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4D33A" w14:textId="680A1B32" w:rsidR="00771E4F" w:rsidRPr="00E67B50" w:rsidRDefault="00EE19D0" w:rsidP="00972387">
      <w:pPr>
        <w:spacing w:line="480" w:lineRule="auto"/>
        <w:rPr>
          <w:rFonts w:ascii="Calibri" w:hAnsi="Calibri" w:cstheme="minorHAnsi"/>
          <w:sz w:val="32"/>
          <w:szCs w:val="32"/>
        </w:rPr>
      </w:pPr>
      <w:r w:rsidRPr="00E67B50">
        <w:rPr>
          <w:rFonts w:ascii="Calibri" w:hAnsi="Calibri" w:cstheme="minorHAnsi"/>
          <w:sz w:val="32"/>
          <w:szCs w:val="32"/>
        </w:rPr>
        <w:t>C</w:t>
      </w:r>
      <w:r w:rsidR="00EB58C7" w:rsidRPr="00E67B50">
        <w:rPr>
          <w:rFonts w:ascii="Calibri" w:hAnsi="Calibri" w:cstheme="minorHAnsi"/>
          <w:sz w:val="32"/>
          <w:szCs w:val="32"/>
        </w:rPr>
        <w:t>ritical review</w:t>
      </w:r>
      <w:r w:rsidRPr="00E67B50">
        <w:rPr>
          <w:rFonts w:ascii="Calibri" w:hAnsi="Calibri" w:cstheme="minorHAnsi"/>
          <w:sz w:val="32"/>
          <w:szCs w:val="32"/>
        </w:rPr>
        <w:t xml:space="preserve"> </w:t>
      </w:r>
      <w:r w:rsidR="00CD705B" w:rsidRPr="00E67B50">
        <w:rPr>
          <w:rFonts w:ascii="Calibri" w:hAnsi="Calibri" w:cstheme="minorHAnsi"/>
          <w:sz w:val="32"/>
          <w:szCs w:val="32"/>
        </w:rPr>
        <w:t>–</w:t>
      </w:r>
      <w:r w:rsidRPr="00E67B50">
        <w:rPr>
          <w:rFonts w:ascii="Calibri" w:hAnsi="Calibri" w:cstheme="minorHAnsi"/>
          <w:sz w:val="32"/>
          <w:szCs w:val="32"/>
        </w:rPr>
        <w:t xml:space="preserve"> Plutarch</w:t>
      </w:r>
    </w:p>
    <w:p w14:paraId="0A2C7B9B" w14:textId="77777777" w:rsidR="00CD705B" w:rsidRPr="000E62A9" w:rsidRDefault="00CD705B" w:rsidP="00972387">
      <w:pPr>
        <w:spacing w:line="480" w:lineRule="auto"/>
        <w:rPr>
          <w:rFonts w:ascii="Calibri" w:hAnsi="Calibri" w:cstheme="minorHAnsi"/>
          <w:sz w:val="24"/>
          <w:szCs w:val="24"/>
        </w:rPr>
      </w:pPr>
    </w:p>
    <w:p w14:paraId="17F4A1F0" w14:textId="09C8B577" w:rsidR="00232D5A" w:rsidRPr="000E62A9" w:rsidRDefault="00C57EB5" w:rsidP="00972387">
      <w:pPr>
        <w:spacing w:line="480" w:lineRule="auto"/>
        <w:rPr>
          <w:rFonts w:ascii="Calibri" w:hAnsi="Calibri" w:cstheme="minorHAnsi"/>
          <w:sz w:val="24"/>
          <w:szCs w:val="24"/>
        </w:rPr>
      </w:pPr>
      <w:r w:rsidRPr="000E62A9">
        <w:rPr>
          <w:rFonts w:ascii="Calibri" w:hAnsi="Calibri" w:cstheme="minorHAnsi"/>
          <w:sz w:val="24"/>
          <w:szCs w:val="24"/>
        </w:rPr>
        <w:t xml:space="preserve">This essay critically reviews Plutarch’s </w:t>
      </w:r>
      <w:r w:rsidR="00616B69" w:rsidRPr="000E62A9">
        <w:rPr>
          <w:rFonts w:ascii="Calibri" w:hAnsi="Calibri" w:cstheme="minorHAnsi"/>
          <w:sz w:val="24"/>
          <w:szCs w:val="24"/>
        </w:rPr>
        <w:t>Περὶ Τῶν Ἐκλελοιπότων Χρηστηρίων</w:t>
      </w:r>
      <w:r w:rsidR="00E92C21" w:rsidRPr="000E62A9">
        <w:rPr>
          <w:rStyle w:val="FootnoteReference"/>
          <w:rFonts w:ascii="Calibri" w:hAnsi="Calibri" w:cstheme="minorHAnsi"/>
          <w:sz w:val="24"/>
          <w:szCs w:val="24"/>
        </w:rPr>
        <w:footnoteReference w:id="1"/>
      </w:r>
      <w:r w:rsidR="00616B69" w:rsidRPr="000E62A9">
        <w:rPr>
          <w:rFonts w:ascii="Calibri" w:hAnsi="Calibri" w:cstheme="minorHAnsi"/>
          <w:sz w:val="24"/>
          <w:szCs w:val="24"/>
        </w:rPr>
        <w:t xml:space="preserve"> </w:t>
      </w:r>
      <w:r w:rsidR="00D769E6" w:rsidRPr="000E62A9">
        <w:rPr>
          <w:rFonts w:ascii="Calibri" w:hAnsi="Calibri" w:cstheme="minorHAnsi"/>
          <w:sz w:val="24"/>
          <w:szCs w:val="24"/>
        </w:rPr>
        <w:t>(On the Obsoles</w:t>
      </w:r>
      <w:r w:rsidR="0069342B" w:rsidRPr="000E62A9">
        <w:rPr>
          <w:rFonts w:ascii="Calibri" w:hAnsi="Calibri" w:cstheme="minorHAnsi"/>
          <w:sz w:val="24"/>
          <w:szCs w:val="24"/>
        </w:rPr>
        <w:t>cence</w:t>
      </w:r>
      <w:r w:rsidR="00007BB7" w:rsidRPr="000E62A9">
        <w:rPr>
          <w:rStyle w:val="FootnoteReference"/>
          <w:rFonts w:ascii="Calibri" w:hAnsi="Calibri" w:cstheme="minorHAnsi"/>
          <w:sz w:val="24"/>
          <w:szCs w:val="24"/>
        </w:rPr>
        <w:footnoteReference w:id="2"/>
      </w:r>
      <w:r w:rsidR="00007BB7" w:rsidRPr="000E62A9">
        <w:rPr>
          <w:rFonts w:ascii="Calibri" w:hAnsi="Calibri" w:cstheme="minorHAnsi"/>
          <w:sz w:val="24"/>
          <w:szCs w:val="24"/>
        </w:rPr>
        <w:t xml:space="preserve"> </w:t>
      </w:r>
      <w:r w:rsidR="0069342B" w:rsidRPr="000E62A9">
        <w:rPr>
          <w:rFonts w:ascii="Calibri" w:hAnsi="Calibri" w:cstheme="minorHAnsi"/>
          <w:sz w:val="24"/>
          <w:szCs w:val="24"/>
        </w:rPr>
        <w:t>of Oracles</w:t>
      </w:r>
      <w:r w:rsidR="00007BB7" w:rsidRPr="000E62A9">
        <w:rPr>
          <w:rFonts w:ascii="Calibri" w:hAnsi="Calibri" w:cstheme="minorHAnsi"/>
          <w:sz w:val="24"/>
          <w:szCs w:val="24"/>
        </w:rPr>
        <w:t xml:space="preserve"> </w:t>
      </w:r>
      <w:r w:rsidR="00404E6B" w:rsidRPr="000E62A9">
        <w:rPr>
          <w:rFonts w:ascii="Calibri" w:hAnsi="Calibri" w:cstheme="minorHAnsi"/>
          <w:sz w:val="24"/>
          <w:szCs w:val="24"/>
        </w:rPr>
        <w:t xml:space="preserve">- </w:t>
      </w:r>
      <w:r w:rsidR="001275BC" w:rsidRPr="000E62A9">
        <w:rPr>
          <w:rFonts w:ascii="Calibri" w:hAnsi="Calibri" w:cstheme="minorHAnsi"/>
          <w:sz w:val="24"/>
          <w:szCs w:val="24"/>
        </w:rPr>
        <w:t>u</w:t>
      </w:r>
      <w:r w:rsidR="00404E6B" w:rsidRPr="000E62A9">
        <w:rPr>
          <w:rFonts w:ascii="Calibri" w:hAnsi="Calibri" w:cstheme="minorHAnsi"/>
          <w:sz w:val="24"/>
          <w:szCs w:val="24"/>
        </w:rPr>
        <w:t xml:space="preserve">sually referred to by the Latinised name </w:t>
      </w:r>
      <w:r w:rsidR="00404E6B" w:rsidRPr="000E62A9">
        <w:rPr>
          <w:rFonts w:ascii="Calibri" w:hAnsi="Calibri" w:cstheme="minorHAnsi"/>
          <w:iCs/>
          <w:sz w:val="24"/>
          <w:szCs w:val="24"/>
        </w:rPr>
        <w:t>De Defectu Oraculorum</w:t>
      </w:r>
      <w:r w:rsidR="00404E6B" w:rsidRPr="000E62A9">
        <w:rPr>
          <w:rFonts w:ascii="Calibri" w:hAnsi="Calibri" w:cstheme="minorHAnsi"/>
          <w:sz w:val="24"/>
          <w:szCs w:val="24"/>
        </w:rPr>
        <w:t xml:space="preserve">, </w:t>
      </w:r>
      <w:r w:rsidR="00AA3FC2">
        <w:rPr>
          <w:rFonts w:ascii="Calibri" w:hAnsi="Calibri" w:cstheme="minorHAnsi"/>
          <w:sz w:val="24"/>
          <w:szCs w:val="24"/>
        </w:rPr>
        <w:t>customarily</w:t>
      </w:r>
      <w:r w:rsidR="00404E6B" w:rsidRPr="000E62A9">
        <w:rPr>
          <w:rFonts w:ascii="Calibri" w:hAnsi="Calibri" w:cstheme="minorHAnsi"/>
          <w:sz w:val="24"/>
          <w:szCs w:val="24"/>
        </w:rPr>
        <w:t xml:space="preserve"> abbreviated as </w:t>
      </w:r>
      <w:r w:rsidR="00404E6B" w:rsidRPr="000E62A9">
        <w:rPr>
          <w:rFonts w:ascii="Calibri" w:hAnsi="Calibri" w:cstheme="minorHAnsi"/>
          <w:iCs/>
          <w:sz w:val="24"/>
          <w:szCs w:val="24"/>
        </w:rPr>
        <w:t>‘</w:t>
      </w:r>
      <w:r w:rsidR="0041166D" w:rsidRPr="000E62A9">
        <w:rPr>
          <w:rFonts w:ascii="Calibri" w:hAnsi="Calibri" w:cstheme="minorHAnsi"/>
          <w:iCs/>
          <w:sz w:val="24"/>
          <w:szCs w:val="24"/>
        </w:rPr>
        <w:t>D</w:t>
      </w:r>
      <w:r w:rsidR="00404E6B" w:rsidRPr="000E62A9">
        <w:rPr>
          <w:rFonts w:ascii="Calibri" w:hAnsi="Calibri" w:cstheme="minorHAnsi"/>
          <w:iCs/>
          <w:sz w:val="24"/>
          <w:szCs w:val="24"/>
        </w:rPr>
        <w:t>e</w:t>
      </w:r>
      <w:r w:rsidR="002241BC" w:rsidRPr="000E62A9">
        <w:rPr>
          <w:rFonts w:ascii="Calibri" w:hAnsi="Calibri" w:cstheme="minorHAnsi"/>
          <w:iCs/>
          <w:sz w:val="24"/>
          <w:szCs w:val="24"/>
        </w:rPr>
        <w:t xml:space="preserve"> d</w:t>
      </w:r>
      <w:r w:rsidR="00404E6B" w:rsidRPr="000E62A9">
        <w:rPr>
          <w:rFonts w:ascii="Calibri" w:hAnsi="Calibri" w:cstheme="minorHAnsi"/>
          <w:iCs/>
          <w:sz w:val="24"/>
          <w:szCs w:val="24"/>
        </w:rPr>
        <w:t>ef</w:t>
      </w:r>
      <w:r w:rsidR="00F82918" w:rsidRPr="000E62A9">
        <w:rPr>
          <w:rFonts w:ascii="Calibri" w:hAnsi="Calibri" w:cstheme="minorHAnsi"/>
          <w:iCs/>
          <w:sz w:val="24"/>
          <w:szCs w:val="24"/>
        </w:rPr>
        <w:t>. or.</w:t>
      </w:r>
      <w:r w:rsidR="00404E6B" w:rsidRPr="000E62A9">
        <w:rPr>
          <w:rFonts w:ascii="Calibri" w:hAnsi="Calibri" w:cstheme="minorHAnsi"/>
          <w:sz w:val="24"/>
          <w:szCs w:val="24"/>
        </w:rPr>
        <w:t>’</w:t>
      </w:r>
      <w:r w:rsidR="0069342B" w:rsidRPr="000E62A9">
        <w:rPr>
          <w:rFonts w:ascii="Calibri" w:hAnsi="Calibri" w:cstheme="minorHAnsi"/>
          <w:sz w:val="24"/>
          <w:szCs w:val="24"/>
        </w:rPr>
        <w:t>)</w:t>
      </w:r>
      <w:r w:rsidR="006121A2" w:rsidRPr="000E62A9">
        <w:rPr>
          <w:rFonts w:ascii="Calibri" w:hAnsi="Calibri" w:cstheme="minorHAnsi"/>
          <w:sz w:val="24"/>
          <w:szCs w:val="24"/>
        </w:rPr>
        <w:t>, one of three ‘Delphic Treatises’</w:t>
      </w:r>
      <w:r w:rsidR="006121A2" w:rsidRPr="000E62A9">
        <w:rPr>
          <w:rStyle w:val="FootnoteReference"/>
          <w:rFonts w:ascii="Calibri" w:hAnsi="Calibri" w:cstheme="minorHAnsi"/>
          <w:sz w:val="24"/>
          <w:szCs w:val="24"/>
        </w:rPr>
        <w:footnoteReference w:id="3"/>
      </w:r>
      <w:r w:rsidR="006121A2" w:rsidRPr="000E62A9">
        <w:rPr>
          <w:rFonts w:ascii="Calibri" w:hAnsi="Calibri" w:cstheme="minorHAnsi"/>
          <w:sz w:val="24"/>
          <w:szCs w:val="24"/>
        </w:rPr>
        <w:t>.</w:t>
      </w:r>
    </w:p>
    <w:p w14:paraId="26C402F7" w14:textId="77777777" w:rsidR="00892726" w:rsidRPr="000E62A9" w:rsidRDefault="00892726" w:rsidP="00972387">
      <w:pPr>
        <w:spacing w:line="480" w:lineRule="auto"/>
        <w:rPr>
          <w:rFonts w:ascii="Calibri" w:hAnsi="Calibri" w:cstheme="minorHAnsi"/>
          <w:sz w:val="24"/>
          <w:szCs w:val="24"/>
        </w:rPr>
      </w:pPr>
    </w:p>
    <w:p w14:paraId="54622830" w14:textId="7BE93405" w:rsidR="000D68E6" w:rsidRPr="000E62A9" w:rsidRDefault="00892726" w:rsidP="00972387">
      <w:pPr>
        <w:spacing w:line="480" w:lineRule="auto"/>
        <w:rPr>
          <w:rFonts w:ascii="Calibri" w:hAnsi="Calibri" w:cstheme="minorHAnsi"/>
          <w:sz w:val="24"/>
          <w:szCs w:val="24"/>
        </w:rPr>
      </w:pPr>
      <w:r w:rsidRPr="000E62A9">
        <w:rPr>
          <w:rFonts w:ascii="Calibri" w:hAnsi="Calibri" w:cstheme="minorHAnsi"/>
          <w:sz w:val="24"/>
          <w:szCs w:val="24"/>
        </w:rPr>
        <w:t>Plutarch’s treatise purports to recount a conversation between seven gentlemen-philosophers</w:t>
      </w:r>
      <w:r w:rsidRPr="000E62A9">
        <w:rPr>
          <w:rStyle w:val="FootnoteReference"/>
          <w:rFonts w:ascii="Calibri" w:hAnsi="Calibri" w:cstheme="minorHAnsi"/>
          <w:sz w:val="24"/>
          <w:szCs w:val="24"/>
        </w:rPr>
        <w:footnoteReference w:id="4"/>
      </w:r>
      <w:r w:rsidRPr="000E62A9">
        <w:rPr>
          <w:rFonts w:ascii="Calibri" w:hAnsi="Calibri" w:cstheme="minorHAnsi"/>
          <w:sz w:val="24"/>
          <w:szCs w:val="24"/>
        </w:rPr>
        <w:t xml:space="preserve"> meeting coincidentally at the Sanctuary of </w:t>
      </w:r>
      <w:r w:rsidRPr="000E62A9">
        <w:rPr>
          <w:rFonts w:ascii="Calibri" w:hAnsi="Calibri" w:cstheme="minorHAnsi"/>
          <w:color w:val="282829"/>
          <w:sz w:val="24"/>
          <w:szCs w:val="24"/>
          <w:shd w:val="clear" w:color="auto" w:fill="FFFFFF"/>
        </w:rPr>
        <w:t>Apoll</w:t>
      </w:r>
      <w:r w:rsidR="000A09F9" w:rsidRPr="000E62A9">
        <w:rPr>
          <w:rFonts w:ascii="Calibri" w:hAnsi="Calibri" w:cstheme="minorHAnsi"/>
          <w:color w:val="282829"/>
          <w:sz w:val="24"/>
          <w:szCs w:val="24"/>
          <w:shd w:val="clear" w:color="auto" w:fill="FFFFFF"/>
        </w:rPr>
        <w:t>o</w:t>
      </w:r>
      <w:r w:rsidRPr="000E62A9">
        <w:rPr>
          <w:rFonts w:ascii="Calibri" w:hAnsi="Calibri" w:cstheme="minorHAnsi"/>
          <w:color w:val="282829"/>
          <w:sz w:val="24"/>
          <w:szCs w:val="24"/>
          <w:shd w:val="clear" w:color="auto" w:fill="FFFFFF"/>
        </w:rPr>
        <w:t>n</w:t>
      </w:r>
      <w:r w:rsidRPr="000E62A9">
        <w:rPr>
          <w:rStyle w:val="FootnoteReference"/>
          <w:rFonts w:ascii="Calibri" w:hAnsi="Calibri" w:cstheme="minorHAnsi"/>
          <w:color w:val="282829"/>
          <w:sz w:val="24"/>
          <w:szCs w:val="24"/>
          <w:shd w:val="clear" w:color="auto" w:fill="FFFFFF"/>
        </w:rPr>
        <w:footnoteReference w:id="5"/>
      </w:r>
      <w:r w:rsidRPr="000E62A9">
        <w:rPr>
          <w:rFonts w:ascii="Calibri" w:hAnsi="Calibri" w:cstheme="minorHAnsi"/>
          <w:sz w:val="24"/>
          <w:szCs w:val="24"/>
        </w:rPr>
        <w:t xml:space="preserve"> at Delphi, the location claimed as earth’s centre</w:t>
      </w:r>
      <w:r w:rsidRPr="000E62A9">
        <w:rPr>
          <w:rStyle w:val="FootnoteReference"/>
          <w:rFonts w:ascii="Calibri" w:hAnsi="Calibri" w:cstheme="minorHAnsi"/>
          <w:sz w:val="24"/>
          <w:szCs w:val="24"/>
        </w:rPr>
        <w:footnoteReference w:id="6"/>
      </w:r>
      <w:r w:rsidR="00097288">
        <w:rPr>
          <w:rFonts w:ascii="Calibri" w:hAnsi="Calibri" w:cstheme="minorHAnsi"/>
          <w:sz w:val="24"/>
          <w:szCs w:val="24"/>
        </w:rPr>
        <w:t xml:space="preserve">. The concept of the </w:t>
      </w:r>
      <w:r w:rsidR="009A309F">
        <w:rPr>
          <w:rFonts w:ascii="Calibri" w:hAnsi="Calibri" w:cstheme="minorHAnsi"/>
          <w:sz w:val="24"/>
          <w:szCs w:val="24"/>
        </w:rPr>
        <w:t xml:space="preserve">Delphic </w:t>
      </w:r>
      <w:r w:rsidR="00527D76" w:rsidRPr="009A309F">
        <w:rPr>
          <w:rFonts w:ascii="Calibri" w:hAnsi="Calibri" w:cstheme="minorHAnsi"/>
          <w:i/>
          <w:iCs/>
          <w:sz w:val="24"/>
          <w:szCs w:val="24"/>
        </w:rPr>
        <w:t>omphalos</w:t>
      </w:r>
      <w:r w:rsidR="00527D76">
        <w:rPr>
          <w:rFonts w:ascii="Calibri" w:hAnsi="Calibri" w:cstheme="minorHAnsi"/>
          <w:sz w:val="24"/>
          <w:szCs w:val="24"/>
        </w:rPr>
        <w:t xml:space="preserve"> (navel)</w:t>
      </w:r>
      <w:r w:rsidR="00AB77F7">
        <w:rPr>
          <w:rFonts w:ascii="Calibri" w:hAnsi="Calibri" w:cstheme="minorHAnsi"/>
          <w:sz w:val="24"/>
          <w:szCs w:val="24"/>
        </w:rPr>
        <w:t xml:space="preserve"> (409E)</w:t>
      </w:r>
      <w:r w:rsidR="00527D76">
        <w:rPr>
          <w:rFonts w:ascii="Calibri" w:hAnsi="Calibri" w:cstheme="minorHAnsi"/>
          <w:sz w:val="24"/>
          <w:szCs w:val="24"/>
        </w:rPr>
        <w:t xml:space="preserve"> </w:t>
      </w:r>
      <w:r w:rsidR="009B2729">
        <w:rPr>
          <w:rFonts w:ascii="Calibri" w:hAnsi="Calibri" w:cstheme="minorHAnsi"/>
          <w:sz w:val="24"/>
          <w:szCs w:val="24"/>
        </w:rPr>
        <w:t xml:space="preserve">can also </w:t>
      </w:r>
      <w:r w:rsidR="009B2729">
        <w:rPr>
          <w:rFonts w:ascii="Calibri" w:hAnsi="Calibri" w:cstheme="minorHAnsi"/>
          <w:sz w:val="24"/>
          <w:szCs w:val="24"/>
        </w:rPr>
        <w:lastRenderedPageBreak/>
        <w:t xml:space="preserve">make the location the symbolic womb of the Earth, from which creation </w:t>
      </w:r>
      <w:r w:rsidR="009A309F">
        <w:rPr>
          <w:rFonts w:ascii="Calibri" w:hAnsi="Calibri" w:cstheme="minorHAnsi"/>
          <w:sz w:val="24"/>
          <w:szCs w:val="24"/>
        </w:rPr>
        <w:t>emerges</w:t>
      </w:r>
      <w:r w:rsidR="00793909">
        <w:rPr>
          <w:rStyle w:val="FootnoteReference"/>
          <w:rFonts w:ascii="Calibri" w:hAnsi="Calibri" w:cstheme="minorHAnsi"/>
          <w:sz w:val="24"/>
          <w:szCs w:val="24"/>
        </w:rPr>
        <w:footnoteReference w:id="7"/>
      </w:r>
      <w:r w:rsidR="00D16CD5">
        <w:rPr>
          <w:rFonts w:ascii="Calibri" w:hAnsi="Calibri" w:cstheme="minorHAnsi"/>
          <w:sz w:val="24"/>
          <w:szCs w:val="24"/>
        </w:rPr>
        <w:t xml:space="preserve">: </w:t>
      </w:r>
      <w:r w:rsidR="00780617">
        <w:rPr>
          <w:rFonts w:ascii="Calibri" w:hAnsi="Calibri" w:cstheme="minorHAnsi"/>
          <w:sz w:val="24"/>
          <w:szCs w:val="24"/>
        </w:rPr>
        <w:t>Simonetti seeks to stress the unique</w:t>
      </w:r>
      <w:r w:rsidR="0005319E">
        <w:rPr>
          <w:rFonts w:ascii="Calibri" w:hAnsi="Calibri" w:cstheme="minorHAnsi"/>
          <w:sz w:val="24"/>
          <w:szCs w:val="24"/>
        </w:rPr>
        <w:t xml:space="preserve"> sacredness of the site and its </w:t>
      </w:r>
      <w:r w:rsidR="00676E8B">
        <w:rPr>
          <w:rFonts w:ascii="Calibri" w:hAnsi="Calibri" w:cstheme="minorHAnsi"/>
          <w:sz w:val="24"/>
          <w:szCs w:val="24"/>
        </w:rPr>
        <w:t>mantic practice</w:t>
      </w:r>
      <w:r w:rsidR="00676E8B">
        <w:rPr>
          <w:rStyle w:val="FootnoteReference"/>
          <w:rFonts w:ascii="Calibri" w:hAnsi="Calibri" w:cstheme="minorHAnsi"/>
          <w:sz w:val="24"/>
          <w:szCs w:val="24"/>
        </w:rPr>
        <w:footnoteReference w:id="8"/>
      </w:r>
      <w:r w:rsidR="00676E8B">
        <w:rPr>
          <w:rFonts w:ascii="Calibri" w:hAnsi="Calibri" w:cstheme="minorHAnsi"/>
          <w:sz w:val="24"/>
          <w:szCs w:val="24"/>
        </w:rPr>
        <w:t xml:space="preserve">. </w:t>
      </w:r>
      <w:r w:rsidR="008F609C">
        <w:rPr>
          <w:rFonts w:ascii="Calibri" w:hAnsi="Calibri" w:cstheme="minorHAnsi"/>
          <w:sz w:val="24"/>
          <w:szCs w:val="24"/>
        </w:rPr>
        <w:t xml:space="preserve">The treatise </w:t>
      </w:r>
      <w:r w:rsidR="00842ABD" w:rsidRPr="000E62A9">
        <w:rPr>
          <w:rFonts w:ascii="Calibri" w:hAnsi="Calibri" w:cstheme="minorHAnsi"/>
          <w:sz w:val="24"/>
          <w:szCs w:val="24"/>
        </w:rPr>
        <w:t xml:space="preserve">broadly </w:t>
      </w:r>
      <w:r w:rsidRPr="000E62A9">
        <w:rPr>
          <w:rFonts w:ascii="Calibri" w:hAnsi="Calibri" w:cstheme="minorHAnsi"/>
          <w:sz w:val="24"/>
          <w:szCs w:val="24"/>
        </w:rPr>
        <w:t>follows the form of ‘Platonic dialogue’, with contributions from all as they perambulate the site</w:t>
      </w:r>
      <w:r w:rsidRPr="000E62A9">
        <w:rPr>
          <w:rStyle w:val="FootnoteReference"/>
          <w:rFonts w:ascii="Calibri" w:hAnsi="Calibri" w:cstheme="minorHAnsi"/>
          <w:sz w:val="24"/>
          <w:szCs w:val="24"/>
        </w:rPr>
        <w:footnoteReference w:id="9"/>
      </w:r>
      <w:r w:rsidRPr="000E62A9">
        <w:rPr>
          <w:rFonts w:ascii="Calibri" w:hAnsi="Calibri" w:cstheme="minorHAnsi"/>
          <w:sz w:val="24"/>
          <w:szCs w:val="24"/>
        </w:rPr>
        <w:t xml:space="preserve">. </w:t>
      </w:r>
      <w:r w:rsidR="009A2956" w:rsidRPr="000E62A9">
        <w:rPr>
          <w:rFonts w:ascii="Calibri" w:hAnsi="Calibri" w:cstheme="minorHAnsi"/>
          <w:sz w:val="24"/>
          <w:szCs w:val="24"/>
        </w:rPr>
        <w:t xml:space="preserve">It cannot be claimed that </w:t>
      </w:r>
      <w:r w:rsidR="002D5BB1" w:rsidRPr="000E62A9">
        <w:rPr>
          <w:rFonts w:ascii="Calibri" w:hAnsi="Calibri" w:cstheme="minorHAnsi"/>
          <w:sz w:val="24"/>
          <w:szCs w:val="24"/>
        </w:rPr>
        <w:t xml:space="preserve">all </w:t>
      </w:r>
      <w:r w:rsidR="009A2956" w:rsidRPr="000E62A9">
        <w:rPr>
          <w:rFonts w:ascii="Calibri" w:hAnsi="Calibri" w:cstheme="minorHAnsi"/>
          <w:sz w:val="24"/>
          <w:szCs w:val="24"/>
        </w:rPr>
        <w:t xml:space="preserve">the </w:t>
      </w:r>
      <w:r w:rsidR="00780B7A" w:rsidRPr="000E62A9">
        <w:rPr>
          <w:rFonts w:ascii="Calibri" w:hAnsi="Calibri" w:cstheme="minorHAnsi"/>
          <w:sz w:val="24"/>
          <w:szCs w:val="24"/>
        </w:rPr>
        <w:t>characters are historic</w:t>
      </w:r>
      <w:r w:rsidR="005C6C11" w:rsidRPr="000E62A9">
        <w:rPr>
          <w:rFonts w:ascii="Calibri" w:hAnsi="Calibri" w:cstheme="minorHAnsi"/>
          <w:sz w:val="24"/>
          <w:szCs w:val="24"/>
        </w:rPr>
        <w:t xml:space="preserve">al or that the </w:t>
      </w:r>
      <w:r w:rsidR="009A2956" w:rsidRPr="000E62A9">
        <w:rPr>
          <w:rFonts w:ascii="Calibri" w:hAnsi="Calibri" w:cstheme="minorHAnsi"/>
          <w:sz w:val="24"/>
          <w:szCs w:val="24"/>
        </w:rPr>
        <w:t>dialogue is recorded verbatim: rather, in a similar manner to Plato, Plutarch makes use of his characters to represent philosophical and religious perspectives of his day</w:t>
      </w:r>
      <w:r w:rsidR="009A2956" w:rsidRPr="000E62A9">
        <w:rPr>
          <w:rStyle w:val="FootnoteReference"/>
          <w:rFonts w:ascii="Calibri" w:hAnsi="Calibri" w:cstheme="minorHAnsi"/>
          <w:sz w:val="24"/>
          <w:szCs w:val="24"/>
        </w:rPr>
        <w:footnoteReference w:id="10"/>
      </w:r>
      <w:r w:rsidR="009A2956" w:rsidRPr="000E62A9">
        <w:rPr>
          <w:rFonts w:ascii="Calibri" w:hAnsi="Calibri" w:cstheme="minorHAnsi"/>
          <w:sz w:val="24"/>
          <w:szCs w:val="24"/>
        </w:rPr>
        <w:t>.</w:t>
      </w:r>
      <w:r w:rsidR="00C5159E" w:rsidRPr="000E62A9">
        <w:rPr>
          <w:rFonts w:ascii="Calibri" w:hAnsi="Calibri"/>
          <w:sz w:val="24"/>
          <w:szCs w:val="24"/>
        </w:rPr>
        <w:t xml:space="preserve">Demetrius and Cleombrotus are specifically described as ἱεροὶ (hieroi / ‘revered men’). (410A). </w:t>
      </w:r>
      <w:r w:rsidRPr="000E62A9">
        <w:rPr>
          <w:rFonts w:ascii="Calibri" w:hAnsi="Calibri" w:cstheme="minorHAnsi"/>
          <w:sz w:val="24"/>
          <w:szCs w:val="24"/>
        </w:rPr>
        <w:t xml:space="preserve">The narrator is presented as Lamprias, believed actually </w:t>
      </w:r>
      <w:r w:rsidR="00B4598A" w:rsidRPr="000E62A9">
        <w:rPr>
          <w:rFonts w:ascii="Calibri" w:hAnsi="Calibri" w:cstheme="minorHAnsi"/>
          <w:sz w:val="24"/>
          <w:szCs w:val="24"/>
        </w:rPr>
        <w:t xml:space="preserve">to have been </w:t>
      </w:r>
      <w:r w:rsidRPr="000E62A9">
        <w:rPr>
          <w:rFonts w:ascii="Calibri" w:hAnsi="Calibri" w:cstheme="minorHAnsi"/>
          <w:sz w:val="24"/>
          <w:szCs w:val="24"/>
        </w:rPr>
        <w:t>Plutarch’s brother and himself priest of the Trophonian Oracle at Lebadeia</w:t>
      </w:r>
      <w:r w:rsidRPr="000E62A9">
        <w:rPr>
          <w:rStyle w:val="FootnoteReference"/>
          <w:rFonts w:ascii="Calibri" w:hAnsi="Calibri" w:cstheme="minorHAnsi"/>
          <w:sz w:val="24"/>
          <w:szCs w:val="24"/>
        </w:rPr>
        <w:footnoteReference w:id="11"/>
      </w:r>
      <w:r w:rsidRPr="000E62A9">
        <w:rPr>
          <w:rFonts w:ascii="Calibri" w:hAnsi="Calibri" w:cstheme="minorHAnsi"/>
          <w:sz w:val="24"/>
          <w:szCs w:val="24"/>
        </w:rPr>
        <w:t>. It is generally assumed that ‘Lamprias’ serves as proxy for Plutarch’s own views</w:t>
      </w:r>
      <w:r w:rsidR="00AB4058" w:rsidRPr="000E62A9">
        <w:rPr>
          <w:rFonts w:ascii="Calibri" w:hAnsi="Calibri" w:cstheme="minorHAnsi"/>
          <w:sz w:val="24"/>
          <w:szCs w:val="24"/>
        </w:rPr>
        <w:t xml:space="preserve"> though also perhaps to conceal them.</w:t>
      </w:r>
      <w:r w:rsidRPr="000E62A9">
        <w:rPr>
          <w:rFonts w:ascii="Calibri" w:hAnsi="Calibri" w:cstheme="minorHAnsi"/>
          <w:sz w:val="24"/>
          <w:szCs w:val="24"/>
        </w:rPr>
        <w:t xml:space="preserve"> Another participant is Ammonius</w:t>
      </w:r>
      <w:r w:rsidR="00331D76" w:rsidRPr="000E62A9">
        <w:rPr>
          <w:rFonts w:ascii="Calibri" w:hAnsi="Calibri" w:cstheme="minorHAnsi"/>
          <w:sz w:val="24"/>
          <w:szCs w:val="24"/>
        </w:rPr>
        <w:t xml:space="preserve">, head of the Platonic Academy </w:t>
      </w:r>
      <w:r w:rsidR="00DE5EAE" w:rsidRPr="000E62A9">
        <w:rPr>
          <w:rFonts w:ascii="Calibri" w:hAnsi="Calibri" w:cstheme="minorHAnsi"/>
          <w:sz w:val="24"/>
          <w:szCs w:val="24"/>
        </w:rPr>
        <w:t>in 66/67 CE</w:t>
      </w:r>
      <w:r w:rsidRPr="000E62A9">
        <w:rPr>
          <w:rFonts w:ascii="Calibri" w:hAnsi="Calibri" w:cstheme="minorHAnsi"/>
          <w:sz w:val="24"/>
          <w:szCs w:val="24"/>
        </w:rPr>
        <w:t>, Plutarch’s teacher</w:t>
      </w:r>
      <w:r w:rsidR="00E853EB" w:rsidRPr="000E62A9">
        <w:rPr>
          <w:rStyle w:val="FootnoteReference"/>
          <w:rFonts w:ascii="Calibri" w:hAnsi="Calibri" w:cstheme="minorHAnsi"/>
          <w:sz w:val="24"/>
          <w:szCs w:val="24"/>
        </w:rPr>
        <w:footnoteReference w:id="12"/>
      </w:r>
      <w:r w:rsidR="00D677CB" w:rsidRPr="000E62A9">
        <w:rPr>
          <w:rFonts w:ascii="Calibri" w:hAnsi="Calibri" w:cstheme="minorHAnsi"/>
          <w:sz w:val="24"/>
          <w:szCs w:val="24"/>
        </w:rPr>
        <w:t xml:space="preserve"> </w:t>
      </w:r>
      <w:r w:rsidR="00A221A2" w:rsidRPr="000E62A9">
        <w:rPr>
          <w:rFonts w:ascii="Calibri" w:hAnsi="Calibri" w:cstheme="minorHAnsi"/>
          <w:sz w:val="24"/>
          <w:szCs w:val="24"/>
        </w:rPr>
        <w:t xml:space="preserve">from </w:t>
      </w:r>
      <w:r w:rsidR="007607A7" w:rsidRPr="000E62A9">
        <w:rPr>
          <w:rFonts w:ascii="Calibri" w:hAnsi="Calibri" w:cstheme="minorHAnsi"/>
          <w:sz w:val="24"/>
          <w:szCs w:val="24"/>
        </w:rPr>
        <w:t>three decades previous.</w:t>
      </w:r>
      <w:r w:rsidR="000D68E6" w:rsidRPr="000E62A9">
        <w:rPr>
          <w:rFonts w:ascii="Calibri" w:hAnsi="Calibri" w:cstheme="minorHAnsi"/>
          <w:sz w:val="24"/>
          <w:szCs w:val="24"/>
        </w:rPr>
        <w:t xml:space="preserve"> Inevitably, given the conventions of the time, the group are all male: the Pythia herself indeed largely sequestered from human company and the hubbub </w:t>
      </w:r>
      <w:r w:rsidR="000D68E6" w:rsidRPr="000E62A9">
        <w:rPr>
          <w:rFonts w:ascii="Calibri" w:hAnsi="Calibri" w:cstheme="minorHAnsi"/>
          <w:sz w:val="24"/>
          <w:szCs w:val="24"/>
        </w:rPr>
        <w:lastRenderedPageBreak/>
        <w:t>of Delphi</w:t>
      </w:r>
      <w:r w:rsidR="0037284D">
        <w:rPr>
          <w:rStyle w:val="FootnoteReference"/>
          <w:rFonts w:ascii="Calibri" w:hAnsi="Calibri" w:cstheme="minorHAnsi"/>
          <w:sz w:val="24"/>
          <w:szCs w:val="24"/>
        </w:rPr>
        <w:footnoteReference w:id="13"/>
      </w:r>
      <w:r w:rsidR="000D68E6" w:rsidRPr="000E62A9">
        <w:rPr>
          <w:rFonts w:ascii="Calibri" w:hAnsi="Calibri" w:cstheme="minorHAnsi"/>
          <w:sz w:val="24"/>
          <w:szCs w:val="24"/>
        </w:rPr>
        <w:t>, ‘guarded’ as chaste</w:t>
      </w:r>
      <w:r w:rsidR="00F86A54" w:rsidRPr="000E62A9">
        <w:rPr>
          <w:rStyle w:val="FootnoteReference"/>
          <w:rFonts w:ascii="Calibri" w:hAnsi="Calibri" w:cstheme="minorHAnsi"/>
          <w:sz w:val="24"/>
          <w:szCs w:val="24"/>
        </w:rPr>
        <w:footnoteReference w:id="14"/>
      </w:r>
      <w:r w:rsidR="000D68E6" w:rsidRPr="000E62A9">
        <w:rPr>
          <w:rFonts w:ascii="Calibri" w:hAnsi="Calibri" w:cstheme="minorHAnsi"/>
          <w:sz w:val="24"/>
          <w:szCs w:val="24"/>
        </w:rPr>
        <w:t xml:space="preserve">. </w:t>
      </w:r>
      <w:r w:rsidR="00D74356" w:rsidRPr="000E62A9">
        <w:rPr>
          <w:rFonts w:ascii="Calibri" w:hAnsi="Calibri" w:cstheme="minorHAnsi"/>
          <w:sz w:val="24"/>
          <w:szCs w:val="24"/>
        </w:rPr>
        <w:t>Although the men will di</w:t>
      </w:r>
      <w:r w:rsidR="000D68E6" w:rsidRPr="000E62A9">
        <w:rPr>
          <w:rFonts w:ascii="Calibri" w:hAnsi="Calibri" w:cstheme="minorHAnsi"/>
          <w:sz w:val="24"/>
          <w:szCs w:val="24"/>
        </w:rPr>
        <w:t>scuss the role of the prophetic priestess, no reference is made as to what commentary any such priestess has ever made of her actual experiences</w:t>
      </w:r>
      <w:r w:rsidR="000D68E6" w:rsidRPr="000E62A9">
        <w:rPr>
          <w:rStyle w:val="FootnoteReference"/>
          <w:rFonts w:ascii="Calibri" w:hAnsi="Calibri" w:cstheme="minorHAnsi"/>
          <w:sz w:val="24"/>
          <w:szCs w:val="24"/>
        </w:rPr>
        <w:footnoteReference w:id="15"/>
      </w:r>
      <w:r w:rsidR="00691C2C">
        <w:rPr>
          <w:rFonts w:ascii="Calibri" w:hAnsi="Calibri" w:cstheme="minorHAnsi"/>
          <w:sz w:val="24"/>
          <w:szCs w:val="24"/>
        </w:rPr>
        <w:t>: m</w:t>
      </w:r>
      <w:r w:rsidR="00F04D26">
        <w:rPr>
          <w:rFonts w:ascii="Calibri" w:hAnsi="Calibri" w:cstheme="minorHAnsi"/>
          <w:sz w:val="24"/>
          <w:szCs w:val="24"/>
        </w:rPr>
        <w:t xml:space="preserve">odern classicists </w:t>
      </w:r>
      <w:r w:rsidR="00691C2C">
        <w:rPr>
          <w:rFonts w:ascii="Calibri" w:hAnsi="Calibri" w:cstheme="minorHAnsi"/>
          <w:sz w:val="24"/>
          <w:szCs w:val="24"/>
        </w:rPr>
        <w:t xml:space="preserve">similarly </w:t>
      </w:r>
      <w:r w:rsidR="00F04D26">
        <w:rPr>
          <w:rFonts w:ascii="Calibri" w:hAnsi="Calibri" w:cstheme="minorHAnsi"/>
          <w:sz w:val="24"/>
          <w:szCs w:val="24"/>
        </w:rPr>
        <w:t xml:space="preserve">seem only interested in </w:t>
      </w:r>
      <w:r w:rsidR="00E104DA">
        <w:rPr>
          <w:rFonts w:ascii="Calibri" w:hAnsi="Calibri" w:cstheme="minorHAnsi"/>
          <w:sz w:val="24"/>
          <w:szCs w:val="24"/>
        </w:rPr>
        <w:t xml:space="preserve">arguing </w:t>
      </w:r>
      <w:r w:rsidR="00F04D26">
        <w:rPr>
          <w:rFonts w:ascii="Calibri" w:hAnsi="Calibri" w:cstheme="minorHAnsi"/>
          <w:sz w:val="24"/>
          <w:szCs w:val="24"/>
        </w:rPr>
        <w:t>the poetic abilities</w:t>
      </w:r>
      <w:r w:rsidR="00E104DA">
        <w:rPr>
          <w:rFonts w:ascii="Calibri" w:hAnsi="Calibri" w:cstheme="minorHAnsi"/>
          <w:sz w:val="24"/>
          <w:szCs w:val="24"/>
        </w:rPr>
        <w:t xml:space="preserve"> of the various Pythias</w:t>
      </w:r>
      <w:r w:rsidR="005B4397">
        <w:rPr>
          <w:rStyle w:val="FootnoteReference"/>
          <w:rFonts w:ascii="Calibri" w:hAnsi="Calibri" w:cstheme="minorHAnsi"/>
          <w:sz w:val="24"/>
          <w:szCs w:val="24"/>
        </w:rPr>
        <w:footnoteReference w:id="16"/>
      </w:r>
      <w:r w:rsidR="00E104DA">
        <w:rPr>
          <w:rFonts w:ascii="Calibri" w:hAnsi="Calibri" w:cstheme="minorHAnsi"/>
          <w:sz w:val="24"/>
          <w:szCs w:val="24"/>
        </w:rPr>
        <w:t>.</w:t>
      </w:r>
    </w:p>
    <w:p w14:paraId="549C6C7D" w14:textId="77777777" w:rsidR="00892726" w:rsidRPr="000E62A9" w:rsidRDefault="00892726" w:rsidP="00972387">
      <w:pPr>
        <w:spacing w:line="480" w:lineRule="auto"/>
        <w:rPr>
          <w:rFonts w:ascii="Calibri" w:hAnsi="Calibri" w:cstheme="minorHAnsi"/>
          <w:sz w:val="24"/>
          <w:szCs w:val="24"/>
        </w:rPr>
      </w:pPr>
    </w:p>
    <w:p w14:paraId="261AC3A2" w14:textId="77777777" w:rsidR="00DC32EC" w:rsidRDefault="00174D86" w:rsidP="00972387">
      <w:pPr>
        <w:spacing w:line="480" w:lineRule="auto"/>
        <w:rPr>
          <w:rFonts w:ascii="Calibri" w:hAnsi="Calibri" w:cstheme="minorHAnsi"/>
          <w:sz w:val="24"/>
          <w:szCs w:val="24"/>
        </w:rPr>
      </w:pPr>
      <w:r w:rsidRPr="000E62A9">
        <w:rPr>
          <w:rFonts w:ascii="Calibri" w:hAnsi="Calibri" w:cstheme="minorHAnsi"/>
          <w:sz w:val="24"/>
          <w:szCs w:val="24"/>
        </w:rPr>
        <w:t>Plutarch was b</w:t>
      </w:r>
      <w:r w:rsidR="00697B66" w:rsidRPr="000E62A9">
        <w:rPr>
          <w:rFonts w:ascii="Calibri" w:hAnsi="Calibri" w:cstheme="minorHAnsi"/>
          <w:sz w:val="24"/>
          <w:szCs w:val="24"/>
        </w:rPr>
        <w:t>orn in the poli</w:t>
      </w:r>
      <w:r w:rsidR="00184D5D" w:rsidRPr="000E62A9">
        <w:rPr>
          <w:rFonts w:ascii="Calibri" w:hAnsi="Calibri" w:cstheme="minorHAnsi"/>
          <w:sz w:val="24"/>
          <w:szCs w:val="24"/>
        </w:rPr>
        <w:t>s</w:t>
      </w:r>
      <w:r w:rsidR="00697B66" w:rsidRPr="000E62A9">
        <w:rPr>
          <w:rFonts w:ascii="Calibri" w:hAnsi="Calibri" w:cstheme="minorHAnsi"/>
          <w:sz w:val="24"/>
          <w:szCs w:val="24"/>
        </w:rPr>
        <w:t xml:space="preserve"> of Chaeron</w:t>
      </w:r>
      <w:r w:rsidR="00401686" w:rsidRPr="000E62A9">
        <w:rPr>
          <w:rFonts w:ascii="Calibri" w:hAnsi="Calibri" w:cstheme="minorHAnsi"/>
          <w:sz w:val="24"/>
          <w:szCs w:val="24"/>
        </w:rPr>
        <w:t>e</w:t>
      </w:r>
      <w:r w:rsidR="00697B66" w:rsidRPr="000E62A9">
        <w:rPr>
          <w:rFonts w:ascii="Calibri" w:hAnsi="Calibri" w:cstheme="minorHAnsi"/>
          <w:sz w:val="24"/>
          <w:szCs w:val="24"/>
        </w:rPr>
        <w:t xml:space="preserve">a in Boeotia, </w:t>
      </w:r>
      <w:r w:rsidRPr="000E62A9">
        <w:rPr>
          <w:rFonts w:ascii="Calibri" w:hAnsi="Calibri" w:cstheme="minorHAnsi"/>
          <w:sz w:val="24"/>
          <w:szCs w:val="24"/>
        </w:rPr>
        <w:t xml:space="preserve">around 46 CE: </w:t>
      </w:r>
      <w:r w:rsidR="002758F6" w:rsidRPr="000E62A9">
        <w:rPr>
          <w:rFonts w:ascii="Calibri" w:hAnsi="Calibri" w:cstheme="minorHAnsi"/>
          <w:sz w:val="24"/>
          <w:szCs w:val="24"/>
        </w:rPr>
        <w:t>this was the location where the independence of the Gree</w:t>
      </w:r>
      <w:r w:rsidR="00213BC2" w:rsidRPr="000E62A9">
        <w:rPr>
          <w:rFonts w:ascii="Calibri" w:hAnsi="Calibri" w:cstheme="minorHAnsi"/>
          <w:sz w:val="24"/>
          <w:szCs w:val="24"/>
        </w:rPr>
        <w:t>k</w:t>
      </w:r>
      <w:r w:rsidR="002758F6" w:rsidRPr="000E62A9">
        <w:rPr>
          <w:rFonts w:ascii="Calibri" w:hAnsi="Calibri" w:cstheme="minorHAnsi"/>
          <w:sz w:val="24"/>
          <w:szCs w:val="24"/>
        </w:rPr>
        <w:t xml:space="preserve"> polis was </w:t>
      </w:r>
      <w:r w:rsidR="003D623B" w:rsidRPr="000E62A9">
        <w:rPr>
          <w:rFonts w:ascii="Calibri" w:hAnsi="Calibri" w:cstheme="minorHAnsi"/>
          <w:sz w:val="24"/>
          <w:szCs w:val="24"/>
        </w:rPr>
        <w:t xml:space="preserve">lost to Macedonia (338 BCE) </w:t>
      </w:r>
      <w:r w:rsidR="00213BC2" w:rsidRPr="000E62A9">
        <w:rPr>
          <w:rFonts w:ascii="Calibri" w:hAnsi="Calibri" w:cstheme="minorHAnsi"/>
          <w:sz w:val="24"/>
          <w:szCs w:val="24"/>
        </w:rPr>
        <w:t xml:space="preserve">and where Roman control of Greece was assured by Sulla’s victory </w:t>
      </w:r>
      <w:r w:rsidR="00F76447" w:rsidRPr="000E62A9">
        <w:rPr>
          <w:rFonts w:ascii="Calibri" w:hAnsi="Calibri" w:cstheme="minorHAnsi"/>
          <w:sz w:val="24"/>
          <w:szCs w:val="24"/>
        </w:rPr>
        <w:t xml:space="preserve">(86 BCE) </w:t>
      </w:r>
      <w:r w:rsidR="00213BC2" w:rsidRPr="000E62A9">
        <w:rPr>
          <w:rFonts w:ascii="Calibri" w:hAnsi="Calibri" w:cstheme="minorHAnsi"/>
          <w:sz w:val="24"/>
          <w:szCs w:val="24"/>
        </w:rPr>
        <w:t>in the First Mithridatic War</w:t>
      </w:r>
      <w:r w:rsidR="0031543A" w:rsidRPr="000E62A9">
        <w:rPr>
          <w:rStyle w:val="FootnoteReference"/>
          <w:rFonts w:ascii="Calibri" w:hAnsi="Calibri" w:cstheme="minorHAnsi"/>
          <w:sz w:val="24"/>
          <w:szCs w:val="24"/>
        </w:rPr>
        <w:footnoteReference w:id="17"/>
      </w:r>
      <w:r w:rsidR="00213BC2" w:rsidRPr="000E62A9">
        <w:rPr>
          <w:rFonts w:ascii="Calibri" w:hAnsi="Calibri" w:cstheme="minorHAnsi"/>
          <w:sz w:val="24"/>
          <w:szCs w:val="24"/>
        </w:rPr>
        <w:t xml:space="preserve">. </w:t>
      </w:r>
      <w:r w:rsidR="004D1B12" w:rsidRPr="000E62A9">
        <w:rPr>
          <w:rFonts w:ascii="Calibri" w:hAnsi="Calibri" w:cstheme="minorHAnsi"/>
          <w:sz w:val="24"/>
          <w:szCs w:val="24"/>
        </w:rPr>
        <w:t>In the 90’s CE</w:t>
      </w:r>
      <w:r w:rsidR="00C6414A" w:rsidRPr="000E62A9">
        <w:rPr>
          <w:rFonts w:ascii="Calibri" w:hAnsi="Calibri" w:cstheme="minorHAnsi"/>
          <w:sz w:val="24"/>
          <w:szCs w:val="24"/>
        </w:rPr>
        <w:t>, with Trajan as emperor,</w:t>
      </w:r>
      <w:r w:rsidR="004D1B12" w:rsidRPr="000E62A9">
        <w:rPr>
          <w:rFonts w:ascii="Calibri" w:hAnsi="Calibri" w:cstheme="minorHAnsi"/>
          <w:sz w:val="24"/>
          <w:szCs w:val="24"/>
        </w:rPr>
        <w:t xml:space="preserve"> </w:t>
      </w:r>
      <w:r w:rsidR="00697B66" w:rsidRPr="000E62A9">
        <w:rPr>
          <w:rFonts w:ascii="Calibri" w:hAnsi="Calibri" w:cstheme="minorHAnsi"/>
          <w:sz w:val="24"/>
          <w:szCs w:val="24"/>
        </w:rPr>
        <w:t xml:space="preserve">Plutarch </w:t>
      </w:r>
      <w:r w:rsidR="004D1B12" w:rsidRPr="000E62A9">
        <w:rPr>
          <w:rFonts w:ascii="Calibri" w:hAnsi="Calibri" w:cstheme="minorHAnsi"/>
          <w:sz w:val="24"/>
          <w:szCs w:val="24"/>
        </w:rPr>
        <w:t>was appointed as one of two supervisory</w:t>
      </w:r>
      <w:r w:rsidR="00C92583" w:rsidRPr="000E62A9">
        <w:rPr>
          <w:rFonts w:ascii="Calibri" w:hAnsi="Calibri" w:cstheme="minorHAnsi"/>
          <w:sz w:val="24"/>
          <w:szCs w:val="24"/>
        </w:rPr>
        <w:t xml:space="preserve"> p</w:t>
      </w:r>
      <w:r w:rsidR="004D1B12" w:rsidRPr="000E62A9">
        <w:rPr>
          <w:rFonts w:ascii="Calibri" w:hAnsi="Calibri" w:cstheme="minorHAnsi"/>
          <w:sz w:val="24"/>
          <w:szCs w:val="24"/>
        </w:rPr>
        <w:t>riests</w:t>
      </w:r>
      <w:r w:rsidR="00F80BF6" w:rsidRPr="000E62A9">
        <w:rPr>
          <w:rStyle w:val="FootnoteReference"/>
          <w:rFonts w:ascii="Calibri" w:hAnsi="Calibri" w:cstheme="minorHAnsi"/>
          <w:sz w:val="24"/>
          <w:szCs w:val="24"/>
        </w:rPr>
        <w:footnoteReference w:id="18"/>
      </w:r>
      <w:r w:rsidR="004D1B12" w:rsidRPr="000E62A9">
        <w:rPr>
          <w:rFonts w:ascii="Calibri" w:hAnsi="Calibri" w:cstheme="minorHAnsi"/>
          <w:sz w:val="24"/>
          <w:szCs w:val="24"/>
        </w:rPr>
        <w:t xml:space="preserve"> at the nearby sanctuary of </w:t>
      </w:r>
      <w:r w:rsidR="007607A7" w:rsidRPr="000E62A9">
        <w:rPr>
          <w:rFonts w:ascii="Calibri" w:hAnsi="Calibri" w:cstheme="minorHAnsi"/>
          <w:color w:val="282829"/>
          <w:sz w:val="24"/>
          <w:szCs w:val="24"/>
          <w:shd w:val="clear" w:color="auto" w:fill="FFFFFF"/>
        </w:rPr>
        <w:t>Apollôn</w:t>
      </w:r>
      <w:r w:rsidR="007607A7" w:rsidRPr="000E62A9">
        <w:rPr>
          <w:rFonts w:ascii="Calibri" w:hAnsi="Calibri" w:cstheme="minorHAnsi"/>
          <w:sz w:val="24"/>
          <w:szCs w:val="24"/>
        </w:rPr>
        <w:t xml:space="preserve"> </w:t>
      </w:r>
      <w:r w:rsidR="004D1B12" w:rsidRPr="000E62A9">
        <w:rPr>
          <w:rFonts w:ascii="Calibri" w:hAnsi="Calibri" w:cstheme="minorHAnsi"/>
          <w:sz w:val="24"/>
          <w:szCs w:val="24"/>
        </w:rPr>
        <w:t>at Delphi</w:t>
      </w:r>
      <w:r w:rsidR="006E5F01" w:rsidRPr="000E62A9">
        <w:rPr>
          <w:rFonts w:ascii="Calibri" w:hAnsi="Calibri" w:cstheme="minorHAnsi"/>
          <w:sz w:val="24"/>
          <w:szCs w:val="24"/>
        </w:rPr>
        <w:t xml:space="preserve">, serving there until his </w:t>
      </w:r>
      <w:r w:rsidR="006E5F01" w:rsidRPr="000E62A9">
        <w:rPr>
          <w:rFonts w:ascii="Calibri" w:hAnsi="Calibri" w:cstheme="minorHAnsi"/>
          <w:sz w:val="24"/>
          <w:szCs w:val="24"/>
        </w:rPr>
        <w:lastRenderedPageBreak/>
        <w:t xml:space="preserve">death </w:t>
      </w:r>
      <w:r w:rsidR="00A950D0" w:rsidRPr="000E62A9">
        <w:rPr>
          <w:rFonts w:ascii="Calibri" w:hAnsi="Calibri" w:cstheme="minorHAnsi"/>
          <w:sz w:val="24"/>
          <w:szCs w:val="24"/>
        </w:rPr>
        <w:t xml:space="preserve">sometime </w:t>
      </w:r>
      <w:r w:rsidR="006E5F01" w:rsidRPr="000E62A9">
        <w:rPr>
          <w:rFonts w:ascii="Calibri" w:hAnsi="Calibri" w:cstheme="minorHAnsi"/>
          <w:sz w:val="24"/>
          <w:szCs w:val="24"/>
        </w:rPr>
        <w:t>a</w:t>
      </w:r>
      <w:r w:rsidR="000D42AC" w:rsidRPr="000E62A9">
        <w:rPr>
          <w:rFonts w:ascii="Calibri" w:hAnsi="Calibri" w:cstheme="minorHAnsi"/>
          <w:sz w:val="24"/>
          <w:szCs w:val="24"/>
        </w:rPr>
        <w:t xml:space="preserve">fter </w:t>
      </w:r>
      <w:r w:rsidR="006E5F01" w:rsidRPr="000E62A9">
        <w:rPr>
          <w:rFonts w:ascii="Calibri" w:hAnsi="Calibri" w:cstheme="minorHAnsi"/>
          <w:sz w:val="24"/>
          <w:szCs w:val="24"/>
        </w:rPr>
        <w:t>11</w:t>
      </w:r>
      <w:r w:rsidR="003B1528" w:rsidRPr="000E62A9">
        <w:rPr>
          <w:rFonts w:ascii="Calibri" w:hAnsi="Calibri" w:cstheme="minorHAnsi"/>
          <w:sz w:val="24"/>
          <w:szCs w:val="24"/>
        </w:rPr>
        <w:t>9</w:t>
      </w:r>
      <w:r w:rsidR="006E5F01" w:rsidRPr="000E62A9">
        <w:rPr>
          <w:rFonts w:ascii="Calibri" w:hAnsi="Calibri" w:cstheme="minorHAnsi"/>
          <w:sz w:val="24"/>
          <w:szCs w:val="24"/>
        </w:rPr>
        <w:t xml:space="preserve"> CE</w:t>
      </w:r>
      <w:r w:rsidR="00934AFB" w:rsidRPr="000E62A9">
        <w:rPr>
          <w:rStyle w:val="FootnoteReference"/>
          <w:rFonts w:ascii="Calibri" w:hAnsi="Calibri" w:cstheme="minorHAnsi"/>
          <w:sz w:val="24"/>
          <w:szCs w:val="24"/>
        </w:rPr>
        <w:footnoteReference w:id="19"/>
      </w:r>
      <w:r w:rsidR="0023077C" w:rsidRPr="000E62A9">
        <w:rPr>
          <w:rFonts w:ascii="Calibri" w:hAnsi="Calibri" w:cstheme="minorHAnsi"/>
          <w:sz w:val="24"/>
          <w:szCs w:val="24"/>
        </w:rPr>
        <w:t xml:space="preserve"> in the early years of Hadrian’s rule</w:t>
      </w:r>
      <w:r w:rsidR="006E5F01" w:rsidRPr="000E62A9">
        <w:rPr>
          <w:rFonts w:ascii="Calibri" w:hAnsi="Calibri" w:cstheme="minorHAnsi"/>
          <w:sz w:val="24"/>
          <w:szCs w:val="24"/>
        </w:rPr>
        <w:t>.</w:t>
      </w:r>
      <w:r w:rsidR="00D34E72" w:rsidRPr="000E62A9">
        <w:rPr>
          <w:rFonts w:ascii="Calibri" w:hAnsi="Calibri" w:cstheme="minorHAnsi"/>
          <w:sz w:val="24"/>
          <w:szCs w:val="24"/>
        </w:rPr>
        <w:t xml:space="preserve"> </w:t>
      </w:r>
      <w:r w:rsidR="001D0CC1" w:rsidRPr="000E62A9">
        <w:rPr>
          <w:rFonts w:ascii="Calibri" w:hAnsi="Calibri" w:cstheme="minorHAnsi"/>
          <w:i/>
          <w:sz w:val="24"/>
          <w:szCs w:val="24"/>
        </w:rPr>
        <w:t>De def</w:t>
      </w:r>
      <w:r w:rsidR="00C5159E" w:rsidRPr="000E62A9">
        <w:rPr>
          <w:rFonts w:ascii="Calibri" w:hAnsi="Calibri" w:cstheme="minorHAnsi"/>
          <w:i/>
          <w:sz w:val="24"/>
          <w:szCs w:val="24"/>
        </w:rPr>
        <w:t>. or</w:t>
      </w:r>
      <w:r w:rsidR="00C5159E" w:rsidRPr="000E62A9">
        <w:rPr>
          <w:rFonts w:ascii="Calibri" w:hAnsi="Calibri" w:cstheme="minorHAnsi"/>
          <w:iCs/>
          <w:sz w:val="24"/>
          <w:szCs w:val="24"/>
        </w:rPr>
        <w:t>.</w:t>
      </w:r>
      <w:r w:rsidR="001D0CC1" w:rsidRPr="000E62A9">
        <w:rPr>
          <w:rFonts w:ascii="Calibri" w:hAnsi="Calibri" w:cstheme="minorHAnsi"/>
          <w:sz w:val="24"/>
          <w:szCs w:val="24"/>
        </w:rPr>
        <w:t xml:space="preserve"> and </w:t>
      </w:r>
      <w:r w:rsidR="002A2621" w:rsidRPr="000E62A9">
        <w:rPr>
          <w:rFonts w:ascii="Calibri" w:hAnsi="Calibri" w:cstheme="minorHAnsi"/>
          <w:sz w:val="24"/>
          <w:szCs w:val="24"/>
        </w:rPr>
        <w:t xml:space="preserve">the </w:t>
      </w:r>
      <w:r w:rsidR="001D0CC1" w:rsidRPr="000E62A9">
        <w:rPr>
          <w:rFonts w:ascii="Calibri" w:hAnsi="Calibri" w:cstheme="minorHAnsi"/>
          <w:sz w:val="24"/>
          <w:szCs w:val="24"/>
        </w:rPr>
        <w:t xml:space="preserve">two </w:t>
      </w:r>
      <w:proofErr w:type="gramStart"/>
      <w:r w:rsidR="001D0CC1" w:rsidRPr="000E62A9">
        <w:rPr>
          <w:rFonts w:ascii="Calibri" w:hAnsi="Calibri" w:cstheme="minorHAnsi"/>
          <w:sz w:val="24"/>
          <w:szCs w:val="24"/>
        </w:rPr>
        <w:t>other</w:t>
      </w:r>
      <w:proofErr w:type="gramEnd"/>
      <w:r w:rsidR="001D0CC1" w:rsidRPr="000E62A9">
        <w:rPr>
          <w:rFonts w:ascii="Calibri" w:hAnsi="Calibri" w:cstheme="minorHAnsi"/>
          <w:sz w:val="24"/>
          <w:szCs w:val="24"/>
        </w:rPr>
        <w:t xml:space="preserve"> ‘Delphic treatises’ are thought to have been written </w:t>
      </w:r>
      <w:r w:rsidR="000E5FC3" w:rsidRPr="000E62A9">
        <w:rPr>
          <w:rFonts w:ascii="Calibri" w:hAnsi="Calibri" w:cstheme="minorHAnsi"/>
          <w:sz w:val="24"/>
          <w:szCs w:val="24"/>
        </w:rPr>
        <w:t>mid 90’s CE</w:t>
      </w:r>
      <w:r w:rsidR="000E5FC3" w:rsidRPr="000E62A9">
        <w:rPr>
          <w:rStyle w:val="FootnoteReference"/>
          <w:rFonts w:ascii="Calibri" w:hAnsi="Calibri" w:cstheme="minorHAnsi"/>
          <w:sz w:val="24"/>
          <w:szCs w:val="24"/>
        </w:rPr>
        <w:footnoteReference w:id="20"/>
      </w:r>
      <w:r w:rsidR="000E5FC3" w:rsidRPr="000E62A9">
        <w:rPr>
          <w:rFonts w:ascii="Calibri" w:hAnsi="Calibri" w:cstheme="minorHAnsi"/>
          <w:sz w:val="24"/>
          <w:szCs w:val="24"/>
        </w:rPr>
        <w:t>.</w:t>
      </w:r>
      <w:r w:rsidR="00605C78">
        <w:rPr>
          <w:rFonts w:ascii="Calibri" w:hAnsi="Calibri" w:cstheme="minorHAnsi"/>
          <w:sz w:val="24"/>
          <w:szCs w:val="24"/>
        </w:rPr>
        <w:t xml:space="preserve"> </w:t>
      </w:r>
    </w:p>
    <w:p w14:paraId="210E1920" w14:textId="77777777" w:rsidR="00DC32EC" w:rsidRDefault="00DC32EC" w:rsidP="00972387">
      <w:pPr>
        <w:spacing w:line="480" w:lineRule="auto"/>
        <w:rPr>
          <w:rFonts w:ascii="Calibri" w:hAnsi="Calibri" w:cstheme="minorHAnsi"/>
          <w:sz w:val="24"/>
          <w:szCs w:val="24"/>
        </w:rPr>
      </w:pPr>
    </w:p>
    <w:p w14:paraId="0E7906F6" w14:textId="7EB7E3C7" w:rsidR="007607A7" w:rsidRPr="000E62A9" w:rsidRDefault="008B1EFF" w:rsidP="00972387">
      <w:pPr>
        <w:spacing w:line="480" w:lineRule="auto"/>
        <w:rPr>
          <w:rFonts w:ascii="Calibri" w:hAnsi="Calibri" w:cstheme="minorHAnsi"/>
          <w:sz w:val="24"/>
          <w:szCs w:val="24"/>
        </w:rPr>
      </w:pPr>
      <w:r w:rsidRPr="000E62A9">
        <w:rPr>
          <w:rFonts w:ascii="Calibri" w:hAnsi="Calibri" w:cstheme="minorHAnsi"/>
          <w:sz w:val="24"/>
          <w:szCs w:val="24"/>
        </w:rPr>
        <w:t xml:space="preserve">The Delphic temple extant at Plutarch’s writing was completed in 320 BCE. </w:t>
      </w:r>
      <w:r w:rsidR="009251D1" w:rsidRPr="000E62A9">
        <w:rPr>
          <w:rFonts w:ascii="Calibri" w:hAnsi="Calibri" w:cstheme="minorHAnsi"/>
          <w:sz w:val="24"/>
          <w:szCs w:val="24"/>
        </w:rPr>
        <w:t xml:space="preserve">Four hundred years later it was in definite physical decline. </w:t>
      </w:r>
      <w:r w:rsidR="00DD0FC4" w:rsidRPr="000E62A9">
        <w:rPr>
          <w:rFonts w:ascii="Calibri" w:eastAsia="Times New Roman" w:hAnsi="Calibri" w:cstheme="minorHAnsi"/>
          <w:color w:val="212529"/>
          <w:sz w:val="24"/>
          <w:szCs w:val="24"/>
          <w:lang w:eastAsia="en-GB"/>
        </w:rPr>
        <w:t>The visit of Nero</w:t>
      </w:r>
      <w:r w:rsidR="00DD0FC4" w:rsidRPr="000E62A9">
        <w:rPr>
          <w:rStyle w:val="FootnoteReference"/>
          <w:rFonts w:ascii="Calibri" w:eastAsia="Times New Roman" w:hAnsi="Calibri" w:cstheme="minorHAnsi"/>
          <w:color w:val="212529"/>
          <w:sz w:val="24"/>
          <w:szCs w:val="24"/>
          <w:lang w:eastAsia="en-GB"/>
        </w:rPr>
        <w:footnoteReference w:id="21"/>
      </w:r>
      <w:r w:rsidR="00DD0FC4" w:rsidRPr="000E62A9">
        <w:rPr>
          <w:rFonts w:ascii="Calibri" w:eastAsia="Times New Roman" w:hAnsi="Calibri" w:cstheme="minorHAnsi"/>
          <w:color w:val="212529"/>
          <w:sz w:val="24"/>
          <w:szCs w:val="24"/>
          <w:lang w:eastAsia="en-GB"/>
        </w:rPr>
        <w:t xml:space="preserve"> in 67 CE. had produced remodelling of the theatre and other parts of the sanctuary</w:t>
      </w:r>
      <w:r w:rsidR="002258C6" w:rsidRPr="000E62A9">
        <w:rPr>
          <w:rFonts w:ascii="Calibri" w:eastAsia="Times New Roman" w:hAnsi="Calibri" w:cstheme="minorHAnsi"/>
          <w:color w:val="212529"/>
          <w:sz w:val="24"/>
          <w:szCs w:val="24"/>
          <w:lang w:eastAsia="en-GB"/>
        </w:rPr>
        <w:t xml:space="preserve">. </w:t>
      </w:r>
      <w:r w:rsidR="008222F0" w:rsidRPr="000E62A9">
        <w:rPr>
          <w:rFonts w:ascii="Calibri" w:eastAsia="Times New Roman" w:hAnsi="Calibri" w:cstheme="minorHAnsi"/>
          <w:color w:val="212529"/>
          <w:sz w:val="24"/>
          <w:szCs w:val="24"/>
          <w:lang w:eastAsia="en-GB"/>
        </w:rPr>
        <w:t xml:space="preserve">There seems to have been a resurgence in Delphi’s fortunes </w:t>
      </w:r>
      <w:r w:rsidR="002762EC">
        <w:rPr>
          <w:rFonts w:ascii="Calibri" w:eastAsia="Times New Roman" w:hAnsi="Calibri" w:cstheme="minorHAnsi"/>
          <w:color w:val="212529"/>
          <w:sz w:val="24"/>
          <w:szCs w:val="24"/>
          <w:lang w:eastAsia="en-GB"/>
        </w:rPr>
        <w:t xml:space="preserve">beginning </w:t>
      </w:r>
      <w:r w:rsidR="00AB1A00" w:rsidRPr="000E62A9">
        <w:rPr>
          <w:rFonts w:ascii="Calibri" w:eastAsia="Times New Roman" w:hAnsi="Calibri" w:cstheme="minorHAnsi"/>
          <w:color w:val="212529"/>
          <w:sz w:val="24"/>
          <w:szCs w:val="24"/>
          <w:lang w:eastAsia="en-GB"/>
        </w:rPr>
        <w:t>around the time of Plutarch’s appointment</w:t>
      </w:r>
      <w:r w:rsidR="00A22F2B" w:rsidRPr="000E62A9">
        <w:rPr>
          <w:rStyle w:val="FootnoteReference"/>
          <w:rFonts w:ascii="Calibri" w:eastAsia="Times New Roman" w:hAnsi="Calibri" w:cstheme="minorHAnsi"/>
          <w:color w:val="212529"/>
          <w:sz w:val="24"/>
          <w:szCs w:val="24"/>
          <w:lang w:eastAsia="en-GB"/>
        </w:rPr>
        <w:footnoteReference w:id="22"/>
      </w:r>
      <w:r w:rsidR="00AB1A00" w:rsidRPr="000E62A9">
        <w:rPr>
          <w:rFonts w:ascii="Calibri" w:eastAsia="Times New Roman" w:hAnsi="Calibri" w:cstheme="minorHAnsi"/>
          <w:color w:val="212529"/>
          <w:sz w:val="24"/>
          <w:szCs w:val="24"/>
          <w:lang w:eastAsia="en-GB"/>
        </w:rPr>
        <w:t xml:space="preserve">. </w:t>
      </w:r>
      <w:r w:rsidR="00851FC3" w:rsidRPr="000E62A9">
        <w:rPr>
          <w:rFonts w:ascii="Calibri" w:eastAsia="Times New Roman" w:hAnsi="Calibri" w:cstheme="minorHAnsi"/>
          <w:color w:val="212529"/>
          <w:sz w:val="24"/>
          <w:szCs w:val="24"/>
          <w:lang w:eastAsia="en-GB"/>
        </w:rPr>
        <w:t xml:space="preserve">The </w:t>
      </w:r>
      <w:proofErr w:type="gramStart"/>
      <w:r w:rsidR="00851FC3" w:rsidRPr="000E62A9">
        <w:rPr>
          <w:rFonts w:ascii="Calibri" w:eastAsia="Times New Roman" w:hAnsi="Calibri" w:cstheme="minorHAnsi"/>
          <w:color w:val="212529"/>
          <w:sz w:val="24"/>
          <w:szCs w:val="24"/>
          <w:lang w:eastAsia="en-GB"/>
        </w:rPr>
        <w:t>oracle maintained</w:t>
      </w:r>
      <w:proofErr w:type="gramEnd"/>
      <w:r w:rsidR="00851FC3" w:rsidRPr="000E62A9">
        <w:rPr>
          <w:rFonts w:ascii="Calibri" w:eastAsia="Times New Roman" w:hAnsi="Calibri" w:cstheme="minorHAnsi"/>
          <w:color w:val="212529"/>
          <w:sz w:val="24"/>
          <w:szCs w:val="24"/>
          <w:lang w:eastAsia="en-GB"/>
        </w:rPr>
        <w:t xml:space="preserve"> operation until </w:t>
      </w:r>
      <w:r w:rsidR="006F6B06" w:rsidRPr="000E62A9">
        <w:rPr>
          <w:rFonts w:ascii="Calibri" w:eastAsia="Times New Roman" w:hAnsi="Calibri" w:cstheme="minorHAnsi"/>
          <w:color w:val="212529"/>
          <w:sz w:val="24"/>
          <w:szCs w:val="24"/>
          <w:lang w:eastAsia="en-GB"/>
        </w:rPr>
        <w:t xml:space="preserve">enforced closure under the </w:t>
      </w:r>
      <w:r w:rsidR="00851FC3" w:rsidRPr="000E62A9">
        <w:rPr>
          <w:rFonts w:ascii="Calibri" w:eastAsia="Times New Roman" w:hAnsi="Calibri" w:cstheme="minorHAnsi"/>
          <w:color w:val="212529"/>
          <w:sz w:val="24"/>
          <w:szCs w:val="24"/>
          <w:lang w:eastAsia="en-GB"/>
        </w:rPr>
        <w:t xml:space="preserve">Theodosian </w:t>
      </w:r>
      <w:r w:rsidR="006F6B06" w:rsidRPr="000E62A9">
        <w:rPr>
          <w:rFonts w:ascii="Calibri" w:eastAsia="Times New Roman" w:hAnsi="Calibri" w:cstheme="minorHAnsi"/>
          <w:color w:val="212529"/>
          <w:sz w:val="24"/>
          <w:szCs w:val="24"/>
          <w:lang w:eastAsia="en-GB"/>
        </w:rPr>
        <w:t xml:space="preserve">decree </w:t>
      </w:r>
      <w:r w:rsidR="00851FC3" w:rsidRPr="000E62A9">
        <w:rPr>
          <w:rFonts w:ascii="Calibri" w:eastAsia="Times New Roman" w:hAnsi="Calibri" w:cstheme="minorHAnsi"/>
          <w:color w:val="212529"/>
          <w:sz w:val="24"/>
          <w:szCs w:val="24"/>
          <w:lang w:eastAsia="en-GB"/>
        </w:rPr>
        <w:t>of 391CE</w:t>
      </w:r>
      <w:r w:rsidR="00DD0FC4" w:rsidRPr="000E62A9">
        <w:rPr>
          <w:rFonts w:ascii="Calibri" w:eastAsia="Times New Roman" w:hAnsi="Calibri" w:cstheme="minorHAnsi"/>
          <w:color w:val="212529"/>
          <w:sz w:val="24"/>
          <w:szCs w:val="24"/>
          <w:lang w:eastAsia="en-GB"/>
        </w:rPr>
        <w:t>.</w:t>
      </w:r>
      <w:r w:rsidR="00F27E48" w:rsidRPr="000E62A9">
        <w:rPr>
          <w:rFonts w:ascii="Calibri" w:eastAsia="Times New Roman" w:hAnsi="Calibri" w:cstheme="minorHAnsi"/>
          <w:color w:val="212529"/>
          <w:sz w:val="24"/>
          <w:szCs w:val="24"/>
          <w:lang w:eastAsia="en-GB"/>
        </w:rPr>
        <w:t xml:space="preserve"> Tully argues that the Pythia had </w:t>
      </w:r>
      <w:r w:rsidR="00C23870" w:rsidRPr="000E62A9">
        <w:rPr>
          <w:rFonts w:ascii="Calibri" w:eastAsia="Times New Roman" w:hAnsi="Calibri" w:cstheme="minorHAnsi"/>
          <w:color w:val="212529"/>
          <w:sz w:val="24"/>
          <w:szCs w:val="24"/>
          <w:lang w:eastAsia="en-GB"/>
        </w:rPr>
        <w:t xml:space="preserve">wider influence than any other woman of Greece, though </w:t>
      </w:r>
      <w:r w:rsidR="007D4898" w:rsidRPr="000E62A9">
        <w:rPr>
          <w:rFonts w:ascii="Calibri" w:eastAsia="Times New Roman" w:hAnsi="Calibri" w:cstheme="minorHAnsi"/>
          <w:color w:val="212529"/>
          <w:sz w:val="24"/>
          <w:szCs w:val="24"/>
          <w:lang w:eastAsia="en-GB"/>
        </w:rPr>
        <w:t xml:space="preserve">under constraints, and </w:t>
      </w:r>
      <w:r w:rsidR="00C23870" w:rsidRPr="000E62A9">
        <w:rPr>
          <w:rFonts w:ascii="Calibri" w:eastAsia="Times New Roman" w:hAnsi="Calibri" w:cstheme="minorHAnsi"/>
          <w:color w:val="212529"/>
          <w:sz w:val="24"/>
          <w:szCs w:val="24"/>
          <w:lang w:eastAsia="en-GB"/>
        </w:rPr>
        <w:t>only by her role as voice of a male god</w:t>
      </w:r>
      <w:r w:rsidR="007D4898" w:rsidRPr="000E62A9">
        <w:rPr>
          <w:rStyle w:val="FootnoteReference"/>
          <w:rFonts w:ascii="Calibri" w:eastAsia="Times New Roman" w:hAnsi="Calibri" w:cstheme="minorHAnsi"/>
          <w:color w:val="212529"/>
          <w:sz w:val="24"/>
          <w:szCs w:val="24"/>
          <w:lang w:eastAsia="en-GB"/>
        </w:rPr>
        <w:footnoteReference w:id="23"/>
      </w:r>
      <w:r w:rsidR="007D4898" w:rsidRPr="000E62A9">
        <w:rPr>
          <w:rFonts w:ascii="Calibri" w:eastAsia="Times New Roman" w:hAnsi="Calibri" w:cstheme="minorHAnsi"/>
          <w:color w:val="212529"/>
          <w:sz w:val="24"/>
          <w:szCs w:val="24"/>
          <w:lang w:eastAsia="en-GB"/>
        </w:rPr>
        <w:t xml:space="preserve">. </w:t>
      </w:r>
    </w:p>
    <w:p w14:paraId="6C8E5D7C" w14:textId="77777777" w:rsidR="004375D7" w:rsidRPr="000E62A9" w:rsidRDefault="004375D7" w:rsidP="00972387">
      <w:pPr>
        <w:spacing w:line="480" w:lineRule="auto"/>
        <w:rPr>
          <w:rFonts w:ascii="Calibri" w:hAnsi="Calibri" w:cstheme="minorHAnsi"/>
          <w:sz w:val="24"/>
          <w:szCs w:val="24"/>
        </w:rPr>
      </w:pPr>
    </w:p>
    <w:p w14:paraId="02DC3D2B" w14:textId="3B14C0DE" w:rsidR="005437AE" w:rsidRPr="000E62A9" w:rsidRDefault="009570E3" w:rsidP="00972387">
      <w:pPr>
        <w:spacing w:line="480" w:lineRule="auto"/>
        <w:rPr>
          <w:rFonts w:ascii="Calibri" w:hAnsi="Calibri" w:cstheme="minorHAnsi"/>
          <w:sz w:val="24"/>
          <w:szCs w:val="24"/>
        </w:rPr>
      </w:pPr>
      <w:r w:rsidRPr="000E62A9">
        <w:rPr>
          <w:rFonts w:ascii="Calibri" w:hAnsi="Calibri" w:cstheme="minorHAnsi"/>
          <w:sz w:val="24"/>
          <w:szCs w:val="24"/>
        </w:rPr>
        <w:t xml:space="preserve">There are </w:t>
      </w:r>
      <w:r w:rsidR="00CA6CC3" w:rsidRPr="000E62A9">
        <w:rPr>
          <w:rFonts w:ascii="Calibri" w:hAnsi="Calibri" w:cstheme="minorHAnsi"/>
          <w:sz w:val="24"/>
          <w:szCs w:val="24"/>
        </w:rPr>
        <w:t xml:space="preserve">more than 500 </w:t>
      </w:r>
      <w:r w:rsidR="009E7694">
        <w:rPr>
          <w:rFonts w:ascii="Calibri" w:hAnsi="Calibri" w:cstheme="minorHAnsi"/>
          <w:sz w:val="24"/>
          <w:szCs w:val="24"/>
        </w:rPr>
        <w:t xml:space="preserve">ancient </w:t>
      </w:r>
      <w:r w:rsidRPr="000E62A9">
        <w:rPr>
          <w:rFonts w:ascii="Calibri" w:hAnsi="Calibri" w:cstheme="minorHAnsi"/>
          <w:sz w:val="24"/>
          <w:szCs w:val="24"/>
        </w:rPr>
        <w:t>references</w:t>
      </w:r>
      <w:r w:rsidR="008C6DEC" w:rsidRPr="000E62A9">
        <w:rPr>
          <w:rFonts w:ascii="Calibri" w:hAnsi="Calibri" w:cstheme="minorHAnsi"/>
          <w:sz w:val="24"/>
          <w:szCs w:val="24"/>
        </w:rPr>
        <w:t xml:space="preserve"> </w:t>
      </w:r>
      <w:r w:rsidRPr="000E62A9">
        <w:rPr>
          <w:rFonts w:ascii="Calibri" w:hAnsi="Calibri" w:cstheme="minorHAnsi"/>
          <w:sz w:val="24"/>
          <w:szCs w:val="24"/>
        </w:rPr>
        <w:t>to actual prophecies</w:t>
      </w:r>
      <w:r w:rsidR="00CC586D" w:rsidRPr="000E62A9">
        <w:rPr>
          <w:rFonts w:ascii="Calibri" w:hAnsi="Calibri" w:cstheme="minorHAnsi"/>
          <w:sz w:val="24"/>
          <w:szCs w:val="24"/>
        </w:rPr>
        <w:t xml:space="preserve"> </w:t>
      </w:r>
      <w:r w:rsidR="001E49E3" w:rsidRPr="000E62A9">
        <w:rPr>
          <w:rFonts w:ascii="Calibri" w:hAnsi="Calibri" w:cstheme="minorHAnsi"/>
          <w:sz w:val="24"/>
          <w:szCs w:val="24"/>
        </w:rPr>
        <w:t>of the Delphic oracle</w:t>
      </w:r>
      <w:r w:rsidR="004238BD">
        <w:rPr>
          <w:rStyle w:val="FootnoteReference"/>
          <w:rFonts w:ascii="Calibri" w:hAnsi="Calibri" w:cstheme="minorHAnsi"/>
          <w:sz w:val="24"/>
          <w:szCs w:val="24"/>
        </w:rPr>
        <w:footnoteReference w:id="24"/>
      </w:r>
      <w:r w:rsidR="001E49E3" w:rsidRPr="000E62A9">
        <w:rPr>
          <w:rFonts w:ascii="Calibri" w:hAnsi="Calibri" w:cstheme="minorHAnsi"/>
          <w:sz w:val="24"/>
          <w:szCs w:val="24"/>
        </w:rPr>
        <w:t xml:space="preserve">, </w:t>
      </w:r>
      <w:r w:rsidR="009B31B8">
        <w:rPr>
          <w:rFonts w:ascii="Calibri" w:hAnsi="Calibri" w:cstheme="minorHAnsi"/>
          <w:sz w:val="24"/>
          <w:szCs w:val="24"/>
        </w:rPr>
        <w:t>together with many more to other oracles such as those at Dodona and Claros</w:t>
      </w:r>
      <w:r w:rsidR="00127345">
        <w:rPr>
          <w:rFonts w:ascii="Calibri" w:hAnsi="Calibri" w:cstheme="minorHAnsi"/>
          <w:sz w:val="24"/>
          <w:szCs w:val="24"/>
        </w:rPr>
        <w:t xml:space="preserve">, </w:t>
      </w:r>
      <w:r w:rsidR="00CC586D" w:rsidRPr="000E62A9">
        <w:rPr>
          <w:rFonts w:ascii="Calibri" w:hAnsi="Calibri" w:cstheme="minorHAnsi"/>
          <w:sz w:val="24"/>
          <w:szCs w:val="24"/>
        </w:rPr>
        <w:t xml:space="preserve">spread </w:t>
      </w:r>
      <w:r w:rsidR="00CC586D" w:rsidRPr="000E62A9">
        <w:rPr>
          <w:rFonts w:ascii="Calibri" w:hAnsi="Calibri" w:cstheme="minorHAnsi"/>
          <w:sz w:val="24"/>
          <w:szCs w:val="24"/>
        </w:rPr>
        <w:lastRenderedPageBreak/>
        <w:t>across many writers</w:t>
      </w:r>
      <w:r w:rsidR="009D6CBC">
        <w:rPr>
          <w:rFonts w:ascii="Calibri" w:hAnsi="Calibri" w:cstheme="minorHAnsi"/>
          <w:sz w:val="24"/>
          <w:szCs w:val="24"/>
        </w:rPr>
        <w:t>: a number of philosophers are reported to have written about divination</w:t>
      </w:r>
      <w:r w:rsidR="00BE463F">
        <w:rPr>
          <w:rFonts w:ascii="Calibri" w:hAnsi="Calibri" w:cstheme="minorHAnsi"/>
          <w:sz w:val="24"/>
          <w:szCs w:val="24"/>
        </w:rPr>
        <w:t xml:space="preserve"> in detail</w:t>
      </w:r>
      <w:r w:rsidR="00A378F3">
        <w:rPr>
          <w:rStyle w:val="FootnoteReference"/>
          <w:rFonts w:ascii="Calibri" w:hAnsi="Calibri" w:cstheme="minorHAnsi"/>
          <w:sz w:val="24"/>
          <w:szCs w:val="24"/>
        </w:rPr>
        <w:footnoteReference w:id="25"/>
      </w:r>
      <w:r w:rsidR="009D6CBC">
        <w:rPr>
          <w:rFonts w:ascii="Calibri" w:hAnsi="Calibri" w:cstheme="minorHAnsi"/>
          <w:sz w:val="24"/>
          <w:szCs w:val="24"/>
        </w:rPr>
        <w:t xml:space="preserve"> </w:t>
      </w:r>
      <w:r w:rsidR="00F5658B">
        <w:rPr>
          <w:rFonts w:ascii="Calibri" w:hAnsi="Calibri" w:cstheme="minorHAnsi"/>
          <w:sz w:val="24"/>
          <w:szCs w:val="24"/>
        </w:rPr>
        <w:t>but their work has been lost</w:t>
      </w:r>
      <w:r w:rsidR="008B2F0C">
        <w:rPr>
          <w:rFonts w:ascii="Calibri" w:hAnsi="Calibri" w:cstheme="minorHAnsi"/>
          <w:sz w:val="24"/>
          <w:szCs w:val="24"/>
        </w:rPr>
        <w:t>.</w:t>
      </w:r>
      <w:r w:rsidRPr="000E62A9">
        <w:rPr>
          <w:rFonts w:ascii="Calibri" w:hAnsi="Calibri" w:cstheme="minorHAnsi"/>
          <w:sz w:val="24"/>
          <w:szCs w:val="24"/>
        </w:rPr>
        <w:t xml:space="preserve"> </w:t>
      </w:r>
      <w:r w:rsidR="00F05D90" w:rsidRPr="000E62A9">
        <w:rPr>
          <w:rFonts w:ascii="Calibri" w:hAnsi="Calibri" w:cstheme="minorHAnsi"/>
          <w:sz w:val="24"/>
          <w:szCs w:val="24"/>
        </w:rPr>
        <w:t xml:space="preserve">Cicero’s </w:t>
      </w:r>
      <w:r w:rsidR="00F05D90" w:rsidRPr="000E62A9">
        <w:rPr>
          <w:rFonts w:ascii="Calibri" w:hAnsi="Calibri" w:cstheme="minorHAnsi"/>
          <w:i/>
          <w:iCs/>
          <w:sz w:val="24"/>
          <w:szCs w:val="24"/>
        </w:rPr>
        <w:t xml:space="preserve">De </w:t>
      </w:r>
      <w:r w:rsidR="0015104A" w:rsidRPr="000E62A9">
        <w:rPr>
          <w:rFonts w:ascii="Calibri" w:hAnsi="Calibri" w:cstheme="minorHAnsi"/>
          <w:i/>
          <w:iCs/>
          <w:sz w:val="24"/>
          <w:szCs w:val="24"/>
        </w:rPr>
        <w:t>D</w:t>
      </w:r>
      <w:r w:rsidR="00F05D90" w:rsidRPr="000E62A9">
        <w:rPr>
          <w:rFonts w:ascii="Calibri" w:hAnsi="Calibri" w:cstheme="minorHAnsi"/>
          <w:i/>
          <w:iCs/>
          <w:sz w:val="24"/>
          <w:szCs w:val="24"/>
        </w:rPr>
        <w:t>ivinat</w:t>
      </w:r>
      <w:r w:rsidR="0015104A" w:rsidRPr="000E62A9">
        <w:rPr>
          <w:rFonts w:ascii="Calibri" w:hAnsi="Calibri" w:cstheme="minorHAnsi"/>
          <w:i/>
          <w:iCs/>
          <w:sz w:val="24"/>
          <w:szCs w:val="24"/>
        </w:rPr>
        <w:t>ion</w:t>
      </w:r>
      <w:r w:rsidR="00F05D90" w:rsidRPr="000E62A9">
        <w:rPr>
          <w:rFonts w:ascii="Calibri" w:hAnsi="Calibri" w:cstheme="minorHAnsi"/>
          <w:i/>
          <w:iCs/>
          <w:sz w:val="24"/>
          <w:szCs w:val="24"/>
        </w:rPr>
        <w:t>e</w:t>
      </w:r>
      <w:r w:rsidR="00F05D90" w:rsidRPr="000E62A9">
        <w:rPr>
          <w:rFonts w:ascii="Calibri" w:hAnsi="Calibri" w:cstheme="minorHAnsi"/>
          <w:sz w:val="24"/>
          <w:szCs w:val="24"/>
        </w:rPr>
        <w:t xml:space="preserve"> </w:t>
      </w:r>
      <w:r w:rsidR="00E37CC8" w:rsidRPr="000E62A9">
        <w:rPr>
          <w:rFonts w:ascii="Calibri" w:hAnsi="Calibri" w:cstheme="minorHAnsi"/>
          <w:sz w:val="24"/>
          <w:szCs w:val="24"/>
        </w:rPr>
        <w:t>predates Plutarch</w:t>
      </w:r>
      <w:r w:rsidR="00D45AF5" w:rsidRPr="000E62A9">
        <w:rPr>
          <w:rFonts w:ascii="Calibri" w:hAnsi="Calibri" w:cstheme="minorHAnsi"/>
          <w:sz w:val="24"/>
          <w:szCs w:val="24"/>
        </w:rPr>
        <w:t>’s work</w:t>
      </w:r>
      <w:r w:rsidR="00E37CC8" w:rsidRPr="000E62A9">
        <w:rPr>
          <w:rFonts w:ascii="Calibri" w:hAnsi="Calibri" w:cstheme="minorHAnsi"/>
          <w:sz w:val="24"/>
          <w:szCs w:val="24"/>
        </w:rPr>
        <w:t xml:space="preserve"> by a century and a half</w:t>
      </w:r>
      <w:r w:rsidR="005F6922" w:rsidRPr="000E62A9">
        <w:rPr>
          <w:rFonts w:ascii="Calibri" w:hAnsi="Calibri" w:cstheme="minorHAnsi"/>
          <w:sz w:val="24"/>
          <w:szCs w:val="24"/>
        </w:rPr>
        <w:t xml:space="preserve">: </w:t>
      </w:r>
      <w:r w:rsidR="00E37CC8" w:rsidRPr="000E62A9">
        <w:rPr>
          <w:rFonts w:ascii="Calibri" w:hAnsi="Calibri" w:cstheme="minorHAnsi"/>
          <w:sz w:val="24"/>
          <w:szCs w:val="24"/>
        </w:rPr>
        <w:t>aware</w:t>
      </w:r>
      <w:r w:rsidR="005F6922" w:rsidRPr="000E62A9">
        <w:rPr>
          <w:rFonts w:ascii="Calibri" w:hAnsi="Calibri" w:cstheme="minorHAnsi"/>
          <w:sz w:val="24"/>
          <w:szCs w:val="24"/>
        </w:rPr>
        <w:t>ness</w:t>
      </w:r>
      <w:r w:rsidR="00E37CC8" w:rsidRPr="000E62A9">
        <w:rPr>
          <w:rFonts w:ascii="Calibri" w:hAnsi="Calibri" w:cstheme="minorHAnsi"/>
          <w:sz w:val="24"/>
          <w:szCs w:val="24"/>
        </w:rPr>
        <w:t xml:space="preserve"> of it</w:t>
      </w:r>
      <w:r w:rsidR="005F6922" w:rsidRPr="000E62A9">
        <w:rPr>
          <w:rFonts w:ascii="Calibri" w:hAnsi="Calibri" w:cstheme="minorHAnsi"/>
          <w:sz w:val="24"/>
          <w:szCs w:val="24"/>
        </w:rPr>
        <w:t xml:space="preserve"> must be presumed</w:t>
      </w:r>
      <w:r w:rsidR="00E37CC8" w:rsidRPr="000E62A9">
        <w:rPr>
          <w:rFonts w:ascii="Calibri" w:hAnsi="Calibri" w:cstheme="minorHAnsi"/>
          <w:sz w:val="24"/>
          <w:szCs w:val="24"/>
        </w:rPr>
        <w:t xml:space="preserve">. </w:t>
      </w:r>
      <w:r w:rsidR="002613EC" w:rsidRPr="000E62A9">
        <w:rPr>
          <w:rFonts w:ascii="Calibri" w:hAnsi="Calibri" w:cstheme="minorHAnsi"/>
          <w:sz w:val="24"/>
          <w:szCs w:val="24"/>
        </w:rPr>
        <w:t xml:space="preserve">However, the </w:t>
      </w:r>
      <w:r w:rsidR="00BA5716" w:rsidRPr="000E62A9">
        <w:rPr>
          <w:rFonts w:ascii="Calibri" w:hAnsi="Calibri" w:cstheme="minorHAnsi"/>
          <w:sz w:val="24"/>
          <w:szCs w:val="24"/>
        </w:rPr>
        <w:t xml:space="preserve">perspective </w:t>
      </w:r>
      <w:r w:rsidR="002613EC" w:rsidRPr="000E62A9">
        <w:rPr>
          <w:rFonts w:ascii="Calibri" w:hAnsi="Calibri" w:cstheme="minorHAnsi"/>
          <w:sz w:val="24"/>
          <w:szCs w:val="24"/>
        </w:rPr>
        <w:t xml:space="preserve">of that work </w:t>
      </w:r>
      <w:r w:rsidR="00BA5716" w:rsidRPr="000E62A9">
        <w:rPr>
          <w:rFonts w:ascii="Calibri" w:hAnsi="Calibri" w:cstheme="minorHAnsi"/>
          <w:sz w:val="24"/>
          <w:szCs w:val="24"/>
        </w:rPr>
        <w:t xml:space="preserve">differs greatly from that of Plutarch: for </w:t>
      </w:r>
      <w:r w:rsidR="00690B17" w:rsidRPr="000E62A9">
        <w:rPr>
          <w:rFonts w:ascii="Calibri" w:hAnsi="Calibri" w:cstheme="minorHAnsi"/>
          <w:sz w:val="24"/>
          <w:szCs w:val="24"/>
        </w:rPr>
        <w:t xml:space="preserve">Cicero </w:t>
      </w:r>
      <w:r w:rsidR="00BA5716" w:rsidRPr="000E62A9">
        <w:rPr>
          <w:rFonts w:ascii="Calibri" w:hAnsi="Calibri" w:cstheme="minorHAnsi"/>
          <w:sz w:val="24"/>
          <w:szCs w:val="24"/>
        </w:rPr>
        <w:t>all oracles and omens are either</w:t>
      </w:r>
      <w:r w:rsidR="00514329" w:rsidRPr="000E62A9">
        <w:rPr>
          <w:rFonts w:ascii="Calibri" w:hAnsi="Calibri" w:cstheme="minorHAnsi"/>
          <w:sz w:val="24"/>
          <w:szCs w:val="24"/>
        </w:rPr>
        <w:t xml:space="preserve"> impossible, fraudulent, delusion or chance</w:t>
      </w:r>
      <w:r w:rsidR="00E17D3D" w:rsidRPr="000E62A9">
        <w:rPr>
          <w:rFonts w:ascii="Calibri" w:hAnsi="Calibri" w:cstheme="minorHAnsi"/>
          <w:sz w:val="24"/>
          <w:szCs w:val="24"/>
        </w:rPr>
        <w:t>,</w:t>
      </w:r>
      <w:r w:rsidR="006704E2" w:rsidRPr="000E62A9">
        <w:rPr>
          <w:rFonts w:ascii="Calibri" w:hAnsi="Calibri" w:cstheme="minorHAnsi"/>
          <w:sz w:val="24"/>
          <w:szCs w:val="24"/>
        </w:rPr>
        <w:t xml:space="preserve"> dismisse</w:t>
      </w:r>
      <w:r w:rsidR="00E17D3D" w:rsidRPr="000E62A9">
        <w:rPr>
          <w:rFonts w:ascii="Calibri" w:hAnsi="Calibri" w:cstheme="minorHAnsi"/>
          <w:sz w:val="24"/>
          <w:szCs w:val="24"/>
        </w:rPr>
        <w:t>d</w:t>
      </w:r>
      <w:r w:rsidR="006704E2" w:rsidRPr="000E62A9">
        <w:rPr>
          <w:rFonts w:ascii="Calibri" w:hAnsi="Calibri" w:cstheme="minorHAnsi"/>
          <w:sz w:val="24"/>
          <w:szCs w:val="24"/>
        </w:rPr>
        <w:t xml:space="preserve"> </w:t>
      </w:r>
      <w:r w:rsidR="00B35551" w:rsidRPr="000E62A9">
        <w:rPr>
          <w:rFonts w:ascii="Calibri" w:hAnsi="Calibri" w:cstheme="minorHAnsi"/>
          <w:sz w:val="24"/>
          <w:szCs w:val="24"/>
        </w:rPr>
        <w:t>similarly to modern sceptics</w:t>
      </w:r>
      <w:r w:rsidR="00B35551" w:rsidRPr="000E62A9">
        <w:rPr>
          <w:rStyle w:val="FootnoteReference"/>
          <w:rFonts w:ascii="Calibri" w:hAnsi="Calibri" w:cstheme="minorHAnsi"/>
          <w:sz w:val="24"/>
          <w:szCs w:val="24"/>
        </w:rPr>
        <w:footnoteReference w:id="26"/>
      </w:r>
      <w:r w:rsidR="00B35551" w:rsidRPr="000E62A9">
        <w:rPr>
          <w:rFonts w:ascii="Calibri" w:hAnsi="Calibri" w:cstheme="minorHAnsi"/>
          <w:sz w:val="24"/>
          <w:szCs w:val="24"/>
        </w:rPr>
        <w:t>.</w:t>
      </w:r>
      <w:r w:rsidR="00514329" w:rsidRPr="000E62A9">
        <w:rPr>
          <w:rFonts w:ascii="Calibri" w:hAnsi="Calibri" w:cstheme="minorHAnsi"/>
          <w:sz w:val="24"/>
          <w:szCs w:val="24"/>
        </w:rPr>
        <w:t xml:space="preserve"> </w:t>
      </w:r>
      <w:r w:rsidR="002D3CE7" w:rsidRPr="000E62A9">
        <w:rPr>
          <w:rFonts w:ascii="Calibri" w:hAnsi="Calibri" w:cstheme="minorHAnsi"/>
          <w:sz w:val="24"/>
          <w:szCs w:val="24"/>
        </w:rPr>
        <w:t>Despite himself having the rank of augur</w:t>
      </w:r>
      <w:r w:rsidR="00E00DF6" w:rsidRPr="000E62A9">
        <w:rPr>
          <w:rFonts w:ascii="Calibri" w:hAnsi="Calibri" w:cstheme="minorHAnsi"/>
          <w:sz w:val="24"/>
          <w:szCs w:val="24"/>
        </w:rPr>
        <w:t>, Cicero seems to have no interest in divination or in religion at all other than their role</w:t>
      </w:r>
      <w:r w:rsidR="00D86F39" w:rsidRPr="000E62A9">
        <w:rPr>
          <w:rFonts w:ascii="Calibri" w:hAnsi="Calibri" w:cstheme="minorHAnsi"/>
          <w:sz w:val="24"/>
          <w:szCs w:val="24"/>
        </w:rPr>
        <w:t xml:space="preserve"> as social glue</w:t>
      </w:r>
      <w:r w:rsidR="00D86F39" w:rsidRPr="000E62A9">
        <w:rPr>
          <w:rStyle w:val="FootnoteReference"/>
          <w:rFonts w:ascii="Calibri" w:hAnsi="Calibri" w:cstheme="minorHAnsi"/>
          <w:sz w:val="24"/>
          <w:szCs w:val="24"/>
        </w:rPr>
        <w:footnoteReference w:id="27"/>
      </w:r>
      <w:r w:rsidR="00E00DF6" w:rsidRPr="000E62A9">
        <w:rPr>
          <w:rFonts w:ascii="Calibri" w:hAnsi="Calibri" w:cstheme="minorHAnsi"/>
          <w:sz w:val="24"/>
          <w:szCs w:val="24"/>
        </w:rPr>
        <w:t xml:space="preserve">, </w:t>
      </w:r>
      <w:r w:rsidR="001B3594" w:rsidRPr="000E62A9">
        <w:rPr>
          <w:rFonts w:ascii="Calibri" w:hAnsi="Calibri" w:cstheme="minorHAnsi"/>
          <w:sz w:val="24"/>
          <w:szCs w:val="24"/>
        </w:rPr>
        <w:t xml:space="preserve">or </w:t>
      </w:r>
      <w:r w:rsidR="00E37CC8" w:rsidRPr="000E62A9">
        <w:rPr>
          <w:rFonts w:ascii="Calibri" w:hAnsi="Calibri" w:cstheme="minorHAnsi"/>
          <w:sz w:val="24"/>
          <w:szCs w:val="24"/>
        </w:rPr>
        <w:t xml:space="preserve">in </w:t>
      </w:r>
      <w:r w:rsidR="001B3594" w:rsidRPr="000E62A9">
        <w:rPr>
          <w:rFonts w:ascii="Calibri" w:hAnsi="Calibri" w:cstheme="minorHAnsi"/>
          <w:sz w:val="24"/>
          <w:szCs w:val="24"/>
        </w:rPr>
        <w:t xml:space="preserve">Marxist </w:t>
      </w:r>
      <w:r w:rsidR="00E37CC8" w:rsidRPr="000E62A9">
        <w:rPr>
          <w:rFonts w:ascii="Calibri" w:hAnsi="Calibri" w:cstheme="minorHAnsi"/>
          <w:sz w:val="24"/>
          <w:szCs w:val="24"/>
        </w:rPr>
        <w:t>terminology, a</w:t>
      </w:r>
      <w:r w:rsidR="00E00DF6" w:rsidRPr="000E62A9">
        <w:rPr>
          <w:rFonts w:ascii="Calibri" w:hAnsi="Calibri" w:cstheme="minorHAnsi"/>
          <w:sz w:val="24"/>
          <w:szCs w:val="24"/>
        </w:rPr>
        <w:t>s</w:t>
      </w:r>
      <w:r w:rsidR="00E37CC8" w:rsidRPr="000E62A9">
        <w:rPr>
          <w:rFonts w:ascii="Calibri" w:hAnsi="Calibri" w:cstheme="minorHAnsi"/>
          <w:sz w:val="24"/>
          <w:szCs w:val="24"/>
        </w:rPr>
        <w:t xml:space="preserve"> Ideological State Apparatus</w:t>
      </w:r>
      <w:r w:rsidR="00E00DF6" w:rsidRPr="000E62A9">
        <w:rPr>
          <w:rFonts w:ascii="Calibri" w:hAnsi="Calibri" w:cstheme="minorHAnsi"/>
          <w:sz w:val="24"/>
          <w:szCs w:val="24"/>
        </w:rPr>
        <w:t>es</w:t>
      </w:r>
      <w:r w:rsidR="009E6663" w:rsidRPr="000E62A9">
        <w:rPr>
          <w:rStyle w:val="FootnoteReference"/>
          <w:rFonts w:ascii="Calibri" w:hAnsi="Calibri" w:cstheme="minorHAnsi"/>
          <w:sz w:val="24"/>
          <w:szCs w:val="24"/>
        </w:rPr>
        <w:footnoteReference w:id="28"/>
      </w:r>
      <w:r w:rsidR="00E17D3D" w:rsidRPr="000E62A9">
        <w:rPr>
          <w:rFonts w:ascii="Calibri" w:hAnsi="Calibri" w:cstheme="minorHAnsi"/>
          <w:sz w:val="24"/>
          <w:szCs w:val="24"/>
        </w:rPr>
        <w:t>: h</w:t>
      </w:r>
      <w:r w:rsidR="00E37CC8" w:rsidRPr="000E62A9">
        <w:rPr>
          <w:rFonts w:ascii="Calibri" w:hAnsi="Calibri" w:cstheme="minorHAnsi"/>
          <w:sz w:val="24"/>
          <w:szCs w:val="24"/>
        </w:rPr>
        <w:t xml:space="preserve">e has no interest in actually investigating </w:t>
      </w:r>
      <w:r w:rsidR="002E1B2A" w:rsidRPr="000E62A9">
        <w:rPr>
          <w:rFonts w:ascii="Calibri" w:hAnsi="Calibri" w:cstheme="minorHAnsi"/>
          <w:sz w:val="24"/>
          <w:szCs w:val="24"/>
        </w:rPr>
        <w:t xml:space="preserve">any ‘phenomenology’ of </w:t>
      </w:r>
      <w:r w:rsidR="00E37CC8" w:rsidRPr="000E62A9">
        <w:rPr>
          <w:rFonts w:ascii="Calibri" w:hAnsi="Calibri" w:cstheme="minorHAnsi"/>
          <w:sz w:val="24"/>
          <w:szCs w:val="24"/>
        </w:rPr>
        <w:t>divination</w:t>
      </w:r>
      <w:r w:rsidR="00E17D3D" w:rsidRPr="000E62A9">
        <w:rPr>
          <w:rFonts w:ascii="Calibri" w:hAnsi="Calibri" w:cstheme="minorHAnsi"/>
          <w:sz w:val="24"/>
          <w:szCs w:val="24"/>
        </w:rPr>
        <w:t>.</w:t>
      </w:r>
      <w:r w:rsidR="00E37CC8" w:rsidRPr="000E62A9">
        <w:rPr>
          <w:rFonts w:ascii="Calibri" w:hAnsi="Calibri" w:cstheme="minorHAnsi"/>
          <w:sz w:val="24"/>
          <w:szCs w:val="24"/>
        </w:rPr>
        <w:t xml:space="preserve"> </w:t>
      </w:r>
      <w:r w:rsidR="00851837" w:rsidRPr="000E62A9">
        <w:rPr>
          <w:rFonts w:ascii="Calibri" w:hAnsi="Calibri" w:cstheme="minorHAnsi"/>
          <w:sz w:val="24"/>
          <w:szCs w:val="24"/>
        </w:rPr>
        <w:t>Addey describes divination as “ubiquitous, authoritative and extremely well-respected in ancient Greek and Roman cultures”</w:t>
      </w:r>
      <w:r w:rsidR="00851837" w:rsidRPr="000E62A9">
        <w:rPr>
          <w:rStyle w:val="FootnoteReference"/>
          <w:rFonts w:ascii="Calibri" w:hAnsi="Calibri" w:cstheme="minorHAnsi"/>
          <w:sz w:val="24"/>
          <w:szCs w:val="24"/>
        </w:rPr>
        <w:footnoteReference w:id="29"/>
      </w:r>
      <w:r w:rsidR="00D752C2" w:rsidRPr="000E62A9">
        <w:rPr>
          <w:rFonts w:ascii="Calibri" w:hAnsi="Calibri" w:cstheme="minorHAnsi"/>
          <w:sz w:val="24"/>
          <w:szCs w:val="24"/>
        </w:rPr>
        <w:t>, but has also commented</w:t>
      </w:r>
      <w:r w:rsidR="005437AE" w:rsidRPr="000E62A9">
        <w:rPr>
          <w:rStyle w:val="FootnoteReference"/>
          <w:rFonts w:ascii="Calibri" w:hAnsi="Calibri" w:cstheme="minorHAnsi"/>
          <w:sz w:val="24"/>
          <w:szCs w:val="24"/>
        </w:rPr>
        <w:footnoteReference w:id="30"/>
      </w:r>
      <w:r w:rsidR="005437AE" w:rsidRPr="000E62A9">
        <w:rPr>
          <w:rFonts w:ascii="Calibri" w:hAnsi="Calibri" w:cstheme="minorHAnsi"/>
          <w:sz w:val="24"/>
          <w:szCs w:val="24"/>
        </w:rPr>
        <w:t xml:space="preserve"> that ancient historians and classicist have given little attention to the </w:t>
      </w:r>
      <w:r w:rsidR="00216DA0" w:rsidRPr="000E62A9">
        <w:rPr>
          <w:rFonts w:ascii="Calibri" w:hAnsi="Calibri" w:cstheme="minorHAnsi"/>
          <w:sz w:val="24"/>
          <w:szCs w:val="24"/>
        </w:rPr>
        <w:t xml:space="preserve">engagement of </w:t>
      </w:r>
      <w:r w:rsidR="005437AE" w:rsidRPr="000E62A9">
        <w:rPr>
          <w:rFonts w:ascii="Calibri" w:hAnsi="Calibri" w:cstheme="minorHAnsi"/>
          <w:sz w:val="24"/>
          <w:szCs w:val="24"/>
        </w:rPr>
        <w:t xml:space="preserve">ancient philosophers </w:t>
      </w:r>
      <w:r w:rsidR="00216DA0" w:rsidRPr="000E62A9">
        <w:rPr>
          <w:rFonts w:ascii="Calibri" w:hAnsi="Calibri" w:cstheme="minorHAnsi"/>
          <w:sz w:val="24"/>
          <w:szCs w:val="24"/>
        </w:rPr>
        <w:t xml:space="preserve">with </w:t>
      </w:r>
      <w:r w:rsidR="005437AE" w:rsidRPr="000E62A9">
        <w:rPr>
          <w:rFonts w:ascii="Calibri" w:hAnsi="Calibri" w:cstheme="minorHAnsi"/>
          <w:sz w:val="24"/>
          <w:szCs w:val="24"/>
        </w:rPr>
        <w:t>oracles and divination</w:t>
      </w:r>
      <w:r w:rsidR="00A3603B" w:rsidRPr="000E62A9">
        <w:rPr>
          <w:rFonts w:ascii="Calibri" w:hAnsi="Calibri" w:cstheme="minorHAnsi"/>
          <w:sz w:val="24"/>
          <w:szCs w:val="24"/>
        </w:rPr>
        <w:t xml:space="preserve">, often </w:t>
      </w:r>
      <w:r w:rsidR="00763C36" w:rsidRPr="000E62A9">
        <w:rPr>
          <w:rFonts w:ascii="Calibri" w:hAnsi="Calibri" w:cstheme="minorHAnsi"/>
          <w:sz w:val="24"/>
          <w:szCs w:val="24"/>
        </w:rPr>
        <w:t>consider</w:t>
      </w:r>
      <w:r w:rsidR="0014098C">
        <w:rPr>
          <w:rFonts w:ascii="Calibri" w:hAnsi="Calibri" w:cstheme="minorHAnsi"/>
          <w:sz w:val="24"/>
          <w:szCs w:val="24"/>
        </w:rPr>
        <w:t xml:space="preserve">ing them </w:t>
      </w:r>
      <w:r w:rsidR="00C56F9E" w:rsidRPr="000E62A9">
        <w:rPr>
          <w:rFonts w:ascii="Calibri" w:hAnsi="Calibri" w:cstheme="minorHAnsi"/>
          <w:sz w:val="24"/>
          <w:szCs w:val="24"/>
        </w:rPr>
        <w:t>“</w:t>
      </w:r>
      <w:r w:rsidR="005437AE" w:rsidRPr="000E62A9">
        <w:rPr>
          <w:rFonts w:ascii="Calibri" w:hAnsi="Calibri" w:cstheme="minorHAnsi"/>
          <w:sz w:val="24"/>
          <w:szCs w:val="24"/>
        </w:rPr>
        <w:t xml:space="preserve">philosophically </w:t>
      </w:r>
      <w:r w:rsidR="00C56F9E" w:rsidRPr="000E62A9">
        <w:rPr>
          <w:rFonts w:ascii="Calibri" w:hAnsi="Calibri" w:cstheme="minorHAnsi"/>
          <w:sz w:val="24"/>
          <w:szCs w:val="24"/>
        </w:rPr>
        <w:t xml:space="preserve">insignificant, </w:t>
      </w:r>
      <w:r w:rsidR="005437AE" w:rsidRPr="000E62A9">
        <w:rPr>
          <w:rFonts w:ascii="Calibri" w:hAnsi="Calibri" w:cstheme="minorHAnsi"/>
          <w:sz w:val="24"/>
          <w:szCs w:val="24"/>
        </w:rPr>
        <w:t>‘irrational’</w:t>
      </w:r>
      <w:r w:rsidR="00C56F9E" w:rsidRPr="000E62A9">
        <w:rPr>
          <w:rFonts w:ascii="Calibri" w:hAnsi="Calibri" w:cstheme="minorHAnsi"/>
          <w:sz w:val="24"/>
          <w:szCs w:val="24"/>
        </w:rPr>
        <w:t xml:space="preserve"> </w:t>
      </w:r>
      <w:r w:rsidR="00850625" w:rsidRPr="000E62A9">
        <w:rPr>
          <w:rFonts w:ascii="Calibri" w:hAnsi="Calibri" w:cstheme="minorHAnsi"/>
          <w:sz w:val="24"/>
          <w:szCs w:val="24"/>
        </w:rPr>
        <w:t xml:space="preserve">and ‘superstitious’”. </w:t>
      </w:r>
      <w:r w:rsidR="00DA0511" w:rsidRPr="000E62A9">
        <w:rPr>
          <w:rFonts w:ascii="Calibri" w:hAnsi="Calibri" w:cstheme="minorHAnsi"/>
          <w:sz w:val="24"/>
          <w:szCs w:val="24"/>
        </w:rPr>
        <w:t xml:space="preserve">Connor, for example, wants to </w:t>
      </w:r>
      <w:r w:rsidR="0048598D" w:rsidRPr="000E62A9">
        <w:rPr>
          <w:rFonts w:ascii="Calibri" w:hAnsi="Calibri" w:cstheme="minorHAnsi"/>
          <w:sz w:val="24"/>
          <w:szCs w:val="24"/>
        </w:rPr>
        <w:lastRenderedPageBreak/>
        <w:t xml:space="preserve">disembarrass scholarship of the </w:t>
      </w:r>
      <w:r w:rsidR="00F93160">
        <w:rPr>
          <w:rFonts w:ascii="Calibri" w:hAnsi="Calibri" w:cstheme="minorHAnsi"/>
          <w:sz w:val="24"/>
          <w:szCs w:val="24"/>
        </w:rPr>
        <w:t>“</w:t>
      </w:r>
      <w:r w:rsidR="0048598D" w:rsidRPr="000E62A9">
        <w:rPr>
          <w:rFonts w:ascii="Calibri" w:hAnsi="Calibri" w:cstheme="minorHAnsi"/>
          <w:sz w:val="24"/>
          <w:szCs w:val="24"/>
        </w:rPr>
        <w:t>wish-fulfilments embodied in the myth of the pythi</w:t>
      </w:r>
      <w:r w:rsidR="005437AE" w:rsidRPr="000E62A9">
        <w:rPr>
          <w:rFonts w:ascii="Calibri" w:hAnsi="Calibri" w:cstheme="minorHAnsi"/>
          <w:sz w:val="24"/>
          <w:szCs w:val="24"/>
        </w:rPr>
        <w:t>a</w:t>
      </w:r>
      <w:r w:rsidR="00302D31" w:rsidRPr="000E62A9">
        <w:rPr>
          <w:rFonts w:ascii="Calibri" w:hAnsi="Calibri" w:cstheme="minorHAnsi"/>
          <w:sz w:val="24"/>
          <w:szCs w:val="24"/>
        </w:rPr>
        <w:t>”</w:t>
      </w:r>
      <w:r w:rsidR="00302D31" w:rsidRPr="000E62A9">
        <w:rPr>
          <w:rStyle w:val="FootnoteReference"/>
          <w:rFonts w:ascii="Calibri" w:hAnsi="Calibri" w:cstheme="minorHAnsi"/>
          <w:sz w:val="24"/>
          <w:szCs w:val="24"/>
        </w:rPr>
        <w:footnoteReference w:id="31"/>
      </w:r>
      <w:r w:rsidR="00302D31" w:rsidRPr="000E62A9">
        <w:rPr>
          <w:rFonts w:ascii="Calibri" w:hAnsi="Calibri" w:cstheme="minorHAnsi"/>
          <w:sz w:val="24"/>
          <w:szCs w:val="24"/>
        </w:rPr>
        <w:t>.</w:t>
      </w:r>
      <w:r w:rsidR="00962D63">
        <w:rPr>
          <w:rFonts w:ascii="Calibri" w:hAnsi="Calibri" w:cstheme="minorHAnsi"/>
          <w:sz w:val="24"/>
          <w:szCs w:val="24"/>
        </w:rPr>
        <w:t xml:space="preserve"> </w:t>
      </w:r>
      <w:r w:rsidR="005A40CA">
        <w:rPr>
          <w:rFonts w:ascii="Calibri" w:hAnsi="Calibri" w:cstheme="minorHAnsi"/>
          <w:sz w:val="24"/>
          <w:szCs w:val="24"/>
        </w:rPr>
        <w:t>Flower, however, criticises ‘positivis</w:t>
      </w:r>
      <w:r w:rsidR="00A12FC0">
        <w:rPr>
          <w:rFonts w:ascii="Calibri" w:hAnsi="Calibri" w:cstheme="minorHAnsi"/>
          <w:sz w:val="24"/>
          <w:szCs w:val="24"/>
        </w:rPr>
        <w:t>t rationalisation’ of the oracles</w:t>
      </w:r>
      <w:r w:rsidR="00A12FC0">
        <w:rPr>
          <w:rStyle w:val="FootnoteReference"/>
          <w:rFonts w:ascii="Calibri" w:hAnsi="Calibri" w:cstheme="minorHAnsi"/>
          <w:sz w:val="24"/>
          <w:szCs w:val="24"/>
        </w:rPr>
        <w:footnoteReference w:id="32"/>
      </w:r>
      <w:r w:rsidR="00A12FC0">
        <w:rPr>
          <w:rFonts w:ascii="Calibri" w:hAnsi="Calibri" w:cstheme="minorHAnsi"/>
          <w:sz w:val="24"/>
          <w:szCs w:val="24"/>
        </w:rPr>
        <w:t>.</w:t>
      </w:r>
      <w:r w:rsidR="005A40CA">
        <w:rPr>
          <w:rFonts w:ascii="Calibri" w:hAnsi="Calibri" w:cstheme="minorHAnsi"/>
          <w:sz w:val="24"/>
          <w:szCs w:val="24"/>
        </w:rPr>
        <w:t xml:space="preserve"> </w:t>
      </w:r>
    </w:p>
    <w:p w14:paraId="7D0CB254" w14:textId="77777777" w:rsidR="001F0FA0" w:rsidRPr="000E62A9" w:rsidRDefault="001F0FA0" w:rsidP="00972387">
      <w:pPr>
        <w:spacing w:line="480" w:lineRule="auto"/>
        <w:rPr>
          <w:rFonts w:ascii="Calibri" w:hAnsi="Calibri" w:cstheme="minorHAnsi"/>
          <w:sz w:val="24"/>
          <w:szCs w:val="24"/>
        </w:rPr>
      </w:pPr>
    </w:p>
    <w:p w14:paraId="2808F470" w14:textId="23AAF2B5" w:rsidR="008520B4" w:rsidRPr="000E62A9" w:rsidRDefault="00D7418F" w:rsidP="00972387">
      <w:pPr>
        <w:spacing w:line="480" w:lineRule="auto"/>
        <w:rPr>
          <w:rFonts w:ascii="Calibri" w:hAnsi="Calibri" w:cstheme="minorHAnsi"/>
          <w:sz w:val="24"/>
          <w:szCs w:val="24"/>
        </w:rPr>
      </w:pPr>
      <w:r w:rsidRPr="000E62A9">
        <w:rPr>
          <w:rFonts w:ascii="Calibri" w:hAnsi="Calibri" w:cstheme="minorHAnsi"/>
          <w:sz w:val="24"/>
          <w:szCs w:val="24"/>
        </w:rPr>
        <w:t>The conversation begins</w:t>
      </w:r>
      <w:r w:rsidR="00FE5127" w:rsidRPr="000E62A9">
        <w:rPr>
          <w:rStyle w:val="FootnoteReference"/>
          <w:rFonts w:ascii="Calibri" w:hAnsi="Calibri" w:cstheme="minorHAnsi"/>
          <w:sz w:val="24"/>
          <w:szCs w:val="24"/>
        </w:rPr>
        <w:footnoteReference w:id="33"/>
      </w:r>
      <w:r w:rsidRPr="000E62A9">
        <w:rPr>
          <w:rFonts w:ascii="Calibri" w:hAnsi="Calibri" w:cstheme="minorHAnsi"/>
          <w:sz w:val="24"/>
          <w:szCs w:val="24"/>
        </w:rPr>
        <w:t xml:space="preserve"> </w:t>
      </w:r>
      <w:r w:rsidR="000F0913" w:rsidRPr="000E62A9">
        <w:rPr>
          <w:rFonts w:ascii="Calibri" w:hAnsi="Calibri" w:cstheme="minorHAnsi"/>
          <w:sz w:val="24"/>
          <w:szCs w:val="24"/>
        </w:rPr>
        <w:t>with Cleombrotus’ account of a visit to the Ammon shrine</w:t>
      </w:r>
      <w:r w:rsidR="00E53833" w:rsidRPr="000E62A9">
        <w:rPr>
          <w:rStyle w:val="FootnoteReference"/>
          <w:rFonts w:ascii="Calibri" w:hAnsi="Calibri" w:cstheme="minorHAnsi"/>
          <w:sz w:val="24"/>
          <w:szCs w:val="24"/>
        </w:rPr>
        <w:footnoteReference w:id="34"/>
      </w:r>
      <w:r w:rsidR="000F0913" w:rsidRPr="000E62A9">
        <w:rPr>
          <w:rFonts w:ascii="Calibri" w:hAnsi="Calibri" w:cstheme="minorHAnsi"/>
          <w:sz w:val="24"/>
          <w:szCs w:val="24"/>
        </w:rPr>
        <w:t xml:space="preserve"> </w:t>
      </w:r>
      <w:r w:rsidR="0030042C" w:rsidRPr="000E62A9">
        <w:rPr>
          <w:rFonts w:ascii="Calibri" w:hAnsi="Calibri" w:cstheme="minorHAnsi"/>
          <w:sz w:val="24"/>
          <w:szCs w:val="24"/>
        </w:rPr>
        <w:t xml:space="preserve">where the </w:t>
      </w:r>
      <w:r w:rsidR="00B4002C" w:rsidRPr="000E62A9">
        <w:rPr>
          <w:rFonts w:ascii="Calibri" w:hAnsi="Calibri" w:cstheme="minorHAnsi"/>
          <w:sz w:val="24"/>
          <w:szCs w:val="24"/>
        </w:rPr>
        <w:t xml:space="preserve">strange phenomenon was observed of the ever-burning lamp actually consuming less oil each year. </w:t>
      </w:r>
      <w:r w:rsidR="007427F8" w:rsidRPr="000E62A9">
        <w:rPr>
          <w:rFonts w:ascii="Calibri" w:hAnsi="Calibri" w:cstheme="minorHAnsi"/>
          <w:sz w:val="24"/>
          <w:szCs w:val="24"/>
        </w:rPr>
        <w:t xml:space="preserve">Cleombrotus claims that the priests </w:t>
      </w:r>
      <w:r w:rsidR="00E3330F" w:rsidRPr="000E62A9">
        <w:rPr>
          <w:rFonts w:ascii="Calibri" w:hAnsi="Calibri" w:cstheme="minorHAnsi"/>
          <w:sz w:val="24"/>
          <w:szCs w:val="24"/>
        </w:rPr>
        <w:t xml:space="preserve">consider it proof that years are becoming shorter, but Demetrius </w:t>
      </w:r>
      <w:r w:rsidR="00C7241E" w:rsidRPr="000E62A9">
        <w:rPr>
          <w:rFonts w:ascii="Calibri" w:hAnsi="Calibri" w:cstheme="minorHAnsi"/>
          <w:sz w:val="24"/>
          <w:szCs w:val="24"/>
        </w:rPr>
        <w:t xml:space="preserve">thinks </w:t>
      </w:r>
      <w:r w:rsidR="00DE1F19" w:rsidRPr="000E62A9">
        <w:rPr>
          <w:rFonts w:ascii="Calibri" w:hAnsi="Calibri" w:cstheme="minorHAnsi"/>
          <w:sz w:val="24"/>
          <w:szCs w:val="24"/>
        </w:rPr>
        <w:t xml:space="preserve">(410C) </w:t>
      </w:r>
      <w:r w:rsidR="00C7241E" w:rsidRPr="000E62A9">
        <w:rPr>
          <w:rFonts w:ascii="Calibri" w:hAnsi="Calibri" w:cstheme="minorHAnsi"/>
          <w:sz w:val="24"/>
          <w:szCs w:val="24"/>
        </w:rPr>
        <w:t>it ridiculous that ‘a wick and a lamp’ should postulate ‘</w:t>
      </w:r>
      <w:r w:rsidR="001C5937" w:rsidRPr="000E62A9">
        <w:rPr>
          <w:rFonts w:ascii="Calibri" w:hAnsi="Calibri" w:cstheme="minorHAnsi"/>
          <w:sz w:val="24"/>
          <w:szCs w:val="24"/>
        </w:rPr>
        <w:t xml:space="preserve">mutation in the heavens and the universe’ </w:t>
      </w:r>
      <w:r w:rsidR="00E2101C" w:rsidRPr="000E62A9">
        <w:rPr>
          <w:rStyle w:val="FootnoteReference"/>
          <w:rFonts w:ascii="Calibri" w:hAnsi="Calibri" w:cstheme="minorHAnsi"/>
          <w:sz w:val="24"/>
          <w:szCs w:val="24"/>
        </w:rPr>
        <w:footnoteReference w:id="35"/>
      </w:r>
      <w:r w:rsidR="009542A9" w:rsidRPr="000E62A9">
        <w:rPr>
          <w:rFonts w:ascii="Calibri" w:hAnsi="Calibri" w:cstheme="minorHAnsi"/>
          <w:sz w:val="24"/>
          <w:szCs w:val="24"/>
        </w:rPr>
        <w:t xml:space="preserve">. </w:t>
      </w:r>
      <w:r w:rsidR="00776DB9" w:rsidRPr="000E62A9">
        <w:rPr>
          <w:rFonts w:ascii="Calibri" w:hAnsi="Calibri" w:cstheme="minorHAnsi"/>
          <w:sz w:val="24"/>
          <w:szCs w:val="24"/>
        </w:rPr>
        <w:t xml:space="preserve">Cleombrotus responds </w:t>
      </w:r>
      <w:r w:rsidR="00DE1F19" w:rsidRPr="000E62A9">
        <w:rPr>
          <w:rFonts w:ascii="Calibri" w:hAnsi="Calibri" w:cstheme="minorHAnsi"/>
          <w:sz w:val="24"/>
          <w:szCs w:val="24"/>
        </w:rPr>
        <w:t xml:space="preserve">(410D) </w:t>
      </w:r>
      <w:r w:rsidR="00776DB9" w:rsidRPr="000E62A9">
        <w:rPr>
          <w:rFonts w:ascii="Calibri" w:hAnsi="Calibri" w:cstheme="minorHAnsi"/>
          <w:sz w:val="24"/>
          <w:szCs w:val="24"/>
        </w:rPr>
        <w:t xml:space="preserve">that one should </w:t>
      </w:r>
      <w:r w:rsidR="00FE2730" w:rsidRPr="000E62A9">
        <w:rPr>
          <w:rFonts w:ascii="Calibri" w:hAnsi="Calibri" w:cstheme="minorHAnsi"/>
          <w:sz w:val="24"/>
          <w:szCs w:val="24"/>
        </w:rPr>
        <w:t xml:space="preserve">allow ‘small things as indications of </w:t>
      </w:r>
      <w:r w:rsidR="00761581" w:rsidRPr="000E62A9">
        <w:rPr>
          <w:rFonts w:ascii="Calibri" w:hAnsi="Calibri" w:cstheme="minorHAnsi"/>
          <w:sz w:val="24"/>
          <w:szCs w:val="24"/>
        </w:rPr>
        <w:t>g</w:t>
      </w:r>
      <w:r w:rsidR="00FE2730" w:rsidRPr="000E62A9">
        <w:rPr>
          <w:rFonts w:ascii="Calibri" w:hAnsi="Calibri" w:cstheme="minorHAnsi"/>
          <w:sz w:val="24"/>
          <w:szCs w:val="24"/>
        </w:rPr>
        <w:t>reat’</w:t>
      </w:r>
      <w:r w:rsidR="00761581" w:rsidRPr="000E62A9">
        <w:rPr>
          <w:rStyle w:val="FootnoteReference"/>
          <w:rFonts w:ascii="Calibri" w:hAnsi="Calibri" w:cstheme="minorHAnsi"/>
          <w:sz w:val="24"/>
          <w:szCs w:val="24"/>
        </w:rPr>
        <w:footnoteReference w:id="36"/>
      </w:r>
      <w:r w:rsidR="009749F5">
        <w:rPr>
          <w:rFonts w:ascii="Calibri" w:hAnsi="Calibri" w:cstheme="minorHAnsi"/>
          <w:sz w:val="24"/>
          <w:szCs w:val="24"/>
        </w:rPr>
        <w:t xml:space="preserve"> but this important principle</w:t>
      </w:r>
      <w:r w:rsidR="0010131E">
        <w:rPr>
          <w:rFonts w:ascii="Calibri" w:hAnsi="Calibri" w:cstheme="minorHAnsi"/>
          <w:sz w:val="24"/>
          <w:szCs w:val="24"/>
        </w:rPr>
        <w:t xml:space="preserve"> </w:t>
      </w:r>
      <w:r w:rsidR="00A4767F">
        <w:rPr>
          <w:rFonts w:ascii="Calibri" w:hAnsi="Calibri" w:cstheme="minorHAnsi"/>
          <w:sz w:val="24"/>
          <w:szCs w:val="24"/>
        </w:rPr>
        <w:t>s</w:t>
      </w:r>
      <w:r w:rsidR="009749F5">
        <w:rPr>
          <w:rFonts w:ascii="Calibri" w:hAnsi="Calibri" w:cstheme="minorHAnsi"/>
          <w:sz w:val="24"/>
          <w:szCs w:val="24"/>
        </w:rPr>
        <w:t>eems ignored</w:t>
      </w:r>
      <w:r w:rsidR="00DE1F19" w:rsidRPr="000E62A9">
        <w:rPr>
          <w:rFonts w:ascii="Calibri" w:hAnsi="Calibri" w:cstheme="minorHAnsi"/>
          <w:sz w:val="24"/>
          <w:szCs w:val="24"/>
        </w:rPr>
        <w:t>.</w:t>
      </w:r>
      <w:r w:rsidR="00FE2730" w:rsidRPr="000E62A9">
        <w:rPr>
          <w:rFonts w:ascii="Calibri" w:hAnsi="Calibri" w:cstheme="minorHAnsi"/>
          <w:sz w:val="24"/>
          <w:szCs w:val="24"/>
        </w:rPr>
        <w:t xml:space="preserve"> </w:t>
      </w:r>
      <w:r w:rsidR="00DC5164" w:rsidRPr="000E62A9">
        <w:rPr>
          <w:rFonts w:ascii="Calibri" w:hAnsi="Calibri" w:cstheme="minorHAnsi"/>
          <w:sz w:val="24"/>
          <w:szCs w:val="24"/>
        </w:rPr>
        <w:t xml:space="preserve">Ammonius </w:t>
      </w:r>
      <w:r w:rsidR="001B228D" w:rsidRPr="000E62A9">
        <w:rPr>
          <w:rFonts w:ascii="Calibri" w:hAnsi="Calibri" w:cstheme="minorHAnsi"/>
          <w:sz w:val="24"/>
          <w:szCs w:val="24"/>
        </w:rPr>
        <w:t xml:space="preserve">then makes the surprising claim </w:t>
      </w:r>
      <w:r w:rsidR="005E218D" w:rsidRPr="000E62A9">
        <w:rPr>
          <w:rFonts w:ascii="Calibri" w:hAnsi="Calibri" w:cstheme="minorHAnsi"/>
          <w:sz w:val="24"/>
          <w:szCs w:val="24"/>
        </w:rPr>
        <w:t xml:space="preserve">(411A) </w:t>
      </w:r>
      <w:r w:rsidR="001B228D" w:rsidRPr="000E62A9">
        <w:rPr>
          <w:rFonts w:ascii="Calibri" w:hAnsi="Calibri" w:cstheme="minorHAnsi"/>
          <w:sz w:val="24"/>
          <w:szCs w:val="24"/>
        </w:rPr>
        <w:t>that “the sun’s course</w:t>
      </w:r>
      <w:r w:rsidR="00D07F6E" w:rsidRPr="000E62A9">
        <w:rPr>
          <w:rFonts w:ascii="Calibri" w:hAnsi="Calibri" w:cstheme="minorHAnsi"/>
          <w:sz w:val="24"/>
          <w:szCs w:val="24"/>
        </w:rPr>
        <w:t xml:space="preserve"> in passing from solstice to solstice </w:t>
      </w:r>
      <w:r w:rsidR="00257127" w:rsidRPr="000E62A9">
        <w:rPr>
          <w:rFonts w:ascii="Calibri" w:hAnsi="Calibri" w:cstheme="minorHAnsi"/>
          <w:sz w:val="24"/>
          <w:szCs w:val="24"/>
        </w:rPr>
        <w:t>must inevitably become shorter</w:t>
      </w:r>
      <w:r w:rsidR="00D07F6E" w:rsidRPr="000E62A9">
        <w:rPr>
          <w:rFonts w:ascii="Calibri" w:hAnsi="Calibri" w:cstheme="minorHAnsi"/>
          <w:sz w:val="24"/>
          <w:szCs w:val="24"/>
        </w:rPr>
        <w:t>”</w:t>
      </w:r>
      <w:r w:rsidR="00D07F6E" w:rsidRPr="000E62A9">
        <w:rPr>
          <w:rStyle w:val="FootnoteReference"/>
          <w:rFonts w:ascii="Calibri" w:hAnsi="Calibri" w:cstheme="minorHAnsi"/>
          <w:sz w:val="24"/>
          <w:szCs w:val="24"/>
        </w:rPr>
        <w:footnoteReference w:id="37"/>
      </w:r>
      <w:r w:rsidR="00D07F6E" w:rsidRPr="000E62A9">
        <w:rPr>
          <w:rFonts w:ascii="Calibri" w:hAnsi="Calibri" w:cstheme="minorHAnsi"/>
          <w:sz w:val="24"/>
          <w:szCs w:val="24"/>
        </w:rPr>
        <w:t xml:space="preserve">. </w:t>
      </w:r>
      <w:r w:rsidR="00C72AB4" w:rsidRPr="000E62A9">
        <w:rPr>
          <w:rFonts w:ascii="Calibri" w:hAnsi="Calibri" w:cstheme="minorHAnsi"/>
          <w:sz w:val="24"/>
          <w:szCs w:val="24"/>
        </w:rPr>
        <w:t xml:space="preserve">When Cleombrotus verifies </w:t>
      </w:r>
      <w:r w:rsidR="00597DB2" w:rsidRPr="000E62A9">
        <w:rPr>
          <w:rFonts w:ascii="Calibri" w:hAnsi="Calibri" w:cstheme="minorHAnsi"/>
          <w:sz w:val="24"/>
          <w:szCs w:val="24"/>
        </w:rPr>
        <w:t xml:space="preserve">his </w:t>
      </w:r>
      <w:r w:rsidR="001D24C1" w:rsidRPr="000E62A9">
        <w:rPr>
          <w:rFonts w:ascii="Calibri" w:hAnsi="Calibri" w:cstheme="minorHAnsi"/>
          <w:sz w:val="24"/>
          <w:szCs w:val="24"/>
        </w:rPr>
        <w:t>actual observance of the oil, Ammonius switches</w:t>
      </w:r>
      <w:r w:rsidR="00286010" w:rsidRPr="000E62A9">
        <w:rPr>
          <w:rFonts w:ascii="Calibri" w:hAnsi="Calibri" w:cstheme="minorHAnsi"/>
          <w:sz w:val="24"/>
          <w:szCs w:val="24"/>
        </w:rPr>
        <w:t xml:space="preserve"> (</w:t>
      </w:r>
      <w:r w:rsidR="00060E20">
        <w:rPr>
          <w:rFonts w:ascii="Calibri" w:hAnsi="Calibri" w:cstheme="minorHAnsi"/>
          <w:sz w:val="24"/>
          <w:szCs w:val="24"/>
        </w:rPr>
        <w:t>411C</w:t>
      </w:r>
      <w:r w:rsidR="00286010" w:rsidRPr="000E62A9">
        <w:rPr>
          <w:rFonts w:ascii="Calibri" w:hAnsi="Calibri" w:cstheme="minorHAnsi"/>
          <w:sz w:val="24"/>
          <w:szCs w:val="24"/>
        </w:rPr>
        <w:t>)</w:t>
      </w:r>
      <w:r w:rsidR="001D24C1" w:rsidRPr="000E62A9">
        <w:rPr>
          <w:rFonts w:ascii="Calibri" w:hAnsi="Calibri" w:cstheme="minorHAnsi"/>
          <w:sz w:val="24"/>
          <w:szCs w:val="24"/>
        </w:rPr>
        <w:t xml:space="preserve"> to a </w:t>
      </w:r>
      <w:r w:rsidR="002B03A6" w:rsidRPr="000E62A9">
        <w:rPr>
          <w:rFonts w:ascii="Calibri" w:hAnsi="Calibri" w:cstheme="minorHAnsi"/>
          <w:sz w:val="24"/>
          <w:szCs w:val="24"/>
        </w:rPr>
        <w:t>‘</w:t>
      </w:r>
      <w:r w:rsidR="001D24C1" w:rsidRPr="000E62A9">
        <w:rPr>
          <w:rFonts w:ascii="Calibri" w:hAnsi="Calibri" w:cstheme="minorHAnsi"/>
          <w:sz w:val="24"/>
          <w:szCs w:val="24"/>
        </w:rPr>
        <w:t>materialist</w:t>
      </w:r>
      <w:r w:rsidR="002B03A6" w:rsidRPr="000E62A9">
        <w:rPr>
          <w:rFonts w:ascii="Calibri" w:hAnsi="Calibri" w:cstheme="minorHAnsi"/>
          <w:sz w:val="24"/>
          <w:szCs w:val="24"/>
        </w:rPr>
        <w:t>’</w:t>
      </w:r>
      <w:r w:rsidR="001D24C1" w:rsidRPr="000E62A9">
        <w:rPr>
          <w:rFonts w:ascii="Calibri" w:hAnsi="Calibri" w:cstheme="minorHAnsi"/>
          <w:sz w:val="24"/>
          <w:szCs w:val="24"/>
        </w:rPr>
        <w:t xml:space="preserve"> </w:t>
      </w:r>
      <w:r w:rsidR="00CA7420" w:rsidRPr="000E62A9">
        <w:rPr>
          <w:rFonts w:ascii="Calibri" w:hAnsi="Calibri" w:cstheme="minorHAnsi"/>
          <w:sz w:val="24"/>
          <w:szCs w:val="24"/>
        </w:rPr>
        <w:t xml:space="preserve">(but unverifiable) </w:t>
      </w:r>
      <w:r w:rsidR="001D24C1" w:rsidRPr="000E62A9">
        <w:rPr>
          <w:rFonts w:ascii="Calibri" w:hAnsi="Calibri" w:cstheme="minorHAnsi"/>
          <w:sz w:val="24"/>
          <w:szCs w:val="24"/>
        </w:rPr>
        <w:t>explanation</w:t>
      </w:r>
      <w:r w:rsidR="00F05DB5" w:rsidRPr="000E62A9">
        <w:rPr>
          <w:rFonts w:ascii="Calibri" w:hAnsi="Calibri" w:cstheme="minorHAnsi"/>
          <w:sz w:val="24"/>
          <w:szCs w:val="24"/>
        </w:rPr>
        <w:t xml:space="preserve"> of variations in oil quality</w:t>
      </w:r>
      <w:r w:rsidR="00486FF4" w:rsidRPr="000E62A9">
        <w:rPr>
          <w:rFonts w:ascii="Calibri" w:hAnsi="Calibri" w:cstheme="minorHAnsi"/>
          <w:sz w:val="24"/>
          <w:szCs w:val="24"/>
        </w:rPr>
        <w:t xml:space="preserve"> and ambient conditions. </w:t>
      </w:r>
      <w:r w:rsidR="00F73224" w:rsidRPr="000E62A9">
        <w:rPr>
          <w:rFonts w:ascii="Calibri" w:hAnsi="Calibri" w:cstheme="minorHAnsi"/>
          <w:sz w:val="24"/>
          <w:szCs w:val="24"/>
        </w:rPr>
        <w:t xml:space="preserve">This </w:t>
      </w:r>
      <w:r w:rsidR="007571FD" w:rsidRPr="000E62A9">
        <w:rPr>
          <w:rFonts w:ascii="Calibri" w:hAnsi="Calibri" w:cstheme="minorHAnsi"/>
          <w:sz w:val="24"/>
          <w:szCs w:val="24"/>
        </w:rPr>
        <w:t xml:space="preserve">initial </w:t>
      </w:r>
      <w:r w:rsidR="001921C9" w:rsidRPr="000E62A9">
        <w:rPr>
          <w:rFonts w:ascii="Calibri" w:hAnsi="Calibri" w:cstheme="minorHAnsi"/>
          <w:sz w:val="24"/>
          <w:szCs w:val="24"/>
        </w:rPr>
        <w:t xml:space="preserve">passage </w:t>
      </w:r>
      <w:r w:rsidR="00597DB2" w:rsidRPr="000E62A9">
        <w:rPr>
          <w:rFonts w:ascii="Calibri" w:hAnsi="Calibri" w:cstheme="minorHAnsi"/>
          <w:sz w:val="24"/>
          <w:szCs w:val="24"/>
        </w:rPr>
        <w:t xml:space="preserve">indicates </w:t>
      </w:r>
      <w:r w:rsidR="001921C9" w:rsidRPr="000E62A9">
        <w:rPr>
          <w:rFonts w:ascii="Calibri" w:hAnsi="Calibri" w:cstheme="minorHAnsi"/>
          <w:sz w:val="24"/>
          <w:szCs w:val="24"/>
        </w:rPr>
        <w:lastRenderedPageBreak/>
        <w:t xml:space="preserve">two characteristics of the </w:t>
      </w:r>
      <w:r w:rsidR="00A91DC7" w:rsidRPr="000E62A9">
        <w:rPr>
          <w:rFonts w:ascii="Calibri" w:hAnsi="Calibri" w:cstheme="minorHAnsi"/>
          <w:sz w:val="24"/>
          <w:szCs w:val="24"/>
        </w:rPr>
        <w:t xml:space="preserve">whole of the </w:t>
      </w:r>
      <w:r w:rsidR="001921C9" w:rsidRPr="000E62A9">
        <w:rPr>
          <w:rFonts w:ascii="Calibri" w:hAnsi="Calibri" w:cstheme="minorHAnsi"/>
          <w:sz w:val="24"/>
          <w:szCs w:val="24"/>
        </w:rPr>
        <w:t xml:space="preserve">discourse: on the one hand, a </w:t>
      </w:r>
      <w:r w:rsidR="00F73224" w:rsidRPr="000E62A9">
        <w:rPr>
          <w:rFonts w:ascii="Calibri" w:hAnsi="Calibri" w:cstheme="minorHAnsi"/>
          <w:sz w:val="24"/>
          <w:szCs w:val="24"/>
        </w:rPr>
        <w:t xml:space="preserve">readiness to consider a </w:t>
      </w:r>
      <w:r w:rsidR="00572252" w:rsidRPr="000E62A9">
        <w:rPr>
          <w:rFonts w:ascii="Calibri" w:hAnsi="Calibri" w:cstheme="minorHAnsi"/>
          <w:sz w:val="24"/>
          <w:szCs w:val="24"/>
        </w:rPr>
        <w:t xml:space="preserve">wide range of </w:t>
      </w:r>
      <w:r w:rsidR="002D209B" w:rsidRPr="000E62A9">
        <w:rPr>
          <w:rFonts w:ascii="Calibri" w:hAnsi="Calibri" w:cstheme="minorHAnsi"/>
          <w:sz w:val="24"/>
          <w:szCs w:val="24"/>
        </w:rPr>
        <w:t xml:space="preserve">plausible </w:t>
      </w:r>
      <w:r w:rsidR="00572252" w:rsidRPr="000E62A9">
        <w:rPr>
          <w:rFonts w:ascii="Calibri" w:hAnsi="Calibri" w:cstheme="minorHAnsi"/>
          <w:sz w:val="24"/>
          <w:szCs w:val="24"/>
        </w:rPr>
        <w:t>explanatory modes</w:t>
      </w:r>
      <w:r w:rsidR="00853300" w:rsidRPr="000E62A9">
        <w:rPr>
          <w:rFonts w:ascii="Calibri" w:hAnsi="Calibri" w:cstheme="minorHAnsi"/>
          <w:sz w:val="24"/>
          <w:szCs w:val="24"/>
        </w:rPr>
        <w:t xml:space="preserve">; on the other hand, reluctance </w:t>
      </w:r>
      <w:r w:rsidR="00CE7185" w:rsidRPr="000E62A9">
        <w:rPr>
          <w:rFonts w:ascii="Calibri" w:hAnsi="Calibri" w:cstheme="minorHAnsi"/>
          <w:sz w:val="24"/>
          <w:szCs w:val="24"/>
        </w:rPr>
        <w:t xml:space="preserve">towards </w:t>
      </w:r>
      <w:r w:rsidR="00E15A3C" w:rsidRPr="000E62A9">
        <w:rPr>
          <w:rFonts w:ascii="Calibri" w:hAnsi="Calibri" w:cstheme="minorHAnsi"/>
          <w:sz w:val="24"/>
          <w:szCs w:val="24"/>
        </w:rPr>
        <w:t xml:space="preserve">explanations of more drastic import </w:t>
      </w:r>
      <w:r w:rsidR="00036C11" w:rsidRPr="000E62A9">
        <w:rPr>
          <w:rFonts w:ascii="Calibri" w:hAnsi="Calibri" w:cstheme="minorHAnsi"/>
          <w:sz w:val="24"/>
          <w:szCs w:val="24"/>
        </w:rPr>
        <w:t xml:space="preserve">and mutual restraint </w:t>
      </w:r>
      <w:r w:rsidR="00CE7185" w:rsidRPr="000E62A9">
        <w:rPr>
          <w:rFonts w:ascii="Calibri" w:hAnsi="Calibri" w:cstheme="minorHAnsi"/>
          <w:sz w:val="24"/>
          <w:szCs w:val="24"/>
        </w:rPr>
        <w:t>from the</w:t>
      </w:r>
      <w:r w:rsidR="003F1167" w:rsidRPr="000E62A9">
        <w:rPr>
          <w:rFonts w:ascii="Calibri" w:hAnsi="Calibri" w:cstheme="minorHAnsi"/>
          <w:sz w:val="24"/>
          <w:szCs w:val="24"/>
        </w:rPr>
        <w:t>ir</w:t>
      </w:r>
      <w:r w:rsidR="00CE7185" w:rsidRPr="000E62A9">
        <w:rPr>
          <w:rFonts w:ascii="Calibri" w:hAnsi="Calibri" w:cstheme="minorHAnsi"/>
          <w:sz w:val="24"/>
          <w:szCs w:val="24"/>
        </w:rPr>
        <w:t xml:space="preserve"> </w:t>
      </w:r>
      <w:r w:rsidR="00853300" w:rsidRPr="000E62A9">
        <w:rPr>
          <w:rFonts w:ascii="Calibri" w:hAnsi="Calibri" w:cstheme="minorHAnsi"/>
          <w:sz w:val="24"/>
          <w:szCs w:val="24"/>
        </w:rPr>
        <w:t>embrace</w:t>
      </w:r>
      <w:r w:rsidR="00571375" w:rsidRPr="000E62A9">
        <w:rPr>
          <w:rFonts w:ascii="Calibri" w:hAnsi="Calibri" w:cstheme="minorHAnsi"/>
          <w:sz w:val="24"/>
          <w:szCs w:val="24"/>
        </w:rPr>
        <w:t>.</w:t>
      </w:r>
    </w:p>
    <w:p w14:paraId="6FB55663" w14:textId="77777777" w:rsidR="008520B4" w:rsidRPr="000E62A9" w:rsidRDefault="008520B4" w:rsidP="00972387">
      <w:pPr>
        <w:spacing w:line="480" w:lineRule="auto"/>
        <w:rPr>
          <w:rFonts w:ascii="Calibri" w:hAnsi="Calibri" w:cstheme="minorHAnsi"/>
          <w:sz w:val="24"/>
          <w:szCs w:val="24"/>
        </w:rPr>
      </w:pPr>
    </w:p>
    <w:p w14:paraId="3281FC73" w14:textId="0FF5B515" w:rsidR="00A70CBE" w:rsidRPr="000E62A9" w:rsidRDefault="004732EF" w:rsidP="00972387">
      <w:pPr>
        <w:spacing w:line="480" w:lineRule="auto"/>
        <w:rPr>
          <w:rFonts w:ascii="Calibri" w:hAnsi="Calibri" w:cstheme="minorHAnsi"/>
          <w:sz w:val="24"/>
          <w:szCs w:val="24"/>
        </w:rPr>
      </w:pPr>
      <w:r w:rsidRPr="000E62A9">
        <w:rPr>
          <w:rFonts w:ascii="Calibri" w:hAnsi="Calibri" w:cstheme="minorHAnsi"/>
          <w:sz w:val="24"/>
          <w:szCs w:val="24"/>
        </w:rPr>
        <w:t xml:space="preserve">Focus then moves to the titular issue. </w:t>
      </w:r>
      <w:r w:rsidR="001957CB" w:rsidRPr="000E62A9">
        <w:rPr>
          <w:rFonts w:ascii="Calibri" w:hAnsi="Calibri" w:cstheme="minorHAnsi"/>
          <w:sz w:val="24"/>
          <w:szCs w:val="24"/>
        </w:rPr>
        <w:t xml:space="preserve">Lamprias </w:t>
      </w:r>
      <w:r w:rsidR="00A70CBE" w:rsidRPr="000E62A9">
        <w:rPr>
          <w:rFonts w:ascii="Calibri" w:hAnsi="Calibri" w:cstheme="minorHAnsi"/>
          <w:sz w:val="24"/>
          <w:szCs w:val="24"/>
        </w:rPr>
        <w:t xml:space="preserve">asks of </w:t>
      </w:r>
      <w:r w:rsidR="00F72AFB" w:rsidRPr="000E62A9">
        <w:rPr>
          <w:rFonts w:ascii="Calibri" w:hAnsi="Calibri" w:cstheme="minorHAnsi"/>
          <w:sz w:val="24"/>
          <w:szCs w:val="24"/>
        </w:rPr>
        <w:t xml:space="preserve">the </w:t>
      </w:r>
      <w:r w:rsidR="007F3DD2" w:rsidRPr="000E62A9">
        <w:rPr>
          <w:rFonts w:ascii="Calibri" w:hAnsi="Calibri" w:cstheme="minorHAnsi"/>
          <w:sz w:val="24"/>
          <w:szCs w:val="24"/>
        </w:rPr>
        <w:t xml:space="preserve">Ammon </w:t>
      </w:r>
      <w:r w:rsidR="00F72AFB" w:rsidRPr="000E62A9">
        <w:rPr>
          <w:rFonts w:ascii="Calibri" w:hAnsi="Calibri" w:cstheme="minorHAnsi"/>
          <w:sz w:val="24"/>
          <w:szCs w:val="24"/>
        </w:rPr>
        <w:t>oracle itself, formerly</w:t>
      </w:r>
      <w:r w:rsidR="00D06AFD" w:rsidRPr="000E62A9">
        <w:rPr>
          <w:rFonts w:ascii="Calibri" w:hAnsi="Calibri" w:cstheme="minorHAnsi"/>
          <w:sz w:val="24"/>
          <w:szCs w:val="24"/>
        </w:rPr>
        <w:t xml:space="preserve"> of great repute but presently ‘evanes</w:t>
      </w:r>
      <w:r w:rsidR="00A70CBE" w:rsidRPr="000E62A9">
        <w:rPr>
          <w:rFonts w:ascii="Calibri" w:hAnsi="Calibri" w:cstheme="minorHAnsi"/>
          <w:sz w:val="24"/>
          <w:szCs w:val="24"/>
        </w:rPr>
        <w:t>cent’</w:t>
      </w:r>
      <w:r w:rsidR="00A4407E">
        <w:rPr>
          <w:rStyle w:val="FootnoteReference"/>
          <w:rFonts w:ascii="Calibri" w:hAnsi="Calibri" w:cstheme="minorHAnsi"/>
          <w:sz w:val="24"/>
          <w:szCs w:val="24"/>
        </w:rPr>
        <w:footnoteReference w:id="38"/>
      </w:r>
      <w:r w:rsidR="00A70CBE" w:rsidRPr="000E62A9">
        <w:rPr>
          <w:rFonts w:ascii="Calibri" w:hAnsi="Calibri" w:cstheme="minorHAnsi"/>
          <w:sz w:val="24"/>
          <w:szCs w:val="24"/>
        </w:rPr>
        <w:t xml:space="preserve">. </w:t>
      </w:r>
      <w:r w:rsidR="007E572A" w:rsidRPr="000E62A9">
        <w:rPr>
          <w:rFonts w:ascii="Calibri" w:hAnsi="Calibri" w:cstheme="minorHAnsi"/>
          <w:sz w:val="24"/>
          <w:szCs w:val="24"/>
        </w:rPr>
        <w:t xml:space="preserve">Demetrius responds that oracles everywhere are </w:t>
      </w:r>
      <w:r w:rsidR="00E671E9" w:rsidRPr="000E62A9">
        <w:rPr>
          <w:rFonts w:ascii="Calibri" w:hAnsi="Calibri" w:cstheme="minorHAnsi"/>
          <w:sz w:val="24"/>
          <w:szCs w:val="24"/>
        </w:rPr>
        <w:t>not just evanescent, but actually almost disappeared</w:t>
      </w:r>
      <w:r w:rsidR="00D65D55" w:rsidRPr="000E62A9">
        <w:rPr>
          <w:rStyle w:val="FootnoteReference"/>
          <w:rFonts w:ascii="Calibri" w:hAnsi="Calibri" w:cstheme="minorHAnsi"/>
          <w:sz w:val="24"/>
          <w:szCs w:val="24"/>
        </w:rPr>
        <w:footnoteReference w:id="39"/>
      </w:r>
      <w:r w:rsidR="00334C57" w:rsidRPr="000E62A9">
        <w:rPr>
          <w:rFonts w:ascii="Calibri" w:hAnsi="Calibri" w:cstheme="minorHAnsi"/>
          <w:sz w:val="24"/>
          <w:szCs w:val="24"/>
        </w:rPr>
        <w:t xml:space="preserve">: “silence upon some and utter desolation </w:t>
      </w:r>
      <w:r w:rsidR="00E6299A" w:rsidRPr="000E62A9">
        <w:rPr>
          <w:rFonts w:ascii="Calibri" w:hAnsi="Calibri" w:cstheme="minorHAnsi"/>
          <w:sz w:val="24"/>
          <w:szCs w:val="24"/>
        </w:rPr>
        <w:t>upon others” (412A) only that of Lebadeia remaining in Boeotia</w:t>
      </w:r>
      <w:r w:rsidR="001D2C12" w:rsidRPr="000E62A9">
        <w:rPr>
          <w:rStyle w:val="FootnoteReference"/>
          <w:rFonts w:ascii="Calibri" w:hAnsi="Calibri" w:cstheme="minorHAnsi"/>
          <w:sz w:val="24"/>
          <w:szCs w:val="24"/>
        </w:rPr>
        <w:footnoteReference w:id="40"/>
      </w:r>
      <w:r w:rsidR="00095942" w:rsidRPr="000E62A9">
        <w:rPr>
          <w:rFonts w:ascii="Calibri" w:hAnsi="Calibri" w:cstheme="minorHAnsi"/>
          <w:sz w:val="24"/>
          <w:szCs w:val="24"/>
        </w:rPr>
        <w:t xml:space="preserve">. Demetrius further relates the fame of </w:t>
      </w:r>
      <w:r w:rsidR="005C38BF" w:rsidRPr="000E62A9">
        <w:rPr>
          <w:rFonts w:ascii="Calibri" w:hAnsi="Calibri" w:cstheme="minorHAnsi"/>
          <w:sz w:val="24"/>
          <w:szCs w:val="24"/>
        </w:rPr>
        <w:t xml:space="preserve">various </w:t>
      </w:r>
      <w:r w:rsidR="00095942" w:rsidRPr="000E62A9">
        <w:rPr>
          <w:rFonts w:ascii="Calibri" w:hAnsi="Calibri" w:cstheme="minorHAnsi"/>
          <w:sz w:val="24"/>
          <w:szCs w:val="24"/>
        </w:rPr>
        <w:t xml:space="preserve">oracles </w:t>
      </w:r>
      <w:r w:rsidR="005C38BF" w:rsidRPr="000E62A9">
        <w:rPr>
          <w:rFonts w:ascii="Calibri" w:hAnsi="Calibri" w:cstheme="minorHAnsi"/>
          <w:sz w:val="24"/>
          <w:szCs w:val="24"/>
        </w:rPr>
        <w:t xml:space="preserve">dating back </w:t>
      </w:r>
      <w:r w:rsidR="00095942" w:rsidRPr="000E62A9">
        <w:rPr>
          <w:rFonts w:ascii="Calibri" w:hAnsi="Calibri" w:cstheme="minorHAnsi"/>
          <w:sz w:val="24"/>
          <w:szCs w:val="24"/>
        </w:rPr>
        <w:t xml:space="preserve">from the time of the </w:t>
      </w:r>
      <w:r w:rsidR="00D978F1" w:rsidRPr="000E62A9">
        <w:rPr>
          <w:rFonts w:ascii="Calibri" w:hAnsi="Calibri" w:cstheme="minorHAnsi"/>
          <w:sz w:val="24"/>
          <w:szCs w:val="24"/>
        </w:rPr>
        <w:t>P</w:t>
      </w:r>
      <w:r w:rsidR="00095942" w:rsidRPr="000E62A9">
        <w:rPr>
          <w:rFonts w:ascii="Calibri" w:hAnsi="Calibri" w:cstheme="minorHAnsi"/>
          <w:sz w:val="24"/>
          <w:szCs w:val="24"/>
        </w:rPr>
        <w:t xml:space="preserve">ersian Wars </w:t>
      </w:r>
      <w:r w:rsidR="005F68C8">
        <w:rPr>
          <w:rFonts w:ascii="Calibri" w:hAnsi="Calibri" w:cstheme="minorHAnsi"/>
          <w:sz w:val="24"/>
          <w:szCs w:val="24"/>
        </w:rPr>
        <w:t xml:space="preserve">almost </w:t>
      </w:r>
      <w:r w:rsidR="005C38BF" w:rsidRPr="000E62A9">
        <w:rPr>
          <w:rFonts w:ascii="Calibri" w:hAnsi="Calibri" w:cstheme="minorHAnsi"/>
          <w:sz w:val="24"/>
          <w:szCs w:val="24"/>
        </w:rPr>
        <w:t>600 years earlier.</w:t>
      </w:r>
      <w:r w:rsidR="005C38BF" w:rsidRPr="000E62A9">
        <w:rPr>
          <w:rStyle w:val="FootnoteReference"/>
          <w:rFonts w:ascii="Calibri" w:hAnsi="Calibri" w:cstheme="minorHAnsi"/>
          <w:sz w:val="24"/>
          <w:szCs w:val="24"/>
        </w:rPr>
        <w:footnoteReference w:id="41"/>
      </w:r>
      <w:r w:rsidR="00AA5E7F" w:rsidRPr="000E62A9">
        <w:rPr>
          <w:rFonts w:ascii="Calibri" w:hAnsi="Calibri" w:cstheme="minorHAnsi"/>
          <w:sz w:val="24"/>
          <w:szCs w:val="24"/>
        </w:rPr>
        <w:t xml:space="preserve"> </w:t>
      </w:r>
      <w:r w:rsidR="001D66F7" w:rsidRPr="000E62A9">
        <w:rPr>
          <w:rFonts w:ascii="Calibri" w:hAnsi="Calibri" w:cstheme="minorHAnsi"/>
          <w:sz w:val="24"/>
          <w:szCs w:val="24"/>
        </w:rPr>
        <w:t>Reach</w:t>
      </w:r>
      <w:r w:rsidR="00EB31F8" w:rsidRPr="000E62A9">
        <w:rPr>
          <w:rFonts w:ascii="Calibri" w:hAnsi="Calibri" w:cstheme="minorHAnsi"/>
          <w:sz w:val="24"/>
          <w:szCs w:val="24"/>
        </w:rPr>
        <w:t xml:space="preserve">ing the </w:t>
      </w:r>
      <w:r w:rsidR="001D66F7" w:rsidRPr="000E62A9">
        <w:rPr>
          <w:rFonts w:ascii="Calibri" w:hAnsi="Calibri" w:cstheme="minorHAnsi"/>
          <w:sz w:val="24"/>
          <w:szCs w:val="24"/>
        </w:rPr>
        <w:t>Cnidia</w:t>
      </w:r>
      <w:r w:rsidR="00EB31F8" w:rsidRPr="000E62A9">
        <w:rPr>
          <w:rFonts w:ascii="Calibri" w:hAnsi="Calibri" w:cstheme="minorHAnsi"/>
          <w:sz w:val="24"/>
          <w:szCs w:val="24"/>
        </w:rPr>
        <w:t xml:space="preserve">n </w:t>
      </w:r>
      <w:r w:rsidR="0007229F" w:rsidRPr="000E62A9">
        <w:rPr>
          <w:rFonts w:ascii="Calibri" w:hAnsi="Calibri" w:cstheme="minorHAnsi"/>
          <w:sz w:val="24"/>
          <w:szCs w:val="24"/>
        </w:rPr>
        <w:t>‘</w:t>
      </w:r>
      <w:r w:rsidR="001D66F7" w:rsidRPr="000E62A9">
        <w:rPr>
          <w:rFonts w:ascii="Calibri" w:hAnsi="Calibri" w:cstheme="minorHAnsi"/>
          <w:sz w:val="24"/>
          <w:szCs w:val="24"/>
        </w:rPr>
        <w:t>Clubhouse</w:t>
      </w:r>
      <w:r w:rsidR="0007229F" w:rsidRPr="000E62A9">
        <w:rPr>
          <w:rFonts w:ascii="Calibri" w:hAnsi="Calibri" w:cstheme="minorHAnsi"/>
          <w:sz w:val="24"/>
          <w:szCs w:val="24"/>
        </w:rPr>
        <w:t>’</w:t>
      </w:r>
      <w:r w:rsidR="0007229F" w:rsidRPr="000E62A9">
        <w:rPr>
          <w:rStyle w:val="FootnoteReference"/>
          <w:rFonts w:ascii="Calibri" w:hAnsi="Calibri" w:cstheme="minorHAnsi"/>
          <w:sz w:val="24"/>
          <w:szCs w:val="24"/>
        </w:rPr>
        <w:footnoteReference w:id="42"/>
      </w:r>
      <w:r w:rsidR="00281EBB" w:rsidRPr="000E62A9">
        <w:rPr>
          <w:rFonts w:ascii="Calibri" w:hAnsi="Calibri" w:cstheme="minorHAnsi"/>
          <w:sz w:val="24"/>
          <w:szCs w:val="24"/>
        </w:rPr>
        <w:t>,</w:t>
      </w:r>
      <w:r w:rsidR="00A61B67" w:rsidRPr="000E62A9">
        <w:rPr>
          <w:rFonts w:ascii="Calibri" w:hAnsi="Calibri" w:cstheme="minorHAnsi"/>
          <w:sz w:val="24"/>
          <w:szCs w:val="24"/>
        </w:rPr>
        <w:t xml:space="preserve"> the </w:t>
      </w:r>
      <w:r w:rsidR="00281EBB" w:rsidRPr="000E62A9">
        <w:rPr>
          <w:rFonts w:ascii="Calibri" w:hAnsi="Calibri" w:cstheme="minorHAnsi"/>
          <w:sz w:val="24"/>
          <w:szCs w:val="24"/>
        </w:rPr>
        <w:t xml:space="preserve">initial </w:t>
      </w:r>
      <w:r w:rsidR="00A61B67" w:rsidRPr="000E62A9">
        <w:rPr>
          <w:rFonts w:ascii="Calibri" w:hAnsi="Calibri" w:cstheme="minorHAnsi"/>
          <w:sz w:val="24"/>
          <w:szCs w:val="24"/>
        </w:rPr>
        <w:t>group meet</w:t>
      </w:r>
      <w:r w:rsidR="00281EBB" w:rsidRPr="000E62A9">
        <w:rPr>
          <w:rFonts w:ascii="Calibri" w:hAnsi="Calibri" w:cstheme="minorHAnsi"/>
          <w:sz w:val="24"/>
          <w:szCs w:val="24"/>
        </w:rPr>
        <w:t>s</w:t>
      </w:r>
      <w:r w:rsidR="00A61B67" w:rsidRPr="000E62A9">
        <w:rPr>
          <w:rFonts w:ascii="Calibri" w:hAnsi="Calibri" w:cstheme="minorHAnsi"/>
          <w:sz w:val="24"/>
          <w:szCs w:val="24"/>
        </w:rPr>
        <w:t xml:space="preserve"> the three others. </w:t>
      </w:r>
      <w:r w:rsidR="00C23DE0" w:rsidRPr="000E62A9">
        <w:rPr>
          <w:rFonts w:ascii="Calibri" w:hAnsi="Calibri" w:cstheme="minorHAnsi"/>
          <w:sz w:val="24"/>
          <w:szCs w:val="24"/>
        </w:rPr>
        <w:t xml:space="preserve">On relating the topic </w:t>
      </w:r>
      <w:r w:rsidR="002B6C14" w:rsidRPr="000E62A9">
        <w:rPr>
          <w:rFonts w:ascii="Calibri" w:hAnsi="Calibri" w:cstheme="minorHAnsi"/>
          <w:sz w:val="24"/>
          <w:szCs w:val="24"/>
        </w:rPr>
        <w:t xml:space="preserve">of oracular decline, Didymus </w:t>
      </w:r>
      <w:r w:rsidR="00FC4730" w:rsidRPr="000E62A9">
        <w:rPr>
          <w:rFonts w:ascii="Calibri" w:hAnsi="Calibri" w:cstheme="minorHAnsi"/>
          <w:sz w:val="24"/>
          <w:szCs w:val="24"/>
        </w:rPr>
        <w:t>– stereotyped as a Cynic</w:t>
      </w:r>
      <w:r w:rsidR="00A07684" w:rsidRPr="000E62A9">
        <w:rPr>
          <w:rFonts w:ascii="Calibri" w:hAnsi="Calibri" w:cstheme="minorHAnsi"/>
          <w:sz w:val="24"/>
          <w:szCs w:val="24"/>
        </w:rPr>
        <w:t xml:space="preserve"> philosopher</w:t>
      </w:r>
      <w:r w:rsidR="00EE5D98" w:rsidRPr="000E62A9">
        <w:rPr>
          <w:rStyle w:val="FootnoteReference"/>
          <w:rFonts w:ascii="Calibri" w:hAnsi="Calibri" w:cstheme="minorHAnsi"/>
          <w:sz w:val="24"/>
          <w:szCs w:val="24"/>
        </w:rPr>
        <w:footnoteReference w:id="43"/>
      </w:r>
      <w:r w:rsidR="00A07684" w:rsidRPr="000E62A9">
        <w:rPr>
          <w:rFonts w:ascii="Calibri" w:hAnsi="Calibri" w:cstheme="minorHAnsi"/>
          <w:sz w:val="24"/>
          <w:szCs w:val="24"/>
        </w:rPr>
        <w:t xml:space="preserve"> - </w:t>
      </w:r>
      <w:r w:rsidR="000C6AE2" w:rsidRPr="000E62A9">
        <w:rPr>
          <w:rFonts w:ascii="Calibri" w:hAnsi="Calibri" w:cstheme="minorHAnsi"/>
          <w:sz w:val="24"/>
          <w:szCs w:val="24"/>
        </w:rPr>
        <w:t xml:space="preserve">leaps up and declaims </w:t>
      </w:r>
      <w:r w:rsidR="006722D5" w:rsidRPr="000E62A9">
        <w:rPr>
          <w:rFonts w:ascii="Calibri" w:hAnsi="Calibri" w:cstheme="minorHAnsi"/>
          <w:sz w:val="24"/>
          <w:szCs w:val="24"/>
        </w:rPr>
        <w:t>(</w:t>
      </w:r>
      <w:r w:rsidR="007E5303" w:rsidRPr="000E62A9">
        <w:rPr>
          <w:rFonts w:ascii="Calibri" w:hAnsi="Calibri" w:cstheme="minorHAnsi"/>
          <w:sz w:val="24"/>
          <w:szCs w:val="24"/>
        </w:rPr>
        <w:t>413A</w:t>
      </w:r>
      <w:r w:rsidR="0080101B" w:rsidRPr="000E62A9">
        <w:rPr>
          <w:rFonts w:ascii="Calibri" w:hAnsi="Calibri" w:cstheme="minorHAnsi"/>
          <w:sz w:val="24"/>
          <w:szCs w:val="24"/>
        </w:rPr>
        <w:t>-</w:t>
      </w:r>
      <w:r w:rsidR="007E5303" w:rsidRPr="000E62A9">
        <w:rPr>
          <w:rFonts w:ascii="Calibri" w:hAnsi="Calibri" w:cstheme="minorHAnsi"/>
          <w:sz w:val="24"/>
          <w:szCs w:val="24"/>
        </w:rPr>
        <w:t xml:space="preserve">B) </w:t>
      </w:r>
      <w:r w:rsidR="000C6AE2" w:rsidRPr="000E62A9">
        <w:rPr>
          <w:rFonts w:ascii="Calibri" w:hAnsi="Calibri" w:cstheme="minorHAnsi"/>
          <w:sz w:val="24"/>
          <w:szCs w:val="24"/>
        </w:rPr>
        <w:t xml:space="preserve">on </w:t>
      </w:r>
      <w:r w:rsidR="0024148A" w:rsidRPr="000E62A9">
        <w:rPr>
          <w:rFonts w:ascii="Calibri" w:hAnsi="Calibri" w:cstheme="minorHAnsi"/>
          <w:sz w:val="24"/>
          <w:szCs w:val="24"/>
        </w:rPr>
        <w:t>the wickedness of the present day</w:t>
      </w:r>
      <w:r w:rsidR="000368A5" w:rsidRPr="000E62A9">
        <w:rPr>
          <w:rFonts w:ascii="Calibri" w:hAnsi="Calibri" w:cstheme="minorHAnsi"/>
          <w:sz w:val="24"/>
          <w:szCs w:val="24"/>
        </w:rPr>
        <w:t xml:space="preserve">, </w:t>
      </w:r>
      <w:r w:rsidR="002A0E96" w:rsidRPr="000E62A9">
        <w:rPr>
          <w:rFonts w:ascii="Calibri" w:hAnsi="Calibri" w:cstheme="minorHAnsi"/>
          <w:sz w:val="24"/>
          <w:szCs w:val="24"/>
        </w:rPr>
        <w:t xml:space="preserve">with </w:t>
      </w:r>
      <w:r w:rsidR="00597DB2" w:rsidRPr="000E62A9">
        <w:rPr>
          <w:rFonts w:ascii="Calibri" w:hAnsi="Calibri" w:cstheme="minorHAnsi"/>
          <w:sz w:val="24"/>
          <w:szCs w:val="24"/>
        </w:rPr>
        <w:t>“</w:t>
      </w:r>
      <w:r w:rsidR="00302B05" w:rsidRPr="000E62A9">
        <w:rPr>
          <w:rFonts w:ascii="Calibri" w:hAnsi="Calibri" w:cstheme="minorHAnsi"/>
          <w:sz w:val="24"/>
          <w:szCs w:val="24"/>
        </w:rPr>
        <w:t>shameful and impious</w:t>
      </w:r>
      <w:r w:rsidR="00597DB2" w:rsidRPr="000E62A9">
        <w:rPr>
          <w:rFonts w:ascii="Calibri" w:hAnsi="Calibri" w:cstheme="minorHAnsi"/>
          <w:sz w:val="24"/>
          <w:szCs w:val="24"/>
        </w:rPr>
        <w:t>”</w:t>
      </w:r>
      <w:r w:rsidR="00302B05" w:rsidRPr="000E62A9">
        <w:rPr>
          <w:rFonts w:ascii="Calibri" w:hAnsi="Calibri" w:cstheme="minorHAnsi"/>
          <w:sz w:val="24"/>
          <w:szCs w:val="24"/>
        </w:rPr>
        <w:t xml:space="preserve"> questions</w:t>
      </w:r>
      <w:r w:rsidR="002A0E96" w:rsidRPr="000E62A9">
        <w:rPr>
          <w:rFonts w:ascii="Calibri" w:hAnsi="Calibri" w:cstheme="minorHAnsi"/>
          <w:sz w:val="24"/>
          <w:szCs w:val="24"/>
        </w:rPr>
        <w:t xml:space="preserve"> </w:t>
      </w:r>
      <w:r w:rsidR="005C5173" w:rsidRPr="000E62A9">
        <w:rPr>
          <w:rFonts w:ascii="Calibri" w:hAnsi="Calibri" w:cstheme="minorHAnsi"/>
          <w:sz w:val="24"/>
          <w:szCs w:val="24"/>
        </w:rPr>
        <w:t xml:space="preserve">being </w:t>
      </w:r>
      <w:r w:rsidR="002A0E96" w:rsidRPr="000E62A9">
        <w:rPr>
          <w:rFonts w:ascii="Calibri" w:hAnsi="Calibri" w:cstheme="minorHAnsi"/>
          <w:sz w:val="24"/>
          <w:szCs w:val="24"/>
        </w:rPr>
        <w:t xml:space="preserve">made of the oracle. </w:t>
      </w:r>
      <w:r w:rsidR="00AB3F73" w:rsidRPr="000E62A9">
        <w:rPr>
          <w:rFonts w:ascii="Calibri" w:hAnsi="Calibri" w:cstheme="minorHAnsi"/>
          <w:sz w:val="24"/>
          <w:szCs w:val="24"/>
        </w:rPr>
        <w:t xml:space="preserve">He </w:t>
      </w:r>
      <w:r w:rsidR="000368A5" w:rsidRPr="000E62A9">
        <w:rPr>
          <w:rFonts w:ascii="Calibri" w:hAnsi="Calibri" w:cstheme="minorHAnsi"/>
          <w:sz w:val="24"/>
          <w:szCs w:val="24"/>
        </w:rPr>
        <w:t>effect</w:t>
      </w:r>
      <w:r w:rsidR="000D0AD9" w:rsidRPr="000E62A9">
        <w:rPr>
          <w:rFonts w:ascii="Calibri" w:hAnsi="Calibri" w:cstheme="minorHAnsi"/>
          <w:sz w:val="24"/>
          <w:szCs w:val="24"/>
        </w:rPr>
        <w:t>ively claim</w:t>
      </w:r>
      <w:r w:rsidR="00AB3F73" w:rsidRPr="000E62A9">
        <w:rPr>
          <w:rFonts w:ascii="Calibri" w:hAnsi="Calibri" w:cstheme="minorHAnsi"/>
          <w:sz w:val="24"/>
          <w:szCs w:val="24"/>
        </w:rPr>
        <w:t xml:space="preserve">s </w:t>
      </w:r>
      <w:r w:rsidR="000D0AD9" w:rsidRPr="000E62A9">
        <w:rPr>
          <w:rFonts w:ascii="Calibri" w:hAnsi="Calibri" w:cstheme="minorHAnsi"/>
          <w:sz w:val="24"/>
          <w:szCs w:val="24"/>
        </w:rPr>
        <w:t xml:space="preserve">oracles </w:t>
      </w:r>
      <w:r w:rsidR="00BD5613" w:rsidRPr="000E62A9">
        <w:rPr>
          <w:rFonts w:ascii="Calibri" w:hAnsi="Calibri" w:cstheme="minorHAnsi"/>
          <w:sz w:val="24"/>
          <w:szCs w:val="24"/>
        </w:rPr>
        <w:t xml:space="preserve">to </w:t>
      </w:r>
      <w:r w:rsidR="00BD5613" w:rsidRPr="000E62A9">
        <w:rPr>
          <w:rFonts w:ascii="Calibri" w:hAnsi="Calibri" w:cstheme="minorHAnsi"/>
          <w:sz w:val="24"/>
          <w:szCs w:val="24"/>
        </w:rPr>
        <w:lastRenderedPageBreak/>
        <w:t>derive from ‘Divine Providence’</w:t>
      </w:r>
      <w:r w:rsidR="00BD5613" w:rsidRPr="000E62A9">
        <w:rPr>
          <w:rStyle w:val="FootnoteReference"/>
          <w:rFonts w:ascii="Calibri" w:hAnsi="Calibri" w:cstheme="minorHAnsi"/>
          <w:sz w:val="24"/>
          <w:szCs w:val="24"/>
        </w:rPr>
        <w:footnoteReference w:id="44"/>
      </w:r>
      <w:r w:rsidR="00BD5613" w:rsidRPr="000E62A9">
        <w:rPr>
          <w:rFonts w:ascii="Calibri" w:hAnsi="Calibri" w:cstheme="minorHAnsi"/>
          <w:sz w:val="24"/>
          <w:szCs w:val="24"/>
        </w:rPr>
        <w:t>, now departed from Earth in disgust</w:t>
      </w:r>
      <w:r w:rsidR="00D97AD1" w:rsidRPr="000E62A9">
        <w:rPr>
          <w:rFonts w:ascii="Calibri" w:hAnsi="Calibri" w:cstheme="minorHAnsi"/>
          <w:sz w:val="24"/>
          <w:szCs w:val="24"/>
        </w:rPr>
        <w:t xml:space="preserve"> as in Hesiod’s ‘pred</w:t>
      </w:r>
      <w:r w:rsidR="001A2CD7" w:rsidRPr="000E62A9">
        <w:rPr>
          <w:rFonts w:ascii="Calibri" w:hAnsi="Calibri" w:cstheme="minorHAnsi"/>
          <w:sz w:val="24"/>
          <w:szCs w:val="24"/>
        </w:rPr>
        <w:t>i</w:t>
      </w:r>
      <w:r w:rsidR="00D97AD1" w:rsidRPr="000E62A9">
        <w:rPr>
          <w:rFonts w:ascii="Calibri" w:hAnsi="Calibri" w:cstheme="minorHAnsi"/>
          <w:sz w:val="24"/>
          <w:szCs w:val="24"/>
        </w:rPr>
        <w:t>ction’</w:t>
      </w:r>
      <w:r w:rsidR="00C44708" w:rsidRPr="000E62A9">
        <w:rPr>
          <w:rStyle w:val="FootnoteReference"/>
          <w:rFonts w:ascii="Calibri" w:hAnsi="Calibri" w:cstheme="minorHAnsi"/>
          <w:sz w:val="24"/>
          <w:szCs w:val="24"/>
        </w:rPr>
        <w:footnoteReference w:id="45"/>
      </w:r>
      <w:r w:rsidR="00D97AD1" w:rsidRPr="000E62A9">
        <w:rPr>
          <w:rFonts w:ascii="Calibri" w:hAnsi="Calibri" w:cstheme="minorHAnsi"/>
          <w:sz w:val="24"/>
          <w:szCs w:val="24"/>
        </w:rPr>
        <w:t xml:space="preserve"> with respect to Aidos and </w:t>
      </w:r>
      <w:r w:rsidR="00B76E94" w:rsidRPr="000E62A9">
        <w:rPr>
          <w:rFonts w:ascii="Calibri" w:hAnsi="Calibri" w:cstheme="minorHAnsi"/>
          <w:sz w:val="24"/>
          <w:szCs w:val="24"/>
        </w:rPr>
        <w:t>N</w:t>
      </w:r>
      <w:r w:rsidR="00D97AD1" w:rsidRPr="000E62A9">
        <w:rPr>
          <w:rFonts w:ascii="Calibri" w:hAnsi="Calibri" w:cstheme="minorHAnsi"/>
          <w:sz w:val="24"/>
          <w:szCs w:val="24"/>
        </w:rPr>
        <w:t>emesis</w:t>
      </w:r>
      <w:r w:rsidR="00BD5613" w:rsidRPr="000E62A9">
        <w:rPr>
          <w:rFonts w:ascii="Calibri" w:hAnsi="Calibri" w:cstheme="minorHAnsi"/>
          <w:sz w:val="24"/>
          <w:szCs w:val="24"/>
        </w:rPr>
        <w:t>.</w:t>
      </w:r>
      <w:r w:rsidR="00F60523" w:rsidRPr="000E62A9">
        <w:rPr>
          <w:rFonts w:ascii="Calibri" w:hAnsi="Calibri" w:cstheme="minorHAnsi"/>
          <w:sz w:val="24"/>
          <w:szCs w:val="24"/>
        </w:rPr>
        <w:t xml:space="preserve"> </w:t>
      </w:r>
      <w:r w:rsidR="00B63577" w:rsidRPr="000E62A9">
        <w:rPr>
          <w:rFonts w:ascii="Calibri" w:hAnsi="Calibri" w:cstheme="minorHAnsi"/>
          <w:sz w:val="24"/>
          <w:szCs w:val="24"/>
        </w:rPr>
        <w:t xml:space="preserve">Heracleon finds this </w:t>
      </w:r>
      <w:r w:rsidR="00EA7FE4" w:rsidRPr="000E62A9">
        <w:rPr>
          <w:rFonts w:ascii="Calibri" w:hAnsi="Calibri" w:cstheme="minorHAnsi"/>
          <w:sz w:val="24"/>
          <w:szCs w:val="24"/>
        </w:rPr>
        <w:t>outburst intemperate</w:t>
      </w:r>
      <w:r w:rsidR="00280188" w:rsidRPr="000E62A9">
        <w:rPr>
          <w:rFonts w:ascii="Calibri" w:hAnsi="Calibri" w:cstheme="minorHAnsi"/>
          <w:sz w:val="24"/>
          <w:szCs w:val="24"/>
        </w:rPr>
        <w:t xml:space="preserve">: </w:t>
      </w:r>
      <w:r w:rsidR="00DB75ED" w:rsidRPr="000E62A9">
        <w:rPr>
          <w:rFonts w:ascii="Calibri" w:hAnsi="Calibri" w:cstheme="minorHAnsi"/>
          <w:sz w:val="24"/>
          <w:szCs w:val="24"/>
        </w:rPr>
        <w:t xml:space="preserve">he had </w:t>
      </w:r>
      <w:r w:rsidR="006722D5" w:rsidRPr="000E62A9">
        <w:rPr>
          <w:rFonts w:ascii="Calibri" w:hAnsi="Calibri" w:cstheme="minorHAnsi"/>
          <w:sz w:val="24"/>
          <w:szCs w:val="24"/>
        </w:rPr>
        <w:t xml:space="preserve">just previously </w:t>
      </w:r>
      <w:r w:rsidR="00DB75ED" w:rsidRPr="000E62A9">
        <w:rPr>
          <w:rFonts w:ascii="Calibri" w:hAnsi="Calibri" w:cstheme="minorHAnsi"/>
          <w:sz w:val="24"/>
          <w:szCs w:val="24"/>
        </w:rPr>
        <w:t>(</w:t>
      </w:r>
      <w:r w:rsidR="0085464E" w:rsidRPr="000E62A9">
        <w:rPr>
          <w:rFonts w:ascii="Calibri" w:hAnsi="Calibri" w:cstheme="minorHAnsi"/>
          <w:sz w:val="24"/>
          <w:szCs w:val="24"/>
        </w:rPr>
        <w:t xml:space="preserve">412E) praised </w:t>
      </w:r>
      <w:r w:rsidR="007025EE" w:rsidRPr="000E62A9">
        <w:rPr>
          <w:rFonts w:ascii="Calibri" w:hAnsi="Calibri" w:cstheme="minorHAnsi"/>
          <w:sz w:val="24"/>
          <w:szCs w:val="24"/>
        </w:rPr>
        <w:t>the e</w:t>
      </w:r>
      <w:r w:rsidR="00985970" w:rsidRPr="000E62A9">
        <w:rPr>
          <w:rFonts w:ascii="Calibri" w:hAnsi="Calibri" w:cstheme="minorHAnsi"/>
          <w:sz w:val="24"/>
          <w:szCs w:val="24"/>
        </w:rPr>
        <w:t>xamin</w:t>
      </w:r>
      <w:r w:rsidR="007025EE" w:rsidRPr="000E62A9">
        <w:rPr>
          <w:rFonts w:ascii="Calibri" w:hAnsi="Calibri" w:cstheme="minorHAnsi"/>
          <w:sz w:val="24"/>
          <w:szCs w:val="24"/>
        </w:rPr>
        <w:t xml:space="preserve">ation of </w:t>
      </w:r>
      <w:r w:rsidR="00985970" w:rsidRPr="000E62A9">
        <w:rPr>
          <w:rFonts w:ascii="Calibri" w:hAnsi="Calibri" w:cstheme="minorHAnsi"/>
          <w:sz w:val="24"/>
          <w:szCs w:val="24"/>
        </w:rPr>
        <w:t xml:space="preserve">questions </w:t>
      </w:r>
      <w:r w:rsidR="00435204" w:rsidRPr="000E62A9">
        <w:rPr>
          <w:rFonts w:ascii="Calibri" w:hAnsi="Calibri" w:cstheme="minorHAnsi"/>
          <w:sz w:val="24"/>
          <w:szCs w:val="24"/>
        </w:rPr>
        <w:t>“</w:t>
      </w:r>
      <w:r w:rsidR="00985970" w:rsidRPr="000E62A9">
        <w:rPr>
          <w:rFonts w:ascii="Calibri" w:hAnsi="Calibri" w:cstheme="minorHAnsi"/>
          <w:sz w:val="24"/>
          <w:szCs w:val="24"/>
        </w:rPr>
        <w:t xml:space="preserve">in </w:t>
      </w:r>
      <w:r w:rsidR="00320FCD" w:rsidRPr="000E62A9">
        <w:rPr>
          <w:rFonts w:ascii="Calibri" w:hAnsi="Calibri" w:cstheme="minorHAnsi"/>
          <w:sz w:val="24"/>
          <w:szCs w:val="24"/>
        </w:rPr>
        <w:t xml:space="preserve">a </w:t>
      </w:r>
      <w:r w:rsidR="00985970" w:rsidRPr="000E62A9">
        <w:rPr>
          <w:rFonts w:ascii="Calibri" w:hAnsi="Calibri" w:cstheme="minorHAnsi"/>
          <w:sz w:val="24"/>
          <w:szCs w:val="24"/>
        </w:rPr>
        <w:t>philosophic spirit</w:t>
      </w:r>
      <w:r w:rsidR="00320FCD" w:rsidRPr="000E62A9">
        <w:rPr>
          <w:rFonts w:ascii="Calibri" w:hAnsi="Calibri" w:cstheme="minorHAnsi"/>
          <w:sz w:val="24"/>
          <w:szCs w:val="24"/>
        </w:rPr>
        <w:t xml:space="preserve">, </w:t>
      </w:r>
      <w:r w:rsidR="00985970" w:rsidRPr="000E62A9">
        <w:rPr>
          <w:rFonts w:ascii="Calibri" w:hAnsi="Calibri" w:cstheme="minorHAnsi"/>
          <w:sz w:val="24"/>
          <w:szCs w:val="24"/>
        </w:rPr>
        <w:t>without knitting the brows</w:t>
      </w:r>
      <w:r w:rsidR="00C26A0C" w:rsidRPr="000E62A9">
        <w:rPr>
          <w:rFonts w:ascii="Calibri" w:hAnsi="Calibri" w:cstheme="minorHAnsi"/>
          <w:sz w:val="24"/>
          <w:szCs w:val="24"/>
        </w:rPr>
        <w:t>…fierce</w:t>
      </w:r>
      <w:r w:rsidR="00985970" w:rsidRPr="000E62A9">
        <w:rPr>
          <w:rFonts w:ascii="Calibri" w:hAnsi="Calibri" w:cstheme="minorHAnsi"/>
          <w:sz w:val="24"/>
          <w:szCs w:val="24"/>
        </w:rPr>
        <w:t xml:space="preserve"> looks</w:t>
      </w:r>
      <w:r w:rsidR="00C26A0C" w:rsidRPr="000E62A9">
        <w:rPr>
          <w:rFonts w:ascii="Calibri" w:hAnsi="Calibri" w:cstheme="minorHAnsi"/>
          <w:sz w:val="24"/>
          <w:szCs w:val="24"/>
        </w:rPr>
        <w:t xml:space="preserve"> or any h</w:t>
      </w:r>
      <w:r w:rsidR="001D494C" w:rsidRPr="000E62A9">
        <w:rPr>
          <w:rFonts w:ascii="Calibri" w:hAnsi="Calibri" w:cstheme="minorHAnsi"/>
          <w:sz w:val="24"/>
          <w:szCs w:val="24"/>
        </w:rPr>
        <w:t>a</w:t>
      </w:r>
      <w:r w:rsidR="00C26A0C" w:rsidRPr="000E62A9">
        <w:rPr>
          <w:rFonts w:ascii="Calibri" w:hAnsi="Calibri" w:cstheme="minorHAnsi"/>
          <w:sz w:val="24"/>
          <w:szCs w:val="24"/>
        </w:rPr>
        <w:t>rd feeling</w:t>
      </w:r>
      <w:r w:rsidR="001D494C" w:rsidRPr="000E62A9">
        <w:rPr>
          <w:rFonts w:ascii="Calibri" w:hAnsi="Calibri" w:cstheme="minorHAnsi"/>
          <w:sz w:val="24"/>
          <w:szCs w:val="24"/>
        </w:rPr>
        <w:t>s</w:t>
      </w:r>
      <w:r w:rsidR="00435204" w:rsidRPr="000E62A9">
        <w:rPr>
          <w:rFonts w:ascii="Calibri" w:hAnsi="Calibri" w:cstheme="minorHAnsi"/>
          <w:sz w:val="24"/>
          <w:szCs w:val="24"/>
        </w:rPr>
        <w:t>”</w:t>
      </w:r>
      <w:r w:rsidR="001D494C" w:rsidRPr="000E62A9">
        <w:rPr>
          <w:rFonts w:ascii="Calibri" w:hAnsi="Calibri" w:cstheme="minorHAnsi"/>
          <w:sz w:val="24"/>
          <w:szCs w:val="24"/>
        </w:rPr>
        <w:t>.</w:t>
      </w:r>
      <w:r w:rsidR="00435204" w:rsidRPr="000E62A9">
        <w:rPr>
          <w:rFonts w:ascii="Calibri" w:hAnsi="Calibri" w:cstheme="minorHAnsi"/>
          <w:sz w:val="24"/>
          <w:szCs w:val="24"/>
        </w:rPr>
        <w:t xml:space="preserve"> </w:t>
      </w:r>
      <w:r w:rsidR="00122F7B" w:rsidRPr="000E62A9">
        <w:rPr>
          <w:rFonts w:ascii="Calibri" w:hAnsi="Calibri" w:cstheme="minorHAnsi"/>
          <w:sz w:val="24"/>
          <w:szCs w:val="24"/>
        </w:rPr>
        <w:t xml:space="preserve">Lamprias </w:t>
      </w:r>
      <w:r w:rsidR="001744A3" w:rsidRPr="000E62A9">
        <w:rPr>
          <w:rFonts w:ascii="Calibri" w:hAnsi="Calibri" w:cstheme="minorHAnsi"/>
          <w:sz w:val="24"/>
          <w:szCs w:val="24"/>
        </w:rPr>
        <w:t xml:space="preserve">then claims </w:t>
      </w:r>
      <w:r w:rsidR="009964BD" w:rsidRPr="000E62A9">
        <w:rPr>
          <w:rFonts w:ascii="Calibri" w:hAnsi="Calibri" w:cstheme="minorHAnsi"/>
          <w:sz w:val="24"/>
          <w:szCs w:val="24"/>
        </w:rPr>
        <w:t>(412C</w:t>
      </w:r>
      <w:r w:rsidR="00B63E49">
        <w:rPr>
          <w:rFonts w:ascii="Calibri" w:hAnsi="Calibri" w:cstheme="minorHAnsi"/>
          <w:sz w:val="24"/>
          <w:szCs w:val="24"/>
        </w:rPr>
        <w:noBreakHyphen/>
      </w:r>
      <w:r w:rsidR="004D2953" w:rsidRPr="000E62A9">
        <w:rPr>
          <w:rFonts w:ascii="Calibri" w:hAnsi="Calibri" w:cstheme="minorHAnsi"/>
          <w:sz w:val="24"/>
          <w:szCs w:val="24"/>
        </w:rPr>
        <w:t>D</w:t>
      </w:r>
      <w:r w:rsidR="009964BD" w:rsidRPr="000E62A9">
        <w:rPr>
          <w:rFonts w:ascii="Calibri" w:hAnsi="Calibri" w:cstheme="minorHAnsi"/>
          <w:sz w:val="24"/>
          <w:szCs w:val="24"/>
        </w:rPr>
        <w:t xml:space="preserve">) </w:t>
      </w:r>
      <w:r w:rsidR="001744A3" w:rsidRPr="000E62A9">
        <w:rPr>
          <w:rFonts w:ascii="Calibri" w:hAnsi="Calibri" w:cstheme="minorHAnsi"/>
          <w:sz w:val="24"/>
          <w:szCs w:val="24"/>
        </w:rPr>
        <w:t xml:space="preserve">that disputation </w:t>
      </w:r>
      <w:r w:rsidR="00B26065" w:rsidRPr="000E62A9">
        <w:rPr>
          <w:rFonts w:ascii="Calibri" w:hAnsi="Calibri" w:cstheme="minorHAnsi"/>
          <w:sz w:val="24"/>
          <w:szCs w:val="24"/>
        </w:rPr>
        <w:t xml:space="preserve">might </w:t>
      </w:r>
      <w:r w:rsidR="00836203">
        <w:rPr>
          <w:rFonts w:ascii="Calibri" w:hAnsi="Calibri" w:cstheme="minorHAnsi"/>
          <w:sz w:val="24"/>
          <w:szCs w:val="24"/>
        </w:rPr>
        <w:t>“</w:t>
      </w:r>
      <w:r w:rsidR="00F52477" w:rsidRPr="000E62A9">
        <w:rPr>
          <w:rFonts w:ascii="Calibri" w:hAnsi="Calibri" w:cstheme="minorHAnsi"/>
          <w:sz w:val="24"/>
          <w:szCs w:val="24"/>
        </w:rPr>
        <w:t>provoke Apollo</w:t>
      </w:r>
      <w:r w:rsidR="00A949D1" w:rsidRPr="000E62A9">
        <w:rPr>
          <w:rFonts w:ascii="Calibri" w:hAnsi="Calibri" w:cstheme="minorHAnsi"/>
          <w:sz w:val="24"/>
          <w:szCs w:val="24"/>
        </w:rPr>
        <w:t>n</w:t>
      </w:r>
      <w:r w:rsidR="00F52477" w:rsidRPr="000E62A9">
        <w:rPr>
          <w:rFonts w:ascii="Calibri" w:hAnsi="Calibri" w:cstheme="minorHAnsi"/>
          <w:sz w:val="24"/>
          <w:szCs w:val="24"/>
        </w:rPr>
        <w:t xml:space="preserve"> to wrath</w:t>
      </w:r>
      <w:r w:rsidR="00836203">
        <w:rPr>
          <w:rFonts w:ascii="Calibri" w:hAnsi="Calibri" w:cstheme="minorHAnsi"/>
          <w:sz w:val="24"/>
          <w:szCs w:val="24"/>
        </w:rPr>
        <w:t>”</w:t>
      </w:r>
      <w:r w:rsidR="00F52477" w:rsidRPr="000E62A9">
        <w:rPr>
          <w:rFonts w:ascii="Calibri" w:hAnsi="Calibri" w:cstheme="minorHAnsi"/>
          <w:sz w:val="24"/>
          <w:szCs w:val="24"/>
        </w:rPr>
        <w:t xml:space="preserve">, </w:t>
      </w:r>
      <w:r w:rsidR="0044661C" w:rsidRPr="000E62A9">
        <w:rPr>
          <w:rFonts w:ascii="Calibri" w:hAnsi="Calibri" w:cstheme="minorHAnsi"/>
          <w:sz w:val="24"/>
          <w:szCs w:val="24"/>
        </w:rPr>
        <w:t>even though the God</w:t>
      </w:r>
      <w:r w:rsidR="00CB0150" w:rsidRPr="000E62A9">
        <w:rPr>
          <w:rFonts w:ascii="Calibri" w:hAnsi="Calibri" w:cstheme="minorHAnsi"/>
          <w:sz w:val="24"/>
          <w:szCs w:val="24"/>
        </w:rPr>
        <w:t xml:space="preserve"> is </w:t>
      </w:r>
      <w:r w:rsidR="0044661C" w:rsidRPr="000E62A9">
        <w:rPr>
          <w:rFonts w:ascii="Calibri" w:hAnsi="Calibri" w:cstheme="minorHAnsi"/>
          <w:sz w:val="24"/>
          <w:szCs w:val="24"/>
        </w:rPr>
        <w:t xml:space="preserve">normally </w:t>
      </w:r>
      <w:r w:rsidR="00CB0150" w:rsidRPr="000E62A9">
        <w:rPr>
          <w:rFonts w:ascii="Calibri" w:hAnsi="Calibri" w:cstheme="minorHAnsi"/>
          <w:sz w:val="24"/>
          <w:szCs w:val="24"/>
        </w:rPr>
        <w:t>“of a good and mild disposition”</w:t>
      </w:r>
      <w:r w:rsidR="0044661C" w:rsidRPr="000E62A9">
        <w:rPr>
          <w:rFonts w:ascii="Calibri" w:hAnsi="Calibri" w:cstheme="minorHAnsi"/>
          <w:sz w:val="24"/>
          <w:szCs w:val="24"/>
        </w:rPr>
        <w:t xml:space="preserve">. Lamprias </w:t>
      </w:r>
      <w:r w:rsidR="009964BD" w:rsidRPr="000E62A9">
        <w:rPr>
          <w:rFonts w:ascii="Calibri" w:hAnsi="Calibri" w:cstheme="minorHAnsi"/>
          <w:sz w:val="24"/>
          <w:szCs w:val="24"/>
        </w:rPr>
        <w:t>further suggest</w:t>
      </w:r>
      <w:r w:rsidR="00DB5BB6" w:rsidRPr="000E62A9">
        <w:rPr>
          <w:rFonts w:ascii="Calibri" w:hAnsi="Calibri" w:cstheme="minorHAnsi"/>
          <w:sz w:val="24"/>
          <w:szCs w:val="24"/>
        </w:rPr>
        <w:t>s</w:t>
      </w:r>
      <w:r w:rsidR="009964BD" w:rsidRPr="000E62A9">
        <w:rPr>
          <w:rFonts w:ascii="Calibri" w:hAnsi="Calibri" w:cstheme="minorHAnsi"/>
          <w:sz w:val="24"/>
          <w:szCs w:val="24"/>
        </w:rPr>
        <w:t xml:space="preserve"> </w:t>
      </w:r>
      <w:r w:rsidR="00122F7B" w:rsidRPr="000E62A9">
        <w:rPr>
          <w:rFonts w:ascii="Calibri" w:hAnsi="Calibri" w:cstheme="minorHAnsi"/>
          <w:sz w:val="24"/>
          <w:szCs w:val="24"/>
        </w:rPr>
        <w:t xml:space="preserve">that </w:t>
      </w:r>
      <w:r w:rsidR="002710A0" w:rsidRPr="000E62A9">
        <w:rPr>
          <w:rFonts w:ascii="Calibri" w:hAnsi="Calibri" w:cstheme="minorHAnsi"/>
          <w:sz w:val="24"/>
          <w:szCs w:val="24"/>
        </w:rPr>
        <w:t xml:space="preserve">wickedness </w:t>
      </w:r>
      <w:r w:rsidR="00315A5C" w:rsidRPr="000E62A9">
        <w:rPr>
          <w:rFonts w:ascii="Calibri" w:hAnsi="Calibri" w:cstheme="minorHAnsi"/>
          <w:sz w:val="24"/>
          <w:szCs w:val="24"/>
        </w:rPr>
        <w:t xml:space="preserve">was </w:t>
      </w:r>
      <w:r w:rsidR="002C7CFE" w:rsidRPr="000E62A9">
        <w:rPr>
          <w:rFonts w:ascii="Calibri" w:hAnsi="Calibri" w:cstheme="minorHAnsi"/>
          <w:sz w:val="24"/>
          <w:szCs w:val="24"/>
        </w:rPr>
        <w:t xml:space="preserve">surely </w:t>
      </w:r>
      <w:r w:rsidR="002710A0" w:rsidRPr="000E62A9">
        <w:rPr>
          <w:rFonts w:ascii="Calibri" w:hAnsi="Calibri" w:cstheme="minorHAnsi"/>
          <w:sz w:val="24"/>
          <w:szCs w:val="24"/>
        </w:rPr>
        <w:t xml:space="preserve">just as great in the past, and that </w:t>
      </w:r>
      <w:r w:rsidR="00315A5C" w:rsidRPr="000E62A9">
        <w:rPr>
          <w:rFonts w:ascii="Calibri" w:hAnsi="Calibri" w:cstheme="minorHAnsi"/>
          <w:sz w:val="24"/>
          <w:szCs w:val="24"/>
        </w:rPr>
        <w:t>P</w:t>
      </w:r>
      <w:r w:rsidR="002710A0" w:rsidRPr="000E62A9">
        <w:rPr>
          <w:rFonts w:ascii="Calibri" w:hAnsi="Calibri" w:cstheme="minorHAnsi"/>
          <w:sz w:val="24"/>
          <w:szCs w:val="24"/>
        </w:rPr>
        <w:t>rovidence</w:t>
      </w:r>
      <w:r w:rsidR="00322A55" w:rsidRPr="000E62A9">
        <w:rPr>
          <w:rStyle w:val="FootnoteReference"/>
          <w:rFonts w:ascii="Calibri" w:hAnsi="Calibri" w:cstheme="minorHAnsi"/>
          <w:sz w:val="24"/>
          <w:szCs w:val="24"/>
        </w:rPr>
        <w:footnoteReference w:id="46"/>
      </w:r>
      <w:r w:rsidR="002710A0" w:rsidRPr="000E62A9">
        <w:rPr>
          <w:rFonts w:ascii="Calibri" w:hAnsi="Calibri" w:cstheme="minorHAnsi"/>
          <w:sz w:val="24"/>
          <w:szCs w:val="24"/>
        </w:rPr>
        <w:t xml:space="preserve"> </w:t>
      </w:r>
      <w:r w:rsidR="00322A55" w:rsidRPr="000E62A9">
        <w:rPr>
          <w:rFonts w:ascii="Calibri" w:hAnsi="Calibri" w:cstheme="minorHAnsi"/>
          <w:sz w:val="24"/>
          <w:szCs w:val="24"/>
        </w:rPr>
        <w:t>would not withdraw Her gift</w:t>
      </w:r>
      <w:r w:rsidR="002B1A81" w:rsidRPr="000E62A9">
        <w:rPr>
          <w:rFonts w:ascii="Calibri" w:hAnsi="Calibri" w:cstheme="minorHAnsi"/>
          <w:sz w:val="24"/>
          <w:szCs w:val="24"/>
        </w:rPr>
        <w:t>.</w:t>
      </w:r>
      <w:r w:rsidR="00147539" w:rsidRPr="000E62A9">
        <w:rPr>
          <w:rFonts w:ascii="Calibri" w:hAnsi="Calibri" w:cstheme="minorHAnsi"/>
          <w:sz w:val="24"/>
          <w:szCs w:val="24"/>
        </w:rPr>
        <w:t xml:space="preserve"> Didymus </w:t>
      </w:r>
      <w:r w:rsidR="0008528E" w:rsidRPr="000E62A9">
        <w:rPr>
          <w:rFonts w:ascii="Calibri" w:hAnsi="Calibri" w:cstheme="minorHAnsi"/>
          <w:sz w:val="24"/>
          <w:szCs w:val="24"/>
        </w:rPr>
        <w:t>departs in dudgeon</w:t>
      </w:r>
      <w:r w:rsidR="008C0566" w:rsidRPr="000E62A9">
        <w:rPr>
          <w:rFonts w:ascii="Calibri" w:hAnsi="Calibri" w:cstheme="minorHAnsi"/>
          <w:sz w:val="24"/>
          <w:szCs w:val="24"/>
        </w:rPr>
        <w:t>, th</w:t>
      </w:r>
      <w:r w:rsidR="008916EF" w:rsidRPr="000E62A9">
        <w:rPr>
          <w:rFonts w:ascii="Calibri" w:hAnsi="Calibri" w:cstheme="minorHAnsi"/>
          <w:sz w:val="24"/>
          <w:szCs w:val="24"/>
        </w:rPr>
        <w:t>is</w:t>
      </w:r>
      <w:r w:rsidR="008C0566" w:rsidRPr="000E62A9">
        <w:rPr>
          <w:rFonts w:ascii="Calibri" w:hAnsi="Calibri" w:cstheme="minorHAnsi"/>
          <w:sz w:val="24"/>
          <w:szCs w:val="24"/>
        </w:rPr>
        <w:t xml:space="preserve"> first ‘answer’ to the </w:t>
      </w:r>
      <w:r w:rsidR="008916EF" w:rsidRPr="000E62A9">
        <w:rPr>
          <w:rFonts w:ascii="Calibri" w:hAnsi="Calibri" w:cstheme="minorHAnsi"/>
          <w:sz w:val="24"/>
          <w:szCs w:val="24"/>
        </w:rPr>
        <w:t>problem having been rejected</w:t>
      </w:r>
      <w:r w:rsidR="0008528E" w:rsidRPr="000E62A9">
        <w:rPr>
          <w:rFonts w:ascii="Calibri" w:hAnsi="Calibri" w:cstheme="minorHAnsi"/>
          <w:sz w:val="24"/>
          <w:szCs w:val="24"/>
        </w:rPr>
        <w:t>.</w:t>
      </w:r>
      <w:r w:rsidR="001D494C" w:rsidRPr="000E62A9">
        <w:rPr>
          <w:rFonts w:ascii="Calibri" w:hAnsi="Calibri" w:cstheme="minorHAnsi"/>
          <w:sz w:val="24"/>
          <w:szCs w:val="24"/>
        </w:rPr>
        <w:t xml:space="preserve"> </w:t>
      </w:r>
    </w:p>
    <w:p w14:paraId="0CD29887" w14:textId="77777777" w:rsidR="00A70CBE" w:rsidRPr="000E62A9" w:rsidRDefault="00A70CBE" w:rsidP="00972387">
      <w:pPr>
        <w:spacing w:line="480" w:lineRule="auto"/>
        <w:rPr>
          <w:rFonts w:ascii="Calibri" w:hAnsi="Calibri" w:cstheme="minorHAnsi"/>
          <w:sz w:val="24"/>
          <w:szCs w:val="24"/>
        </w:rPr>
      </w:pPr>
    </w:p>
    <w:p w14:paraId="03ABED1A" w14:textId="35007D67" w:rsidR="004B2A42" w:rsidRPr="000E62A9" w:rsidRDefault="003A7CDB" w:rsidP="00972387">
      <w:pPr>
        <w:spacing w:line="480" w:lineRule="auto"/>
        <w:rPr>
          <w:rFonts w:ascii="Calibri" w:hAnsi="Calibri" w:cstheme="minorHAnsi"/>
          <w:sz w:val="24"/>
          <w:szCs w:val="24"/>
        </w:rPr>
      </w:pPr>
      <w:r w:rsidRPr="000E62A9">
        <w:rPr>
          <w:rFonts w:ascii="Calibri" w:hAnsi="Calibri" w:cstheme="minorHAnsi"/>
          <w:sz w:val="24"/>
          <w:szCs w:val="24"/>
        </w:rPr>
        <w:t xml:space="preserve">Ammonius </w:t>
      </w:r>
      <w:r w:rsidR="00EB074E" w:rsidRPr="000E62A9">
        <w:rPr>
          <w:rFonts w:ascii="Calibri" w:hAnsi="Calibri" w:cstheme="minorHAnsi"/>
          <w:sz w:val="24"/>
          <w:szCs w:val="24"/>
        </w:rPr>
        <w:t xml:space="preserve">then raises </w:t>
      </w:r>
      <w:r w:rsidR="00AC4B4E" w:rsidRPr="000E62A9">
        <w:rPr>
          <w:rFonts w:ascii="Calibri" w:hAnsi="Calibri" w:cstheme="minorHAnsi"/>
          <w:sz w:val="24"/>
          <w:szCs w:val="24"/>
        </w:rPr>
        <w:t xml:space="preserve">the more ‘theological’ </w:t>
      </w:r>
      <w:r w:rsidR="00EB074E" w:rsidRPr="000E62A9">
        <w:rPr>
          <w:rFonts w:ascii="Calibri" w:hAnsi="Calibri" w:cstheme="minorHAnsi"/>
          <w:sz w:val="24"/>
          <w:szCs w:val="24"/>
        </w:rPr>
        <w:t xml:space="preserve">issue of </w:t>
      </w:r>
      <w:r w:rsidR="00323584" w:rsidRPr="000E62A9">
        <w:rPr>
          <w:rFonts w:ascii="Calibri" w:hAnsi="Calibri" w:cstheme="minorHAnsi"/>
          <w:sz w:val="24"/>
          <w:szCs w:val="24"/>
        </w:rPr>
        <w:t>divine responsibility</w:t>
      </w:r>
      <w:r w:rsidR="00D01CB3" w:rsidRPr="000E62A9">
        <w:rPr>
          <w:rFonts w:ascii="Calibri" w:hAnsi="Calibri" w:cstheme="minorHAnsi"/>
          <w:sz w:val="24"/>
          <w:szCs w:val="24"/>
        </w:rPr>
        <w:t xml:space="preserve"> (413E)</w:t>
      </w:r>
      <w:r w:rsidR="0087787B" w:rsidRPr="000E62A9">
        <w:rPr>
          <w:rFonts w:ascii="Calibri" w:hAnsi="Calibri" w:cstheme="minorHAnsi"/>
          <w:sz w:val="24"/>
          <w:szCs w:val="24"/>
        </w:rPr>
        <w:t xml:space="preserve">, arguing that if </w:t>
      </w:r>
      <w:r w:rsidR="00E20702" w:rsidRPr="000E62A9">
        <w:rPr>
          <w:rFonts w:ascii="Calibri" w:hAnsi="Calibri" w:cstheme="minorHAnsi"/>
          <w:sz w:val="24"/>
          <w:szCs w:val="24"/>
        </w:rPr>
        <w:t xml:space="preserve">the obsolescence of the oracles </w:t>
      </w:r>
      <w:r w:rsidR="004A6DAF" w:rsidRPr="000E62A9">
        <w:rPr>
          <w:rFonts w:ascii="Calibri" w:hAnsi="Calibri" w:cstheme="minorHAnsi"/>
          <w:sz w:val="24"/>
          <w:szCs w:val="24"/>
        </w:rPr>
        <w:t>has been</w:t>
      </w:r>
      <w:r w:rsidR="00323584" w:rsidRPr="000E62A9">
        <w:rPr>
          <w:rFonts w:ascii="Calibri" w:hAnsi="Calibri" w:cstheme="minorHAnsi"/>
          <w:sz w:val="24"/>
          <w:szCs w:val="24"/>
        </w:rPr>
        <w:t xml:space="preserve"> brought about by </w:t>
      </w:r>
      <w:r w:rsidR="004A6DAF" w:rsidRPr="000E62A9">
        <w:rPr>
          <w:rFonts w:ascii="Calibri" w:hAnsi="Calibri" w:cstheme="minorHAnsi"/>
          <w:sz w:val="24"/>
          <w:szCs w:val="24"/>
        </w:rPr>
        <w:t xml:space="preserve">any </w:t>
      </w:r>
      <w:r w:rsidR="00323584" w:rsidRPr="000E62A9">
        <w:rPr>
          <w:rFonts w:ascii="Calibri" w:hAnsi="Calibri" w:cstheme="minorHAnsi"/>
          <w:sz w:val="24"/>
          <w:szCs w:val="24"/>
        </w:rPr>
        <w:t>cause</w:t>
      </w:r>
      <w:r w:rsidR="004A6DAF" w:rsidRPr="000E62A9">
        <w:rPr>
          <w:rFonts w:ascii="Calibri" w:hAnsi="Calibri" w:cstheme="minorHAnsi"/>
          <w:sz w:val="24"/>
          <w:szCs w:val="24"/>
        </w:rPr>
        <w:t xml:space="preserve"> </w:t>
      </w:r>
      <w:r w:rsidR="009F3E9C" w:rsidRPr="000E62A9">
        <w:rPr>
          <w:rFonts w:ascii="Calibri" w:hAnsi="Calibri" w:cstheme="minorHAnsi"/>
          <w:sz w:val="24"/>
          <w:szCs w:val="24"/>
        </w:rPr>
        <w:t>o</w:t>
      </w:r>
      <w:r w:rsidR="004A6DAF" w:rsidRPr="000E62A9">
        <w:rPr>
          <w:rFonts w:ascii="Calibri" w:hAnsi="Calibri" w:cstheme="minorHAnsi"/>
          <w:sz w:val="24"/>
          <w:szCs w:val="24"/>
        </w:rPr>
        <w:t>ther than the God</w:t>
      </w:r>
      <w:r w:rsidR="00754F58" w:rsidRPr="000E62A9">
        <w:rPr>
          <w:rStyle w:val="FootnoteReference"/>
          <w:rFonts w:ascii="Calibri" w:hAnsi="Calibri" w:cstheme="minorHAnsi"/>
          <w:sz w:val="24"/>
          <w:szCs w:val="24"/>
        </w:rPr>
        <w:footnoteReference w:id="47"/>
      </w:r>
      <w:r w:rsidR="004A6DAF" w:rsidRPr="000E62A9">
        <w:rPr>
          <w:rFonts w:ascii="Calibri" w:hAnsi="Calibri" w:cstheme="minorHAnsi"/>
          <w:sz w:val="24"/>
          <w:szCs w:val="24"/>
        </w:rPr>
        <w:t xml:space="preserve">, </w:t>
      </w:r>
      <w:r w:rsidR="00323584" w:rsidRPr="000E62A9">
        <w:rPr>
          <w:rFonts w:ascii="Calibri" w:hAnsi="Calibri" w:cstheme="minorHAnsi"/>
          <w:sz w:val="24"/>
          <w:szCs w:val="24"/>
        </w:rPr>
        <w:t xml:space="preserve">then </w:t>
      </w:r>
      <w:r w:rsidR="006E4F03" w:rsidRPr="000E62A9">
        <w:rPr>
          <w:rFonts w:ascii="Calibri" w:hAnsi="Calibri" w:cstheme="minorHAnsi"/>
          <w:sz w:val="24"/>
          <w:szCs w:val="24"/>
        </w:rPr>
        <w:t>one may also suspect the creation and maintenance of oracles</w:t>
      </w:r>
      <w:r w:rsidR="00391452" w:rsidRPr="000E62A9">
        <w:rPr>
          <w:rFonts w:ascii="Calibri" w:hAnsi="Calibri" w:cstheme="minorHAnsi"/>
          <w:sz w:val="24"/>
          <w:szCs w:val="24"/>
        </w:rPr>
        <w:t xml:space="preserve"> was also not </w:t>
      </w:r>
      <w:r w:rsidR="00391452" w:rsidRPr="000E62A9">
        <w:rPr>
          <w:rFonts w:ascii="Calibri" w:hAnsi="Calibri" w:cstheme="minorHAnsi"/>
          <w:sz w:val="24"/>
          <w:szCs w:val="24"/>
        </w:rPr>
        <w:lastRenderedPageBreak/>
        <w:t xml:space="preserve">divine. </w:t>
      </w:r>
      <w:r w:rsidR="007270B0" w:rsidRPr="000E62A9">
        <w:rPr>
          <w:rFonts w:ascii="Calibri" w:hAnsi="Calibri" w:cstheme="minorHAnsi"/>
          <w:sz w:val="24"/>
          <w:szCs w:val="24"/>
        </w:rPr>
        <w:t>He asserts</w:t>
      </w:r>
      <w:r w:rsidR="00C57DCA" w:rsidRPr="000E62A9">
        <w:rPr>
          <w:rFonts w:ascii="Calibri" w:hAnsi="Calibri" w:cstheme="minorHAnsi"/>
          <w:sz w:val="24"/>
          <w:szCs w:val="24"/>
        </w:rPr>
        <w:t xml:space="preserve"> (413F)</w:t>
      </w:r>
      <w:r w:rsidR="007270B0" w:rsidRPr="000E62A9">
        <w:rPr>
          <w:rFonts w:ascii="Calibri" w:hAnsi="Calibri" w:cstheme="minorHAnsi"/>
          <w:sz w:val="24"/>
          <w:szCs w:val="24"/>
        </w:rPr>
        <w:t xml:space="preserve"> </w:t>
      </w:r>
      <w:r w:rsidR="00BF7D4E" w:rsidRPr="000E62A9">
        <w:rPr>
          <w:rFonts w:ascii="Calibri" w:hAnsi="Calibri" w:cstheme="minorHAnsi"/>
          <w:sz w:val="24"/>
          <w:szCs w:val="24"/>
        </w:rPr>
        <w:t>moderation and self-sufficiency as divine characteristics</w:t>
      </w:r>
      <w:r w:rsidR="00BF7D4E" w:rsidRPr="000E62A9">
        <w:rPr>
          <w:rStyle w:val="FootnoteReference"/>
          <w:rFonts w:ascii="Calibri" w:hAnsi="Calibri" w:cstheme="minorHAnsi"/>
          <w:sz w:val="24"/>
          <w:szCs w:val="24"/>
        </w:rPr>
        <w:footnoteReference w:id="48"/>
      </w:r>
      <w:r w:rsidR="00720BA2" w:rsidRPr="000E62A9">
        <w:rPr>
          <w:rFonts w:ascii="Calibri" w:hAnsi="Calibri" w:cstheme="minorHAnsi"/>
          <w:sz w:val="24"/>
          <w:szCs w:val="24"/>
        </w:rPr>
        <w:t xml:space="preserve">: further that </w:t>
      </w:r>
      <w:r w:rsidR="00323584" w:rsidRPr="000E62A9">
        <w:rPr>
          <w:rFonts w:ascii="Calibri" w:hAnsi="Calibri" w:cstheme="minorHAnsi"/>
          <w:sz w:val="24"/>
          <w:szCs w:val="24"/>
        </w:rPr>
        <w:t xml:space="preserve">prophecy was </w:t>
      </w:r>
      <w:r w:rsidR="00907D57" w:rsidRPr="000E62A9">
        <w:rPr>
          <w:rFonts w:ascii="Calibri" w:hAnsi="Calibri" w:cstheme="minorHAnsi"/>
          <w:sz w:val="24"/>
          <w:szCs w:val="24"/>
        </w:rPr>
        <w:t xml:space="preserve">created by </w:t>
      </w:r>
      <w:r w:rsidR="00720BA2" w:rsidRPr="000E62A9">
        <w:rPr>
          <w:rFonts w:ascii="Calibri" w:hAnsi="Calibri" w:cstheme="minorHAnsi"/>
          <w:sz w:val="24"/>
          <w:szCs w:val="24"/>
        </w:rPr>
        <w:t>a G</w:t>
      </w:r>
      <w:r w:rsidR="00907D57" w:rsidRPr="000E62A9">
        <w:rPr>
          <w:rFonts w:ascii="Calibri" w:hAnsi="Calibri" w:cstheme="minorHAnsi"/>
          <w:sz w:val="24"/>
          <w:szCs w:val="24"/>
        </w:rPr>
        <w:t>od</w:t>
      </w:r>
      <w:r w:rsidR="00720BA2" w:rsidRPr="000E62A9">
        <w:rPr>
          <w:rFonts w:ascii="Calibri" w:hAnsi="Calibri" w:cstheme="minorHAnsi"/>
          <w:sz w:val="24"/>
          <w:szCs w:val="24"/>
        </w:rPr>
        <w:t xml:space="preserve"> and that </w:t>
      </w:r>
      <w:r w:rsidR="00342A2E" w:rsidRPr="000E62A9">
        <w:rPr>
          <w:rFonts w:ascii="Calibri" w:hAnsi="Calibri" w:cstheme="minorHAnsi"/>
          <w:sz w:val="24"/>
          <w:szCs w:val="24"/>
        </w:rPr>
        <w:t>no lesser force could destroy it.</w:t>
      </w:r>
      <w:r w:rsidR="00C25FA4" w:rsidRPr="000E62A9">
        <w:rPr>
          <w:rFonts w:ascii="Calibri" w:hAnsi="Calibri" w:cstheme="minorHAnsi"/>
          <w:sz w:val="24"/>
          <w:szCs w:val="24"/>
        </w:rPr>
        <w:t xml:space="preserve"> He </w:t>
      </w:r>
      <w:r w:rsidR="00AB0F77" w:rsidRPr="000E62A9">
        <w:rPr>
          <w:rFonts w:ascii="Calibri" w:hAnsi="Calibri" w:cstheme="minorHAnsi"/>
          <w:sz w:val="24"/>
          <w:szCs w:val="24"/>
        </w:rPr>
        <w:t xml:space="preserve">presents </w:t>
      </w:r>
      <w:r w:rsidR="00C25FA4" w:rsidRPr="000E62A9">
        <w:rPr>
          <w:rFonts w:ascii="Calibri" w:hAnsi="Calibri" w:cstheme="minorHAnsi"/>
          <w:sz w:val="24"/>
          <w:szCs w:val="24"/>
        </w:rPr>
        <w:t xml:space="preserve">a ‘supply and demand’ explanation </w:t>
      </w:r>
      <w:r w:rsidR="00E7283D" w:rsidRPr="000E62A9">
        <w:rPr>
          <w:rFonts w:ascii="Calibri" w:hAnsi="Calibri" w:cstheme="minorHAnsi"/>
          <w:sz w:val="24"/>
          <w:szCs w:val="24"/>
        </w:rPr>
        <w:t xml:space="preserve">of ‘decline’ </w:t>
      </w:r>
      <w:r w:rsidR="00C25FA4" w:rsidRPr="000E62A9">
        <w:rPr>
          <w:rFonts w:ascii="Calibri" w:hAnsi="Calibri" w:cstheme="minorHAnsi"/>
          <w:sz w:val="24"/>
          <w:szCs w:val="24"/>
        </w:rPr>
        <w:t>(</w:t>
      </w:r>
      <w:r w:rsidR="00F03DFD" w:rsidRPr="000E62A9">
        <w:rPr>
          <w:rFonts w:ascii="Calibri" w:hAnsi="Calibri" w:cstheme="minorHAnsi"/>
          <w:sz w:val="24"/>
          <w:szCs w:val="24"/>
        </w:rPr>
        <w:t>414A</w:t>
      </w:r>
      <w:r w:rsidR="00C25FA4" w:rsidRPr="000E62A9">
        <w:rPr>
          <w:rFonts w:ascii="Calibri" w:hAnsi="Calibri" w:cstheme="minorHAnsi"/>
          <w:sz w:val="24"/>
          <w:szCs w:val="24"/>
        </w:rPr>
        <w:t>)</w:t>
      </w:r>
      <w:r w:rsidR="00735AF4" w:rsidRPr="000E62A9">
        <w:rPr>
          <w:rFonts w:ascii="Calibri" w:hAnsi="Calibri" w:cstheme="minorHAnsi"/>
          <w:sz w:val="24"/>
          <w:szCs w:val="24"/>
        </w:rPr>
        <w:t xml:space="preserve">, </w:t>
      </w:r>
      <w:r w:rsidR="00F03DFD" w:rsidRPr="000E62A9">
        <w:rPr>
          <w:rFonts w:ascii="Calibri" w:hAnsi="Calibri" w:cstheme="minorHAnsi"/>
          <w:sz w:val="24"/>
          <w:szCs w:val="24"/>
        </w:rPr>
        <w:t xml:space="preserve">Greece </w:t>
      </w:r>
      <w:r w:rsidR="008B6EDB" w:rsidRPr="000E62A9">
        <w:rPr>
          <w:rFonts w:ascii="Calibri" w:hAnsi="Calibri" w:cstheme="minorHAnsi"/>
          <w:sz w:val="24"/>
          <w:szCs w:val="24"/>
        </w:rPr>
        <w:t xml:space="preserve">having been </w:t>
      </w:r>
      <w:r w:rsidR="00735AF4" w:rsidRPr="000E62A9">
        <w:rPr>
          <w:rFonts w:ascii="Calibri" w:hAnsi="Calibri" w:cstheme="minorHAnsi"/>
          <w:sz w:val="24"/>
          <w:szCs w:val="24"/>
        </w:rPr>
        <w:t>substantially depopulated by war</w:t>
      </w:r>
      <w:r w:rsidR="00735AF4" w:rsidRPr="000E62A9">
        <w:rPr>
          <w:rStyle w:val="FootnoteReference"/>
          <w:rFonts w:ascii="Calibri" w:hAnsi="Calibri" w:cstheme="minorHAnsi"/>
          <w:sz w:val="24"/>
          <w:szCs w:val="24"/>
        </w:rPr>
        <w:footnoteReference w:id="49"/>
      </w:r>
      <w:r w:rsidR="00A65DD7" w:rsidRPr="000E62A9">
        <w:rPr>
          <w:rFonts w:ascii="Calibri" w:hAnsi="Calibri" w:cstheme="minorHAnsi"/>
          <w:sz w:val="24"/>
          <w:szCs w:val="24"/>
        </w:rPr>
        <w:t xml:space="preserve">, but even though </w:t>
      </w:r>
      <w:r w:rsidR="001F0E30" w:rsidRPr="000E62A9">
        <w:rPr>
          <w:rFonts w:ascii="Calibri" w:hAnsi="Calibri" w:cstheme="minorHAnsi"/>
          <w:sz w:val="24"/>
          <w:szCs w:val="24"/>
        </w:rPr>
        <w:t xml:space="preserve">only </w:t>
      </w:r>
      <w:r w:rsidR="00A65DD7" w:rsidRPr="000E62A9">
        <w:rPr>
          <w:rFonts w:ascii="Calibri" w:hAnsi="Calibri" w:cstheme="minorHAnsi"/>
          <w:sz w:val="24"/>
          <w:szCs w:val="24"/>
        </w:rPr>
        <w:t xml:space="preserve">a single priestess </w:t>
      </w:r>
      <w:r w:rsidR="001F0E30" w:rsidRPr="000E62A9">
        <w:rPr>
          <w:rFonts w:ascii="Calibri" w:hAnsi="Calibri" w:cstheme="minorHAnsi"/>
          <w:sz w:val="24"/>
          <w:szCs w:val="24"/>
        </w:rPr>
        <w:t xml:space="preserve">is </w:t>
      </w:r>
      <w:r w:rsidR="00AB1EE6" w:rsidRPr="000E62A9">
        <w:rPr>
          <w:rFonts w:ascii="Calibri" w:hAnsi="Calibri" w:cstheme="minorHAnsi"/>
          <w:sz w:val="24"/>
          <w:szCs w:val="24"/>
        </w:rPr>
        <w:t xml:space="preserve">now </w:t>
      </w:r>
      <w:r w:rsidR="001F0E30" w:rsidRPr="000E62A9">
        <w:rPr>
          <w:rFonts w:ascii="Calibri" w:hAnsi="Calibri" w:cstheme="minorHAnsi"/>
          <w:sz w:val="24"/>
          <w:szCs w:val="24"/>
        </w:rPr>
        <w:t>present at Delphi</w:t>
      </w:r>
      <w:r w:rsidR="00AB1EE6" w:rsidRPr="000E62A9">
        <w:rPr>
          <w:rStyle w:val="FootnoteReference"/>
          <w:rFonts w:ascii="Calibri" w:hAnsi="Calibri" w:cstheme="minorHAnsi"/>
          <w:sz w:val="24"/>
          <w:szCs w:val="24"/>
        </w:rPr>
        <w:footnoteReference w:id="50"/>
      </w:r>
      <w:r w:rsidR="001F0E30" w:rsidRPr="000E62A9">
        <w:rPr>
          <w:rFonts w:ascii="Calibri" w:hAnsi="Calibri" w:cstheme="minorHAnsi"/>
          <w:sz w:val="24"/>
          <w:szCs w:val="24"/>
        </w:rPr>
        <w:t xml:space="preserve"> </w:t>
      </w:r>
      <w:r w:rsidR="00A65DD7" w:rsidRPr="000E62A9">
        <w:rPr>
          <w:rFonts w:ascii="Calibri" w:hAnsi="Calibri" w:cstheme="minorHAnsi"/>
          <w:sz w:val="24"/>
          <w:szCs w:val="24"/>
        </w:rPr>
        <w:t>he thinks that there should be no complaint for the pro</w:t>
      </w:r>
      <w:r w:rsidR="001F0E30" w:rsidRPr="000E62A9">
        <w:rPr>
          <w:rFonts w:ascii="Calibri" w:hAnsi="Calibri" w:cstheme="minorHAnsi"/>
          <w:sz w:val="24"/>
          <w:szCs w:val="24"/>
        </w:rPr>
        <w:t>p</w:t>
      </w:r>
      <w:r w:rsidR="00A65DD7" w:rsidRPr="000E62A9">
        <w:rPr>
          <w:rFonts w:ascii="Calibri" w:hAnsi="Calibri" w:cstheme="minorHAnsi"/>
          <w:sz w:val="24"/>
          <w:szCs w:val="24"/>
        </w:rPr>
        <w:t>hetic art continues and is sufficient</w:t>
      </w:r>
      <w:r w:rsidR="00AB1EE6" w:rsidRPr="000E62A9">
        <w:rPr>
          <w:rFonts w:ascii="Calibri" w:hAnsi="Calibri" w:cstheme="minorHAnsi"/>
          <w:sz w:val="24"/>
          <w:szCs w:val="24"/>
        </w:rPr>
        <w:t xml:space="preserve"> </w:t>
      </w:r>
      <w:r w:rsidR="00513220" w:rsidRPr="000E62A9">
        <w:rPr>
          <w:rFonts w:ascii="Calibri" w:hAnsi="Calibri" w:cstheme="minorHAnsi"/>
          <w:sz w:val="24"/>
          <w:szCs w:val="24"/>
        </w:rPr>
        <w:t>(414B).</w:t>
      </w:r>
      <w:r w:rsidR="00626CE8" w:rsidRPr="000E62A9">
        <w:rPr>
          <w:rFonts w:ascii="Calibri" w:hAnsi="Calibri" w:cstheme="minorHAnsi"/>
          <w:sz w:val="24"/>
          <w:szCs w:val="24"/>
        </w:rPr>
        <w:t xml:space="preserve"> </w:t>
      </w:r>
      <w:r w:rsidR="0059642D">
        <w:rPr>
          <w:rFonts w:ascii="Calibri" w:hAnsi="Calibri" w:cstheme="minorHAnsi"/>
          <w:sz w:val="24"/>
          <w:szCs w:val="24"/>
        </w:rPr>
        <w:t>A</w:t>
      </w:r>
      <w:r w:rsidR="00504A36" w:rsidRPr="000E62A9">
        <w:rPr>
          <w:rFonts w:ascii="Calibri" w:hAnsi="Calibri" w:cstheme="minorHAnsi"/>
          <w:sz w:val="24"/>
          <w:szCs w:val="24"/>
        </w:rPr>
        <w:t xml:space="preserve">mbiguity </w:t>
      </w:r>
      <w:r w:rsidR="001A13C2">
        <w:rPr>
          <w:rFonts w:ascii="Calibri" w:hAnsi="Calibri" w:cstheme="minorHAnsi"/>
          <w:sz w:val="24"/>
          <w:szCs w:val="24"/>
        </w:rPr>
        <w:t xml:space="preserve">may be seen </w:t>
      </w:r>
      <w:r w:rsidR="00504A36" w:rsidRPr="000E62A9">
        <w:rPr>
          <w:rFonts w:ascii="Calibri" w:hAnsi="Calibri" w:cstheme="minorHAnsi"/>
          <w:sz w:val="24"/>
          <w:szCs w:val="24"/>
        </w:rPr>
        <w:t>in th</w:t>
      </w:r>
      <w:r w:rsidR="00647E50" w:rsidRPr="000E62A9">
        <w:rPr>
          <w:rFonts w:ascii="Calibri" w:hAnsi="Calibri" w:cstheme="minorHAnsi"/>
          <w:sz w:val="24"/>
          <w:szCs w:val="24"/>
        </w:rPr>
        <w:t>i</w:t>
      </w:r>
      <w:r w:rsidR="00504A36" w:rsidRPr="000E62A9">
        <w:rPr>
          <w:rFonts w:ascii="Calibri" w:hAnsi="Calibri" w:cstheme="minorHAnsi"/>
          <w:sz w:val="24"/>
          <w:szCs w:val="24"/>
        </w:rPr>
        <w:t>s</w:t>
      </w:r>
      <w:r w:rsidR="00E27770">
        <w:rPr>
          <w:rFonts w:ascii="Calibri" w:hAnsi="Calibri" w:cstheme="minorHAnsi"/>
          <w:sz w:val="24"/>
          <w:szCs w:val="24"/>
        </w:rPr>
        <w:t xml:space="preserve"> statement</w:t>
      </w:r>
      <w:r w:rsidR="00504A36" w:rsidRPr="000E62A9">
        <w:rPr>
          <w:rFonts w:ascii="Calibri" w:hAnsi="Calibri" w:cstheme="minorHAnsi"/>
          <w:sz w:val="24"/>
          <w:szCs w:val="24"/>
        </w:rPr>
        <w:t xml:space="preserve">: </w:t>
      </w:r>
      <w:r w:rsidR="00C1016A">
        <w:rPr>
          <w:rFonts w:ascii="Calibri" w:hAnsi="Calibri" w:cstheme="minorHAnsi"/>
          <w:sz w:val="24"/>
          <w:szCs w:val="24"/>
        </w:rPr>
        <w:t xml:space="preserve">though it is </w:t>
      </w:r>
      <w:r w:rsidR="00301EDD">
        <w:rPr>
          <w:rFonts w:ascii="Calibri" w:hAnsi="Calibri" w:cstheme="minorHAnsi"/>
          <w:sz w:val="24"/>
          <w:szCs w:val="24"/>
        </w:rPr>
        <w:t xml:space="preserve">a </w:t>
      </w:r>
      <w:r w:rsidR="00BE2BCB" w:rsidRPr="000E62A9">
        <w:rPr>
          <w:rFonts w:ascii="Calibri" w:hAnsi="Calibri" w:cstheme="minorHAnsi"/>
          <w:sz w:val="24"/>
          <w:szCs w:val="24"/>
        </w:rPr>
        <w:t>positive th</w:t>
      </w:r>
      <w:r w:rsidR="00D471F0" w:rsidRPr="000E62A9">
        <w:rPr>
          <w:rFonts w:ascii="Calibri" w:hAnsi="Calibri" w:cstheme="minorHAnsi"/>
          <w:sz w:val="24"/>
          <w:szCs w:val="24"/>
        </w:rPr>
        <w:t>at a sufficien</w:t>
      </w:r>
      <w:r w:rsidR="0018598A" w:rsidRPr="000E62A9">
        <w:rPr>
          <w:rFonts w:ascii="Calibri" w:hAnsi="Calibri" w:cstheme="minorHAnsi"/>
          <w:sz w:val="24"/>
          <w:szCs w:val="24"/>
        </w:rPr>
        <w:t xml:space="preserve">cy of divine contact continues without hindrance, </w:t>
      </w:r>
      <w:r w:rsidR="006449BF">
        <w:rPr>
          <w:rFonts w:ascii="Calibri" w:hAnsi="Calibri" w:cstheme="minorHAnsi"/>
          <w:sz w:val="24"/>
          <w:szCs w:val="24"/>
        </w:rPr>
        <w:t xml:space="preserve">if might also be considered </w:t>
      </w:r>
      <w:r w:rsidR="00D53A93" w:rsidRPr="000E62A9">
        <w:rPr>
          <w:rFonts w:ascii="Calibri" w:hAnsi="Calibri" w:cstheme="minorHAnsi"/>
          <w:sz w:val="24"/>
          <w:szCs w:val="24"/>
        </w:rPr>
        <w:t>denial of a</w:t>
      </w:r>
      <w:r w:rsidR="006449BF">
        <w:rPr>
          <w:rFonts w:ascii="Calibri" w:hAnsi="Calibri" w:cstheme="minorHAnsi"/>
          <w:sz w:val="24"/>
          <w:szCs w:val="24"/>
        </w:rPr>
        <w:t>ny</w:t>
      </w:r>
      <w:r w:rsidR="00D53A93" w:rsidRPr="000E62A9">
        <w:rPr>
          <w:rFonts w:ascii="Calibri" w:hAnsi="Calibri" w:cstheme="minorHAnsi"/>
          <w:sz w:val="24"/>
          <w:szCs w:val="24"/>
        </w:rPr>
        <w:t xml:space="preserve"> problem. </w:t>
      </w:r>
      <w:r w:rsidR="00631FEB" w:rsidRPr="000E62A9">
        <w:rPr>
          <w:rFonts w:ascii="Calibri" w:hAnsi="Calibri" w:cstheme="minorHAnsi"/>
          <w:sz w:val="24"/>
          <w:szCs w:val="24"/>
        </w:rPr>
        <w:t xml:space="preserve">Lamprias claims </w:t>
      </w:r>
      <w:r w:rsidR="008E74B9" w:rsidRPr="000E62A9">
        <w:rPr>
          <w:rFonts w:ascii="Calibri" w:hAnsi="Calibri" w:cstheme="minorHAnsi"/>
          <w:sz w:val="24"/>
          <w:szCs w:val="24"/>
        </w:rPr>
        <w:t xml:space="preserve">(414D) </w:t>
      </w:r>
      <w:r w:rsidR="00D53A93" w:rsidRPr="000E62A9">
        <w:rPr>
          <w:rFonts w:ascii="Calibri" w:hAnsi="Calibri" w:cstheme="minorHAnsi"/>
          <w:sz w:val="24"/>
          <w:szCs w:val="24"/>
        </w:rPr>
        <w:t xml:space="preserve">that </w:t>
      </w:r>
      <w:r w:rsidR="00631FEB" w:rsidRPr="000E62A9">
        <w:rPr>
          <w:rFonts w:ascii="Calibri" w:hAnsi="Calibri" w:cstheme="minorHAnsi"/>
          <w:sz w:val="24"/>
          <w:szCs w:val="24"/>
        </w:rPr>
        <w:t>no prophetic oracle is ever abolished by the instrumentality of the God</w:t>
      </w:r>
      <w:r w:rsidR="007143E4" w:rsidRPr="000E62A9">
        <w:rPr>
          <w:rFonts w:ascii="Calibri" w:hAnsi="Calibri" w:cstheme="minorHAnsi"/>
          <w:sz w:val="24"/>
          <w:szCs w:val="24"/>
        </w:rPr>
        <w:t>, comparing this with Nature</w:t>
      </w:r>
      <w:r w:rsidR="00F87B9B" w:rsidRPr="000E62A9">
        <w:rPr>
          <w:rStyle w:val="FootnoteReference"/>
          <w:rFonts w:ascii="Calibri" w:hAnsi="Calibri" w:cstheme="minorHAnsi"/>
          <w:sz w:val="24"/>
          <w:szCs w:val="24"/>
        </w:rPr>
        <w:footnoteReference w:id="51"/>
      </w:r>
      <w:r w:rsidR="007143E4" w:rsidRPr="000E62A9">
        <w:rPr>
          <w:rFonts w:ascii="Calibri" w:hAnsi="Calibri" w:cstheme="minorHAnsi"/>
          <w:sz w:val="24"/>
          <w:szCs w:val="24"/>
        </w:rPr>
        <w:t xml:space="preserve"> </w:t>
      </w:r>
      <w:r w:rsidR="00F11553" w:rsidRPr="000E62A9">
        <w:rPr>
          <w:rFonts w:ascii="Calibri" w:hAnsi="Calibri" w:cstheme="minorHAnsi"/>
          <w:sz w:val="24"/>
          <w:szCs w:val="24"/>
        </w:rPr>
        <w:t>which can bring</w:t>
      </w:r>
      <w:r w:rsidR="00D16699" w:rsidRPr="000E62A9">
        <w:rPr>
          <w:rFonts w:ascii="Calibri" w:hAnsi="Calibri" w:cstheme="minorHAnsi"/>
          <w:sz w:val="24"/>
          <w:szCs w:val="24"/>
        </w:rPr>
        <w:t xml:space="preserve"> </w:t>
      </w:r>
      <w:r w:rsidR="00F11553" w:rsidRPr="000E62A9">
        <w:rPr>
          <w:rFonts w:ascii="Calibri" w:hAnsi="Calibri" w:cstheme="minorHAnsi"/>
          <w:sz w:val="24"/>
          <w:szCs w:val="24"/>
        </w:rPr>
        <w:t>disintegration.</w:t>
      </w:r>
      <w:r w:rsidR="00FA1A66" w:rsidRPr="000E62A9">
        <w:rPr>
          <w:rFonts w:ascii="Calibri" w:hAnsi="Calibri" w:cstheme="minorHAnsi"/>
          <w:sz w:val="24"/>
          <w:szCs w:val="24"/>
        </w:rPr>
        <w:t xml:space="preserve"> But he then hedges by saying </w:t>
      </w:r>
      <w:r w:rsidR="008E74B9" w:rsidRPr="000E62A9">
        <w:rPr>
          <w:rFonts w:ascii="Calibri" w:hAnsi="Calibri" w:cstheme="minorHAnsi"/>
          <w:sz w:val="24"/>
          <w:szCs w:val="24"/>
        </w:rPr>
        <w:t>no gift is imperishable</w:t>
      </w:r>
      <w:r w:rsidR="002E2FB7" w:rsidRPr="000E62A9">
        <w:rPr>
          <w:rFonts w:ascii="Calibri" w:hAnsi="Calibri" w:cstheme="minorHAnsi"/>
          <w:sz w:val="24"/>
          <w:szCs w:val="24"/>
        </w:rPr>
        <w:t>, quoting Sophocles that “the works of Gods may die, but not the Gods”</w:t>
      </w:r>
      <w:r w:rsidR="00B415C5" w:rsidRPr="000E62A9">
        <w:rPr>
          <w:rStyle w:val="FootnoteReference"/>
          <w:rFonts w:ascii="Calibri" w:hAnsi="Calibri" w:cstheme="minorHAnsi"/>
          <w:sz w:val="24"/>
          <w:szCs w:val="24"/>
        </w:rPr>
        <w:footnoteReference w:id="52"/>
      </w:r>
      <w:r w:rsidR="00B415C5" w:rsidRPr="000E62A9">
        <w:rPr>
          <w:rFonts w:ascii="Calibri" w:hAnsi="Calibri" w:cstheme="minorHAnsi"/>
          <w:sz w:val="24"/>
          <w:szCs w:val="24"/>
        </w:rPr>
        <w:t>.</w:t>
      </w:r>
      <w:r w:rsidR="003623D5" w:rsidRPr="000E62A9">
        <w:rPr>
          <w:rFonts w:ascii="Calibri" w:hAnsi="Calibri" w:cstheme="minorHAnsi"/>
          <w:sz w:val="24"/>
          <w:szCs w:val="24"/>
        </w:rPr>
        <w:t xml:space="preserve"> </w:t>
      </w:r>
      <w:r w:rsidR="00C17119" w:rsidRPr="000E62A9">
        <w:rPr>
          <w:rFonts w:ascii="Calibri" w:hAnsi="Calibri" w:cstheme="minorHAnsi"/>
          <w:sz w:val="24"/>
          <w:szCs w:val="24"/>
        </w:rPr>
        <w:t xml:space="preserve">Lamprias </w:t>
      </w:r>
      <w:r w:rsidR="006036E0">
        <w:rPr>
          <w:rFonts w:ascii="Calibri" w:hAnsi="Calibri" w:cstheme="minorHAnsi"/>
          <w:sz w:val="24"/>
          <w:szCs w:val="24"/>
        </w:rPr>
        <w:t xml:space="preserve">continues with </w:t>
      </w:r>
      <w:r w:rsidR="00C17119" w:rsidRPr="000E62A9">
        <w:rPr>
          <w:rFonts w:ascii="Calibri" w:hAnsi="Calibri" w:cstheme="minorHAnsi"/>
          <w:sz w:val="24"/>
          <w:szCs w:val="24"/>
        </w:rPr>
        <w:t xml:space="preserve">the first comment on the nature of the </w:t>
      </w:r>
      <w:r w:rsidR="00EC4E5D">
        <w:rPr>
          <w:rFonts w:ascii="Calibri" w:hAnsi="Calibri" w:cstheme="minorHAnsi"/>
          <w:sz w:val="24"/>
          <w:szCs w:val="24"/>
        </w:rPr>
        <w:t xml:space="preserve">Pythia’s </w:t>
      </w:r>
      <w:r w:rsidR="00C17119" w:rsidRPr="000E62A9">
        <w:rPr>
          <w:rFonts w:ascii="Calibri" w:hAnsi="Calibri" w:cstheme="minorHAnsi"/>
          <w:sz w:val="24"/>
          <w:szCs w:val="24"/>
        </w:rPr>
        <w:t>prophetic speech</w:t>
      </w:r>
      <w:r w:rsidR="00FB7FEE" w:rsidRPr="000E62A9">
        <w:rPr>
          <w:rFonts w:ascii="Calibri" w:hAnsi="Calibri" w:cstheme="minorHAnsi"/>
          <w:sz w:val="24"/>
          <w:szCs w:val="24"/>
        </w:rPr>
        <w:t xml:space="preserve"> (414E)</w:t>
      </w:r>
      <w:r w:rsidR="005536E3" w:rsidRPr="000E62A9">
        <w:rPr>
          <w:rStyle w:val="FootnoteReference"/>
          <w:rFonts w:ascii="Calibri" w:hAnsi="Calibri" w:cstheme="minorHAnsi"/>
          <w:sz w:val="24"/>
          <w:szCs w:val="24"/>
        </w:rPr>
        <w:footnoteReference w:id="53"/>
      </w:r>
      <w:r w:rsidR="00C17119" w:rsidRPr="000E62A9">
        <w:rPr>
          <w:rFonts w:ascii="Calibri" w:hAnsi="Calibri" w:cstheme="minorHAnsi"/>
          <w:sz w:val="24"/>
          <w:szCs w:val="24"/>
        </w:rPr>
        <w:t xml:space="preserve">, that it is </w:t>
      </w:r>
      <w:r w:rsidR="00192752" w:rsidRPr="000E62A9">
        <w:rPr>
          <w:rFonts w:ascii="Calibri" w:hAnsi="Calibri" w:cstheme="minorHAnsi"/>
          <w:sz w:val="24"/>
          <w:szCs w:val="24"/>
        </w:rPr>
        <w:t>“</w:t>
      </w:r>
      <w:r w:rsidR="0020744C" w:rsidRPr="000E62A9">
        <w:rPr>
          <w:rFonts w:ascii="Calibri" w:hAnsi="Calibri" w:cstheme="minorHAnsi"/>
          <w:sz w:val="24"/>
          <w:szCs w:val="24"/>
        </w:rPr>
        <w:t>foolish and childish</w:t>
      </w:r>
      <w:r w:rsidR="00192752" w:rsidRPr="000E62A9">
        <w:rPr>
          <w:rFonts w:ascii="Calibri" w:hAnsi="Calibri" w:cstheme="minorHAnsi"/>
          <w:sz w:val="24"/>
          <w:szCs w:val="24"/>
        </w:rPr>
        <w:t>”</w:t>
      </w:r>
      <w:r w:rsidR="0020744C" w:rsidRPr="000E62A9">
        <w:rPr>
          <w:rFonts w:ascii="Calibri" w:hAnsi="Calibri" w:cstheme="minorHAnsi"/>
          <w:sz w:val="24"/>
          <w:szCs w:val="24"/>
        </w:rPr>
        <w:t xml:space="preserve"> to imagine simple ‘</w:t>
      </w:r>
      <w:r w:rsidR="00DA7D7A" w:rsidRPr="000E62A9">
        <w:rPr>
          <w:rFonts w:ascii="Calibri" w:hAnsi="Calibri" w:cstheme="minorHAnsi"/>
          <w:sz w:val="24"/>
          <w:szCs w:val="24"/>
        </w:rPr>
        <w:t>possession</w:t>
      </w:r>
      <w:r w:rsidR="0020744C" w:rsidRPr="000E62A9">
        <w:rPr>
          <w:rFonts w:ascii="Calibri" w:hAnsi="Calibri" w:cstheme="minorHAnsi"/>
          <w:sz w:val="24"/>
          <w:szCs w:val="24"/>
        </w:rPr>
        <w:t>’</w:t>
      </w:r>
      <w:r w:rsidR="00125FBB" w:rsidRPr="000E62A9">
        <w:rPr>
          <w:rFonts w:ascii="Calibri" w:hAnsi="Calibri" w:cstheme="minorHAnsi"/>
          <w:sz w:val="24"/>
          <w:szCs w:val="24"/>
        </w:rPr>
        <w:t xml:space="preserve"> </w:t>
      </w:r>
      <w:r w:rsidR="00C2285F" w:rsidRPr="000E62A9">
        <w:rPr>
          <w:rFonts w:ascii="Calibri" w:hAnsi="Calibri" w:cstheme="minorHAnsi"/>
          <w:sz w:val="24"/>
          <w:szCs w:val="24"/>
        </w:rPr>
        <w:t xml:space="preserve">in </w:t>
      </w:r>
      <w:r w:rsidR="004B2A42" w:rsidRPr="000E62A9">
        <w:rPr>
          <w:rFonts w:ascii="Calibri" w:hAnsi="Calibri" w:cstheme="minorHAnsi"/>
          <w:sz w:val="24"/>
          <w:szCs w:val="24"/>
        </w:rPr>
        <w:t>“</w:t>
      </w:r>
      <w:r w:rsidR="00C2285F" w:rsidRPr="000E62A9">
        <w:rPr>
          <w:rFonts w:ascii="Calibri" w:hAnsi="Calibri" w:cstheme="minorHAnsi"/>
          <w:sz w:val="24"/>
          <w:szCs w:val="24"/>
        </w:rPr>
        <w:t>the manner of ventriloquist</w:t>
      </w:r>
      <w:r w:rsidR="004B2A42" w:rsidRPr="000E62A9">
        <w:rPr>
          <w:rFonts w:ascii="Calibri" w:hAnsi="Calibri" w:cstheme="minorHAnsi"/>
          <w:sz w:val="24"/>
          <w:szCs w:val="24"/>
        </w:rPr>
        <w:t>s”</w:t>
      </w:r>
      <w:r w:rsidR="006C33BD" w:rsidRPr="000E62A9">
        <w:rPr>
          <w:rStyle w:val="FootnoteReference"/>
          <w:rFonts w:ascii="Calibri" w:hAnsi="Calibri" w:cstheme="minorHAnsi"/>
          <w:sz w:val="24"/>
          <w:szCs w:val="24"/>
        </w:rPr>
        <w:footnoteReference w:id="54"/>
      </w:r>
      <w:r w:rsidR="000B572E" w:rsidRPr="000E62A9">
        <w:rPr>
          <w:rFonts w:ascii="Calibri" w:hAnsi="Calibri" w:cstheme="minorHAnsi"/>
          <w:sz w:val="24"/>
          <w:szCs w:val="24"/>
        </w:rPr>
        <w:t>.</w:t>
      </w:r>
      <w:r w:rsidR="00F93BDA" w:rsidRPr="000E62A9">
        <w:rPr>
          <w:rFonts w:ascii="Calibri" w:hAnsi="Calibri" w:cstheme="minorHAnsi"/>
          <w:sz w:val="24"/>
          <w:szCs w:val="24"/>
        </w:rPr>
        <w:t xml:space="preserve"> </w:t>
      </w:r>
      <w:r w:rsidR="009A5D8E" w:rsidRPr="000E62A9">
        <w:rPr>
          <w:rFonts w:ascii="Calibri" w:hAnsi="Calibri" w:cstheme="minorHAnsi"/>
          <w:sz w:val="24"/>
          <w:szCs w:val="24"/>
        </w:rPr>
        <w:t xml:space="preserve">Although Cicero </w:t>
      </w:r>
      <w:r w:rsidR="00252C5E" w:rsidRPr="000E62A9">
        <w:rPr>
          <w:rFonts w:ascii="Calibri" w:hAnsi="Calibri" w:cstheme="minorHAnsi"/>
          <w:sz w:val="24"/>
          <w:szCs w:val="24"/>
        </w:rPr>
        <w:t>many times</w:t>
      </w:r>
      <w:r w:rsidR="00D85F95" w:rsidRPr="000E62A9">
        <w:rPr>
          <w:rFonts w:ascii="Calibri" w:hAnsi="Calibri" w:cstheme="minorHAnsi"/>
          <w:sz w:val="24"/>
          <w:szCs w:val="24"/>
        </w:rPr>
        <w:t xml:space="preserve">, </w:t>
      </w:r>
      <w:r w:rsidR="004D2479" w:rsidRPr="000E62A9">
        <w:rPr>
          <w:rFonts w:ascii="Calibri" w:hAnsi="Calibri" w:cstheme="minorHAnsi"/>
          <w:sz w:val="24"/>
          <w:szCs w:val="24"/>
        </w:rPr>
        <w:t xml:space="preserve">with strong </w:t>
      </w:r>
      <w:r w:rsidR="004D2479" w:rsidRPr="000E62A9">
        <w:rPr>
          <w:rFonts w:ascii="Calibri" w:hAnsi="Calibri" w:cstheme="minorHAnsi"/>
          <w:sz w:val="24"/>
          <w:szCs w:val="24"/>
        </w:rPr>
        <w:lastRenderedPageBreak/>
        <w:t>disapproval,</w:t>
      </w:r>
      <w:r w:rsidR="00252C5E" w:rsidRPr="000E62A9">
        <w:rPr>
          <w:rFonts w:ascii="Calibri" w:hAnsi="Calibri" w:cstheme="minorHAnsi"/>
          <w:sz w:val="24"/>
          <w:szCs w:val="24"/>
        </w:rPr>
        <w:t xml:space="preserve"> </w:t>
      </w:r>
      <w:r w:rsidR="009A5D8E" w:rsidRPr="000E62A9">
        <w:rPr>
          <w:rFonts w:ascii="Calibri" w:hAnsi="Calibri" w:cstheme="minorHAnsi"/>
          <w:sz w:val="24"/>
          <w:szCs w:val="24"/>
        </w:rPr>
        <w:t xml:space="preserve">uses the word </w:t>
      </w:r>
      <w:r w:rsidR="00F93BDA" w:rsidRPr="000E62A9">
        <w:rPr>
          <w:rFonts w:ascii="Calibri" w:hAnsi="Calibri" w:cstheme="minorHAnsi"/>
          <w:sz w:val="24"/>
          <w:szCs w:val="24"/>
        </w:rPr>
        <w:t>‘frenzy’</w:t>
      </w:r>
      <w:r w:rsidR="009A5D8E" w:rsidRPr="000E62A9">
        <w:rPr>
          <w:rFonts w:ascii="Calibri" w:hAnsi="Calibri" w:cstheme="minorHAnsi"/>
          <w:sz w:val="24"/>
          <w:szCs w:val="24"/>
        </w:rPr>
        <w:t xml:space="preserve"> in relation to oracles</w:t>
      </w:r>
      <w:r w:rsidR="009A0B74" w:rsidRPr="000E62A9">
        <w:rPr>
          <w:rStyle w:val="FootnoteReference"/>
          <w:rFonts w:ascii="Calibri" w:hAnsi="Calibri" w:cstheme="minorHAnsi"/>
          <w:sz w:val="24"/>
          <w:szCs w:val="24"/>
        </w:rPr>
        <w:footnoteReference w:id="55"/>
      </w:r>
      <w:r w:rsidR="009A5D8E" w:rsidRPr="000E62A9">
        <w:rPr>
          <w:rFonts w:ascii="Calibri" w:hAnsi="Calibri" w:cstheme="minorHAnsi"/>
          <w:sz w:val="24"/>
          <w:szCs w:val="24"/>
        </w:rPr>
        <w:t xml:space="preserve">, </w:t>
      </w:r>
      <w:r w:rsidR="00252C5E" w:rsidRPr="000E62A9">
        <w:rPr>
          <w:rFonts w:ascii="Calibri" w:hAnsi="Calibri" w:cstheme="minorHAnsi"/>
          <w:sz w:val="24"/>
          <w:szCs w:val="24"/>
        </w:rPr>
        <w:t>there is no suggestion of it here</w:t>
      </w:r>
      <w:r w:rsidR="003876DD" w:rsidRPr="000E62A9">
        <w:rPr>
          <w:rStyle w:val="FootnoteReference"/>
          <w:rFonts w:ascii="Calibri" w:hAnsi="Calibri" w:cstheme="minorHAnsi"/>
          <w:sz w:val="24"/>
          <w:szCs w:val="24"/>
        </w:rPr>
        <w:footnoteReference w:id="56"/>
      </w:r>
      <w:r w:rsidR="00252C5E" w:rsidRPr="000E62A9">
        <w:rPr>
          <w:rFonts w:ascii="Calibri" w:hAnsi="Calibri" w:cstheme="minorHAnsi"/>
          <w:sz w:val="24"/>
          <w:szCs w:val="24"/>
        </w:rPr>
        <w:t>.</w:t>
      </w:r>
      <w:r w:rsidR="00961F6A" w:rsidRPr="000E62A9">
        <w:rPr>
          <w:rFonts w:ascii="Calibri" w:hAnsi="Calibri" w:cstheme="minorHAnsi"/>
          <w:sz w:val="24"/>
          <w:szCs w:val="24"/>
        </w:rPr>
        <w:t xml:space="preserve"> </w:t>
      </w:r>
      <w:r w:rsidR="00DF0CE4" w:rsidRPr="000E62A9">
        <w:rPr>
          <w:rFonts w:ascii="Calibri" w:hAnsi="Calibri" w:cstheme="minorHAnsi"/>
          <w:sz w:val="24"/>
          <w:szCs w:val="24"/>
        </w:rPr>
        <w:t>One of t</w:t>
      </w:r>
      <w:r w:rsidR="00961F6A" w:rsidRPr="000E62A9">
        <w:rPr>
          <w:rFonts w:ascii="Calibri" w:hAnsi="Calibri" w:cstheme="minorHAnsi"/>
          <w:sz w:val="24"/>
          <w:szCs w:val="24"/>
        </w:rPr>
        <w:t xml:space="preserve">he </w:t>
      </w:r>
      <w:r w:rsidR="0011736E" w:rsidRPr="000E62A9">
        <w:rPr>
          <w:rFonts w:ascii="Calibri" w:hAnsi="Calibri" w:cstheme="minorHAnsi"/>
          <w:sz w:val="24"/>
          <w:szCs w:val="24"/>
        </w:rPr>
        <w:t xml:space="preserve">most famous </w:t>
      </w:r>
      <w:r w:rsidR="00961F6A" w:rsidRPr="000E62A9">
        <w:rPr>
          <w:rFonts w:ascii="Calibri" w:hAnsi="Calibri" w:cstheme="minorHAnsi"/>
          <w:sz w:val="24"/>
          <w:szCs w:val="24"/>
        </w:rPr>
        <w:t>classic</w:t>
      </w:r>
      <w:r w:rsidR="0011736E" w:rsidRPr="000E62A9">
        <w:rPr>
          <w:rFonts w:ascii="Calibri" w:hAnsi="Calibri" w:cstheme="minorHAnsi"/>
          <w:sz w:val="24"/>
          <w:szCs w:val="24"/>
        </w:rPr>
        <w:t>al</w:t>
      </w:r>
      <w:r w:rsidR="00961F6A" w:rsidRPr="000E62A9">
        <w:rPr>
          <w:rFonts w:ascii="Calibri" w:hAnsi="Calibri" w:cstheme="minorHAnsi"/>
          <w:sz w:val="24"/>
          <w:szCs w:val="24"/>
        </w:rPr>
        <w:t xml:space="preserve"> image</w:t>
      </w:r>
      <w:r w:rsidR="00DF0CE4" w:rsidRPr="000E62A9">
        <w:rPr>
          <w:rFonts w:ascii="Calibri" w:hAnsi="Calibri" w:cstheme="minorHAnsi"/>
          <w:sz w:val="24"/>
          <w:szCs w:val="24"/>
        </w:rPr>
        <w:t>s</w:t>
      </w:r>
      <w:r w:rsidR="00E9343C" w:rsidRPr="000E62A9">
        <w:rPr>
          <w:rStyle w:val="FootnoteReference"/>
          <w:rFonts w:ascii="Calibri" w:hAnsi="Calibri" w:cstheme="minorHAnsi"/>
          <w:sz w:val="24"/>
          <w:szCs w:val="24"/>
        </w:rPr>
        <w:footnoteReference w:id="57"/>
      </w:r>
      <w:r w:rsidR="00961F6A" w:rsidRPr="000E62A9">
        <w:rPr>
          <w:rFonts w:ascii="Calibri" w:hAnsi="Calibri" w:cstheme="minorHAnsi"/>
          <w:sz w:val="24"/>
          <w:szCs w:val="24"/>
        </w:rPr>
        <w:t xml:space="preserve"> of the Pythia </w:t>
      </w:r>
      <w:r w:rsidR="0011736E" w:rsidRPr="000E62A9">
        <w:rPr>
          <w:rFonts w:ascii="Calibri" w:hAnsi="Calibri" w:cstheme="minorHAnsi"/>
          <w:sz w:val="24"/>
          <w:szCs w:val="24"/>
        </w:rPr>
        <w:t>likewise shows her in calm contemplation.</w:t>
      </w:r>
      <w:r w:rsidR="00961F6A" w:rsidRPr="000E62A9">
        <w:rPr>
          <w:rFonts w:ascii="Calibri" w:hAnsi="Calibri" w:cstheme="minorHAnsi"/>
          <w:sz w:val="24"/>
          <w:szCs w:val="24"/>
        </w:rPr>
        <w:t xml:space="preserve"> </w:t>
      </w:r>
      <w:r w:rsidR="00681749">
        <w:rPr>
          <w:rFonts w:ascii="Calibri" w:hAnsi="Calibri" w:cstheme="minorHAnsi"/>
          <w:sz w:val="24"/>
          <w:szCs w:val="24"/>
        </w:rPr>
        <w:t xml:space="preserve">The various </w:t>
      </w:r>
      <w:r w:rsidR="00FF6307">
        <w:rPr>
          <w:rFonts w:ascii="Calibri" w:hAnsi="Calibri" w:cstheme="minorHAnsi"/>
          <w:sz w:val="24"/>
          <w:szCs w:val="24"/>
        </w:rPr>
        <w:t>mentions of Delphic oracles by Herodotus</w:t>
      </w:r>
      <w:r w:rsidR="00EC6E48">
        <w:rPr>
          <w:rStyle w:val="FootnoteReference"/>
          <w:rFonts w:ascii="Calibri" w:hAnsi="Calibri" w:cstheme="minorHAnsi"/>
          <w:sz w:val="24"/>
          <w:szCs w:val="24"/>
        </w:rPr>
        <w:footnoteReference w:id="58"/>
      </w:r>
      <w:r w:rsidR="00FF6307">
        <w:rPr>
          <w:rFonts w:ascii="Calibri" w:hAnsi="Calibri" w:cstheme="minorHAnsi"/>
          <w:sz w:val="24"/>
          <w:szCs w:val="24"/>
        </w:rPr>
        <w:t xml:space="preserve"> similarly </w:t>
      </w:r>
      <w:r w:rsidR="00EC6E48">
        <w:rPr>
          <w:rFonts w:ascii="Calibri" w:hAnsi="Calibri" w:cstheme="minorHAnsi"/>
          <w:sz w:val="24"/>
          <w:szCs w:val="24"/>
        </w:rPr>
        <w:t xml:space="preserve">imply full mental capacity of the priestess. </w:t>
      </w:r>
    </w:p>
    <w:p w14:paraId="0AFF6DED" w14:textId="77777777" w:rsidR="004B2A42" w:rsidRPr="000E62A9" w:rsidRDefault="004B2A42" w:rsidP="00972387">
      <w:pPr>
        <w:spacing w:line="480" w:lineRule="auto"/>
        <w:rPr>
          <w:rFonts w:ascii="Calibri" w:hAnsi="Calibri" w:cstheme="minorHAnsi"/>
          <w:sz w:val="24"/>
          <w:szCs w:val="24"/>
        </w:rPr>
      </w:pPr>
    </w:p>
    <w:p w14:paraId="358F1842" w14:textId="1471294B" w:rsidR="0062057A" w:rsidRPr="000E62A9" w:rsidRDefault="00CE105D" w:rsidP="00972387">
      <w:pPr>
        <w:spacing w:line="480" w:lineRule="auto"/>
        <w:rPr>
          <w:rFonts w:ascii="Calibri" w:hAnsi="Calibri" w:cstheme="minorHAnsi"/>
          <w:sz w:val="24"/>
          <w:szCs w:val="24"/>
        </w:rPr>
      </w:pPr>
      <w:r w:rsidRPr="000E62A9">
        <w:rPr>
          <w:rFonts w:ascii="Calibri" w:hAnsi="Calibri" w:cstheme="minorHAnsi"/>
          <w:sz w:val="24"/>
          <w:szCs w:val="24"/>
        </w:rPr>
        <w:t xml:space="preserve">Cleombrotus </w:t>
      </w:r>
      <w:r w:rsidR="000B572E" w:rsidRPr="000E62A9">
        <w:rPr>
          <w:rFonts w:ascii="Calibri" w:hAnsi="Calibri" w:cstheme="minorHAnsi"/>
          <w:sz w:val="24"/>
          <w:szCs w:val="24"/>
        </w:rPr>
        <w:t xml:space="preserve">then takes up the argument, attempting the first </w:t>
      </w:r>
      <w:r w:rsidR="005424D8" w:rsidRPr="000E62A9">
        <w:rPr>
          <w:rFonts w:ascii="Calibri" w:hAnsi="Calibri" w:cstheme="minorHAnsi"/>
          <w:sz w:val="24"/>
          <w:szCs w:val="24"/>
        </w:rPr>
        <w:t xml:space="preserve">substantial </w:t>
      </w:r>
      <w:r w:rsidR="001E77C4" w:rsidRPr="000E62A9">
        <w:rPr>
          <w:rFonts w:ascii="Calibri" w:hAnsi="Calibri" w:cstheme="minorHAnsi"/>
          <w:sz w:val="24"/>
          <w:szCs w:val="24"/>
        </w:rPr>
        <w:t>resolution</w:t>
      </w:r>
      <w:r w:rsidR="00F32E0C" w:rsidRPr="000E62A9">
        <w:rPr>
          <w:rFonts w:ascii="Calibri" w:hAnsi="Calibri" w:cstheme="minorHAnsi"/>
          <w:sz w:val="24"/>
          <w:szCs w:val="24"/>
        </w:rPr>
        <w:t xml:space="preserve">: he </w:t>
      </w:r>
      <w:r w:rsidRPr="000E62A9">
        <w:rPr>
          <w:rFonts w:ascii="Calibri" w:hAnsi="Calibri" w:cstheme="minorHAnsi"/>
          <w:sz w:val="24"/>
          <w:szCs w:val="24"/>
        </w:rPr>
        <w:t>question</w:t>
      </w:r>
      <w:r w:rsidR="00F32E0C" w:rsidRPr="000E62A9">
        <w:rPr>
          <w:rFonts w:ascii="Calibri" w:hAnsi="Calibri" w:cstheme="minorHAnsi"/>
          <w:sz w:val="24"/>
          <w:szCs w:val="24"/>
        </w:rPr>
        <w:t xml:space="preserve">s </w:t>
      </w:r>
      <w:r w:rsidRPr="000E62A9">
        <w:rPr>
          <w:rFonts w:ascii="Calibri" w:hAnsi="Calibri" w:cstheme="minorHAnsi"/>
          <w:sz w:val="24"/>
          <w:szCs w:val="24"/>
        </w:rPr>
        <w:t>the role of ‘Providence’</w:t>
      </w:r>
      <w:r w:rsidR="001A0BD0" w:rsidRPr="000E62A9">
        <w:rPr>
          <w:rStyle w:val="FootnoteReference"/>
          <w:rFonts w:ascii="Calibri" w:hAnsi="Calibri" w:cstheme="minorHAnsi"/>
          <w:sz w:val="24"/>
          <w:szCs w:val="24"/>
        </w:rPr>
        <w:footnoteReference w:id="59"/>
      </w:r>
      <w:r w:rsidRPr="000E62A9">
        <w:rPr>
          <w:rFonts w:ascii="Calibri" w:hAnsi="Calibri" w:cstheme="minorHAnsi"/>
          <w:sz w:val="24"/>
          <w:szCs w:val="24"/>
        </w:rPr>
        <w:t xml:space="preserve"> (414F) and again </w:t>
      </w:r>
      <w:r w:rsidR="00F616C2" w:rsidRPr="000E62A9">
        <w:rPr>
          <w:rFonts w:ascii="Calibri" w:hAnsi="Calibri" w:cstheme="minorHAnsi"/>
          <w:sz w:val="24"/>
          <w:szCs w:val="24"/>
        </w:rPr>
        <w:t>stress</w:t>
      </w:r>
      <w:r w:rsidR="00F32E0C" w:rsidRPr="000E62A9">
        <w:rPr>
          <w:rFonts w:ascii="Calibri" w:hAnsi="Calibri" w:cstheme="minorHAnsi"/>
          <w:sz w:val="24"/>
          <w:szCs w:val="24"/>
        </w:rPr>
        <w:t xml:space="preserve">es </w:t>
      </w:r>
      <w:r w:rsidR="00F616C2" w:rsidRPr="000E62A9">
        <w:rPr>
          <w:rFonts w:ascii="Calibri" w:hAnsi="Calibri" w:cstheme="minorHAnsi"/>
          <w:sz w:val="24"/>
          <w:szCs w:val="24"/>
        </w:rPr>
        <w:t xml:space="preserve">‘moderation’, a middle way between </w:t>
      </w:r>
      <w:r w:rsidR="00076255" w:rsidRPr="000E62A9">
        <w:rPr>
          <w:rFonts w:ascii="Calibri" w:hAnsi="Calibri" w:cstheme="minorHAnsi"/>
          <w:sz w:val="24"/>
          <w:szCs w:val="24"/>
        </w:rPr>
        <w:t xml:space="preserve">the God being totally responsible </w:t>
      </w:r>
      <w:r w:rsidR="00421A6A" w:rsidRPr="000E62A9">
        <w:rPr>
          <w:rFonts w:ascii="Calibri" w:hAnsi="Calibri" w:cstheme="minorHAnsi"/>
          <w:sz w:val="24"/>
          <w:szCs w:val="24"/>
        </w:rPr>
        <w:t>or not at all</w:t>
      </w:r>
      <w:r w:rsidR="00D84B85" w:rsidRPr="000E62A9">
        <w:rPr>
          <w:rFonts w:ascii="Calibri" w:hAnsi="Calibri" w:cstheme="minorHAnsi"/>
          <w:sz w:val="24"/>
          <w:szCs w:val="24"/>
        </w:rPr>
        <w:t xml:space="preserve"> and </w:t>
      </w:r>
      <w:r w:rsidR="00281602" w:rsidRPr="000E62A9">
        <w:rPr>
          <w:rFonts w:ascii="Calibri" w:hAnsi="Calibri" w:cstheme="minorHAnsi"/>
          <w:sz w:val="24"/>
          <w:szCs w:val="24"/>
        </w:rPr>
        <w:t xml:space="preserve">introduces </w:t>
      </w:r>
      <w:r w:rsidR="00C94A19" w:rsidRPr="000E62A9">
        <w:rPr>
          <w:rFonts w:ascii="Calibri" w:hAnsi="Calibri" w:cstheme="minorHAnsi"/>
          <w:sz w:val="24"/>
          <w:szCs w:val="24"/>
        </w:rPr>
        <w:t xml:space="preserve">(415A-B) </w:t>
      </w:r>
      <w:r w:rsidR="00281602" w:rsidRPr="000E62A9">
        <w:rPr>
          <w:rFonts w:ascii="Calibri" w:hAnsi="Calibri" w:cstheme="minorHAnsi"/>
          <w:sz w:val="24"/>
          <w:szCs w:val="24"/>
        </w:rPr>
        <w:t>the idea of ‘d</w:t>
      </w:r>
      <w:r w:rsidR="005F1420" w:rsidRPr="000E62A9">
        <w:rPr>
          <w:rFonts w:ascii="Calibri" w:hAnsi="Calibri" w:cstheme="minorHAnsi"/>
          <w:sz w:val="24"/>
          <w:szCs w:val="24"/>
        </w:rPr>
        <w:t>aimons</w:t>
      </w:r>
      <w:r w:rsidR="008C47AB" w:rsidRPr="000E62A9">
        <w:rPr>
          <w:rFonts w:ascii="Calibri" w:hAnsi="Calibri" w:cstheme="minorHAnsi"/>
          <w:sz w:val="24"/>
          <w:szCs w:val="24"/>
        </w:rPr>
        <w:t>’</w:t>
      </w:r>
      <w:r w:rsidR="00C94A19" w:rsidRPr="000E62A9">
        <w:rPr>
          <w:rStyle w:val="FootnoteReference"/>
          <w:rFonts w:ascii="Calibri" w:hAnsi="Calibri" w:cstheme="minorHAnsi"/>
          <w:sz w:val="24"/>
          <w:szCs w:val="24"/>
        </w:rPr>
        <w:footnoteReference w:id="60"/>
      </w:r>
      <w:r w:rsidR="00281602" w:rsidRPr="000E62A9">
        <w:rPr>
          <w:rFonts w:ascii="Calibri" w:hAnsi="Calibri" w:cstheme="minorHAnsi"/>
          <w:sz w:val="24"/>
          <w:szCs w:val="24"/>
        </w:rPr>
        <w:t xml:space="preserve"> between human</w:t>
      </w:r>
      <w:r w:rsidR="002313E6" w:rsidRPr="000E62A9">
        <w:rPr>
          <w:rFonts w:ascii="Calibri" w:hAnsi="Calibri" w:cstheme="minorHAnsi"/>
          <w:sz w:val="24"/>
          <w:szCs w:val="24"/>
        </w:rPr>
        <w:t xml:space="preserve">s </w:t>
      </w:r>
      <w:r w:rsidR="00281602" w:rsidRPr="000E62A9">
        <w:rPr>
          <w:rFonts w:ascii="Calibri" w:hAnsi="Calibri" w:cstheme="minorHAnsi"/>
          <w:sz w:val="24"/>
          <w:szCs w:val="24"/>
        </w:rPr>
        <w:t xml:space="preserve">and </w:t>
      </w:r>
      <w:r w:rsidR="002313E6" w:rsidRPr="000E62A9">
        <w:rPr>
          <w:rFonts w:ascii="Calibri" w:hAnsi="Calibri" w:cstheme="minorHAnsi"/>
          <w:sz w:val="24"/>
          <w:szCs w:val="24"/>
        </w:rPr>
        <w:t>Gods</w:t>
      </w:r>
      <w:r w:rsidR="00FA1297" w:rsidRPr="000E62A9">
        <w:rPr>
          <w:rFonts w:ascii="Calibri" w:hAnsi="Calibri" w:cstheme="minorHAnsi"/>
          <w:sz w:val="24"/>
          <w:szCs w:val="24"/>
        </w:rPr>
        <w:t>.</w:t>
      </w:r>
      <w:r w:rsidR="00B357A1" w:rsidRPr="000E62A9">
        <w:rPr>
          <w:rFonts w:ascii="Calibri" w:hAnsi="Calibri" w:cstheme="minorHAnsi"/>
          <w:sz w:val="24"/>
          <w:szCs w:val="24"/>
        </w:rPr>
        <w:t xml:space="preserve"> </w:t>
      </w:r>
      <w:r w:rsidR="00126039" w:rsidRPr="000E62A9">
        <w:rPr>
          <w:rFonts w:ascii="Calibri" w:hAnsi="Calibri" w:cstheme="minorHAnsi"/>
          <w:sz w:val="24"/>
          <w:szCs w:val="24"/>
        </w:rPr>
        <w:t>A</w:t>
      </w:r>
      <w:r w:rsidR="00453228" w:rsidRPr="000E62A9">
        <w:rPr>
          <w:rFonts w:ascii="Calibri" w:hAnsi="Calibri" w:cstheme="minorHAnsi"/>
          <w:sz w:val="24"/>
          <w:szCs w:val="24"/>
        </w:rPr>
        <w:t xml:space="preserve"> </w:t>
      </w:r>
      <w:r w:rsidR="00126039" w:rsidRPr="000E62A9">
        <w:rPr>
          <w:rFonts w:ascii="Calibri" w:hAnsi="Calibri" w:cstheme="minorHAnsi"/>
          <w:sz w:val="24"/>
          <w:szCs w:val="24"/>
        </w:rPr>
        <w:t xml:space="preserve">clear theology of these </w:t>
      </w:r>
      <w:r w:rsidR="008C70FE" w:rsidRPr="000E62A9">
        <w:rPr>
          <w:rFonts w:ascii="Calibri" w:hAnsi="Calibri" w:cstheme="minorHAnsi"/>
          <w:sz w:val="24"/>
          <w:szCs w:val="24"/>
        </w:rPr>
        <w:t xml:space="preserve">varied </w:t>
      </w:r>
      <w:r w:rsidR="00126039" w:rsidRPr="000E62A9">
        <w:rPr>
          <w:rFonts w:ascii="Calibri" w:hAnsi="Calibri" w:cstheme="minorHAnsi"/>
          <w:sz w:val="24"/>
          <w:szCs w:val="24"/>
        </w:rPr>
        <w:t xml:space="preserve">beings is </w:t>
      </w:r>
      <w:r w:rsidR="008C70FE" w:rsidRPr="000E62A9">
        <w:rPr>
          <w:rFonts w:ascii="Calibri" w:hAnsi="Calibri" w:cstheme="minorHAnsi"/>
          <w:sz w:val="24"/>
          <w:szCs w:val="24"/>
        </w:rPr>
        <w:t>lacking</w:t>
      </w:r>
      <w:r w:rsidR="00D263F1" w:rsidRPr="000E62A9">
        <w:rPr>
          <w:rStyle w:val="FootnoteReference"/>
          <w:rFonts w:ascii="Calibri" w:hAnsi="Calibri" w:cstheme="minorHAnsi"/>
          <w:sz w:val="24"/>
          <w:szCs w:val="24"/>
        </w:rPr>
        <w:footnoteReference w:id="61"/>
      </w:r>
      <w:r w:rsidR="0003644F" w:rsidRPr="000E62A9">
        <w:rPr>
          <w:rFonts w:ascii="Calibri" w:hAnsi="Calibri" w:cstheme="minorHAnsi"/>
          <w:sz w:val="24"/>
          <w:szCs w:val="24"/>
        </w:rPr>
        <w:t xml:space="preserve">: </w:t>
      </w:r>
      <w:r w:rsidR="00626CE8" w:rsidRPr="000E62A9">
        <w:rPr>
          <w:rFonts w:ascii="Calibri" w:hAnsi="Calibri" w:cstheme="minorHAnsi"/>
          <w:sz w:val="24"/>
          <w:szCs w:val="24"/>
        </w:rPr>
        <w:t xml:space="preserve">Cleombrotus </w:t>
      </w:r>
      <w:r w:rsidR="000A4B6D" w:rsidRPr="000E62A9">
        <w:rPr>
          <w:rFonts w:ascii="Calibri" w:hAnsi="Calibri" w:cstheme="minorHAnsi"/>
          <w:sz w:val="24"/>
          <w:szCs w:val="24"/>
        </w:rPr>
        <w:t xml:space="preserve">suggests </w:t>
      </w:r>
      <w:r w:rsidR="00E21B7E" w:rsidRPr="000E62A9">
        <w:rPr>
          <w:rFonts w:ascii="Calibri" w:hAnsi="Calibri" w:cstheme="minorHAnsi"/>
          <w:sz w:val="24"/>
          <w:szCs w:val="24"/>
        </w:rPr>
        <w:t>daimons</w:t>
      </w:r>
      <w:r w:rsidR="00C575DB" w:rsidRPr="000E62A9">
        <w:rPr>
          <w:rFonts w:ascii="Calibri" w:hAnsi="Calibri" w:cstheme="minorHAnsi"/>
          <w:sz w:val="24"/>
          <w:szCs w:val="24"/>
        </w:rPr>
        <w:t xml:space="preserve"> are not wholly immortal</w:t>
      </w:r>
      <w:r w:rsidR="006A7B15" w:rsidRPr="000E62A9">
        <w:rPr>
          <w:rStyle w:val="FootnoteReference"/>
          <w:rFonts w:ascii="Calibri" w:hAnsi="Calibri" w:cstheme="minorHAnsi"/>
          <w:sz w:val="24"/>
          <w:szCs w:val="24"/>
        </w:rPr>
        <w:footnoteReference w:id="62"/>
      </w:r>
      <w:r w:rsidR="006A7B15" w:rsidRPr="000E62A9">
        <w:rPr>
          <w:rFonts w:ascii="Calibri" w:hAnsi="Calibri" w:cstheme="minorHAnsi"/>
          <w:sz w:val="24"/>
          <w:szCs w:val="24"/>
        </w:rPr>
        <w:t>.</w:t>
      </w:r>
      <w:r w:rsidR="00116C03" w:rsidRPr="000E62A9">
        <w:rPr>
          <w:rFonts w:ascii="Calibri" w:hAnsi="Calibri" w:cstheme="minorHAnsi"/>
          <w:sz w:val="24"/>
          <w:szCs w:val="24"/>
        </w:rPr>
        <w:t xml:space="preserve"> </w:t>
      </w:r>
      <w:r w:rsidR="002D20D9" w:rsidRPr="000E62A9">
        <w:rPr>
          <w:rFonts w:ascii="Calibri" w:hAnsi="Calibri" w:cstheme="minorHAnsi"/>
          <w:sz w:val="24"/>
          <w:szCs w:val="24"/>
        </w:rPr>
        <w:t xml:space="preserve">A cosmological </w:t>
      </w:r>
      <w:r w:rsidR="0015630D" w:rsidRPr="000E62A9">
        <w:rPr>
          <w:rFonts w:ascii="Calibri" w:hAnsi="Calibri" w:cstheme="minorHAnsi"/>
          <w:sz w:val="24"/>
          <w:szCs w:val="24"/>
        </w:rPr>
        <w:t xml:space="preserve">interpretation is </w:t>
      </w:r>
      <w:r w:rsidR="0015630D" w:rsidRPr="000E62A9">
        <w:rPr>
          <w:rFonts w:ascii="Calibri" w:hAnsi="Calibri" w:cstheme="minorHAnsi"/>
          <w:sz w:val="24"/>
          <w:szCs w:val="24"/>
        </w:rPr>
        <w:lastRenderedPageBreak/>
        <w:t>introduced</w:t>
      </w:r>
      <w:r w:rsidR="00FB196A" w:rsidRPr="000E62A9">
        <w:rPr>
          <w:rFonts w:ascii="Calibri" w:hAnsi="Calibri" w:cstheme="minorHAnsi"/>
          <w:sz w:val="24"/>
          <w:szCs w:val="24"/>
        </w:rPr>
        <w:t xml:space="preserve"> (</w:t>
      </w:r>
      <w:r w:rsidR="000A78F3" w:rsidRPr="000E62A9">
        <w:rPr>
          <w:rFonts w:ascii="Calibri" w:hAnsi="Calibri" w:cstheme="minorHAnsi"/>
          <w:sz w:val="24"/>
          <w:szCs w:val="24"/>
        </w:rPr>
        <w:t>416E</w:t>
      </w:r>
      <w:r w:rsidR="00FB196A" w:rsidRPr="000E62A9">
        <w:rPr>
          <w:rFonts w:ascii="Calibri" w:hAnsi="Calibri" w:cstheme="minorHAnsi"/>
          <w:sz w:val="24"/>
          <w:szCs w:val="24"/>
        </w:rPr>
        <w:t>):</w:t>
      </w:r>
      <w:r w:rsidR="000A78F3" w:rsidRPr="000E62A9">
        <w:rPr>
          <w:rFonts w:ascii="Calibri" w:hAnsi="Calibri" w:cstheme="minorHAnsi"/>
          <w:sz w:val="24"/>
          <w:szCs w:val="24"/>
        </w:rPr>
        <w:t xml:space="preserve"> </w:t>
      </w:r>
      <w:r w:rsidR="00397E83" w:rsidRPr="000E62A9">
        <w:rPr>
          <w:rFonts w:ascii="Calibri" w:hAnsi="Calibri" w:cstheme="minorHAnsi"/>
          <w:sz w:val="24"/>
          <w:szCs w:val="24"/>
        </w:rPr>
        <w:t xml:space="preserve">the idea of (fixed) </w:t>
      </w:r>
      <w:r w:rsidR="00FB196A" w:rsidRPr="000E62A9">
        <w:rPr>
          <w:rFonts w:ascii="Calibri" w:hAnsi="Calibri" w:cstheme="minorHAnsi"/>
          <w:sz w:val="24"/>
          <w:szCs w:val="24"/>
        </w:rPr>
        <w:t xml:space="preserve">sun </w:t>
      </w:r>
      <w:r w:rsidR="00397E83" w:rsidRPr="000E62A9">
        <w:rPr>
          <w:rFonts w:ascii="Calibri" w:hAnsi="Calibri" w:cstheme="minorHAnsi"/>
          <w:sz w:val="24"/>
          <w:szCs w:val="24"/>
        </w:rPr>
        <w:t xml:space="preserve">and </w:t>
      </w:r>
      <w:r w:rsidR="00FB196A" w:rsidRPr="000E62A9">
        <w:rPr>
          <w:rFonts w:ascii="Calibri" w:hAnsi="Calibri" w:cstheme="minorHAnsi"/>
          <w:sz w:val="24"/>
          <w:szCs w:val="24"/>
        </w:rPr>
        <w:t xml:space="preserve">stars </w:t>
      </w:r>
      <w:r w:rsidR="00397E83" w:rsidRPr="000E62A9">
        <w:rPr>
          <w:rFonts w:ascii="Calibri" w:hAnsi="Calibri" w:cstheme="minorHAnsi"/>
          <w:sz w:val="24"/>
          <w:szCs w:val="24"/>
        </w:rPr>
        <w:t>relating to G</w:t>
      </w:r>
      <w:r w:rsidR="00FB196A" w:rsidRPr="000E62A9">
        <w:rPr>
          <w:rFonts w:ascii="Calibri" w:hAnsi="Calibri" w:cstheme="minorHAnsi"/>
          <w:sz w:val="24"/>
          <w:szCs w:val="24"/>
        </w:rPr>
        <w:t>ods</w:t>
      </w:r>
      <w:r w:rsidR="009A285E" w:rsidRPr="000E62A9">
        <w:rPr>
          <w:rFonts w:ascii="Calibri" w:hAnsi="Calibri" w:cstheme="minorHAnsi"/>
          <w:sz w:val="24"/>
          <w:szCs w:val="24"/>
        </w:rPr>
        <w:t xml:space="preserve"> and </w:t>
      </w:r>
      <w:r w:rsidR="00397E83" w:rsidRPr="000E62A9">
        <w:rPr>
          <w:rFonts w:ascii="Calibri" w:hAnsi="Calibri" w:cstheme="minorHAnsi"/>
          <w:sz w:val="24"/>
          <w:szCs w:val="24"/>
        </w:rPr>
        <w:t xml:space="preserve">(transient) </w:t>
      </w:r>
      <w:r w:rsidR="00FB196A" w:rsidRPr="000E62A9">
        <w:rPr>
          <w:rFonts w:ascii="Calibri" w:hAnsi="Calibri" w:cstheme="minorHAnsi"/>
          <w:sz w:val="24"/>
          <w:szCs w:val="24"/>
        </w:rPr>
        <w:t xml:space="preserve">comets </w:t>
      </w:r>
      <w:r w:rsidR="00397E83" w:rsidRPr="000E62A9">
        <w:rPr>
          <w:rFonts w:ascii="Calibri" w:hAnsi="Calibri" w:cstheme="minorHAnsi"/>
          <w:sz w:val="24"/>
          <w:szCs w:val="24"/>
        </w:rPr>
        <w:t>and meteors as relating to humans</w:t>
      </w:r>
      <w:r w:rsidR="009A285E" w:rsidRPr="000E62A9">
        <w:rPr>
          <w:rFonts w:ascii="Calibri" w:hAnsi="Calibri" w:cstheme="minorHAnsi"/>
          <w:sz w:val="24"/>
          <w:szCs w:val="24"/>
        </w:rPr>
        <w:t xml:space="preserve">, with </w:t>
      </w:r>
      <w:r w:rsidR="000A78F3" w:rsidRPr="000E62A9">
        <w:rPr>
          <w:rFonts w:ascii="Calibri" w:hAnsi="Calibri" w:cstheme="minorHAnsi"/>
          <w:sz w:val="24"/>
          <w:szCs w:val="24"/>
        </w:rPr>
        <w:t xml:space="preserve">the Moon </w:t>
      </w:r>
      <w:r w:rsidR="00796A7A" w:rsidRPr="000E62A9">
        <w:rPr>
          <w:rFonts w:ascii="Calibri" w:hAnsi="Calibri" w:cstheme="minorHAnsi"/>
          <w:sz w:val="24"/>
          <w:szCs w:val="24"/>
        </w:rPr>
        <w:t xml:space="preserve">between earth and heavens, </w:t>
      </w:r>
      <w:r w:rsidR="00D33012" w:rsidRPr="000E62A9">
        <w:rPr>
          <w:rFonts w:ascii="Calibri" w:hAnsi="Calibri" w:cstheme="minorHAnsi"/>
          <w:sz w:val="24"/>
          <w:szCs w:val="24"/>
        </w:rPr>
        <w:t>sharing the nature of both, as realm of daimons.</w:t>
      </w:r>
      <w:r w:rsidR="00861241" w:rsidRPr="000E62A9">
        <w:rPr>
          <w:rStyle w:val="FootnoteReference"/>
          <w:rFonts w:ascii="Calibri" w:hAnsi="Calibri" w:cstheme="minorHAnsi"/>
          <w:sz w:val="24"/>
          <w:szCs w:val="24"/>
        </w:rPr>
        <w:footnoteReference w:id="63"/>
      </w:r>
      <w:r w:rsidR="0015630D" w:rsidRPr="000E62A9">
        <w:rPr>
          <w:rFonts w:ascii="Calibri" w:hAnsi="Calibri" w:cstheme="minorHAnsi"/>
          <w:sz w:val="24"/>
          <w:szCs w:val="24"/>
        </w:rPr>
        <w:t>.</w:t>
      </w:r>
      <w:r w:rsidR="004B66C7">
        <w:rPr>
          <w:rFonts w:ascii="Calibri" w:hAnsi="Calibri" w:cstheme="minorHAnsi"/>
          <w:sz w:val="24"/>
          <w:szCs w:val="24"/>
        </w:rPr>
        <w:t xml:space="preserve"> </w:t>
      </w:r>
    </w:p>
    <w:p w14:paraId="3995C6E7" w14:textId="77777777" w:rsidR="00A916FA" w:rsidRPr="000E62A9" w:rsidRDefault="00A916FA" w:rsidP="00972387">
      <w:pPr>
        <w:spacing w:line="480" w:lineRule="auto"/>
        <w:rPr>
          <w:rFonts w:ascii="Calibri" w:hAnsi="Calibri" w:cstheme="minorHAnsi"/>
          <w:sz w:val="24"/>
          <w:szCs w:val="24"/>
        </w:rPr>
      </w:pPr>
    </w:p>
    <w:p w14:paraId="0BB68482" w14:textId="0AD6CD34" w:rsidR="00521C7E" w:rsidRPr="000E62A9" w:rsidRDefault="00247C26" w:rsidP="00972387">
      <w:pPr>
        <w:spacing w:line="480" w:lineRule="auto"/>
        <w:rPr>
          <w:rFonts w:ascii="Calibri" w:hAnsi="Calibri" w:cstheme="minorHAnsi"/>
          <w:sz w:val="24"/>
          <w:szCs w:val="24"/>
        </w:rPr>
      </w:pPr>
      <w:r w:rsidRPr="000E62A9">
        <w:rPr>
          <w:rFonts w:ascii="Calibri" w:hAnsi="Calibri" w:cstheme="minorHAnsi"/>
          <w:sz w:val="24"/>
          <w:szCs w:val="24"/>
        </w:rPr>
        <w:t xml:space="preserve">Cleombrotus </w:t>
      </w:r>
      <w:r w:rsidR="00B234FC">
        <w:rPr>
          <w:rFonts w:ascii="Calibri" w:hAnsi="Calibri" w:cstheme="minorHAnsi"/>
          <w:sz w:val="24"/>
          <w:szCs w:val="24"/>
        </w:rPr>
        <w:t xml:space="preserve">proceeds with </w:t>
      </w:r>
      <w:r w:rsidRPr="000E62A9">
        <w:rPr>
          <w:rFonts w:ascii="Calibri" w:hAnsi="Calibri" w:cstheme="minorHAnsi"/>
          <w:sz w:val="24"/>
          <w:szCs w:val="24"/>
        </w:rPr>
        <w:t>a</w:t>
      </w:r>
      <w:r w:rsidR="00D91DD8" w:rsidRPr="000E62A9">
        <w:rPr>
          <w:rFonts w:ascii="Calibri" w:hAnsi="Calibri" w:cstheme="minorHAnsi"/>
          <w:sz w:val="24"/>
          <w:szCs w:val="24"/>
        </w:rPr>
        <w:t xml:space="preserve"> further equivocal </w:t>
      </w:r>
      <w:r w:rsidRPr="000E62A9">
        <w:rPr>
          <w:rFonts w:ascii="Calibri" w:hAnsi="Calibri" w:cstheme="minorHAnsi"/>
          <w:sz w:val="24"/>
          <w:szCs w:val="24"/>
        </w:rPr>
        <w:t xml:space="preserve">argument, firstly </w:t>
      </w:r>
      <w:r w:rsidR="009832E9" w:rsidRPr="000E62A9">
        <w:rPr>
          <w:rFonts w:ascii="Calibri" w:hAnsi="Calibri" w:cstheme="minorHAnsi"/>
          <w:sz w:val="24"/>
          <w:szCs w:val="24"/>
        </w:rPr>
        <w:t xml:space="preserve">arguing </w:t>
      </w:r>
      <w:r w:rsidR="006951D6" w:rsidRPr="000E62A9">
        <w:rPr>
          <w:rFonts w:ascii="Calibri" w:hAnsi="Calibri" w:cstheme="minorHAnsi"/>
          <w:sz w:val="24"/>
          <w:szCs w:val="24"/>
        </w:rPr>
        <w:t xml:space="preserve">for fully divine inspiration of </w:t>
      </w:r>
      <w:r w:rsidR="005B78FC" w:rsidRPr="000E62A9">
        <w:rPr>
          <w:rFonts w:ascii="Calibri" w:hAnsi="Calibri" w:cstheme="minorHAnsi"/>
          <w:sz w:val="24"/>
          <w:szCs w:val="24"/>
        </w:rPr>
        <w:t>o</w:t>
      </w:r>
      <w:r w:rsidR="00A238DE" w:rsidRPr="000E62A9">
        <w:rPr>
          <w:rFonts w:ascii="Calibri" w:hAnsi="Calibri" w:cstheme="minorHAnsi"/>
          <w:sz w:val="24"/>
          <w:szCs w:val="24"/>
        </w:rPr>
        <w:t>r</w:t>
      </w:r>
      <w:r w:rsidR="006951D6" w:rsidRPr="000E62A9">
        <w:rPr>
          <w:rFonts w:ascii="Calibri" w:hAnsi="Calibri" w:cstheme="minorHAnsi"/>
          <w:sz w:val="24"/>
          <w:szCs w:val="24"/>
        </w:rPr>
        <w:t xml:space="preserve">acles </w:t>
      </w:r>
      <w:r w:rsidR="009832E9" w:rsidRPr="000E62A9">
        <w:rPr>
          <w:rFonts w:ascii="Calibri" w:hAnsi="Calibri" w:cstheme="minorHAnsi"/>
          <w:sz w:val="24"/>
          <w:szCs w:val="24"/>
        </w:rPr>
        <w:t>(</w:t>
      </w:r>
      <w:r w:rsidR="005F03FC" w:rsidRPr="000E62A9">
        <w:rPr>
          <w:rFonts w:ascii="Calibri" w:hAnsi="Calibri" w:cstheme="minorHAnsi"/>
          <w:sz w:val="24"/>
          <w:szCs w:val="24"/>
        </w:rPr>
        <w:t>417</w:t>
      </w:r>
      <w:r w:rsidR="00A628F4" w:rsidRPr="000E62A9">
        <w:rPr>
          <w:rFonts w:ascii="Calibri" w:hAnsi="Calibri" w:cstheme="minorHAnsi"/>
          <w:sz w:val="24"/>
          <w:szCs w:val="24"/>
        </w:rPr>
        <w:t>A</w:t>
      </w:r>
      <w:r w:rsidR="009832E9" w:rsidRPr="000E62A9">
        <w:rPr>
          <w:rFonts w:ascii="Calibri" w:hAnsi="Calibri" w:cstheme="minorHAnsi"/>
          <w:sz w:val="24"/>
          <w:szCs w:val="24"/>
        </w:rPr>
        <w:t>)</w:t>
      </w:r>
      <w:r w:rsidR="00A238DE" w:rsidRPr="000E62A9">
        <w:rPr>
          <w:rFonts w:ascii="Calibri" w:hAnsi="Calibri" w:cstheme="minorHAnsi"/>
          <w:sz w:val="24"/>
          <w:szCs w:val="24"/>
        </w:rPr>
        <w:t xml:space="preserve">, </w:t>
      </w:r>
      <w:r w:rsidR="00B3514F" w:rsidRPr="000E62A9">
        <w:rPr>
          <w:rFonts w:ascii="Calibri" w:hAnsi="Calibri" w:cstheme="minorHAnsi"/>
          <w:sz w:val="24"/>
          <w:szCs w:val="24"/>
        </w:rPr>
        <w:t xml:space="preserve">with none </w:t>
      </w:r>
      <w:r w:rsidR="009832E9" w:rsidRPr="000E62A9">
        <w:rPr>
          <w:rFonts w:ascii="Calibri" w:hAnsi="Calibri" w:cstheme="minorHAnsi"/>
          <w:sz w:val="24"/>
          <w:szCs w:val="24"/>
        </w:rPr>
        <w:t>“</w:t>
      </w:r>
      <w:r w:rsidR="00A628F4" w:rsidRPr="000E62A9">
        <w:rPr>
          <w:rFonts w:ascii="Calibri" w:hAnsi="Calibri" w:cstheme="minorHAnsi"/>
          <w:sz w:val="24"/>
          <w:szCs w:val="24"/>
        </w:rPr>
        <w:t>not divinely inspired</w:t>
      </w:r>
      <w:r w:rsidR="00B3514F" w:rsidRPr="000E62A9">
        <w:rPr>
          <w:rFonts w:ascii="Calibri" w:hAnsi="Calibri" w:cstheme="minorHAnsi"/>
          <w:sz w:val="24"/>
          <w:szCs w:val="24"/>
        </w:rPr>
        <w:t xml:space="preserve">” nor </w:t>
      </w:r>
      <w:r w:rsidR="00161F83">
        <w:rPr>
          <w:rFonts w:ascii="Calibri" w:hAnsi="Calibri" w:cstheme="minorHAnsi"/>
          <w:sz w:val="24"/>
          <w:szCs w:val="24"/>
        </w:rPr>
        <w:t xml:space="preserve">their </w:t>
      </w:r>
      <w:r w:rsidR="00B3514F" w:rsidRPr="000E62A9">
        <w:rPr>
          <w:rFonts w:ascii="Calibri" w:hAnsi="Calibri" w:cstheme="minorHAnsi"/>
          <w:sz w:val="24"/>
          <w:szCs w:val="24"/>
        </w:rPr>
        <w:t>“</w:t>
      </w:r>
      <w:r w:rsidR="008861E5" w:rsidRPr="000E62A9">
        <w:rPr>
          <w:rFonts w:ascii="Calibri" w:hAnsi="Calibri" w:cstheme="minorHAnsi"/>
          <w:sz w:val="24"/>
          <w:szCs w:val="24"/>
        </w:rPr>
        <w:t>rites disregarded by the gods</w:t>
      </w:r>
      <w:r w:rsidR="00B3514F" w:rsidRPr="000E62A9">
        <w:rPr>
          <w:rFonts w:ascii="Calibri" w:hAnsi="Calibri" w:cstheme="minorHAnsi"/>
          <w:sz w:val="24"/>
          <w:szCs w:val="24"/>
        </w:rPr>
        <w:t>”</w:t>
      </w:r>
      <w:r w:rsidR="00F734A5" w:rsidRPr="000E62A9">
        <w:rPr>
          <w:rFonts w:ascii="Calibri" w:hAnsi="Calibri" w:cstheme="minorHAnsi"/>
          <w:sz w:val="24"/>
          <w:szCs w:val="24"/>
        </w:rPr>
        <w:t xml:space="preserve">, but </w:t>
      </w:r>
      <w:r w:rsidR="0067271F" w:rsidRPr="000E62A9">
        <w:rPr>
          <w:rFonts w:ascii="Calibri" w:hAnsi="Calibri" w:cstheme="minorHAnsi"/>
          <w:sz w:val="24"/>
          <w:szCs w:val="24"/>
        </w:rPr>
        <w:t xml:space="preserve">then </w:t>
      </w:r>
      <w:r w:rsidR="00D437DF" w:rsidRPr="000E62A9">
        <w:rPr>
          <w:rFonts w:ascii="Calibri" w:hAnsi="Calibri" w:cstheme="minorHAnsi"/>
          <w:sz w:val="24"/>
          <w:szCs w:val="24"/>
        </w:rPr>
        <w:t xml:space="preserve">that the God </w:t>
      </w:r>
      <w:r w:rsidR="00885B5A" w:rsidRPr="000E62A9">
        <w:rPr>
          <w:rFonts w:ascii="Calibri" w:hAnsi="Calibri" w:cstheme="minorHAnsi"/>
          <w:sz w:val="24"/>
          <w:szCs w:val="24"/>
        </w:rPr>
        <w:t xml:space="preserve">does not </w:t>
      </w:r>
      <w:r w:rsidR="00AB190D">
        <w:rPr>
          <w:rFonts w:ascii="Calibri" w:hAnsi="Calibri" w:cstheme="minorHAnsi"/>
          <w:sz w:val="24"/>
          <w:szCs w:val="24"/>
        </w:rPr>
        <w:t>“</w:t>
      </w:r>
      <w:r w:rsidR="008861E5" w:rsidRPr="000E62A9">
        <w:rPr>
          <w:rFonts w:ascii="Calibri" w:hAnsi="Calibri" w:cstheme="minorHAnsi"/>
          <w:sz w:val="24"/>
          <w:szCs w:val="24"/>
        </w:rPr>
        <w:t>go in and out</w:t>
      </w:r>
      <w:r w:rsidR="00AB190D">
        <w:rPr>
          <w:rFonts w:ascii="Calibri" w:hAnsi="Calibri" w:cstheme="minorHAnsi"/>
          <w:sz w:val="24"/>
          <w:szCs w:val="24"/>
        </w:rPr>
        <w:t>”</w:t>
      </w:r>
      <w:r w:rsidR="00885B5A" w:rsidRPr="000E62A9">
        <w:rPr>
          <w:rFonts w:ascii="Calibri" w:hAnsi="Calibri" w:cstheme="minorHAnsi"/>
          <w:sz w:val="24"/>
          <w:szCs w:val="24"/>
        </w:rPr>
        <w:t>. From this</w:t>
      </w:r>
      <w:r w:rsidR="0004618C" w:rsidRPr="000E62A9">
        <w:rPr>
          <w:rFonts w:ascii="Calibri" w:hAnsi="Calibri" w:cstheme="minorHAnsi"/>
          <w:sz w:val="24"/>
          <w:szCs w:val="24"/>
        </w:rPr>
        <w:t xml:space="preserve">, he argues that </w:t>
      </w:r>
      <w:r w:rsidR="00D43083" w:rsidRPr="000E62A9">
        <w:rPr>
          <w:rFonts w:ascii="Calibri" w:hAnsi="Calibri" w:cstheme="minorHAnsi"/>
          <w:sz w:val="24"/>
          <w:szCs w:val="24"/>
        </w:rPr>
        <w:t>“</w:t>
      </w:r>
      <w:r w:rsidR="00E466C5" w:rsidRPr="000E62A9">
        <w:rPr>
          <w:rFonts w:ascii="Calibri" w:hAnsi="Calibri" w:cstheme="minorHAnsi"/>
          <w:sz w:val="24"/>
          <w:szCs w:val="24"/>
        </w:rPr>
        <w:t>daimon</w:t>
      </w:r>
      <w:r w:rsidR="002264EB" w:rsidRPr="000E62A9">
        <w:rPr>
          <w:rFonts w:ascii="Calibri" w:hAnsi="Calibri" w:cstheme="minorHAnsi"/>
          <w:sz w:val="24"/>
          <w:szCs w:val="24"/>
        </w:rPr>
        <w:t>s are guardians of sacred rites of the gods</w:t>
      </w:r>
      <w:r w:rsidR="00D43083" w:rsidRPr="000E62A9">
        <w:rPr>
          <w:rFonts w:ascii="Calibri" w:hAnsi="Calibri" w:cstheme="minorHAnsi"/>
          <w:sz w:val="24"/>
          <w:szCs w:val="24"/>
        </w:rPr>
        <w:t>”</w:t>
      </w:r>
      <w:r w:rsidR="00D43083" w:rsidRPr="000E62A9">
        <w:rPr>
          <w:rStyle w:val="FootnoteReference"/>
          <w:rFonts w:ascii="Calibri" w:hAnsi="Calibri" w:cstheme="minorHAnsi"/>
          <w:sz w:val="24"/>
          <w:szCs w:val="24"/>
        </w:rPr>
        <w:footnoteReference w:id="64"/>
      </w:r>
      <w:r w:rsidR="00906F23" w:rsidRPr="000E62A9">
        <w:rPr>
          <w:rFonts w:ascii="Calibri" w:hAnsi="Calibri" w:cstheme="minorHAnsi"/>
          <w:sz w:val="24"/>
          <w:szCs w:val="24"/>
        </w:rPr>
        <w:t>.</w:t>
      </w:r>
      <w:r w:rsidR="00364ABC" w:rsidRPr="000E62A9">
        <w:rPr>
          <w:rFonts w:ascii="Calibri" w:hAnsi="Calibri" w:cstheme="minorHAnsi"/>
          <w:sz w:val="24"/>
          <w:szCs w:val="24"/>
        </w:rPr>
        <w:t>He expands the theory saying that “d</w:t>
      </w:r>
      <w:r w:rsidR="00E466C5" w:rsidRPr="000E62A9">
        <w:rPr>
          <w:rFonts w:ascii="Calibri" w:hAnsi="Calibri" w:cstheme="minorHAnsi"/>
          <w:sz w:val="24"/>
          <w:szCs w:val="24"/>
        </w:rPr>
        <w:t>aimon</w:t>
      </w:r>
      <w:r w:rsidR="005365FD" w:rsidRPr="000E62A9">
        <w:rPr>
          <w:rFonts w:ascii="Calibri" w:hAnsi="Calibri" w:cstheme="minorHAnsi"/>
          <w:sz w:val="24"/>
          <w:szCs w:val="24"/>
        </w:rPr>
        <w:t xml:space="preserve">s vary in </w:t>
      </w:r>
      <w:r w:rsidR="001767D3">
        <w:rPr>
          <w:rFonts w:ascii="Calibri" w:hAnsi="Calibri" w:cstheme="minorHAnsi"/>
          <w:sz w:val="24"/>
          <w:szCs w:val="24"/>
        </w:rPr>
        <w:t>“</w:t>
      </w:r>
      <w:r w:rsidR="005365FD" w:rsidRPr="000E62A9">
        <w:rPr>
          <w:rFonts w:ascii="Calibri" w:hAnsi="Calibri" w:cstheme="minorHAnsi"/>
          <w:sz w:val="24"/>
          <w:szCs w:val="24"/>
        </w:rPr>
        <w:t>degr</w:t>
      </w:r>
      <w:r w:rsidR="00904B5B" w:rsidRPr="000E62A9">
        <w:rPr>
          <w:rFonts w:ascii="Calibri" w:hAnsi="Calibri" w:cstheme="minorHAnsi"/>
          <w:sz w:val="24"/>
          <w:szCs w:val="24"/>
        </w:rPr>
        <w:t>e</w:t>
      </w:r>
      <w:r w:rsidR="005365FD" w:rsidRPr="000E62A9">
        <w:rPr>
          <w:rFonts w:ascii="Calibri" w:hAnsi="Calibri" w:cstheme="minorHAnsi"/>
          <w:sz w:val="24"/>
          <w:szCs w:val="24"/>
        </w:rPr>
        <w:t>es of excellence</w:t>
      </w:r>
      <w:r w:rsidR="00945ADE" w:rsidRPr="000E62A9">
        <w:rPr>
          <w:rFonts w:ascii="Calibri" w:hAnsi="Calibri" w:cstheme="minorHAnsi"/>
          <w:sz w:val="24"/>
          <w:szCs w:val="24"/>
        </w:rPr>
        <w:t>”</w:t>
      </w:r>
      <w:r w:rsidR="005365FD" w:rsidRPr="000E62A9">
        <w:rPr>
          <w:rFonts w:ascii="Calibri" w:hAnsi="Calibri" w:cstheme="minorHAnsi"/>
          <w:sz w:val="24"/>
          <w:szCs w:val="24"/>
        </w:rPr>
        <w:t xml:space="preserve"> </w:t>
      </w:r>
      <w:r w:rsidR="007B09EC">
        <w:rPr>
          <w:rFonts w:ascii="Calibri" w:hAnsi="Calibri" w:cstheme="minorHAnsi"/>
          <w:sz w:val="24"/>
          <w:szCs w:val="24"/>
        </w:rPr>
        <w:t>as much as do</w:t>
      </w:r>
      <w:r w:rsidR="005365FD" w:rsidRPr="000E62A9">
        <w:rPr>
          <w:rFonts w:ascii="Calibri" w:hAnsi="Calibri" w:cstheme="minorHAnsi"/>
          <w:sz w:val="24"/>
          <w:szCs w:val="24"/>
        </w:rPr>
        <w:t xml:space="preserve"> humans (417B)</w:t>
      </w:r>
      <w:r w:rsidR="009A0B06" w:rsidRPr="000E62A9">
        <w:rPr>
          <w:rFonts w:ascii="Calibri" w:hAnsi="Calibri" w:cstheme="minorHAnsi"/>
          <w:sz w:val="24"/>
          <w:szCs w:val="24"/>
        </w:rPr>
        <w:t xml:space="preserve">. </w:t>
      </w:r>
      <w:r w:rsidR="000E0C19" w:rsidRPr="000E62A9">
        <w:rPr>
          <w:rFonts w:ascii="Calibri" w:hAnsi="Calibri" w:cstheme="minorHAnsi"/>
          <w:sz w:val="24"/>
          <w:szCs w:val="24"/>
        </w:rPr>
        <w:t xml:space="preserve">The place of the Gods is moved </w:t>
      </w:r>
      <w:r w:rsidR="00E9175C" w:rsidRPr="000E62A9">
        <w:rPr>
          <w:rFonts w:ascii="Calibri" w:hAnsi="Calibri" w:cstheme="minorHAnsi"/>
          <w:sz w:val="24"/>
          <w:szCs w:val="24"/>
        </w:rPr>
        <w:t>heavenwards:</w:t>
      </w:r>
      <w:r w:rsidR="00E16175" w:rsidRPr="000E62A9">
        <w:rPr>
          <w:rFonts w:ascii="Calibri" w:hAnsi="Calibri" w:cstheme="minorHAnsi"/>
          <w:sz w:val="24"/>
          <w:szCs w:val="24"/>
        </w:rPr>
        <w:t xml:space="preserve"> </w:t>
      </w:r>
      <w:r w:rsidR="002D7AC5" w:rsidRPr="000E62A9">
        <w:rPr>
          <w:rFonts w:ascii="Calibri" w:hAnsi="Calibri" w:cstheme="minorHAnsi"/>
          <w:sz w:val="24"/>
          <w:szCs w:val="24"/>
        </w:rPr>
        <w:t>he suggests that the Mysteries reveal truths about daimons (417C)</w:t>
      </w:r>
      <w:r w:rsidR="007C6605" w:rsidRPr="000E62A9">
        <w:rPr>
          <w:rFonts w:ascii="Calibri" w:hAnsi="Calibri" w:cstheme="minorHAnsi"/>
          <w:sz w:val="24"/>
          <w:szCs w:val="24"/>
        </w:rPr>
        <w:t xml:space="preserve">; that the “human sacrifices of ancient days” </w:t>
      </w:r>
      <w:r w:rsidR="000F13BF" w:rsidRPr="000E62A9">
        <w:rPr>
          <w:rFonts w:ascii="Calibri" w:hAnsi="Calibri" w:cstheme="minorHAnsi"/>
          <w:sz w:val="24"/>
          <w:szCs w:val="24"/>
        </w:rPr>
        <w:t>w</w:t>
      </w:r>
      <w:r w:rsidR="00A916FA" w:rsidRPr="000E62A9">
        <w:rPr>
          <w:rFonts w:ascii="Calibri" w:hAnsi="Calibri" w:cstheme="minorHAnsi"/>
          <w:sz w:val="24"/>
          <w:szCs w:val="24"/>
        </w:rPr>
        <w:t xml:space="preserve">ere </w:t>
      </w:r>
      <w:r w:rsidR="000F13BF" w:rsidRPr="000E62A9">
        <w:rPr>
          <w:rFonts w:ascii="Calibri" w:hAnsi="Calibri" w:cstheme="minorHAnsi"/>
          <w:sz w:val="24"/>
          <w:szCs w:val="24"/>
        </w:rPr>
        <w:t>to appease them rather than the Gods</w:t>
      </w:r>
      <w:r w:rsidR="00317955" w:rsidRPr="000E62A9">
        <w:rPr>
          <w:rFonts w:ascii="Calibri" w:hAnsi="Calibri" w:cstheme="minorHAnsi"/>
          <w:sz w:val="24"/>
          <w:szCs w:val="24"/>
        </w:rPr>
        <w:t xml:space="preserve"> (417D)</w:t>
      </w:r>
      <w:r w:rsidR="000F13BF" w:rsidRPr="000E62A9">
        <w:rPr>
          <w:rFonts w:ascii="Calibri" w:hAnsi="Calibri" w:cstheme="minorHAnsi"/>
          <w:sz w:val="24"/>
          <w:szCs w:val="24"/>
        </w:rPr>
        <w:t xml:space="preserve">; </w:t>
      </w:r>
      <w:r w:rsidR="00317955" w:rsidRPr="000E62A9">
        <w:rPr>
          <w:rFonts w:ascii="Calibri" w:hAnsi="Calibri" w:cstheme="minorHAnsi"/>
          <w:sz w:val="24"/>
          <w:szCs w:val="24"/>
        </w:rPr>
        <w:t>that stories of the Gods’ r</w:t>
      </w:r>
      <w:r w:rsidR="00750D1F" w:rsidRPr="000E62A9">
        <w:rPr>
          <w:rFonts w:ascii="Calibri" w:hAnsi="Calibri" w:cstheme="minorHAnsi"/>
          <w:sz w:val="24"/>
          <w:szCs w:val="24"/>
        </w:rPr>
        <w:t xml:space="preserve">apine and wandering </w:t>
      </w:r>
      <w:r w:rsidR="00317955" w:rsidRPr="000E62A9">
        <w:rPr>
          <w:rFonts w:ascii="Calibri" w:hAnsi="Calibri" w:cstheme="minorHAnsi"/>
          <w:sz w:val="24"/>
          <w:szCs w:val="24"/>
        </w:rPr>
        <w:t xml:space="preserve">were </w:t>
      </w:r>
      <w:r w:rsidR="00750D1F" w:rsidRPr="000E62A9">
        <w:rPr>
          <w:rFonts w:ascii="Calibri" w:hAnsi="Calibri" w:cstheme="minorHAnsi"/>
          <w:sz w:val="24"/>
          <w:szCs w:val="24"/>
        </w:rPr>
        <w:t xml:space="preserve">also of </w:t>
      </w:r>
      <w:r w:rsidR="00E466C5" w:rsidRPr="000E62A9">
        <w:rPr>
          <w:rFonts w:ascii="Calibri" w:hAnsi="Calibri" w:cstheme="minorHAnsi"/>
          <w:sz w:val="24"/>
          <w:szCs w:val="24"/>
        </w:rPr>
        <w:t>daimon</w:t>
      </w:r>
      <w:r w:rsidR="00750D1F" w:rsidRPr="000E62A9">
        <w:rPr>
          <w:rFonts w:ascii="Calibri" w:hAnsi="Calibri" w:cstheme="minorHAnsi"/>
          <w:sz w:val="24"/>
          <w:szCs w:val="24"/>
        </w:rPr>
        <w:t>s</w:t>
      </w:r>
      <w:r w:rsidR="00317955" w:rsidRPr="000E62A9">
        <w:rPr>
          <w:rFonts w:ascii="Calibri" w:hAnsi="Calibri" w:cstheme="minorHAnsi"/>
          <w:sz w:val="24"/>
          <w:szCs w:val="24"/>
        </w:rPr>
        <w:t xml:space="preserve"> (</w:t>
      </w:r>
      <w:r w:rsidR="00750D1F" w:rsidRPr="000E62A9">
        <w:rPr>
          <w:rFonts w:ascii="Calibri" w:hAnsi="Calibri" w:cstheme="minorHAnsi"/>
          <w:sz w:val="24"/>
          <w:szCs w:val="24"/>
        </w:rPr>
        <w:t>417E</w:t>
      </w:r>
      <w:r w:rsidR="00317955" w:rsidRPr="000E62A9">
        <w:rPr>
          <w:rFonts w:ascii="Calibri" w:hAnsi="Calibri" w:cstheme="minorHAnsi"/>
          <w:sz w:val="24"/>
          <w:szCs w:val="24"/>
        </w:rPr>
        <w:t>)</w:t>
      </w:r>
      <w:r w:rsidR="00E04A40" w:rsidRPr="000E62A9">
        <w:rPr>
          <w:rFonts w:ascii="Calibri" w:hAnsi="Calibri" w:cstheme="minorHAnsi"/>
          <w:sz w:val="24"/>
          <w:szCs w:val="24"/>
        </w:rPr>
        <w:t xml:space="preserve">. </w:t>
      </w:r>
      <w:r w:rsidR="00A552D0" w:rsidRPr="000E62A9">
        <w:rPr>
          <w:rFonts w:ascii="Calibri" w:hAnsi="Calibri" w:cstheme="minorHAnsi"/>
          <w:sz w:val="24"/>
          <w:szCs w:val="24"/>
        </w:rPr>
        <w:t xml:space="preserve">All this then </w:t>
      </w:r>
      <w:r w:rsidR="004B0899" w:rsidRPr="000E62A9">
        <w:rPr>
          <w:rFonts w:ascii="Calibri" w:hAnsi="Calibri" w:cstheme="minorHAnsi"/>
          <w:sz w:val="24"/>
          <w:szCs w:val="24"/>
        </w:rPr>
        <w:t xml:space="preserve">connects to the story of Apollon’s murder of a </w:t>
      </w:r>
      <w:r w:rsidR="00397AA3" w:rsidRPr="000E62A9">
        <w:rPr>
          <w:rFonts w:ascii="Calibri" w:hAnsi="Calibri" w:cstheme="minorHAnsi"/>
          <w:sz w:val="24"/>
          <w:szCs w:val="24"/>
        </w:rPr>
        <w:t>serpent</w:t>
      </w:r>
      <w:r w:rsidR="007C2EC4" w:rsidRPr="000E62A9">
        <w:rPr>
          <w:rStyle w:val="FootnoteReference"/>
          <w:rFonts w:ascii="Calibri" w:hAnsi="Calibri" w:cstheme="minorHAnsi"/>
          <w:sz w:val="24"/>
          <w:szCs w:val="24"/>
        </w:rPr>
        <w:footnoteReference w:id="65"/>
      </w:r>
      <w:r w:rsidR="00397AA3" w:rsidRPr="000E62A9">
        <w:rPr>
          <w:rFonts w:ascii="Calibri" w:hAnsi="Calibri" w:cstheme="minorHAnsi"/>
          <w:sz w:val="24"/>
          <w:szCs w:val="24"/>
        </w:rPr>
        <w:t xml:space="preserve"> for possession of the oracle</w:t>
      </w:r>
      <w:r w:rsidR="00AB3111" w:rsidRPr="000E62A9">
        <w:rPr>
          <w:rFonts w:ascii="Calibri" w:hAnsi="Calibri" w:cstheme="minorHAnsi"/>
          <w:sz w:val="24"/>
          <w:szCs w:val="24"/>
        </w:rPr>
        <w:t>, which produce</w:t>
      </w:r>
      <w:r w:rsidR="009F7493" w:rsidRPr="000E62A9">
        <w:rPr>
          <w:rFonts w:ascii="Calibri" w:hAnsi="Calibri" w:cstheme="minorHAnsi"/>
          <w:sz w:val="24"/>
          <w:szCs w:val="24"/>
        </w:rPr>
        <w:t>s</w:t>
      </w:r>
      <w:r w:rsidR="00AB3111" w:rsidRPr="000E62A9">
        <w:rPr>
          <w:rFonts w:ascii="Calibri" w:hAnsi="Calibri" w:cstheme="minorHAnsi"/>
          <w:sz w:val="24"/>
          <w:szCs w:val="24"/>
        </w:rPr>
        <w:t xml:space="preserve"> further theological dispute in the group</w:t>
      </w:r>
      <w:r w:rsidR="00AB3111" w:rsidRPr="000E62A9">
        <w:rPr>
          <w:rStyle w:val="FootnoteReference"/>
          <w:rFonts w:ascii="Calibri" w:hAnsi="Calibri" w:cstheme="minorHAnsi"/>
          <w:sz w:val="24"/>
          <w:szCs w:val="24"/>
        </w:rPr>
        <w:footnoteReference w:id="66"/>
      </w:r>
      <w:r w:rsidR="00FA22F3" w:rsidRPr="000E62A9">
        <w:rPr>
          <w:rFonts w:ascii="Calibri" w:hAnsi="Calibri" w:cstheme="minorHAnsi"/>
          <w:sz w:val="24"/>
          <w:szCs w:val="24"/>
        </w:rPr>
        <w:t xml:space="preserve"> - </w:t>
      </w:r>
      <w:r w:rsidR="00D70166" w:rsidRPr="000E62A9">
        <w:rPr>
          <w:rFonts w:ascii="Calibri" w:hAnsi="Calibri" w:cstheme="minorHAnsi"/>
          <w:sz w:val="24"/>
          <w:szCs w:val="24"/>
        </w:rPr>
        <w:t>t</w:t>
      </w:r>
      <w:r w:rsidR="00FA22F3" w:rsidRPr="000E62A9">
        <w:rPr>
          <w:rFonts w:ascii="Calibri" w:hAnsi="Calibri" w:cstheme="minorHAnsi"/>
          <w:sz w:val="24"/>
          <w:szCs w:val="24"/>
        </w:rPr>
        <w:t>he danger being that th</w:t>
      </w:r>
      <w:r w:rsidR="009F7493" w:rsidRPr="000E62A9">
        <w:rPr>
          <w:rFonts w:ascii="Calibri" w:hAnsi="Calibri" w:cstheme="minorHAnsi"/>
          <w:sz w:val="24"/>
          <w:szCs w:val="24"/>
        </w:rPr>
        <w:t xml:space="preserve">e </w:t>
      </w:r>
      <w:r w:rsidR="009F7493" w:rsidRPr="000E62A9">
        <w:rPr>
          <w:rFonts w:ascii="Calibri" w:hAnsi="Calibri" w:cstheme="minorHAnsi"/>
          <w:sz w:val="24"/>
          <w:szCs w:val="24"/>
        </w:rPr>
        <w:lastRenderedPageBreak/>
        <w:t xml:space="preserve">story </w:t>
      </w:r>
      <w:r w:rsidR="00FA22F3" w:rsidRPr="000E62A9">
        <w:rPr>
          <w:rFonts w:ascii="Calibri" w:hAnsi="Calibri" w:cstheme="minorHAnsi"/>
          <w:sz w:val="24"/>
          <w:szCs w:val="24"/>
        </w:rPr>
        <w:t xml:space="preserve">reduces the Delphic Apollon to </w:t>
      </w:r>
      <w:r w:rsidR="00233AB5">
        <w:rPr>
          <w:rFonts w:ascii="Calibri" w:hAnsi="Calibri" w:cstheme="minorHAnsi"/>
          <w:sz w:val="24"/>
          <w:szCs w:val="24"/>
        </w:rPr>
        <w:t xml:space="preserve">merely </w:t>
      </w:r>
      <w:r w:rsidR="00FA22F3" w:rsidRPr="000E62A9">
        <w:rPr>
          <w:rFonts w:ascii="Calibri" w:hAnsi="Calibri" w:cstheme="minorHAnsi"/>
          <w:sz w:val="24"/>
          <w:szCs w:val="24"/>
        </w:rPr>
        <w:t>daimon</w:t>
      </w:r>
      <w:r w:rsidR="00D70166" w:rsidRPr="000E62A9">
        <w:rPr>
          <w:rFonts w:ascii="Calibri" w:hAnsi="Calibri" w:cstheme="minorHAnsi"/>
          <w:sz w:val="24"/>
          <w:szCs w:val="24"/>
        </w:rPr>
        <w:t>ic</w:t>
      </w:r>
      <w:r w:rsidR="00FA22F3" w:rsidRPr="000E62A9">
        <w:rPr>
          <w:rFonts w:ascii="Calibri" w:hAnsi="Calibri" w:cstheme="minorHAnsi"/>
          <w:sz w:val="24"/>
          <w:szCs w:val="24"/>
        </w:rPr>
        <w:t xml:space="preserve"> status</w:t>
      </w:r>
      <w:r w:rsidR="00397AA3" w:rsidRPr="000E62A9">
        <w:rPr>
          <w:rFonts w:ascii="Calibri" w:hAnsi="Calibri" w:cstheme="minorHAnsi"/>
          <w:sz w:val="24"/>
          <w:szCs w:val="24"/>
        </w:rPr>
        <w:t xml:space="preserve">. </w:t>
      </w:r>
      <w:r w:rsidR="00630C70" w:rsidRPr="000E62A9">
        <w:rPr>
          <w:rFonts w:ascii="Calibri" w:hAnsi="Calibri" w:cstheme="minorHAnsi"/>
          <w:sz w:val="24"/>
          <w:szCs w:val="24"/>
        </w:rPr>
        <w:t xml:space="preserve">Cleombrotus </w:t>
      </w:r>
      <w:r w:rsidR="00FC2BDE" w:rsidRPr="000E62A9">
        <w:rPr>
          <w:rFonts w:ascii="Calibri" w:hAnsi="Calibri" w:cstheme="minorHAnsi"/>
          <w:sz w:val="24"/>
          <w:szCs w:val="24"/>
        </w:rPr>
        <w:t>then suggests (</w:t>
      </w:r>
      <w:r w:rsidR="0035525A" w:rsidRPr="000E62A9">
        <w:rPr>
          <w:rFonts w:ascii="Calibri" w:hAnsi="Calibri" w:cstheme="minorHAnsi"/>
          <w:sz w:val="24"/>
          <w:szCs w:val="24"/>
        </w:rPr>
        <w:t>418D</w:t>
      </w:r>
      <w:r w:rsidR="00FC2BDE" w:rsidRPr="000E62A9">
        <w:rPr>
          <w:rFonts w:ascii="Calibri" w:hAnsi="Calibri" w:cstheme="minorHAnsi"/>
          <w:sz w:val="24"/>
          <w:szCs w:val="24"/>
        </w:rPr>
        <w:t>) that d</w:t>
      </w:r>
      <w:r w:rsidR="00E466C5" w:rsidRPr="000E62A9">
        <w:rPr>
          <w:rFonts w:ascii="Calibri" w:hAnsi="Calibri" w:cstheme="minorHAnsi"/>
          <w:sz w:val="24"/>
          <w:szCs w:val="24"/>
        </w:rPr>
        <w:t>aimon</w:t>
      </w:r>
      <w:r w:rsidR="00E04A40" w:rsidRPr="000E62A9">
        <w:rPr>
          <w:rFonts w:ascii="Calibri" w:hAnsi="Calibri" w:cstheme="minorHAnsi"/>
          <w:sz w:val="24"/>
          <w:szCs w:val="24"/>
        </w:rPr>
        <w:t xml:space="preserve">s could </w:t>
      </w:r>
      <w:r w:rsidR="003D0221" w:rsidRPr="000E62A9">
        <w:rPr>
          <w:rFonts w:ascii="Calibri" w:hAnsi="Calibri" w:cstheme="minorHAnsi"/>
          <w:sz w:val="24"/>
          <w:szCs w:val="24"/>
        </w:rPr>
        <w:t>defect</w:t>
      </w:r>
      <w:r w:rsidR="00513D81" w:rsidRPr="000E62A9">
        <w:rPr>
          <w:rFonts w:ascii="Calibri" w:hAnsi="Calibri" w:cstheme="minorHAnsi"/>
          <w:sz w:val="24"/>
          <w:szCs w:val="24"/>
        </w:rPr>
        <w:t xml:space="preserve">, perhaps </w:t>
      </w:r>
      <w:r w:rsidR="003D0221" w:rsidRPr="000E62A9">
        <w:rPr>
          <w:rFonts w:ascii="Calibri" w:hAnsi="Calibri" w:cstheme="minorHAnsi"/>
          <w:sz w:val="24"/>
          <w:szCs w:val="24"/>
        </w:rPr>
        <w:t>return</w:t>
      </w:r>
      <w:r w:rsidR="00513D81" w:rsidRPr="000E62A9">
        <w:rPr>
          <w:rFonts w:ascii="Calibri" w:hAnsi="Calibri" w:cstheme="minorHAnsi"/>
          <w:sz w:val="24"/>
          <w:szCs w:val="24"/>
        </w:rPr>
        <w:t>ing</w:t>
      </w:r>
      <w:r w:rsidR="003D0221" w:rsidRPr="000E62A9">
        <w:rPr>
          <w:rFonts w:ascii="Calibri" w:hAnsi="Calibri" w:cstheme="minorHAnsi"/>
          <w:sz w:val="24"/>
          <w:szCs w:val="24"/>
        </w:rPr>
        <w:t xml:space="preserve"> many years later, oracles losing their power during</w:t>
      </w:r>
      <w:r w:rsidR="00513D81" w:rsidRPr="000E62A9">
        <w:rPr>
          <w:rFonts w:ascii="Calibri" w:hAnsi="Calibri" w:cstheme="minorHAnsi"/>
          <w:sz w:val="24"/>
          <w:szCs w:val="24"/>
        </w:rPr>
        <w:t xml:space="preserve"> the inter</w:t>
      </w:r>
      <w:r w:rsidR="005C516D" w:rsidRPr="000E62A9">
        <w:rPr>
          <w:rFonts w:ascii="Calibri" w:hAnsi="Calibri" w:cstheme="minorHAnsi"/>
          <w:sz w:val="24"/>
          <w:szCs w:val="24"/>
        </w:rPr>
        <w:t>v</w:t>
      </w:r>
      <w:r w:rsidR="00513D81" w:rsidRPr="000E62A9">
        <w:rPr>
          <w:rFonts w:ascii="Calibri" w:hAnsi="Calibri" w:cstheme="minorHAnsi"/>
          <w:sz w:val="24"/>
          <w:szCs w:val="24"/>
        </w:rPr>
        <w:t>al</w:t>
      </w:r>
      <w:r w:rsidR="00CB3377" w:rsidRPr="000E62A9">
        <w:rPr>
          <w:rFonts w:ascii="Calibri" w:hAnsi="Calibri" w:cstheme="minorHAnsi"/>
          <w:sz w:val="24"/>
          <w:szCs w:val="24"/>
        </w:rPr>
        <w:t>, not noticing the inappropriateness of this for current Delphi, where the oracle still functions properly</w:t>
      </w:r>
      <w:r w:rsidR="001E491C" w:rsidRPr="000E62A9">
        <w:rPr>
          <w:rStyle w:val="FootnoteReference"/>
          <w:rFonts w:ascii="Calibri" w:hAnsi="Calibri" w:cstheme="minorHAnsi"/>
          <w:sz w:val="24"/>
          <w:szCs w:val="24"/>
        </w:rPr>
        <w:footnoteReference w:id="67"/>
      </w:r>
      <w:r w:rsidR="00513D81" w:rsidRPr="000E62A9">
        <w:rPr>
          <w:rFonts w:ascii="Calibri" w:hAnsi="Calibri" w:cstheme="minorHAnsi"/>
          <w:sz w:val="24"/>
          <w:szCs w:val="24"/>
        </w:rPr>
        <w:t>.</w:t>
      </w:r>
      <w:r w:rsidR="00DA5E66" w:rsidRPr="000E62A9">
        <w:rPr>
          <w:rFonts w:ascii="Calibri" w:hAnsi="Calibri" w:cstheme="minorHAnsi"/>
          <w:sz w:val="24"/>
          <w:szCs w:val="24"/>
        </w:rPr>
        <w:t xml:space="preserve"> </w:t>
      </w:r>
      <w:r w:rsidR="007A1B92" w:rsidRPr="000E62A9">
        <w:rPr>
          <w:rFonts w:ascii="Calibri" w:hAnsi="Calibri" w:cstheme="minorHAnsi"/>
          <w:sz w:val="24"/>
          <w:szCs w:val="24"/>
        </w:rPr>
        <w:t>Heracleon responds</w:t>
      </w:r>
      <w:r w:rsidR="00E21A64" w:rsidRPr="000E62A9">
        <w:rPr>
          <w:rFonts w:ascii="Calibri" w:hAnsi="Calibri" w:cstheme="minorHAnsi"/>
          <w:sz w:val="24"/>
          <w:szCs w:val="24"/>
        </w:rPr>
        <w:t xml:space="preserve"> (418D)</w:t>
      </w:r>
      <w:r w:rsidR="005C516D" w:rsidRPr="000E62A9">
        <w:rPr>
          <w:rFonts w:ascii="Calibri" w:hAnsi="Calibri" w:cstheme="minorHAnsi"/>
          <w:sz w:val="24"/>
          <w:szCs w:val="24"/>
        </w:rPr>
        <w:t xml:space="preserve">, again </w:t>
      </w:r>
      <w:r w:rsidR="00CD4E9B" w:rsidRPr="000E62A9">
        <w:rPr>
          <w:rFonts w:ascii="Calibri" w:hAnsi="Calibri" w:cstheme="minorHAnsi"/>
          <w:sz w:val="24"/>
          <w:szCs w:val="24"/>
        </w:rPr>
        <w:t xml:space="preserve">for </w:t>
      </w:r>
      <w:r w:rsidR="00740D73" w:rsidRPr="000E62A9">
        <w:rPr>
          <w:rFonts w:ascii="Calibri" w:hAnsi="Calibri" w:cstheme="minorHAnsi"/>
          <w:sz w:val="24"/>
          <w:szCs w:val="24"/>
        </w:rPr>
        <w:t xml:space="preserve">‘moderation’, to </w:t>
      </w:r>
      <w:r w:rsidR="007A1B92" w:rsidRPr="000E62A9">
        <w:rPr>
          <w:rFonts w:ascii="Calibri" w:hAnsi="Calibri" w:cstheme="minorHAnsi"/>
          <w:sz w:val="24"/>
          <w:szCs w:val="24"/>
        </w:rPr>
        <w:t xml:space="preserve">guard against </w:t>
      </w:r>
      <w:r w:rsidR="00740D73" w:rsidRPr="000E62A9">
        <w:rPr>
          <w:rFonts w:ascii="Calibri" w:hAnsi="Calibri" w:cstheme="minorHAnsi"/>
          <w:sz w:val="24"/>
          <w:szCs w:val="24"/>
        </w:rPr>
        <w:t>“</w:t>
      </w:r>
      <w:r w:rsidR="007A1B92" w:rsidRPr="000E62A9">
        <w:rPr>
          <w:rFonts w:ascii="Calibri" w:hAnsi="Calibri" w:cstheme="minorHAnsi"/>
          <w:sz w:val="24"/>
          <w:szCs w:val="24"/>
        </w:rPr>
        <w:t xml:space="preserve">extraordinary and </w:t>
      </w:r>
      <w:r w:rsidR="00CF465E" w:rsidRPr="000E62A9">
        <w:rPr>
          <w:rFonts w:ascii="Calibri" w:hAnsi="Calibri" w:cstheme="minorHAnsi"/>
          <w:sz w:val="24"/>
          <w:szCs w:val="24"/>
        </w:rPr>
        <w:t>presumptuous hypotheses”</w:t>
      </w:r>
      <w:r w:rsidR="00204156" w:rsidRPr="000E62A9">
        <w:rPr>
          <w:rStyle w:val="FootnoteReference"/>
          <w:rFonts w:ascii="Calibri" w:hAnsi="Calibri" w:cstheme="minorHAnsi"/>
          <w:sz w:val="24"/>
          <w:szCs w:val="24"/>
        </w:rPr>
        <w:footnoteReference w:id="68"/>
      </w:r>
      <w:r w:rsidR="00612988" w:rsidRPr="000E62A9">
        <w:rPr>
          <w:rFonts w:ascii="Calibri" w:hAnsi="Calibri" w:cstheme="minorHAnsi"/>
          <w:sz w:val="24"/>
          <w:szCs w:val="24"/>
        </w:rPr>
        <w:t xml:space="preserve">. He thinks that </w:t>
      </w:r>
      <w:r w:rsidR="00503FC5" w:rsidRPr="000E62A9">
        <w:rPr>
          <w:rFonts w:ascii="Calibri" w:hAnsi="Calibri" w:cstheme="minorHAnsi"/>
          <w:sz w:val="24"/>
          <w:szCs w:val="24"/>
        </w:rPr>
        <w:t>G</w:t>
      </w:r>
      <w:r w:rsidR="00E40C31" w:rsidRPr="000E62A9">
        <w:rPr>
          <w:rFonts w:ascii="Calibri" w:hAnsi="Calibri" w:cstheme="minorHAnsi"/>
          <w:sz w:val="24"/>
          <w:szCs w:val="24"/>
        </w:rPr>
        <w:t>ods ought to be fre</w:t>
      </w:r>
      <w:r w:rsidR="00503FC5" w:rsidRPr="000E62A9">
        <w:rPr>
          <w:rFonts w:ascii="Calibri" w:hAnsi="Calibri" w:cstheme="minorHAnsi"/>
          <w:sz w:val="24"/>
          <w:szCs w:val="24"/>
        </w:rPr>
        <w:t>e</w:t>
      </w:r>
      <w:r w:rsidR="00E40C31" w:rsidRPr="000E62A9">
        <w:rPr>
          <w:rFonts w:ascii="Calibri" w:hAnsi="Calibri" w:cstheme="minorHAnsi"/>
          <w:sz w:val="24"/>
          <w:szCs w:val="24"/>
        </w:rPr>
        <w:t xml:space="preserve"> of earthly concer</w:t>
      </w:r>
      <w:r w:rsidR="00AE0E9F" w:rsidRPr="000E62A9">
        <w:rPr>
          <w:rFonts w:ascii="Calibri" w:hAnsi="Calibri" w:cstheme="minorHAnsi"/>
          <w:sz w:val="24"/>
          <w:szCs w:val="24"/>
        </w:rPr>
        <w:t>n</w:t>
      </w:r>
      <w:r w:rsidR="00E40C31" w:rsidRPr="000E62A9">
        <w:rPr>
          <w:rFonts w:ascii="Calibri" w:hAnsi="Calibri" w:cstheme="minorHAnsi"/>
          <w:sz w:val="24"/>
          <w:szCs w:val="24"/>
        </w:rPr>
        <w:t>s, hence</w:t>
      </w:r>
      <w:r w:rsidR="005864F2" w:rsidRPr="000E62A9">
        <w:rPr>
          <w:rFonts w:ascii="Calibri" w:hAnsi="Calibri" w:cstheme="minorHAnsi"/>
          <w:sz w:val="24"/>
          <w:szCs w:val="24"/>
        </w:rPr>
        <w:t xml:space="preserve"> that </w:t>
      </w:r>
      <w:r w:rsidR="00E466C5" w:rsidRPr="000E62A9">
        <w:rPr>
          <w:rFonts w:ascii="Calibri" w:hAnsi="Calibri" w:cstheme="minorHAnsi"/>
          <w:sz w:val="24"/>
          <w:szCs w:val="24"/>
        </w:rPr>
        <w:t>daimon</w:t>
      </w:r>
      <w:r w:rsidR="00E40C31" w:rsidRPr="000E62A9">
        <w:rPr>
          <w:rFonts w:ascii="Calibri" w:hAnsi="Calibri" w:cstheme="minorHAnsi"/>
          <w:sz w:val="24"/>
          <w:szCs w:val="24"/>
        </w:rPr>
        <w:t xml:space="preserve">s </w:t>
      </w:r>
      <w:r w:rsidR="00BD653B" w:rsidRPr="000E62A9">
        <w:rPr>
          <w:rFonts w:ascii="Calibri" w:hAnsi="Calibri" w:cstheme="minorHAnsi"/>
          <w:sz w:val="24"/>
          <w:szCs w:val="24"/>
        </w:rPr>
        <w:t xml:space="preserve">do </w:t>
      </w:r>
      <w:r w:rsidR="00E40C31" w:rsidRPr="000E62A9">
        <w:rPr>
          <w:rFonts w:ascii="Calibri" w:hAnsi="Calibri" w:cstheme="minorHAnsi"/>
          <w:sz w:val="24"/>
          <w:szCs w:val="24"/>
        </w:rPr>
        <w:t>have charge of oracles</w:t>
      </w:r>
      <w:r w:rsidR="00A459F2" w:rsidRPr="000E62A9">
        <w:rPr>
          <w:rFonts w:ascii="Calibri" w:hAnsi="Calibri" w:cstheme="minorHAnsi"/>
          <w:sz w:val="24"/>
          <w:szCs w:val="24"/>
        </w:rPr>
        <w:t xml:space="preserve"> (</w:t>
      </w:r>
      <w:r w:rsidR="00D1374B" w:rsidRPr="000E62A9">
        <w:rPr>
          <w:rFonts w:ascii="Calibri" w:hAnsi="Calibri" w:cstheme="minorHAnsi"/>
          <w:sz w:val="24"/>
          <w:szCs w:val="24"/>
        </w:rPr>
        <w:t>418E</w:t>
      </w:r>
      <w:proofErr w:type="gramStart"/>
      <w:r w:rsidR="00A459F2" w:rsidRPr="000E62A9">
        <w:rPr>
          <w:rFonts w:ascii="Calibri" w:hAnsi="Calibri" w:cstheme="minorHAnsi"/>
          <w:sz w:val="24"/>
          <w:szCs w:val="24"/>
        </w:rPr>
        <w:t>)</w:t>
      </w:r>
      <w:r w:rsidR="00AE0E9F" w:rsidRPr="000E62A9">
        <w:rPr>
          <w:rFonts w:ascii="Calibri" w:hAnsi="Calibri" w:cstheme="minorHAnsi"/>
          <w:sz w:val="24"/>
          <w:szCs w:val="24"/>
        </w:rPr>
        <w:t>, b</w:t>
      </w:r>
      <w:r w:rsidR="00204479" w:rsidRPr="000E62A9">
        <w:rPr>
          <w:rFonts w:ascii="Calibri" w:hAnsi="Calibri" w:cstheme="minorHAnsi"/>
          <w:sz w:val="24"/>
          <w:szCs w:val="24"/>
        </w:rPr>
        <w:t>ut</w:t>
      </w:r>
      <w:proofErr w:type="gramEnd"/>
      <w:r w:rsidR="00204479" w:rsidRPr="000E62A9">
        <w:rPr>
          <w:rFonts w:ascii="Calibri" w:hAnsi="Calibri" w:cstheme="minorHAnsi"/>
          <w:sz w:val="24"/>
          <w:szCs w:val="24"/>
        </w:rPr>
        <w:t xml:space="preserve"> rejects the idea of their </w:t>
      </w:r>
      <w:r w:rsidR="009B4A77" w:rsidRPr="000E62A9">
        <w:rPr>
          <w:rFonts w:ascii="Calibri" w:hAnsi="Calibri" w:cstheme="minorHAnsi"/>
          <w:sz w:val="24"/>
          <w:szCs w:val="24"/>
        </w:rPr>
        <w:t xml:space="preserve">eventual </w:t>
      </w:r>
      <w:r w:rsidR="00204479" w:rsidRPr="000E62A9">
        <w:rPr>
          <w:rFonts w:ascii="Calibri" w:hAnsi="Calibri" w:cstheme="minorHAnsi"/>
          <w:sz w:val="24"/>
          <w:szCs w:val="24"/>
        </w:rPr>
        <w:t>mortality.</w:t>
      </w:r>
      <w:r w:rsidR="00383607" w:rsidRPr="000E62A9">
        <w:rPr>
          <w:rFonts w:ascii="Calibri" w:hAnsi="Calibri" w:cstheme="minorHAnsi"/>
          <w:sz w:val="24"/>
          <w:szCs w:val="24"/>
        </w:rPr>
        <w:t xml:space="preserve"> </w:t>
      </w:r>
      <w:r w:rsidR="005118B0" w:rsidRPr="000E62A9">
        <w:rPr>
          <w:rFonts w:ascii="Calibri" w:hAnsi="Calibri" w:cstheme="minorHAnsi"/>
          <w:sz w:val="24"/>
          <w:szCs w:val="24"/>
        </w:rPr>
        <w:t xml:space="preserve">This seems </w:t>
      </w:r>
      <w:r w:rsidR="00D12AB2" w:rsidRPr="000E62A9">
        <w:rPr>
          <w:rFonts w:ascii="Calibri" w:hAnsi="Calibri" w:cstheme="minorHAnsi"/>
          <w:sz w:val="24"/>
          <w:szCs w:val="24"/>
        </w:rPr>
        <w:t xml:space="preserve">(418E-419A) </w:t>
      </w:r>
      <w:r w:rsidR="005118B0" w:rsidRPr="000E62A9">
        <w:rPr>
          <w:rFonts w:ascii="Calibri" w:hAnsi="Calibri" w:cstheme="minorHAnsi"/>
          <w:sz w:val="24"/>
          <w:szCs w:val="24"/>
        </w:rPr>
        <w:t xml:space="preserve">to remove much </w:t>
      </w:r>
      <w:r w:rsidR="00CF053B" w:rsidRPr="000E62A9">
        <w:rPr>
          <w:rFonts w:ascii="Calibri" w:hAnsi="Calibri" w:cstheme="minorHAnsi"/>
          <w:sz w:val="24"/>
          <w:szCs w:val="24"/>
        </w:rPr>
        <w:t>difference between Gods and daimons.</w:t>
      </w:r>
      <w:r w:rsidR="00A42DAA" w:rsidRPr="000E62A9">
        <w:rPr>
          <w:rFonts w:ascii="Calibri" w:hAnsi="Calibri" w:cstheme="minorHAnsi"/>
          <w:sz w:val="24"/>
          <w:szCs w:val="24"/>
        </w:rPr>
        <w:t xml:space="preserve"> </w:t>
      </w:r>
    </w:p>
    <w:p w14:paraId="7696418D" w14:textId="77777777" w:rsidR="00497AD8" w:rsidRPr="000E62A9" w:rsidRDefault="00497AD8" w:rsidP="00972387">
      <w:pPr>
        <w:spacing w:line="480" w:lineRule="auto"/>
        <w:rPr>
          <w:rFonts w:ascii="Calibri" w:hAnsi="Calibri" w:cstheme="minorHAnsi"/>
          <w:sz w:val="24"/>
          <w:szCs w:val="24"/>
        </w:rPr>
      </w:pPr>
    </w:p>
    <w:p w14:paraId="2C9E14E3" w14:textId="408386AF" w:rsidR="00BD62DF" w:rsidRPr="000E62A9" w:rsidRDefault="00BD62DF" w:rsidP="00972387">
      <w:pPr>
        <w:spacing w:line="480" w:lineRule="auto"/>
        <w:rPr>
          <w:rFonts w:ascii="Calibri" w:hAnsi="Calibri" w:cstheme="minorHAnsi"/>
          <w:sz w:val="24"/>
          <w:szCs w:val="24"/>
        </w:rPr>
      </w:pPr>
      <w:r w:rsidRPr="000E62A9">
        <w:rPr>
          <w:rFonts w:ascii="Calibri" w:hAnsi="Calibri" w:cstheme="minorHAnsi"/>
          <w:sz w:val="24"/>
          <w:szCs w:val="24"/>
        </w:rPr>
        <w:t>T</w:t>
      </w:r>
      <w:r w:rsidR="002F3A14" w:rsidRPr="000E62A9">
        <w:rPr>
          <w:rFonts w:ascii="Calibri" w:hAnsi="Calibri" w:cstheme="minorHAnsi"/>
          <w:sz w:val="24"/>
          <w:szCs w:val="24"/>
        </w:rPr>
        <w:t xml:space="preserve">he </w:t>
      </w:r>
      <w:r w:rsidR="00EF5E7D" w:rsidRPr="000E62A9">
        <w:rPr>
          <w:rFonts w:ascii="Calibri" w:hAnsi="Calibri" w:cstheme="minorHAnsi"/>
          <w:sz w:val="24"/>
          <w:szCs w:val="24"/>
        </w:rPr>
        <w:t>central part of the dialogue seems to comprise the group</w:t>
      </w:r>
      <w:r w:rsidR="00796115" w:rsidRPr="000E62A9">
        <w:rPr>
          <w:rStyle w:val="FootnoteReference"/>
          <w:rFonts w:ascii="Calibri" w:hAnsi="Calibri" w:cstheme="minorHAnsi"/>
          <w:sz w:val="24"/>
          <w:szCs w:val="24"/>
        </w:rPr>
        <w:footnoteReference w:id="69"/>
      </w:r>
      <w:r w:rsidR="00EF5E7D" w:rsidRPr="000E62A9">
        <w:rPr>
          <w:rFonts w:ascii="Calibri" w:hAnsi="Calibri" w:cstheme="minorHAnsi"/>
          <w:sz w:val="24"/>
          <w:szCs w:val="24"/>
        </w:rPr>
        <w:t xml:space="preserve"> each </w:t>
      </w:r>
      <w:r w:rsidR="00F33864" w:rsidRPr="000E62A9">
        <w:rPr>
          <w:rFonts w:ascii="Calibri" w:hAnsi="Calibri" w:cstheme="minorHAnsi"/>
          <w:sz w:val="24"/>
          <w:szCs w:val="24"/>
        </w:rPr>
        <w:t xml:space="preserve">presenting </w:t>
      </w:r>
      <w:r w:rsidR="00EF5E7D" w:rsidRPr="000E62A9">
        <w:rPr>
          <w:rFonts w:ascii="Calibri" w:hAnsi="Calibri" w:cstheme="minorHAnsi"/>
          <w:sz w:val="24"/>
          <w:szCs w:val="24"/>
        </w:rPr>
        <w:t>s</w:t>
      </w:r>
      <w:r w:rsidR="00521C7E" w:rsidRPr="000E62A9">
        <w:rPr>
          <w:rFonts w:ascii="Calibri" w:hAnsi="Calibri" w:cstheme="minorHAnsi"/>
          <w:sz w:val="24"/>
          <w:szCs w:val="24"/>
        </w:rPr>
        <w:t xml:space="preserve">tories </w:t>
      </w:r>
      <w:r w:rsidR="00F33864" w:rsidRPr="000E62A9">
        <w:rPr>
          <w:rFonts w:ascii="Calibri" w:hAnsi="Calibri" w:cstheme="minorHAnsi"/>
          <w:sz w:val="24"/>
          <w:szCs w:val="24"/>
        </w:rPr>
        <w:t xml:space="preserve">or </w:t>
      </w:r>
      <w:r w:rsidR="007D18DA" w:rsidRPr="000E62A9">
        <w:rPr>
          <w:rFonts w:ascii="Calibri" w:hAnsi="Calibri" w:cstheme="minorHAnsi"/>
          <w:sz w:val="24"/>
          <w:szCs w:val="24"/>
        </w:rPr>
        <w:t xml:space="preserve">complex </w:t>
      </w:r>
      <w:r w:rsidR="00F33864" w:rsidRPr="000E62A9">
        <w:rPr>
          <w:rFonts w:ascii="Calibri" w:hAnsi="Calibri" w:cstheme="minorHAnsi"/>
          <w:sz w:val="24"/>
          <w:szCs w:val="24"/>
        </w:rPr>
        <w:t xml:space="preserve">philosophical </w:t>
      </w:r>
      <w:r w:rsidR="00AB271A" w:rsidRPr="000E62A9">
        <w:rPr>
          <w:rFonts w:ascii="Calibri" w:hAnsi="Calibri" w:cstheme="minorHAnsi"/>
          <w:sz w:val="24"/>
          <w:szCs w:val="24"/>
        </w:rPr>
        <w:t>issues</w:t>
      </w:r>
      <w:r w:rsidR="007902B9" w:rsidRPr="000E62A9">
        <w:rPr>
          <w:rStyle w:val="FootnoteReference"/>
          <w:rFonts w:ascii="Calibri" w:hAnsi="Calibri" w:cstheme="minorHAnsi"/>
          <w:sz w:val="24"/>
          <w:szCs w:val="24"/>
        </w:rPr>
        <w:footnoteReference w:id="70"/>
      </w:r>
      <w:r w:rsidR="00796115" w:rsidRPr="000E62A9">
        <w:rPr>
          <w:rFonts w:ascii="Calibri" w:hAnsi="Calibri" w:cstheme="minorHAnsi"/>
          <w:sz w:val="24"/>
          <w:szCs w:val="24"/>
        </w:rPr>
        <w:t xml:space="preserve"> </w:t>
      </w:r>
      <w:r w:rsidR="007D18DA" w:rsidRPr="000E62A9">
        <w:rPr>
          <w:rFonts w:ascii="Calibri" w:hAnsi="Calibri" w:cstheme="minorHAnsi"/>
          <w:sz w:val="24"/>
          <w:szCs w:val="24"/>
        </w:rPr>
        <w:t xml:space="preserve">that do not appear to have much relevance to </w:t>
      </w:r>
      <w:r w:rsidR="00F33864" w:rsidRPr="000E62A9">
        <w:rPr>
          <w:rFonts w:ascii="Calibri" w:hAnsi="Calibri" w:cstheme="minorHAnsi"/>
          <w:sz w:val="24"/>
          <w:szCs w:val="24"/>
        </w:rPr>
        <w:t xml:space="preserve">the </w:t>
      </w:r>
      <w:r w:rsidR="00282A37" w:rsidRPr="000E62A9">
        <w:rPr>
          <w:rFonts w:ascii="Calibri" w:hAnsi="Calibri" w:cstheme="minorHAnsi"/>
          <w:sz w:val="24"/>
          <w:szCs w:val="24"/>
        </w:rPr>
        <w:t>‘eclipse’ of the oracle</w:t>
      </w:r>
      <w:r w:rsidR="007E745C" w:rsidRPr="000E62A9">
        <w:rPr>
          <w:rFonts w:ascii="Calibri" w:hAnsi="Calibri" w:cstheme="minorHAnsi"/>
          <w:sz w:val="24"/>
          <w:szCs w:val="24"/>
        </w:rPr>
        <w:t xml:space="preserve"> and which this essay must largely skip past. </w:t>
      </w:r>
      <w:r w:rsidR="00B83BFE">
        <w:rPr>
          <w:rFonts w:ascii="Calibri" w:hAnsi="Calibri" w:cstheme="minorHAnsi"/>
          <w:sz w:val="24"/>
          <w:szCs w:val="24"/>
        </w:rPr>
        <w:t>Nonetheless, Plutarch did consider this section worthy of inclusion in his treatise</w:t>
      </w:r>
      <w:r w:rsidR="00A73603">
        <w:rPr>
          <w:rFonts w:ascii="Calibri" w:hAnsi="Calibri" w:cstheme="minorHAnsi"/>
          <w:sz w:val="24"/>
          <w:szCs w:val="24"/>
        </w:rPr>
        <w:t xml:space="preserve">. </w:t>
      </w:r>
      <w:r w:rsidR="007D6903" w:rsidRPr="000E62A9">
        <w:rPr>
          <w:rFonts w:ascii="Calibri" w:hAnsi="Calibri" w:cstheme="minorHAnsi"/>
          <w:sz w:val="24"/>
          <w:szCs w:val="24"/>
        </w:rPr>
        <w:t xml:space="preserve">Lamprias’ own contributions </w:t>
      </w:r>
      <w:r w:rsidR="00ED4637" w:rsidRPr="000E62A9">
        <w:rPr>
          <w:rFonts w:ascii="Calibri" w:hAnsi="Calibri" w:cstheme="minorHAnsi"/>
          <w:sz w:val="24"/>
          <w:szCs w:val="24"/>
        </w:rPr>
        <w:t xml:space="preserve">here </w:t>
      </w:r>
      <w:r w:rsidR="007D6903" w:rsidRPr="000E62A9">
        <w:rPr>
          <w:rFonts w:ascii="Calibri" w:hAnsi="Calibri" w:cstheme="minorHAnsi"/>
          <w:sz w:val="24"/>
          <w:szCs w:val="24"/>
        </w:rPr>
        <w:t xml:space="preserve">include an </w:t>
      </w:r>
      <w:r w:rsidR="00134E19" w:rsidRPr="000E62A9">
        <w:rPr>
          <w:rFonts w:ascii="Calibri" w:hAnsi="Calibri" w:cstheme="minorHAnsi"/>
          <w:sz w:val="24"/>
          <w:szCs w:val="24"/>
        </w:rPr>
        <w:t xml:space="preserve">assertion of the </w:t>
      </w:r>
      <w:r w:rsidR="009772E4" w:rsidRPr="000E62A9">
        <w:rPr>
          <w:rFonts w:ascii="Calibri" w:hAnsi="Calibri" w:cstheme="minorHAnsi"/>
          <w:sz w:val="24"/>
          <w:szCs w:val="24"/>
        </w:rPr>
        <w:t>justice and fairness of the Gods (423D)</w:t>
      </w:r>
      <w:r w:rsidR="001C0827" w:rsidRPr="000E62A9">
        <w:rPr>
          <w:rFonts w:ascii="Calibri" w:hAnsi="Calibri" w:cstheme="minorHAnsi"/>
          <w:sz w:val="24"/>
          <w:szCs w:val="24"/>
        </w:rPr>
        <w:t xml:space="preserve"> and another warning of excessive credulity (431</w:t>
      </w:r>
      <w:r w:rsidR="00CA1448" w:rsidRPr="000E62A9">
        <w:rPr>
          <w:rFonts w:ascii="Calibri" w:hAnsi="Calibri" w:cstheme="minorHAnsi"/>
          <w:sz w:val="24"/>
          <w:szCs w:val="24"/>
        </w:rPr>
        <w:t xml:space="preserve">A). </w:t>
      </w:r>
      <w:r w:rsidR="007E745C" w:rsidRPr="000E62A9">
        <w:rPr>
          <w:rFonts w:ascii="Calibri" w:hAnsi="Calibri" w:cstheme="minorHAnsi"/>
          <w:sz w:val="24"/>
          <w:szCs w:val="24"/>
        </w:rPr>
        <w:t xml:space="preserve">Shortly </w:t>
      </w:r>
      <w:r w:rsidR="00A775AA" w:rsidRPr="000E62A9">
        <w:rPr>
          <w:rFonts w:ascii="Calibri" w:hAnsi="Calibri" w:cstheme="minorHAnsi"/>
          <w:sz w:val="24"/>
          <w:szCs w:val="24"/>
        </w:rPr>
        <w:t xml:space="preserve">afterwards, </w:t>
      </w:r>
      <w:r w:rsidR="002D784E" w:rsidRPr="000E62A9">
        <w:rPr>
          <w:rFonts w:ascii="Calibri" w:hAnsi="Calibri" w:cstheme="minorHAnsi"/>
          <w:sz w:val="24"/>
          <w:szCs w:val="24"/>
        </w:rPr>
        <w:t>Lamprias describes the</w:t>
      </w:r>
      <w:r w:rsidR="00A775AA" w:rsidRPr="000E62A9">
        <w:rPr>
          <w:rFonts w:ascii="Calibri" w:hAnsi="Calibri" w:cstheme="minorHAnsi"/>
          <w:sz w:val="24"/>
          <w:szCs w:val="24"/>
        </w:rPr>
        <w:t xml:space="preserve"> conversation </w:t>
      </w:r>
      <w:r w:rsidR="00A55716">
        <w:rPr>
          <w:rFonts w:ascii="Calibri" w:hAnsi="Calibri" w:cstheme="minorHAnsi"/>
          <w:sz w:val="24"/>
          <w:szCs w:val="24"/>
        </w:rPr>
        <w:t xml:space="preserve">at this point </w:t>
      </w:r>
      <w:r w:rsidR="002D784E" w:rsidRPr="000E62A9">
        <w:rPr>
          <w:rFonts w:ascii="Calibri" w:hAnsi="Calibri" w:cstheme="minorHAnsi"/>
          <w:sz w:val="24"/>
          <w:szCs w:val="24"/>
        </w:rPr>
        <w:t xml:space="preserve">as </w:t>
      </w:r>
      <w:r w:rsidR="00A55716">
        <w:rPr>
          <w:rFonts w:ascii="Calibri" w:hAnsi="Calibri" w:cstheme="minorHAnsi"/>
          <w:sz w:val="24"/>
          <w:szCs w:val="24"/>
        </w:rPr>
        <w:lastRenderedPageBreak/>
        <w:t xml:space="preserve">being </w:t>
      </w:r>
      <w:r w:rsidR="002D784E" w:rsidRPr="000E62A9">
        <w:rPr>
          <w:rFonts w:ascii="Calibri" w:hAnsi="Calibri" w:cstheme="minorHAnsi"/>
          <w:sz w:val="24"/>
          <w:szCs w:val="24"/>
        </w:rPr>
        <w:t>“desultory and disconnected” (431D)</w:t>
      </w:r>
      <w:r w:rsidR="00A73603">
        <w:rPr>
          <w:rFonts w:ascii="Calibri" w:hAnsi="Calibri" w:cstheme="minorHAnsi"/>
          <w:sz w:val="24"/>
          <w:szCs w:val="24"/>
        </w:rPr>
        <w:t xml:space="preserve">, but he then </w:t>
      </w:r>
      <w:r w:rsidR="00113208">
        <w:rPr>
          <w:rFonts w:ascii="Calibri" w:hAnsi="Calibri" w:cstheme="minorHAnsi"/>
          <w:sz w:val="24"/>
          <w:szCs w:val="24"/>
        </w:rPr>
        <w:t xml:space="preserve">himself </w:t>
      </w:r>
      <w:r w:rsidR="00A73603">
        <w:rPr>
          <w:rFonts w:ascii="Calibri" w:hAnsi="Calibri" w:cstheme="minorHAnsi"/>
          <w:sz w:val="24"/>
          <w:szCs w:val="24"/>
        </w:rPr>
        <w:t xml:space="preserve">proceeds </w:t>
      </w:r>
      <w:r w:rsidR="00113208">
        <w:rPr>
          <w:rFonts w:ascii="Calibri" w:hAnsi="Calibri" w:cstheme="minorHAnsi"/>
          <w:sz w:val="24"/>
          <w:szCs w:val="24"/>
        </w:rPr>
        <w:t xml:space="preserve">to a lengthy ontological discourse, </w:t>
      </w:r>
      <w:r w:rsidR="00E97799">
        <w:rPr>
          <w:rFonts w:ascii="Calibri" w:hAnsi="Calibri" w:cstheme="minorHAnsi"/>
          <w:sz w:val="24"/>
          <w:szCs w:val="24"/>
        </w:rPr>
        <w:t xml:space="preserve">drawing </w:t>
      </w:r>
      <w:r w:rsidR="003B689A">
        <w:rPr>
          <w:rFonts w:ascii="Calibri" w:hAnsi="Calibri" w:cstheme="minorHAnsi"/>
          <w:sz w:val="24"/>
          <w:szCs w:val="24"/>
        </w:rPr>
        <w:t xml:space="preserve">extensively </w:t>
      </w:r>
      <w:r w:rsidR="00E97799">
        <w:rPr>
          <w:rFonts w:ascii="Calibri" w:hAnsi="Calibri" w:cstheme="minorHAnsi"/>
          <w:sz w:val="24"/>
          <w:szCs w:val="24"/>
        </w:rPr>
        <w:t xml:space="preserve">from Plato’s </w:t>
      </w:r>
      <w:r w:rsidR="00E97799" w:rsidRPr="00E97799">
        <w:rPr>
          <w:rFonts w:ascii="Calibri" w:hAnsi="Calibri" w:cstheme="minorHAnsi"/>
          <w:i/>
          <w:iCs/>
          <w:sz w:val="24"/>
          <w:szCs w:val="24"/>
        </w:rPr>
        <w:t>Timaeus</w:t>
      </w:r>
      <w:r w:rsidR="003B689A">
        <w:rPr>
          <w:rStyle w:val="FootnoteReference"/>
          <w:rFonts w:ascii="Calibri" w:hAnsi="Calibri" w:cstheme="minorHAnsi"/>
          <w:i/>
          <w:iCs/>
          <w:sz w:val="24"/>
          <w:szCs w:val="24"/>
        </w:rPr>
        <w:footnoteReference w:id="71"/>
      </w:r>
      <w:r w:rsidR="00E97799">
        <w:rPr>
          <w:rFonts w:ascii="Calibri" w:hAnsi="Calibri" w:cstheme="minorHAnsi"/>
          <w:sz w:val="24"/>
          <w:szCs w:val="24"/>
        </w:rPr>
        <w:t>.</w:t>
      </w:r>
      <w:r w:rsidR="0064545C">
        <w:rPr>
          <w:rFonts w:ascii="Calibri" w:hAnsi="Calibri" w:cstheme="minorHAnsi"/>
          <w:sz w:val="24"/>
          <w:szCs w:val="24"/>
        </w:rPr>
        <w:t xml:space="preserve"> </w:t>
      </w:r>
    </w:p>
    <w:p w14:paraId="73E33C08" w14:textId="77777777" w:rsidR="00E706DB" w:rsidRPr="000E62A9" w:rsidRDefault="00E706DB" w:rsidP="00972387">
      <w:pPr>
        <w:spacing w:line="480" w:lineRule="auto"/>
        <w:rPr>
          <w:rFonts w:ascii="Calibri" w:hAnsi="Calibri" w:cstheme="minorHAnsi"/>
          <w:sz w:val="24"/>
          <w:szCs w:val="24"/>
        </w:rPr>
      </w:pPr>
    </w:p>
    <w:p w14:paraId="4EDCA49C" w14:textId="65E8FECC" w:rsidR="00CE6E43" w:rsidRPr="000E62A9" w:rsidRDefault="00AF3FFE" w:rsidP="00972387">
      <w:pPr>
        <w:spacing w:line="480" w:lineRule="auto"/>
        <w:rPr>
          <w:rFonts w:ascii="Calibri" w:hAnsi="Calibri" w:cstheme="minorHAnsi"/>
          <w:sz w:val="24"/>
          <w:szCs w:val="24"/>
        </w:rPr>
      </w:pPr>
      <w:r w:rsidRPr="000E62A9">
        <w:rPr>
          <w:rFonts w:ascii="Calibri" w:hAnsi="Calibri" w:cstheme="minorHAnsi"/>
          <w:sz w:val="24"/>
          <w:szCs w:val="24"/>
        </w:rPr>
        <w:t xml:space="preserve">Eventually, </w:t>
      </w:r>
      <w:r w:rsidR="002C2ADD" w:rsidRPr="000E62A9">
        <w:rPr>
          <w:rFonts w:ascii="Calibri" w:hAnsi="Calibri" w:cstheme="minorHAnsi"/>
          <w:sz w:val="24"/>
          <w:szCs w:val="24"/>
        </w:rPr>
        <w:t>Lamprias then returns to the oracular theme</w:t>
      </w:r>
      <w:r w:rsidR="00883A75">
        <w:rPr>
          <w:rFonts w:ascii="Calibri" w:hAnsi="Calibri" w:cstheme="minorHAnsi"/>
          <w:sz w:val="24"/>
          <w:szCs w:val="24"/>
        </w:rPr>
        <w:t xml:space="preserve">, presenting </w:t>
      </w:r>
      <w:r w:rsidR="006D1690">
        <w:rPr>
          <w:rFonts w:ascii="Calibri" w:hAnsi="Calibri" w:cstheme="minorHAnsi"/>
          <w:sz w:val="24"/>
          <w:szCs w:val="24"/>
        </w:rPr>
        <w:t xml:space="preserve">oracular ability </w:t>
      </w:r>
      <w:r w:rsidR="00883A75">
        <w:rPr>
          <w:rFonts w:ascii="Calibri" w:hAnsi="Calibri" w:cstheme="minorHAnsi"/>
          <w:sz w:val="24"/>
          <w:szCs w:val="24"/>
        </w:rPr>
        <w:t>as innate</w:t>
      </w:r>
      <w:r w:rsidR="00F5354A">
        <w:rPr>
          <w:rFonts w:ascii="Calibri" w:hAnsi="Calibri" w:cstheme="minorHAnsi"/>
          <w:sz w:val="24"/>
          <w:szCs w:val="24"/>
        </w:rPr>
        <w:t>:</w:t>
      </w:r>
      <w:r w:rsidR="009C0BE7" w:rsidRPr="000E62A9">
        <w:rPr>
          <w:rFonts w:ascii="Calibri" w:hAnsi="Calibri" w:cstheme="minorHAnsi"/>
          <w:sz w:val="24"/>
          <w:szCs w:val="24"/>
        </w:rPr>
        <w:t xml:space="preserve"> he argues that if daimons </w:t>
      </w:r>
      <w:r w:rsidR="009433D3" w:rsidRPr="000E62A9">
        <w:rPr>
          <w:rFonts w:ascii="Calibri" w:hAnsi="Calibri" w:cstheme="minorHAnsi"/>
          <w:sz w:val="24"/>
          <w:szCs w:val="24"/>
        </w:rPr>
        <w:t xml:space="preserve">have prophetic powers yet </w:t>
      </w:r>
      <w:r w:rsidR="009C0BE7" w:rsidRPr="000E62A9">
        <w:rPr>
          <w:rFonts w:ascii="Calibri" w:hAnsi="Calibri" w:cstheme="minorHAnsi"/>
          <w:sz w:val="24"/>
          <w:szCs w:val="24"/>
        </w:rPr>
        <w:t xml:space="preserve">are </w:t>
      </w:r>
      <w:r w:rsidR="009433D3" w:rsidRPr="000E62A9">
        <w:rPr>
          <w:rFonts w:ascii="Calibri" w:hAnsi="Calibri" w:cstheme="minorHAnsi"/>
          <w:sz w:val="24"/>
          <w:szCs w:val="24"/>
        </w:rPr>
        <w:t xml:space="preserve">deceased souls, then </w:t>
      </w:r>
      <w:r w:rsidR="007C0F95" w:rsidRPr="000E62A9">
        <w:rPr>
          <w:rFonts w:ascii="Calibri" w:hAnsi="Calibri" w:cstheme="minorHAnsi"/>
          <w:sz w:val="24"/>
          <w:szCs w:val="24"/>
        </w:rPr>
        <w:t xml:space="preserve">living souls also possess them, even if </w:t>
      </w:r>
      <w:r w:rsidR="00F42FC4" w:rsidRPr="000E62A9">
        <w:rPr>
          <w:rFonts w:ascii="Calibri" w:hAnsi="Calibri" w:cstheme="minorHAnsi"/>
          <w:sz w:val="24"/>
          <w:szCs w:val="24"/>
        </w:rPr>
        <w:t xml:space="preserve">only to ‘slight degree’, imperceptible, </w:t>
      </w:r>
      <w:r w:rsidR="00522A77" w:rsidRPr="000E62A9">
        <w:rPr>
          <w:rFonts w:ascii="Calibri" w:hAnsi="Calibri" w:cstheme="minorHAnsi"/>
          <w:sz w:val="24"/>
          <w:szCs w:val="24"/>
        </w:rPr>
        <w:t>like sun through fog (431E-F)</w:t>
      </w:r>
      <w:r w:rsidR="00476AF9" w:rsidRPr="000E62A9">
        <w:rPr>
          <w:rFonts w:ascii="Calibri" w:hAnsi="Calibri" w:cstheme="minorHAnsi"/>
          <w:sz w:val="24"/>
          <w:szCs w:val="24"/>
        </w:rPr>
        <w:t xml:space="preserve">. </w:t>
      </w:r>
      <w:r w:rsidR="00A22E35" w:rsidRPr="000E62A9">
        <w:rPr>
          <w:rFonts w:ascii="Calibri" w:hAnsi="Calibri" w:cstheme="minorHAnsi"/>
          <w:sz w:val="24"/>
          <w:szCs w:val="24"/>
        </w:rPr>
        <w:t>He argues that the b</w:t>
      </w:r>
      <w:r w:rsidR="00F77B8E" w:rsidRPr="000E62A9">
        <w:rPr>
          <w:rFonts w:ascii="Calibri" w:hAnsi="Calibri" w:cstheme="minorHAnsi"/>
          <w:sz w:val="24"/>
          <w:szCs w:val="24"/>
        </w:rPr>
        <w:t xml:space="preserve">est seer </w:t>
      </w:r>
      <w:r w:rsidR="00A22E35" w:rsidRPr="000E62A9">
        <w:rPr>
          <w:rFonts w:ascii="Calibri" w:hAnsi="Calibri" w:cstheme="minorHAnsi"/>
          <w:sz w:val="24"/>
          <w:szCs w:val="24"/>
        </w:rPr>
        <w:t xml:space="preserve">is </w:t>
      </w:r>
      <w:r w:rsidR="00F77B8E" w:rsidRPr="000E62A9">
        <w:rPr>
          <w:rFonts w:ascii="Calibri" w:hAnsi="Calibri" w:cstheme="minorHAnsi"/>
          <w:sz w:val="24"/>
          <w:szCs w:val="24"/>
        </w:rPr>
        <w:t xml:space="preserve">not the best guesser (432C) but </w:t>
      </w:r>
      <w:r w:rsidR="00CE6E43" w:rsidRPr="000E62A9">
        <w:rPr>
          <w:rFonts w:ascii="Calibri" w:hAnsi="Calibri" w:cstheme="minorHAnsi"/>
          <w:sz w:val="24"/>
          <w:szCs w:val="24"/>
        </w:rPr>
        <w:t xml:space="preserve">one who follows guidance </w:t>
      </w:r>
      <w:r w:rsidR="00A22E35" w:rsidRPr="000E62A9">
        <w:rPr>
          <w:rFonts w:ascii="Calibri" w:hAnsi="Calibri" w:cstheme="minorHAnsi"/>
          <w:sz w:val="24"/>
          <w:szCs w:val="24"/>
        </w:rPr>
        <w:t xml:space="preserve">in their </w:t>
      </w:r>
      <w:r w:rsidR="00CE6E43" w:rsidRPr="000E62A9">
        <w:rPr>
          <w:rFonts w:ascii="Calibri" w:hAnsi="Calibri" w:cstheme="minorHAnsi"/>
          <w:sz w:val="24"/>
          <w:szCs w:val="24"/>
        </w:rPr>
        <w:t>soul.</w:t>
      </w:r>
      <w:r w:rsidR="00A22E35" w:rsidRPr="000E62A9">
        <w:rPr>
          <w:rFonts w:ascii="Calibri" w:hAnsi="Calibri" w:cstheme="minorHAnsi"/>
          <w:sz w:val="24"/>
          <w:szCs w:val="24"/>
        </w:rPr>
        <w:t xml:space="preserve"> </w:t>
      </w:r>
      <w:r w:rsidR="00610E40" w:rsidRPr="000E62A9">
        <w:rPr>
          <w:rFonts w:ascii="Calibri" w:hAnsi="Calibri" w:cstheme="minorHAnsi"/>
          <w:sz w:val="24"/>
          <w:szCs w:val="24"/>
        </w:rPr>
        <w:t xml:space="preserve">He then introduces the second major hypothesis </w:t>
      </w:r>
      <w:r w:rsidR="00F15692" w:rsidRPr="000E62A9">
        <w:rPr>
          <w:rFonts w:ascii="Calibri" w:hAnsi="Calibri" w:cstheme="minorHAnsi"/>
          <w:sz w:val="24"/>
          <w:szCs w:val="24"/>
        </w:rPr>
        <w:t xml:space="preserve">concerning oracular </w:t>
      </w:r>
      <w:r w:rsidR="00CC6D85">
        <w:rPr>
          <w:rFonts w:ascii="Calibri" w:hAnsi="Calibri" w:cstheme="minorHAnsi"/>
          <w:sz w:val="24"/>
          <w:szCs w:val="24"/>
        </w:rPr>
        <w:t>operation</w:t>
      </w:r>
      <w:r w:rsidR="00562C76" w:rsidRPr="000E62A9">
        <w:rPr>
          <w:rFonts w:ascii="Calibri" w:hAnsi="Calibri" w:cstheme="minorHAnsi"/>
          <w:sz w:val="24"/>
          <w:szCs w:val="24"/>
        </w:rPr>
        <w:t>, claiming (</w:t>
      </w:r>
      <w:r w:rsidR="007F6710" w:rsidRPr="000E62A9">
        <w:rPr>
          <w:rFonts w:ascii="Calibri" w:hAnsi="Calibri" w:cstheme="minorHAnsi"/>
          <w:sz w:val="24"/>
          <w:szCs w:val="24"/>
        </w:rPr>
        <w:t>432D</w:t>
      </w:r>
      <w:r w:rsidR="00562C76" w:rsidRPr="000E62A9">
        <w:rPr>
          <w:rFonts w:ascii="Calibri" w:hAnsi="Calibri" w:cstheme="minorHAnsi"/>
          <w:sz w:val="24"/>
          <w:szCs w:val="24"/>
        </w:rPr>
        <w:t xml:space="preserve">) that </w:t>
      </w:r>
      <w:r w:rsidR="007F6710" w:rsidRPr="000E62A9">
        <w:rPr>
          <w:rFonts w:ascii="Calibri" w:hAnsi="Calibri" w:cstheme="minorHAnsi"/>
          <w:sz w:val="24"/>
          <w:szCs w:val="24"/>
        </w:rPr>
        <w:t xml:space="preserve">earth sends </w:t>
      </w:r>
      <w:r w:rsidR="00562C76" w:rsidRPr="000E62A9">
        <w:rPr>
          <w:rFonts w:ascii="Calibri" w:hAnsi="Calibri" w:cstheme="minorHAnsi"/>
          <w:sz w:val="24"/>
          <w:szCs w:val="24"/>
        </w:rPr>
        <w:t>up “</w:t>
      </w:r>
      <w:r w:rsidR="00B16B25" w:rsidRPr="000E62A9">
        <w:rPr>
          <w:rFonts w:ascii="Calibri" w:hAnsi="Calibri" w:cstheme="minorHAnsi"/>
          <w:sz w:val="24"/>
          <w:szCs w:val="24"/>
        </w:rPr>
        <w:t>streams of many other potencies</w:t>
      </w:r>
      <w:r w:rsidR="00DB6CB3" w:rsidRPr="000E62A9">
        <w:rPr>
          <w:rFonts w:ascii="Calibri" w:hAnsi="Calibri" w:cstheme="minorHAnsi"/>
          <w:sz w:val="24"/>
          <w:szCs w:val="24"/>
        </w:rPr>
        <w:t xml:space="preserve"> … h</w:t>
      </w:r>
      <w:r w:rsidR="00B16B25" w:rsidRPr="000E62A9">
        <w:rPr>
          <w:rFonts w:ascii="Calibri" w:hAnsi="Calibri" w:cstheme="minorHAnsi"/>
          <w:sz w:val="24"/>
          <w:szCs w:val="24"/>
        </w:rPr>
        <w:t>elpful, beneficial</w:t>
      </w:r>
      <w:r w:rsidR="00C03491" w:rsidRPr="000E62A9">
        <w:rPr>
          <w:rFonts w:ascii="Calibri" w:hAnsi="Calibri" w:cstheme="minorHAnsi"/>
          <w:sz w:val="24"/>
          <w:szCs w:val="24"/>
        </w:rPr>
        <w:t xml:space="preserve"> …</w:t>
      </w:r>
      <w:r w:rsidR="00DB6CB3" w:rsidRPr="000E62A9">
        <w:rPr>
          <w:rFonts w:ascii="Calibri" w:hAnsi="Calibri" w:cstheme="minorHAnsi"/>
          <w:sz w:val="24"/>
          <w:szCs w:val="24"/>
        </w:rPr>
        <w:t>p</w:t>
      </w:r>
      <w:r w:rsidRPr="000E62A9">
        <w:rPr>
          <w:rFonts w:ascii="Calibri" w:hAnsi="Calibri" w:cstheme="minorHAnsi"/>
          <w:sz w:val="24"/>
          <w:szCs w:val="24"/>
        </w:rPr>
        <w:t xml:space="preserve">rophetic current </w:t>
      </w:r>
      <w:r w:rsidR="00305E36" w:rsidRPr="000E62A9">
        <w:rPr>
          <w:rFonts w:ascii="Calibri" w:hAnsi="Calibri" w:cstheme="minorHAnsi"/>
          <w:sz w:val="24"/>
          <w:szCs w:val="24"/>
        </w:rPr>
        <w:t>and breath, most divine and holy</w:t>
      </w:r>
      <w:r w:rsidR="00DB6CB3" w:rsidRPr="000E62A9">
        <w:rPr>
          <w:rFonts w:ascii="Calibri" w:hAnsi="Calibri" w:cstheme="minorHAnsi"/>
          <w:sz w:val="24"/>
          <w:szCs w:val="24"/>
        </w:rPr>
        <w:t>”</w:t>
      </w:r>
      <w:r w:rsidR="00FA22A0" w:rsidRPr="000E62A9">
        <w:rPr>
          <w:rFonts w:ascii="Calibri" w:hAnsi="Calibri" w:cstheme="minorHAnsi"/>
          <w:sz w:val="24"/>
          <w:szCs w:val="24"/>
        </w:rPr>
        <w:t>, “in</w:t>
      </w:r>
      <w:r w:rsidR="008F3D33" w:rsidRPr="000E62A9">
        <w:rPr>
          <w:rFonts w:ascii="Calibri" w:hAnsi="Calibri" w:cstheme="minorHAnsi"/>
          <w:sz w:val="24"/>
          <w:szCs w:val="24"/>
        </w:rPr>
        <w:t xml:space="preserve"> air or running waters</w:t>
      </w:r>
      <w:r w:rsidR="00FA22A0" w:rsidRPr="000E62A9">
        <w:rPr>
          <w:rFonts w:ascii="Calibri" w:hAnsi="Calibri" w:cstheme="minorHAnsi"/>
          <w:sz w:val="24"/>
          <w:szCs w:val="24"/>
        </w:rPr>
        <w:t>” (</w:t>
      </w:r>
      <w:r w:rsidR="00645180" w:rsidRPr="000E62A9">
        <w:rPr>
          <w:rFonts w:ascii="Calibri" w:hAnsi="Calibri" w:cstheme="minorHAnsi"/>
          <w:sz w:val="24"/>
          <w:szCs w:val="24"/>
        </w:rPr>
        <w:t>432E</w:t>
      </w:r>
      <w:r w:rsidR="008F3D33" w:rsidRPr="000E62A9">
        <w:rPr>
          <w:rFonts w:ascii="Calibri" w:hAnsi="Calibri" w:cstheme="minorHAnsi"/>
          <w:sz w:val="24"/>
          <w:szCs w:val="24"/>
        </w:rPr>
        <w:t>)</w:t>
      </w:r>
      <w:r w:rsidR="00FA22A0" w:rsidRPr="000E62A9">
        <w:rPr>
          <w:rFonts w:ascii="Calibri" w:hAnsi="Calibri" w:cstheme="minorHAnsi"/>
          <w:sz w:val="24"/>
          <w:szCs w:val="24"/>
        </w:rPr>
        <w:t xml:space="preserve">, so that </w:t>
      </w:r>
      <w:r w:rsidR="008F3D33" w:rsidRPr="000E62A9">
        <w:rPr>
          <w:rFonts w:ascii="Calibri" w:hAnsi="Calibri" w:cstheme="minorHAnsi"/>
          <w:sz w:val="24"/>
          <w:szCs w:val="24"/>
        </w:rPr>
        <w:t xml:space="preserve">‘it is likely </w:t>
      </w:r>
      <w:r w:rsidR="00645180" w:rsidRPr="000E62A9">
        <w:rPr>
          <w:rFonts w:ascii="Calibri" w:hAnsi="Calibri" w:cstheme="minorHAnsi"/>
          <w:sz w:val="24"/>
          <w:szCs w:val="24"/>
        </w:rPr>
        <w:t>that by warmth and diffusion it opens up certain passages through which impressions of the future are transmitted</w:t>
      </w:r>
      <w:r w:rsidR="00EC4251" w:rsidRPr="000E62A9">
        <w:rPr>
          <w:rFonts w:ascii="Calibri" w:hAnsi="Calibri" w:cstheme="minorHAnsi"/>
          <w:sz w:val="24"/>
          <w:szCs w:val="24"/>
        </w:rPr>
        <w:t>”</w:t>
      </w:r>
      <w:r w:rsidR="001D20C5" w:rsidRPr="000E62A9">
        <w:rPr>
          <w:rStyle w:val="FootnoteReference"/>
          <w:rFonts w:ascii="Calibri" w:hAnsi="Calibri" w:cstheme="minorHAnsi"/>
          <w:sz w:val="24"/>
          <w:szCs w:val="24"/>
        </w:rPr>
        <w:footnoteReference w:id="72"/>
      </w:r>
      <w:r w:rsidR="00EC4251" w:rsidRPr="000E62A9">
        <w:rPr>
          <w:rFonts w:ascii="Calibri" w:hAnsi="Calibri" w:cstheme="minorHAnsi"/>
          <w:sz w:val="24"/>
          <w:szCs w:val="24"/>
        </w:rPr>
        <w:t xml:space="preserve">. </w:t>
      </w:r>
      <w:r w:rsidR="00864051" w:rsidRPr="000E62A9">
        <w:rPr>
          <w:rFonts w:ascii="Calibri" w:hAnsi="Calibri" w:cstheme="minorHAnsi"/>
          <w:sz w:val="24"/>
          <w:szCs w:val="24"/>
        </w:rPr>
        <w:t xml:space="preserve">This concept of </w:t>
      </w:r>
      <w:r w:rsidR="0030387C" w:rsidRPr="000E62A9">
        <w:rPr>
          <w:rFonts w:ascii="Calibri" w:hAnsi="Calibri" w:cstheme="minorHAnsi"/>
          <w:sz w:val="24"/>
          <w:szCs w:val="24"/>
        </w:rPr>
        <w:t xml:space="preserve">πνευμα </w:t>
      </w:r>
      <w:r w:rsidR="00FB47CB" w:rsidRPr="000E62A9">
        <w:rPr>
          <w:rFonts w:ascii="Calibri" w:hAnsi="Calibri" w:cstheme="minorHAnsi"/>
          <w:sz w:val="24"/>
          <w:szCs w:val="24"/>
        </w:rPr>
        <w:t>(pneuma</w:t>
      </w:r>
      <w:r w:rsidR="00FB47CB" w:rsidRPr="000E62A9">
        <w:rPr>
          <w:rStyle w:val="FootnoteReference"/>
          <w:rFonts w:ascii="Calibri" w:hAnsi="Calibri" w:cstheme="minorHAnsi"/>
          <w:sz w:val="24"/>
          <w:szCs w:val="24"/>
        </w:rPr>
        <w:footnoteReference w:id="73"/>
      </w:r>
      <w:r w:rsidR="00FB47CB" w:rsidRPr="000E62A9">
        <w:rPr>
          <w:rFonts w:ascii="Calibri" w:hAnsi="Calibri" w:cstheme="minorHAnsi"/>
          <w:sz w:val="24"/>
          <w:szCs w:val="24"/>
        </w:rPr>
        <w:t xml:space="preserve">) </w:t>
      </w:r>
      <w:r w:rsidR="00351374" w:rsidRPr="000E62A9">
        <w:rPr>
          <w:rFonts w:ascii="Calibri" w:hAnsi="Calibri" w:cstheme="minorHAnsi"/>
          <w:sz w:val="24"/>
          <w:szCs w:val="24"/>
        </w:rPr>
        <w:t xml:space="preserve">also </w:t>
      </w:r>
      <w:r w:rsidR="006F21E6" w:rsidRPr="000E62A9">
        <w:rPr>
          <w:rFonts w:ascii="Calibri" w:hAnsi="Calibri" w:cstheme="minorHAnsi"/>
          <w:sz w:val="24"/>
          <w:szCs w:val="24"/>
        </w:rPr>
        <w:t xml:space="preserve">called </w:t>
      </w:r>
      <w:r w:rsidR="00351374" w:rsidRPr="000E62A9">
        <w:rPr>
          <w:rFonts w:ascii="Calibri" w:hAnsi="Calibri" w:cstheme="minorHAnsi"/>
          <w:sz w:val="24"/>
          <w:szCs w:val="24"/>
        </w:rPr>
        <w:t>‘exhalation</w:t>
      </w:r>
      <w:r w:rsidR="00632D2A" w:rsidRPr="000E62A9">
        <w:rPr>
          <w:rFonts w:ascii="Calibri" w:hAnsi="Calibri" w:cstheme="minorHAnsi"/>
          <w:sz w:val="24"/>
          <w:szCs w:val="24"/>
        </w:rPr>
        <w:t>’ (</w:t>
      </w:r>
      <w:r w:rsidR="00D31FA7" w:rsidRPr="000E62A9">
        <w:rPr>
          <w:rFonts w:ascii="Calibri" w:hAnsi="Calibri" w:cstheme="minorHAnsi"/>
          <w:sz w:val="24"/>
          <w:szCs w:val="24"/>
        </w:rPr>
        <w:t>ἀναθυμίασις</w:t>
      </w:r>
      <w:r w:rsidR="00D546C9" w:rsidRPr="000E62A9">
        <w:rPr>
          <w:rStyle w:val="FootnoteReference"/>
          <w:rFonts w:ascii="Calibri" w:hAnsi="Calibri" w:cstheme="minorHAnsi"/>
          <w:sz w:val="24"/>
          <w:szCs w:val="24"/>
        </w:rPr>
        <w:footnoteReference w:id="74"/>
      </w:r>
      <w:r w:rsidR="00D546C9" w:rsidRPr="000E62A9">
        <w:rPr>
          <w:rFonts w:ascii="Calibri" w:hAnsi="Calibri" w:cstheme="minorHAnsi"/>
          <w:sz w:val="24"/>
          <w:szCs w:val="24"/>
        </w:rPr>
        <w:t>)</w:t>
      </w:r>
      <w:r w:rsidR="00D31FA7" w:rsidRPr="000E62A9">
        <w:rPr>
          <w:rFonts w:ascii="Calibri" w:hAnsi="Calibri" w:cstheme="minorHAnsi"/>
          <w:sz w:val="24"/>
          <w:szCs w:val="24"/>
        </w:rPr>
        <w:t xml:space="preserve"> </w:t>
      </w:r>
      <w:r w:rsidR="006F21E6" w:rsidRPr="000E62A9">
        <w:rPr>
          <w:rFonts w:ascii="Calibri" w:hAnsi="Calibri" w:cstheme="minorHAnsi"/>
          <w:sz w:val="24"/>
          <w:szCs w:val="24"/>
        </w:rPr>
        <w:t xml:space="preserve">- </w:t>
      </w:r>
      <w:r w:rsidR="00864051" w:rsidRPr="000E62A9">
        <w:rPr>
          <w:rFonts w:ascii="Calibri" w:hAnsi="Calibri" w:cstheme="minorHAnsi"/>
          <w:sz w:val="24"/>
          <w:szCs w:val="24"/>
        </w:rPr>
        <w:t>entheogenic</w:t>
      </w:r>
      <w:r w:rsidR="004763B8" w:rsidRPr="000E62A9">
        <w:rPr>
          <w:rStyle w:val="FootnoteReference"/>
          <w:rFonts w:ascii="Calibri" w:hAnsi="Calibri" w:cstheme="minorHAnsi"/>
          <w:sz w:val="24"/>
          <w:szCs w:val="24"/>
        </w:rPr>
        <w:footnoteReference w:id="75"/>
      </w:r>
      <w:r w:rsidR="00864051" w:rsidRPr="000E62A9">
        <w:rPr>
          <w:rFonts w:ascii="Calibri" w:hAnsi="Calibri" w:cstheme="minorHAnsi"/>
          <w:sz w:val="24"/>
          <w:szCs w:val="24"/>
        </w:rPr>
        <w:t xml:space="preserve"> gases </w:t>
      </w:r>
      <w:r w:rsidR="007F2E2C" w:rsidRPr="000E62A9">
        <w:rPr>
          <w:rFonts w:ascii="Calibri" w:hAnsi="Calibri" w:cstheme="minorHAnsi"/>
          <w:sz w:val="24"/>
          <w:szCs w:val="24"/>
        </w:rPr>
        <w:t xml:space="preserve">within the prophetic chamber </w:t>
      </w:r>
      <w:r w:rsidR="00BE5F70" w:rsidRPr="000E62A9">
        <w:rPr>
          <w:rFonts w:ascii="Calibri" w:hAnsi="Calibri" w:cstheme="minorHAnsi"/>
          <w:sz w:val="24"/>
          <w:szCs w:val="24"/>
        </w:rPr>
        <w:t xml:space="preserve">- </w:t>
      </w:r>
      <w:r w:rsidR="007F2E2C" w:rsidRPr="000E62A9">
        <w:rPr>
          <w:rFonts w:ascii="Calibri" w:hAnsi="Calibri" w:cstheme="minorHAnsi"/>
          <w:sz w:val="24"/>
          <w:szCs w:val="24"/>
        </w:rPr>
        <w:t xml:space="preserve">has been </w:t>
      </w:r>
      <w:r w:rsidR="0051544A" w:rsidRPr="000E62A9">
        <w:rPr>
          <w:rFonts w:ascii="Calibri" w:hAnsi="Calibri" w:cstheme="minorHAnsi"/>
          <w:sz w:val="24"/>
          <w:szCs w:val="24"/>
        </w:rPr>
        <w:t xml:space="preserve">argued over </w:t>
      </w:r>
      <w:r w:rsidR="006F21E6" w:rsidRPr="000E62A9">
        <w:rPr>
          <w:rFonts w:ascii="Calibri" w:hAnsi="Calibri" w:cstheme="minorHAnsi"/>
          <w:sz w:val="24"/>
          <w:szCs w:val="24"/>
        </w:rPr>
        <w:t xml:space="preserve">heatedly </w:t>
      </w:r>
      <w:r w:rsidR="00C146CF" w:rsidRPr="000E62A9">
        <w:rPr>
          <w:rFonts w:ascii="Calibri" w:hAnsi="Calibri" w:cstheme="minorHAnsi"/>
          <w:sz w:val="24"/>
          <w:szCs w:val="24"/>
        </w:rPr>
        <w:t>by scholars</w:t>
      </w:r>
      <w:r w:rsidR="00F250A1" w:rsidRPr="000E62A9">
        <w:rPr>
          <w:rStyle w:val="FootnoteReference"/>
          <w:rFonts w:ascii="Calibri" w:hAnsi="Calibri" w:cstheme="minorHAnsi"/>
          <w:sz w:val="24"/>
          <w:szCs w:val="24"/>
        </w:rPr>
        <w:footnoteReference w:id="76"/>
      </w:r>
      <w:r w:rsidR="00BE5F70" w:rsidRPr="000E62A9">
        <w:rPr>
          <w:rFonts w:ascii="Calibri" w:hAnsi="Calibri" w:cstheme="minorHAnsi"/>
          <w:sz w:val="24"/>
          <w:szCs w:val="24"/>
        </w:rPr>
        <w:t xml:space="preserve">. </w:t>
      </w:r>
      <w:r w:rsidR="00310E67" w:rsidRPr="000E62A9">
        <w:rPr>
          <w:rFonts w:ascii="Calibri" w:hAnsi="Calibri" w:cstheme="minorHAnsi"/>
          <w:sz w:val="24"/>
          <w:szCs w:val="24"/>
        </w:rPr>
        <w:t>Connor follows the earlier ‘debunking</w:t>
      </w:r>
      <w:r w:rsidR="00B90BF2">
        <w:rPr>
          <w:rFonts w:ascii="Calibri" w:hAnsi="Calibri" w:cstheme="minorHAnsi"/>
          <w:sz w:val="24"/>
          <w:szCs w:val="24"/>
        </w:rPr>
        <w:t>s</w:t>
      </w:r>
      <w:r w:rsidR="00310E67" w:rsidRPr="000E62A9">
        <w:rPr>
          <w:rFonts w:ascii="Calibri" w:hAnsi="Calibri" w:cstheme="minorHAnsi"/>
          <w:sz w:val="24"/>
          <w:szCs w:val="24"/>
        </w:rPr>
        <w:t xml:space="preserve">’ by </w:t>
      </w:r>
      <w:r w:rsidR="00B90BF2">
        <w:rPr>
          <w:rFonts w:ascii="Calibri" w:hAnsi="Calibri" w:cstheme="minorHAnsi"/>
          <w:sz w:val="24"/>
          <w:szCs w:val="24"/>
        </w:rPr>
        <w:t xml:space="preserve">Oppe </w:t>
      </w:r>
      <w:r w:rsidR="00B90BF2">
        <w:rPr>
          <w:rFonts w:ascii="Calibri" w:hAnsi="Calibri" w:cstheme="minorHAnsi"/>
          <w:sz w:val="24"/>
          <w:szCs w:val="24"/>
        </w:rPr>
        <w:lastRenderedPageBreak/>
        <w:t xml:space="preserve">and </w:t>
      </w:r>
      <w:r w:rsidR="00310E67" w:rsidRPr="000E62A9">
        <w:rPr>
          <w:rFonts w:ascii="Calibri" w:hAnsi="Calibri" w:cstheme="minorHAnsi"/>
          <w:sz w:val="24"/>
          <w:szCs w:val="24"/>
        </w:rPr>
        <w:t>F</w:t>
      </w:r>
      <w:r w:rsidR="009B2B8C" w:rsidRPr="000E62A9">
        <w:rPr>
          <w:rFonts w:ascii="Calibri" w:hAnsi="Calibri" w:cstheme="minorHAnsi"/>
          <w:sz w:val="24"/>
          <w:szCs w:val="24"/>
        </w:rPr>
        <w:t>o</w:t>
      </w:r>
      <w:r w:rsidR="00310E67" w:rsidRPr="000E62A9">
        <w:rPr>
          <w:rFonts w:ascii="Calibri" w:hAnsi="Calibri" w:cstheme="minorHAnsi"/>
          <w:sz w:val="24"/>
          <w:szCs w:val="24"/>
        </w:rPr>
        <w:t>ntenrose</w:t>
      </w:r>
      <w:r w:rsidR="007E2785" w:rsidRPr="000E62A9">
        <w:rPr>
          <w:rStyle w:val="FootnoteReference"/>
          <w:rFonts w:ascii="Calibri" w:hAnsi="Calibri" w:cstheme="minorHAnsi"/>
          <w:sz w:val="24"/>
          <w:szCs w:val="24"/>
        </w:rPr>
        <w:footnoteReference w:id="77"/>
      </w:r>
      <w:r w:rsidR="00156B78" w:rsidRPr="000E62A9">
        <w:rPr>
          <w:rFonts w:ascii="Calibri" w:hAnsi="Calibri" w:cstheme="minorHAnsi"/>
          <w:sz w:val="24"/>
          <w:szCs w:val="24"/>
        </w:rPr>
        <w:t xml:space="preserve"> which </w:t>
      </w:r>
      <w:r w:rsidR="00BB01DC" w:rsidRPr="000E62A9">
        <w:rPr>
          <w:rFonts w:ascii="Calibri" w:hAnsi="Calibri" w:cstheme="minorHAnsi"/>
          <w:sz w:val="24"/>
          <w:szCs w:val="24"/>
        </w:rPr>
        <w:t>held academic consensus for a time</w:t>
      </w:r>
      <w:r w:rsidR="00AC49F8" w:rsidRPr="000E62A9">
        <w:rPr>
          <w:rFonts w:ascii="Calibri" w:hAnsi="Calibri" w:cstheme="minorHAnsi"/>
          <w:sz w:val="24"/>
          <w:szCs w:val="24"/>
        </w:rPr>
        <w:t xml:space="preserve">. </w:t>
      </w:r>
      <w:r w:rsidR="00B14854">
        <w:rPr>
          <w:rFonts w:ascii="Calibri" w:hAnsi="Calibri" w:cstheme="minorHAnsi"/>
          <w:sz w:val="24"/>
          <w:szCs w:val="24"/>
        </w:rPr>
        <w:t xml:space="preserve">Ustinova </w:t>
      </w:r>
      <w:r w:rsidR="00084323">
        <w:rPr>
          <w:rFonts w:ascii="Calibri" w:hAnsi="Calibri" w:cstheme="minorHAnsi"/>
          <w:sz w:val="24"/>
          <w:szCs w:val="24"/>
        </w:rPr>
        <w:t xml:space="preserve">argues the ‘sensory deprivation’ effect of the </w:t>
      </w:r>
      <w:r w:rsidR="00AC0002">
        <w:rPr>
          <w:rFonts w:ascii="Calibri" w:hAnsi="Calibri" w:cstheme="minorHAnsi"/>
          <w:sz w:val="24"/>
          <w:szCs w:val="24"/>
        </w:rPr>
        <w:t xml:space="preserve">adyton additionally compounded the </w:t>
      </w:r>
      <w:r w:rsidR="00675A98">
        <w:rPr>
          <w:rFonts w:ascii="Calibri" w:hAnsi="Calibri" w:cstheme="minorHAnsi"/>
          <w:sz w:val="24"/>
          <w:szCs w:val="24"/>
        </w:rPr>
        <w:t>Pythia’s altered state of consciousness</w:t>
      </w:r>
      <w:r w:rsidR="007F03AE">
        <w:rPr>
          <w:rStyle w:val="FootnoteReference"/>
          <w:rFonts w:ascii="Calibri" w:hAnsi="Calibri" w:cstheme="minorHAnsi"/>
          <w:sz w:val="24"/>
          <w:szCs w:val="24"/>
        </w:rPr>
        <w:footnoteReference w:id="78"/>
      </w:r>
      <w:r w:rsidR="00675A98">
        <w:rPr>
          <w:rFonts w:ascii="Calibri" w:hAnsi="Calibri" w:cstheme="minorHAnsi"/>
          <w:sz w:val="24"/>
          <w:szCs w:val="24"/>
        </w:rPr>
        <w:t xml:space="preserve">: her </w:t>
      </w:r>
      <w:r w:rsidR="00AC49F8" w:rsidRPr="000E62A9">
        <w:rPr>
          <w:rFonts w:ascii="Calibri" w:hAnsi="Calibri" w:cstheme="minorHAnsi"/>
          <w:sz w:val="24"/>
          <w:szCs w:val="24"/>
        </w:rPr>
        <w:t xml:space="preserve">research would seem to </w:t>
      </w:r>
      <w:r w:rsidR="009B2B8C" w:rsidRPr="000E62A9">
        <w:rPr>
          <w:rFonts w:ascii="Calibri" w:hAnsi="Calibri" w:cstheme="minorHAnsi"/>
          <w:sz w:val="24"/>
          <w:szCs w:val="24"/>
        </w:rPr>
        <w:t>fully confirm the ancient view</w:t>
      </w:r>
      <w:r w:rsidR="00321C89" w:rsidRPr="000E62A9">
        <w:rPr>
          <w:rStyle w:val="FootnoteReference"/>
          <w:rFonts w:ascii="Calibri" w:hAnsi="Calibri" w:cstheme="minorHAnsi"/>
          <w:sz w:val="24"/>
          <w:szCs w:val="24"/>
        </w:rPr>
        <w:footnoteReference w:id="79"/>
      </w:r>
      <w:r w:rsidR="00C146CF" w:rsidRPr="000E62A9">
        <w:rPr>
          <w:rFonts w:ascii="Calibri" w:hAnsi="Calibri" w:cstheme="minorHAnsi"/>
          <w:sz w:val="24"/>
          <w:szCs w:val="24"/>
        </w:rPr>
        <w:t>.</w:t>
      </w:r>
    </w:p>
    <w:p w14:paraId="6B8F1554" w14:textId="77777777" w:rsidR="00AC1B83" w:rsidRPr="000E62A9" w:rsidRDefault="00AC1B83" w:rsidP="00972387">
      <w:pPr>
        <w:spacing w:line="480" w:lineRule="auto"/>
        <w:rPr>
          <w:rFonts w:ascii="Calibri" w:hAnsi="Calibri" w:cstheme="minorHAnsi"/>
          <w:sz w:val="24"/>
          <w:szCs w:val="24"/>
        </w:rPr>
      </w:pPr>
    </w:p>
    <w:p w14:paraId="080D5C8C" w14:textId="405B8D7E" w:rsidR="008D3C5A" w:rsidRPr="000E62A9" w:rsidRDefault="00592FC0" w:rsidP="00972387">
      <w:pPr>
        <w:spacing w:line="480" w:lineRule="auto"/>
        <w:rPr>
          <w:rFonts w:ascii="Calibri" w:hAnsi="Calibri" w:cstheme="minorHAnsi"/>
          <w:sz w:val="24"/>
          <w:szCs w:val="24"/>
        </w:rPr>
      </w:pPr>
      <w:r w:rsidRPr="000E62A9">
        <w:rPr>
          <w:rFonts w:ascii="Calibri" w:hAnsi="Calibri" w:cstheme="minorHAnsi"/>
          <w:sz w:val="24"/>
          <w:szCs w:val="24"/>
        </w:rPr>
        <w:t xml:space="preserve">Lamprias </w:t>
      </w:r>
      <w:r w:rsidR="00E269C8" w:rsidRPr="000E62A9">
        <w:rPr>
          <w:rFonts w:ascii="Calibri" w:hAnsi="Calibri" w:cstheme="minorHAnsi"/>
          <w:sz w:val="24"/>
          <w:szCs w:val="24"/>
        </w:rPr>
        <w:t xml:space="preserve">claims the soul relates to the </w:t>
      </w:r>
      <w:r w:rsidR="00945E14" w:rsidRPr="000E62A9">
        <w:rPr>
          <w:rFonts w:ascii="Calibri" w:hAnsi="Calibri" w:cstheme="minorHAnsi"/>
          <w:sz w:val="24"/>
          <w:szCs w:val="24"/>
        </w:rPr>
        <w:t>prophetic spi</w:t>
      </w:r>
      <w:r w:rsidR="00E269C8" w:rsidRPr="000E62A9">
        <w:rPr>
          <w:rFonts w:ascii="Calibri" w:hAnsi="Calibri" w:cstheme="minorHAnsi"/>
          <w:sz w:val="24"/>
          <w:szCs w:val="24"/>
        </w:rPr>
        <w:t xml:space="preserve">rit </w:t>
      </w:r>
      <w:r w:rsidR="00945E14" w:rsidRPr="000E62A9">
        <w:rPr>
          <w:rFonts w:ascii="Calibri" w:hAnsi="Calibri" w:cstheme="minorHAnsi"/>
          <w:sz w:val="24"/>
          <w:szCs w:val="24"/>
        </w:rPr>
        <w:t xml:space="preserve">like vision towards light </w:t>
      </w:r>
      <w:r w:rsidR="00E269C8" w:rsidRPr="000E62A9">
        <w:rPr>
          <w:rFonts w:ascii="Calibri" w:hAnsi="Calibri" w:cstheme="minorHAnsi"/>
          <w:sz w:val="24"/>
          <w:szCs w:val="24"/>
        </w:rPr>
        <w:t xml:space="preserve">(433D) and </w:t>
      </w:r>
      <w:r w:rsidR="00C900EE" w:rsidRPr="000E62A9">
        <w:rPr>
          <w:rFonts w:ascii="Calibri" w:hAnsi="Calibri" w:cstheme="minorHAnsi"/>
          <w:sz w:val="24"/>
          <w:szCs w:val="24"/>
        </w:rPr>
        <w:t>- hence needs a stimulus</w:t>
      </w:r>
      <w:r w:rsidR="00E269C8" w:rsidRPr="000E62A9">
        <w:rPr>
          <w:rFonts w:ascii="Calibri" w:hAnsi="Calibri" w:cstheme="minorHAnsi"/>
          <w:sz w:val="24"/>
          <w:szCs w:val="24"/>
        </w:rPr>
        <w:t>:</w:t>
      </w:r>
      <w:r w:rsidR="00C900EE" w:rsidRPr="000E62A9">
        <w:rPr>
          <w:rFonts w:ascii="Calibri" w:hAnsi="Calibri" w:cstheme="minorHAnsi"/>
          <w:sz w:val="24"/>
          <w:szCs w:val="24"/>
        </w:rPr>
        <w:t xml:space="preserve"> as the su</w:t>
      </w:r>
      <w:r w:rsidR="00E269C8" w:rsidRPr="000E62A9">
        <w:rPr>
          <w:rFonts w:ascii="Calibri" w:hAnsi="Calibri" w:cstheme="minorHAnsi"/>
          <w:sz w:val="24"/>
          <w:szCs w:val="24"/>
        </w:rPr>
        <w:t>n</w:t>
      </w:r>
      <w:r w:rsidR="00C900EE" w:rsidRPr="000E62A9">
        <w:rPr>
          <w:rFonts w:ascii="Calibri" w:hAnsi="Calibri" w:cstheme="minorHAnsi"/>
          <w:sz w:val="24"/>
          <w:szCs w:val="24"/>
        </w:rPr>
        <w:t xml:space="preserve"> kindles and promotes</w:t>
      </w:r>
      <w:r w:rsidR="00116C40" w:rsidRPr="000E62A9">
        <w:rPr>
          <w:rFonts w:ascii="Calibri" w:hAnsi="Calibri" w:cstheme="minorHAnsi"/>
          <w:sz w:val="24"/>
          <w:szCs w:val="24"/>
        </w:rPr>
        <w:t xml:space="preserve"> </w:t>
      </w:r>
      <w:r w:rsidR="00021A95" w:rsidRPr="000E62A9">
        <w:rPr>
          <w:rFonts w:ascii="Calibri" w:hAnsi="Calibri" w:cstheme="minorHAnsi"/>
          <w:sz w:val="24"/>
          <w:szCs w:val="24"/>
        </w:rPr>
        <w:t>the power of vision, so the God does</w:t>
      </w:r>
      <w:r w:rsidR="00184F7E">
        <w:rPr>
          <w:rFonts w:ascii="Calibri" w:hAnsi="Calibri" w:cstheme="minorHAnsi"/>
          <w:sz w:val="24"/>
          <w:szCs w:val="24"/>
        </w:rPr>
        <w:t xml:space="preserve"> </w:t>
      </w:r>
      <w:r w:rsidR="000E78E8">
        <w:rPr>
          <w:rFonts w:ascii="Calibri" w:hAnsi="Calibri" w:cstheme="minorHAnsi"/>
          <w:sz w:val="24"/>
          <w:szCs w:val="24"/>
        </w:rPr>
        <w:t xml:space="preserve">similarly </w:t>
      </w:r>
      <w:r w:rsidR="00021A95" w:rsidRPr="000E62A9">
        <w:rPr>
          <w:rFonts w:ascii="Calibri" w:hAnsi="Calibri" w:cstheme="minorHAnsi"/>
          <w:sz w:val="24"/>
          <w:szCs w:val="24"/>
        </w:rPr>
        <w:t>for the power of prophecy</w:t>
      </w:r>
      <w:r w:rsidR="00F62266" w:rsidRPr="000E62A9">
        <w:rPr>
          <w:rStyle w:val="FootnoteReference"/>
          <w:rFonts w:ascii="Calibri" w:hAnsi="Calibri" w:cstheme="minorHAnsi"/>
          <w:sz w:val="24"/>
          <w:szCs w:val="24"/>
        </w:rPr>
        <w:footnoteReference w:id="80"/>
      </w:r>
      <w:r w:rsidR="00021A95" w:rsidRPr="000E62A9">
        <w:rPr>
          <w:rFonts w:ascii="Calibri" w:hAnsi="Calibri" w:cstheme="minorHAnsi"/>
          <w:sz w:val="24"/>
          <w:szCs w:val="24"/>
        </w:rPr>
        <w:t>.</w:t>
      </w:r>
      <w:r w:rsidR="00116C40" w:rsidRPr="000E62A9">
        <w:rPr>
          <w:rFonts w:ascii="Calibri" w:hAnsi="Calibri" w:cstheme="minorHAnsi"/>
          <w:sz w:val="24"/>
          <w:szCs w:val="24"/>
        </w:rPr>
        <w:t xml:space="preserve"> </w:t>
      </w:r>
      <w:r w:rsidR="008B3F16" w:rsidRPr="000E62A9">
        <w:rPr>
          <w:rFonts w:ascii="Calibri" w:hAnsi="Calibri" w:cstheme="minorHAnsi"/>
          <w:sz w:val="24"/>
          <w:szCs w:val="24"/>
        </w:rPr>
        <w:t xml:space="preserve">Nonetheless, the </w:t>
      </w:r>
      <w:r w:rsidR="000B07C8" w:rsidRPr="000E62A9">
        <w:rPr>
          <w:rFonts w:ascii="Calibri" w:hAnsi="Calibri" w:cstheme="minorHAnsi"/>
          <w:sz w:val="24"/>
          <w:szCs w:val="24"/>
        </w:rPr>
        <w:t>earth</w:t>
      </w:r>
      <w:r w:rsidR="008B3F16" w:rsidRPr="000E62A9">
        <w:rPr>
          <w:rFonts w:ascii="Calibri" w:hAnsi="Calibri" w:cstheme="minorHAnsi"/>
          <w:sz w:val="24"/>
          <w:szCs w:val="24"/>
        </w:rPr>
        <w:t>ly</w:t>
      </w:r>
      <w:r w:rsidR="000B07C8" w:rsidRPr="000E62A9">
        <w:rPr>
          <w:rFonts w:ascii="Calibri" w:hAnsi="Calibri" w:cstheme="minorHAnsi"/>
          <w:sz w:val="24"/>
          <w:szCs w:val="24"/>
        </w:rPr>
        <w:t xml:space="preserve"> power</w:t>
      </w:r>
      <w:r w:rsidR="00116C40" w:rsidRPr="000E62A9">
        <w:rPr>
          <w:rFonts w:ascii="Calibri" w:hAnsi="Calibri" w:cstheme="minorHAnsi"/>
          <w:sz w:val="24"/>
          <w:szCs w:val="24"/>
        </w:rPr>
        <w:t>s</w:t>
      </w:r>
      <w:r w:rsidR="000B07C8" w:rsidRPr="000E62A9">
        <w:rPr>
          <w:rFonts w:ascii="Calibri" w:hAnsi="Calibri" w:cstheme="minorHAnsi"/>
          <w:sz w:val="24"/>
          <w:szCs w:val="24"/>
        </w:rPr>
        <w:t xml:space="preserve"> are </w:t>
      </w:r>
      <w:r w:rsidR="008B3F16" w:rsidRPr="000E62A9">
        <w:rPr>
          <w:rFonts w:ascii="Calibri" w:hAnsi="Calibri" w:cstheme="minorHAnsi"/>
          <w:sz w:val="24"/>
          <w:szCs w:val="24"/>
        </w:rPr>
        <w:t>c</w:t>
      </w:r>
      <w:r w:rsidR="000B07C8" w:rsidRPr="000E62A9">
        <w:rPr>
          <w:rFonts w:ascii="Calibri" w:hAnsi="Calibri" w:cstheme="minorHAnsi"/>
          <w:sz w:val="24"/>
          <w:szCs w:val="24"/>
        </w:rPr>
        <w:t xml:space="preserve">hangeable </w:t>
      </w:r>
      <w:r w:rsidR="002E520A" w:rsidRPr="000E62A9">
        <w:rPr>
          <w:rFonts w:ascii="Calibri" w:hAnsi="Calibri" w:cstheme="minorHAnsi"/>
          <w:sz w:val="24"/>
          <w:szCs w:val="24"/>
        </w:rPr>
        <w:t xml:space="preserve">over time </w:t>
      </w:r>
      <w:r w:rsidR="000B07C8" w:rsidRPr="000E62A9">
        <w:rPr>
          <w:rFonts w:ascii="Calibri" w:hAnsi="Calibri" w:cstheme="minorHAnsi"/>
          <w:sz w:val="24"/>
          <w:szCs w:val="24"/>
        </w:rPr>
        <w:t xml:space="preserve">(433F), </w:t>
      </w:r>
      <w:r w:rsidR="002E520A" w:rsidRPr="000E62A9">
        <w:rPr>
          <w:rFonts w:ascii="Calibri" w:hAnsi="Calibri" w:cstheme="minorHAnsi"/>
          <w:sz w:val="24"/>
          <w:szCs w:val="24"/>
        </w:rPr>
        <w:t xml:space="preserve">possibly diminished by </w:t>
      </w:r>
      <w:r w:rsidR="000B07C8" w:rsidRPr="000E62A9">
        <w:rPr>
          <w:rFonts w:ascii="Calibri" w:hAnsi="Calibri" w:cstheme="minorHAnsi"/>
          <w:sz w:val="24"/>
          <w:szCs w:val="24"/>
        </w:rPr>
        <w:t>excessive rains</w:t>
      </w:r>
      <w:r w:rsidR="002E520A" w:rsidRPr="000E62A9">
        <w:rPr>
          <w:rFonts w:ascii="Calibri" w:hAnsi="Calibri" w:cstheme="minorHAnsi"/>
          <w:sz w:val="24"/>
          <w:szCs w:val="24"/>
        </w:rPr>
        <w:t xml:space="preserve"> or </w:t>
      </w:r>
      <w:r w:rsidR="000B07C8" w:rsidRPr="000E62A9">
        <w:rPr>
          <w:rFonts w:ascii="Calibri" w:hAnsi="Calibri" w:cstheme="minorHAnsi"/>
          <w:sz w:val="24"/>
          <w:szCs w:val="24"/>
        </w:rPr>
        <w:t>thu</w:t>
      </w:r>
      <w:r w:rsidR="002E520A" w:rsidRPr="000E62A9">
        <w:rPr>
          <w:rFonts w:ascii="Calibri" w:hAnsi="Calibri" w:cstheme="minorHAnsi"/>
          <w:sz w:val="24"/>
          <w:szCs w:val="24"/>
        </w:rPr>
        <w:t>n</w:t>
      </w:r>
      <w:r w:rsidR="000B07C8" w:rsidRPr="000E62A9">
        <w:rPr>
          <w:rFonts w:ascii="Calibri" w:hAnsi="Calibri" w:cstheme="minorHAnsi"/>
          <w:sz w:val="24"/>
          <w:szCs w:val="24"/>
        </w:rPr>
        <w:t>derbolts</w:t>
      </w:r>
      <w:r w:rsidR="002E520A" w:rsidRPr="000E62A9">
        <w:rPr>
          <w:rStyle w:val="FootnoteReference"/>
          <w:rFonts w:ascii="Calibri" w:hAnsi="Calibri" w:cstheme="minorHAnsi"/>
          <w:sz w:val="24"/>
          <w:szCs w:val="24"/>
        </w:rPr>
        <w:footnoteReference w:id="81"/>
      </w:r>
      <w:r w:rsidR="000B07C8" w:rsidRPr="000E62A9">
        <w:rPr>
          <w:rFonts w:ascii="Calibri" w:hAnsi="Calibri" w:cstheme="minorHAnsi"/>
          <w:sz w:val="24"/>
          <w:szCs w:val="24"/>
        </w:rPr>
        <w:t xml:space="preserve"> </w:t>
      </w:r>
      <w:r w:rsidR="002E520A" w:rsidRPr="000E62A9">
        <w:rPr>
          <w:rFonts w:ascii="Calibri" w:hAnsi="Calibri" w:cstheme="minorHAnsi"/>
          <w:sz w:val="24"/>
          <w:szCs w:val="24"/>
        </w:rPr>
        <w:t>(</w:t>
      </w:r>
      <w:r w:rsidR="000B07C8" w:rsidRPr="000E62A9">
        <w:rPr>
          <w:rFonts w:ascii="Calibri" w:hAnsi="Calibri" w:cstheme="minorHAnsi"/>
          <w:sz w:val="24"/>
          <w:szCs w:val="24"/>
        </w:rPr>
        <w:t>434B</w:t>
      </w:r>
      <w:r w:rsidR="002E520A" w:rsidRPr="000E62A9">
        <w:rPr>
          <w:rFonts w:ascii="Calibri" w:hAnsi="Calibri" w:cstheme="minorHAnsi"/>
          <w:sz w:val="24"/>
          <w:szCs w:val="24"/>
        </w:rPr>
        <w:t>).</w:t>
      </w:r>
      <w:r w:rsidR="00116C40" w:rsidRPr="000E62A9">
        <w:rPr>
          <w:rFonts w:ascii="Calibri" w:hAnsi="Calibri" w:cstheme="minorHAnsi"/>
          <w:sz w:val="24"/>
          <w:szCs w:val="24"/>
        </w:rPr>
        <w:t xml:space="preserve"> </w:t>
      </w:r>
      <w:r w:rsidR="00E51FCA" w:rsidRPr="000E62A9">
        <w:rPr>
          <w:rFonts w:ascii="Calibri" w:hAnsi="Calibri" w:cstheme="minorHAnsi"/>
          <w:sz w:val="24"/>
          <w:szCs w:val="24"/>
        </w:rPr>
        <w:t xml:space="preserve">Philip and Ammonius are concerned about </w:t>
      </w:r>
      <w:r w:rsidR="00141B18" w:rsidRPr="000E62A9">
        <w:rPr>
          <w:rFonts w:ascii="Calibri" w:hAnsi="Calibri" w:cstheme="minorHAnsi"/>
          <w:sz w:val="24"/>
          <w:szCs w:val="24"/>
        </w:rPr>
        <w:t xml:space="preserve">that </w:t>
      </w:r>
      <w:r w:rsidR="00E51FCA" w:rsidRPr="000E62A9">
        <w:rPr>
          <w:rFonts w:ascii="Calibri" w:hAnsi="Calibri" w:cstheme="minorHAnsi"/>
          <w:sz w:val="24"/>
          <w:szCs w:val="24"/>
        </w:rPr>
        <w:t xml:space="preserve">the </w:t>
      </w:r>
      <w:r w:rsidR="00E20622" w:rsidRPr="000E62A9">
        <w:rPr>
          <w:rFonts w:ascii="Calibri" w:hAnsi="Calibri" w:cstheme="minorHAnsi"/>
          <w:sz w:val="24"/>
          <w:szCs w:val="24"/>
        </w:rPr>
        <w:t>pneuma hypothesis</w:t>
      </w:r>
      <w:r w:rsidR="00141B18" w:rsidRPr="000E62A9">
        <w:rPr>
          <w:rFonts w:ascii="Calibri" w:hAnsi="Calibri" w:cstheme="minorHAnsi"/>
          <w:sz w:val="24"/>
          <w:szCs w:val="24"/>
        </w:rPr>
        <w:t xml:space="preserve"> ‘resolves prophecy into winds and vap</w:t>
      </w:r>
      <w:r w:rsidR="007C29FB" w:rsidRPr="000E62A9">
        <w:rPr>
          <w:rFonts w:ascii="Calibri" w:hAnsi="Calibri" w:cstheme="minorHAnsi"/>
          <w:sz w:val="24"/>
          <w:szCs w:val="24"/>
        </w:rPr>
        <w:t>ours’ (435A paraphrased)</w:t>
      </w:r>
      <w:r w:rsidR="00455404" w:rsidRPr="000E62A9">
        <w:rPr>
          <w:rFonts w:ascii="Calibri" w:hAnsi="Calibri" w:cstheme="minorHAnsi"/>
          <w:sz w:val="24"/>
          <w:szCs w:val="24"/>
        </w:rPr>
        <w:t xml:space="preserve">, </w:t>
      </w:r>
      <w:r w:rsidR="0008742A" w:rsidRPr="000E62A9">
        <w:rPr>
          <w:rFonts w:ascii="Calibri" w:hAnsi="Calibri" w:cstheme="minorHAnsi"/>
          <w:sz w:val="24"/>
          <w:szCs w:val="24"/>
        </w:rPr>
        <w:t xml:space="preserve">so that </w:t>
      </w:r>
      <w:r w:rsidR="00832222" w:rsidRPr="000E62A9">
        <w:rPr>
          <w:rFonts w:ascii="Calibri" w:hAnsi="Calibri" w:cstheme="minorHAnsi"/>
          <w:sz w:val="24"/>
          <w:szCs w:val="24"/>
        </w:rPr>
        <w:t xml:space="preserve">‘any ordinary person’ might become </w:t>
      </w:r>
      <w:r w:rsidR="00444712" w:rsidRPr="000E62A9">
        <w:rPr>
          <w:rFonts w:ascii="Calibri" w:hAnsi="Calibri" w:cstheme="minorHAnsi"/>
          <w:sz w:val="24"/>
          <w:szCs w:val="24"/>
        </w:rPr>
        <w:t>inspir</w:t>
      </w:r>
      <w:r w:rsidR="009A3B82" w:rsidRPr="000E62A9">
        <w:rPr>
          <w:rFonts w:ascii="Calibri" w:hAnsi="Calibri" w:cstheme="minorHAnsi"/>
          <w:sz w:val="24"/>
          <w:szCs w:val="24"/>
        </w:rPr>
        <w:t>ed</w:t>
      </w:r>
      <w:r w:rsidR="00136EF1" w:rsidRPr="000E62A9">
        <w:rPr>
          <w:rFonts w:ascii="Calibri" w:hAnsi="Calibri" w:cstheme="minorHAnsi"/>
          <w:sz w:val="24"/>
          <w:szCs w:val="24"/>
        </w:rPr>
        <w:t>,</w:t>
      </w:r>
      <w:r w:rsidR="009A3B82" w:rsidRPr="000E62A9">
        <w:rPr>
          <w:rFonts w:ascii="Calibri" w:hAnsi="Calibri" w:cstheme="minorHAnsi"/>
          <w:sz w:val="24"/>
          <w:szCs w:val="24"/>
        </w:rPr>
        <w:t xml:space="preserve"> </w:t>
      </w:r>
      <w:r w:rsidR="00832222" w:rsidRPr="000E62A9">
        <w:rPr>
          <w:rFonts w:ascii="Calibri" w:hAnsi="Calibri" w:cstheme="minorHAnsi"/>
          <w:sz w:val="24"/>
          <w:szCs w:val="24"/>
        </w:rPr>
        <w:t xml:space="preserve">like </w:t>
      </w:r>
      <w:r w:rsidR="00136EF1" w:rsidRPr="000E62A9">
        <w:rPr>
          <w:rFonts w:ascii="Calibri" w:hAnsi="Calibri" w:cstheme="minorHAnsi"/>
          <w:sz w:val="24"/>
          <w:szCs w:val="24"/>
        </w:rPr>
        <w:t xml:space="preserve">Coretas, </w:t>
      </w:r>
      <w:r w:rsidR="00832222" w:rsidRPr="000E62A9">
        <w:rPr>
          <w:rFonts w:ascii="Calibri" w:hAnsi="Calibri" w:cstheme="minorHAnsi"/>
          <w:sz w:val="24"/>
          <w:szCs w:val="24"/>
        </w:rPr>
        <w:t xml:space="preserve">the mythical </w:t>
      </w:r>
      <w:r w:rsidR="00196AE9" w:rsidRPr="000E62A9">
        <w:rPr>
          <w:rFonts w:ascii="Calibri" w:hAnsi="Calibri" w:cstheme="minorHAnsi"/>
          <w:sz w:val="24"/>
          <w:szCs w:val="24"/>
        </w:rPr>
        <w:t>goat</w:t>
      </w:r>
      <w:r w:rsidR="00832222" w:rsidRPr="000E62A9">
        <w:rPr>
          <w:rFonts w:ascii="Calibri" w:hAnsi="Calibri" w:cstheme="minorHAnsi"/>
          <w:sz w:val="24"/>
          <w:szCs w:val="24"/>
        </w:rPr>
        <w:t xml:space="preserve">herd discoverer </w:t>
      </w:r>
      <w:r w:rsidR="00136EF1" w:rsidRPr="000E62A9">
        <w:rPr>
          <w:rFonts w:ascii="Calibri" w:hAnsi="Calibri" w:cstheme="minorHAnsi"/>
          <w:sz w:val="24"/>
          <w:szCs w:val="24"/>
        </w:rPr>
        <w:t>of the oracle</w:t>
      </w:r>
      <w:r w:rsidR="00D7403D" w:rsidRPr="000E62A9">
        <w:rPr>
          <w:rFonts w:ascii="Calibri" w:hAnsi="Calibri" w:cstheme="minorHAnsi"/>
          <w:sz w:val="24"/>
          <w:szCs w:val="24"/>
        </w:rPr>
        <w:t xml:space="preserve"> (433C-D)</w:t>
      </w:r>
      <w:r w:rsidR="00D7403D" w:rsidRPr="000E62A9">
        <w:rPr>
          <w:rStyle w:val="FootnoteReference"/>
          <w:rFonts w:ascii="Calibri" w:hAnsi="Calibri" w:cstheme="minorHAnsi"/>
          <w:sz w:val="24"/>
          <w:szCs w:val="24"/>
        </w:rPr>
        <w:footnoteReference w:id="82"/>
      </w:r>
      <w:r w:rsidR="00196AE9" w:rsidRPr="000E62A9">
        <w:rPr>
          <w:rFonts w:ascii="Calibri" w:hAnsi="Calibri" w:cstheme="minorHAnsi"/>
          <w:sz w:val="24"/>
          <w:szCs w:val="24"/>
        </w:rPr>
        <w:t xml:space="preserve"> </w:t>
      </w:r>
      <w:r w:rsidR="009A3B82" w:rsidRPr="000E62A9">
        <w:rPr>
          <w:rFonts w:ascii="Calibri" w:hAnsi="Calibri" w:cstheme="minorHAnsi"/>
          <w:sz w:val="24"/>
          <w:szCs w:val="24"/>
        </w:rPr>
        <w:t>– the Pythian priestess therefore redundant</w:t>
      </w:r>
      <w:r w:rsidR="00F95A28" w:rsidRPr="000E62A9">
        <w:rPr>
          <w:rFonts w:ascii="Calibri" w:hAnsi="Calibri" w:cstheme="minorHAnsi"/>
          <w:sz w:val="24"/>
          <w:szCs w:val="24"/>
        </w:rPr>
        <w:t xml:space="preserve"> (435D)</w:t>
      </w:r>
      <w:r w:rsidR="00097724" w:rsidRPr="000E62A9">
        <w:rPr>
          <w:rFonts w:ascii="Calibri" w:hAnsi="Calibri" w:cstheme="minorHAnsi"/>
          <w:sz w:val="24"/>
          <w:szCs w:val="24"/>
        </w:rPr>
        <w:t>. Ammonius calls such an idea ‘a dreadful</w:t>
      </w:r>
      <w:r w:rsidR="00CF5CBA" w:rsidRPr="000E62A9">
        <w:rPr>
          <w:rFonts w:ascii="Calibri" w:hAnsi="Calibri" w:cstheme="minorHAnsi"/>
          <w:sz w:val="24"/>
          <w:szCs w:val="24"/>
        </w:rPr>
        <w:t xml:space="preserve"> thing’ (435E)</w:t>
      </w:r>
      <w:r w:rsidR="00006C05" w:rsidRPr="000E62A9">
        <w:rPr>
          <w:rFonts w:ascii="Calibri" w:hAnsi="Calibri" w:cstheme="minorHAnsi"/>
          <w:sz w:val="24"/>
          <w:szCs w:val="24"/>
        </w:rPr>
        <w:t xml:space="preserve"> having </w:t>
      </w:r>
      <w:r w:rsidR="008D3C5A" w:rsidRPr="000E62A9">
        <w:rPr>
          <w:rFonts w:ascii="Calibri" w:hAnsi="Calibri" w:cstheme="minorHAnsi"/>
          <w:sz w:val="24"/>
          <w:szCs w:val="24"/>
        </w:rPr>
        <w:t xml:space="preserve">earlier argued the mantic process as deriving entirely from the divine. </w:t>
      </w:r>
    </w:p>
    <w:p w14:paraId="30BF32E5" w14:textId="77777777" w:rsidR="00CF5CBA" w:rsidRPr="000E62A9" w:rsidRDefault="00CF5CBA" w:rsidP="00972387">
      <w:pPr>
        <w:spacing w:line="480" w:lineRule="auto"/>
        <w:rPr>
          <w:rFonts w:ascii="Calibri" w:hAnsi="Calibri" w:cstheme="minorHAnsi"/>
          <w:sz w:val="24"/>
          <w:szCs w:val="24"/>
        </w:rPr>
      </w:pPr>
    </w:p>
    <w:p w14:paraId="0253B98E" w14:textId="7915F054" w:rsidR="0038493B" w:rsidRPr="000E62A9" w:rsidRDefault="00BD4B9C" w:rsidP="00972387">
      <w:pPr>
        <w:spacing w:line="480" w:lineRule="auto"/>
        <w:rPr>
          <w:rFonts w:ascii="Calibri" w:hAnsi="Calibri" w:cstheme="minorHAnsi"/>
          <w:sz w:val="24"/>
          <w:szCs w:val="24"/>
        </w:rPr>
      </w:pPr>
      <w:r w:rsidRPr="000E62A9">
        <w:rPr>
          <w:rFonts w:ascii="Calibri" w:hAnsi="Calibri" w:cstheme="minorHAnsi"/>
          <w:sz w:val="24"/>
          <w:szCs w:val="24"/>
        </w:rPr>
        <w:t xml:space="preserve">Each of the group having presented a monocausal </w:t>
      </w:r>
      <w:r w:rsidR="005347DC" w:rsidRPr="000E62A9">
        <w:rPr>
          <w:rFonts w:ascii="Calibri" w:hAnsi="Calibri" w:cstheme="minorHAnsi"/>
          <w:sz w:val="24"/>
          <w:szCs w:val="24"/>
        </w:rPr>
        <w:t xml:space="preserve">response to the question of concern, they collectively </w:t>
      </w:r>
      <w:r w:rsidR="00B17721" w:rsidRPr="000E62A9">
        <w:rPr>
          <w:rFonts w:ascii="Calibri" w:hAnsi="Calibri" w:cstheme="minorHAnsi"/>
          <w:sz w:val="24"/>
          <w:szCs w:val="24"/>
        </w:rPr>
        <w:t xml:space="preserve">defer to Lamprias, whom we must presume here as direct proxy for Plutarch </w:t>
      </w:r>
      <w:r w:rsidR="00B17721" w:rsidRPr="000E62A9">
        <w:rPr>
          <w:rFonts w:ascii="Calibri" w:hAnsi="Calibri" w:cstheme="minorHAnsi"/>
          <w:sz w:val="24"/>
          <w:szCs w:val="24"/>
        </w:rPr>
        <w:lastRenderedPageBreak/>
        <w:t>himself</w:t>
      </w:r>
      <w:r w:rsidR="00E10610" w:rsidRPr="000E62A9">
        <w:rPr>
          <w:rStyle w:val="FootnoteReference"/>
          <w:rFonts w:ascii="Calibri" w:hAnsi="Calibri" w:cstheme="minorHAnsi"/>
          <w:sz w:val="24"/>
          <w:szCs w:val="24"/>
        </w:rPr>
        <w:footnoteReference w:id="83"/>
      </w:r>
      <w:r w:rsidR="00B17721" w:rsidRPr="000E62A9">
        <w:rPr>
          <w:rFonts w:ascii="Calibri" w:hAnsi="Calibri" w:cstheme="minorHAnsi"/>
          <w:sz w:val="24"/>
          <w:szCs w:val="24"/>
        </w:rPr>
        <w:t xml:space="preserve">, </w:t>
      </w:r>
      <w:r w:rsidR="00F674A2" w:rsidRPr="000E62A9">
        <w:rPr>
          <w:rFonts w:ascii="Calibri" w:hAnsi="Calibri" w:cstheme="minorHAnsi"/>
          <w:sz w:val="24"/>
          <w:szCs w:val="24"/>
        </w:rPr>
        <w:t>for the ‘</w:t>
      </w:r>
      <w:r w:rsidR="00A25C2B" w:rsidRPr="000E62A9">
        <w:rPr>
          <w:rFonts w:ascii="Calibri" w:hAnsi="Calibri" w:cstheme="minorHAnsi"/>
          <w:sz w:val="24"/>
          <w:szCs w:val="24"/>
        </w:rPr>
        <w:t xml:space="preserve">last </w:t>
      </w:r>
      <w:r w:rsidR="00F674A2" w:rsidRPr="000E62A9">
        <w:rPr>
          <w:rFonts w:ascii="Calibri" w:hAnsi="Calibri" w:cstheme="minorHAnsi"/>
          <w:sz w:val="24"/>
          <w:szCs w:val="24"/>
        </w:rPr>
        <w:t xml:space="preserve">word’ </w:t>
      </w:r>
      <w:r w:rsidR="00A25C2B" w:rsidRPr="000E62A9">
        <w:rPr>
          <w:rFonts w:ascii="Calibri" w:hAnsi="Calibri" w:cstheme="minorHAnsi"/>
          <w:sz w:val="24"/>
          <w:szCs w:val="24"/>
        </w:rPr>
        <w:t xml:space="preserve">in the discussion </w:t>
      </w:r>
      <w:r w:rsidR="0038493B" w:rsidRPr="000E62A9">
        <w:rPr>
          <w:rFonts w:ascii="Calibri" w:hAnsi="Calibri" w:cstheme="minorHAnsi"/>
          <w:sz w:val="24"/>
          <w:szCs w:val="24"/>
        </w:rPr>
        <w:t>(</w:t>
      </w:r>
      <w:r w:rsidR="00D77DFC" w:rsidRPr="000E62A9">
        <w:rPr>
          <w:rFonts w:ascii="Calibri" w:hAnsi="Calibri" w:cstheme="minorHAnsi"/>
          <w:sz w:val="24"/>
          <w:szCs w:val="24"/>
        </w:rPr>
        <w:t>435Eff</w:t>
      </w:r>
      <w:r w:rsidR="009737F0" w:rsidRPr="000E62A9">
        <w:rPr>
          <w:rFonts w:ascii="Calibri" w:hAnsi="Calibri" w:cstheme="minorHAnsi"/>
          <w:sz w:val="24"/>
          <w:szCs w:val="24"/>
        </w:rPr>
        <w:t>): h</w:t>
      </w:r>
      <w:r w:rsidR="00283635" w:rsidRPr="000E62A9">
        <w:rPr>
          <w:rFonts w:ascii="Calibri" w:hAnsi="Calibri" w:cstheme="minorHAnsi"/>
          <w:sz w:val="24"/>
          <w:szCs w:val="24"/>
        </w:rPr>
        <w:t xml:space="preserve">e claims to be ‘confused’ but also to have constructed his views “in truth and in piety” (435E). </w:t>
      </w:r>
      <w:r w:rsidR="008B581C" w:rsidRPr="000E62A9">
        <w:rPr>
          <w:rFonts w:ascii="Calibri" w:hAnsi="Calibri" w:cstheme="minorHAnsi"/>
          <w:sz w:val="24"/>
          <w:szCs w:val="24"/>
        </w:rPr>
        <w:t xml:space="preserve">Plutarch’s </w:t>
      </w:r>
      <w:r w:rsidR="00EA431E" w:rsidRPr="000E62A9">
        <w:rPr>
          <w:rFonts w:ascii="Calibri" w:hAnsi="Calibri" w:cstheme="minorHAnsi"/>
          <w:sz w:val="24"/>
          <w:szCs w:val="24"/>
        </w:rPr>
        <w:t xml:space="preserve">presents his </w:t>
      </w:r>
      <w:r w:rsidR="008B581C" w:rsidRPr="000E62A9">
        <w:rPr>
          <w:rFonts w:ascii="Calibri" w:hAnsi="Calibri" w:cstheme="minorHAnsi"/>
          <w:sz w:val="24"/>
          <w:szCs w:val="24"/>
        </w:rPr>
        <w:t xml:space="preserve">synthesis </w:t>
      </w:r>
      <w:r w:rsidR="00EA431E" w:rsidRPr="000E62A9">
        <w:rPr>
          <w:rFonts w:ascii="Calibri" w:hAnsi="Calibri" w:cstheme="minorHAnsi"/>
          <w:sz w:val="24"/>
          <w:szCs w:val="24"/>
        </w:rPr>
        <w:t xml:space="preserve">as </w:t>
      </w:r>
      <w:r w:rsidR="008B581C" w:rsidRPr="000E62A9">
        <w:rPr>
          <w:rFonts w:ascii="Calibri" w:hAnsi="Calibri" w:cstheme="minorHAnsi"/>
          <w:sz w:val="24"/>
          <w:szCs w:val="24"/>
        </w:rPr>
        <w:t>one of ‘dual causality’</w:t>
      </w:r>
      <w:r w:rsidR="00CB68E3" w:rsidRPr="000E62A9">
        <w:rPr>
          <w:rFonts w:ascii="Calibri" w:hAnsi="Calibri" w:cstheme="minorHAnsi"/>
          <w:sz w:val="24"/>
          <w:szCs w:val="24"/>
        </w:rPr>
        <w:t xml:space="preserve"> (436D) </w:t>
      </w:r>
      <w:r w:rsidR="00A16A57" w:rsidRPr="000E62A9">
        <w:rPr>
          <w:rFonts w:ascii="Calibri" w:hAnsi="Calibri" w:cstheme="minorHAnsi"/>
          <w:sz w:val="24"/>
          <w:szCs w:val="24"/>
        </w:rPr>
        <w:t>–</w:t>
      </w:r>
      <w:r w:rsidR="00CB68E3" w:rsidRPr="000E62A9">
        <w:rPr>
          <w:rFonts w:ascii="Calibri" w:hAnsi="Calibri" w:cstheme="minorHAnsi"/>
          <w:sz w:val="24"/>
          <w:szCs w:val="24"/>
        </w:rPr>
        <w:t xml:space="preserve"> </w:t>
      </w:r>
      <w:r w:rsidR="00CF02BA" w:rsidRPr="000E62A9">
        <w:rPr>
          <w:rFonts w:ascii="Calibri" w:hAnsi="Calibri" w:cstheme="minorHAnsi"/>
          <w:sz w:val="24"/>
          <w:szCs w:val="24"/>
        </w:rPr>
        <w:t xml:space="preserve">perhaps </w:t>
      </w:r>
      <w:r w:rsidR="00A3103A" w:rsidRPr="000E62A9">
        <w:rPr>
          <w:rFonts w:ascii="Calibri" w:hAnsi="Calibri" w:cstheme="minorHAnsi"/>
          <w:sz w:val="24"/>
          <w:szCs w:val="24"/>
        </w:rPr>
        <w:t>‘overdetermination’</w:t>
      </w:r>
      <w:r w:rsidR="00A3103A" w:rsidRPr="000E62A9">
        <w:rPr>
          <w:rStyle w:val="FootnoteReference"/>
          <w:rFonts w:ascii="Calibri" w:hAnsi="Calibri" w:cstheme="minorHAnsi"/>
          <w:sz w:val="24"/>
          <w:szCs w:val="24"/>
        </w:rPr>
        <w:footnoteReference w:id="84"/>
      </w:r>
      <w:r w:rsidR="00A3103A" w:rsidRPr="000E62A9">
        <w:rPr>
          <w:rFonts w:ascii="Calibri" w:hAnsi="Calibri" w:cstheme="minorHAnsi"/>
          <w:sz w:val="24"/>
          <w:szCs w:val="24"/>
        </w:rPr>
        <w:t xml:space="preserve"> </w:t>
      </w:r>
      <w:r w:rsidR="00884526" w:rsidRPr="000E62A9">
        <w:rPr>
          <w:rFonts w:ascii="Calibri" w:hAnsi="Calibri" w:cstheme="minorHAnsi"/>
          <w:sz w:val="24"/>
          <w:szCs w:val="24"/>
        </w:rPr>
        <w:t xml:space="preserve">would </w:t>
      </w:r>
      <w:r w:rsidR="00A3103A" w:rsidRPr="000E62A9">
        <w:rPr>
          <w:rFonts w:ascii="Calibri" w:hAnsi="Calibri" w:cstheme="minorHAnsi"/>
          <w:sz w:val="24"/>
          <w:szCs w:val="24"/>
        </w:rPr>
        <w:t>be a better modern term.</w:t>
      </w:r>
      <w:r w:rsidR="008B581C" w:rsidRPr="000E62A9">
        <w:rPr>
          <w:rFonts w:ascii="Calibri" w:hAnsi="Calibri" w:cstheme="minorHAnsi"/>
          <w:sz w:val="24"/>
          <w:szCs w:val="24"/>
        </w:rPr>
        <w:t xml:space="preserve"> </w:t>
      </w:r>
      <w:r w:rsidR="0038645A" w:rsidRPr="000E62A9">
        <w:rPr>
          <w:rFonts w:ascii="Calibri" w:hAnsi="Calibri" w:cstheme="minorHAnsi"/>
          <w:sz w:val="24"/>
          <w:szCs w:val="24"/>
        </w:rPr>
        <w:t xml:space="preserve">Plutarch seeks to combine </w:t>
      </w:r>
      <w:r w:rsidR="008448D3" w:rsidRPr="000E62A9">
        <w:rPr>
          <w:rFonts w:ascii="Calibri" w:hAnsi="Calibri" w:cstheme="minorHAnsi"/>
          <w:sz w:val="24"/>
          <w:szCs w:val="24"/>
        </w:rPr>
        <w:t>‘superior’ ‘theological’ causes</w:t>
      </w:r>
      <w:r w:rsidR="006549F5" w:rsidRPr="000E62A9">
        <w:rPr>
          <w:rStyle w:val="FootnoteReference"/>
          <w:rFonts w:ascii="Calibri" w:hAnsi="Calibri" w:cstheme="minorHAnsi"/>
          <w:sz w:val="24"/>
          <w:szCs w:val="24"/>
        </w:rPr>
        <w:footnoteReference w:id="85"/>
      </w:r>
      <w:r w:rsidR="008448D3" w:rsidRPr="000E62A9">
        <w:rPr>
          <w:rFonts w:ascii="Calibri" w:hAnsi="Calibri" w:cstheme="minorHAnsi"/>
          <w:sz w:val="24"/>
          <w:szCs w:val="24"/>
        </w:rPr>
        <w:t xml:space="preserve"> with </w:t>
      </w:r>
      <w:r w:rsidR="00E95AD9" w:rsidRPr="000E62A9">
        <w:rPr>
          <w:rFonts w:ascii="Calibri" w:hAnsi="Calibri" w:cstheme="minorHAnsi"/>
          <w:sz w:val="24"/>
          <w:szCs w:val="24"/>
        </w:rPr>
        <w:t>physical / natural causes</w:t>
      </w:r>
      <w:r w:rsidR="00155EC8" w:rsidRPr="000E62A9">
        <w:rPr>
          <w:rStyle w:val="FootnoteReference"/>
          <w:rFonts w:ascii="Calibri" w:hAnsi="Calibri" w:cstheme="minorHAnsi"/>
          <w:sz w:val="24"/>
          <w:szCs w:val="24"/>
        </w:rPr>
        <w:footnoteReference w:id="86"/>
      </w:r>
      <w:r w:rsidR="00CF0C22" w:rsidRPr="000E62A9">
        <w:rPr>
          <w:rFonts w:ascii="Calibri" w:hAnsi="Calibri" w:cstheme="minorHAnsi"/>
          <w:sz w:val="24"/>
          <w:szCs w:val="24"/>
        </w:rPr>
        <w:t xml:space="preserve">. </w:t>
      </w:r>
      <w:r w:rsidR="0079155F" w:rsidRPr="000E62A9">
        <w:rPr>
          <w:rFonts w:ascii="Calibri" w:hAnsi="Calibri" w:cstheme="minorHAnsi"/>
          <w:sz w:val="24"/>
          <w:szCs w:val="24"/>
        </w:rPr>
        <w:t>This may also be seen as a</w:t>
      </w:r>
      <w:r w:rsidR="009D0FEC" w:rsidRPr="000E62A9">
        <w:rPr>
          <w:rFonts w:ascii="Calibri" w:hAnsi="Calibri" w:cstheme="minorHAnsi"/>
          <w:sz w:val="24"/>
          <w:szCs w:val="24"/>
        </w:rPr>
        <w:t>n assertion of Platonism and a</w:t>
      </w:r>
      <w:r w:rsidR="0079155F" w:rsidRPr="000E62A9">
        <w:rPr>
          <w:rFonts w:ascii="Calibri" w:hAnsi="Calibri" w:cstheme="minorHAnsi"/>
          <w:sz w:val="24"/>
          <w:szCs w:val="24"/>
        </w:rPr>
        <w:t xml:space="preserve"> rejection of </w:t>
      </w:r>
      <w:r w:rsidR="005423C5" w:rsidRPr="000E62A9">
        <w:rPr>
          <w:rFonts w:ascii="Calibri" w:hAnsi="Calibri" w:cstheme="minorHAnsi"/>
          <w:sz w:val="24"/>
          <w:szCs w:val="24"/>
        </w:rPr>
        <w:t xml:space="preserve">both </w:t>
      </w:r>
      <w:r w:rsidR="009D0FEC" w:rsidRPr="000E62A9">
        <w:rPr>
          <w:rFonts w:ascii="Calibri" w:hAnsi="Calibri" w:cstheme="minorHAnsi"/>
          <w:sz w:val="24"/>
          <w:szCs w:val="24"/>
        </w:rPr>
        <w:t xml:space="preserve">the </w:t>
      </w:r>
      <w:r w:rsidR="0079155F" w:rsidRPr="000E62A9">
        <w:rPr>
          <w:rFonts w:ascii="Calibri" w:hAnsi="Calibri" w:cstheme="minorHAnsi"/>
          <w:sz w:val="24"/>
          <w:szCs w:val="24"/>
        </w:rPr>
        <w:t xml:space="preserve">Epicurean and Stoic </w:t>
      </w:r>
      <w:r w:rsidR="009C3B0E" w:rsidRPr="000E62A9">
        <w:rPr>
          <w:rFonts w:ascii="Calibri" w:hAnsi="Calibri" w:cstheme="minorHAnsi"/>
          <w:sz w:val="24"/>
          <w:szCs w:val="24"/>
        </w:rPr>
        <w:t xml:space="preserve">philosophical </w:t>
      </w:r>
      <w:r w:rsidR="0079155F" w:rsidRPr="000E62A9">
        <w:rPr>
          <w:rFonts w:ascii="Calibri" w:hAnsi="Calibri" w:cstheme="minorHAnsi"/>
          <w:sz w:val="24"/>
          <w:szCs w:val="24"/>
        </w:rPr>
        <w:t>schools</w:t>
      </w:r>
      <w:r w:rsidR="009C3B0E" w:rsidRPr="000E62A9">
        <w:rPr>
          <w:rStyle w:val="FootnoteReference"/>
          <w:rFonts w:ascii="Calibri" w:hAnsi="Calibri" w:cstheme="minorHAnsi"/>
          <w:sz w:val="24"/>
          <w:szCs w:val="24"/>
        </w:rPr>
        <w:footnoteReference w:id="87"/>
      </w:r>
      <w:r w:rsidR="009C3B0E" w:rsidRPr="000E62A9">
        <w:rPr>
          <w:rFonts w:ascii="Calibri" w:hAnsi="Calibri" w:cstheme="minorHAnsi"/>
          <w:sz w:val="24"/>
          <w:szCs w:val="24"/>
        </w:rPr>
        <w:t xml:space="preserve">. </w:t>
      </w:r>
    </w:p>
    <w:p w14:paraId="086624CB" w14:textId="77777777" w:rsidR="00884526" w:rsidRPr="000E62A9" w:rsidRDefault="00884526" w:rsidP="00972387">
      <w:pPr>
        <w:spacing w:line="480" w:lineRule="auto"/>
        <w:rPr>
          <w:rFonts w:ascii="Calibri" w:hAnsi="Calibri" w:cstheme="minorHAnsi"/>
          <w:sz w:val="24"/>
          <w:szCs w:val="24"/>
        </w:rPr>
      </w:pPr>
    </w:p>
    <w:p w14:paraId="191BADF3" w14:textId="7D5BC810" w:rsidR="00F529C1" w:rsidRPr="000E62A9" w:rsidRDefault="00293C40" w:rsidP="00972387">
      <w:pPr>
        <w:spacing w:line="480" w:lineRule="auto"/>
        <w:rPr>
          <w:rFonts w:ascii="Calibri" w:hAnsi="Calibri" w:cstheme="minorHAnsi"/>
          <w:sz w:val="24"/>
          <w:szCs w:val="24"/>
        </w:rPr>
      </w:pPr>
      <w:r w:rsidRPr="000E62A9">
        <w:rPr>
          <w:rFonts w:ascii="Calibri" w:hAnsi="Calibri" w:cstheme="minorHAnsi"/>
          <w:sz w:val="24"/>
          <w:szCs w:val="24"/>
        </w:rPr>
        <w:t>As not uncommon in Platonic dialogue, Plutarch begins with a</w:t>
      </w:r>
      <w:r w:rsidR="0089138C" w:rsidRPr="000E62A9">
        <w:rPr>
          <w:rFonts w:ascii="Calibri" w:hAnsi="Calibri" w:cstheme="minorHAnsi"/>
          <w:sz w:val="24"/>
          <w:szCs w:val="24"/>
        </w:rPr>
        <w:t>n analogy of doubtful merit</w:t>
      </w:r>
      <w:r w:rsidR="00063178" w:rsidRPr="000E62A9">
        <w:rPr>
          <w:rStyle w:val="FootnoteReference"/>
          <w:rFonts w:ascii="Calibri" w:hAnsi="Calibri" w:cstheme="minorHAnsi"/>
          <w:sz w:val="24"/>
          <w:szCs w:val="24"/>
        </w:rPr>
        <w:footnoteReference w:id="88"/>
      </w:r>
      <w:r w:rsidR="0089138C" w:rsidRPr="000E62A9">
        <w:rPr>
          <w:rFonts w:ascii="Calibri" w:hAnsi="Calibri" w:cstheme="minorHAnsi"/>
          <w:sz w:val="24"/>
          <w:szCs w:val="24"/>
        </w:rPr>
        <w:t xml:space="preserve">. </w:t>
      </w:r>
      <w:r w:rsidR="00EA2BCD" w:rsidRPr="000E62A9">
        <w:rPr>
          <w:rFonts w:ascii="Calibri" w:hAnsi="Calibri" w:cstheme="minorHAnsi"/>
          <w:sz w:val="24"/>
          <w:szCs w:val="24"/>
        </w:rPr>
        <w:t xml:space="preserve">His concern is to stress the </w:t>
      </w:r>
      <w:r w:rsidR="0074142A" w:rsidRPr="000E62A9">
        <w:rPr>
          <w:rFonts w:ascii="Calibri" w:hAnsi="Calibri" w:cstheme="minorHAnsi"/>
          <w:sz w:val="24"/>
          <w:szCs w:val="24"/>
        </w:rPr>
        <w:t xml:space="preserve">‘reasonability’ of </w:t>
      </w:r>
      <w:r w:rsidR="00917348" w:rsidRPr="000E62A9">
        <w:rPr>
          <w:rFonts w:ascii="Calibri" w:hAnsi="Calibri" w:cstheme="minorHAnsi"/>
          <w:sz w:val="24"/>
          <w:szCs w:val="24"/>
        </w:rPr>
        <w:t>the multiple features</w:t>
      </w:r>
      <w:r w:rsidR="00884526" w:rsidRPr="000E62A9">
        <w:rPr>
          <w:rFonts w:ascii="Calibri" w:hAnsi="Calibri" w:cstheme="minorHAnsi"/>
          <w:sz w:val="24"/>
          <w:szCs w:val="24"/>
        </w:rPr>
        <w:t xml:space="preserve"> of the oracular process</w:t>
      </w:r>
      <w:r w:rsidR="006357CE" w:rsidRPr="000E62A9">
        <w:rPr>
          <w:rFonts w:ascii="Calibri" w:hAnsi="Calibri" w:cstheme="minorHAnsi"/>
          <w:sz w:val="24"/>
          <w:szCs w:val="24"/>
        </w:rPr>
        <w:t>: for example</w:t>
      </w:r>
      <w:r w:rsidR="006F78F4" w:rsidRPr="000E62A9">
        <w:rPr>
          <w:rFonts w:ascii="Calibri" w:hAnsi="Calibri" w:cstheme="minorHAnsi"/>
          <w:sz w:val="24"/>
          <w:szCs w:val="24"/>
        </w:rPr>
        <w:t>,</w:t>
      </w:r>
      <w:r w:rsidR="006357CE" w:rsidRPr="000E62A9">
        <w:rPr>
          <w:rFonts w:ascii="Calibri" w:hAnsi="Calibri" w:cstheme="minorHAnsi"/>
          <w:sz w:val="24"/>
          <w:szCs w:val="24"/>
        </w:rPr>
        <w:t xml:space="preserve"> that</w:t>
      </w:r>
      <w:r w:rsidR="00910A6C" w:rsidRPr="000E62A9">
        <w:rPr>
          <w:rFonts w:ascii="Calibri" w:hAnsi="Calibri" w:cstheme="minorHAnsi"/>
          <w:sz w:val="24"/>
          <w:szCs w:val="24"/>
        </w:rPr>
        <w:t xml:space="preserve"> </w:t>
      </w:r>
      <w:r w:rsidR="00137282" w:rsidRPr="000E62A9">
        <w:rPr>
          <w:rFonts w:ascii="Calibri" w:hAnsi="Calibri" w:cstheme="minorHAnsi"/>
          <w:sz w:val="24"/>
          <w:szCs w:val="24"/>
        </w:rPr>
        <w:t>“we do not make the prophetic art godless or irrational</w:t>
      </w:r>
      <w:r w:rsidR="007930A8" w:rsidRPr="000E62A9">
        <w:rPr>
          <w:rFonts w:ascii="Calibri" w:hAnsi="Calibri" w:cstheme="minorHAnsi"/>
          <w:sz w:val="24"/>
          <w:szCs w:val="24"/>
        </w:rPr>
        <w:t xml:space="preserve">” by assigning it to </w:t>
      </w:r>
      <w:r w:rsidR="00423F23">
        <w:rPr>
          <w:rFonts w:ascii="Calibri" w:hAnsi="Calibri" w:cstheme="minorHAnsi"/>
          <w:sz w:val="24"/>
          <w:szCs w:val="24"/>
        </w:rPr>
        <w:t>“</w:t>
      </w:r>
      <w:r w:rsidR="007930A8" w:rsidRPr="000E62A9">
        <w:rPr>
          <w:rFonts w:ascii="Calibri" w:hAnsi="Calibri" w:cstheme="minorHAnsi"/>
          <w:sz w:val="24"/>
          <w:szCs w:val="24"/>
        </w:rPr>
        <w:t xml:space="preserve">the soul of a human being…the spirit of inspiration </w:t>
      </w:r>
      <w:r w:rsidR="00BE2E8E" w:rsidRPr="000E62A9">
        <w:rPr>
          <w:rFonts w:ascii="Calibri" w:hAnsi="Calibri" w:cstheme="minorHAnsi"/>
          <w:sz w:val="24"/>
          <w:szCs w:val="24"/>
        </w:rPr>
        <w:t xml:space="preserve">and the exhalation </w:t>
      </w:r>
      <w:r w:rsidR="007930A8" w:rsidRPr="000E62A9">
        <w:rPr>
          <w:rFonts w:ascii="Calibri" w:hAnsi="Calibri" w:cstheme="minorHAnsi"/>
          <w:sz w:val="24"/>
          <w:szCs w:val="24"/>
        </w:rPr>
        <w:t xml:space="preserve">an instrument for playing </w:t>
      </w:r>
      <w:r w:rsidR="00CE674F">
        <w:rPr>
          <w:rFonts w:ascii="Calibri" w:hAnsi="Calibri" w:cstheme="minorHAnsi"/>
          <w:sz w:val="24"/>
          <w:szCs w:val="24"/>
        </w:rPr>
        <w:t>o</w:t>
      </w:r>
      <w:r w:rsidR="007930A8" w:rsidRPr="000E62A9">
        <w:rPr>
          <w:rFonts w:ascii="Calibri" w:hAnsi="Calibri" w:cstheme="minorHAnsi"/>
          <w:sz w:val="24"/>
          <w:szCs w:val="24"/>
        </w:rPr>
        <w:t>n it”</w:t>
      </w:r>
      <w:r w:rsidR="003D525A" w:rsidRPr="000E62A9">
        <w:rPr>
          <w:rFonts w:ascii="Calibri" w:hAnsi="Calibri" w:cstheme="minorHAnsi"/>
          <w:sz w:val="24"/>
          <w:szCs w:val="24"/>
        </w:rPr>
        <w:t xml:space="preserve"> (436F)</w:t>
      </w:r>
      <w:r w:rsidR="00EC7CFE" w:rsidRPr="000E62A9">
        <w:rPr>
          <w:rStyle w:val="FootnoteReference"/>
          <w:rFonts w:ascii="Calibri" w:hAnsi="Calibri" w:cstheme="minorHAnsi"/>
          <w:sz w:val="24"/>
          <w:szCs w:val="24"/>
        </w:rPr>
        <w:footnoteReference w:id="89"/>
      </w:r>
      <w:r w:rsidR="00EC7CFE" w:rsidRPr="000E62A9">
        <w:rPr>
          <w:rFonts w:ascii="Calibri" w:hAnsi="Calibri" w:cstheme="minorHAnsi"/>
          <w:sz w:val="24"/>
          <w:szCs w:val="24"/>
        </w:rPr>
        <w:t>.</w:t>
      </w:r>
      <w:r w:rsidR="00FF62BE" w:rsidRPr="000E62A9">
        <w:rPr>
          <w:rFonts w:ascii="Calibri" w:hAnsi="Calibri" w:cstheme="minorHAnsi"/>
          <w:sz w:val="24"/>
          <w:szCs w:val="24"/>
        </w:rPr>
        <w:t xml:space="preserve"> </w:t>
      </w:r>
      <w:r w:rsidR="00C6010C" w:rsidRPr="000E62A9">
        <w:rPr>
          <w:rFonts w:ascii="Calibri" w:hAnsi="Calibri" w:cstheme="minorHAnsi"/>
          <w:sz w:val="24"/>
          <w:szCs w:val="24"/>
        </w:rPr>
        <w:t xml:space="preserve">He has no problem with the </w:t>
      </w:r>
      <w:r w:rsidR="00AC4580" w:rsidRPr="000E62A9">
        <w:rPr>
          <w:rFonts w:ascii="Calibri" w:hAnsi="Calibri" w:cstheme="minorHAnsi"/>
          <w:sz w:val="24"/>
          <w:szCs w:val="24"/>
        </w:rPr>
        <w:t>Ear</w:t>
      </w:r>
      <w:r w:rsidR="0052409D" w:rsidRPr="000E62A9">
        <w:rPr>
          <w:rFonts w:ascii="Calibri" w:hAnsi="Calibri" w:cstheme="minorHAnsi"/>
          <w:sz w:val="24"/>
          <w:szCs w:val="24"/>
        </w:rPr>
        <w:t>th</w:t>
      </w:r>
      <w:r w:rsidR="00C6010C" w:rsidRPr="000E62A9">
        <w:rPr>
          <w:rStyle w:val="FootnoteReference"/>
          <w:rFonts w:ascii="Calibri" w:hAnsi="Calibri" w:cstheme="minorHAnsi"/>
          <w:sz w:val="24"/>
          <w:szCs w:val="24"/>
        </w:rPr>
        <w:footnoteReference w:id="90"/>
      </w:r>
      <w:r w:rsidR="00740E18" w:rsidRPr="000E62A9">
        <w:rPr>
          <w:rFonts w:ascii="Calibri" w:hAnsi="Calibri" w:cstheme="minorHAnsi"/>
          <w:sz w:val="24"/>
          <w:szCs w:val="24"/>
        </w:rPr>
        <w:t xml:space="preserve"> </w:t>
      </w:r>
      <w:r w:rsidR="0052409D" w:rsidRPr="000E62A9">
        <w:rPr>
          <w:rFonts w:ascii="Calibri" w:hAnsi="Calibri" w:cstheme="minorHAnsi"/>
          <w:sz w:val="24"/>
          <w:szCs w:val="24"/>
        </w:rPr>
        <w:t>that generates the exhalation</w:t>
      </w:r>
      <w:r w:rsidR="00740E18" w:rsidRPr="000E62A9">
        <w:rPr>
          <w:rFonts w:ascii="Calibri" w:hAnsi="Calibri" w:cstheme="minorHAnsi"/>
          <w:sz w:val="24"/>
          <w:szCs w:val="24"/>
        </w:rPr>
        <w:t>, since a God “</w:t>
      </w:r>
      <w:r w:rsidR="00AC4580" w:rsidRPr="000E62A9">
        <w:rPr>
          <w:rFonts w:ascii="Calibri" w:hAnsi="Calibri" w:cstheme="minorHAnsi"/>
          <w:sz w:val="24"/>
          <w:szCs w:val="24"/>
        </w:rPr>
        <w:t>by the usage of our fathers</w:t>
      </w:r>
      <w:r w:rsidR="00852DD5" w:rsidRPr="000E62A9">
        <w:rPr>
          <w:rFonts w:ascii="Calibri" w:hAnsi="Calibri" w:cstheme="minorHAnsi"/>
          <w:sz w:val="24"/>
          <w:szCs w:val="24"/>
        </w:rPr>
        <w:t xml:space="preserve">”. </w:t>
      </w:r>
      <w:r w:rsidR="00A160AD" w:rsidRPr="000E62A9">
        <w:rPr>
          <w:rFonts w:ascii="Calibri" w:hAnsi="Calibri" w:cstheme="minorHAnsi"/>
          <w:sz w:val="24"/>
          <w:szCs w:val="24"/>
        </w:rPr>
        <w:t xml:space="preserve">Similarly, he is happy enough with daimons as </w:t>
      </w:r>
      <w:r w:rsidR="00F529C1" w:rsidRPr="000E62A9">
        <w:rPr>
          <w:rFonts w:ascii="Calibri" w:hAnsi="Calibri" w:cstheme="minorHAnsi"/>
          <w:sz w:val="24"/>
          <w:szCs w:val="24"/>
        </w:rPr>
        <w:lastRenderedPageBreak/>
        <w:t>overseers</w:t>
      </w:r>
      <w:r w:rsidR="003061BE" w:rsidRPr="000E62A9">
        <w:rPr>
          <w:rFonts w:ascii="Calibri" w:hAnsi="Calibri" w:cstheme="minorHAnsi"/>
          <w:sz w:val="24"/>
          <w:szCs w:val="24"/>
        </w:rPr>
        <w:t xml:space="preserve"> and guardians of harmony (</w:t>
      </w:r>
      <w:r w:rsidR="00F529C1" w:rsidRPr="000E62A9">
        <w:rPr>
          <w:rFonts w:ascii="Calibri" w:hAnsi="Calibri" w:cstheme="minorHAnsi"/>
          <w:sz w:val="24"/>
          <w:szCs w:val="24"/>
        </w:rPr>
        <w:t>437A</w:t>
      </w:r>
      <w:r w:rsidR="003061BE" w:rsidRPr="000E62A9">
        <w:rPr>
          <w:rFonts w:ascii="Calibri" w:hAnsi="Calibri" w:cstheme="minorHAnsi"/>
          <w:sz w:val="24"/>
          <w:szCs w:val="24"/>
        </w:rPr>
        <w:t>)</w:t>
      </w:r>
      <w:r w:rsidR="007B67D2">
        <w:rPr>
          <w:rStyle w:val="FootnoteReference"/>
          <w:rFonts w:ascii="Calibri" w:hAnsi="Calibri" w:cstheme="minorHAnsi"/>
          <w:sz w:val="24"/>
          <w:szCs w:val="24"/>
        </w:rPr>
        <w:footnoteReference w:id="91"/>
      </w:r>
      <w:r w:rsidR="003061BE" w:rsidRPr="000E62A9">
        <w:rPr>
          <w:rFonts w:ascii="Calibri" w:hAnsi="Calibri" w:cstheme="minorHAnsi"/>
          <w:sz w:val="24"/>
          <w:szCs w:val="24"/>
        </w:rPr>
        <w:t xml:space="preserve">. </w:t>
      </w:r>
      <w:r w:rsidR="00981B6D" w:rsidRPr="000E62A9">
        <w:rPr>
          <w:rFonts w:ascii="Calibri" w:hAnsi="Calibri" w:cstheme="minorHAnsi"/>
          <w:sz w:val="24"/>
          <w:szCs w:val="24"/>
        </w:rPr>
        <w:t>Likewise</w:t>
      </w:r>
      <w:r w:rsidR="00C71913" w:rsidRPr="000E62A9">
        <w:rPr>
          <w:rFonts w:ascii="Calibri" w:hAnsi="Calibri" w:cstheme="minorHAnsi"/>
          <w:sz w:val="24"/>
          <w:szCs w:val="24"/>
        </w:rPr>
        <w:t xml:space="preserve"> with respect to t</w:t>
      </w:r>
      <w:r w:rsidR="00981B6D" w:rsidRPr="000E62A9">
        <w:rPr>
          <w:rFonts w:ascii="Calibri" w:hAnsi="Calibri" w:cstheme="minorHAnsi"/>
          <w:sz w:val="24"/>
          <w:szCs w:val="24"/>
        </w:rPr>
        <w:t>he p</w:t>
      </w:r>
      <w:r w:rsidR="00F529C1" w:rsidRPr="000E62A9">
        <w:rPr>
          <w:rFonts w:ascii="Calibri" w:hAnsi="Calibri" w:cstheme="minorHAnsi"/>
          <w:sz w:val="24"/>
          <w:szCs w:val="24"/>
        </w:rPr>
        <w:t>reliminary sacrifice</w:t>
      </w:r>
      <w:r w:rsidR="00C71913" w:rsidRPr="000E62A9">
        <w:rPr>
          <w:rFonts w:ascii="Calibri" w:hAnsi="Calibri" w:cstheme="minorHAnsi"/>
          <w:sz w:val="24"/>
          <w:szCs w:val="24"/>
        </w:rPr>
        <w:t xml:space="preserve"> simply </w:t>
      </w:r>
      <w:r w:rsidR="009B2620" w:rsidRPr="000E62A9">
        <w:rPr>
          <w:rFonts w:ascii="Calibri" w:hAnsi="Calibri" w:cstheme="minorHAnsi"/>
          <w:sz w:val="24"/>
          <w:szCs w:val="24"/>
        </w:rPr>
        <w:t>confirm</w:t>
      </w:r>
      <w:r w:rsidR="00B01579" w:rsidRPr="000E62A9">
        <w:rPr>
          <w:rFonts w:ascii="Calibri" w:hAnsi="Calibri" w:cstheme="minorHAnsi"/>
          <w:sz w:val="24"/>
          <w:szCs w:val="24"/>
        </w:rPr>
        <w:t>ing</w:t>
      </w:r>
      <w:r w:rsidR="00C71913" w:rsidRPr="000E62A9">
        <w:rPr>
          <w:rFonts w:ascii="Calibri" w:hAnsi="Calibri" w:cstheme="minorHAnsi"/>
          <w:sz w:val="24"/>
          <w:szCs w:val="24"/>
        </w:rPr>
        <w:t xml:space="preserve"> </w:t>
      </w:r>
      <w:r w:rsidR="009B2620" w:rsidRPr="000E62A9">
        <w:rPr>
          <w:rFonts w:ascii="Calibri" w:hAnsi="Calibri" w:cstheme="minorHAnsi"/>
          <w:sz w:val="24"/>
          <w:szCs w:val="24"/>
        </w:rPr>
        <w:t>acceptability for the God</w:t>
      </w:r>
      <w:r w:rsidR="006D68F7">
        <w:rPr>
          <w:rFonts w:ascii="Calibri" w:hAnsi="Calibri" w:cstheme="minorHAnsi"/>
          <w:sz w:val="24"/>
          <w:szCs w:val="24"/>
        </w:rPr>
        <w:t xml:space="preserve"> </w:t>
      </w:r>
      <w:r w:rsidR="00DC2E2B" w:rsidRPr="000E62A9">
        <w:rPr>
          <w:rFonts w:ascii="Calibri" w:hAnsi="Calibri" w:cstheme="minorHAnsi"/>
          <w:sz w:val="24"/>
          <w:szCs w:val="24"/>
        </w:rPr>
        <w:t xml:space="preserve">– </w:t>
      </w:r>
      <w:r w:rsidR="00C71913" w:rsidRPr="000E62A9">
        <w:rPr>
          <w:rFonts w:ascii="Calibri" w:hAnsi="Calibri" w:cstheme="minorHAnsi"/>
          <w:sz w:val="24"/>
          <w:szCs w:val="24"/>
        </w:rPr>
        <w:t xml:space="preserve">the </w:t>
      </w:r>
      <w:r w:rsidR="00DC2E2B" w:rsidRPr="000E62A9">
        <w:rPr>
          <w:rFonts w:ascii="Calibri" w:hAnsi="Calibri" w:cstheme="minorHAnsi"/>
          <w:sz w:val="24"/>
          <w:szCs w:val="24"/>
        </w:rPr>
        <w:t xml:space="preserve">idea is that the beast’s trembling </w:t>
      </w:r>
      <w:r w:rsidR="0074142A" w:rsidRPr="000E62A9">
        <w:rPr>
          <w:rFonts w:ascii="Calibri" w:hAnsi="Calibri" w:cstheme="minorHAnsi"/>
          <w:sz w:val="24"/>
          <w:szCs w:val="24"/>
        </w:rPr>
        <w:t xml:space="preserve">is equivalent to </w:t>
      </w:r>
      <w:r w:rsidR="0017549C" w:rsidRPr="000E62A9">
        <w:rPr>
          <w:rFonts w:ascii="Calibri" w:hAnsi="Calibri" w:cstheme="minorHAnsi"/>
          <w:sz w:val="24"/>
          <w:szCs w:val="24"/>
        </w:rPr>
        <w:t xml:space="preserve">the </w:t>
      </w:r>
      <w:r w:rsidR="0074142A" w:rsidRPr="000E62A9">
        <w:rPr>
          <w:rFonts w:ascii="Calibri" w:hAnsi="Calibri" w:cstheme="minorHAnsi"/>
          <w:sz w:val="24"/>
          <w:szCs w:val="24"/>
        </w:rPr>
        <w:t xml:space="preserve">God’s presence in His holy </w:t>
      </w:r>
      <w:r w:rsidR="00A81BB6" w:rsidRPr="000E62A9">
        <w:rPr>
          <w:rFonts w:ascii="Calibri" w:hAnsi="Calibri" w:cstheme="minorHAnsi"/>
          <w:sz w:val="24"/>
          <w:szCs w:val="24"/>
        </w:rPr>
        <w:t>temple,</w:t>
      </w:r>
      <w:r w:rsidR="0017549C" w:rsidRPr="000E62A9">
        <w:rPr>
          <w:rFonts w:ascii="Calibri" w:hAnsi="Calibri" w:cstheme="minorHAnsi"/>
          <w:sz w:val="24"/>
          <w:szCs w:val="24"/>
        </w:rPr>
        <w:t xml:space="preserve"> and it is </w:t>
      </w:r>
      <w:r w:rsidR="0074142A" w:rsidRPr="000E62A9">
        <w:rPr>
          <w:rFonts w:ascii="Calibri" w:hAnsi="Calibri" w:cstheme="minorHAnsi"/>
          <w:sz w:val="24"/>
          <w:szCs w:val="24"/>
        </w:rPr>
        <w:t xml:space="preserve">only reasonable </w:t>
      </w:r>
      <w:r w:rsidR="0040262D" w:rsidRPr="000E62A9">
        <w:rPr>
          <w:rFonts w:ascii="Calibri" w:hAnsi="Calibri" w:cstheme="minorHAnsi"/>
          <w:sz w:val="24"/>
          <w:szCs w:val="24"/>
        </w:rPr>
        <w:t xml:space="preserve">that signs should be </w:t>
      </w:r>
      <w:r w:rsidR="0074142A" w:rsidRPr="000E62A9">
        <w:rPr>
          <w:rFonts w:ascii="Calibri" w:hAnsi="Calibri" w:cstheme="minorHAnsi"/>
          <w:sz w:val="24"/>
          <w:szCs w:val="24"/>
        </w:rPr>
        <w:t>give</w:t>
      </w:r>
      <w:r w:rsidR="0040262D" w:rsidRPr="000E62A9">
        <w:rPr>
          <w:rFonts w:ascii="Calibri" w:hAnsi="Calibri" w:cstheme="minorHAnsi"/>
          <w:sz w:val="24"/>
          <w:szCs w:val="24"/>
        </w:rPr>
        <w:t>n</w:t>
      </w:r>
      <w:r w:rsidR="0074142A" w:rsidRPr="000E62A9">
        <w:rPr>
          <w:rFonts w:ascii="Calibri" w:hAnsi="Calibri" w:cstheme="minorHAnsi"/>
          <w:sz w:val="24"/>
          <w:szCs w:val="24"/>
        </w:rPr>
        <w:t xml:space="preserve"> of this</w:t>
      </w:r>
      <w:r w:rsidR="008205F8" w:rsidRPr="000E62A9">
        <w:rPr>
          <w:rFonts w:ascii="Calibri" w:hAnsi="Calibri" w:cstheme="minorHAnsi"/>
          <w:sz w:val="24"/>
          <w:szCs w:val="24"/>
        </w:rPr>
        <w:t xml:space="preserve"> (437A-B).</w:t>
      </w:r>
    </w:p>
    <w:p w14:paraId="315E6F33" w14:textId="77777777" w:rsidR="008E5F9A" w:rsidRPr="000E62A9" w:rsidRDefault="008E5F9A" w:rsidP="00972387">
      <w:pPr>
        <w:spacing w:line="480" w:lineRule="auto"/>
        <w:rPr>
          <w:rFonts w:ascii="Calibri" w:hAnsi="Calibri" w:cstheme="minorHAnsi"/>
          <w:sz w:val="24"/>
          <w:szCs w:val="24"/>
        </w:rPr>
      </w:pPr>
    </w:p>
    <w:p w14:paraId="229C31CE" w14:textId="0880B972" w:rsidR="00B27A57" w:rsidRPr="000E62A9" w:rsidRDefault="00312CD0" w:rsidP="00972387">
      <w:pPr>
        <w:spacing w:line="480" w:lineRule="auto"/>
        <w:rPr>
          <w:rFonts w:ascii="Calibri" w:hAnsi="Calibri" w:cstheme="minorHAnsi"/>
          <w:sz w:val="24"/>
          <w:szCs w:val="24"/>
        </w:rPr>
      </w:pPr>
      <w:r w:rsidRPr="000E62A9">
        <w:rPr>
          <w:rFonts w:ascii="Calibri" w:hAnsi="Calibri" w:cstheme="minorHAnsi"/>
          <w:sz w:val="24"/>
          <w:szCs w:val="24"/>
        </w:rPr>
        <w:t xml:space="preserve">Plutarch suggests (437C) that the </w:t>
      </w:r>
      <w:r w:rsidR="00B238AA" w:rsidRPr="000E62A9">
        <w:rPr>
          <w:rFonts w:ascii="Calibri" w:hAnsi="Calibri" w:cstheme="minorHAnsi"/>
          <w:sz w:val="24"/>
          <w:szCs w:val="24"/>
        </w:rPr>
        <w:t>exhalation may vary in strength</w:t>
      </w:r>
      <w:r w:rsidR="0045204A" w:rsidRPr="000E62A9">
        <w:rPr>
          <w:rFonts w:ascii="Calibri" w:hAnsi="Calibri" w:cstheme="minorHAnsi"/>
          <w:sz w:val="24"/>
          <w:szCs w:val="24"/>
        </w:rPr>
        <w:t xml:space="preserve">- </w:t>
      </w:r>
      <w:r w:rsidR="005D53CB" w:rsidRPr="000E62A9">
        <w:rPr>
          <w:rFonts w:ascii="Calibri" w:hAnsi="Calibri" w:cstheme="minorHAnsi"/>
          <w:sz w:val="24"/>
          <w:szCs w:val="24"/>
        </w:rPr>
        <w:t>but that it is well witnessed as a “</w:t>
      </w:r>
      <w:r w:rsidR="00B238AA" w:rsidRPr="000E62A9">
        <w:rPr>
          <w:rFonts w:ascii="Calibri" w:hAnsi="Calibri" w:cstheme="minorHAnsi"/>
          <w:sz w:val="24"/>
          <w:szCs w:val="24"/>
        </w:rPr>
        <w:t>delightful fragrance.</w:t>
      </w:r>
      <w:r w:rsidR="00FF3B61">
        <w:rPr>
          <w:rFonts w:ascii="Calibri" w:hAnsi="Calibri" w:cstheme="minorHAnsi"/>
          <w:sz w:val="24"/>
          <w:szCs w:val="24"/>
        </w:rPr>
        <w:t>.</w:t>
      </w:r>
      <w:r w:rsidR="00B238AA" w:rsidRPr="000E62A9">
        <w:rPr>
          <w:rFonts w:ascii="Calibri" w:hAnsi="Calibri" w:cstheme="minorHAnsi"/>
          <w:sz w:val="24"/>
          <w:szCs w:val="24"/>
        </w:rPr>
        <w:t>.like costly perfum</w:t>
      </w:r>
      <w:r w:rsidR="005D53CB" w:rsidRPr="000E62A9">
        <w:rPr>
          <w:rFonts w:ascii="Calibri" w:hAnsi="Calibri" w:cstheme="minorHAnsi"/>
          <w:sz w:val="24"/>
          <w:szCs w:val="24"/>
        </w:rPr>
        <w:t>e”</w:t>
      </w:r>
      <w:r w:rsidR="005D53CB" w:rsidRPr="000E62A9">
        <w:rPr>
          <w:rStyle w:val="FootnoteReference"/>
          <w:rFonts w:ascii="Calibri" w:hAnsi="Calibri" w:cstheme="minorHAnsi"/>
          <w:sz w:val="24"/>
          <w:szCs w:val="24"/>
        </w:rPr>
        <w:footnoteReference w:id="92"/>
      </w:r>
      <w:r w:rsidR="005D53CB" w:rsidRPr="000E62A9">
        <w:rPr>
          <w:rFonts w:ascii="Calibri" w:hAnsi="Calibri" w:cstheme="minorHAnsi"/>
          <w:sz w:val="24"/>
          <w:szCs w:val="24"/>
        </w:rPr>
        <w:t>.</w:t>
      </w:r>
      <w:r w:rsidR="00B238AA" w:rsidRPr="000E62A9">
        <w:rPr>
          <w:rFonts w:ascii="Calibri" w:hAnsi="Calibri" w:cstheme="minorHAnsi"/>
          <w:sz w:val="24"/>
          <w:szCs w:val="24"/>
        </w:rPr>
        <w:t xml:space="preserve"> </w:t>
      </w:r>
      <w:r w:rsidR="003D3425" w:rsidRPr="000E62A9">
        <w:rPr>
          <w:rFonts w:ascii="Calibri" w:hAnsi="Calibri" w:cstheme="minorHAnsi"/>
          <w:sz w:val="24"/>
          <w:szCs w:val="24"/>
        </w:rPr>
        <w:t>E</w:t>
      </w:r>
      <w:r w:rsidR="00F22BDA" w:rsidRPr="000E62A9">
        <w:rPr>
          <w:rFonts w:ascii="Calibri" w:hAnsi="Calibri" w:cstheme="minorHAnsi"/>
          <w:sz w:val="24"/>
          <w:szCs w:val="24"/>
        </w:rPr>
        <w:t xml:space="preserve">ven so, </w:t>
      </w:r>
      <w:r w:rsidR="003D3425" w:rsidRPr="000E62A9">
        <w:rPr>
          <w:rFonts w:ascii="Calibri" w:hAnsi="Calibri" w:cstheme="minorHAnsi"/>
          <w:sz w:val="24"/>
          <w:szCs w:val="24"/>
        </w:rPr>
        <w:t xml:space="preserve">the </w:t>
      </w:r>
      <w:r w:rsidR="00F22BDA" w:rsidRPr="000E62A9">
        <w:rPr>
          <w:rFonts w:ascii="Calibri" w:hAnsi="Calibri" w:cstheme="minorHAnsi"/>
          <w:sz w:val="24"/>
          <w:szCs w:val="24"/>
        </w:rPr>
        <w:t xml:space="preserve">priestess </w:t>
      </w:r>
      <w:r w:rsidR="00295F5A" w:rsidRPr="000E62A9">
        <w:rPr>
          <w:rFonts w:ascii="Calibri" w:hAnsi="Calibri" w:cstheme="minorHAnsi"/>
          <w:sz w:val="24"/>
          <w:szCs w:val="24"/>
        </w:rPr>
        <w:t xml:space="preserve">is </w:t>
      </w:r>
      <w:r w:rsidR="00CB1FF8" w:rsidRPr="000E62A9">
        <w:rPr>
          <w:rFonts w:ascii="Calibri" w:hAnsi="Calibri" w:cstheme="minorHAnsi"/>
          <w:sz w:val="24"/>
          <w:szCs w:val="24"/>
        </w:rPr>
        <w:t xml:space="preserve">potentially </w:t>
      </w:r>
      <w:r w:rsidR="00F22BDA" w:rsidRPr="000E62A9">
        <w:rPr>
          <w:rFonts w:ascii="Calibri" w:hAnsi="Calibri" w:cstheme="minorHAnsi"/>
          <w:sz w:val="24"/>
          <w:szCs w:val="24"/>
        </w:rPr>
        <w:t>subjected to varying influences</w:t>
      </w:r>
      <w:r w:rsidR="000F2609">
        <w:rPr>
          <w:rFonts w:ascii="Calibri" w:hAnsi="Calibri" w:cstheme="minorHAnsi"/>
          <w:sz w:val="24"/>
          <w:szCs w:val="24"/>
        </w:rPr>
        <w:t>:</w:t>
      </w:r>
      <w:r w:rsidR="00F22BDA" w:rsidRPr="000E62A9">
        <w:rPr>
          <w:rFonts w:ascii="Calibri" w:hAnsi="Calibri" w:cstheme="minorHAnsi"/>
          <w:sz w:val="24"/>
          <w:szCs w:val="24"/>
        </w:rPr>
        <w:t xml:space="preserve"> </w:t>
      </w:r>
      <w:r w:rsidR="00295F5A" w:rsidRPr="000E62A9">
        <w:rPr>
          <w:rFonts w:ascii="Calibri" w:hAnsi="Calibri" w:cstheme="minorHAnsi"/>
          <w:sz w:val="24"/>
          <w:szCs w:val="24"/>
        </w:rPr>
        <w:t xml:space="preserve">it is important </w:t>
      </w:r>
      <w:r w:rsidR="00CB1FF8" w:rsidRPr="000E62A9">
        <w:rPr>
          <w:rFonts w:ascii="Calibri" w:hAnsi="Calibri" w:cstheme="minorHAnsi"/>
          <w:sz w:val="24"/>
          <w:szCs w:val="24"/>
        </w:rPr>
        <w:t xml:space="preserve">that she be unaffected by “annoyances and disturbances” (437D). </w:t>
      </w:r>
      <w:r w:rsidR="00432F48" w:rsidRPr="000E62A9">
        <w:rPr>
          <w:rFonts w:ascii="Calibri" w:hAnsi="Calibri" w:cstheme="minorHAnsi"/>
          <w:sz w:val="24"/>
          <w:szCs w:val="24"/>
        </w:rPr>
        <w:t xml:space="preserve">He argues that </w:t>
      </w:r>
      <w:r w:rsidR="00BB6C78" w:rsidRPr="000E62A9">
        <w:rPr>
          <w:rFonts w:ascii="Calibri" w:hAnsi="Calibri" w:cstheme="minorHAnsi"/>
          <w:sz w:val="24"/>
          <w:szCs w:val="24"/>
        </w:rPr>
        <w:t>“whenever the imaginative and prophetic faculty is in a state of proper adjustment for atte</w:t>
      </w:r>
      <w:r w:rsidR="005E0E00" w:rsidRPr="000E62A9">
        <w:rPr>
          <w:rFonts w:ascii="Calibri" w:hAnsi="Calibri" w:cstheme="minorHAnsi"/>
          <w:sz w:val="24"/>
          <w:szCs w:val="24"/>
        </w:rPr>
        <w:t>m</w:t>
      </w:r>
      <w:r w:rsidR="00BB6C78" w:rsidRPr="000E62A9">
        <w:rPr>
          <w:rFonts w:ascii="Calibri" w:hAnsi="Calibri" w:cstheme="minorHAnsi"/>
          <w:sz w:val="24"/>
          <w:szCs w:val="24"/>
        </w:rPr>
        <w:t xml:space="preserve">pering </w:t>
      </w:r>
      <w:r w:rsidR="00A85895" w:rsidRPr="000E62A9">
        <w:rPr>
          <w:rFonts w:ascii="Calibri" w:hAnsi="Calibri" w:cstheme="minorHAnsi"/>
          <w:sz w:val="24"/>
          <w:szCs w:val="24"/>
        </w:rPr>
        <w:t>itself to the spirit…inspiration is bound to come (</w:t>
      </w:r>
      <w:r w:rsidR="00432F48" w:rsidRPr="000E62A9">
        <w:rPr>
          <w:rFonts w:ascii="Calibri" w:hAnsi="Calibri" w:cstheme="minorHAnsi"/>
          <w:sz w:val="24"/>
          <w:szCs w:val="24"/>
        </w:rPr>
        <w:t>438A</w:t>
      </w:r>
      <w:r w:rsidR="00074BFC" w:rsidRPr="000E62A9">
        <w:rPr>
          <w:rFonts w:ascii="Calibri" w:hAnsi="Calibri" w:cstheme="minorHAnsi"/>
          <w:sz w:val="24"/>
          <w:szCs w:val="24"/>
        </w:rPr>
        <w:t xml:space="preserve">). However, proper preparation and observance of preconditions is vital: failure in this could </w:t>
      </w:r>
      <w:r w:rsidR="00B243B8" w:rsidRPr="000E62A9">
        <w:rPr>
          <w:rFonts w:ascii="Calibri" w:hAnsi="Calibri" w:cstheme="minorHAnsi"/>
          <w:sz w:val="24"/>
          <w:szCs w:val="24"/>
        </w:rPr>
        <w:t xml:space="preserve">even </w:t>
      </w:r>
      <w:r w:rsidR="00357774" w:rsidRPr="000E62A9">
        <w:rPr>
          <w:rFonts w:ascii="Calibri" w:hAnsi="Calibri" w:cstheme="minorHAnsi"/>
          <w:sz w:val="24"/>
          <w:szCs w:val="24"/>
        </w:rPr>
        <w:t xml:space="preserve">be </w:t>
      </w:r>
      <w:r w:rsidR="00074BFC" w:rsidRPr="000E62A9">
        <w:rPr>
          <w:rFonts w:ascii="Calibri" w:hAnsi="Calibri" w:cstheme="minorHAnsi"/>
          <w:sz w:val="24"/>
          <w:szCs w:val="24"/>
        </w:rPr>
        <w:t xml:space="preserve">fatal to the priestess, citing a recent occurrence (438B). </w:t>
      </w:r>
      <w:r w:rsidR="00F653B5" w:rsidRPr="000E62A9">
        <w:rPr>
          <w:rFonts w:ascii="Calibri" w:hAnsi="Calibri" w:cstheme="minorHAnsi"/>
          <w:sz w:val="24"/>
          <w:szCs w:val="24"/>
        </w:rPr>
        <w:t>This concern for the integrity of the Delphic environment differs fundamentally from that of Jackson</w:t>
      </w:r>
      <w:r w:rsidR="00F653B5" w:rsidRPr="000E62A9">
        <w:rPr>
          <w:rStyle w:val="FootnoteReference"/>
          <w:rFonts w:ascii="Calibri" w:hAnsi="Calibri" w:cstheme="minorHAnsi"/>
          <w:sz w:val="24"/>
          <w:szCs w:val="24"/>
        </w:rPr>
        <w:footnoteReference w:id="93"/>
      </w:r>
      <w:r w:rsidR="00F653B5" w:rsidRPr="000E62A9">
        <w:rPr>
          <w:rFonts w:ascii="Calibri" w:hAnsi="Calibri" w:cstheme="minorHAnsi"/>
          <w:sz w:val="24"/>
          <w:szCs w:val="24"/>
        </w:rPr>
        <w:t xml:space="preserve">: for Plutarch it is (in </w:t>
      </w:r>
      <w:r w:rsidR="007B02A4">
        <w:rPr>
          <w:rFonts w:ascii="Calibri" w:hAnsi="Calibri" w:cstheme="minorHAnsi"/>
          <w:sz w:val="24"/>
          <w:szCs w:val="24"/>
        </w:rPr>
        <w:t xml:space="preserve">the terms used of </w:t>
      </w:r>
      <w:r w:rsidR="00F653B5" w:rsidRPr="000E62A9">
        <w:rPr>
          <w:rFonts w:ascii="Calibri" w:hAnsi="Calibri" w:cstheme="minorHAnsi"/>
          <w:sz w:val="24"/>
          <w:szCs w:val="24"/>
        </w:rPr>
        <w:t xml:space="preserve">modern </w:t>
      </w:r>
      <w:r w:rsidR="007B02A4">
        <w:rPr>
          <w:rFonts w:ascii="Calibri" w:hAnsi="Calibri" w:cstheme="minorHAnsi"/>
          <w:sz w:val="24"/>
          <w:szCs w:val="24"/>
        </w:rPr>
        <w:t>ent</w:t>
      </w:r>
      <w:r w:rsidR="002021CF">
        <w:rPr>
          <w:rFonts w:ascii="Calibri" w:hAnsi="Calibri" w:cstheme="minorHAnsi"/>
          <w:sz w:val="24"/>
          <w:szCs w:val="24"/>
        </w:rPr>
        <w:t>heogenic experience</w:t>
      </w:r>
      <w:r w:rsidR="00F653B5" w:rsidRPr="000E62A9">
        <w:rPr>
          <w:rFonts w:ascii="Calibri" w:hAnsi="Calibri" w:cstheme="minorHAnsi"/>
          <w:sz w:val="24"/>
          <w:szCs w:val="24"/>
        </w:rPr>
        <w:t xml:space="preserve">) ‘set and setting’ facilitating the ‘altered state of consciousness’ of the priestess whereas </w:t>
      </w:r>
      <w:r w:rsidR="002021CF">
        <w:rPr>
          <w:rFonts w:ascii="Calibri" w:hAnsi="Calibri" w:cstheme="minorHAnsi"/>
          <w:sz w:val="24"/>
          <w:szCs w:val="24"/>
        </w:rPr>
        <w:t xml:space="preserve">Jackson </w:t>
      </w:r>
      <w:r w:rsidR="00F653B5" w:rsidRPr="000E62A9">
        <w:rPr>
          <w:rFonts w:ascii="Calibri" w:hAnsi="Calibri" w:cstheme="minorHAnsi"/>
          <w:sz w:val="24"/>
          <w:szCs w:val="24"/>
        </w:rPr>
        <w:t>has no concept of ASC</w:t>
      </w:r>
      <w:r w:rsidR="00F653B5" w:rsidRPr="000E62A9">
        <w:rPr>
          <w:rStyle w:val="FootnoteReference"/>
          <w:rFonts w:ascii="Calibri" w:hAnsi="Calibri" w:cstheme="minorHAnsi"/>
          <w:sz w:val="24"/>
          <w:szCs w:val="24"/>
        </w:rPr>
        <w:footnoteReference w:id="94"/>
      </w:r>
      <w:r w:rsidR="00F653B5" w:rsidRPr="000E62A9">
        <w:rPr>
          <w:rFonts w:ascii="Calibri" w:hAnsi="Calibri" w:cstheme="minorHAnsi"/>
          <w:sz w:val="24"/>
          <w:szCs w:val="24"/>
        </w:rPr>
        <w:t>, instead referring to seeing ‘staging and framing’ to permit ‘suspension of disbelief’ - terms related to theatre and fiction.</w:t>
      </w:r>
      <w:r w:rsidR="008A688C">
        <w:rPr>
          <w:rFonts w:ascii="Calibri" w:hAnsi="Calibri" w:cstheme="minorHAnsi"/>
          <w:sz w:val="24"/>
          <w:szCs w:val="24"/>
        </w:rPr>
        <w:t xml:space="preserve"> </w:t>
      </w:r>
      <w:r w:rsidR="00562E99" w:rsidRPr="000E62A9">
        <w:rPr>
          <w:rFonts w:ascii="Calibri" w:hAnsi="Calibri" w:cstheme="minorHAnsi"/>
          <w:sz w:val="24"/>
          <w:szCs w:val="24"/>
        </w:rPr>
        <w:t xml:space="preserve">In conclusion, Plutarch accepts </w:t>
      </w:r>
      <w:r w:rsidR="00C30956">
        <w:rPr>
          <w:rFonts w:ascii="Calibri" w:hAnsi="Calibri" w:cstheme="minorHAnsi"/>
          <w:sz w:val="24"/>
          <w:szCs w:val="24"/>
        </w:rPr>
        <w:t>(</w:t>
      </w:r>
      <w:r w:rsidR="004011E6" w:rsidRPr="000E62A9">
        <w:rPr>
          <w:rFonts w:ascii="Calibri" w:hAnsi="Calibri" w:cstheme="minorHAnsi"/>
          <w:sz w:val="24"/>
          <w:szCs w:val="24"/>
        </w:rPr>
        <w:t>438C</w:t>
      </w:r>
      <w:r w:rsidR="00C30956">
        <w:rPr>
          <w:rFonts w:ascii="Calibri" w:hAnsi="Calibri" w:cstheme="minorHAnsi"/>
          <w:sz w:val="24"/>
          <w:szCs w:val="24"/>
        </w:rPr>
        <w:t>)</w:t>
      </w:r>
      <w:r w:rsidR="004011E6" w:rsidRPr="000E62A9">
        <w:rPr>
          <w:rFonts w:ascii="Calibri" w:hAnsi="Calibri" w:cstheme="minorHAnsi"/>
          <w:sz w:val="24"/>
          <w:szCs w:val="24"/>
        </w:rPr>
        <w:t xml:space="preserve"> the power of the spirit does not affect </w:t>
      </w:r>
      <w:r w:rsidR="001E785D" w:rsidRPr="000E62A9">
        <w:rPr>
          <w:rFonts w:ascii="Calibri" w:hAnsi="Calibri" w:cstheme="minorHAnsi"/>
          <w:sz w:val="24"/>
          <w:szCs w:val="24"/>
        </w:rPr>
        <w:t xml:space="preserve">persons nor the </w:t>
      </w:r>
      <w:r w:rsidR="001E785D" w:rsidRPr="000E62A9">
        <w:rPr>
          <w:rFonts w:ascii="Calibri" w:hAnsi="Calibri" w:cstheme="minorHAnsi"/>
          <w:sz w:val="24"/>
          <w:szCs w:val="24"/>
        </w:rPr>
        <w:lastRenderedPageBreak/>
        <w:t xml:space="preserve">same persons always </w:t>
      </w:r>
      <w:r w:rsidR="004011E6" w:rsidRPr="000E62A9">
        <w:rPr>
          <w:rFonts w:ascii="Calibri" w:hAnsi="Calibri" w:cstheme="minorHAnsi"/>
          <w:sz w:val="24"/>
          <w:szCs w:val="24"/>
        </w:rPr>
        <w:t>all in the same way</w:t>
      </w:r>
      <w:r w:rsidR="001E785D" w:rsidRPr="000E62A9">
        <w:rPr>
          <w:rFonts w:ascii="Calibri" w:hAnsi="Calibri" w:cstheme="minorHAnsi"/>
          <w:sz w:val="24"/>
          <w:szCs w:val="24"/>
        </w:rPr>
        <w:t xml:space="preserve">, but </w:t>
      </w:r>
      <w:r w:rsidR="00E74EBC" w:rsidRPr="000E62A9">
        <w:rPr>
          <w:rFonts w:ascii="Calibri" w:hAnsi="Calibri" w:cstheme="minorHAnsi"/>
          <w:sz w:val="24"/>
          <w:szCs w:val="24"/>
        </w:rPr>
        <w:t>only supplies a kindling and an inception</w:t>
      </w:r>
      <w:r w:rsidR="00562E99" w:rsidRPr="000E62A9">
        <w:rPr>
          <w:rFonts w:ascii="Calibri" w:hAnsi="Calibri" w:cstheme="minorHAnsi"/>
          <w:sz w:val="24"/>
          <w:szCs w:val="24"/>
        </w:rPr>
        <w:t xml:space="preserve"> (</w:t>
      </w:r>
      <w:r w:rsidR="00BC4285" w:rsidRPr="000E62A9">
        <w:rPr>
          <w:rFonts w:ascii="Calibri" w:hAnsi="Calibri" w:cstheme="minorHAnsi"/>
          <w:sz w:val="24"/>
          <w:szCs w:val="24"/>
        </w:rPr>
        <w:t>438C). The p</w:t>
      </w:r>
      <w:r w:rsidR="0095207A" w:rsidRPr="000E62A9">
        <w:rPr>
          <w:rFonts w:ascii="Calibri" w:hAnsi="Calibri" w:cstheme="minorHAnsi"/>
          <w:sz w:val="24"/>
          <w:szCs w:val="24"/>
        </w:rPr>
        <w:t>o</w:t>
      </w:r>
      <w:r w:rsidR="00E74EBC" w:rsidRPr="000E62A9">
        <w:rPr>
          <w:rFonts w:ascii="Calibri" w:hAnsi="Calibri" w:cstheme="minorHAnsi"/>
          <w:sz w:val="24"/>
          <w:szCs w:val="24"/>
        </w:rPr>
        <w:t xml:space="preserve">wer </w:t>
      </w:r>
      <w:r w:rsidR="0095207A" w:rsidRPr="000E62A9">
        <w:rPr>
          <w:rFonts w:ascii="Calibri" w:hAnsi="Calibri" w:cstheme="minorHAnsi"/>
          <w:sz w:val="24"/>
          <w:szCs w:val="24"/>
        </w:rPr>
        <w:t xml:space="preserve">comes </w:t>
      </w:r>
      <w:r w:rsidR="00E74EBC" w:rsidRPr="000E62A9">
        <w:rPr>
          <w:rFonts w:ascii="Calibri" w:hAnsi="Calibri" w:cstheme="minorHAnsi"/>
          <w:sz w:val="24"/>
          <w:szCs w:val="24"/>
        </w:rPr>
        <w:t xml:space="preserve">from </w:t>
      </w:r>
      <w:r w:rsidR="00357774" w:rsidRPr="000E62A9">
        <w:rPr>
          <w:rFonts w:ascii="Calibri" w:hAnsi="Calibri" w:cstheme="minorHAnsi"/>
          <w:sz w:val="24"/>
          <w:szCs w:val="24"/>
        </w:rPr>
        <w:t>G</w:t>
      </w:r>
      <w:r w:rsidR="00E74EBC" w:rsidRPr="000E62A9">
        <w:rPr>
          <w:rFonts w:ascii="Calibri" w:hAnsi="Calibri" w:cstheme="minorHAnsi"/>
          <w:sz w:val="24"/>
          <w:szCs w:val="24"/>
        </w:rPr>
        <w:t>ods and daimons</w:t>
      </w:r>
      <w:r w:rsidR="00DE7409" w:rsidRPr="000E62A9">
        <w:rPr>
          <w:rFonts w:ascii="Calibri" w:hAnsi="Calibri" w:cstheme="minorHAnsi"/>
          <w:sz w:val="24"/>
          <w:szCs w:val="24"/>
        </w:rPr>
        <w:t xml:space="preserve">, but still </w:t>
      </w:r>
      <w:r w:rsidR="0095207A" w:rsidRPr="000E62A9">
        <w:rPr>
          <w:rFonts w:ascii="Calibri" w:hAnsi="Calibri" w:cstheme="minorHAnsi"/>
          <w:sz w:val="24"/>
          <w:szCs w:val="24"/>
        </w:rPr>
        <w:t xml:space="preserve">is </w:t>
      </w:r>
      <w:r w:rsidR="00DE7409" w:rsidRPr="000E62A9">
        <w:rPr>
          <w:rFonts w:ascii="Calibri" w:hAnsi="Calibri" w:cstheme="minorHAnsi"/>
          <w:sz w:val="24"/>
          <w:szCs w:val="24"/>
        </w:rPr>
        <w:t>not unfailing nor imperishable nor ageless</w:t>
      </w:r>
      <w:r w:rsidR="00240334" w:rsidRPr="000E62A9">
        <w:rPr>
          <w:rFonts w:ascii="Calibri" w:hAnsi="Calibri" w:cstheme="minorHAnsi"/>
          <w:sz w:val="24"/>
          <w:szCs w:val="24"/>
        </w:rPr>
        <w:t xml:space="preserve"> (</w:t>
      </w:r>
      <w:r w:rsidR="00BC4285" w:rsidRPr="000E62A9">
        <w:rPr>
          <w:rFonts w:ascii="Calibri" w:hAnsi="Calibri" w:cstheme="minorHAnsi"/>
          <w:sz w:val="24"/>
          <w:szCs w:val="24"/>
        </w:rPr>
        <w:t>438D)</w:t>
      </w:r>
      <w:r w:rsidR="00215EA7" w:rsidRPr="000E62A9">
        <w:rPr>
          <w:rStyle w:val="FootnoteReference"/>
          <w:rFonts w:ascii="Calibri" w:hAnsi="Calibri" w:cstheme="minorHAnsi"/>
          <w:sz w:val="24"/>
          <w:szCs w:val="24"/>
        </w:rPr>
        <w:footnoteReference w:id="95"/>
      </w:r>
      <w:r w:rsidR="00AE6BD8" w:rsidRPr="000E62A9">
        <w:rPr>
          <w:rFonts w:ascii="Calibri" w:hAnsi="Calibri" w:cstheme="minorHAnsi"/>
          <w:sz w:val="24"/>
          <w:szCs w:val="24"/>
        </w:rPr>
        <w:t>.</w:t>
      </w:r>
      <w:r w:rsidR="0095207A" w:rsidRPr="000E62A9">
        <w:rPr>
          <w:rFonts w:ascii="Calibri" w:hAnsi="Calibri" w:cstheme="minorHAnsi"/>
          <w:sz w:val="24"/>
          <w:szCs w:val="24"/>
        </w:rPr>
        <w:t xml:space="preserve"> </w:t>
      </w:r>
      <w:r w:rsidR="00091A01" w:rsidRPr="000E62A9">
        <w:rPr>
          <w:rFonts w:ascii="Calibri" w:hAnsi="Calibri" w:cstheme="minorHAnsi"/>
          <w:sz w:val="24"/>
          <w:szCs w:val="24"/>
        </w:rPr>
        <w:t xml:space="preserve">The </w:t>
      </w:r>
      <w:r w:rsidR="00356A62" w:rsidRPr="000E62A9">
        <w:rPr>
          <w:rFonts w:ascii="Calibri" w:hAnsi="Calibri" w:cstheme="minorHAnsi"/>
          <w:sz w:val="24"/>
          <w:szCs w:val="24"/>
        </w:rPr>
        <w:t>dialogue remains aporetic: h</w:t>
      </w:r>
      <w:r w:rsidR="009F48E8" w:rsidRPr="000E62A9">
        <w:rPr>
          <w:rFonts w:ascii="Calibri" w:hAnsi="Calibri" w:cstheme="minorHAnsi"/>
          <w:sz w:val="24"/>
          <w:szCs w:val="24"/>
        </w:rPr>
        <w:t xml:space="preserve">is final </w:t>
      </w:r>
      <w:r w:rsidR="00227A1F" w:rsidRPr="000E62A9">
        <w:rPr>
          <w:rFonts w:ascii="Calibri" w:hAnsi="Calibri" w:cstheme="minorHAnsi"/>
          <w:sz w:val="24"/>
          <w:szCs w:val="24"/>
        </w:rPr>
        <w:t>word</w:t>
      </w:r>
      <w:r w:rsidR="009F48E8" w:rsidRPr="000E62A9">
        <w:rPr>
          <w:rFonts w:ascii="Calibri" w:hAnsi="Calibri" w:cstheme="minorHAnsi"/>
          <w:sz w:val="24"/>
          <w:szCs w:val="24"/>
        </w:rPr>
        <w:t>s (438E) show a characteristic humility</w:t>
      </w:r>
      <w:r w:rsidR="0057551A" w:rsidRPr="000E62A9">
        <w:rPr>
          <w:rStyle w:val="FootnoteReference"/>
          <w:rFonts w:ascii="Calibri" w:hAnsi="Calibri" w:cstheme="minorHAnsi"/>
          <w:sz w:val="24"/>
          <w:szCs w:val="24"/>
        </w:rPr>
        <w:footnoteReference w:id="96"/>
      </w:r>
      <w:r w:rsidR="00983F7F" w:rsidRPr="000E62A9">
        <w:rPr>
          <w:rFonts w:ascii="Calibri" w:hAnsi="Calibri" w:cstheme="minorHAnsi"/>
          <w:sz w:val="24"/>
          <w:szCs w:val="24"/>
        </w:rPr>
        <w:t xml:space="preserve">, </w:t>
      </w:r>
      <w:r w:rsidR="00D467E5" w:rsidRPr="000E62A9">
        <w:rPr>
          <w:rFonts w:ascii="Calibri" w:hAnsi="Calibri" w:cstheme="minorHAnsi"/>
          <w:sz w:val="24"/>
          <w:szCs w:val="24"/>
        </w:rPr>
        <w:t>recognis</w:t>
      </w:r>
      <w:r w:rsidR="00983F7F" w:rsidRPr="000E62A9">
        <w:rPr>
          <w:rFonts w:ascii="Calibri" w:hAnsi="Calibri" w:cstheme="minorHAnsi"/>
          <w:sz w:val="24"/>
          <w:szCs w:val="24"/>
        </w:rPr>
        <w:t xml:space="preserve">ing </w:t>
      </w:r>
      <w:r w:rsidR="00D467E5" w:rsidRPr="000E62A9">
        <w:rPr>
          <w:rFonts w:ascii="Calibri" w:hAnsi="Calibri" w:cstheme="minorHAnsi"/>
          <w:sz w:val="24"/>
          <w:szCs w:val="24"/>
        </w:rPr>
        <w:t xml:space="preserve">his account as not conclusive, </w:t>
      </w:r>
      <w:r w:rsidR="00983F7F" w:rsidRPr="000E62A9">
        <w:rPr>
          <w:rFonts w:ascii="Calibri" w:hAnsi="Calibri" w:cstheme="minorHAnsi"/>
          <w:sz w:val="24"/>
          <w:szCs w:val="24"/>
        </w:rPr>
        <w:t xml:space="preserve">asking all present for further </w:t>
      </w:r>
      <w:r w:rsidR="00B27A57" w:rsidRPr="000E62A9">
        <w:rPr>
          <w:rFonts w:ascii="Calibri" w:hAnsi="Calibri" w:cstheme="minorHAnsi"/>
          <w:sz w:val="24"/>
          <w:szCs w:val="24"/>
        </w:rPr>
        <w:t>discussion in the future.</w:t>
      </w:r>
    </w:p>
    <w:p w14:paraId="0C1C994C" w14:textId="77777777" w:rsidR="00A257BE" w:rsidRPr="000E62A9" w:rsidRDefault="00A257BE" w:rsidP="00972387">
      <w:pPr>
        <w:spacing w:line="480" w:lineRule="auto"/>
        <w:rPr>
          <w:rFonts w:ascii="Calibri" w:hAnsi="Calibri" w:cstheme="minorHAnsi"/>
          <w:sz w:val="24"/>
          <w:szCs w:val="24"/>
        </w:rPr>
      </w:pPr>
    </w:p>
    <w:p w14:paraId="4AC042DF" w14:textId="61B470AE" w:rsidR="00A257BE" w:rsidRPr="000E62A9" w:rsidRDefault="00A257BE" w:rsidP="00972387">
      <w:pPr>
        <w:spacing w:line="480" w:lineRule="auto"/>
        <w:rPr>
          <w:rFonts w:ascii="Calibri" w:hAnsi="Calibri" w:cstheme="minorHAnsi"/>
          <w:sz w:val="24"/>
          <w:szCs w:val="24"/>
        </w:rPr>
      </w:pPr>
      <w:r w:rsidRPr="000E62A9">
        <w:rPr>
          <w:rFonts w:ascii="Calibri" w:hAnsi="Calibri" w:cstheme="minorHAnsi"/>
          <w:sz w:val="24"/>
          <w:szCs w:val="24"/>
        </w:rPr>
        <w:t>Stadter</w:t>
      </w:r>
      <w:r w:rsidR="00F73A72" w:rsidRPr="000E62A9">
        <w:rPr>
          <w:rStyle w:val="FootnoteReference"/>
          <w:rFonts w:ascii="Calibri" w:hAnsi="Calibri" w:cstheme="minorHAnsi"/>
          <w:sz w:val="24"/>
          <w:szCs w:val="24"/>
        </w:rPr>
        <w:footnoteReference w:id="97"/>
      </w:r>
      <w:r w:rsidRPr="000E62A9">
        <w:rPr>
          <w:rFonts w:ascii="Calibri" w:hAnsi="Calibri" w:cstheme="minorHAnsi"/>
          <w:sz w:val="24"/>
          <w:szCs w:val="24"/>
        </w:rPr>
        <w:t xml:space="preserve"> says of Plutarch that “no man more successfully bridged the two classical cultures, Greek and Roman”. </w:t>
      </w:r>
      <w:r w:rsidR="00FE5749" w:rsidRPr="000E62A9">
        <w:rPr>
          <w:rFonts w:ascii="Calibri" w:hAnsi="Calibri" w:cstheme="minorHAnsi"/>
          <w:sz w:val="24"/>
          <w:szCs w:val="24"/>
        </w:rPr>
        <w:t xml:space="preserve">More </w:t>
      </w:r>
      <w:r w:rsidRPr="000E62A9">
        <w:rPr>
          <w:rFonts w:ascii="Calibri" w:hAnsi="Calibri" w:cstheme="minorHAnsi"/>
          <w:sz w:val="24"/>
          <w:szCs w:val="24"/>
        </w:rPr>
        <w:t xml:space="preserve">of his work survives than </w:t>
      </w:r>
      <w:r w:rsidR="00FE5749" w:rsidRPr="000E62A9">
        <w:rPr>
          <w:rFonts w:ascii="Calibri" w:hAnsi="Calibri" w:cstheme="minorHAnsi"/>
          <w:sz w:val="24"/>
          <w:szCs w:val="24"/>
        </w:rPr>
        <w:t xml:space="preserve">of </w:t>
      </w:r>
      <w:r w:rsidRPr="000E62A9">
        <w:rPr>
          <w:rFonts w:ascii="Calibri" w:hAnsi="Calibri" w:cstheme="minorHAnsi"/>
          <w:sz w:val="24"/>
          <w:szCs w:val="24"/>
        </w:rPr>
        <w:t xml:space="preserve">any other ancient author. Prior to his priesthood, Plutarch had achieved high repute for his </w:t>
      </w:r>
      <w:r w:rsidRPr="000E62A9">
        <w:rPr>
          <w:rFonts w:ascii="Calibri" w:hAnsi="Calibri" w:cstheme="minorHAnsi"/>
          <w:i/>
          <w:sz w:val="24"/>
          <w:szCs w:val="24"/>
        </w:rPr>
        <w:t>Parallel Lives</w:t>
      </w:r>
      <w:r w:rsidRPr="000E62A9">
        <w:rPr>
          <w:rFonts w:ascii="Calibri" w:hAnsi="Calibri" w:cstheme="minorHAnsi"/>
          <w:iCs/>
          <w:sz w:val="24"/>
          <w:szCs w:val="24"/>
        </w:rPr>
        <w:t xml:space="preserve"> </w:t>
      </w:r>
      <w:r w:rsidRPr="000E62A9">
        <w:rPr>
          <w:rFonts w:ascii="Calibri" w:hAnsi="Calibri" w:cstheme="minorHAnsi"/>
          <w:sz w:val="24"/>
          <w:szCs w:val="24"/>
        </w:rPr>
        <w:t>– some 24 paired biographies in all</w:t>
      </w:r>
      <w:r w:rsidRPr="000E62A9">
        <w:rPr>
          <w:rStyle w:val="FootnoteReference"/>
          <w:rFonts w:ascii="Calibri" w:hAnsi="Calibri" w:cstheme="minorHAnsi"/>
          <w:sz w:val="24"/>
          <w:szCs w:val="24"/>
        </w:rPr>
        <w:footnoteReference w:id="98"/>
      </w:r>
      <w:r w:rsidRPr="000E62A9">
        <w:rPr>
          <w:rFonts w:ascii="Calibri" w:hAnsi="Calibri" w:cstheme="minorHAnsi"/>
          <w:sz w:val="24"/>
          <w:szCs w:val="24"/>
        </w:rPr>
        <w:t>, each comparing a famous Greek and a similarly famed Roman</w:t>
      </w:r>
      <w:r w:rsidR="00B4699A" w:rsidRPr="000E62A9">
        <w:rPr>
          <w:rStyle w:val="FootnoteReference"/>
          <w:rFonts w:ascii="Calibri" w:hAnsi="Calibri" w:cstheme="minorHAnsi"/>
          <w:sz w:val="24"/>
          <w:szCs w:val="24"/>
        </w:rPr>
        <w:footnoteReference w:id="99"/>
      </w:r>
      <w:r w:rsidRPr="000E62A9">
        <w:rPr>
          <w:rFonts w:ascii="Calibri" w:hAnsi="Calibri" w:cstheme="minorHAnsi"/>
          <w:sz w:val="24"/>
          <w:szCs w:val="24"/>
        </w:rPr>
        <w:t xml:space="preserve">. His audience </w:t>
      </w:r>
      <w:r w:rsidR="00D50E73" w:rsidRPr="000E62A9">
        <w:rPr>
          <w:rFonts w:ascii="Calibri" w:hAnsi="Calibri" w:cstheme="minorHAnsi"/>
          <w:sz w:val="24"/>
          <w:szCs w:val="24"/>
        </w:rPr>
        <w:t xml:space="preserve">for these </w:t>
      </w:r>
      <w:r w:rsidRPr="000E62A9">
        <w:rPr>
          <w:rFonts w:ascii="Calibri" w:hAnsi="Calibri" w:cstheme="minorHAnsi"/>
          <w:sz w:val="24"/>
          <w:szCs w:val="24"/>
        </w:rPr>
        <w:t xml:space="preserve">would surely have included many Romans, but it </w:t>
      </w:r>
      <w:r w:rsidR="00D50E73" w:rsidRPr="000E62A9">
        <w:rPr>
          <w:rFonts w:ascii="Calibri" w:hAnsi="Calibri" w:cstheme="minorHAnsi"/>
          <w:sz w:val="24"/>
          <w:szCs w:val="24"/>
        </w:rPr>
        <w:t xml:space="preserve">may well be that </w:t>
      </w:r>
      <w:r w:rsidRPr="000E62A9">
        <w:rPr>
          <w:rFonts w:ascii="Calibri" w:hAnsi="Calibri" w:cstheme="minorHAnsi"/>
          <w:sz w:val="24"/>
          <w:szCs w:val="24"/>
        </w:rPr>
        <w:t>the Romans had rather less interest in very ‘Greek’ and ‘religious’ character of the Delphic treatises. Stadter comments</w:t>
      </w:r>
      <w:r w:rsidR="00C351D0" w:rsidRPr="000E62A9">
        <w:rPr>
          <w:rStyle w:val="FootnoteReference"/>
          <w:rFonts w:ascii="Calibri" w:hAnsi="Calibri" w:cstheme="minorHAnsi"/>
          <w:sz w:val="24"/>
          <w:szCs w:val="24"/>
        </w:rPr>
        <w:footnoteReference w:id="100"/>
      </w:r>
      <w:r w:rsidRPr="000E62A9">
        <w:rPr>
          <w:rFonts w:ascii="Calibri" w:hAnsi="Calibri" w:cstheme="minorHAnsi"/>
          <w:sz w:val="24"/>
          <w:szCs w:val="24"/>
        </w:rPr>
        <w:t xml:space="preserve"> that the </w:t>
      </w:r>
      <w:r w:rsidRPr="000E62A9">
        <w:rPr>
          <w:rFonts w:ascii="Calibri" w:hAnsi="Calibri" w:cstheme="minorHAnsi"/>
          <w:iCs/>
          <w:sz w:val="24"/>
          <w:szCs w:val="24"/>
        </w:rPr>
        <w:t>Lives</w:t>
      </w:r>
      <w:r w:rsidRPr="000E62A9">
        <w:rPr>
          <w:rFonts w:ascii="Calibri" w:hAnsi="Calibri" w:cstheme="minorHAnsi"/>
          <w:sz w:val="24"/>
          <w:szCs w:val="24"/>
        </w:rPr>
        <w:t xml:space="preserve"> show </w:t>
      </w:r>
      <w:r w:rsidR="0058219A" w:rsidRPr="000E62A9">
        <w:rPr>
          <w:rFonts w:ascii="Calibri" w:hAnsi="Calibri" w:cstheme="minorHAnsi"/>
          <w:sz w:val="24"/>
          <w:szCs w:val="24"/>
        </w:rPr>
        <w:t xml:space="preserve">earlier </w:t>
      </w:r>
      <w:r w:rsidRPr="000E62A9">
        <w:rPr>
          <w:rFonts w:ascii="Calibri" w:hAnsi="Calibri" w:cstheme="minorHAnsi"/>
          <w:sz w:val="24"/>
          <w:szCs w:val="24"/>
        </w:rPr>
        <w:t>Roman politicians as cynically exploiting the oracle</w:t>
      </w:r>
      <w:r w:rsidR="0058219A" w:rsidRPr="000E62A9">
        <w:rPr>
          <w:rFonts w:ascii="Calibri" w:hAnsi="Calibri" w:cstheme="minorHAnsi"/>
          <w:sz w:val="24"/>
          <w:szCs w:val="24"/>
        </w:rPr>
        <w:t xml:space="preserve"> whilst those after Sulla </w:t>
      </w:r>
      <w:r w:rsidR="00FF2649" w:rsidRPr="000E62A9">
        <w:rPr>
          <w:rFonts w:ascii="Calibri" w:hAnsi="Calibri" w:cstheme="minorHAnsi"/>
          <w:sz w:val="24"/>
          <w:szCs w:val="24"/>
        </w:rPr>
        <w:t>ignore it, even when in Greece at fateful moments</w:t>
      </w:r>
      <w:r w:rsidR="007A7434" w:rsidRPr="000E62A9">
        <w:rPr>
          <w:rStyle w:val="FootnoteReference"/>
          <w:rFonts w:ascii="Calibri" w:hAnsi="Calibri" w:cstheme="minorHAnsi"/>
          <w:sz w:val="24"/>
          <w:szCs w:val="24"/>
        </w:rPr>
        <w:footnoteReference w:id="101"/>
      </w:r>
      <w:r w:rsidR="005A0801" w:rsidRPr="000E62A9">
        <w:rPr>
          <w:rFonts w:ascii="Calibri" w:hAnsi="Calibri" w:cstheme="minorHAnsi"/>
          <w:sz w:val="24"/>
          <w:szCs w:val="24"/>
        </w:rPr>
        <w:t>.</w:t>
      </w:r>
    </w:p>
    <w:p w14:paraId="730CB082" w14:textId="77777777" w:rsidR="0006457E" w:rsidRPr="000E62A9" w:rsidRDefault="0006457E" w:rsidP="00972387">
      <w:pPr>
        <w:spacing w:line="480" w:lineRule="auto"/>
        <w:rPr>
          <w:rFonts w:ascii="Calibri" w:hAnsi="Calibri" w:cstheme="minorHAnsi"/>
          <w:sz w:val="24"/>
          <w:szCs w:val="24"/>
        </w:rPr>
      </w:pPr>
    </w:p>
    <w:p w14:paraId="50846C50" w14:textId="57086F5F" w:rsidR="00623B24" w:rsidRDefault="00DF5EE2" w:rsidP="00972387">
      <w:pPr>
        <w:spacing w:line="480" w:lineRule="auto"/>
        <w:rPr>
          <w:rFonts w:ascii="Calibri" w:eastAsia="Times New Roman" w:hAnsi="Calibri" w:cstheme="minorHAnsi"/>
          <w:color w:val="212529"/>
          <w:sz w:val="24"/>
          <w:szCs w:val="24"/>
          <w:lang w:eastAsia="en-GB"/>
        </w:rPr>
      </w:pPr>
      <w:r w:rsidRPr="000E62A9">
        <w:rPr>
          <w:rFonts w:ascii="Calibri" w:eastAsia="Times New Roman" w:hAnsi="Calibri" w:cstheme="minorHAnsi"/>
          <w:color w:val="212529"/>
          <w:sz w:val="24"/>
          <w:szCs w:val="24"/>
          <w:lang w:eastAsia="en-GB"/>
        </w:rPr>
        <w:lastRenderedPageBreak/>
        <w:t>M</w:t>
      </w:r>
      <w:r w:rsidR="00AB643B" w:rsidRPr="000E62A9">
        <w:rPr>
          <w:rFonts w:ascii="Calibri" w:eastAsia="Times New Roman" w:hAnsi="Calibri" w:cstheme="minorHAnsi"/>
          <w:color w:val="212529"/>
          <w:sz w:val="24"/>
          <w:szCs w:val="24"/>
          <w:lang w:eastAsia="en-GB"/>
        </w:rPr>
        <w:t xml:space="preserve">ore than any other ancient writer </w:t>
      </w:r>
      <w:r w:rsidR="00EF32F1" w:rsidRPr="000E62A9">
        <w:rPr>
          <w:rFonts w:ascii="Calibri" w:eastAsia="Times New Roman" w:hAnsi="Calibri" w:cstheme="minorHAnsi"/>
          <w:color w:val="212529"/>
          <w:sz w:val="24"/>
          <w:szCs w:val="24"/>
          <w:lang w:eastAsia="en-GB"/>
        </w:rPr>
        <w:t xml:space="preserve">Plutarch </w:t>
      </w:r>
      <w:r w:rsidR="00AB643B" w:rsidRPr="000E62A9">
        <w:rPr>
          <w:rFonts w:ascii="Calibri" w:eastAsia="Times New Roman" w:hAnsi="Calibri" w:cstheme="minorHAnsi"/>
          <w:color w:val="212529"/>
          <w:sz w:val="24"/>
          <w:szCs w:val="24"/>
          <w:lang w:eastAsia="en-GB"/>
        </w:rPr>
        <w:t>can be called ‘philosopher-priest’</w:t>
      </w:r>
      <w:r w:rsidR="00EF32F1" w:rsidRPr="000E62A9">
        <w:rPr>
          <w:rStyle w:val="FootnoteReference"/>
          <w:rFonts w:ascii="Calibri" w:eastAsia="Times New Roman" w:hAnsi="Calibri" w:cstheme="minorHAnsi"/>
          <w:color w:val="212529"/>
          <w:sz w:val="24"/>
          <w:szCs w:val="24"/>
          <w:lang w:eastAsia="en-GB"/>
        </w:rPr>
        <w:footnoteReference w:id="102"/>
      </w:r>
      <w:r w:rsidR="004E4877" w:rsidRPr="000E62A9">
        <w:rPr>
          <w:rFonts w:ascii="Calibri" w:eastAsia="Times New Roman" w:hAnsi="Calibri" w:cstheme="minorHAnsi"/>
          <w:color w:val="212529"/>
          <w:sz w:val="24"/>
          <w:szCs w:val="24"/>
          <w:lang w:eastAsia="en-GB"/>
        </w:rPr>
        <w:t>,</w:t>
      </w:r>
      <w:r w:rsidR="00AB643B" w:rsidRPr="000E62A9">
        <w:rPr>
          <w:rFonts w:ascii="Calibri" w:eastAsia="Times New Roman" w:hAnsi="Calibri" w:cstheme="minorHAnsi"/>
          <w:color w:val="212529"/>
          <w:sz w:val="24"/>
          <w:szCs w:val="24"/>
          <w:lang w:eastAsia="en-GB"/>
        </w:rPr>
        <w:t xml:space="preserve"> </w:t>
      </w:r>
      <w:r w:rsidR="00A87EE7" w:rsidRPr="000E62A9">
        <w:rPr>
          <w:rFonts w:ascii="Calibri" w:eastAsia="Times New Roman" w:hAnsi="Calibri" w:cstheme="minorHAnsi"/>
          <w:color w:val="212529"/>
          <w:sz w:val="24"/>
          <w:szCs w:val="24"/>
          <w:lang w:eastAsia="en-GB"/>
        </w:rPr>
        <w:t>his work combining the analytical potential of philosophy with piety of religious devotion</w:t>
      </w:r>
      <w:r w:rsidR="0008021A" w:rsidRPr="000E62A9">
        <w:rPr>
          <w:rFonts w:ascii="Calibri" w:eastAsia="Times New Roman" w:hAnsi="Calibri" w:cstheme="minorHAnsi"/>
          <w:color w:val="212529"/>
          <w:sz w:val="24"/>
          <w:szCs w:val="24"/>
          <w:lang w:eastAsia="en-GB"/>
        </w:rPr>
        <w:t xml:space="preserve">. </w:t>
      </w:r>
      <w:r w:rsidR="008A65E6" w:rsidRPr="000E62A9">
        <w:rPr>
          <w:rFonts w:ascii="Calibri" w:eastAsia="Times New Roman" w:hAnsi="Calibri" w:cstheme="minorHAnsi"/>
          <w:color w:val="212529"/>
          <w:sz w:val="24"/>
          <w:szCs w:val="24"/>
          <w:lang w:eastAsia="en-GB"/>
        </w:rPr>
        <w:t>No modern scholars, fastidiously separating themselves from any hint of sympathy with Hellenic religion, can approach such a unique perspective</w:t>
      </w:r>
      <w:r w:rsidR="00000773">
        <w:rPr>
          <w:rStyle w:val="FootnoteReference"/>
          <w:rFonts w:ascii="Calibri" w:eastAsia="Times New Roman" w:hAnsi="Calibri" w:cstheme="minorHAnsi"/>
          <w:color w:val="212529"/>
          <w:sz w:val="24"/>
          <w:szCs w:val="24"/>
          <w:lang w:eastAsia="en-GB"/>
        </w:rPr>
        <w:footnoteReference w:id="103"/>
      </w:r>
      <w:r w:rsidR="00000773">
        <w:rPr>
          <w:rFonts w:ascii="Calibri" w:eastAsia="Times New Roman" w:hAnsi="Calibri" w:cstheme="minorHAnsi"/>
          <w:color w:val="212529"/>
          <w:sz w:val="24"/>
          <w:szCs w:val="24"/>
          <w:lang w:eastAsia="en-GB"/>
        </w:rPr>
        <w:t xml:space="preserve">. </w:t>
      </w:r>
      <w:r w:rsidR="0007009E">
        <w:rPr>
          <w:rFonts w:ascii="Calibri" w:eastAsia="Times New Roman" w:hAnsi="Calibri" w:cstheme="minorHAnsi"/>
          <w:color w:val="212529"/>
          <w:sz w:val="24"/>
          <w:szCs w:val="24"/>
          <w:lang w:eastAsia="en-GB"/>
        </w:rPr>
        <w:t xml:space="preserve">In </w:t>
      </w:r>
      <w:r w:rsidR="007A4852" w:rsidRPr="000E62A9">
        <w:rPr>
          <w:rFonts w:ascii="Calibri" w:hAnsi="Calibri" w:cstheme="minorHAnsi"/>
          <w:i/>
          <w:sz w:val="24"/>
          <w:szCs w:val="24"/>
        </w:rPr>
        <w:t>De def. or</w:t>
      </w:r>
      <w:r w:rsidR="0007009E">
        <w:rPr>
          <w:rFonts w:ascii="Calibri" w:eastAsia="Times New Roman" w:hAnsi="Calibri" w:cstheme="minorHAnsi"/>
          <w:color w:val="212529"/>
          <w:sz w:val="24"/>
          <w:szCs w:val="24"/>
          <w:lang w:eastAsia="en-GB"/>
        </w:rPr>
        <w:t xml:space="preserve">. </w:t>
      </w:r>
      <w:r w:rsidR="00AA6072">
        <w:rPr>
          <w:rFonts w:ascii="Calibri" w:eastAsia="Times New Roman" w:hAnsi="Calibri" w:cstheme="minorHAnsi"/>
          <w:color w:val="212529"/>
          <w:sz w:val="24"/>
          <w:szCs w:val="24"/>
          <w:lang w:eastAsia="en-GB"/>
        </w:rPr>
        <w:t>h</w:t>
      </w:r>
      <w:r w:rsidR="0008021A" w:rsidRPr="000E62A9">
        <w:rPr>
          <w:rFonts w:ascii="Calibri" w:eastAsia="Times New Roman" w:hAnsi="Calibri" w:cstheme="minorHAnsi"/>
          <w:color w:val="212529"/>
          <w:sz w:val="24"/>
          <w:szCs w:val="24"/>
          <w:lang w:eastAsia="en-GB"/>
        </w:rPr>
        <w:t xml:space="preserve">e avoids both </w:t>
      </w:r>
      <w:r w:rsidR="00164ED9" w:rsidRPr="000E62A9">
        <w:rPr>
          <w:rFonts w:ascii="Calibri" w:eastAsia="Times New Roman" w:hAnsi="Calibri" w:cstheme="minorHAnsi"/>
          <w:color w:val="212529"/>
          <w:sz w:val="24"/>
          <w:szCs w:val="24"/>
          <w:lang w:eastAsia="en-GB"/>
        </w:rPr>
        <w:t>credulousness</w:t>
      </w:r>
      <w:r w:rsidR="0008021A" w:rsidRPr="000E62A9">
        <w:rPr>
          <w:rFonts w:ascii="Calibri" w:eastAsia="Times New Roman" w:hAnsi="Calibri" w:cstheme="minorHAnsi"/>
          <w:color w:val="212529"/>
          <w:sz w:val="24"/>
          <w:szCs w:val="24"/>
          <w:lang w:eastAsia="en-GB"/>
        </w:rPr>
        <w:t xml:space="preserve"> and dogmatism</w:t>
      </w:r>
      <w:r w:rsidR="004E782D" w:rsidRPr="000E62A9">
        <w:rPr>
          <w:rFonts w:ascii="Calibri" w:eastAsia="Times New Roman" w:hAnsi="Calibri" w:cstheme="minorHAnsi"/>
          <w:color w:val="212529"/>
          <w:sz w:val="24"/>
          <w:szCs w:val="24"/>
          <w:lang w:eastAsia="en-GB"/>
        </w:rPr>
        <w:t xml:space="preserve"> – his religion </w:t>
      </w:r>
      <w:r w:rsidR="00A41998" w:rsidRPr="000E62A9">
        <w:rPr>
          <w:rFonts w:ascii="Calibri" w:eastAsia="Times New Roman" w:hAnsi="Calibri" w:cstheme="minorHAnsi"/>
          <w:color w:val="212529"/>
          <w:sz w:val="24"/>
          <w:szCs w:val="24"/>
          <w:lang w:eastAsia="en-GB"/>
        </w:rPr>
        <w:t>free from superstition</w:t>
      </w:r>
      <w:r w:rsidR="00193199" w:rsidRPr="000E62A9">
        <w:rPr>
          <w:rFonts w:ascii="Calibri" w:eastAsia="Times New Roman" w:hAnsi="Calibri" w:cstheme="minorHAnsi"/>
          <w:color w:val="212529"/>
          <w:sz w:val="24"/>
          <w:szCs w:val="24"/>
          <w:lang w:eastAsia="en-GB"/>
        </w:rPr>
        <w:t xml:space="preserve"> and occasionally contemptuous of myths</w:t>
      </w:r>
      <w:r w:rsidR="00A41998" w:rsidRPr="000E62A9">
        <w:rPr>
          <w:rStyle w:val="FootnoteReference"/>
          <w:rFonts w:ascii="Calibri" w:eastAsia="Times New Roman" w:hAnsi="Calibri" w:cstheme="minorHAnsi"/>
          <w:color w:val="212529"/>
          <w:sz w:val="24"/>
          <w:szCs w:val="24"/>
          <w:lang w:eastAsia="en-GB"/>
        </w:rPr>
        <w:footnoteReference w:id="104"/>
      </w:r>
      <w:r w:rsidR="00A87EE7" w:rsidRPr="000E62A9">
        <w:rPr>
          <w:rFonts w:ascii="Calibri" w:eastAsia="Times New Roman" w:hAnsi="Calibri" w:cstheme="minorHAnsi"/>
          <w:color w:val="212529"/>
          <w:sz w:val="24"/>
          <w:szCs w:val="24"/>
          <w:lang w:eastAsia="en-GB"/>
        </w:rPr>
        <w:t>.</w:t>
      </w:r>
      <w:r w:rsidR="005B10DE" w:rsidRPr="000E62A9">
        <w:rPr>
          <w:rFonts w:ascii="Calibri" w:eastAsia="Times New Roman" w:hAnsi="Calibri" w:cstheme="minorHAnsi"/>
          <w:color w:val="212529"/>
          <w:sz w:val="24"/>
          <w:szCs w:val="24"/>
          <w:lang w:eastAsia="en-GB"/>
        </w:rPr>
        <w:t xml:space="preserve"> </w:t>
      </w:r>
      <w:r w:rsidR="00A835F7">
        <w:rPr>
          <w:rFonts w:ascii="Calibri" w:eastAsia="Times New Roman" w:hAnsi="Calibri" w:cstheme="minorHAnsi"/>
          <w:color w:val="212529"/>
          <w:sz w:val="24"/>
          <w:szCs w:val="24"/>
          <w:lang w:eastAsia="en-GB"/>
        </w:rPr>
        <w:t xml:space="preserve">At the same time </w:t>
      </w:r>
      <w:r w:rsidR="00EE74E2">
        <w:rPr>
          <w:rFonts w:ascii="Calibri" w:eastAsia="Times New Roman" w:hAnsi="Calibri" w:cstheme="minorHAnsi"/>
          <w:color w:val="212529"/>
          <w:sz w:val="24"/>
          <w:szCs w:val="24"/>
          <w:lang w:eastAsia="en-GB"/>
        </w:rPr>
        <w:t xml:space="preserve">Plutarch’s Apollo must bridge the paradox between </w:t>
      </w:r>
      <w:r w:rsidR="0047417D">
        <w:rPr>
          <w:rFonts w:ascii="Calibri" w:eastAsia="Times New Roman" w:hAnsi="Calibri" w:cstheme="minorHAnsi"/>
          <w:color w:val="212529"/>
          <w:sz w:val="24"/>
          <w:szCs w:val="24"/>
          <w:lang w:eastAsia="en-GB"/>
        </w:rPr>
        <w:t xml:space="preserve">heavenly brilliance and chthonic </w:t>
      </w:r>
      <w:r w:rsidR="00912588">
        <w:rPr>
          <w:rFonts w:ascii="Calibri" w:eastAsia="Times New Roman" w:hAnsi="Calibri" w:cstheme="minorHAnsi"/>
          <w:color w:val="212529"/>
          <w:sz w:val="24"/>
          <w:szCs w:val="24"/>
          <w:lang w:eastAsia="en-GB"/>
        </w:rPr>
        <w:t xml:space="preserve">oracle. </w:t>
      </w:r>
      <w:r w:rsidR="007E627F">
        <w:rPr>
          <w:rFonts w:ascii="Calibri" w:eastAsia="Times New Roman" w:hAnsi="Calibri" w:cstheme="minorHAnsi"/>
          <w:color w:val="212529"/>
          <w:sz w:val="24"/>
          <w:szCs w:val="24"/>
          <w:lang w:eastAsia="en-GB"/>
        </w:rPr>
        <w:t>F</w:t>
      </w:r>
      <w:r w:rsidR="0031745F">
        <w:rPr>
          <w:rFonts w:ascii="Calibri" w:eastAsia="Times New Roman" w:hAnsi="Calibri" w:cstheme="minorHAnsi"/>
          <w:color w:val="212529"/>
          <w:sz w:val="24"/>
          <w:szCs w:val="24"/>
          <w:lang w:eastAsia="en-GB"/>
        </w:rPr>
        <w:t>or Plutarch, philosophy and theology must each comply with the standards of the other</w:t>
      </w:r>
      <w:r w:rsidR="0031745F">
        <w:rPr>
          <w:rStyle w:val="FootnoteReference"/>
          <w:rFonts w:ascii="Calibri" w:eastAsia="Times New Roman" w:hAnsi="Calibri" w:cstheme="minorHAnsi"/>
          <w:color w:val="212529"/>
          <w:sz w:val="24"/>
          <w:szCs w:val="24"/>
          <w:lang w:eastAsia="en-GB"/>
        </w:rPr>
        <w:footnoteReference w:id="105"/>
      </w:r>
      <w:r w:rsidR="0031745F">
        <w:rPr>
          <w:rFonts w:ascii="Calibri" w:eastAsia="Times New Roman" w:hAnsi="Calibri" w:cstheme="minorHAnsi"/>
          <w:color w:val="212529"/>
          <w:sz w:val="24"/>
          <w:szCs w:val="24"/>
          <w:lang w:eastAsia="en-GB"/>
        </w:rPr>
        <w:t xml:space="preserve">. </w:t>
      </w:r>
      <w:r w:rsidR="00E36AAC">
        <w:rPr>
          <w:rFonts w:ascii="Calibri" w:eastAsia="Times New Roman" w:hAnsi="Calibri" w:cstheme="minorHAnsi"/>
          <w:color w:val="212529"/>
          <w:sz w:val="24"/>
          <w:szCs w:val="24"/>
          <w:lang w:eastAsia="en-GB"/>
        </w:rPr>
        <w:t>Plutarch</w:t>
      </w:r>
      <w:r w:rsidR="00E36AAC" w:rsidRPr="000E62A9">
        <w:rPr>
          <w:rFonts w:ascii="Calibri" w:eastAsia="Times New Roman" w:hAnsi="Calibri" w:cstheme="minorHAnsi"/>
          <w:color w:val="212529"/>
          <w:sz w:val="24"/>
          <w:szCs w:val="24"/>
          <w:lang w:eastAsia="en-GB"/>
        </w:rPr>
        <w:t xml:space="preserve"> </w:t>
      </w:r>
      <w:r w:rsidR="005B10DE" w:rsidRPr="000E62A9">
        <w:rPr>
          <w:rFonts w:ascii="Calibri" w:eastAsia="Times New Roman" w:hAnsi="Calibri" w:cstheme="minorHAnsi"/>
          <w:color w:val="212529"/>
          <w:sz w:val="24"/>
          <w:szCs w:val="24"/>
          <w:lang w:eastAsia="en-GB"/>
        </w:rPr>
        <w:t>attempts a b</w:t>
      </w:r>
      <w:r w:rsidR="005B10DE" w:rsidRPr="000E62A9">
        <w:rPr>
          <w:rFonts w:ascii="Calibri" w:hAnsi="Calibri" w:cstheme="minorHAnsi"/>
          <w:sz w:val="24"/>
          <w:szCs w:val="24"/>
        </w:rPr>
        <w:t>alanced view, genuinely in search of deeper understanding of the oracles that he regularly witnesses yet does not himself experience, whilst remaining open to divine illumination.</w:t>
      </w:r>
      <w:r w:rsidR="004E4877" w:rsidRPr="000E62A9">
        <w:rPr>
          <w:rFonts w:ascii="Calibri" w:eastAsia="Times New Roman" w:hAnsi="Calibri" w:cstheme="minorHAnsi"/>
          <w:color w:val="212529"/>
          <w:sz w:val="24"/>
          <w:szCs w:val="24"/>
          <w:lang w:eastAsia="en-GB"/>
        </w:rPr>
        <w:t xml:space="preserve"> </w:t>
      </w:r>
    </w:p>
    <w:p w14:paraId="31C803F0" w14:textId="77777777" w:rsidR="00623B24" w:rsidRDefault="00623B24" w:rsidP="00972387">
      <w:pPr>
        <w:spacing w:line="480" w:lineRule="auto"/>
        <w:rPr>
          <w:rFonts w:ascii="Calibri" w:eastAsia="Times New Roman" w:hAnsi="Calibri" w:cstheme="minorHAnsi"/>
          <w:color w:val="212529"/>
          <w:sz w:val="24"/>
          <w:szCs w:val="24"/>
          <w:lang w:eastAsia="en-GB"/>
        </w:rPr>
      </w:pPr>
    </w:p>
    <w:p w14:paraId="0F22BAED" w14:textId="090CDAA8" w:rsidR="009A3081" w:rsidRDefault="007A4852" w:rsidP="00972387">
      <w:pPr>
        <w:spacing w:line="480" w:lineRule="auto"/>
        <w:rPr>
          <w:rFonts w:ascii="Calibri" w:eastAsia="Times New Roman" w:hAnsi="Calibri" w:cstheme="minorHAnsi"/>
          <w:color w:val="212529"/>
          <w:sz w:val="24"/>
          <w:szCs w:val="24"/>
          <w:lang w:eastAsia="en-GB"/>
        </w:rPr>
      </w:pPr>
      <w:r w:rsidRPr="000E62A9">
        <w:rPr>
          <w:rFonts w:ascii="Calibri" w:hAnsi="Calibri" w:cstheme="minorHAnsi"/>
          <w:i/>
          <w:sz w:val="24"/>
          <w:szCs w:val="24"/>
        </w:rPr>
        <w:t>De def. or</w:t>
      </w:r>
      <w:r w:rsidR="002745DF" w:rsidRPr="002745DF">
        <w:rPr>
          <w:rFonts w:ascii="Calibri" w:eastAsia="Times New Roman" w:hAnsi="Calibri" w:cstheme="minorHAnsi"/>
          <w:i/>
          <w:iCs/>
          <w:color w:val="212529"/>
          <w:sz w:val="24"/>
          <w:szCs w:val="24"/>
          <w:lang w:eastAsia="en-GB"/>
        </w:rPr>
        <w:t>.</w:t>
      </w:r>
      <w:r w:rsidR="002745DF">
        <w:rPr>
          <w:rFonts w:ascii="Calibri" w:eastAsia="Times New Roman" w:hAnsi="Calibri" w:cstheme="minorHAnsi"/>
          <w:color w:val="212529"/>
          <w:sz w:val="24"/>
          <w:szCs w:val="24"/>
          <w:lang w:eastAsia="en-GB"/>
        </w:rPr>
        <w:t xml:space="preserve"> demonstrates that </w:t>
      </w:r>
      <w:r w:rsidR="003E2C7B">
        <w:rPr>
          <w:rFonts w:ascii="Calibri" w:eastAsia="Times New Roman" w:hAnsi="Calibri" w:cstheme="minorHAnsi"/>
          <w:color w:val="212529"/>
          <w:sz w:val="24"/>
          <w:szCs w:val="24"/>
          <w:lang w:eastAsia="en-GB"/>
        </w:rPr>
        <w:t>Plutarch’s confidence in the validity of the oracles was unflagging</w:t>
      </w:r>
      <w:r w:rsidR="00333BA0">
        <w:rPr>
          <w:rFonts w:ascii="Calibri" w:eastAsia="Times New Roman" w:hAnsi="Calibri" w:cstheme="minorHAnsi"/>
          <w:color w:val="212529"/>
          <w:sz w:val="24"/>
          <w:szCs w:val="24"/>
          <w:lang w:eastAsia="en-GB"/>
        </w:rPr>
        <w:t>, the prophecies “immeasurably superior to anything deliberated by the senses in sobrie</w:t>
      </w:r>
      <w:r w:rsidR="0054395E">
        <w:rPr>
          <w:rFonts w:ascii="Calibri" w:eastAsia="Times New Roman" w:hAnsi="Calibri" w:cstheme="minorHAnsi"/>
          <w:color w:val="212529"/>
          <w:sz w:val="24"/>
          <w:szCs w:val="24"/>
          <w:lang w:eastAsia="en-GB"/>
        </w:rPr>
        <w:t>ty”</w:t>
      </w:r>
      <w:r w:rsidR="0054395E">
        <w:rPr>
          <w:rStyle w:val="FootnoteReference"/>
          <w:rFonts w:ascii="Calibri" w:eastAsia="Times New Roman" w:hAnsi="Calibri" w:cstheme="minorHAnsi"/>
          <w:color w:val="212529"/>
          <w:sz w:val="24"/>
          <w:szCs w:val="24"/>
          <w:lang w:eastAsia="en-GB"/>
        </w:rPr>
        <w:footnoteReference w:id="106"/>
      </w:r>
      <w:r w:rsidR="0054395E">
        <w:rPr>
          <w:rFonts w:ascii="Calibri" w:eastAsia="Times New Roman" w:hAnsi="Calibri" w:cstheme="minorHAnsi"/>
          <w:color w:val="212529"/>
          <w:sz w:val="24"/>
          <w:szCs w:val="24"/>
          <w:lang w:eastAsia="en-GB"/>
        </w:rPr>
        <w:t xml:space="preserve">. </w:t>
      </w:r>
      <w:r w:rsidR="000F1282" w:rsidRPr="000E62A9">
        <w:rPr>
          <w:rFonts w:ascii="Calibri" w:eastAsia="Times New Roman" w:hAnsi="Calibri" w:cstheme="minorHAnsi"/>
          <w:color w:val="212529"/>
          <w:sz w:val="24"/>
          <w:szCs w:val="24"/>
          <w:lang w:eastAsia="en-GB"/>
        </w:rPr>
        <w:t>Hir</w:t>
      </w:r>
      <w:r w:rsidR="005769F5" w:rsidRPr="000E62A9">
        <w:rPr>
          <w:rFonts w:ascii="Calibri" w:eastAsia="Times New Roman" w:hAnsi="Calibri" w:cstheme="minorHAnsi"/>
          <w:color w:val="212529"/>
          <w:sz w:val="24"/>
          <w:szCs w:val="24"/>
          <w:lang w:eastAsia="en-GB"/>
        </w:rPr>
        <w:t>s</w:t>
      </w:r>
      <w:r w:rsidR="000F1282" w:rsidRPr="000E62A9">
        <w:rPr>
          <w:rFonts w:ascii="Calibri" w:eastAsia="Times New Roman" w:hAnsi="Calibri" w:cstheme="minorHAnsi"/>
          <w:color w:val="212529"/>
          <w:sz w:val="24"/>
          <w:szCs w:val="24"/>
          <w:lang w:eastAsia="en-GB"/>
        </w:rPr>
        <w:t>ch-Luipold writes</w:t>
      </w:r>
      <w:r w:rsidR="00B44DCA" w:rsidRPr="000E62A9">
        <w:rPr>
          <w:rFonts w:ascii="Calibri" w:eastAsia="Times New Roman" w:hAnsi="Calibri" w:cstheme="minorHAnsi"/>
          <w:color w:val="212529"/>
          <w:sz w:val="24"/>
          <w:szCs w:val="24"/>
          <w:lang w:eastAsia="en-GB"/>
        </w:rPr>
        <w:t xml:space="preserve"> </w:t>
      </w:r>
      <w:r w:rsidR="000F1282" w:rsidRPr="000E62A9">
        <w:rPr>
          <w:rFonts w:ascii="Calibri" w:eastAsia="Times New Roman" w:hAnsi="Calibri" w:cstheme="minorHAnsi"/>
          <w:color w:val="212529"/>
          <w:sz w:val="24"/>
          <w:szCs w:val="24"/>
          <w:lang w:eastAsia="en-GB"/>
        </w:rPr>
        <w:t xml:space="preserve">that for Plutarch, </w:t>
      </w:r>
      <w:r w:rsidR="000B2F14" w:rsidRPr="000E62A9">
        <w:rPr>
          <w:rFonts w:ascii="Calibri" w:eastAsia="Times New Roman" w:hAnsi="Calibri" w:cstheme="minorHAnsi"/>
          <w:color w:val="212529"/>
          <w:sz w:val="24"/>
          <w:szCs w:val="24"/>
          <w:lang w:eastAsia="en-GB"/>
        </w:rPr>
        <w:t xml:space="preserve">religion was “a way of life as well as the driving force…of </w:t>
      </w:r>
      <w:r w:rsidR="00A12E79" w:rsidRPr="000E62A9">
        <w:rPr>
          <w:rFonts w:ascii="Calibri" w:eastAsia="Times New Roman" w:hAnsi="Calibri" w:cstheme="minorHAnsi"/>
          <w:color w:val="212529"/>
          <w:sz w:val="24"/>
          <w:szCs w:val="24"/>
          <w:lang w:eastAsia="en-GB"/>
        </w:rPr>
        <w:t>philosophical and theological inquiry”</w:t>
      </w:r>
      <w:r w:rsidR="00010EC5" w:rsidRPr="000E62A9">
        <w:rPr>
          <w:rStyle w:val="FootnoteReference"/>
          <w:rFonts w:ascii="Calibri" w:eastAsia="Times New Roman" w:hAnsi="Calibri" w:cstheme="minorHAnsi"/>
          <w:color w:val="212529"/>
          <w:sz w:val="24"/>
          <w:szCs w:val="24"/>
          <w:lang w:eastAsia="en-GB"/>
        </w:rPr>
        <w:t xml:space="preserve"> </w:t>
      </w:r>
      <w:r w:rsidR="00010EC5" w:rsidRPr="000E62A9">
        <w:rPr>
          <w:rStyle w:val="FootnoteReference"/>
          <w:rFonts w:ascii="Calibri" w:eastAsia="Times New Roman" w:hAnsi="Calibri" w:cstheme="minorHAnsi"/>
          <w:color w:val="212529"/>
          <w:sz w:val="24"/>
          <w:szCs w:val="24"/>
          <w:lang w:eastAsia="en-GB"/>
        </w:rPr>
        <w:footnoteReference w:id="107"/>
      </w:r>
      <w:r w:rsidR="00010EC5" w:rsidRPr="000E62A9">
        <w:rPr>
          <w:rFonts w:ascii="Calibri" w:eastAsia="Times New Roman" w:hAnsi="Calibri" w:cstheme="minorHAnsi"/>
          <w:color w:val="212529"/>
          <w:sz w:val="24"/>
          <w:szCs w:val="24"/>
          <w:lang w:eastAsia="en-GB"/>
        </w:rPr>
        <w:t xml:space="preserve"> </w:t>
      </w:r>
      <w:r w:rsidR="00EC4CB9" w:rsidRPr="000E62A9">
        <w:rPr>
          <w:rFonts w:ascii="Calibri" w:eastAsia="Times New Roman" w:hAnsi="Calibri" w:cstheme="minorHAnsi"/>
          <w:color w:val="212529"/>
          <w:sz w:val="24"/>
          <w:szCs w:val="24"/>
          <w:lang w:eastAsia="en-GB"/>
        </w:rPr>
        <w:t xml:space="preserve">and that “the search for </w:t>
      </w:r>
      <w:r w:rsidR="006D74C0" w:rsidRPr="000E62A9">
        <w:rPr>
          <w:rFonts w:ascii="Calibri" w:eastAsia="Times New Roman" w:hAnsi="Calibri" w:cstheme="minorHAnsi"/>
          <w:color w:val="212529"/>
          <w:sz w:val="24"/>
          <w:szCs w:val="24"/>
          <w:lang w:eastAsia="en-GB"/>
        </w:rPr>
        <w:t xml:space="preserve">god and the quest for truth become </w:t>
      </w:r>
      <w:r w:rsidR="00010EC5" w:rsidRPr="000E62A9">
        <w:rPr>
          <w:rFonts w:ascii="Calibri" w:eastAsia="Times New Roman" w:hAnsi="Calibri" w:cstheme="minorHAnsi"/>
          <w:color w:val="212529"/>
          <w:sz w:val="24"/>
          <w:szCs w:val="24"/>
          <w:lang w:eastAsia="en-GB"/>
        </w:rPr>
        <w:t>essentially one and the same undertaking”</w:t>
      </w:r>
      <w:r w:rsidR="00010EC5" w:rsidRPr="000E62A9">
        <w:rPr>
          <w:rStyle w:val="FootnoteReference"/>
          <w:rFonts w:ascii="Calibri" w:eastAsia="Times New Roman" w:hAnsi="Calibri" w:cstheme="minorHAnsi"/>
          <w:color w:val="212529"/>
          <w:sz w:val="24"/>
          <w:szCs w:val="24"/>
          <w:lang w:eastAsia="en-GB"/>
        </w:rPr>
        <w:footnoteReference w:id="108"/>
      </w:r>
      <w:r w:rsidR="00A12E79" w:rsidRPr="000E62A9">
        <w:rPr>
          <w:rFonts w:ascii="Calibri" w:eastAsia="Times New Roman" w:hAnsi="Calibri" w:cstheme="minorHAnsi"/>
          <w:color w:val="212529"/>
          <w:sz w:val="24"/>
          <w:szCs w:val="24"/>
          <w:lang w:eastAsia="en-GB"/>
        </w:rPr>
        <w:t>.</w:t>
      </w:r>
      <w:r w:rsidR="00B44DCA" w:rsidRPr="000E62A9">
        <w:rPr>
          <w:rFonts w:ascii="Calibri" w:eastAsia="Times New Roman" w:hAnsi="Calibri" w:cstheme="minorHAnsi"/>
          <w:color w:val="212529"/>
          <w:sz w:val="24"/>
          <w:szCs w:val="24"/>
          <w:lang w:eastAsia="en-GB"/>
        </w:rPr>
        <w:t xml:space="preserve"> </w:t>
      </w:r>
      <w:r w:rsidR="00500F16" w:rsidRPr="000E62A9">
        <w:rPr>
          <w:rFonts w:ascii="Calibri" w:eastAsia="Times New Roman" w:hAnsi="Calibri" w:cstheme="minorHAnsi"/>
          <w:color w:val="212529"/>
          <w:sz w:val="24"/>
          <w:szCs w:val="24"/>
          <w:lang w:eastAsia="en-GB"/>
        </w:rPr>
        <w:t xml:space="preserve">The conjunction </w:t>
      </w:r>
      <w:r w:rsidR="00500F16" w:rsidRPr="000E62A9">
        <w:rPr>
          <w:rFonts w:ascii="Calibri" w:eastAsia="Times New Roman" w:hAnsi="Calibri" w:cstheme="minorHAnsi"/>
          <w:color w:val="212529"/>
          <w:sz w:val="24"/>
          <w:szCs w:val="24"/>
          <w:lang w:eastAsia="en-GB"/>
        </w:rPr>
        <w:lastRenderedPageBreak/>
        <w:t xml:space="preserve">of </w:t>
      </w:r>
      <w:r w:rsidR="00AC6A97" w:rsidRPr="000E62A9">
        <w:rPr>
          <w:rFonts w:ascii="Calibri" w:eastAsia="Times New Roman" w:hAnsi="Calibri" w:cstheme="minorHAnsi"/>
          <w:color w:val="212529"/>
          <w:sz w:val="24"/>
          <w:szCs w:val="24"/>
          <w:lang w:eastAsia="en-GB"/>
        </w:rPr>
        <w:t xml:space="preserve">Plutarch’s </w:t>
      </w:r>
      <w:r w:rsidR="00500F16" w:rsidRPr="000E62A9">
        <w:rPr>
          <w:rFonts w:ascii="Calibri" w:eastAsia="Times New Roman" w:hAnsi="Calibri" w:cstheme="minorHAnsi"/>
          <w:color w:val="212529"/>
          <w:sz w:val="24"/>
          <w:szCs w:val="24"/>
          <w:lang w:eastAsia="en-GB"/>
        </w:rPr>
        <w:t xml:space="preserve">religion and philosophy may be </w:t>
      </w:r>
      <w:r w:rsidR="00C61A0E" w:rsidRPr="000E62A9">
        <w:rPr>
          <w:rFonts w:ascii="Calibri" w:eastAsia="Times New Roman" w:hAnsi="Calibri" w:cstheme="minorHAnsi"/>
          <w:color w:val="212529"/>
          <w:sz w:val="24"/>
          <w:szCs w:val="24"/>
          <w:lang w:eastAsia="en-GB"/>
        </w:rPr>
        <w:t xml:space="preserve">summarised in </w:t>
      </w:r>
      <w:r w:rsidR="00506C16" w:rsidRPr="000E62A9">
        <w:rPr>
          <w:rFonts w:ascii="Calibri" w:eastAsia="Times New Roman" w:hAnsi="Calibri" w:cstheme="minorHAnsi"/>
          <w:color w:val="212529"/>
          <w:sz w:val="24"/>
          <w:szCs w:val="24"/>
          <w:lang w:eastAsia="en-GB"/>
        </w:rPr>
        <w:t xml:space="preserve">the opening of </w:t>
      </w:r>
      <w:r w:rsidR="00C61A0E" w:rsidRPr="000E62A9">
        <w:rPr>
          <w:rFonts w:ascii="Calibri" w:eastAsia="Times New Roman" w:hAnsi="Calibri" w:cstheme="minorHAnsi"/>
          <w:i/>
          <w:iCs/>
          <w:color w:val="212529"/>
          <w:sz w:val="24"/>
          <w:szCs w:val="24"/>
          <w:lang w:eastAsia="en-GB"/>
        </w:rPr>
        <w:t>De Iside et Osiride</w:t>
      </w:r>
      <w:r w:rsidR="00932681" w:rsidRPr="000E62A9">
        <w:rPr>
          <w:rFonts w:ascii="Calibri" w:eastAsia="Times New Roman" w:hAnsi="Calibri" w:cstheme="minorHAnsi"/>
          <w:color w:val="212529"/>
          <w:sz w:val="24"/>
          <w:szCs w:val="24"/>
          <w:lang w:eastAsia="en-GB"/>
        </w:rPr>
        <w:t>:</w:t>
      </w:r>
      <w:r w:rsidR="00C61A0E" w:rsidRPr="000E62A9">
        <w:rPr>
          <w:rFonts w:ascii="Calibri" w:eastAsia="Times New Roman" w:hAnsi="Calibri" w:cstheme="minorHAnsi"/>
          <w:color w:val="212529"/>
          <w:sz w:val="24"/>
          <w:szCs w:val="24"/>
          <w:lang w:eastAsia="en-GB"/>
        </w:rPr>
        <w:t xml:space="preserve"> “</w:t>
      </w:r>
      <w:r w:rsidR="00932681" w:rsidRPr="000E62A9">
        <w:rPr>
          <w:rFonts w:ascii="Calibri" w:eastAsia="Times New Roman" w:hAnsi="Calibri" w:cstheme="minorHAnsi"/>
          <w:color w:val="212529"/>
          <w:sz w:val="24"/>
          <w:szCs w:val="24"/>
          <w:lang w:eastAsia="en-GB"/>
        </w:rPr>
        <w:t xml:space="preserve">there is nothing </w:t>
      </w:r>
      <w:r w:rsidR="003F7AE7" w:rsidRPr="000E62A9">
        <w:rPr>
          <w:rFonts w:ascii="Calibri" w:eastAsia="Times New Roman" w:hAnsi="Calibri" w:cstheme="minorHAnsi"/>
          <w:color w:val="212529"/>
          <w:sz w:val="24"/>
          <w:szCs w:val="24"/>
          <w:lang w:eastAsia="en-GB"/>
        </w:rPr>
        <w:t xml:space="preserve">that it would be better </w:t>
      </w:r>
      <w:r w:rsidR="00932681" w:rsidRPr="000E62A9">
        <w:rPr>
          <w:rFonts w:ascii="Calibri" w:eastAsia="Times New Roman" w:hAnsi="Calibri" w:cstheme="minorHAnsi"/>
          <w:color w:val="212529"/>
          <w:sz w:val="24"/>
          <w:szCs w:val="24"/>
          <w:lang w:eastAsia="en-GB"/>
        </w:rPr>
        <w:t xml:space="preserve">for </w:t>
      </w:r>
      <w:r w:rsidR="00064642" w:rsidRPr="000E62A9">
        <w:rPr>
          <w:rFonts w:ascii="Calibri" w:eastAsia="Times New Roman" w:hAnsi="Calibri" w:cstheme="minorHAnsi"/>
          <w:color w:val="212529"/>
          <w:sz w:val="24"/>
          <w:szCs w:val="24"/>
          <w:lang w:eastAsia="en-GB"/>
        </w:rPr>
        <w:t xml:space="preserve">people </w:t>
      </w:r>
      <w:r w:rsidR="00932681" w:rsidRPr="000E62A9">
        <w:rPr>
          <w:rFonts w:ascii="Calibri" w:eastAsia="Times New Roman" w:hAnsi="Calibri" w:cstheme="minorHAnsi"/>
          <w:color w:val="212529"/>
          <w:sz w:val="24"/>
          <w:szCs w:val="24"/>
          <w:lang w:eastAsia="en-GB"/>
        </w:rPr>
        <w:t xml:space="preserve">to receive, </w:t>
      </w:r>
      <w:r w:rsidR="00064642" w:rsidRPr="000E62A9">
        <w:rPr>
          <w:rFonts w:ascii="Calibri" w:eastAsia="Times New Roman" w:hAnsi="Calibri" w:cstheme="minorHAnsi"/>
          <w:color w:val="212529"/>
          <w:sz w:val="24"/>
          <w:szCs w:val="24"/>
          <w:lang w:eastAsia="en-GB"/>
        </w:rPr>
        <w:t xml:space="preserve">and for the </w:t>
      </w:r>
      <w:r w:rsidR="0046134E" w:rsidRPr="000E62A9">
        <w:rPr>
          <w:rFonts w:ascii="Calibri" w:eastAsia="Times New Roman" w:hAnsi="Calibri" w:cstheme="minorHAnsi"/>
          <w:color w:val="212529"/>
          <w:sz w:val="24"/>
          <w:szCs w:val="24"/>
          <w:lang w:eastAsia="en-GB"/>
        </w:rPr>
        <w:t>G</w:t>
      </w:r>
      <w:r w:rsidR="00064642" w:rsidRPr="000E62A9">
        <w:rPr>
          <w:rFonts w:ascii="Calibri" w:eastAsia="Times New Roman" w:hAnsi="Calibri" w:cstheme="minorHAnsi"/>
          <w:color w:val="212529"/>
          <w:sz w:val="24"/>
          <w:szCs w:val="24"/>
          <w:lang w:eastAsia="en-GB"/>
        </w:rPr>
        <w:t>ods more noble to grant, than truth”.</w:t>
      </w:r>
      <w:r w:rsidR="00064642" w:rsidRPr="000E62A9">
        <w:rPr>
          <w:rStyle w:val="FootnoteReference"/>
          <w:rFonts w:ascii="Calibri" w:eastAsia="Times New Roman" w:hAnsi="Calibri" w:cstheme="minorHAnsi"/>
          <w:color w:val="212529"/>
          <w:sz w:val="24"/>
          <w:szCs w:val="24"/>
          <w:lang w:eastAsia="en-GB"/>
        </w:rPr>
        <w:footnoteReference w:id="109"/>
      </w:r>
      <w:r w:rsidR="007C6610">
        <w:rPr>
          <w:rFonts w:ascii="Calibri" w:eastAsia="Times New Roman" w:hAnsi="Calibri" w:cstheme="minorHAnsi"/>
          <w:color w:val="212529"/>
          <w:sz w:val="24"/>
          <w:szCs w:val="24"/>
          <w:lang w:eastAsia="en-GB"/>
        </w:rPr>
        <w:t xml:space="preserve"> For Plutarch, the Delphic oracle </w:t>
      </w:r>
      <w:r w:rsidR="00842753">
        <w:rPr>
          <w:rFonts w:ascii="Calibri" w:eastAsia="Times New Roman" w:hAnsi="Calibri" w:cstheme="minorHAnsi"/>
          <w:color w:val="212529"/>
          <w:sz w:val="24"/>
          <w:szCs w:val="24"/>
          <w:lang w:eastAsia="en-GB"/>
        </w:rPr>
        <w:t xml:space="preserve">that he presents in </w:t>
      </w:r>
      <w:r w:rsidRPr="000E62A9">
        <w:rPr>
          <w:rFonts w:ascii="Calibri" w:hAnsi="Calibri" w:cstheme="minorHAnsi"/>
          <w:i/>
          <w:sz w:val="24"/>
          <w:szCs w:val="24"/>
        </w:rPr>
        <w:t>De def. or</w:t>
      </w:r>
      <w:r w:rsidR="00842753">
        <w:rPr>
          <w:rFonts w:ascii="Calibri" w:eastAsia="Times New Roman" w:hAnsi="Calibri" w:cstheme="minorHAnsi"/>
          <w:color w:val="212529"/>
          <w:sz w:val="24"/>
          <w:szCs w:val="24"/>
          <w:lang w:eastAsia="en-GB"/>
        </w:rPr>
        <w:t xml:space="preserve">. </w:t>
      </w:r>
      <w:r w:rsidR="007C6610">
        <w:rPr>
          <w:rFonts w:ascii="Calibri" w:eastAsia="Times New Roman" w:hAnsi="Calibri" w:cstheme="minorHAnsi"/>
          <w:color w:val="212529"/>
          <w:sz w:val="24"/>
          <w:szCs w:val="24"/>
          <w:lang w:eastAsia="en-GB"/>
        </w:rPr>
        <w:t xml:space="preserve">is the </w:t>
      </w:r>
      <w:r w:rsidR="00271B09">
        <w:rPr>
          <w:rFonts w:ascii="Calibri" w:eastAsia="Times New Roman" w:hAnsi="Calibri" w:cstheme="minorHAnsi"/>
          <w:color w:val="212529"/>
          <w:sz w:val="24"/>
          <w:szCs w:val="24"/>
          <w:lang w:eastAsia="en-GB"/>
        </w:rPr>
        <w:t xml:space="preserve">origin and </w:t>
      </w:r>
      <w:r w:rsidR="007C6610">
        <w:rPr>
          <w:rFonts w:ascii="Calibri" w:eastAsia="Times New Roman" w:hAnsi="Calibri" w:cstheme="minorHAnsi"/>
          <w:color w:val="212529"/>
          <w:sz w:val="24"/>
          <w:szCs w:val="24"/>
          <w:lang w:eastAsia="en-GB"/>
        </w:rPr>
        <w:t>centre</w:t>
      </w:r>
      <w:r w:rsidR="00271B09">
        <w:rPr>
          <w:rFonts w:ascii="Calibri" w:eastAsia="Times New Roman" w:hAnsi="Calibri" w:cstheme="minorHAnsi"/>
          <w:color w:val="212529"/>
          <w:sz w:val="24"/>
          <w:szCs w:val="24"/>
          <w:lang w:eastAsia="en-GB"/>
        </w:rPr>
        <w:t xml:space="preserve"> of that truth.</w:t>
      </w:r>
    </w:p>
    <w:p w14:paraId="0790C4CD" w14:textId="77777777" w:rsidR="00E516D0" w:rsidRDefault="00E516D0">
      <w:pPr>
        <w:rPr>
          <w:rFonts w:ascii="Calibri" w:eastAsia="Times New Roman" w:hAnsi="Calibri" w:cstheme="minorHAnsi"/>
          <w:color w:val="212529"/>
          <w:sz w:val="24"/>
          <w:szCs w:val="24"/>
          <w:u w:val="single"/>
          <w:lang w:eastAsia="en-GB"/>
        </w:rPr>
      </w:pPr>
      <w:r>
        <w:rPr>
          <w:rFonts w:ascii="Calibri" w:eastAsia="Times New Roman" w:hAnsi="Calibri" w:cstheme="minorHAnsi"/>
          <w:color w:val="212529"/>
          <w:sz w:val="24"/>
          <w:szCs w:val="24"/>
          <w:u w:val="single"/>
          <w:lang w:eastAsia="en-GB"/>
        </w:rPr>
        <w:br w:type="page"/>
      </w:r>
    </w:p>
    <w:p w14:paraId="62BD758C" w14:textId="604D10F7" w:rsidR="00CB63D5" w:rsidRPr="00CB63D5" w:rsidRDefault="00CB63D5" w:rsidP="00DF10E3">
      <w:pPr>
        <w:spacing w:after="0" w:line="360" w:lineRule="auto"/>
        <w:rPr>
          <w:rFonts w:ascii="Calibri" w:eastAsia="Times New Roman" w:hAnsi="Calibri" w:cstheme="minorHAnsi"/>
          <w:color w:val="212529"/>
          <w:sz w:val="24"/>
          <w:szCs w:val="24"/>
          <w:u w:val="single"/>
          <w:lang w:eastAsia="en-GB"/>
        </w:rPr>
      </w:pPr>
      <w:r w:rsidRPr="00CB63D5">
        <w:rPr>
          <w:rFonts w:ascii="Calibri" w:eastAsia="Times New Roman" w:hAnsi="Calibri" w:cstheme="minorHAnsi"/>
          <w:color w:val="212529"/>
          <w:sz w:val="24"/>
          <w:szCs w:val="24"/>
          <w:u w:val="single"/>
          <w:lang w:eastAsia="en-GB"/>
        </w:rPr>
        <w:lastRenderedPageBreak/>
        <w:t>Works Cited</w:t>
      </w:r>
      <w:r>
        <w:rPr>
          <w:rStyle w:val="FootnoteReference"/>
          <w:rFonts w:ascii="Calibri" w:eastAsia="Times New Roman" w:hAnsi="Calibri" w:cstheme="minorHAnsi"/>
          <w:color w:val="212529"/>
          <w:sz w:val="24"/>
          <w:szCs w:val="24"/>
          <w:u w:val="single"/>
          <w:lang w:eastAsia="en-GB"/>
        </w:rPr>
        <w:footnoteReference w:id="110"/>
      </w:r>
    </w:p>
    <w:p w14:paraId="0AAEB72E" w14:textId="2B240D41"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ADDEY, C., ed, 20</w:t>
      </w:r>
      <w:r w:rsidR="00C73582">
        <w:rPr>
          <w:rFonts w:asciiTheme="minorHAnsi" w:hAnsiTheme="minorHAnsi" w:cstheme="minorHAnsi"/>
          <w:color w:val="000000"/>
        </w:rPr>
        <w:t>18</w:t>
      </w:r>
      <w:r w:rsidRPr="00444B42">
        <w:rPr>
          <w:rFonts w:asciiTheme="minorHAnsi" w:hAnsiTheme="minorHAnsi" w:cstheme="minorHAnsi"/>
          <w:color w:val="000000"/>
        </w:rPr>
        <w:t>. </w:t>
      </w:r>
      <w:r w:rsidRPr="00444B42">
        <w:rPr>
          <w:rFonts w:asciiTheme="minorHAnsi" w:hAnsiTheme="minorHAnsi" w:cstheme="minorHAnsi"/>
          <w:i/>
          <w:iCs/>
          <w:color w:val="000000"/>
        </w:rPr>
        <w:t>Divination and knowledge in Greco-Roman antiquity. </w:t>
      </w:r>
      <w:r w:rsidRPr="00444B42">
        <w:rPr>
          <w:rFonts w:asciiTheme="minorHAnsi" w:hAnsiTheme="minorHAnsi" w:cstheme="minorHAnsi"/>
          <w:color w:val="000000"/>
        </w:rPr>
        <w:t>1 edn. London: Routledge.</w:t>
      </w:r>
    </w:p>
    <w:p w14:paraId="6BB615BB" w14:textId="4EE0E1C3"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ADDEY, C., 2019. A Perfect medium? Oracular Divination in the Thought of Plutarch. Plutarchea Hypomnemata. (review of Simonetti</w:t>
      </w:r>
      <w:r w:rsidR="001E5D89" w:rsidRPr="00444B42">
        <w:rPr>
          <w:rFonts w:asciiTheme="minorHAnsi" w:hAnsiTheme="minorHAnsi" w:cstheme="minorHAnsi"/>
          <w:color w:val="000000"/>
        </w:rPr>
        <w:t>, 2017</w:t>
      </w:r>
      <w:r w:rsidRPr="00444B42">
        <w:rPr>
          <w:rFonts w:asciiTheme="minorHAnsi" w:hAnsiTheme="minorHAnsi" w:cstheme="minorHAnsi"/>
          <w:color w:val="000000"/>
        </w:rPr>
        <w:t>). </w:t>
      </w:r>
      <w:r w:rsidRPr="00444B42">
        <w:rPr>
          <w:rFonts w:asciiTheme="minorHAnsi" w:hAnsiTheme="minorHAnsi" w:cstheme="minorHAnsi"/>
          <w:i/>
          <w:iCs/>
          <w:color w:val="000000"/>
        </w:rPr>
        <w:t>Bryn Mawr Classical Review, </w:t>
      </w:r>
      <w:r w:rsidRPr="00444B42">
        <w:rPr>
          <w:rFonts w:asciiTheme="minorHAnsi" w:hAnsiTheme="minorHAnsi" w:cstheme="minorHAnsi"/>
          <w:color w:val="000000"/>
        </w:rPr>
        <w:t>.</w:t>
      </w:r>
    </w:p>
    <w:p w14:paraId="436CA5B6" w14:textId="03804910"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ADDEY, C., 2014. </w:t>
      </w:r>
      <w:r w:rsidRPr="00444B42">
        <w:rPr>
          <w:rFonts w:asciiTheme="minorHAnsi" w:hAnsiTheme="minorHAnsi" w:cstheme="minorHAnsi"/>
          <w:i/>
          <w:iCs/>
          <w:color w:val="000000"/>
        </w:rPr>
        <w:t>Divination and theurgy in neoplatonism : oracles of the gods. </w:t>
      </w:r>
      <w:r w:rsidRPr="00444B42">
        <w:rPr>
          <w:rFonts w:asciiTheme="minorHAnsi" w:hAnsiTheme="minorHAnsi" w:cstheme="minorHAnsi"/>
          <w:color w:val="000000"/>
        </w:rPr>
        <w:t>Farnham, Surrey: Ashgate Publishing Group.</w:t>
      </w:r>
    </w:p>
    <w:p w14:paraId="3A1E1DD8"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ALTHUSSER, L., 1984. </w:t>
      </w:r>
      <w:r w:rsidRPr="00444B42">
        <w:rPr>
          <w:rFonts w:asciiTheme="minorHAnsi" w:hAnsiTheme="minorHAnsi" w:cstheme="minorHAnsi"/>
          <w:i/>
          <w:iCs/>
          <w:color w:val="000000"/>
        </w:rPr>
        <w:t>Essays on ideology. </w:t>
      </w:r>
      <w:r w:rsidRPr="00444B42">
        <w:rPr>
          <w:rFonts w:asciiTheme="minorHAnsi" w:hAnsiTheme="minorHAnsi" w:cstheme="minorHAnsi"/>
          <w:color w:val="000000"/>
        </w:rPr>
        <w:t>London: Verso.</w:t>
      </w:r>
    </w:p>
    <w:p w14:paraId="306BC26F"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 xml:space="preserve">BEARD, M., 1986. Cicero and Divination: </w:t>
      </w:r>
      <w:proofErr w:type="gramStart"/>
      <w:r w:rsidRPr="00444B42">
        <w:rPr>
          <w:rFonts w:asciiTheme="minorHAnsi" w:hAnsiTheme="minorHAnsi" w:cstheme="minorHAnsi"/>
          <w:color w:val="000000"/>
        </w:rPr>
        <w:t>the</w:t>
      </w:r>
      <w:proofErr w:type="gramEnd"/>
      <w:r w:rsidRPr="00444B42">
        <w:rPr>
          <w:rFonts w:asciiTheme="minorHAnsi" w:hAnsiTheme="minorHAnsi" w:cstheme="minorHAnsi"/>
          <w:color w:val="000000"/>
        </w:rPr>
        <w:t xml:space="preserve"> Formation of a Latin Discourse. </w:t>
      </w:r>
      <w:r w:rsidRPr="00444B42">
        <w:rPr>
          <w:rFonts w:asciiTheme="minorHAnsi" w:hAnsiTheme="minorHAnsi" w:cstheme="minorHAnsi"/>
          <w:i/>
          <w:iCs/>
          <w:color w:val="000000"/>
        </w:rPr>
        <w:t>The Journal of Roman studies, </w:t>
      </w:r>
      <w:r w:rsidRPr="00444B42">
        <w:rPr>
          <w:rFonts w:asciiTheme="minorHAnsi" w:hAnsiTheme="minorHAnsi" w:cstheme="minorHAnsi"/>
          <w:b/>
          <w:bCs/>
          <w:color w:val="000000"/>
        </w:rPr>
        <w:t>76</w:t>
      </w:r>
      <w:r w:rsidRPr="00444B42">
        <w:rPr>
          <w:rFonts w:asciiTheme="minorHAnsi" w:hAnsiTheme="minorHAnsi" w:cstheme="minorHAnsi"/>
          <w:color w:val="000000"/>
        </w:rPr>
        <w:t>, pp. 33-46.</w:t>
      </w:r>
    </w:p>
    <w:p w14:paraId="310EE36F" w14:textId="75448920"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BECK, M., 2014. </w:t>
      </w:r>
      <w:r w:rsidRPr="00444B42">
        <w:rPr>
          <w:rFonts w:asciiTheme="minorHAnsi" w:hAnsiTheme="minorHAnsi" w:cstheme="minorHAnsi"/>
          <w:i/>
          <w:iCs/>
          <w:color w:val="000000"/>
        </w:rPr>
        <w:t>A companion to Plutarch. </w:t>
      </w:r>
      <w:r w:rsidRPr="00444B42">
        <w:rPr>
          <w:rFonts w:asciiTheme="minorHAnsi" w:hAnsiTheme="minorHAnsi" w:cstheme="minorHAnsi"/>
          <w:color w:val="000000"/>
        </w:rPr>
        <w:t>1 edn. Chichester: Wiley-Blackwell.</w:t>
      </w:r>
    </w:p>
    <w:p w14:paraId="2337DB43"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BOWDEN, H., 2005. </w:t>
      </w:r>
      <w:r w:rsidRPr="00444B42">
        <w:rPr>
          <w:rFonts w:asciiTheme="minorHAnsi" w:hAnsiTheme="minorHAnsi" w:cstheme="minorHAnsi"/>
          <w:i/>
          <w:iCs/>
          <w:color w:val="000000"/>
        </w:rPr>
        <w:t>Classical Athens and the Delphic oracle : divination and democracy. </w:t>
      </w:r>
      <w:r w:rsidRPr="00444B42">
        <w:rPr>
          <w:rFonts w:asciiTheme="minorHAnsi" w:hAnsiTheme="minorHAnsi" w:cstheme="minorHAnsi"/>
          <w:color w:val="000000"/>
        </w:rPr>
        <w:t>New York: Cambridge University Press.</w:t>
      </w:r>
    </w:p>
    <w:p w14:paraId="30E36D30" w14:textId="4D56D2FC"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BRENK, F.E., 1977. </w:t>
      </w:r>
      <w:r w:rsidRPr="00444B42">
        <w:rPr>
          <w:rFonts w:asciiTheme="minorHAnsi" w:hAnsiTheme="minorHAnsi" w:cstheme="minorHAnsi"/>
          <w:i/>
          <w:iCs/>
          <w:color w:val="000000"/>
        </w:rPr>
        <w:t>In mist apparelled : religious themes in Plutarch's Moralia and Lives. </w:t>
      </w:r>
      <w:r w:rsidRPr="00444B42">
        <w:rPr>
          <w:rFonts w:asciiTheme="minorHAnsi" w:hAnsiTheme="minorHAnsi" w:cstheme="minorHAnsi"/>
          <w:color w:val="000000"/>
        </w:rPr>
        <w:t xml:space="preserve"> </w:t>
      </w:r>
      <w:r w:rsidR="00FC7021" w:rsidRPr="00444B42">
        <w:rPr>
          <w:rFonts w:asciiTheme="minorHAnsi" w:hAnsiTheme="minorHAnsi" w:cstheme="minorHAnsi"/>
          <w:color w:val="000000"/>
        </w:rPr>
        <w:t>Leiden, Netherlands: Brill</w:t>
      </w:r>
      <w:r w:rsidRPr="00444B42">
        <w:rPr>
          <w:rFonts w:asciiTheme="minorHAnsi" w:hAnsiTheme="minorHAnsi" w:cstheme="minorHAnsi"/>
          <w:color w:val="000000"/>
        </w:rPr>
        <w:t>.</w:t>
      </w:r>
    </w:p>
    <w:p w14:paraId="1FE087BB" w14:textId="6B1974C1"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 xml:space="preserve">CONNOR, S., 2000. </w:t>
      </w:r>
      <w:r w:rsidR="00E00CBC" w:rsidRPr="00444B42">
        <w:rPr>
          <w:rFonts w:asciiTheme="minorHAnsi" w:hAnsiTheme="minorHAnsi" w:cstheme="minorHAnsi"/>
          <w:i/>
          <w:iCs/>
          <w:color w:val="000000"/>
        </w:rPr>
        <w:t>Dumbstruck: a cultural history of ventriloquism</w:t>
      </w:r>
      <w:r w:rsidRPr="00444B42">
        <w:rPr>
          <w:rFonts w:asciiTheme="minorHAnsi" w:hAnsiTheme="minorHAnsi" w:cstheme="minorHAnsi"/>
          <w:color w:val="000000"/>
        </w:rPr>
        <w:t>. Oxford: Oxford University Press, .</w:t>
      </w:r>
    </w:p>
    <w:p w14:paraId="03C3DABE"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DODDS, E.R., 2023. </w:t>
      </w:r>
      <w:r w:rsidRPr="00444B42">
        <w:rPr>
          <w:rFonts w:asciiTheme="minorHAnsi" w:hAnsiTheme="minorHAnsi" w:cstheme="minorHAnsi"/>
          <w:i/>
          <w:iCs/>
          <w:color w:val="000000"/>
        </w:rPr>
        <w:t>The Greeks and the Irrational. </w:t>
      </w:r>
      <w:r w:rsidRPr="00444B42">
        <w:rPr>
          <w:rFonts w:asciiTheme="minorHAnsi" w:hAnsiTheme="minorHAnsi" w:cstheme="minorHAnsi"/>
          <w:color w:val="000000"/>
        </w:rPr>
        <w:t>2 edn. University of California Press.</w:t>
      </w:r>
    </w:p>
    <w:p w14:paraId="0BAB5B48"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FLOWER, M.A., 2008. </w:t>
      </w:r>
      <w:r w:rsidRPr="00444B42">
        <w:rPr>
          <w:rFonts w:asciiTheme="minorHAnsi" w:hAnsiTheme="minorHAnsi" w:cstheme="minorHAnsi"/>
          <w:i/>
          <w:iCs/>
          <w:color w:val="000000"/>
        </w:rPr>
        <w:t>The seer in ancient Greece. </w:t>
      </w:r>
      <w:r w:rsidRPr="00444B42">
        <w:rPr>
          <w:rFonts w:asciiTheme="minorHAnsi" w:hAnsiTheme="minorHAnsi" w:cstheme="minorHAnsi"/>
          <w:color w:val="000000"/>
        </w:rPr>
        <w:t>1 edn. Berkeley: University of California Press.</w:t>
      </w:r>
    </w:p>
    <w:p w14:paraId="47D98BBC" w14:textId="043D9685"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GREENBAUM, D.G., 2016. </w:t>
      </w:r>
      <w:r w:rsidRPr="00444B42">
        <w:rPr>
          <w:rFonts w:asciiTheme="minorHAnsi" w:hAnsiTheme="minorHAnsi" w:cstheme="minorHAnsi"/>
          <w:i/>
          <w:iCs/>
          <w:color w:val="000000"/>
        </w:rPr>
        <w:t>The Daimon in Hellenistic astrology : origins and influence. </w:t>
      </w:r>
      <w:r w:rsidRPr="00444B42">
        <w:rPr>
          <w:rFonts w:asciiTheme="minorHAnsi" w:hAnsiTheme="minorHAnsi" w:cstheme="minorHAnsi"/>
          <w:color w:val="000000"/>
        </w:rPr>
        <w:t>Leiden, Netherlands: Brill.</w:t>
      </w:r>
    </w:p>
    <w:p w14:paraId="7FD27612"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HALE, J.R., DE BOER, J.Z., CHANTON, J.P. and SPILLER, H.A., 2003. Questioning the Delphic Oracle. </w:t>
      </w:r>
      <w:r w:rsidRPr="00444B42">
        <w:rPr>
          <w:rFonts w:asciiTheme="minorHAnsi" w:hAnsiTheme="minorHAnsi" w:cstheme="minorHAnsi"/>
          <w:i/>
          <w:iCs/>
          <w:color w:val="000000"/>
        </w:rPr>
        <w:t>Scientific American, </w:t>
      </w:r>
      <w:r w:rsidRPr="00444B42">
        <w:rPr>
          <w:rFonts w:asciiTheme="minorHAnsi" w:hAnsiTheme="minorHAnsi" w:cstheme="minorHAnsi"/>
          <w:b/>
          <w:bCs/>
          <w:color w:val="000000"/>
        </w:rPr>
        <w:t>289</w:t>
      </w:r>
      <w:r w:rsidRPr="00444B42">
        <w:rPr>
          <w:rFonts w:asciiTheme="minorHAnsi" w:hAnsiTheme="minorHAnsi" w:cstheme="minorHAnsi"/>
          <w:color w:val="000000"/>
        </w:rPr>
        <w:t>(2), pp. 66-73.</w:t>
      </w:r>
    </w:p>
    <w:p w14:paraId="48089B62"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HIRSCH-LUIPOLD, R., 2014. Religion and Myth. In: M. BECK, ed, </w:t>
      </w:r>
      <w:r w:rsidRPr="00444B42">
        <w:rPr>
          <w:rFonts w:asciiTheme="minorHAnsi" w:hAnsiTheme="minorHAnsi" w:cstheme="minorHAnsi"/>
          <w:i/>
          <w:iCs/>
          <w:color w:val="000000"/>
        </w:rPr>
        <w:t>A Companion to Plutarch. </w:t>
      </w:r>
      <w:r w:rsidRPr="00444B42">
        <w:rPr>
          <w:rFonts w:asciiTheme="minorHAnsi" w:hAnsiTheme="minorHAnsi" w:cstheme="minorHAnsi"/>
          <w:color w:val="000000"/>
        </w:rPr>
        <w:t>Chichester: Wiley-Blackwell, pp. 163-176.</w:t>
      </w:r>
    </w:p>
    <w:p w14:paraId="0D3DC869"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JACKSON, P., 2012. Apparitions and Apparatuses: On the Framing and Staging of Religious Events. </w:t>
      </w:r>
      <w:r w:rsidRPr="00444B42">
        <w:rPr>
          <w:rFonts w:asciiTheme="minorHAnsi" w:hAnsiTheme="minorHAnsi" w:cstheme="minorHAnsi"/>
          <w:i/>
          <w:iCs/>
          <w:color w:val="000000"/>
        </w:rPr>
        <w:t>Method &amp; theory in the study of religion, </w:t>
      </w:r>
      <w:r w:rsidRPr="00444B42">
        <w:rPr>
          <w:rFonts w:asciiTheme="minorHAnsi" w:hAnsiTheme="minorHAnsi" w:cstheme="minorHAnsi"/>
          <w:b/>
          <w:bCs/>
          <w:color w:val="000000"/>
        </w:rPr>
        <w:t>24</w:t>
      </w:r>
      <w:r w:rsidRPr="00444B42">
        <w:rPr>
          <w:rFonts w:asciiTheme="minorHAnsi" w:hAnsiTheme="minorHAnsi" w:cstheme="minorHAnsi"/>
          <w:color w:val="000000"/>
        </w:rPr>
        <w:t>(3), pp. 291-300.</w:t>
      </w:r>
    </w:p>
    <w:p w14:paraId="163E1467" w14:textId="5E8F3300"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JAILLARD, D., 2007. Plutarque et la divination: la piété d'un prêtre philosophe. </w:t>
      </w:r>
      <w:r w:rsidRPr="00444B42">
        <w:rPr>
          <w:rFonts w:asciiTheme="minorHAnsi" w:hAnsiTheme="minorHAnsi" w:cstheme="minorHAnsi"/>
          <w:i/>
          <w:iCs/>
          <w:color w:val="000000"/>
        </w:rPr>
        <w:t>Revue de l'histoire des religions, </w:t>
      </w:r>
      <w:r w:rsidRPr="00444B42">
        <w:rPr>
          <w:rFonts w:asciiTheme="minorHAnsi" w:hAnsiTheme="minorHAnsi" w:cstheme="minorHAnsi"/>
          <w:b/>
          <w:bCs/>
          <w:color w:val="000000"/>
        </w:rPr>
        <w:t>224</w:t>
      </w:r>
      <w:r w:rsidRPr="00444B42">
        <w:rPr>
          <w:rFonts w:asciiTheme="minorHAnsi" w:hAnsiTheme="minorHAnsi" w:cstheme="minorHAnsi"/>
          <w:color w:val="000000"/>
        </w:rPr>
        <w:t>(2), pp. 149-169.</w:t>
      </w:r>
    </w:p>
    <w:p w14:paraId="66A165FE" w14:textId="43DBC73F"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 xml:space="preserve">KARAMANOLIS, G., Summer, 2020-last update, Plutarch. </w:t>
      </w:r>
      <w:r w:rsidR="00105F25">
        <w:rPr>
          <w:rFonts w:asciiTheme="minorHAnsi" w:hAnsiTheme="minorHAnsi" w:cstheme="minorHAnsi"/>
          <w:color w:val="000000"/>
        </w:rPr>
        <w:t>(Stanford Encyclop</w:t>
      </w:r>
      <w:r w:rsidR="005901AD">
        <w:rPr>
          <w:rFonts w:asciiTheme="minorHAnsi" w:hAnsiTheme="minorHAnsi" w:cstheme="minorHAnsi"/>
          <w:color w:val="000000"/>
        </w:rPr>
        <w:t xml:space="preserve">edia of Philosophy) </w:t>
      </w:r>
      <w:hyperlink r:id="rId8" w:history="1">
        <w:r w:rsidR="0007009E" w:rsidRPr="00CC67E7">
          <w:rPr>
            <w:rStyle w:val="Hyperlink"/>
            <w:rFonts w:asciiTheme="minorHAnsi" w:hAnsiTheme="minorHAnsi" w:cstheme="minorHAnsi"/>
          </w:rPr>
          <w:t>https://plato.stanford.edu/archives/sum2020/entries/plutarch</w:t>
        </w:r>
      </w:hyperlink>
      <w:r w:rsidRPr="00444B42">
        <w:rPr>
          <w:rFonts w:asciiTheme="minorHAnsi" w:hAnsiTheme="minorHAnsi" w:cstheme="minorHAnsi"/>
          <w:color w:val="000000"/>
        </w:rPr>
        <w:t> [February 17th, 2024].</w:t>
      </w:r>
    </w:p>
    <w:p w14:paraId="58D2B26A"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LEHOUX, D., 2007. Drugs and the Delphic Oracle. </w:t>
      </w:r>
      <w:r w:rsidRPr="00444B42">
        <w:rPr>
          <w:rFonts w:asciiTheme="minorHAnsi" w:hAnsiTheme="minorHAnsi" w:cstheme="minorHAnsi"/>
          <w:i/>
          <w:iCs/>
          <w:color w:val="000000"/>
        </w:rPr>
        <w:t>The Classical world, </w:t>
      </w:r>
      <w:r w:rsidRPr="00444B42">
        <w:rPr>
          <w:rFonts w:asciiTheme="minorHAnsi" w:hAnsiTheme="minorHAnsi" w:cstheme="minorHAnsi"/>
          <w:b/>
          <w:bCs/>
          <w:color w:val="000000"/>
        </w:rPr>
        <w:t>101</w:t>
      </w:r>
      <w:r w:rsidRPr="00444B42">
        <w:rPr>
          <w:rFonts w:asciiTheme="minorHAnsi" w:hAnsiTheme="minorHAnsi" w:cstheme="minorHAnsi"/>
          <w:color w:val="000000"/>
        </w:rPr>
        <w:t>(1), pp. 41-56.</w:t>
      </w:r>
    </w:p>
    <w:p w14:paraId="261370FD"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lastRenderedPageBreak/>
        <w:t>NOCK, A.D., 1942. Religious Attitudes of the Ancient Greeks. </w:t>
      </w:r>
      <w:r w:rsidRPr="00444B42">
        <w:rPr>
          <w:rFonts w:asciiTheme="minorHAnsi" w:hAnsiTheme="minorHAnsi" w:cstheme="minorHAnsi"/>
          <w:i/>
          <w:iCs/>
          <w:color w:val="000000"/>
        </w:rPr>
        <w:t>Proceedings of the American Philosophical Society, </w:t>
      </w:r>
      <w:r w:rsidRPr="00444B42">
        <w:rPr>
          <w:rFonts w:asciiTheme="minorHAnsi" w:hAnsiTheme="minorHAnsi" w:cstheme="minorHAnsi"/>
          <w:b/>
          <w:bCs/>
          <w:color w:val="000000"/>
        </w:rPr>
        <w:t>85</w:t>
      </w:r>
      <w:r w:rsidRPr="00444B42">
        <w:rPr>
          <w:rFonts w:asciiTheme="minorHAnsi" w:hAnsiTheme="minorHAnsi" w:cstheme="minorHAnsi"/>
          <w:color w:val="000000"/>
        </w:rPr>
        <w:t>(5), pp. 472-482.</w:t>
      </w:r>
    </w:p>
    <w:p w14:paraId="52E263A4"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PARKE, H.W. and WORMELL, D.E.W., 1956. </w:t>
      </w:r>
      <w:r w:rsidRPr="00444B42">
        <w:rPr>
          <w:rFonts w:asciiTheme="minorHAnsi" w:hAnsiTheme="minorHAnsi" w:cstheme="minorHAnsi"/>
          <w:i/>
          <w:iCs/>
          <w:color w:val="000000"/>
        </w:rPr>
        <w:t>The Delphic Oracle. </w:t>
      </w:r>
      <w:r w:rsidRPr="00444B42">
        <w:rPr>
          <w:rFonts w:asciiTheme="minorHAnsi" w:hAnsiTheme="minorHAnsi" w:cstheme="minorHAnsi"/>
          <w:color w:val="000000"/>
        </w:rPr>
        <w:t>Oxford: Blackwell.</w:t>
      </w:r>
    </w:p>
    <w:p w14:paraId="52155A3A"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RIGOGLIOSO, M., 2009. </w:t>
      </w:r>
      <w:r w:rsidRPr="00444B42">
        <w:rPr>
          <w:rFonts w:asciiTheme="minorHAnsi" w:hAnsiTheme="minorHAnsi" w:cstheme="minorHAnsi"/>
          <w:i/>
          <w:iCs/>
          <w:color w:val="000000"/>
        </w:rPr>
        <w:t>The Cult of Divine Birth in Ancient Greece. </w:t>
      </w:r>
      <w:r w:rsidRPr="00444B42">
        <w:rPr>
          <w:rFonts w:asciiTheme="minorHAnsi" w:hAnsiTheme="minorHAnsi" w:cstheme="minorHAnsi"/>
          <w:color w:val="000000"/>
        </w:rPr>
        <w:t>Basingstoke: Palgrave Macmillan.</w:t>
      </w:r>
    </w:p>
    <w:p w14:paraId="18334022" w14:textId="097563C1"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SIMONETTI, E.G., 2017. </w:t>
      </w:r>
      <w:r w:rsidRPr="00444B42">
        <w:rPr>
          <w:rFonts w:asciiTheme="minorHAnsi" w:hAnsiTheme="minorHAnsi" w:cstheme="minorHAnsi"/>
          <w:i/>
          <w:iCs/>
          <w:color w:val="000000"/>
        </w:rPr>
        <w:t>A Perfect Medium? Oracular Divination in the Thought of Plutarch. </w:t>
      </w:r>
      <w:r w:rsidRPr="00444B42">
        <w:rPr>
          <w:rFonts w:asciiTheme="minorHAnsi" w:hAnsiTheme="minorHAnsi" w:cstheme="minorHAnsi"/>
          <w:color w:val="000000"/>
        </w:rPr>
        <w:t>Leuven: Universitaire Pers.</w:t>
      </w:r>
    </w:p>
    <w:p w14:paraId="013022C2"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STADTER, P.A., 2014. </w:t>
      </w:r>
      <w:r w:rsidRPr="00444B42">
        <w:rPr>
          <w:rFonts w:asciiTheme="minorHAnsi" w:hAnsiTheme="minorHAnsi" w:cstheme="minorHAnsi"/>
          <w:i/>
          <w:iCs/>
          <w:color w:val="000000"/>
        </w:rPr>
        <w:t>Plutarch and his Roman Readers. </w:t>
      </w:r>
      <w:r w:rsidRPr="00444B42">
        <w:rPr>
          <w:rFonts w:asciiTheme="minorHAnsi" w:hAnsiTheme="minorHAnsi" w:cstheme="minorHAnsi"/>
          <w:color w:val="000000"/>
        </w:rPr>
        <w:t>1 edn. Oxford: Oxford University Press.</w:t>
      </w:r>
    </w:p>
    <w:p w14:paraId="2EB22E1D"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STADTER, P.A., 2013. Plutarch and Rome. In: M. BECK, ed, </w:t>
      </w:r>
      <w:r w:rsidRPr="00444B42">
        <w:rPr>
          <w:rFonts w:asciiTheme="minorHAnsi" w:hAnsiTheme="minorHAnsi" w:cstheme="minorHAnsi"/>
          <w:i/>
          <w:iCs/>
          <w:color w:val="000000"/>
        </w:rPr>
        <w:t>A Companion to Plutarch. </w:t>
      </w:r>
      <w:r w:rsidRPr="00444B42">
        <w:rPr>
          <w:rFonts w:asciiTheme="minorHAnsi" w:hAnsiTheme="minorHAnsi" w:cstheme="minorHAnsi"/>
          <w:color w:val="000000"/>
        </w:rPr>
        <w:t>Chichester: Wiley-Blackwell, pp. 13-31.</w:t>
      </w:r>
    </w:p>
    <w:p w14:paraId="049FECE0" w14:textId="77777777"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TULLY, C., 2008. Medium of Apollo: the Pythia at Delphi. In: S. D'ESTE, ed, </w:t>
      </w:r>
      <w:r w:rsidRPr="00444B42">
        <w:rPr>
          <w:rFonts w:asciiTheme="minorHAnsi" w:hAnsiTheme="minorHAnsi" w:cstheme="minorHAnsi"/>
          <w:i/>
          <w:iCs/>
          <w:color w:val="000000"/>
        </w:rPr>
        <w:t>Priestesses Pythonesses Sibyls: An Anthology of Essays Regarding Trance, Possession and Mantic States. Women Who Speak with and for the Gods. </w:t>
      </w:r>
      <w:r w:rsidRPr="00444B42">
        <w:rPr>
          <w:rFonts w:asciiTheme="minorHAnsi" w:hAnsiTheme="minorHAnsi" w:cstheme="minorHAnsi"/>
          <w:color w:val="000000"/>
        </w:rPr>
        <w:t>Avalonia, pp. 41-53.</w:t>
      </w:r>
    </w:p>
    <w:p w14:paraId="064F004B" w14:textId="72D5A705" w:rsidR="00CB63D5" w:rsidRPr="00444B42" w:rsidRDefault="00CB63D5" w:rsidP="00444B42">
      <w:pPr>
        <w:pStyle w:val="NormalWeb"/>
        <w:shd w:val="clear" w:color="auto" w:fill="FFFFFF"/>
        <w:spacing w:before="0" w:beforeAutospacing="0" w:after="160" w:afterAutospacing="0"/>
        <w:rPr>
          <w:rFonts w:asciiTheme="minorHAnsi" w:hAnsiTheme="minorHAnsi" w:cstheme="minorHAnsi"/>
          <w:color w:val="000000"/>
        </w:rPr>
      </w:pPr>
      <w:r w:rsidRPr="00444B42">
        <w:rPr>
          <w:rFonts w:asciiTheme="minorHAnsi" w:hAnsiTheme="minorHAnsi" w:cstheme="minorHAnsi"/>
          <w:color w:val="000000"/>
        </w:rPr>
        <w:t>USTINOVA, Y., 2009. </w:t>
      </w:r>
      <w:r w:rsidRPr="00444B42">
        <w:rPr>
          <w:rFonts w:asciiTheme="minorHAnsi" w:hAnsiTheme="minorHAnsi" w:cstheme="minorHAnsi"/>
          <w:i/>
          <w:iCs/>
          <w:color w:val="000000"/>
        </w:rPr>
        <w:t>Caves and the ancient Greek mind</w:t>
      </w:r>
      <w:r w:rsidR="009F3DB3" w:rsidRPr="00444B42">
        <w:rPr>
          <w:rFonts w:asciiTheme="minorHAnsi" w:hAnsiTheme="minorHAnsi" w:cstheme="minorHAnsi"/>
          <w:i/>
          <w:iCs/>
          <w:color w:val="000000"/>
        </w:rPr>
        <w:t>:</w:t>
      </w:r>
      <w:r w:rsidR="006E5FD8" w:rsidRPr="00444B42">
        <w:rPr>
          <w:rFonts w:asciiTheme="minorHAnsi" w:hAnsiTheme="minorHAnsi" w:cstheme="minorHAnsi"/>
          <w:i/>
          <w:iCs/>
          <w:color w:val="000000"/>
        </w:rPr>
        <w:t xml:space="preserve"> D</w:t>
      </w:r>
      <w:r w:rsidRPr="00444B42">
        <w:rPr>
          <w:rFonts w:asciiTheme="minorHAnsi" w:hAnsiTheme="minorHAnsi" w:cstheme="minorHAnsi"/>
          <w:i/>
          <w:iCs/>
          <w:color w:val="000000"/>
        </w:rPr>
        <w:t>escending underground in the search for ultimate truth. </w:t>
      </w:r>
      <w:r w:rsidRPr="00444B42">
        <w:rPr>
          <w:rFonts w:asciiTheme="minorHAnsi" w:hAnsiTheme="minorHAnsi" w:cstheme="minorHAnsi"/>
          <w:color w:val="000000"/>
        </w:rPr>
        <w:t>Oxford: Oxford University Press.</w:t>
      </w:r>
    </w:p>
    <w:p w14:paraId="3314726D" w14:textId="77777777" w:rsidR="00CB63D5" w:rsidRPr="000E62A9" w:rsidRDefault="00CB63D5" w:rsidP="00972387">
      <w:pPr>
        <w:spacing w:line="480" w:lineRule="auto"/>
        <w:rPr>
          <w:rFonts w:ascii="Calibri" w:eastAsia="Times New Roman" w:hAnsi="Calibri" w:cstheme="minorHAnsi"/>
          <w:color w:val="212529"/>
          <w:sz w:val="24"/>
          <w:szCs w:val="24"/>
          <w:lang w:eastAsia="en-GB"/>
        </w:rPr>
      </w:pPr>
    </w:p>
    <w:sectPr w:rsidR="00CB63D5" w:rsidRPr="000E62A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5507F" w14:textId="77777777" w:rsidR="008A1570" w:rsidRDefault="008A1570" w:rsidP="0069342B">
      <w:pPr>
        <w:spacing w:after="0" w:line="240" w:lineRule="auto"/>
      </w:pPr>
      <w:r>
        <w:separator/>
      </w:r>
    </w:p>
  </w:endnote>
  <w:endnote w:type="continuationSeparator" w:id="0">
    <w:p w14:paraId="2F9F4346" w14:textId="77777777" w:rsidR="008A1570" w:rsidRDefault="008A1570" w:rsidP="00693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309139"/>
      <w:docPartObj>
        <w:docPartGallery w:val="Page Numbers (Bottom of Page)"/>
        <w:docPartUnique/>
      </w:docPartObj>
    </w:sdtPr>
    <w:sdtContent>
      <w:sdt>
        <w:sdtPr>
          <w:id w:val="-1705238520"/>
          <w:docPartObj>
            <w:docPartGallery w:val="Page Numbers (Top of Page)"/>
            <w:docPartUnique/>
          </w:docPartObj>
        </w:sdtPr>
        <w:sdtContent>
          <w:p w14:paraId="05F212BF" w14:textId="3675B5D1" w:rsidR="000E4FFA" w:rsidRDefault="00861F0C">
            <w:pPr>
              <w:pStyle w:val="Footer"/>
            </w:pPr>
            <w:r>
              <w:t>HPCA7027  Critical Review</w:t>
            </w:r>
            <w:r>
              <w:tab/>
            </w:r>
            <w:r w:rsidR="0004427E">
              <w:t>2310535</w:t>
            </w:r>
            <w:r w:rsidR="0004427E">
              <w:tab/>
            </w:r>
            <w:r w:rsidR="000E4FFA">
              <w:t xml:space="preserve">Page </w:t>
            </w:r>
            <w:r w:rsidR="000E4FFA">
              <w:rPr>
                <w:b/>
                <w:bCs/>
                <w:sz w:val="24"/>
                <w:szCs w:val="24"/>
              </w:rPr>
              <w:fldChar w:fldCharType="begin"/>
            </w:r>
            <w:r w:rsidR="000E4FFA">
              <w:rPr>
                <w:b/>
                <w:bCs/>
              </w:rPr>
              <w:instrText xml:space="preserve"> PAGE </w:instrText>
            </w:r>
            <w:r w:rsidR="000E4FFA">
              <w:rPr>
                <w:b/>
                <w:bCs/>
                <w:sz w:val="24"/>
                <w:szCs w:val="24"/>
              </w:rPr>
              <w:fldChar w:fldCharType="separate"/>
            </w:r>
            <w:r w:rsidR="000E4FFA">
              <w:rPr>
                <w:b/>
                <w:bCs/>
                <w:noProof/>
              </w:rPr>
              <w:t>2</w:t>
            </w:r>
            <w:r w:rsidR="000E4FFA">
              <w:rPr>
                <w:b/>
                <w:bCs/>
                <w:sz w:val="24"/>
                <w:szCs w:val="24"/>
              </w:rPr>
              <w:fldChar w:fldCharType="end"/>
            </w:r>
            <w:r w:rsidR="000E4FFA">
              <w:t xml:space="preserve"> of </w:t>
            </w:r>
            <w:r w:rsidR="000E4FFA">
              <w:rPr>
                <w:b/>
                <w:bCs/>
                <w:sz w:val="24"/>
                <w:szCs w:val="24"/>
              </w:rPr>
              <w:fldChar w:fldCharType="begin"/>
            </w:r>
            <w:r w:rsidR="000E4FFA">
              <w:rPr>
                <w:b/>
                <w:bCs/>
              </w:rPr>
              <w:instrText xml:space="preserve"> NUMPAGES  </w:instrText>
            </w:r>
            <w:r w:rsidR="000E4FFA">
              <w:rPr>
                <w:b/>
                <w:bCs/>
                <w:sz w:val="24"/>
                <w:szCs w:val="24"/>
              </w:rPr>
              <w:fldChar w:fldCharType="separate"/>
            </w:r>
            <w:r w:rsidR="000E4FFA">
              <w:rPr>
                <w:b/>
                <w:bCs/>
                <w:noProof/>
              </w:rPr>
              <w:t>2</w:t>
            </w:r>
            <w:r w:rsidR="000E4FFA">
              <w:rPr>
                <w:b/>
                <w:bCs/>
                <w:sz w:val="24"/>
                <w:szCs w:val="24"/>
              </w:rPr>
              <w:fldChar w:fldCharType="end"/>
            </w:r>
          </w:p>
        </w:sdtContent>
      </w:sdt>
    </w:sdtContent>
  </w:sdt>
  <w:p w14:paraId="584BACD1" w14:textId="77777777" w:rsidR="000E4FFA" w:rsidRDefault="000E4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0CA17" w14:textId="77777777" w:rsidR="008A1570" w:rsidRDefault="008A1570" w:rsidP="0069342B">
      <w:pPr>
        <w:spacing w:after="0" w:line="240" w:lineRule="auto"/>
      </w:pPr>
      <w:r>
        <w:separator/>
      </w:r>
    </w:p>
  </w:footnote>
  <w:footnote w:type="continuationSeparator" w:id="0">
    <w:p w14:paraId="49F285C7" w14:textId="77777777" w:rsidR="008A1570" w:rsidRDefault="008A1570" w:rsidP="0069342B">
      <w:pPr>
        <w:spacing w:after="0" w:line="240" w:lineRule="auto"/>
      </w:pPr>
      <w:r>
        <w:continuationSeparator/>
      </w:r>
    </w:p>
  </w:footnote>
  <w:footnote w:id="1">
    <w:p w14:paraId="33239074" w14:textId="77777777" w:rsidR="00E92C21" w:rsidRPr="00EB3530" w:rsidRDefault="00E92C21" w:rsidP="00EB3530">
      <w:pPr>
        <w:pStyle w:val="FootnoteText"/>
        <w:spacing w:after="120"/>
        <w:rPr>
          <w:rFonts w:cstheme="minorHAnsi"/>
          <w:sz w:val="22"/>
          <w:szCs w:val="22"/>
        </w:rPr>
      </w:pPr>
      <w:r w:rsidRPr="00EB3530">
        <w:rPr>
          <w:rStyle w:val="FootnoteReference"/>
          <w:rFonts w:cstheme="minorHAnsi"/>
          <w:sz w:val="22"/>
          <w:szCs w:val="22"/>
        </w:rPr>
        <w:footnoteRef/>
      </w:r>
      <w:r w:rsidRPr="00EB3530">
        <w:rPr>
          <w:rFonts w:cstheme="minorHAnsi"/>
          <w:sz w:val="22"/>
          <w:szCs w:val="22"/>
        </w:rPr>
        <w:t xml:space="preserve"> The Loeb edition, collected as </w:t>
      </w:r>
      <w:r w:rsidRPr="00EB3530">
        <w:rPr>
          <w:rFonts w:cstheme="minorHAnsi"/>
          <w:i/>
          <w:iCs/>
          <w:sz w:val="22"/>
          <w:szCs w:val="22"/>
        </w:rPr>
        <w:t>Moralia</w:t>
      </w:r>
      <w:r w:rsidRPr="00EB3530">
        <w:rPr>
          <w:rFonts w:cstheme="minorHAnsi"/>
          <w:sz w:val="22"/>
          <w:szCs w:val="22"/>
        </w:rPr>
        <w:t xml:space="preserve"> vol. 5, with translation by Frank Cole Babbitt has been used.</w:t>
      </w:r>
    </w:p>
  </w:footnote>
  <w:footnote w:id="2">
    <w:p w14:paraId="5364D6A0" w14:textId="437A6817" w:rsidR="00007BB7" w:rsidRPr="00EB3530" w:rsidRDefault="00007BB7" w:rsidP="00EB3530">
      <w:pPr>
        <w:pStyle w:val="FootnoteText"/>
        <w:spacing w:after="120"/>
        <w:rPr>
          <w:rFonts w:cstheme="minorHAnsi"/>
          <w:sz w:val="22"/>
          <w:szCs w:val="22"/>
        </w:rPr>
      </w:pPr>
      <w:r w:rsidRPr="00EB3530">
        <w:rPr>
          <w:rStyle w:val="FootnoteReference"/>
          <w:rFonts w:cstheme="minorHAnsi"/>
          <w:sz w:val="22"/>
          <w:szCs w:val="22"/>
        </w:rPr>
        <w:footnoteRef/>
      </w:r>
      <w:r w:rsidRPr="00EB3530">
        <w:rPr>
          <w:rFonts w:cstheme="minorHAnsi"/>
          <w:sz w:val="22"/>
          <w:szCs w:val="22"/>
        </w:rPr>
        <w:t xml:space="preserve"> The critical word is derived from the verb ἐκλείπω. Liddell &amp; Scott give this as ‘forsake, abandon’, but when used of the sun, ‘eclipse’. </w:t>
      </w:r>
      <w:r w:rsidR="00CF53FD">
        <w:rPr>
          <w:rFonts w:cstheme="minorHAnsi"/>
          <w:sz w:val="22"/>
          <w:szCs w:val="22"/>
        </w:rPr>
        <w:t xml:space="preserve">‘Abandonment’ might be appropriate re </w:t>
      </w:r>
      <w:r w:rsidR="00A27338">
        <w:rPr>
          <w:rFonts w:cstheme="minorHAnsi"/>
          <w:sz w:val="22"/>
          <w:szCs w:val="22"/>
        </w:rPr>
        <w:t xml:space="preserve">412A. </w:t>
      </w:r>
      <w:r w:rsidRPr="00EB3530">
        <w:rPr>
          <w:rFonts w:cstheme="minorHAnsi"/>
          <w:sz w:val="22"/>
          <w:szCs w:val="22"/>
        </w:rPr>
        <w:t xml:space="preserve">In modern English, ‘obsolescence’ has strong overtones of negative relationship to ‘progress’, </w:t>
      </w:r>
      <w:r w:rsidR="001762B3" w:rsidRPr="00EB3530">
        <w:rPr>
          <w:rFonts w:cstheme="minorHAnsi"/>
          <w:sz w:val="22"/>
          <w:szCs w:val="22"/>
        </w:rPr>
        <w:t>including terminal decline</w:t>
      </w:r>
      <w:r w:rsidR="00DD6E16" w:rsidRPr="00EB3530">
        <w:rPr>
          <w:rFonts w:cstheme="minorHAnsi"/>
          <w:sz w:val="22"/>
          <w:szCs w:val="22"/>
        </w:rPr>
        <w:t xml:space="preserve">, </w:t>
      </w:r>
      <w:r w:rsidRPr="00EB3530">
        <w:rPr>
          <w:rFonts w:cstheme="minorHAnsi"/>
          <w:sz w:val="22"/>
          <w:szCs w:val="22"/>
        </w:rPr>
        <w:t xml:space="preserve">so that its usage by Babbitt may be thought to prejudge the point of the treatise. Given the association of the Delphic Oracle to </w:t>
      </w:r>
      <w:r w:rsidR="00077AC0" w:rsidRPr="00EB3530">
        <w:rPr>
          <w:rFonts w:cstheme="minorHAnsi"/>
          <w:color w:val="282829"/>
          <w:sz w:val="22"/>
          <w:szCs w:val="22"/>
          <w:shd w:val="clear" w:color="auto" w:fill="FFFFFF"/>
        </w:rPr>
        <w:t>Apoll</w:t>
      </w:r>
      <w:r w:rsidR="00A949D1">
        <w:rPr>
          <w:rFonts w:cstheme="minorHAnsi"/>
          <w:color w:val="282829"/>
          <w:sz w:val="22"/>
          <w:szCs w:val="22"/>
          <w:shd w:val="clear" w:color="auto" w:fill="FFFFFF"/>
        </w:rPr>
        <w:t>o</w:t>
      </w:r>
      <w:r w:rsidR="00077AC0" w:rsidRPr="00EB3530">
        <w:rPr>
          <w:rFonts w:cstheme="minorHAnsi"/>
          <w:color w:val="282829"/>
          <w:sz w:val="22"/>
          <w:szCs w:val="22"/>
          <w:shd w:val="clear" w:color="auto" w:fill="FFFFFF"/>
        </w:rPr>
        <w:t>n</w:t>
      </w:r>
      <w:r w:rsidRPr="00EB3530">
        <w:rPr>
          <w:rFonts w:cstheme="minorHAnsi"/>
          <w:sz w:val="22"/>
          <w:szCs w:val="22"/>
        </w:rPr>
        <w:t>, and His association to the Sun</w:t>
      </w:r>
      <w:r w:rsidR="00AB3F05">
        <w:rPr>
          <w:rFonts w:cstheme="minorHAnsi"/>
          <w:sz w:val="22"/>
          <w:szCs w:val="22"/>
        </w:rPr>
        <w:t>, together with Plutarch’s optimism</w:t>
      </w:r>
      <w:r w:rsidR="00283F08">
        <w:rPr>
          <w:rFonts w:cstheme="minorHAnsi"/>
          <w:sz w:val="22"/>
          <w:szCs w:val="22"/>
        </w:rPr>
        <w:t xml:space="preserve"> (</w:t>
      </w:r>
      <w:r w:rsidR="00640A69">
        <w:rPr>
          <w:rFonts w:cstheme="minorHAnsi"/>
          <w:sz w:val="22"/>
          <w:szCs w:val="22"/>
        </w:rPr>
        <w:t>see below</w:t>
      </w:r>
      <w:r w:rsidR="00283F08">
        <w:rPr>
          <w:rFonts w:cstheme="minorHAnsi"/>
          <w:sz w:val="22"/>
          <w:szCs w:val="22"/>
        </w:rPr>
        <w:t>)</w:t>
      </w:r>
      <w:r w:rsidRPr="00EB3530">
        <w:rPr>
          <w:rFonts w:cstheme="minorHAnsi"/>
          <w:sz w:val="22"/>
          <w:szCs w:val="22"/>
        </w:rPr>
        <w:t>, ‘eclipse’ would seem better for modern usage</w:t>
      </w:r>
      <w:r w:rsidR="001331D6" w:rsidRPr="00EB3530">
        <w:rPr>
          <w:rFonts w:cstheme="minorHAnsi"/>
          <w:sz w:val="22"/>
          <w:szCs w:val="22"/>
        </w:rPr>
        <w:t xml:space="preserve">, with metaphorical </w:t>
      </w:r>
      <w:r w:rsidR="00077AC0" w:rsidRPr="00EB3530">
        <w:rPr>
          <w:rFonts w:cstheme="minorHAnsi"/>
          <w:sz w:val="22"/>
          <w:szCs w:val="22"/>
        </w:rPr>
        <w:t>allusion</w:t>
      </w:r>
      <w:r w:rsidR="00DD6E16" w:rsidRPr="00EB3530">
        <w:rPr>
          <w:rFonts w:cstheme="minorHAnsi"/>
          <w:sz w:val="22"/>
          <w:szCs w:val="22"/>
        </w:rPr>
        <w:t xml:space="preserve"> generally, including that eclipses are always of short duration before a return to full illu</w:t>
      </w:r>
      <w:r w:rsidR="00767F24" w:rsidRPr="00EB3530">
        <w:rPr>
          <w:rFonts w:cstheme="minorHAnsi"/>
          <w:sz w:val="22"/>
          <w:szCs w:val="22"/>
        </w:rPr>
        <w:t>mi</w:t>
      </w:r>
      <w:r w:rsidR="00DD6E16" w:rsidRPr="00EB3530">
        <w:rPr>
          <w:rFonts w:cstheme="minorHAnsi"/>
          <w:sz w:val="22"/>
          <w:szCs w:val="22"/>
        </w:rPr>
        <w:t>nation</w:t>
      </w:r>
      <w:r w:rsidRPr="00EB3530">
        <w:rPr>
          <w:rFonts w:cstheme="minorHAnsi"/>
          <w:sz w:val="22"/>
          <w:szCs w:val="22"/>
        </w:rPr>
        <w:t>.</w:t>
      </w:r>
    </w:p>
  </w:footnote>
  <w:footnote w:id="3">
    <w:p w14:paraId="15988A38" w14:textId="56D77F72" w:rsidR="006121A2" w:rsidRPr="00EB3530" w:rsidRDefault="006121A2" w:rsidP="00EB3530">
      <w:pPr>
        <w:pStyle w:val="Heading1"/>
        <w:spacing w:before="0" w:after="120" w:line="240" w:lineRule="auto"/>
        <w:rPr>
          <w:rFonts w:asciiTheme="minorHAnsi" w:hAnsiTheme="minorHAnsi" w:cstheme="minorHAnsi"/>
          <w:color w:val="auto"/>
          <w:sz w:val="22"/>
          <w:szCs w:val="22"/>
        </w:rPr>
      </w:pPr>
      <w:r w:rsidRPr="00EB3530">
        <w:rPr>
          <w:rStyle w:val="FootnoteReference"/>
          <w:rFonts w:asciiTheme="minorHAnsi" w:hAnsiTheme="minorHAnsi" w:cstheme="minorHAnsi"/>
          <w:color w:val="auto"/>
          <w:sz w:val="22"/>
          <w:szCs w:val="22"/>
        </w:rPr>
        <w:footnoteRef/>
      </w:r>
      <w:r w:rsidR="006E6E7C" w:rsidRPr="00EB3530">
        <w:rPr>
          <w:rFonts w:asciiTheme="minorHAnsi" w:hAnsiTheme="minorHAnsi" w:cstheme="minorHAnsi"/>
          <w:color w:val="auto"/>
          <w:sz w:val="22"/>
          <w:szCs w:val="22"/>
        </w:rPr>
        <w:t xml:space="preserve"> The</w:t>
      </w:r>
      <w:r w:rsidR="002479FB" w:rsidRPr="00EB3530">
        <w:rPr>
          <w:rFonts w:asciiTheme="minorHAnsi" w:hAnsiTheme="minorHAnsi" w:cstheme="minorHAnsi"/>
          <w:color w:val="auto"/>
          <w:sz w:val="22"/>
          <w:szCs w:val="22"/>
        </w:rPr>
        <w:t xml:space="preserve"> other</w:t>
      </w:r>
      <w:r w:rsidR="006E6E7C" w:rsidRPr="00EB3530">
        <w:rPr>
          <w:rFonts w:asciiTheme="minorHAnsi" w:hAnsiTheme="minorHAnsi" w:cstheme="minorHAnsi"/>
          <w:color w:val="auto"/>
          <w:sz w:val="22"/>
          <w:szCs w:val="22"/>
        </w:rPr>
        <w:t>s are</w:t>
      </w:r>
      <w:r w:rsidRPr="00EB3530">
        <w:rPr>
          <w:rFonts w:asciiTheme="minorHAnsi" w:hAnsiTheme="minorHAnsi" w:cstheme="minorHAnsi"/>
          <w:color w:val="auto"/>
          <w:sz w:val="22"/>
          <w:szCs w:val="22"/>
        </w:rPr>
        <w:t xml:space="preserve"> Περὶ τοῦ Ει τοῦ ἐν Δελφοίς (On the E at De</w:t>
      </w:r>
      <w:r w:rsidR="0055606E">
        <w:rPr>
          <w:rFonts w:asciiTheme="minorHAnsi" w:hAnsiTheme="minorHAnsi" w:cstheme="minorHAnsi"/>
          <w:color w:val="auto"/>
          <w:sz w:val="22"/>
          <w:szCs w:val="22"/>
        </w:rPr>
        <w:t>l</w:t>
      </w:r>
      <w:r w:rsidRPr="00EB3530">
        <w:rPr>
          <w:rFonts w:asciiTheme="minorHAnsi" w:hAnsiTheme="minorHAnsi" w:cstheme="minorHAnsi"/>
          <w:color w:val="auto"/>
          <w:sz w:val="22"/>
          <w:szCs w:val="22"/>
        </w:rPr>
        <w:t>phi</w:t>
      </w:r>
      <w:r w:rsidR="00055DBF" w:rsidRPr="00EB3530">
        <w:rPr>
          <w:rFonts w:asciiTheme="minorHAnsi" w:hAnsiTheme="minorHAnsi" w:cstheme="minorHAnsi"/>
          <w:color w:val="auto"/>
          <w:sz w:val="22"/>
          <w:szCs w:val="22"/>
        </w:rPr>
        <w:t xml:space="preserve">: </w:t>
      </w:r>
      <w:r w:rsidR="00F8706B" w:rsidRPr="00EB3530">
        <w:rPr>
          <w:rFonts w:asciiTheme="minorHAnsi" w:hAnsiTheme="minorHAnsi" w:cstheme="minorHAnsi"/>
          <w:color w:val="auto"/>
          <w:sz w:val="22"/>
          <w:szCs w:val="22"/>
        </w:rPr>
        <w:t>De E apud Delphos / De E)</w:t>
      </w:r>
      <w:r w:rsidRPr="00EB3530">
        <w:rPr>
          <w:rFonts w:asciiTheme="minorHAnsi" w:hAnsiTheme="minorHAnsi" w:cstheme="minorHAnsi"/>
          <w:color w:val="auto"/>
          <w:sz w:val="22"/>
          <w:szCs w:val="22"/>
        </w:rPr>
        <w:t xml:space="preserve"> and Περὶ τοῦ μὴ χρᾶν ἔμμετρα νῦν τὴν Πυθίαν (On the Oracles at Delphi no longer given in verse</w:t>
      </w:r>
      <w:r w:rsidR="009E1B58" w:rsidRPr="00EB3530">
        <w:rPr>
          <w:rFonts w:asciiTheme="minorHAnsi" w:hAnsiTheme="minorHAnsi" w:cstheme="minorHAnsi"/>
          <w:color w:val="auto"/>
          <w:sz w:val="22"/>
          <w:szCs w:val="22"/>
        </w:rPr>
        <w:t xml:space="preserve">: De Pythiae oraculis / De </w:t>
      </w:r>
      <w:r w:rsidR="0055606E">
        <w:rPr>
          <w:rFonts w:asciiTheme="minorHAnsi" w:hAnsiTheme="minorHAnsi" w:cstheme="minorHAnsi"/>
          <w:color w:val="auto"/>
          <w:sz w:val="22"/>
          <w:szCs w:val="22"/>
        </w:rPr>
        <w:t>P</w:t>
      </w:r>
      <w:r w:rsidR="009E1B58" w:rsidRPr="00EB3530">
        <w:rPr>
          <w:rFonts w:asciiTheme="minorHAnsi" w:hAnsiTheme="minorHAnsi" w:cstheme="minorHAnsi"/>
          <w:color w:val="auto"/>
          <w:sz w:val="22"/>
          <w:szCs w:val="22"/>
        </w:rPr>
        <w:t xml:space="preserve">yth. </w:t>
      </w:r>
      <w:r w:rsidRPr="00EB3530">
        <w:rPr>
          <w:rFonts w:asciiTheme="minorHAnsi" w:hAnsiTheme="minorHAnsi" w:cstheme="minorHAnsi"/>
          <w:color w:val="auto"/>
          <w:sz w:val="22"/>
          <w:szCs w:val="22"/>
        </w:rPr>
        <w:t xml:space="preserve">). </w:t>
      </w:r>
    </w:p>
  </w:footnote>
  <w:footnote w:id="4">
    <w:p w14:paraId="285F0634" w14:textId="01B874A6" w:rsidR="00892726" w:rsidRPr="00EB3530" w:rsidRDefault="00892726" w:rsidP="00EB3530">
      <w:pPr>
        <w:pStyle w:val="FootnoteText"/>
        <w:spacing w:after="120"/>
        <w:rPr>
          <w:rFonts w:cstheme="minorHAnsi"/>
          <w:sz w:val="22"/>
          <w:szCs w:val="22"/>
        </w:rPr>
      </w:pPr>
      <w:r w:rsidRPr="00EB3530">
        <w:rPr>
          <w:rStyle w:val="FootnoteReference"/>
          <w:rFonts w:cstheme="minorHAnsi"/>
          <w:sz w:val="22"/>
          <w:szCs w:val="22"/>
        </w:rPr>
        <w:footnoteRef/>
      </w:r>
      <w:r w:rsidRPr="00EB3530">
        <w:rPr>
          <w:rFonts w:cstheme="minorHAnsi"/>
          <w:sz w:val="22"/>
          <w:szCs w:val="22"/>
        </w:rPr>
        <w:t xml:space="preserve"> Cleombrotus is also described as having ‘wealth enough’ (410A). Plutarch himself as a Roman citizen was one of the wealthy ‘equestrian’ </w:t>
      </w:r>
      <w:proofErr w:type="gramStart"/>
      <w:r w:rsidRPr="00EB3530">
        <w:rPr>
          <w:rFonts w:cstheme="minorHAnsi"/>
          <w:sz w:val="22"/>
          <w:szCs w:val="22"/>
        </w:rPr>
        <w:t>class</w:t>
      </w:r>
      <w:proofErr w:type="gramEnd"/>
      <w:r w:rsidR="00607698" w:rsidRPr="00EB3530">
        <w:rPr>
          <w:rFonts w:cstheme="minorHAnsi"/>
          <w:sz w:val="22"/>
          <w:szCs w:val="22"/>
        </w:rPr>
        <w:t>,</w:t>
      </w:r>
      <w:r w:rsidRPr="00EB3530">
        <w:rPr>
          <w:rFonts w:cstheme="minorHAnsi"/>
          <w:sz w:val="22"/>
          <w:szCs w:val="22"/>
        </w:rPr>
        <w:t xml:space="preserve"> second only to the senatorial</w:t>
      </w:r>
      <w:r w:rsidR="001A148C">
        <w:rPr>
          <w:rFonts w:cstheme="minorHAnsi"/>
          <w:sz w:val="22"/>
          <w:szCs w:val="22"/>
        </w:rPr>
        <w:t>.</w:t>
      </w:r>
    </w:p>
  </w:footnote>
  <w:footnote w:id="5">
    <w:p w14:paraId="607DB9C7" w14:textId="5BD8E189" w:rsidR="00892726" w:rsidRPr="00EB3530" w:rsidRDefault="00892726" w:rsidP="00EB3530">
      <w:pPr>
        <w:pStyle w:val="FootnoteText"/>
        <w:spacing w:after="120"/>
        <w:rPr>
          <w:rFonts w:cstheme="minorHAnsi"/>
          <w:sz w:val="22"/>
          <w:szCs w:val="22"/>
        </w:rPr>
      </w:pPr>
      <w:r w:rsidRPr="00EB3530">
        <w:rPr>
          <w:rStyle w:val="FootnoteReference"/>
          <w:rFonts w:cstheme="minorHAnsi"/>
          <w:sz w:val="22"/>
          <w:szCs w:val="22"/>
        </w:rPr>
        <w:footnoteRef/>
      </w:r>
      <w:r w:rsidRPr="00EB3530">
        <w:rPr>
          <w:rFonts w:cstheme="minorHAnsi"/>
          <w:sz w:val="22"/>
          <w:szCs w:val="22"/>
        </w:rPr>
        <w:t xml:space="preserve"> This transliterated Greek form, anglicised from </w:t>
      </w:r>
      <w:r w:rsidRPr="00EB3530">
        <w:rPr>
          <w:rFonts w:cstheme="minorHAnsi"/>
          <w:color w:val="282829"/>
          <w:sz w:val="22"/>
          <w:szCs w:val="22"/>
          <w:shd w:val="clear" w:color="auto" w:fill="FFFFFF"/>
        </w:rPr>
        <w:t>Ἀπόλλων</w:t>
      </w:r>
      <w:r w:rsidRPr="00EB3530">
        <w:rPr>
          <w:rFonts w:cstheme="minorHAnsi"/>
          <w:sz w:val="22"/>
          <w:szCs w:val="22"/>
        </w:rPr>
        <w:t>, is used in this essay in preference to the Roman form. For other names, the usual English forms are used.</w:t>
      </w:r>
      <w:r w:rsidR="00077AC0" w:rsidRPr="00EB3530">
        <w:rPr>
          <w:rFonts w:cstheme="minorHAnsi"/>
          <w:sz w:val="22"/>
          <w:szCs w:val="22"/>
        </w:rPr>
        <w:t xml:space="preserve"> Deity pronouns are always capitali</w:t>
      </w:r>
      <w:r w:rsidR="004A1349" w:rsidRPr="00EB3530">
        <w:rPr>
          <w:rFonts w:cstheme="minorHAnsi"/>
          <w:sz w:val="22"/>
          <w:szCs w:val="22"/>
        </w:rPr>
        <w:t>zed in this essay.</w:t>
      </w:r>
    </w:p>
  </w:footnote>
  <w:footnote w:id="6">
    <w:p w14:paraId="524CECAC" w14:textId="6D97F39F" w:rsidR="00892726" w:rsidRPr="008F609C" w:rsidRDefault="00892726" w:rsidP="008F609C">
      <w:pPr>
        <w:pStyle w:val="FootnoteText"/>
        <w:spacing w:after="120"/>
        <w:rPr>
          <w:rFonts w:cstheme="minorHAnsi"/>
          <w:sz w:val="22"/>
          <w:szCs w:val="22"/>
        </w:rPr>
      </w:pPr>
      <w:r w:rsidRPr="00EB3530">
        <w:rPr>
          <w:rStyle w:val="FootnoteReference"/>
          <w:rFonts w:cstheme="minorHAnsi"/>
          <w:sz w:val="22"/>
          <w:szCs w:val="22"/>
        </w:rPr>
        <w:footnoteRef/>
      </w:r>
      <w:r w:rsidRPr="00EB3530">
        <w:rPr>
          <w:rFonts w:cstheme="minorHAnsi"/>
          <w:sz w:val="22"/>
          <w:szCs w:val="22"/>
        </w:rPr>
        <w:t xml:space="preserve"> This traditional claim is</w:t>
      </w:r>
      <w:r w:rsidR="005A4BB8">
        <w:rPr>
          <w:rFonts w:cstheme="minorHAnsi"/>
          <w:sz w:val="22"/>
          <w:szCs w:val="22"/>
        </w:rPr>
        <w:t xml:space="preserve"> also implied </w:t>
      </w:r>
      <w:r w:rsidR="005928BB">
        <w:rPr>
          <w:rFonts w:cstheme="minorHAnsi"/>
          <w:sz w:val="22"/>
          <w:szCs w:val="22"/>
        </w:rPr>
        <w:t xml:space="preserve">in that </w:t>
      </w:r>
      <w:r w:rsidR="005A4BB8">
        <w:rPr>
          <w:rFonts w:cstheme="minorHAnsi"/>
          <w:sz w:val="22"/>
          <w:szCs w:val="22"/>
        </w:rPr>
        <w:t xml:space="preserve">Demetrius and Cleombrotus have travelled </w:t>
      </w:r>
      <w:r w:rsidR="005928BB">
        <w:rPr>
          <w:rFonts w:cstheme="minorHAnsi"/>
          <w:sz w:val="22"/>
          <w:szCs w:val="22"/>
        </w:rPr>
        <w:t xml:space="preserve">vast distances from </w:t>
      </w:r>
      <w:r w:rsidR="005A4BB8">
        <w:rPr>
          <w:rFonts w:cstheme="minorHAnsi"/>
          <w:sz w:val="22"/>
          <w:szCs w:val="22"/>
        </w:rPr>
        <w:t xml:space="preserve">opposite </w:t>
      </w:r>
      <w:r w:rsidR="005928BB">
        <w:rPr>
          <w:rFonts w:cstheme="minorHAnsi"/>
          <w:sz w:val="22"/>
          <w:szCs w:val="22"/>
        </w:rPr>
        <w:t>directions</w:t>
      </w:r>
      <w:r w:rsidR="001C2F4D">
        <w:rPr>
          <w:rFonts w:cstheme="minorHAnsi"/>
          <w:sz w:val="22"/>
          <w:szCs w:val="22"/>
        </w:rPr>
        <w:t xml:space="preserve"> (410A)</w:t>
      </w:r>
      <w:r w:rsidR="005928BB">
        <w:rPr>
          <w:rFonts w:cstheme="minorHAnsi"/>
          <w:sz w:val="22"/>
          <w:szCs w:val="22"/>
        </w:rPr>
        <w:t xml:space="preserve"> but also </w:t>
      </w:r>
      <w:r w:rsidR="00B03351">
        <w:rPr>
          <w:rFonts w:cstheme="minorHAnsi"/>
          <w:sz w:val="22"/>
          <w:szCs w:val="22"/>
        </w:rPr>
        <w:t xml:space="preserve">was </w:t>
      </w:r>
      <w:r w:rsidRPr="00EB3530">
        <w:rPr>
          <w:rFonts w:cstheme="minorHAnsi"/>
          <w:sz w:val="22"/>
          <w:szCs w:val="22"/>
        </w:rPr>
        <w:t xml:space="preserve">immediately </w:t>
      </w:r>
      <w:r w:rsidR="00B03351">
        <w:rPr>
          <w:rFonts w:cstheme="minorHAnsi"/>
          <w:sz w:val="22"/>
          <w:szCs w:val="22"/>
        </w:rPr>
        <w:t xml:space="preserve">before </w:t>
      </w:r>
      <w:r w:rsidRPr="00EB3530">
        <w:rPr>
          <w:rFonts w:cstheme="minorHAnsi"/>
          <w:sz w:val="22"/>
          <w:szCs w:val="22"/>
        </w:rPr>
        <w:t xml:space="preserve">contradicted by quoting a ‘vague and </w:t>
      </w:r>
      <w:r w:rsidRPr="008F609C">
        <w:rPr>
          <w:rFonts w:cstheme="minorHAnsi"/>
          <w:sz w:val="22"/>
          <w:szCs w:val="22"/>
        </w:rPr>
        <w:t>ambiguous oracle’</w:t>
      </w:r>
      <w:r w:rsidR="008530BE" w:rsidRPr="008F609C">
        <w:rPr>
          <w:rFonts w:cstheme="minorHAnsi"/>
          <w:sz w:val="22"/>
          <w:szCs w:val="22"/>
        </w:rPr>
        <w:t xml:space="preserve"> from Delphi itself</w:t>
      </w:r>
      <w:r w:rsidR="001C2F4D">
        <w:rPr>
          <w:rFonts w:cstheme="minorHAnsi"/>
          <w:sz w:val="22"/>
          <w:szCs w:val="22"/>
        </w:rPr>
        <w:t xml:space="preserve"> </w:t>
      </w:r>
      <w:r w:rsidR="00B03351">
        <w:rPr>
          <w:rFonts w:cstheme="minorHAnsi"/>
          <w:sz w:val="22"/>
          <w:szCs w:val="22"/>
        </w:rPr>
        <w:t>(409F)</w:t>
      </w:r>
      <w:r w:rsidRPr="008F609C">
        <w:rPr>
          <w:rFonts w:cstheme="minorHAnsi"/>
          <w:sz w:val="22"/>
          <w:szCs w:val="22"/>
        </w:rPr>
        <w:t>, thereby perhaps setting the non-dogmatic tone of the treatise.</w:t>
      </w:r>
    </w:p>
  </w:footnote>
  <w:footnote w:id="7">
    <w:p w14:paraId="5F9A6D73" w14:textId="15C3A66C" w:rsidR="00793909" w:rsidRPr="00152543" w:rsidRDefault="00793909" w:rsidP="008F609C">
      <w:pPr>
        <w:pStyle w:val="FootnoteText"/>
        <w:spacing w:after="120"/>
        <w:rPr>
          <w:rFonts w:cstheme="minorHAnsi"/>
          <w:sz w:val="22"/>
          <w:szCs w:val="22"/>
        </w:rPr>
      </w:pPr>
      <w:r w:rsidRPr="008F609C">
        <w:rPr>
          <w:rStyle w:val="FootnoteReference"/>
          <w:sz w:val="22"/>
          <w:szCs w:val="22"/>
        </w:rPr>
        <w:footnoteRef/>
      </w:r>
      <w:r w:rsidRPr="008F609C">
        <w:rPr>
          <w:sz w:val="22"/>
          <w:szCs w:val="22"/>
        </w:rPr>
        <w:t xml:space="preserve"> Rigoglioso, 2009, p. 184.</w:t>
      </w:r>
      <w:r w:rsidR="00023CD4">
        <w:rPr>
          <w:sz w:val="22"/>
          <w:szCs w:val="22"/>
        </w:rPr>
        <w:t xml:space="preserve"> </w:t>
      </w:r>
      <w:r w:rsidR="00023CD4" w:rsidRPr="00152543">
        <w:rPr>
          <w:rFonts w:cstheme="minorHAnsi"/>
          <w:color w:val="242424"/>
          <w:spacing w:val="-1"/>
          <w:sz w:val="22"/>
          <w:szCs w:val="22"/>
          <w:shd w:val="clear" w:color="auto" w:fill="FFFFFF"/>
        </w:rPr>
        <w:t xml:space="preserve">Δελφύς is one of the </w:t>
      </w:r>
      <w:r w:rsidR="00152543" w:rsidRPr="00152543">
        <w:rPr>
          <w:rFonts w:cstheme="minorHAnsi"/>
          <w:color w:val="242424"/>
          <w:spacing w:val="-1"/>
          <w:sz w:val="22"/>
          <w:szCs w:val="22"/>
          <w:shd w:val="clear" w:color="auto" w:fill="FFFFFF"/>
        </w:rPr>
        <w:t>ancient Greek words for ‘womb’</w:t>
      </w:r>
      <w:r w:rsidR="00FF34CC">
        <w:rPr>
          <w:rFonts w:cstheme="minorHAnsi"/>
          <w:color w:val="242424"/>
          <w:spacing w:val="-1"/>
          <w:sz w:val="22"/>
          <w:szCs w:val="22"/>
          <w:shd w:val="clear" w:color="auto" w:fill="FFFFFF"/>
        </w:rPr>
        <w:t xml:space="preserve"> (Soranus, Gynaecology, </w:t>
      </w:r>
      <w:r w:rsidR="006F059A">
        <w:rPr>
          <w:rFonts w:cstheme="minorHAnsi"/>
          <w:color w:val="242424"/>
          <w:spacing w:val="-1"/>
          <w:sz w:val="22"/>
          <w:szCs w:val="22"/>
          <w:shd w:val="clear" w:color="auto" w:fill="FFFFFF"/>
        </w:rPr>
        <w:t>I.III.6)</w:t>
      </w:r>
      <w:r w:rsidR="00152543" w:rsidRPr="00152543">
        <w:rPr>
          <w:rFonts w:cstheme="minorHAnsi"/>
          <w:color w:val="242424"/>
          <w:spacing w:val="-1"/>
          <w:sz w:val="22"/>
          <w:szCs w:val="22"/>
          <w:shd w:val="clear" w:color="auto" w:fill="FFFFFF"/>
        </w:rPr>
        <w:t>.</w:t>
      </w:r>
    </w:p>
  </w:footnote>
  <w:footnote w:id="8">
    <w:p w14:paraId="2865F921" w14:textId="139EF943" w:rsidR="00676E8B" w:rsidRPr="00D67E87" w:rsidRDefault="00676E8B" w:rsidP="00D67E87">
      <w:pPr>
        <w:pStyle w:val="FootnoteText"/>
        <w:spacing w:after="120"/>
        <w:rPr>
          <w:sz w:val="22"/>
          <w:szCs w:val="22"/>
        </w:rPr>
      </w:pPr>
      <w:r w:rsidRPr="00D67E87">
        <w:rPr>
          <w:rStyle w:val="FootnoteReference"/>
          <w:sz w:val="22"/>
          <w:szCs w:val="22"/>
        </w:rPr>
        <w:footnoteRef/>
      </w:r>
      <w:r w:rsidRPr="00D67E87">
        <w:rPr>
          <w:sz w:val="22"/>
          <w:szCs w:val="22"/>
        </w:rPr>
        <w:t xml:space="preserve"> Simonetti, </w:t>
      </w:r>
      <w:r w:rsidR="00FD034A" w:rsidRPr="00D67E87">
        <w:rPr>
          <w:sz w:val="22"/>
          <w:szCs w:val="22"/>
        </w:rPr>
        <w:t>2017, pp. 110-113.</w:t>
      </w:r>
      <w:r w:rsidR="00AF1EFF" w:rsidRPr="00D67E87">
        <w:rPr>
          <w:sz w:val="22"/>
          <w:szCs w:val="22"/>
        </w:rPr>
        <w:t xml:space="preserve"> In addition to it</w:t>
      </w:r>
      <w:r w:rsidR="008D4F6D" w:rsidRPr="00D67E87">
        <w:rPr>
          <w:sz w:val="22"/>
          <w:szCs w:val="22"/>
        </w:rPr>
        <w:t>s</w:t>
      </w:r>
      <w:r w:rsidR="00AF1EFF" w:rsidRPr="00D67E87">
        <w:rPr>
          <w:sz w:val="22"/>
          <w:szCs w:val="22"/>
        </w:rPr>
        <w:t xml:space="preserve"> location on Mount </w:t>
      </w:r>
      <w:r w:rsidR="008D4F6D" w:rsidRPr="00D67E87">
        <w:rPr>
          <w:sz w:val="22"/>
          <w:szCs w:val="22"/>
        </w:rPr>
        <w:t>P</w:t>
      </w:r>
      <w:r w:rsidR="00AF1EFF" w:rsidRPr="00D67E87">
        <w:rPr>
          <w:sz w:val="22"/>
          <w:szCs w:val="22"/>
        </w:rPr>
        <w:t xml:space="preserve">arnassus, home of the Muses, Plutarch </w:t>
      </w:r>
      <w:r w:rsidR="00D67E87" w:rsidRPr="00D67E87">
        <w:rPr>
          <w:sz w:val="22"/>
          <w:szCs w:val="22"/>
        </w:rPr>
        <w:t xml:space="preserve">(in a </w:t>
      </w:r>
      <w:r w:rsidR="00AF1EFF" w:rsidRPr="00D67E87">
        <w:rPr>
          <w:sz w:val="22"/>
          <w:szCs w:val="22"/>
        </w:rPr>
        <w:t xml:space="preserve">later </w:t>
      </w:r>
      <w:r w:rsidR="00D67E87" w:rsidRPr="00D67E87">
        <w:rPr>
          <w:sz w:val="22"/>
          <w:szCs w:val="22"/>
        </w:rPr>
        <w:t xml:space="preserve">dialogue) </w:t>
      </w:r>
      <w:r w:rsidR="00AF1EFF" w:rsidRPr="00D67E87">
        <w:rPr>
          <w:sz w:val="22"/>
          <w:szCs w:val="22"/>
        </w:rPr>
        <w:t>claims the ‘</w:t>
      </w:r>
      <w:r w:rsidR="00AB3D95" w:rsidRPr="00D67E87">
        <w:rPr>
          <w:sz w:val="22"/>
          <w:szCs w:val="22"/>
        </w:rPr>
        <w:t>remains of Dionysus</w:t>
      </w:r>
      <w:r w:rsidR="00D525B7" w:rsidRPr="00D67E87">
        <w:rPr>
          <w:sz w:val="22"/>
          <w:szCs w:val="22"/>
        </w:rPr>
        <w:t xml:space="preserve">’ are close beside the oracle </w:t>
      </w:r>
      <w:r w:rsidR="00D525B7" w:rsidRPr="00D67E87">
        <w:rPr>
          <w:i/>
          <w:iCs/>
          <w:sz w:val="22"/>
          <w:szCs w:val="22"/>
        </w:rPr>
        <w:t>De Is. Et Os</w:t>
      </w:r>
      <w:r w:rsidR="00D525B7" w:rsidRPr="00D67E87">
        <w:rPr>
          <w:sz w:val="22"/>
          <w:szCs w:val="22"/>
        </w:rPr>
        <w:t xml:space="preserve">., </w:t>
      </w:r>
      <w:r w:rsidR="008D4F6D" w:rsidRPr="00D67E87">
        <w:rPr>
          <w:sz w:val="22"/>
          <w:szCs w:val="22"/>
        </w:rPr>
        <w:t>365A).</w:t>
      </w:r>
    </w:p>
  </w:footnote>
  <w:footnote w:id="9">
    <w:p w14:paraId="6C20531B" w14:textId="76A76001" w:rsidR="00892726" w:rsidRPr="00EB3530" w:rsidRDefault="00892726" w:rsidP="008F609C">
      <w:pPr>
        <w:pStyle w:val="FootnoteText"/>
        <w:spacing w:after="120"/>
        <w:rPr>
          <w:rFonts w:cstheme="minorHAnsi"/>
          <w:sz w:val="22"/>
          <w:szCs w:val="22"/>
        </w:rPr>
      </w:pPr>
      <w:r w:rsidRPr="008F609C">
        <w:rPr>
          <w:rStyle w:val="FootnoteReference"/>
          <w:rFonts w:cstheme="minorHAnsi"/>
          <w:sz w:val="22"/>
          <w:szCs w:val="22"/>
        </w:rPr>
        <w:footnoteRef/>
      </w:r>
      <w:r w:rsidRPr="008F609C">
        <w:rPr>
          <w:rFonts w:cstheme="minorHAnsi"/>
          <w:sz w:val="22"/>
          <w:szCs w:val="22"/>
        </w:rPr>
        <w:t xml:space="preserve"> The ‘dialogue’ does resemble real conversation, though with some long speeches – rather more so</w:t>
      </w:r>
      <w:r w:rsidRPr="00EB3530">
        <w:rPr>
          <w:rFonts w:cstheme="minorHAnsi"/>
          <w:sz w:val="22"/>
          <w:szCs w:val="22"/>
        </w:rPr>
        <w:t xml:space="preserve"> than the ‘monologue-with-stooge’ that is not uncommon in Plato’s works</w:t>
      </w:r>
      <w:r w:rsidR="00765FAB" w:rsidRPr="00EB3530">
        <w:rPr>
          <w:rFonts w:cstheme="minorHAnsi"/>
          <w:sz w:val="22"/>
          <w:szCs w:val="22"/>
        </w:rPr>
        <w:t>.</w:t>
      </w:r>
    </w:p>
  </w:footnote>
  <w:footnote w:id="10">
    <w:p w14:paraId="071C81FC" w14:textId="77777777" w:rsidR="009A2956" w:rsidRPr="00EB3530" w:rsidRDefault="009A2956" w:rsidP="00EB3530">
      <w:pPr>
        <w:pStyle w:val="FootnoteText"/>
        <w:spacing w:after="120"/>
        <w:rPr>
          <w:rFonts w:cstheme="minorHAnsi"/>
          <w:sz w:val="22"/>
          <w:szCs w:val="22"/>
        </w:rPr>
      </w:pPr>
      <w:r w:rsidRPr="00EB3530">
        <w:rPr>
          <w:rStyle w:val="FootnoteReference"/>
          <w:rFonts w:cstheme="minorHAnsi"/>
          <w:sz w:val="22"/>
          <w:szCs w:val="22"/>
        </w:rPr>
        <w:footnoteRef/>
      </w:r>
      <w:r w:rsidRPr="00EB3530">
        <w:rPr>
          <w:rFonts w:cstheme="minorHAnsi"/>
          <w:sz w:val="22"/>
          <w:szCs w:val="22"/>
        </w:rPr>
        <w:t xml:space="preserve"> Brenk, 1977, p. 85.</w:t>
      </w:r>
    </w:p>
  </w:footnote>
  <w:footnote w:id="11">
    <w:p w14:paraId="2F211DBC" w14:textId="129F0BD4" w:rsidR="00892726" w:rsidRPr="00A221A2" w:rsidRDefault="00892726" w:rsidP="00EB3530">
      <w:pPr>
        <w:pStyle w:val="FootnoteText"/>
        <w:spacing w:after="120"/>
        <w:rPr>
          <w:sz w:val="22"/>
          <w:szCs w:val="22"/>
        </w:rPr>
      </w:pPr>
      <w:r w:rsidRPr="00EB3530">
        <w:rPr>
          <w:rStyle w:val="FootnoteReference"/>
          <w:rFonts w:cstheme="minorHAnsi"/>
          <w:sz w:val="22"/>
          <w:szCs w:val="22"/>
        </w:rPr>
        <w:footnoteRef/>
      </w:r>
      <w:r w:rsidRPr="00EB3530">
        <w:rPr>
          <w:rFonts w:cstheme="minorHAnsi"/>
          <w:sz w:val="22"/>
          <w:szCs w:val="22"/>
        </w:rPr>
        <w:t xml:space="preserve"> In </w:t>
      </w:r>
      <w:r w:rsidRPr="00EB3530">
        <w:rPr>
          <w:rFonts w:cstheme="minorHAnsi"/>
          <w:i/>
          <w:iCs/>
          <w:sz w:val="22"/>
          <w:szCs w:val="22"/>
        </w:rPr>
        <w:t>De E</w:t>
      </w:r>
      <w:r w:rsidRPr="00EB3530">
        <w:rPr>
          <w:rFonts w:cstheme="minorHAnsi"/>
          <w:sz w:val="22"/>
          <w:szCs w:val="22"/>
        </w:rPr>
        <w:t xml:space="preserve"> 385D and elsewhere, Plutarch refers to Lamprias as ‘brother’; </w:t>
      </w:r>
      <w:r w:rsidR="00B371D8" w:rsidRPr="00EB3530">
        <w:rPr>
          <w:rFonts w:cstheme="minorHAnsi"/>
          <w:i/>
          <w:iCs/>
          <w:sz w:val="22"/>
          <w:szCs w:val="22"/>
        </w:rPr>
        <w:t>D</w:t>
      </w:r>
      <w:r w:rsidRPr="00EB3530">
        <w:rPr>
          <w:rFonts w:cstheme="minorHAnsi"/>
          <w:i/>
          <w:iCs/>
          <w:sz w:val="22"/>
          <w:szCs w:val="22"/>
        </w:rPr>
        <w:t xml:space="preserve">e </w:t>
      </w:r>
      <w:r w:rsidR="00B371D8" w:rsidRPr="00EB3530">
        <w:rPr>
          <w:rFonts w:cstheme="minorHAnsi"/>
          <w:i/>
          <w:iCs/>
          <w:sz w:val="22"/>
          <w:szCs w:val="22"/>
        </w:rPr>
        <w:t>d</w:t>
      </w:r>
      <w:r w:rsidRPr="00EB3530">
        <w:rPr>
          <w:rFonts w:cstheme="minorHAnsi"/>
          <w:i/>
          <w:iCs/>
          <w:sz w:val="22"/>
          <w:szCs w:val="22"/>
        </w:rPr>
        <w:t>ef</w:t>
      </w:r>
      <w:r w:rsidR="00B371D8" w:rsidRPr="00EB3530">
        <w:rPr>
          <w:rFonts w:cstheme="minorHAnsi"/>
          <w:i/>
          <w:iCs/>
          <w:sz w:val="22"/>
          <w:szCs w:val="22"/>
        </w:rPr>
        <w:t>. or</w:t>
      </w:r>
      <w:r w:rsidR="00B371D8" w:rsidRPr="00EB3530">
        <w:rPr>
          <w:rFonts w:cstheme="minorHAnsi"/>
          <w:sz w:val="22"/>
          <w:szCs w:val="22"/>
        </w:rPr>
        <w:t>.</w:t>
      </w:r>
      <w:r w:rsidRPr="00EB3530">
        <w:rPr>
          <w:rFonts w:cstheme="minorHAnsi"/>
          <w:sz w:val="22"/>
          <w:szCs w:val="22"/>
        </w:rPr>
        <w:t xml:space="preserve"> 431D indicates, though not authoritatively, the Lebadeia role. Plutarch himself wrote about the Trophonian Oracle (no, 181 in the ‘Lamprias Catalogue’), though that work has been lost</w:t>
      </w:r>
      <w:r w:rsidR="00413B72">
        <w:rPr>
          <w:rFonts w:cstheme="minorHAnsi"/>
          <w:sz w:val="22"/>
          <w:szCs w:val="22"/>
        </w:rPr>
        <w:t>.</w:t>
      </w:r>
      <w:r w:rsidRPr="00EB3530">
        <w:rPr>
          <w:rFonts w:cstheme="minorHAnsi"/>
          <w:sz w:val="22"/>
          <w:szCs w:val="22"/>
        </w:rPr>
        <w:t xml:space="preserve"> The introduction to the Perseus editions of Plutarch’s </w:t>
      </w:r>
      <w:r w:rsidR="00024769" w:rsidRPr="00EB3530">
        <w:rPr>
          <w:rFonts w:cstheme="minorHAnsi"/>
          <w:i/>
          <w:iCs/>
          <w:sz w:val="22"/>
          <w:szCs w:val="22"/>
        </w:rPr>
        <w:t>D</w:t>
      </w:r>
      <w:r w:rsidRPr="00EB3530">
        <w:rPr>
          <w:rFonts w:cstheme="minorHAnsi"/>
          <w:i/>
          <w:iCs/>
          <w:sz w:val="22"/>
          <w:szCs w:val="22"/>
        </w:rPr>
        <w:t xml:space="preserve">e </w:t>
      </w:r>
      <w:r w:rsidR="00024769" w:rsidRPr="00EB3530">
        <w:rPr>
          <w:rFonts w:cstheme="minorHAnsi"/>
          <w:i/>
          <w:iCs/>
          <w:sz w:val="22"/>
          <w:szCs w:val="22"/>
        </w:rPr>
        <w:t>f</w:t>
      </w:r>
      <w:r w:rsidRPr="00EB3530">
        <w:rPr>
          <w:rFonts w:cstheme="minorHAnsi"/>
          <w:i/>
          <w:iCs/>
          <w:sz w:val="22"/>
          <w:szCs w:val="22"/>
        </w:rPr>
        <w:t>acie</w:t>
      </w:r>
      <w:r w:rsidRPr="00EB3530">
        <w:rPr>
          <w:rFonts w:cstheme="minorHAnsi"/>
          <w:sz w:val="22"/>
          <w:szCs w:val="22"/>
        </w:rPr>
        <w:t xml:space="preserve"> </w:t>
      </w:r>
      <w:r w:rsidR="00754B38" w:rsidRPr="00EB3530">
        <w:rPr>
          <w:rStyle w:val="Emphasis"/>
          <w:rFonts w:cstheme="minorHAnsi"/>
          <w:color w:val="2A2A2A"/>
          <w:sz w:val="22"/>
          <w:szCs w:val="22"/>
          <w:bdr w:val="none" w:sz="0" w:space="0" w:color="auto" w:frame="1"/>
          <w:shd w:val="clear" w:color="auto" w:fill="FFFFFF"/>
        </w:rPr>
        <w:t xml:space="preserve">in orbe lunae </w:t>
      </w:r>
      <w:r w:rsidR="002E6F0F" w:rsidRPr="00EB3530">
        <w:rPr>
          <w:rStyle w:val="Emphasis"/>
          <w:rFonts w:cstheme="minorHAnsi"/>
          <w:color w:val="2A2A2A"/>
          <w:sz w:val="22"/>
          <w:szCs w:val="22"/>
          <w:bdr w:val="none" w:sz="0" w:space="0" w:color="auto" w:frame="1"/>
          <w:shd w:val="clear" w:color="auto" w:fill="FFFFFF"/>
        </w:rPr>
        <w:t xml:space="preserve">(Concerning the Face in the Moon) </w:t>
      </w:r>
      <w:r w:rsidRPr="00EB3530">
        <w:rPr>
          <w:rFonts w:cstheme="minorHAnsi"/>
          <w:sz w:val="22"/>
          <w:szCs w:val="22"/>
        </w:rPr>
        <w:t xml:space="preserve">refers to an inscription at Delphi </w:t>
      </w:r>
      <w:r w:rsidR="00C2355B">
        <w:rPr>
          <w:rFonts w:cstheme="minorHAnsi"/>
          <w:sz w:val="22"/>
          <w:szCs w:val="22"/>
        </w:rPr>
        <w:t xml:space="preserve">naming </w:t>
      </w:r>
      <w:r w:rsidRPr="00EB3530">
        <w:rPr>
          <w:rFonts w:cstheme="minorHAnsi"/>
          <w:sz w:val="22"/>
          <w:szCs w:val="22"/>
        </w:rPr>
        <w:t xml:space="preserve">Lamprias as archon </w:t>
      </w:r>
      <w:r w:rsidR="003A6C4F" w:rsidRPr="00EB3530">
        <w:rPr>
          <w:rFonts w:cstheme="minorHAnsi"/>
          <w:sz w:val="22"/>
          <w:szCs w:val="22"/>
        </w:rPr>
        <w:t xml:space="preserve">– possibly a more </w:t>
      </w:r>
      <w:r w:rsidR="004049F0" w:rsidRPr="00EB3530">
        <w:rPr>
          <w:rFonts w:cstheme="minorHAnsi"/>
          <w:sz w:val="22"/>
          <w:szCs w:val="22"/>
        </w:rPr>
        <w:t>political or administrative role than</w:t>
      </w:r>
      <w:r w:rsidR="004049F0">
        <w:rPr>
          <w:sz w:val="22"/>
          <w:szCs w:val="22"/>
        </w:rPr>
        <w:t xml:space="preserve"> that of </w:t>
      </w:r>
      <w:r w:rsidR="00820402">
        <w:rPr>
          <w:sz w:val="22"/>
          <w:szCs w:val="22"/>
        </w:rPr>
        <w:t>his brother</w:t>
      </w:r>
      <w:r w:rsidR="004049F0">
        <w:rPr>
          <w:sz w:val="22"/>
          <w:szCs w:val="22"/>
        </w:rPr>
        <w:t xml:space="preserve"> - </w:t>
      </w:r>
      <w:r w:rsidRPr="00A221A2">
        <w:rPr>
          <w:sz w:val="22"/>
          <w:szCs w:val="22"/>
        </w:rPr>
        <w:t>there either late in Trajan’s reign or in that of Hadrian.</w:t>
      </w:r>
    </w:p>
  </w:footnote>
  <w:footnote w:id="12">
    <w:p w14:paraId="0E8B50B9" w14:textId="08CA4425" w:rsidR="00E853EB" w:rsidRPr="000B1016" w:rsidRDefault="00E853EB" w:rsidP="000B1016">
      <w:pPr>
        <w:pStyle w:val="FootnoteText"/>
        <w:spacing w:after="120"/>
        <w:rPr>
          <w:sz w:val="22"/>
          <w:szCs w:val="22"/>
        </w:rPr>
      </w:pPr>
      <w:r w:rsidRPr="000B1016">
        <w:rPr>
          <w:rStyle w:val="FootnoteReference"/>
          <w:sz w:val="22"/>
          <w:szCs w:val="22"/>
        </w:rPr>
        <w:footnoteRef/>
      </w:r>
      <w:r w:rsidRPr="000B1016">
        <w:rPr>
          <w:sz w:val="22"/>
          <w:szCs w:val="22"/>
        </w:rPr>
        <w:t xml:space="preserve"> </w:t>
      </w:r>
      <w:r w:rsidRPr="000B1016">
        <w:rPr>
          <w:i/>
          <w:iCs/>
          <w:sz w:val="22"/>
          <w:szCs w:val="22"/>
        </w:rPr>
        <w:t>De E</w:t>
      </w:r>
      <w:r w:rsidRPr="000B1016">
        <w:rPr>
          <w:sz w:val="22"/>
          <w:szCs w:val="22"/>
        </w:rPr>
        <w:t xml:space="preserve"> 385B.</w:t>
      </w:r>
      <w:r w:rsidR="00603D40" w:rsidRPr="000B1016">
        <w:rPr>
          <w:sz w:val="22"/>
          <w:szCs w:val="22"/>
        </w:rPr>
        <w:t xml:space="preserve"> </w:t>
      </w:r>
      <w:r w:rsidR="00F87D72" w:rsidRPr="000B1016">
        <w:rPr>
          <w:sz w:val="22"/>
          <w:szCs w:val="22"/>
        </w:rPr>
        <w:t xml:space="preserve">Simonetti, 2011, p. 112, refers to </w:t>
      </w:r>
      <w:r w:rsidR="00603D40" w:rsidRPr="000B1016">
        <w:rPr>
          <w:sz w:val="22"/>
          <w:szCs w:val="22"/>
        </w:rPr>
        <w:t xml:space="preserve">Ammonius </w:t>
      </w:r>
      <w:r w:rsidR="00F87D72" w:rsidRPr="000B1016">
        <w:rPr>
          <w:sz w:val="22"/>
          <w:szCs w:val="22"/>
        </w:rPr>
        <w:t xml:space="preserve">as </w:t>
      </w:r>
      <w:r w:rsidR="008B6644" w:rsidRPr="000B1016">
        <w:rPr>
          <w:sz w:val="22"/>
          <w:szCs w:val="22"/>
        </w:rPr>
        <w:t xml:space="preserve">‘the </w:t>
      </w:r>
      <w:r w:rsidR="00603D40" w:rsidRPr="000B1016">
        <w:rPr>
          <w:sz w:val="22"/>
          <w:szCs w:val="22"/>
        </w:rPr>
        <w:t>Egyptian</w:t>
      </w:r>
      <w:r w:rsidR="008B6644" w:rsidRPr="000B1016">
        <w:rPr>
          <w:sz w:val="22"/>
          <w:szCs w:val="22"/>
        </w:rPr>
        <w:t xml:space="preserve"> philosopher</w:t>
      </w:r>
      <w:r w:rsidR="00603D40" w:rsidRPr="000B1016">
        <w:rPr>
          <w:sz w:val="22"/>
          <w:szCs w:val="22"/>
        </w:rPr>
        <w:t>’</w:t>
      </w:r>
      <w:r w:rsidR="008B6644" w:rsidRPr="000B1016">
        <w:rPr>
          <w:sz w:val="22"/>
          <w:szCs w:val="22"/>
        </w:rPr>
        <w:t xml:space="preserve">, which is plausible from his name, but given the loss of Plutarch’s biography of him, </w:t>
      </w:r>
      <w:r w:rsidR="00641043" w:rsidRPr="000B1016">
        <w:rPr>
          <w:sz w:val="22"/>
          <w:szCs w:val="22"/>
        </w:rPr>
        <w:t>seems unproven.</w:t>
      </w:r>
      <w:r w:rsidR="007C7F11" w:rsidRPr="000B1016">
        <w:rPr>
          <w:sz w:val="22"/>
          <w:szCs w:val="22"/>
        </w:rPr>
        <w:t xml:space="preserve"> Brenk, </w:t>
      </w:r>
      <w:r w:rsidR="000A2D31" w:rsidRPr="000B1016">
        <w:rPr>
          <w:sz w:val="22"/>
          <w:szCs w:val="22"/>
        </w:rPr>
        <w:t xml:space="preserve">1977, </w:t>
      </w:r>
      <w:r w:rsidR="007C7F11" w:rsidRPr="000B1016">
        <w:rPr>
          <w:sz w:val="22"/>
          <w:szCs w:val="22"/>
        </w:rPr>
        <w:t xml:space="preserve">p. 13, argues for a ‘moderate scepticism’ </w:t>
      </w:r>
      <w:r w:rsidR="00EB3888">
        <w:rPr>
          <w:sz w:val="22"/>
          <w:szCs w:val="22"/>
        </w:rPr>
        <w:t xml:space="preserve">as </w:t>
      </w:r>
      <w:r w:rsidR="00467333" w:rsidRPr="000B1016">
        <w:rPr>
          <w:sz w:val="22"/>
          <w:szCs w:val="22"/>
        </w:rPr>
        <w:t>characterizing the Academy</w:t>
      </w:r>
      <w:r w:rsidR="00950526">
        <w:rPr>
          <w:sz w:val="22"/>
          <w:szCs w:val="22"/>
        </w:rPr>
        <w:t>’s teaching</w:t>
      </w:r>
      <w:r w:rsidR="00467333" w:rsidRPr="000B1016">
        <w:rPr>
          <w:sz w:val="22"/>
          <w:szCs w:val="22"/>
        </w:rPr>
        <w:t xml:space="preserve"> at this time.</w:t>
      </w:r>
    </w:p>
  </w:footnote>
  <w:footnote w:id="13">
    <w:p w14:paraId="00E3B200" w14:textId="6057006F" w:rsidR="0037284D" w:rsidRPr="003D50E9" w:rsidRDefault="0037284D" w:rsidP="003D50E9">
      <w:pPr>
        <w:pStyle w:val="FootnoteText"/>
        <w:spacing w:after="120"/>
        <w:rPr>
          <w:sz w:val="22"/>
          <w:szCs w:val="22"/>
        </w:rPr>
      </w:pPr>
      <w:r w:rsidRPr="003D50E9">
        <w:rPr>
          <w:rStyle w:val="FootnoteReference"/>
          <w:sz w:val="22"/>
          <w:szCs w:val="22"/>
        </w:rPr>
        <w:footnoteRef/>
      </w:r>
      <w:r w:rsidRPr="003D50E9">
        <w:rPr>
          <w:sz w:val="22"/>
          <w:szCs w:val="22"/>
        </w:rPr>
        <w:t xml:space="preserve"> Karrer</w:t>
      </w:r>
      <w:r w:rsidR="00DF4257" w:rsidRPr="003D50E9">
        <w:rPr>
          <w:sz w:val="22"/>
          <w:szCs w:val="22"/>
        </w:rPr>
        <w:t>,</w:t>
      </w:r>
      <w:r w:rsidR="00E63F73" w:rsidRPr="003D50E9">
        <w:rPr>
          <w:sz w:val="22"/>
          <w:szCs w:val="22"/>
        </w:rPr>
        <w:t xml:space="preserve"> 2013,</w:t>
      </w:r>
      <w:r w:rsidRPr="003D50E9">
        <w:rPr>
          <w:sz w:val="22"/>
          <w:szCs w:val="22"/>
        </w:rPr>
        <w:t xml:space="preserve"> </w:t>
      </w:r>
      <w:r w:rsidR="00DF4257" w:rsidRPr="003D50E9">
        <w:rPr>
          <w:sz w:val="22"/>
          <w:szCs w:val="22"/>
        </w:rPr>
        <w:t xml:space="preserve">pp. 7-8, </w:t>
      </w:r>
      <w:r w:rsidRPr="003D50E9">
        <w:rPr>
          <w:sz w:val="22"/>
          <w:szCs w:val="22"/>
        </w:rPr>
        <w:t xml:space="preserve">characterizes the site </w:t>
      </w:r>
      <w:r w:rsidR="00211293">
        <w:rPr>
          <w:sz w:val="22"/>
          <w:szCs w:val="22"/>
        </w:rPr>
        <w:t xml:space="preserve">primarily </w:t>
      </w:r>
      <w:r w:rsidRPr="003D50E9">
        <w:rPr>
          <w:sz w:val="22"/>
          <w:szCs w:val="22"/>
        </w:rPr>
        <w:t xml:space="preserve">as a highly successful marketplace, </w:t>
      </w:r>
      <w:r w:rsidR="00DF4257" w:rsidRPr="003D50E9">
        <w:rPr>
          <w:sz w:val="22"/>
          <w:szCs w:val="22"/>
        </w:rPr>
        <w:t>‘vast sums’ changing hands.</w:t>
      </w:r>
    </w:p>
  </w:footnote>
  <w:footnote w:id="14">
    <w:p w14:paraId="78CE2B67" w14:textId="478EFE3A" w:rsidR="00F86A54" w:rsidRPr="000B1016" w:rsidRDefault="00F86A54" w:rsidP="00B567F3">
      <w:r w:rsidRPr="003D751B">
        <w:rPr>
          <w:rStyle w:val="FootnoteReference"/>
        </w:rPr>
        <w:footnoteRef/>
      </w:r>
      <w:r w:rsidRPr="003D751B">
        <w:t xml:space="preserve"> </w:t>
      </w:r>
      <w:r w:rsidR="00D84620">
        <w:t>The story</w:t>
      </w:r>
      <w:r w:rsidR="00411D65">
        <w:t xml:space="preserve"> according to Diodorus Siculus, 16.</w:t>
      </w:r>
      <w:r w:rsidR="00C2740B">
        <w:t>26.6,</w:t>
      </w:r>
      <w:r w:rsidR="00D84620">
        <w:t xml:space="preserve"> </w:t>
      </w:r>
      <w:r w:rsidR="0023790D">
        <w:t xml:space="preserve">is that the priestesses were originally young women, until one was raped, post-menopausal women </w:t>
      </w:r>
      <w:r w:rsidR="00411D65">
        <w:t>taking the role subsequently</w:t>
      </w:r>
      <w:r w:rsidR="00FA49BA">
        <w:t xml:space="preserve"> (but </w:t>
      </w:r>
      <w:r w:rsidR="008C6001">
        <w:t>nonetheless dressed ‘as a maiden’</w:t>
      </w:r>
      <w:r w:rsidR="00411D65">
        <w:t>.</w:t>
      </w:r>
      <w:r w:rsidR="001E7144">
        <w:t xml:space="preserve"> </w:t>
      </w:r>
      <w:r w:rsidR="00377B72">
        <w:t xml:space="preserve">A hint </w:t>
      </w:r>
      <w:r w:rsidR="008A6B81">
        <w:t xml:space="preserve">that the prophetic experience was </w:t>
      </w:r>
      <w:r w:rsidR="00604C8C">
        <w:t>sexual in nature, the Pythia as ‘Bride of Apollon’</w:t>
      </w:r>
      <w:r w:rsidR="00FF0CDD">
        <w:t>,</w:t>
      </w:r>
      <w:r w:rsidR="00604C8C">
        <w:t xml:space="preserve"> is found in </w:t>
      </w:r>
      <w:r w:rsidR="00604C8C" w:rsidRPr="00B354B4">
        <w:rPr>
          <w:i/>
          <w:iCs/>
        </w:rPr>
        <w:t>De Pyth</w:t>
      </w:r>
      <w:r w:rsidR="00604C8C">
        <w:t>. 405</w:t>
      </w:r>
      <w:r w:rsidR="00635919">
        <w:t xml:space="preserve">C-D. This </w:t>
      </w:r>
      <w:r w:rsidR="00FF0CDD">
        <w:t>argument</w:t>
      </w:r>
      <w:r w:rsidR="00635919">
        <w:t xml:space="preserve"> is taken much further by Rig</w:t>
      </w:r>
      <w:r w:rsidR="00BB1BD8">
        <w:t xml:space="preserve">oglioso, </w:t>
      </w:r>
      <w:r w:rsidR="009A6D74">
        <w:t>2009, pp. 171-204</w:t>
      </w:r>
      <w:r w:rsidR="00D07547">
        <w:t xml:space="preserve">, </w:t>
      </w:r>
      <w:r w:rsidR="00C46526">
        <w:t>whilst Flower, 2008, p. 224 firmly rejects it</w:t>
      </w:r>
      <w:r w:rsidR="009A6D74">
        <w:t>.</w:t>
      </w:r>
    </w:p>
  </w:footnote>
  <w:footnote w:id="15">
    <w:p w14:paraId="7D724740" w14:textId="7D8E1A4D" w:rsidR="000D68E6" w:rsidRPr="000B1016" w:rsidRDefault="000D68E6" w:rsidP="000B1016">
      <w:pPr>
        <w:pStyle w:val="FootnoteText"/>
        <w:spacing w:after="120"/>
        <w:rPr>
          <w:sz w:val="22"/>
          <w:szCs w:val="22"/>
        </w:rPr>
      </w:pPr>
      <w:r w:rsidRPr="000B1016">
        <w:rPr>
          <w:rStyle w:val="FootnoteReference"/>
          <w:sz w:val="22"/>
          <w:szCs w:val="22"/>
        </w:rPr>
        <w:footnoteRef/>
      </w:r>
      <w:r w:rsidRPr="000B1016">
        <w:rPr>
          <w:sz w:val="22"/>
          <w:szCs w:val="22"/>
        </w:rPr>
        <w:t xml:space="preserve"> Perhaps two decades after writing </w:t>
      </w:r>
      <w:r w:rsidRPr="000B1016">
        <w:rPr>
          <w:i/>
          <w:iCs/>
          <w:sz w:val="22"/>
          <w:szCs w:val="22"/>
        </w:rPr>
        <w:t>De def. or</w:t>
      </w:r>
      <w:r w:rsidRPr="000B1016">
        <w:rPr>
          <w:sz w:val="22"/>
          <w:szCs w:val="22"/>
        </w:rPr>
        <w:t xml:space="preserve">., </w:t>
      </w:r>
      <w:r w:rsidRPr="000B1016">
        <w:rPr>
          <w:rFonts w:cstheme="minorHAnsi"/>
          <w:sz w:val="22"/>
          <w:szCs w:val="22"/>
        </w:rPr>
        <w:t xml:space="preserve">Plutarch clearly had a close, if ‘Platonic’, friendship with the priestess Klea, dedicand of </w:t>
      </w:r>
      <w:r w:rsidRPr="000B1016">
        <w:rPr>
          <w:rFonts w:cstheme="minorHAnsi"/>
          <w:i/>
          <w:iCs/>
          <w:sz w:val="22"/>
          <w:szCs w:val="22"/>
        </w:rPr>
        <w:t>De Iside et Osiride</w:t>
      </w:r>
      <w:r w:rsidRPr="000B1016">
        <w:rPr>
          <w:rFonts w:cstheme="minorHAnsi"/>
          <w:sz w:val="22"/>
          <w:szCs w:val="22"/>
        </w:rPr>
        <w:t xml:space="preserve">. However, there is no record of her specific prophetic experiences. </w:t>
      </w:r>
      <w:r w:rsidR="00346AEC" w:rsidRPr="000B1016">
        <w:rPr>
          <w:rFonts w:cstheme="minorHAnsi"/>
          <w:sz w:val="22"/>
          <w:szCs w:val="22"/>
        </w:rPr>
        <w:t xml:space="preserve">In </w:t>
      </w:r>
      <w:r w:rsidR="00346AEC" w:rsidRPr="000B1016">
        <w:rPr>
          <w:rFonts w:cstheme="minorHAnsi"/>
          <w:i/>
          <w:iCs/>
          <w:sz w:val="22"/>
          <w:szCs w:val="22"/>
        </w:rPr>
        <w:t>De Pyth</w:t>
      </w:r>
      <w:r w:rsidR="00346AEC" w:rsidRPr="000B1016">
        <w:rPr>
          <w:rFonts w:cstheme="minorHAnsi"/>
          <w:sz w:val="22"/>
          <w:szCs w:val="22"/>
        </w:rPr>
        <w:t xml:space="preserve">. </w:t>
      </w:r>
      <w:r w:rsidR="00962DED" w:rsidRPr="000B1016">
        <w:rPr>
          <w:rFonts w:cstheme="minorHAnsi"/>
          <w:sz w:val="22"/>
          <w:szCs w:val="22"/>
        </w:rPr>
        <w:t>404B t</w:t>
      </w:r>
      <w:r w:rsidR="004C004D" w:rsidRPr="000B1016">
        <w:rPr>
          <w:rFonts w:cstheme="minorHAnsi"/>
          <w:sz w:val="22"/>
          <w:szCs w:val="22"/>
        </w:rPr>
        <w:t>he metaphor</w:t>
      </w:r>
      <w:r w:rsidR="00050E99" w:rsidRPr="000B1016">
        <w:rPr>
          <w:rFonts w:cstheme="minorHAnsi"/>
          <w:sz w:val="22"/>
          <w:szCs w:val="22"/>
        </w:rPr>
        <w:t>s</w:t>
      </w:r>
      <w:r w:rsidR="004C004D" w:rsidRPr="000B1016">
        <w:rPr>
          <w:rFonts w:cstheme="minorHAnsi"/>
          <w:sz w:val="22"/>
          <w:szCs w:val="22"/>
        </w:rPr>
        <w:t xml:space="preserve"> </w:t>
      </w:r>
      <w:r w:rsidR="00050E99" w:rsidRPr="000B1016">
        <w:rPr>
          <w:rFonts w:cstheme="minorHAnsi"/>
          <w:sz w:val="22"/>
          <w:szCs w:val="22"/>
        </w:rPr>
        <w:t xml:space="preserve">are </w:t>
      </w:r>
      <w:r w:rsidR="004C004D" w:rsidRPr="000B1016">
        <w:rPr>
          <w:rFonts w:cstheme="minorHAnsi"/>
          <w:sz w:val="22"/>
          <w:szCs w:val="22"/>
        </w:rPr>
        <w:t>gi</w:t>
      </w:r>
      <w:r w:rsidR="003A2B4F" w:rsidRPr="000B1016">
        <w:rPr>
          <w:rFonts w:cstheme="minorHAnsi"/>
          <w:sz w:val="22"/>
          <w:szCs w:val="22"/>
        </w:rPr>
        <w:t xml:space="preserve">ven </w:t>
      </w:r>
      <w:r w:rsidR="004C004D" w:rsidRPr="000B1016">
        <w:rPr>
          <w:rFonts w:cstheme="minorHAnsi"/>
          <w:sz w:val="22"/>
          <w:szCs w:val="22"/>
        </w:rPr>
        <w:t>of the God using the</w:t>
      </w:r>
      <w:r w:rsidR="003A2B4F" w:rsidRPr="000B1016">
        <w:rPr>
          <w:rFonts w:cstheme="minorHAnsi"/>
          <w:sz w:val="22"/>
          <w:szCs w:val="22"/>
        </w:rPr>
        <w:t xml:space="preserve"> Pythia as a</w:t>
      </w:r>
      <w:r w:rsidR="001A3000" w:rsidRPr="000B1016">
        <w:rPr>
          <w:rFonts w:cstheme="minorHAnsi"/>
          <w:sz w:val="22"/>
          <w:szCs w:val="22"/>
        </w:rPr>
        <w:t xml:space="preserve">n actor in a play </w:t>
      </w:r>
      <w:r w:rsidR="00050E99" w:rsidRPr="000B1016">
        <w:rPr>
          <w:rFonts w:cstheme="minorHAnsi"/>
          <w:sz w:val="22"/>
          <w:szCs w:val="22"/>
        </w:rPr>
        <w:t xml:space="preserve">and </w:t>
      </w:r>
      <w:r w:rsidR="003A2B4F" w:rsidRPr="000B1016">
        <w:rPr>
          <w:rFonts w:cstheme="minorHAnsi"/>
          <w:sz w:val="22"/>
          <w:szCs w:val="22"/>
        </w:rPr>
        <w:t>musician uses an instrument.</w:t>
      </w:r>
      <w:r w:rsidR="00930FFA">
        <w:rPr>
          <w:rFonts w:cstheme="minorHAnsi"/>
          <w:sz w:val="22"/>
          <w:szCs w:val="22"/>
        </w:rPr>
        <w:t xml:space="preserve"> </w:t>
      </w:r>
      <w:r w:rsidR="008E15BA">
        <w:rPr>
          <w:rFonts w:cstheme="minorHAnsi"/>
          <w:sz w:val="22"/>
          <w:szCs w:val="22"/>
        </w:rPr>
        <w:t xml:space="preserve">For </w:t>
      </w:r>
      <w:r w:rsidR="001E1BA3">
        <w:rPr>
          <w:rFonts w:cstheme="minorHAnsi"/>
          <w:sz w:val="22"/>
          <w:szCs w:val="22"/>
        </w:rPr>
        <w:t xml:space="preserve">the experience of a </w:t>
      </w:r>
      <w:r w:rsidR="008E15BA">
        <w:rPr>
          <w:rFonts w:cstheme="minorHAnsi"/>
          <w:sz w:val="22"/>
          <w:szCs w:val="22"/>
        </w:rPr>
        <w:t xml:space="preserve">modern </w:t>
      </w:r>
      <w:r w:rsidR="001E1BA3">
        <w:rPr>
          <w:rFonts w:cstheme="minorHAnsi"/>
          <w:sz w:val="22"/>
          <w:szCs w:val="22"/>
        </w:rPr>
        <w:t xml:space="preserve">oracle, see Robertson, 2011, pp. </w:t>
      </w:r>
      <w:r w:rsidR="0050187C">
        <w:rPr>
          <w:rFonts w:cstheme="minorHAnsi"/>
          <w:sz w:val="22"/>
          <w:szCs w:val="22"/>
        </w:rPr>
        <w:t>1-5. (</w:t>
      </w:r>
      <w:proofErr w:type="gramStart"/>
      <w:r w:rsidR="0050187C">
        <w:rPr>
          <w:rFonts w:cstheme="minorHAnsi"/>
          <w:sz w:val="22"/>
          <w:szCs w:val="22"/>
        </w:rPr>
        <w:t>Also</w:t>
      </w:r>
      <w:proofErr w:type="gramEnd"/>
      <w:r w:rsidR="0050187C">
        <w:rPr>
          <w:rFonts w:cstheme="minorHAnsi"/>
          <w:sz w:val="22"/>
          <w:szCs w:val="22"/>
        </w:rPr>
        <w:t xml:space="preserve"> </w:t>
      </w:r>
      <w:r w:rsidR="00D220E1">
        <w:rPr>
          <w:rFonts w:cstheme="minorHAnsi"/>
          <w:sz w:val="22"/>
          <w:szCs w:val="22"/>
        </w:rPr>
        <w:t xml:space="preserve">online </w:t>
      </w:r>
      <w:r w:rsidR="0089475D">
        <w:rPr>
          <w:rFonts w:cstheme="minorHAnsi"/>
          <w:sz w:val="22"/>
          <w:szCs w:val="22"/>
        </w:rPr>
        <w:t xml:space="preserve">at </w:t>
      </w:r>
      <w:r w:rsidR="0089475D" w:rsidRPr="0089475D">
        <w:rPr>
          <w:rFonts w:cstheme="minorHAnsi"/>
          <w:sz w:val="22"/>
          <w:szCs w:val="22"/>
        </w:rPr>
        <w:t>http://www.fellowshipofisis.com/liturgy/sybil.html</w:t>
      </w:r>
      <w:r w:rsidR="00337BE9">
        <w:rPr>
          <w:rFonts w:cstheme="minorHAnsi"/>
          <w:sz w:val="22"/>
          <w:szCs w:val="22"/>
        </w:rPr>
        <w:t>.</w:t>
      </w:r>
      <w:r w:rsidR="0089475D">
        <w:rPr>
          <w:rFonts w:cstheme="minorHAnsi"/>
          <w:sz w:val="22"/>
          <w:szCs w:val="22"/>
        </w:rPr>
        <w:t>)</w:t>
      </w:r>
    </w:p>
  </w:footnote>
  <w:footnote w:id="16">
    <w:p w14:paraId="5CFAF287" w14:textId="0D454579" w:rsidR="005B4397" w:rsidRPr="00623B24" w:rsidRDefault="005B4397" w:rsidP="00623B24">
      <w:pPr>
        <w:pStyle w:val="FootnoteText"/>
        <w:spacing w:after="120"/>
        <w:rPr>
          <w:sz w:val="22"/>
          <w:szCs w:val="22"/>
        </w:rPr>
      </w:pPr>
      <w:r w:rsidRPr="00623B24">
        <w:rPr>
          <w:rStyle w:val="FootnoteReference"/>
          <w:sz w:val="22"/>
          <w:szCs w:val="22"/>
        </w:rPr>
        <w:footnoteRef/>
      </w:r>
      <w:r w:rsidRPr="00623B24">
        <w:rPr>
          <w:sz w:val="22"/>
          <w:szCs w:val="22"/>
        </w:rPr>
        <w:t xml:space="preserve"> </w:t>
      </w:r>
      <w:r w:rsidR="00623B24" w:rsidRPr="00623B24">
        <w:rPr>
          <w:sz w:val="22"/>
          <w:szCs w:val="22"/>
        </w:rPr>
        <w:t xml:space="preserve">For example, </w:t>
      </w:r>
      <w:r w:rsidRPr="00623B24">
        <w:rPr>
          <w:sz w:val="22"/>
          <w:szCs w:val="22"/>
        </w:rPr>
        <w:t xml:space="preserve">Flower, 2008, </w:t>
      </w:r>
      <w:r w:rsidR="00623B24" w:rsidRPr="00623B24">
        <w:rPr>
          <w:sz w:val="22"/>
          <w:szCs w:val="22"/>
        </w:rPr>
        <w:t>pp. 235-239.</w:t>
      </w:r>
    </w:p>
  </w:footnote>
  <w:footnote w:id="17">
    <w:p w14:paraId="726AF6F6" w14:textId="4E7575A5" w:rsidR="0031543A" w:rsidRPr="000B1016" w:rsidRDefault="0031543A" w:rsidP="000B1016">
      <w:pPr>
        <w:pStyle w:val="FootnoteText"/>
        <w:spacing w:after="120"/>
        <w:rPr>
          <w:sz w:val="22"/>
          <w:szCs w:val="22"/>
        </w:rPr>
      </w:pPr>
      <w:r w:rsidRPr="00995771">
        <w:rPr>
          <w:rStyle w:val="FootnoteReference"/>
          <w:sz w:val="22"/>
          <w:szCs w:val="22"/>
        </w:rPr>
        <w:footnoteRef/>
      </w:r>
      <w:r w:rsidRPr="00995771">
        <w:rPr>
          <w:sz w:val="22"/>
          <w:szCs w:val="22"/>
        </w:rPr>
        <w:t xml:space="preserve"> </w:t>
      </w:r>
      <w:r w:rsidR="0044196A" w:rsidRPr="00995771">
        <w:rPr>
          <w:sz w:val="22"/>
          <w:szCs w:val="22"/>
        </w:rPr>
        <w:t xml:space="preserve">Athens had </w:t>
      </w:r>
      <w:r w:rsidR="00D11739" w:rsidRPr="00995771">
        <w:rPr>
          <w:sz w:val="22"/>
          <w:szCs w:val="22"/>
        </w:rPr>
        <w:t xml:space="preserve">supported the losing side in this war. </w:t>
      </w:r>
      <w:r w:rsidR="004051E9" w:rsidRPr="00995771">
        <w:rPr>
          <w:rFonts w:ascii="Calibri" w:eastAsia="Times New Roman" w:hAnsi="Calibri" w:cstheme="minorHAnsi"/>
          <w:color w:val="212529"/>
          <w:sz w:val="22"/>
          <w:szCs w:val="22"/>
          <w:lang w:eastAsia="en-GB"/>
        </w:rPr>
        <w:t>Delphi itself had been sacked by Sulla in 86 BCE (at least with respect to movable wealth that could be use</w:t>
      </w:r>
      <w:r w:rsidR="00D83C50">
        <w:rPr>
          <w:rFonts w:ascii="Calibri" w:eastAsia="Times New Roman" w:hAnsi="Calibri" w:cstheme="minorHAnsi"/>
          <w:color w:val="212529"/>
          <w:sz w:val="22"/>
          <w:szCs w:val="22"/>
          <w:lang w:eastAsia="en-GB"/>
        </w:rPr>
        <w:t>d</w:t>
      </w:r>
      <w:r w:rsidR="004051E9" w:rsidRPr="00995771">
        <w:rPr>
          <w:rFonts w:ascii="Calibri" w:eastAsia="Times New Roman" w:hAnsi="Calibri" w:cstheme="minorHAnsi"/>
          <w:color w:val="212529"/>
          <w:sz w:val="22"/>
          <w:szCs w:val="22"/>
          <w:lang w:eastAsia="en-GB"/>
        </w:rPr>
        <w:t xml:space="preserve"> to pay soldiers). </w:t>
      </w:r>
      <w:r w:rsidRPr="00995771">
        <w:rPr>
          <w:sz w:val="22"/>
          <w:szCs w:val="22"/>
        </w:rPr>
        <w:t xml:space="preserve">Not only was the area </w:t>
      </w:r>
      <w:r w:rsidR="00D11739" w:rsidRPr="00995771">
        <w:rPr>
          <w:sz w:val="22"/>
          <w:szCs w:val="22"/>
        </w:rPr>
        <w:t xml:space="preserve">around Chaeronea </w:t>
      </w:r>
      <w:r w:rsidRPr="00995771">
        <w:rPr>
          <w:sz w:val="22"/>
          <w:szCs w:val="22"/>
        </w:rPr>
        <w:t xml:space="preserve">devastated but </w:t>
      </w:r>
      <w:r w:rsidR="00A20CAD" w:rsidRPr="00995771">
        <w:rPr>
          <w:sz w:val="22"/>
          <w:szCs w:val="22"/>
        </w:rPr>
        <w:t xml:space="preserve">the town </w:t>
      </w:r>
      <w:r w:rsidRPr="00995771">
        <w:rPr>
          <w:sz w:val="22"/>
          <w:szCs w:val="22"/>
        </w:rPr>
        <w:t xml:space="preserve">itself came close to destruction by the Romans </w:t>
      </w:r>
      <w:r w:rsidRPr="000B1016">
        <w:rPr>
          <w:sz w:val="22"/>
          <w:szCs w:val="22"/>
        </w:rPr>
        <w:t>(Sta</w:t>
      </w:r>
      <w:r w:rsidR="00056C92" w:rsidRPr="000B1016">
        <w:rPr>
          <w:sz w:val="22"/>
          <w:szCs w:val="22"/>
        </w:rPr>
        <w:t>dtler</w:t>
      </w:r>
      <w:r w:rsidR="00506E10">
        <w:rPr>
          <w:sz w:val="22"/>
          <w:szCs w:val="22"/>
        </w:rPr>
        <w:t>, 2014,</w:t>
      </w:r>
      <w:r w:rsidR="00056C92" w:rsidRPr="000B1016">
        <w:rPr>
          <w:sz w:val="22"/>
          <w:szCs w:val="22"/>
        </w:rPr>
        <w:t xml:space="preserve"> p</w:t>
      </w:r>
      <w:r w:rsidR="00D21882">
        <w:rPr>
          <w:sz w:val="22"/>
          <w:szCs w:val="22"/>
        </w:rPr>
        <w:t>.</w:t>
      </w:r>
      <w:r w:rsidR="00056C92" w:rsidRPr="000B1016">
        <w:rPr>
          <w:sz w:val="22"/>
          <w:szCs w:val="22"/>
        </w:rPr>
        <w:t xml:space="preserve"> 13)</w:t>
      </w:r>
      <w:r w:rsidRPr="000B1016">
        <w:rPr>
          <w:sz w:val="22"/>
          <w:szCs w:val="22"/>
        </w:rPr>
        <w:t>.</w:t>
      </w:r>
      <w:r w:rsidR="006C10E2" w:rsidRPr="000B1016">
        <w:rPr>
          <w:sz w:val="22"/>
          <w:szCs w:val="22"/>
        </w:rPr>
        <w:t xml:space="preserve"> </w:t>
      </w:r>
      <w:r w:rsidR="005E66FA" w:rsidRPr="000B1016">
        <w:rPr>
          <w:sz w:val="22"/>
          <w:szCs w:val="22"/>
        </w:rPr>
        <w:t>Nor was Mark Antony’s presence remembered favourably (Beck</w:t>
      </w:r>
      <w:r w:rsidR="008337BF">
        <w:rPr>
          <w:sz w:val="22"/>
          <w:szCs w:val="22"/>
        </w:rPr>
        <w:t xml:space="preserve">, 2014, </w:t>
      </w:r>
      <w:r w:rsidR="005E66FA" w:rsidRPr="000B1016">
        <w:rPr>
          <w:sz w:val="22"/>
          <w:szCs w:val="22"/>
        </w:rPr>
        <w:t>p</w:t>
      </w:r>
      <w:r w:rsidR="00A25A01">
        <w:rPr>
          <w:sz w:val="22"/>
          <w:szCs w:val="22"/>
        </w:rPr>
        <w:t xml:space="preserve">. </w:t>
      </w:r>
      <w:r w:rsidR="005E66FA" w:rsidRPr="000B1016">
        <w:rPr>
          <w:sz w:val="22"/>
          <w:szCs w:val="22"/>
        </w:rPr>
        <w:t>2)</w:t>
      </w:r>
      <w:r w:rsidR="00C6414A" w:rsidRPr="000B1016">
        <w:rPr>
          <w:sz w:val="22"/>
          <w:szCs w:val="22"/>
        </w:rPr>
        <w:t>.</w:t>
      </w:r>
    </w:p>
  </w:footnote>
  <w:footnote w:id="18">
    <w:p w14:paraId="7B11E58F" w14:textId="2F5BB3D6" w:rsidR="00F80BF6" w:rsidRPr="000B1016" w:rsidRDefault="00F80BF6" w:rsidP="000B1016">
      <w:pPr>
        <w:pStyle w:val="FootnoteText"/>
        <w:spacing w:after="120"/>
        <w:rPr>
          <w:sz w:val="22"/>
          <w:szCs w:val="22"/>
        </w:rPr>
      </w:pPr>
      <w:r w:rsidRPr="000B1016">
        <w:rPr>
          <w:rStyle w:val="FootnoteReference"/>
          <w:sz w:val="22"/>
          <w:szCs w:val="22"/>
        </w:rPr>
        <w:footnoteRef/>
      </w:r>
      <w:r w:rsidRPr="000B1016">
        <w:rPr>
          <w:sz w:val="22"/>
          <w:szCs w:val="22"/>
        </w:rPr>
        <w:t xml:space="preserve"> </w:t>
      </w:r>
      <w:r w:rsidR="00F0204D" w:rsidRPr="000B1016">
        <w:rPr>
          <w:sz w:val="22"/>
          <w:szCs w:val="22"/>
        </w:rPr>
        <w:t>Plutarch’s role seems to have been senior</w:t>
      </w:r>
      <w:r w:rsidR="00521850">
        <w:rPr>
          <w:sz w:val="22"/>
          <w:szCs w:val="22"/>
        </w:rPr>
        <w:t xml:space="preserve"> (</w:t>
      </w:r>
      <w:r w:rsidR="0053032C" w:rsidRPr="0053032C">
        <w:rPr>
          <w:sz w:val="22"/>
          <w:szCs w:val="22"/>
        </w:rPr>
        <w:t>ἱερεύς</w:t>
      </w:r>
      <w:r w:rsidR="00BB73DD">
        <w:rPr>
          <w:sz w:val="22"/>
          <w:szCs w:val="22"/>
        </w:rPr>
        <w:t xml:space="preserve"> </w:t>
      </w:r>
      <w:r w:rsidR="0053032C">
        <w:rPr>
          <w:sz w:val="22"/>
          <w:szCs w:val="22"/>
        </w:rPr>
        <w:t xml:space="preserve">- </w:t>
      </w:r>
      <w:r w:rsidR="00BB73DD">
        <w:rPr>
          <w:sz w:val="22"/>
          <w:szCs w:val="22"/>
        </w:rPr>
        <w:t>hier</w:t>
      </w:r>
      <w:r w:rsidR="0053032C">
        <w:rPr>
          <w:sz w:val="22"/>
          <w:szCs w:val="22"/>
        </w:rPr>
        <w:t>eus</w:t>
      </w:r>
      <w:r w:rsidR="00BB73DD">
        <w:rPr>
          <w:sz w:val="22"/>
          <w:szCs w:val="22"/>
        </w:rPr>
        <w:t xml:space="preserve">, </w:t>
      </w:r>
      <w:r w:rsidR="0053032C">
        <w:rPr>
          <w:sz w:val="22"/>
          <w:szCs w:val="22"/>
        </w:rPr>
        <w:t>priest</w:t>
      </w:r>
      <w:r w:rsidR="00BB73DD">
        <w:rPr>
          <w:sz w:val="22"/>
          <w:szCs w:val="22"/>
        </w:rPr>
        <w:t>)</w:t>
      </w:r>
      <w:r w:rsidR="00F0204D" w:rsidRPr="000B1016">
        <w:rPr>
          <w:sz w:val="22"/>
          <w:szCs w:val="22"/>
        </w:rPr>
        <w:t xml:space="preserve">, with </w:t>
      </w:r>
      <w:r w:rsidR="00C66F36" w:rsidRPr="000B1016">
        <w:rPr>
          <w:sz w:val="22"/>
          <w:szCs w:val="22"/>
        </w:rPr>
        <w:t xml:space="preserve">various other officials, </w:t>
      </w:r>
      <w:r w:rsidR="00927DDD">
        <w:rPr>
          <w:sz w:val="22"/>
          <w:szCs w:val="22"/>
        </w:rPr>
        <w:t>‘</w:t>
      </w:r>
      <w:r w:rsidR="00927DDD" w:rsidRPr="000B1016">
        <w:rPr>
          <w:sz w:val="22"/>
          <w:szCs w:val="22"/>
        </w:rPr>
        <w:t>hosioi</w:t>
      </w:r>
      <w:r w:rsidR="00927DDD">
        <w:rPr>
          <w:sz w:val="22"/>
          <w:szCs w:val="22"/>
        </w:rPr>
        <w:t>’, p</w:t>
      </w:r>
      <w:r w:rsidR="00FB6A8C">
        <w:rPr>
          <w:sz w:val="22"/>
          <w:szCs w:val="22"/>
        </w:rPr>
        <w:t>resumably people involved with non-sacred roles</w:t>
      </w:r>
      <w:r w:rsidR="00BB73DD">
        <w:rPr>
          <w:sz w:val="22"/>
          <w:szCs w:val="22"/>
        </w:rPr>
        <w:t xml:space="preserve"> (</w:t>
      </w:r>
      <w:r w:rsidR="004B5E50" w:rsidRPr="004B5E50">
        <w:rPr>
          <w:sz w:val="22"/>
          <w:szCs w:val="22"/>
        </w:rPr>
        <w:t>ὅσιοι</w:t>
      </w:r>
      <w:r w:rsidR="004B5E50">
        <w:rPr>
          <w:sz w:val="22"/>
          <w:szCs w:val="22"/>
        </w:rPr>
        <w:t>, profane)</w:t>
      </w:r>
      <w:r w:rsidR="00BB73DD" w:rsidRPr="000B1016">
        <w:rPr>
          <w:sz w:val="22"/>
          <w:szCs w:val="22"/>
        </w:rPr>
        <w:t xml:space="preserve"> </w:t>
      </w:r>
      <w:r w:rsidR="00C66F36" w:rsidRPr="000B1016">
        <w:rPr>
          <w:sz w:val="22"/>
          <w:szCs w:val="22"/>
        </w:rPr>
        <w:t xml:space="preserve">and ‘prophetes’ </w:t>
      </w:r>
      <w:r w:rsidR="00510902">
        <w:rPr>
          <w:sz w:val="22"/>
          <w:szCs w:val="22"/>
        </w:rPr>
        <w:t>working at the sanctuary</w:t>
      </w:r>
      <w:r w:rsidR="00FB6925" w:rsidRPr="000B1016">
        <w:rPr>
          <w:sz w:val="22"/>
          <w:szCs w:val="22"/>
        </w:rPr>
        <w:t>. (Bowden</w:t>
      </w:r>
      <w:r w:rsidR="00547036" w:rsidRPr="000B1016">
        <w:rPr>
          <w:sz w:val="22"/>
          <w:szCs w:val="22"/>
        </w:rPr>
        <w:t xml:space="preserve">, 2005, pp. </w:t>
      </w:r>
      <w:r w:rsidR="002917CA" w:rsidRPr="000B1016">
        <w:rPr>
          <w:sz w:val="22"/>
          <w:szCs w:val="22"/>
        </w:rPr>
        <w:t>14-16).</w:t>
      </w:r>
    </w:p>
  </w:footnote>
  <w:footnote w:id="19">
    <w:p w14:paraId="183DA216" w14:textId="271BCDB3" w:rsidR="00934AFB" w:rsidRPr="00075077" w:rsidRDefault="00934AFB" w:rsidP="00075077">
      <w:pPr>
        <w:pStyle w:val="FootnoteText"/>
        <w:spacing w:after="120"/>
        <w:rPr>
          <w:sz w:val="22"/>
          <w:szCs w:val="22"/>
        </w:rPr>
      </w:pPr>
      <w:r w:rsidRPr="00075077">
        <w:rPr>
          <w:rStyle w:val="FootnoteReference"/>
          <w:sz w:val="22"/>
          <w:szCs w:val="22"/>
        </w:rPr>
        <w:footnoteRef/>
      </w:r>
      <w:r w:rsidRPr="00075077">
        <w:rPr>
          <w:sz w:val="22"/>
          <w:szCs w:val="22"/>
        </w:rPr>
        <w:t xml:space="preserve"> </w:t>
      </w:r>
      <w:r w:rsidRPr="00075077">
        <w:rPr>
          <w:color w:val="1A1A1A"/>
          <w:sz w:val="22"/>
          <w:szCs w:val="22"/>
          <w:shd w:val="clear" w:color="auto" w:fill="FFFFFF"/>
        </w:rPr>
        <w:t xml:space="preserve">Plutarch must have </w:t>
      </w:r>
      <w:r w:rsidR="005126E9" w:rsidRPr="00075077">
        <w:rPr>
          <w:color w:val="1A1A1A"/>
          <w:sz w:val="22"/>
          <w:szCs w:val="22"/>
          <w:shd w:val="clear" w:color="auto" w:fill="FFFFFF"/>
        </w:rPr>
        <w:t xml:space="preserve">survived at least until </w:t>
      </w:r>
      <w:r w:rsidRPr="00075077">
        <w:rPr>
          <w:color w:val="1A1A1A"/>
          <w:sz w:val="22"/>
          <w:szCs w:val="22"/>
          <w:shd w:val="clear" w:color="auto" w:fill="FFFFFF"/>
        </w:rPr>
        <w:t>119 CE, the date at which he was appointed procurator of Achaea by Hadrian</w:t>
      </w:r>
      <w:r w:rsidR="00A575FF" w:rsidRPr="00075077">
        <w:rPr>
          <w:color w:val="1A1A1A"/>
          <w:sz w:val="22"/>
          <w:szCs w:val="22"/>
          <w:shd w:val="clear" w:color="auto" w:fill="FFFFFF"/>
        </w:rPr>
        <w:t xml:space="preserve">, according to </w:t>
      </w:r>
      <w:r w:rsidRPr="00075077">
        <w:rPr>
          <w:color w:val="1A1A1A"/>
          <w:sz w:val="22"/>
          <w:szCs w:val="22"/>
          <w:shd w:val="clear" w:color="auto" w:fill="FFFFFF"/>
        </w:rPr>
        <w:t>Eusebius' </w:t>
      </w:r>
      <w:r w:rsidRPr="00075077">
        <w:rPr>
          <w:rStyle w:val="Emphasis"/>
          <w:color w:val="1A1A1A"/>
          <w:sz w:val="22"/>
          <w:szCs w:val="22"/>
          <w:shd w:val="clear" w:color="auto" w:fill="FFFFFF"/>
        </w:rPr>
        <w:t>Chronicle</w:t>
      </w:r>
      <w:r w:rsidR="00A575FF" w:rsidRPr="00075077">
        <w:rPr>
          <w:rStyle w:val="Emphasis"/>
          <w:color w:val="1A1A1A"/>
          <w:sz w:val="22"/>
          <w:szCs w:val="22"/>
          <w:shd w:val="clear" w:color="auto" w:fill="FFFFFF"/>
        </w:rPr>
        <w:t xml:space="preserve">. </w:t>
      </w:r>
      <w:r w:rsidR="005126E9" w:rsidRPr="00075077">
        <w:rPr>
          <w:rStyle w:val="Emphasis"/>
          <w:i w:val="0"/>
          <w:iCs w:val="0"/>
          <w:color w:val="1A1A1A"/>
          <w:sz w:val="22"/>
          <w:szCs w:val="22"/>
          <w:shd w:val="clear" w:color="auto" w:fill="FFFFFF"/>
        </w:rPr>
        <w:t>(</w:t>
      </w:r>
      <w:r w:rsidR="00A575FF" w:rsidRPr="00075077">
        <w:rPr>
          <w:color w:val="1A1A1A"/>
          <w:sz w:val="22"/>
          <w:szCs w:val="22"/>
          <w:shd w:val="clear" w:color="auto" w:fill="FFFFFF"/>
        </w:rPr>
        <w:t>Karamonolis, 2020</w:t>
      </w:r>
      <w:r w:rsidR="005126E9" w:rsidRPr="00075077">
        <w:rPr>
          <w:color w:val="1A1A1A"/>
          <w:sz w:val="22"/>
          <w:szCs w:val="22"/>
          <w:shd w:val="clear" w:color="auto" w:fill="FFFFFF"/>
        </w:rPr>
        <w:t>)</w:t>
      </w:r>
      <w:r w:rsidRPr="00075077">
        <w:rPr>
          <w:color w:val="1A1A1A"/>
          <w:sz w:val="22"/>
          <w:szCs w:val="22"/>
          <w:shd w:val="clear" w:color="auto" w:fill="FFFFFF"/>
        </w:rPr>
        <w:t>.</w:t>
      </w:r>
    </w:p>
  </w:footnote>
  <w:footnote w:id="20">
    <w:p w14:paraId="5477579A" w14:textId="000581DF" w:rsidR="000E5FC3" w:rsidRPr="00075077" w:rsidRDefault="000E5FC3" w:rsidP="00075077">
      <w:pPr>
        <w:shd w:val="clear" w:color="auto" w:fill="FFFFFF"/>
        <w:spacing w:after="120" w:line="240" w:lineRule="auto"/>
        <w:outlineLvl w:val="3"/>
        <w:rPr>
          <w:rFonts w:eastAsia="Times New Roman" w:cstheme="minorHAnsi"/>
          <w:color w:val="212529"/>
          <w:lang w:eastAsia="en-GB"/>
        </w:rPr>
      </w:pPr>
      <w:r w:rsidRPr="00075077">
        <w:rPr>
          <w:rStyle w:val="FootnoteReference"/>
        </w:rPr>
        <w:footnoteRef/>
      </w:r>
      <w:r w:rsidRPr="00075077">
        <w:t xml:space="preserve"> Precision in both absolute and relative chronology </w:t>
      </w:r>
      <w:r w:rsidR="00AF6165" w:rsidRPr="00075077">
        <w:t>of Pluta</w:t>
      </w:r>
      <w:r w:rsidR="00037A37" w:rsidRPr="00075077">
        <w:t>r</w:t>
      </w:r>
      <w:r w:rsidR="00AF6165" w:rsidRPr="00075077">
        <w:t xml:space="preserve">ch’s corpus </w:t>
      </w:r>
      <w:r w:rsidR="00CA4672" w:rsidRPr="00075077">
        <w:t>has not been determined (Brenk</w:t>
      </w:r>
      <w:r w:rsidR="00F178C9" w:rsidRPr="00075077">
        <w:t>, 1977</w:t>
      </w:r>
      <w:r w:rsidR="0095694B" w:rsidRPr="00075077">
        <w:t xml:space="preserve">, </w:t>
      </w:r>
      <w:r w:rsidR="000937D4" w:rsidRPr="00075077">
        <w:t xml:space="preserve">p. 5; </w:t>
      </w:r>
      <w:r w:rsidR="0095694B" w:rsidRPr="00075077">
        <w:t xml:space="preserve">p. </w:t>
      </w:r>
      <w:r w:rsidR="00495991" w:rsidRPr="00075077">
        <w:t>86 n.2</w:t>
      </w:r>
      <w:r w:rsidR="00CA4672" w:rsidRPr="00075077">
        <w:t xml:space="preserve">). </w:t>
      </w:r>
      <w:r w:rsidR="00E9238D" w:rsidRPr="00075077">
        <w:t xml:space="preserve">Brenk does however argue </w:t>
      </w:r>
      <w:r w:rsidR="00871CC8" w:rsidRPr="00075077">
        <w:t xml:space="preserve">(1977, p. 119) </w:t>
      </w:r>
      <w:r w:rsidR="00E9238D" w:rsidRPr="00075077">
        <w:t xml:space="preserve">that the order of composition </w:t>
      </w:r>
      <w:r w:rsidR="00443F55" w:rsidRPr="00075077">
        <w:t xml:space="preserve">of the Delphic treatises </w:t>
      </w:r>
      <w:r w:rsidR="00E9238D" w:rsidRPr="00075077">
        <w:t xml:space="preserve">was i. </w:t>
      </w:r>
      <w:r w:rsidR="00E9238D" w:rsidRPr="00075077">
        <w:rPr>
          <w:i/>
          <w:iCs/>
        </w:rPr>
        <w:t>De def.</w:t>
      </w:r>
      <w:r w:rsidR="00871CC8" w:rsidRPr="00075077">
        <w:rPr>
          <w:i/>
          <w:iCs/>
        </w:rPr>
        <w:t xml:space="preserve"> </w:t>
      </w:r>
      <w:r w:rsidR="00E9238D" w:rsidRPr="00075077">
        <w:rPr>
          <w:i/>
          <w:iCs/>
        </w:rPr>
        <w:t>or</w:t>
      </w:r>
      <w:r w:rsidR="00E9238D" w:rsidRPr="00075077">
        <w:t xml:space="preserve">., ii. </w:t>
      </w:r>
      <w:r w:rsidR="00E9238D" w:rsidRPr="00075077">
        <w:rPr>
          <w:i/>
          <w:iCs/>
        </w:rPr>
        <w:t>De E</w:t>
      </w:r>
      <w:r w:rsidR="00E9238D" w:rsidRPr="00075077">
        <w:t xml:space="preserve">, iii. </w:t>
      </w:r>
      <w:r w:rsidR="00871CC8" w:rsidRPr="00075077">
        <w:rPr>
          <w:i/>
          <w:iCs/>
        </w:rPr>
        <w:t>De Pyth</w:t>
      </w:r>
      <w:r w:rsidR="00871CC8" w:rsidRPr="00075077">
        <w:t>.</w:t>
      </w:r>
      <w:r w:rsidR="003D2992" w:rsidRPr="00075077">
        <w:t xml:space="preserve">, </w:t>
      </w:r>
      <w:r w:rsidR="00091E82" w:rsidRPr="00075077">
        <w:t xml:space="preserve">rather than </w:t>
      </w:r>
      <w:r w:rsidR="00524FB6" w:rsidRPr="00075077">
        <w:t xml:space="preserve">the </w:t>
      </w:r>
      <w:r w:rsidR="002834DC">
        <w:t xml:space="preserve">sequence implied </w:t>
      </w:r>
      <w:r w:rsidR="00291DB8">
        <w:t xml:space="preserve">by the </w:t>
      </w:r>
      <w:r w:rsidR="003D2992" w:rsidRPr="00075077">
        <w:t xml:space="preserve">‘traditional’ </w:t>
      </w:r>
      <w:r w:rsidR="00F863AC" w:rsidRPr="00075077">
        <w:t>Stephanos numbering</w:t>
      </w:r>
      <w:r w:rsidR="003D2992" w:rsidRPr="00075077">
        <w:t>.</w:t>
      </w:r>
      <w:r w:rsidR="00E9238D" w:rsidRPr="00075077">
        <w:t xml:space="preserve"> </w:t>
      </w:r>
    </w:p>
  </w:footnote>
  <w:footnote w:id="21">
    <w:p w14:paraId="1F8C8E0C" w14:textId="7E07D2AE" w:rsidR="00DD0FC4" w:rsidRPr="009A347D" w:rsidRDefault="00DD0FC4" w:rsidP="009A347D">
      <w:pPr>
        <w:spacing w:after="120"/>
      </w:pPr>
      <w:r w:rsidRPr="00075077">
        <w:rPr>
          <w:rStyle w:val="FootnoteReference"/>
        </w:rPr>
        <w:footnoteRef/>
      </w:r>
      <w:r w:rsidRPr="00075077">
        <w:t xml:space="preserve"> There appears to be </w:t>
      </w:r>
      <w:r w:rsidR="00AD5885">
        <w:t>con</w:t>
      </w:r>
      <w:r w:rsidR="00F549D4">
        <w:t>f</w:t>
      </w:r>
      <w:r w:rsidR="00AD5885">
        <w:t xml:space="preserve">licting </w:t>
      </w:r>
      <w:r w:rsidRPr="00075077">
        <w:t xml:space="preserve">information </w:t>
      </w:r>
      <w:r w:rsidR="00F549D4">
        <w:t xml:space="preserve">regarding </w:t>
      </w:r>
      <w:r w:rsidRPr="00075077">
        <w:t>Nero</w:t>
      </w:r>
      <w:r w:rsidR="00F549D4">
        <w:t xml:space="preserve">’s </w:t>
      </w:r>
      <w:r w:rsidRPr="00075077">
        <w:t xml:space="preserve">Delphi </w:t>
      </w:r>
      <w:r w:rsidR="00F549D4">
        <w:t>visit. Cassius Dio,</w:t>
      </w:r>
      <w:r w:rsidR="00305D1A">
        <w:t xml:space="preserve"> LXII.11 </w:t>
      </w:r>
      <w:r w:rsidR="00D611CA">
        <w:t xml:space="preserve">reports devastation to the whole of Greece and </w:t>
      </w:r>
      <w:r w:rsidR="00305D1A">
        <w:t xml:space="preserve">LXII.14 </w:t>
      </w:r>
      <w:r w:rsidR="00D611CA">
        <w:t xml:space="preserve">outrages at Delphi. </w:t>
      </w:r>
      <w:r w:rsidRPr="00075077">
        <w:t>Suetonius’ Life of Nero,</w:t>
      </w:r>
      <w:r w:rsidR="00654807">
        <w:t xml:space="preserve"> by contrast</w:t>
      </w:r>
      <w:r w:rsidR="009A347D">
        <w:t>,</w:t>
      </w:r>
      <w:r w:rsidRPr="00075077">
        <w:t xml:space="preserve"> though hardly favourable to its subject, mentions his visit to Delphi (ch. 40) but </w:t>
      </w:r>
      <w:r w:rsidRPr="009A347D">
        <w:t xml:space="preserve">entirely fails to mention </w:t>
      </w:r>
      <w:r w:rsidR="00992C4F">
        <w:t>such events</w:t>
      </w:r>
      <w:r w:rsidR="00654807" w:rsidRPr="009A347D">
        <w:t>.</w:t>
      </w:r>
    </w:p>
  </w:footnote>
  <w:footnote w:id="22">
    <w:p w14:paraId="6D851272" w14:textId="1C72E584" w:rsidR="00A22F2B" w:rsidRPr="00382771" w:rsidRDefault="00A22F2B" w:rsidP="00382771">
      <w:pPr>
        <w:pStyle w:val="FootnoteText"/>
        <w:spacing w:after="120"/>
        <w:rPr>
          <w:sz w:val="22"/>
          <w:szCs w:val="22"/>
        </w:rPr>
      </w:pPr>
      <w:r w:rsidRPr="00382771">
        <w:rPr>
          <w:rStyle w:val="FootnoteReference"/>
          <w:sz w:val="22"/>
          <w:szCs w:val="22"/>
        </w:rPr>
        <w:footnoteRef/>
      </w:r>
      <w:r w:rsidRPr="00382771">
        <w:rPr>
          <w:sz w:val="22"/>
          <w:szCs w:val="22"/>
        </w:rPr>
        <w:t xml:space="preserve"> De Pyth., </w:t>
      </w:r>
      <w:r w:rsidR="008A471E" w:rsidRPr="00382771">
        <w:rPr>
          <w:sz w:val="22"/>
          <w:szCs w:val="22"/>
        </w:rPr>
        <w:t>409</w:t>
      </w:r>
      <w:r w:rsidR="0098694D" w:rsidRPr="00382771">
        <w:rPr>
          <w:sz w:val="22"/>
          <w:szCs w:val="22"/>
        </w:rPr>
        <w:t>A-</w:t>
      </w:r>
      <w:r w:rsidR="008A471E" w:rsidRPr="00382771">
        <w:rPr>
          <w:sz w:val="22"/>
          <w:szCs w:val="22"/>
        </w:rPr>
        <w:t>C.</w:t>
      </w:r>
      <w:r w:rsidR="008F7A51" w:rsidRPr="00382771">
        <w:rPr>
          <w:sz w:val="22"/>
          <w:szCs w:val="22"/>
        </w:rPr>
        <w:t xml:space="preserve"> </w:t>
      </w:r>
      <w:r w:rsidR="009A347D" w:rsidRPr="00382771">
        <w:rPr>
          <w:sz w:val="22"/>
          <w:szCs w:val="22"/>
        </w:rPr>
        <w:t xml:space="preserve">Arguably dated after </w:t>
      </w:r>
      <w:r w:rsidR="009A347D" w:rsidRPr="00382771">
        <w:rPr>
          <w:i/>
          <w:iCs/>
          <w:sz w:val="22"/>
          <w:szCs w:val="22"/>
        </w:rPr>
        <w:t>De def. or</w:t>
      </w:r>
      <w:r w:rsidR="009A347D" w:rsidRPr="00382771">
        <w:rPr>
          <w:sz w:val="22"/>
          <w:szCs w:val="22"/>
        </w:rPr>
        <w:t xml:space="preserve">., </w:t>
      </w:r>
      <w:r w:rsidR="008F7A51" w:rsidRPr="00382771">
        <w:rPr>
          <w:sz w:val="22"/>
          <w:szCs w:val="22"/>
        </w:rPr>
        <w:t xml:space="preserve">Plutarch seems to have considered this </w:t>
      </w:r>
      <w:r w:rsidR="004A7A13" w:rsidRPr="00382771">
        <w:rPr>
          <w:sz w:val="22"/>
          <w:szCs w:val="22"/>
        </w:rPr>
        <w:t>an unambiguous sign of divine blessing.</w:t>
      </w:r>
    </w:p>
  </w:footnote>
  <w:footnote w:id="23">
    <w:p w14:paraId="50E01685" w14:textId="32442692" w:rsidR="007D4898" w:rsidRPr="00382771" w:rsidRDefault="007D4898" w:rsidP="00382771">
      <w:pPr>
        <w:pStyle w:val="FootnoteText"/>
        <w:spacing w:after="120"/>
        <w:rPr>
          <w:sz w:val="22"/>
          <w:szCs w:val="22"/>
        </w:rPr>
      </w:pPr>
      <w:r w:rsidRPr="00382771">
        <w:rPr>
          <w:rStyle w:val="FootnoteReference"/>
          <w:sz w:val="22"/>
          <w:szCs w:val="22"/>
        </w:rPr>
        <w:footnoteRef/>
      </w:r>
      <w:r w:rsidRPr="00382771">
        <w:rPr>
          <w:sz w:val="22"/>
          <w:szCs w:val="22"/>
        </w:rPr>
        <w:t xml:space="preserve"> Tully, </w:t>
      </w:r>
      <w:r w:rsidR="00913E85" w:rsidRPr="00382771">
        <w:rPr>
          <w:sz w:val="22"/>
          <w:szCs w:val="22"/>
        </w:rPr>
        <w:t>2008, p. 41.</w:t>
      </w:r>
      <w:r w:rsidR="00BE42EC" w:rsidRPr="00382771">
        <w:rPr>
          <w:sz w:val="22"/>
          <w:szCs w:val="22"/>
        </w:rPr>
        <w:t xml:space="preserve"> </w:t>
      </w:r>
      <w:r w:rsidR="002D3154" w:rsidRPr="00382771">
        <w:rPr>
          <w:sz w:val="22"/>
          <w:szCs w:val="22"/>
        </w:rPr>
        <w:t>By the time of Plutarch at least, Delphi seems unusual in having a female speaking the oracle.</w:t>
      </w:r>
      <w:r w:rsidR="001D7FB0">
        <w:rPr>
          <w:sz w:val="22"/>
          <w:szCs w:val="22"/>
        </w:rPr>
        <w:t xml:space="preserve"> Flower, </w:t>
      </w:r>
      <w:r w:rsidR="00CA4DEC">
        <w:rPr>
          <w:sz w:val="22"/>
          <w:szCs w:val="22"/>
        </w:rPr>
        <w:t>2008, p</w:t>
      </w:r>
      <w:r w:rsidR="0091036E">
        <w:rPr>
          <w:sz w:val="22"/>
          <w:szCs w:val="22"/>
        </w:rPr>
        <w:t xml:space="preserve">. </w:t>
      </w:r>
      <w:r w:rsidR="00EA42AC">
        <w:rPr>
          <w:sz w:val="22"/>
          <w:szCs w:val="22"/>
        </w:rPr>
        <w:t xml:space="preserve">212, however, suggests female seers who did not make military-related predictions </w:t>
      </w:r>
      <w:r w:rsidR="00D12B54">
        <w:rPr>
          <w:sz w:val="22"/>
          <w:szCs w:val="22"/>
        </w:rPr>
        <w:t>are simply unrecorded.</w:t>
      </w:r>
    </w:p>
  </w:footnote>
  <w:footnote w:id="24">
    <w:p w14:paraId="67EF3A5C" w14:textId="5218CA6E" w:rsidR="004238BD" w:rsidRPr="00382771" w:rsidRDefault="004238BD" w:rsidP="00382771">
      <w:pPr>
        <w:pStyle w:val="FootnoteText"/>
        <w:spacing w:after="120"/>
        <w:rPr>
          <w:sz w:val="22"/>
          <w:szCs w:val="22"/>
        </w:rPr>
      </w:pPr>
      <w:r w:rsidRPr="00382771">
        <w:rPr>
          <w:rStyle w:val="FootnoteReference"/>
          <w:sz w:val="22"/>
          <w:szCs w:val="22"/>
        </w:rPr>
        <w:footnoteRef/>
      </w:r>
      <w:r w:rsidRPr="00382771">
        <w:rPr>
          <w:sz w:val="22"/>
          <w:szCs w:val="22"/>
        </w:rPr>
        <w:t xml:space="preserve"> </w:t>
      </w:r>
      <w:r w:rsidR="00914723">
        <w:rPr>
          <w:sz w:val="22"/>
          <w:szCs w:val="22"/>
        </w:rPr>
        <w:t>Parke &amp; Warmell</w:t>
      </w:r>
      <w:r w:rsidR="00CF3237">
        <w:rPr>
          <w:sz w:val="22"/>
          <w:szCs w:val="22"/>
        </w:rPr>
        <w:t xml:space="preserve">, 1956, vol. ii. </w:t>
      </w:r>
      <w:r w:rsidR="00F846DC" w:rsidRPr="00382771">
        <w:rPr>
          <w:sz w:val="22"/>
          <w:szCs w:val="22"/>
        </w:rPr>
        <w:t>Nock</w:t>
      </w:r>
      <w:r w:rsidR="00BD34D1" w:rsidRPr="00382771">
        <w:rPr>
          <w:sz w:val="22"/>
          <w:szCs w:val="22"/>
        </w:rPr>
        <w:t xml:space="preserve">, 1942, </w:t>
      </w:r>
      <w:r w:rsidR="00F846DC" w:rsidRPr="00382771">
        <w:rPr>
          <w:sz w:val="22"/>
          <w:szCs w:val="22"/>
        </w:rPr>
        <w:t>p. 473,  credits Plutarch himself with such a collection, now sadly lost.</w:t>
      </w:r>
    </w:p>
  </w:footnote>
  <w:footnote w:id="25">
    <w:p w14:paraId="71DE6C49" w14:textId="6BB58260" w:rsidR="00A378F3" w:rsidRPr="00E16559" w:rsidRDefault="00A378F3" w:rsidP="00E16559">
      <w:pPr>
        <w:pStyle w:val="FootnoteText"/>
        <w:spacing w:after="120"/>
        <w:rPr>
          <w:sz w:val="22"/>
          <w:szCs w:val="22"/>
        </w:rPr>
      </w:pPr>
      <w:r w:rsidRPr="00E16559">
        <w:rPr>
          <w:rStyle w:val="FootnoteReference"/>
          <w:sz w:val="22"/>
          <w:szCs w:val="22"/>
        </w:rPr>
        <w:footnoteRef/>
      </w:r>
      <w:r w:rsidRPr="00E16559">
        <w:rPr>
          <w:sz w:val="22"/>
          <w:szCs w:val="22"/>
        </w:rPr>
        <w:t xml:space="preserve"> </w:t>
      </w:r>
      <w:r w:rsidR="00BE463F" w:rsidRPr="00E16559">
        <w:rPr>
          <w:sz w:val="22"/>
          <w:szCs w:val="22"/>
        </w:rPr>
        <w:t xml:space="preserve">Addey, </w:t>
      </w:r>
      <w:r w:rsidR="000233F8" w:rsidRPr="00E16559">
        <w:rPr>
          <w:sz w:val="22"/>
          <w:szCs w:val="22"/>
        </w:rPr>
        <w:t xml:space="preserve">2018, </w:t>
      </w:r>
      <w:r w:rsidR="00BE463F" w:rsidRPr="00E16559">
        <w:rPr>
          <w:sz w:val="22"/>
          <w:szCs w:val="22"/>
        </w:rPr>
        <w:t xml:space="preserve">p. 13. </w:t>
      </w:r>
      <w:r w:rsidRPr="00E16559">
        <w:rPr>
          <w:sz w:val="22"/>
          <w:szCs w:val="22"/>
        </w:rPr>
        <w:t xml:space="preserve">Cicero I.3(6), I. </w:t>
      </w:r>
      <w:r w:rsidR="00D472A7" w:rsidRPr="00E16559">
        <w:rPr>
          <w:sz w:val="22"/>
          <w:szCs w:val="22"/>
        </w:rPr>
        <w:t xml:space="preserve">19 (27) </w:t>
      </w:r>
      <w:r w:rsidR="00EF3A41" w:rsidRPr="00E16559">
        <w:rPr>
          <w:sz w:val="22"/>
          <w:szCs w:val="22"/>
        </w:rPr>
        <w:t xml:space="preserve">mentions Chrysippus and others. </w:t>
      </w:r>
      <w:r w:rsidR="003E4B31" w:rsidRPr="00E16559">
        <w:rPr>
          <w:sz w:val="22"/>
          <w:szCs w:val="22"/>
        </w:rPr>
        <w:t xml:space="preserve">Aristotle’s </w:t>
      </w:r>
      <w:r w:rsidR="003E4B31" w:rsidRPr="00E16559">
        <w:rPr>
          <w:i/>
          <w:iCs/>
          <w:sz w:val="22"/>
          <w:szCs w:val="22"/>
        </w:rPr>
        <w:t xml:space="preserve">On Divination </w:t>
      </w:r>
      <w:proofErr w:type="gramStart"/>
      <w:r w:rsidR="00ED5F34" w:rsidRPr="00E16559">
        <w:rPr>
          <w:i/>
          <w:iCs/>
          <w:sz w:val="22"/>
          <w:szCs w:val="22"/>
        </w:rPr>
        <w:t>In</w:t>
      </w:r>
      <w:proofErr w:type="gramEnd"/>
      <w:r w:rsidR="00ED5F34" w:rsidRPr="00E16559">
        <w:rPr>
          <w:i/>
          <w:iCs/>
          <w:sz w:val="22"/>
          <w:szCs w:val="22"/>
        </w:rPr>
        <w:t xml:space="preserve"> </w:t>
      </w:r>
      <w:r w:rsidR="003E4B31" w:rsidRPr="00E16559">
        <w:rPr>
          <w:i/>
          <w:iCs/>
          <w:sz w:val="22"/>
          <w:szCs w:val="22"/>
        </w:rPr>
        <w:t>Sleep</w:t>
      </w:r>
      <w:r w:rsidR="003E4B31" w:rsidRPr="00E16559">
        <w:rPr>
          <w:sz w:val="22"/>
          <w:szCs w:val="22"/>
        </w:rPr>
        <w:t xml:space="preserve"> survives </w:t>
      </w:r>
      <w:r w:rsidR="00ED5F34" w:rsidRPr="00E16559">
        <w:rPr>
          <w:sz w:val="22"/>
          <w:szCs w:val="22"/>
        </w:rPr>
        <w:t xml:space="preserve">but </w:t>
      </w:r>
      <w:r w:rsidR="00F5658B" w:rsidRPr="00E16559">
        <w:rPr>
          <w:sz w:val="22"/>
          <w:szCs w:val="22"/>
        </w:rPr>
        <w:t xml:space="preserve">arguably </w:t>
      </w:r>
      <w:r w:rsidR="00ED5F34" w:rsidRPr="00E16559">
        <w:rPr>
          <w:sz w:val="22"/>
          <w:szCs w:val="22"/>
        </w:rPr>
        <w:t>not relevant in this context.</w:t>
      </w:r>
    </w:p>
  </w:footnote>
  <w:footnote w:id="26">
    <w:p w14:paraId="790F28F7" w14:textId="0675504A" w:rsidR="00B35551" w:rsidRPr="00382771" w:rsidRDefault="00B35551" w:rsidP="00382771">
      <w:pPr>
        <w:pStyle w:val="FootnoteText"/>
        <w:spacing w:after="120"/>
        <w:rPr>
          <w:sz w:val="22"/>
          <w:szCs w:val="22"/>
        </w:rPr>
      </w:pPr>
      <w:r w:rsidRPr="00382771">
        <w:rPr>
          <w:rStyle w:val="FootnoteReference"/>
          <w:sz w:val="22"/>
          <w:szCs w:val="22"/>
        </w:rPr>
        <w:footnoteRef/>
      </w:r>
      <w:r w:rsidRPr="00382771">
        <w:rPr>
          <w:sz w:val="22"/>
          <w:szCs w:val="22"/>
        </w:rPr>
        <w:t xml:space="preserve"> This is the usual interpretation. Beard</w:t>
      </w:r>
      <w:r w:rsidR="00005DB8" w:rsidRPr="00382771">
        <w:rPr>
          <w:sz w:val="22"/>
          <w:szCs w:val="22"/>
        </w:rPr>
        <w:t xml:space="preserve">, 1986, </w:t>
      </w:r>
      <w:r w:rsidRPr="00382771">
        <w:rPr>
          <w:sz w:val="22"/>
          <w:szCs w:val="22"/>
        </w:rPr>
        <w:t>suggests that Cicero was more fairly presenting both sides of a dichotomous debate.</w:t>
      </w:r>
      <w:r w:rsidR="00D22E9C" w:rsidRPr="00382771">
        <w:rPr>
          <w:sz w:val="22"/>
          <w:szCs w:val="22"/>
        </w:rPr>
        <w:t xml:space="preserve"> By contrast, early Christian writers preferred to assign oracles to </w:t>
      </w:r>
      <w:r w:rsidR="00E92C28">
        <w:rPr>
          <w:sz w:val="22"/>
          <w:szCs w:val="22"/>
        </w:rPr>
        <w:t xml:space="preserve">the activity of </w:t>
      </w:r>
      <w:r w:rsidR="00382771" w:rsidRPr="00382771">
        <w:rPr>
          <w:sz w:val="22"/>
          <w:szCs w:val="22"/>
        </w:rPr>
        <w:t>evil demons (Nock, 1942, p. 476 – spelling amended).</w:t>
      </w:r>
    </w:p>
  </w:footnote>
  <w:footnote w:id="27">
    <w:p w14:paraId="128BCEBF" w14:textId="574F0A87" w:rsidR="00D86F39" w:rsidRPr="00C00874" w:rsidRDefault="00D86F39" w:rsidP="00C00874">
      <w:pPr>
        <w:spacing w:after="120"/>
      </w:pPr>
      <w:r w:rsidRPr="00C00874">
        <w:rPr>
          <w:rStyle w:val="FootnoteReference"/>
        </w:rPr>
        <w:footnoteRef/>
      </w:r>
      <w:r w:rsidRPr="00C00874">
        <w:t xml:space="preserve"> </w:t>
      </w:r>
      <w:r w:rsidRPr="00C00874">
        <w:rPr>
          <w:rFonts w:cstheme="minorHAnsi"/>
        </w:rPr>
        <w:t>Cicero</w:t>
      </w:r>
      <w:r w:rsidR="003922B7">
        <w:rPr>
          <w:rFonts w:cstheme="minorHAnsi"/>
        </w:rPr>
        <w:t>,</w:t>
      </w:r>
      <w:r w:rsidRPr="00C00874">
        <w:rPr>
          <w:rFonts w:cstheme="minorHAnsi"/>
        </w:rPr>
        <w:t xml:space="preserve"> </w:t>
      </w:r>
      <w:r w:rsidR="00CB5607" w:rsidRPr="00B43643">
        <w:rPr>
          <w:rFonts w:cstheme="minorHAnsi"/>
          <w:i/>
          <w:iCs/>
        </w:rPr>
        <w:t xml:space="preserve">De </w:t>
      </w:r>
      <w:r w:rsidR="00B43643">
        <w:rPr>
          <w:rFonts w:cstheme="minorHAnsi"/>
          <w:i/>
          <w:iCs/>
        </w:rPr>
        <w:t>N</w:t>
      </w:r>
      <w:r w:rsidR="00CB5607" w:rsidRPr="00B43643">
        <w:rPr>
          <w:rFonts w:cstheme="minorHAnsi"/>
          <w:i/>
          <w:iCs/>
        </w:rPr>
        <w:t>atura Deorum</w:t>
      </w:r>
      <w:r w:rsidR="00CB5607">
        <w:rPr>
          <w:rFonts w:cstheme="minorHAnsi"/>
        </w:rPr>
        <w:t xml:space="preserve"> (On the Nature of the Gods)</w:t>
      </w:r>
      <w:r w:rsidRPr="00C00874">
        <w:rPr>
          <w:rFonts w:cstheme="minorHAnsi"/>
        </w:rPr>
        <w:t xml:space="preserve"> 1</w:t>
      </w:r>
      <w:r w:rsidRPr="00C00874">
        <w:t>.2</w:t>
      </w:r>
      <w:r w:rsidR="00B43643">
        <w:t>:</w:t>
      </w:r>
      <w:r w:rsidRPr="00C00874">
        <w:t xml:space="preserve"> </w:t>
      </w:r>
      <w:r w:rsidR="003922B7">
        <w:t xml:space="preserve">“the </w:t>
      </w:r>
      <w:r w:rsidRPr="00C00874">
        <w:t>disappearance of piety towards the gods will entail the disappearance of loyalty and social union among men as well, and of justice itself, the queen of all the virtues</w:t>
      </w:r>
      <w:r w:rsidR="003922B7">
        <w:t>”</w:t>
      </w:r>
      <w:r w:rsidRPr="00C00874">
        <w:t>.</w:t>
      </w:r>
    </w:p>
  </w:footnote>
  <w:footnote w:id="28">
    <w:p w14:paraId="2DCAD8E5" w14:textId="0DA12980" w:rsidR="009E6663" w:rsidRPr="00C00874" w:rsidRDefault="009E6663" w:rsidP="00C00874">
      <w:pPr>
        <w:spacing w:after="120"/>
      </w:pPr>
      <w:r w:rsidRPr="00C00874">
        <w:rPr>
          <w:rStyle w:val="FootnoteReference"/>
        </w:rPr>
        <w:footnoteRef/>
      </w:r>
      <w:r w:rsidRPr="00C00874">
        <w:t xml:space="preserve"> </w:t>
      </w:r>
      <w:r w:rsidR="007B128A" w:rsidRPr="00C00874">
        <w:t>Althusser, 1984, pp. 1-60.</w:t>
      </w:r>
      <w:r w:rsidRPr="00C00874">
        <w:t xml:space="preserve"> </w:t>
      </w:r>
    </w:p>
  </w:footnote>
  <w:footnote w:id="29">
    <w:p w14:paraId="70AE7315" w14:textId="77777777" w:rsidR="00851837" w:rsidRPr="003331C7" w:rsidRDefault="00851837" w:rsidP="003331C7">
      <w:pPr>
        <w:pStyle w:val="FootnoteText"/>
        <w:spacing w:after="120"/>
        <w:rPr>
          <w:sz w:val="22"/>
          <w:szCs w:val="22"/>
        </w:rPr>
      </w:pPr>
      <w:r w:rsidRPr="003331C7">
        <w:rPr>
          <w:rStyle w:val="FootnoteReference"/>
          <w:sz w:val="22"/>
          <w:szCs w:val="22"/>
        </w:rPr>
        <w:footnoteRef/>
      </w:r>
      <w:r w:rsidRPr="003331C7">
        <w:rPr>
          <w:sz w:val="22"/>
          <w:szCs w:val="22"/>
        </w:rPr>
        <w:t xml:space="preserve"> </w:t>
      </w:r>
      <w:r w:rsidRPr="003331C7">
        <w:rPr>
          <w:rFonts w:ascii="Calibri" w:hAnsi="Calibri" w:cstheme="minorHAnsi"/>
          <w:sz w:val="22"/>
          <w:szCs w:val="22"/>
        </w:rPr>
        <w:t>Addey, 2018, p. 1.</w:t>
      </w:r>
    </w:p>
  </w:footnote>
  <w:footnote w:id="30">
    <w:p w14:paraId="56234302" w14:textId="32AE8004" w:rsidR="005437AE" w:rsidRPr="003331C7" w:rsidRDefault="005437AE" w:rsidP="003331C7">
      <w:pPr>
        <w:pStyle w:val="FootnoteText"/>
        <w:spacing w:after="120"/>
        <w:rPr>
          <w:sz w:val="22"/>
          <w:szCs w:val="22"/>
        </w:rPr>
      </w:pPr>
      <w:r w:rsidRPr="003331C7">
        <w:rPr>
          <w:rStyle w:val="FootnoteReference"/>
          <w:sz w:val="22"/>
          <w:szCs w:val="22"/>
        </w:rPr>
        <w:footnoteRef/>
      </w:r>
      <w:r w:rsidRPr="003331C7">
        <w:rPr>
          <w:sz w:val="22"/>
          <w:szCs w:val="22"/>
        </w:rPr>
        <w:t xml:space="preserve"> Addey, 2019</w:t>
      </w:r>
      <w:r w:rsidR="00854C3A">
        <w:rPr>
          <w:sz w:val="22"/>
          <w:szCs w:val="22"/>
        </w:rPr>
        <w:t>,</w:t>
      </w:r>
      <w:r w:rsidR="00A4767F">
        <w:rPr>
          <w:sz w:val="22"/>
          <w:szCs w:val="22"/>
        </w:rPr>
        <w:t xml:space="preserve"> p. 1 &amp; n. 1.</w:t>
      </w:r>
      <w:r w:rsidR="00854C3A">
        <w:rPr>
          <w:sz w:val="22"/>
          <w:szCs w:val="22"/>
        </w:rPr>
        <w:t xml:space="preserve"> </w:t>
      </w:r>
    </w:p>
  </w:footnote>
  <w:footnote w:id="31">
    <w:p w14:paraId="5C461F12" w14:textId="7A6FA2AC" w:rsidR="00302D31" w:rsidRPr="003331C7" w:rsidRDefault="00302D31" w:rsidP="003331C7">
      <w:pPr>
        <w:pStyle w:val="FootnoteText"/>
        <w:spacing w:after="120"/>
        <w:rPr>
          <w:sz w:val="22"/>
          <w:szCs w:val="22"/>
        </w:rPr>
      </w:pPr>
      <w:r w:rsidRPr="003331C7">
        <w:rPr>
          <w:rStyle w:val="FootnoteReference"/>
          <w:sz w:val="22"/>
          <w:szCs w:val="22"/>
        </w:rPr>
        <w:footnoteRef/>
      </w:r>
      <w:r w:rsidRPr="003331C7">
        <w:rPr>
          <w:sz w:val="22"/>
          <w:szCs w:val="22"/>
        </w:rPr>
        <w:t xml:space="preserve"> Connor, 2000, p. 49.</w:t>
      </w:r>
      <w:r w:rsidR="00A4767F">
        <w:rPr>
          <w:sz w:val="22"/>
          <w:szCs w:val="22"/>
        </w:rPr>
        <w:t xml:space="preserve"> The non-capitalization </w:t>
      </w:r>
      <w:r w:rsidR="00DF1183">
        <w:rPr>
          <w:sz w:val="22"/>
          <w:szCs w:val="22"/>
        </w:rPr>
        <w:t xml:space="preserve">of ‘Pythia’ </w:t>
      </w:r>
      <w:r w:rsidR="00A4767F">
        <w:rPr>
          <w:sz w:val="22"/>
          <w:szCs w:val="22"/>
        </w:rPr>
        <w:t>is his.</w:t>
      </w:r>
    </w:p>
  </w:footnote>
  <w:footnote w:id="32">
    <w:p w14:paraId="687BA819" w14:textId="0BA5AF74" w:rsidR="00A12FC0" w:rsidRPr="00744717" w:rsidRDefault="00A12FC0" w:rsidP="00744717">
      <w:pPr>
        <w:pStyle w:val="FootnoteText"/>
        <w:spacing w:after="120"/>
        <w:rPr>
          <w:sz w:val="22"/>
          <w:szCs w:val="22"/>
        </w:rPr>
      </w:pPr>
      <w:r w:rsidRPr="00744717">
        <w:rPr>
          <w:rStyle w:val="FootnoteReference"/>
          <w:sz w:val="22"/>
          <w:szCs w:val="22"/>
        </w:rPr>
        <w:footnoteRef/>
      </w:r>
      <w:r w:rsidRPr="00744717">
        <w:rPr>
          <w:sz w:val="22"/>
          <w:szCs w:val="22"/>
        </w:rPr>
        <w:t xml:space="preserve"> </w:t>
      </w:r>
      <w:r w:rsidR="0094375B" w:rsidRPr="00744717">
        <w:rPr>
          <w:sz w:val="22"/>
          <w:szCs w:val="22"/>
        </w:rPr>
        <w:t xml:space="preserve">Flower, </w:t>
      </w:r>
      <w:r w:rsidR="00091FD6" w:rsidRPr="00744717">
        <w:rPr>
          <w:sz w:val="22"/>
          <w:szCs w:val="22"/>
        </w:rPr>
        <w:t xml:space="preserve">2008, p. </w:t>
      </w:r>
      <w:r w:rsidR="0094375B" w:rsidRPr="00744717">
        <w:rPr>
          <w:sz w:val="22"/>
          <w:szCs w:val="22"/>
        </w:rPr>
        <w:t>216</w:t>
      </w:r>
      <w:r w:rsidR="00091FD6" w:rsidRPr="00744717">
        <w:rPr>
          <w:sz w:val="22"/>
          <w:szCs w:val="22"/>
        </w:rPr>
        <w:t xml:space="preserve">, comments on the </w:t>
      </w:r>
      <w:r w:rsidR="00556D58" w:rsidRPr="00744717">
        <w:rPr>
          <w:sz w:val="22"/>
          <w:szCs w:val="22"/>
        </w:rPr>
        <w:t xml:space="preserve">‘positivist’ </w:t>
      </w:r>
      <w:r w:rsidR="00091FD6" w:rsidRPr="00744717">
        <w:rPr>
          <w:sz w:val="22"/>
          <w:szCs w:val="22"/>
        </w:rPr>
        <w:t>idea that an ‘accurate’ ora</w:t>
      </w:r>
      <w:r w:rsidR="00556D58" w:rsidRPr="00744717">
        <w:rPr>
          <w:sz w:val="22"/>
          <w:szCs w:val="22"/>
        </w:rPr>
        <w:t>c</w:t>
      </w:r>
      <w:r w:rsidR="00091FD6" w:rsidRPr="00744717">
        <w:rPr>
          <w:sz w:val="22"/>
          <w:szCs w:val="22"/>
        </w:rPr>
        <w:t xml:space="preserve">le must be </w:t>
      </w:r>
      <w:r w:rsidR="00091FD6" w:rsidRPr="00744717">
        <w:rPr>
          <w:i/>
          <w:iCs/>
          <w:sz w:val="22"/>
          <w:szCs w:val="22"/>
        </w:rPr>
        <w:t>post</w:t>
      </w:r>
      <w:r w:rsidR="00744717" w:rsidRPr="00744717">
        <w:rPr>
          <w:i/>
          <w:iCs/>
          <w:sz w:val="22"/>
          <w:szCs w:val="22"/>
        </w:rPr>
        <w:t xml:space="preserve"> </w:t>
      </w:r>
      <w:r w:rsidR="00091FD6" w:rsidRPr="00744717">
        <w:rPr>
          <w:i/>
          <w:iCs/>
          <w:sz w:val="22"/>
          <w:szCs w:val="22"/>
        </w:rPr>
        <w:t>factum</w:t>
      </w:r>
      <w:r w:rsidR="0094375B" w:rsidRPr="00744717">
        <w:rPr>
          <w:sz w:val="22"/>
          <w:szCs w:val="22"/>
        </w:rPr>
        <w:t>,</w:t>
      </w:r>
      <w:r w:rsidR="00556D58" w:rsidRPr="00744717">
        <w:rPr>
          <w:sz w:val="22"/>
          <w:szCs w:val="22"/>
        </w:rPr>
        <w:t xml:space="preserve"> an approach also taken by modern Biblical scholarship. </w:t>
      </w:r>
    </w:p>
  </w:footnote>
  <w:footnote w:id="33">
    <w:p w14:paraId="2585D796" w14:textId="6BDF144F" w:rsidR="00FE5127" w:rsidRPr="003331C7" w:rsidRDefault="00FE5127" w:rsidP="003331C7">
      <w:pPr>
        <w:pStyle w:val="FootnoteText"/>
        <w:spacing w:after="120"/>
        <w:rPr>
          <w:sz w:val="22"/>
          <w:szCs w:val="22"/>
        </w:rPr>
      </w:pPr>
      <w:r w:rsidRPr="003331C7">
        <w:rPr>
          <w:rStyle w:val="FootnoteReference"/>
          <w:sz w:val="22"/>
          <w:szCs w:val="22"/>
        </w:rPr>
        <w:footnoteRef/>
      </w:r>
      <w:r w:rsidRPr="003331C7">
        <w:rPr>
          <w:sz w:val="22"/>
          <w:szCs w:val="22"/>
        </w:rPr>
        <w:t xml:space="preserve"> </w:t>
      </w:r>
      <w:r w:rsidR="00074E6B" w:rsidRPr="003331C7">
        <w:rPr>
          <w:sz w:val="22"/>
          <w:szCs w:val="22"/>
        </w:rPr>
        <w:t xml:space="preserve">At this point, it appears that the group is only Lamprias, Cleombrotus, Demetrius and Ammonius. </w:t>
      </w:r>
    </w:p>
  </w:footnote>
  <w:footnote w:id="34">
    <w:p w14:paraId="47FE6A31" w14:textId="22641C1C" w:rsidR="00E53833" w:rsidRPr="00280176" w:rsidRDefault="00E53833" w:rsidP="00280176">
      <w:pPr>
        <w:pStyle w:val="FootnoteText"/>
        <w:spacing w:after="120"/>
        <w:rPr>
          <w:sz w:val="22"/>
          <w:szCs w:val="22"/>
        </w:rPr>
      </w:pPr>
      <w:r w:rsidRPr="00280176">
        <w:rPr>
          <w:rStyle w:val="FootnoteReference"/>
          <w:sz w:val="22"/>
          <w:szCs w:val="22"/>
        </w:rPr>
        <w:footnoteRef/>
      </w:r>
      <w:r w:rsidRPr="00280176">
        <w:rPr>
          <w:sz w:val="22"/>
          <w:szCs w:val="22"/>
        </w:rPr>
        <w:t xml:space="preserve"> Presumably that at Siwa in the Libyan desert</w:t>
      </w:r>
      <w:r w:rsidR="00E56B7E" w:rsidRPr="00280176">
        <w:rPr>
          <w:sz w:val="22"/>
          <w:szCs w:val="22"/>
        </w:rPr>
        <w:t xml:space="preserve">, </w:t>
      </w:r>
      <w:r w:rsidR="00E83740" w:rsidRPr="00280176">
        <w:rPr>
          <w:sz w:val="22"/>
          <w:szCs w:val="22"/>
        </w:rPr>
        <w:t xml:space="preserve">often </w:t>
      </w:r>
      <w:r w:rsidR="00CA59DC" w:rsidRPr="00280176">
        <w:rPr>
          <w:sz w:val="22"/>
          <w:szCs w:val="22"/>
        </w:rPr>
        <w:t xml:space="preserve">designated as of Amun-Ra, </w:t>
      </w:r>
      <w:r w:rsidR="00E56B7E" w:rsidRPr="00280176">
        <w:rPr>
          <w:sz w:val="22"/>
          <w:szCs w:val="22"/>
        </w:rPr>
        <w:t xml:space="preserve">though there is </w:t>
      </w:r>
      <w:r w:rsidR="00CA59DC" w:rsidRPr="00280176">
        <w:rPr>
          <w:sz w:val="22"/>
          <w:szCs w:val="22"/>
        </w:rPr>
        <w:t xml:space="preserve">also a shrine of </w:t>
      </w:r>
      <w:r w:rsidR="0030042C" w:rsidRPr="00280176">
        <w:rPr>
          <w:sz w:val="22"/>
          <w:szCs w:val="22"/>
        </w:rPr>
        <w:t xml:space="preserve">Zeus-Ammon at </w:t>
      </w:r>
      <w:r w:rsidR="006C4C93">
        <w:rPr>
          <w:sz w:val="22"/>
          <w:szCs w:val="22"/>
        </w:rPr>
        <w:t xml:space="preserve">Aphytis, </w:t>
      </w:r>
      <w:r w:rsidR="0030042C" w:rsidRPr="00280176">
        <w:rPr>
          <w:sz w:val="22"/>
          <w:szCs w:val="22"/>
        </w:rPr>
        <w:t>Halkidi</w:t>
      </w:r>
      <w:r w:rsidR="00E83740" w:rsidRPr="00280176">
        <w:rPr>
          <w:sz w:val="22"/>
          <w:szCs w:val="22"/>
        </w:rPr>
        <w:t>ki</w:t>
      </w:r>
      <w:r w:rsidR="0030042C" w:rsidRPr="00280176">
        <w:rPr>
          <w:sz w:val="22"/>
          <w:szCs w:val="22"/>
        </w:rPr>
        <w:t xml:space="preserve"> in northern Greece.</w:t>
      </w:r>
      <w:r w:rsidR="00B45E4E">
        <w:rPr>
          <w:sz w:val="22"/>
          <w:szCs w:val="22"/>
        </w:rPr>
        <w:t xml:space="preserve"> Pausanias </w:t>
      </w:r>
      <w:r w:rsidR="006C4C93">
        <w:rPr>
          <w:sz w:val="22"/>
          <w:szCs w:val="22"/>
        </w:rPr>
        <w:t xml:space="preserve">also </w:t>
      </w:r>
      <w:r w:rsidR="00B45E4E">
        <w:rPr>
          <w:sz w:val="22"/>
          <w:szCs w:val="22"/>
        </w:rPr>
        <w:t xml:space="preserve">mentions </w:t>
      </w:r>
      <w:r w:rsidR="006C4C93">
        <w:rPr>
          <w:sz w:val="22"/>
          <w:szCs w:val="22"/>
        </w:rPr>
        <w:t xml:space="preserve">Ammon cult at </w:t>
      </w:r>
      <w:r w:rsidR="00F96219">
        <w:rPr>
          <w:sz w:val="22"/>
          <w:szCs w:val="22"/>
        </w:rPr>
        <w:t>Sparta (3.21.8) and Thebes (9.</w:t>
      </w:r>
      <w:r w:rsidR="00402966">
        <w:rPr>
          <w:sz w:val="22"/>
          <w:szCs w:val="22"/>
        </w:rPr>
        <w:t>16.1).</w:t>
      </w:r>
    </w:p>
  </w:footnote>
  <w:footnote w:id="35">
    <w:p w14:paraId="345975A9" w14:textId="6FD1395D" w:rsidR="00E2101C" w:rsidRPr="00280176" w:rsidRDefault="00E2101C" w:rsidP="00280176">
      <w:pPr>
        <w:pStyle w:val="FootnoteText"/>
        <w:spacing w:after="120"/>
        <w:rPr>
          <w:sz w:val="22"/>
          <w:szCs w:val="22"/>
        </w:rPr>
      </w:pPr>
      <w:r w:rsidRPr="00280176">
        <w:rPr>
          <w:rStyle w:val="FootnoteReference"/>
          <w:sz w:val="22"/>
          <w:szCs w:val="22"/>
        </w:rPr>
        <w:footnoteRef/>
      </w:r>
      <w:r w:rsidRPr="00280176">
        <w:rPr>
          <w:sz w:val="22"/>
          <w:szCs w:val="22"/>
        </w:rPr>
        <w:t xml:space="preserve"> </w:t>
      </w:r>
      <w:r w:rsidR="00916F75">
        <w:rPr>
          <w:sz w:val="22"/>
          <w:szCs w:val="22"/>
        </w:rPr>
        <w:t xml:space="preserve">He is close to reversing the inferential </w:t>
      </w:r>
      <w:r w:rsidRPr="00280176">
        <w:rPr>
          <w:sz w:val="22"/>
          <w:szCs w:val="22"/>
        </w:rPr>
        <w:t>logic</w:t>
      </w:r>
      <w:r w:rsidR="00916F75">
        <w:rPr>
          <w:sz w:val="22"/>
          <w:szCs w:val="22"/>
        </w:rPr>
        <w:t xml:space="preserve"> here.</w:t>
      </w:r>
    </w:p>
  </w:footnote>
  <w:footnote w:id="36">
    <w:p w14:paraId="364D8052" w14:textId="4425B0CF" w:rsidR="00761581" w:rsidRPr="00280176" w:rsidRDefault="00761581" w:rsidP="00280176">
      <w:pPr>
        <w:pStyle w:val="FootnoteText"/>
        <w:spacing w:after="120"/>
        <w:rPr>
          <w:sz w:val="22"/>
          <w:szCs w:val="22"/>
        </w:rPr>
      </w:pPr>
      <w:r w:rsidRPr="00280176">
        <w:rPr>
          <w:rStyle w:val="FootnoteReference"/>
          <w:sz w:val="22"/>
          <w:szCs w:val="22"/>
        </w:rPr>
        <w:footnoteRef/>
      </w:r>
      <w:r w:rsidRPr="00280176">
        <w:rPr>
          <w:sz w:val="22"/>
          <w:szCs w:val="22"/>
        </w:rPr>
        <w:t xml:space="preserve"> </w:t>
      </w:r>
      <w:proofErr w:type="gramStart"/>
      <w:r w:rsidRPr="00280176">
        <w:rPr>
          <w:sz w:val="22"/>
          <w:szCs w:val="22"/>
        </w:rPr>
        <w:t>Also</w:t>
      </w:r>
      <w:proofErr w:type="gramEnd"/>
      <w:r w:rsidRPr="00280176">
        <w:rPr>
          <w:sz w:val="22"/>
          <w:szCs w:val="22"/>
        </w:rPr>
        <w:t xml:space="preserve"> of interest here is the </w:t>
      </w:r>
      <w:r w:rsidR="00B8275D" w:rsidRPr="00280176">
        <w:rPr>
          <w:sz w:val="22"/>
          <w:szCs w:val="22"/>
        </w:rPr>
        <w:t xml:space="preserve">early </w:t>
      </w:r>
      <w:r w:rsidR="00DF1DEC">
        <w:rPr>
          <w:sz w:val="22"/>
          <w:szCs w:val="22"/>
        </w:rPr>
        <w:t xml:space="preserve">(in this text) </w:t>
      </w:r>
      <w:r w:rsidR="00B8275D" w:rsidRPr="00280176">
        <w:rPr>
          <w:sz w:val="22"/>
          <w:szCs w:val="22"/>
        </w:rPr>
        <w:t xml:space="preserve">reference to physical eclipses and </w:t>
      </w:r>
      <w:r w:rsidR="00C072EF" w:rsidRPr="00280176">
        <w:rPr>
          <w:sz w:val="22"/>
          <w:szCs w:val="22"/>
        </w:rPr>
        <w:t xml:space="preserve">clear </w:t>
      </w:r>
      <w:r w:rsidR="004A4108" w:rsidRPr="00280176">
        <w:rPr>
          <w:sz w:val="22"/>
          <w:szCs w:val="22"/>
        </w:rPr>
        <w:t>awareness of the Earth’s shadow as conical, hence caused by a spherical body.</w:t>
      </w:r>
    </w:p>
  </w:footnote>
  <w:footnote w:id="37">
    <w:p w14:paraId="12DAEA68" w14:textId="0379F2EC" w:rsidR="00D07F6E" w:rsidRDefault="00D07F6E" w:rsidP="00280176">
      <w:pPr>
        <w:pStyle w:val="FootnoteText"/>
        <w:spacing w:after="120"/>
      </w:pPr>
      <w:r w:rsidRPr="00280176">
        <w:rPr>
          <w:rStyle w:val="FootnoteReference"/>
          <w:sz w:val="22"/>
          <w:szCs w:val="22"/>
        </w:rPr>
        <w:footnoteRef/>
      </w:r>
      <w:r w:rsidRPr="00280176">
        <w:rPr>
          <w:sz w:val="22"/>
          <w:szCs w:val="22"/>
        </w:rPr>
        <w:t xml:space="preserve"> He </w:t>
      </w:r>
      <w:r w:rsidR="00AE41D5" w:rsidRPr="00280176">
        <w:rPr>
          <w:sz w:val="22"/>
          <w:szCs w:val="22"/>
        </w:rPr>
        <w:t>says further that the Sun’s verticality at Syene at summer solstice, basis of Eratosthenes’ computation of the Earth’s ci</w:t>
      </w:r>
      <w:r w:rsidR="00F32766" w:rsidRPr="00280176">
        <w:rPr>
          <w:sz w:val="22"/>
          <w:szCs w:val="22"/>
        </w:rPr>
        <w:t>r</w:t>
      </w:r>
      <w:r w:rsidR="00AE41D5" w:rsidRPr="00280176">
        <w:rPr>
          <w:sz w:val="22"/>
          <w:szCs w:val="22"/>
        </w:rPr>
        <w:t>cumf</w:t>
      </w:r>
      <w:r w:rsidR="00F32766" w:rsidRPr="00280176">
        <w:rPr>
          <w:sz w:val="22"/>
          <w:szCs w:val="22"/>
        </w:rPr>
        <w:t>e</w:t>
      </w:r>
      <w:r w:rsidR="00AE41D5" w:rsidRPr="00280176">
        <w:rPr>
          <w:sz w:val="22"/>
          <w:szCs w:val="22"/>
        </w:rPr>
        <w:t xml:space="preserve">rence, </w:t>
      </w:r>
      <w:r w:rsidR="00B6160F" w:rsidRPr="00280176">
        <w:rPr>
          <w:sz w:val="22"/>
          <w:szCs w:val="22"/>
        </w:rPr>
        <w:t>“</w:t>
      </w:r>
      <w:r w:rsidR="00F32766" w:rsidRPr="00280176">
        <w:rPr>
          <w:sz w:val="22"/>
          <w:szCs w:val="22"/>
        </w:rPr>
        <w:t>is bound to be a thing of the past</w:t>
      </w:r>
      <w:r w:rsidR="00B6160F" w:rsidRPr="00280176">
        <w:rPr>
          <w:sz w:val="22"/>
          <w:szCs w:val="22"/>
        </w:rPr>
        <w:t>”</w:t>
      </w:r>
      <w:r w:rsidR="00F32766" w:rsidRPr="00280176">
        <w:rPr>
          <w:sz w:val="22"/>
          <w:szCs w:val="22"/>
        </w:rPr>
        <w:t>.</w:t>
      </w:r>
      <w:r w:rsidR="00F3414D" w:rsidRPr="00280176">
        <w:rPr>
          <w:sz w:val="22"/>
          <w:szCs w:val="22"/>
        </w:rPr>
        <w:t xml:space="preserve"> </w:t>
      </w:r>
      <w:r w:rsidR="00B6160F" w:rsidRPr="00280176">
        <w:rPr>
          <w:sz w:val="22"/>
          <w:szCs w:val="22"/>
        </w:rPr>
        <w:t xml:space="preserve">This is presumably a misunderstanding of the phenomenon of equinoctial precession, </w:t>
      </w:r>
      <w:r w:rsidR="00D478E6" w:rsidRPr="00280176">
        <w:rPr>
          <w:sz w:val="22"/>
          <w:szCs w:val="22"/>
        </w:rPr>
        <w:t xml:space="preserve">sufficiently </w:t>
      </w:r>
      <w:r w:rsidR="00B6160F" w:rsidRPr="00280176">
        <w:rPr>
          <w:sz w:val="22"/>
          <w:szCs w:val="22"/>
        </w:rPr>
        <w:t>observ</w:t>
      </w:r>
      <w:r w:rsidR="00D478E6" w:rsidRPr="00280176">
        <w:rPr>
          <w:sz w:val="22"/>
          <w:szCs w:val="22"/>
        </w:rPr>
        <w:t>able</w:t>
      </w:r>
      <w:r w:rsidR="00B6160F" w:rsidRPr="00280176">
        <w:rPr>
          <w:sz w:val="22"/>
          <w:szCs w:val="22"/>
        </w:rPr>
        <w:t xml:space="preserve"> in the 300 years since Eratosthenes’ work.</w:t>
      </w:r>
      <w:r w:rsidR="0021124F" w:rsidRPr="00280176">
        <w:rPr>
          <w:sz w:val="22"/>
          <w:szCs w:val="22"/>
        </w:rPr>
        <w:t xml:space="preserve"> </w:t>
      </w:r>
      <w:r w:rsidR="00B8275D" w:rsidRPr="00280176">
        <w:rPr>
          <w:sz w:val="22"/>
          <w:szCs w:val="22"/>
        </w:rPr>
        <w:t>Precession was discovered by H</w:t>
      </w:r>
      <w:r w:rsidR="00C22315" w:rsidRPr="00280176">
        <w:rPr>
          <w:sz w:val="22"/>
          <w:szCs w:val="22"/>
        </w:rPr>
        <w:t>i</w:t>
      </w:r>
      <w:r w:rsidR="00B8275D" w:rsidRPr="00280176">
        <w:rPr>
          <w:sz w:val="22"/>
          <w:szCs w:val="22"/>
        </w:rPr>
        <w:t xml:space="preserve">pparchus, about a century after Eratosthenes. </w:t>
      </w:r>
      <w:r w:rsidR="0021124F" w:rsidRPr="00280176">
        <w:rPr>
          <w:sz w:val="22"/>
          <w:szCs w:val="22"/>
        </w:rPr>
        <w:t xml:space="preserve">None of the others </w:t>
      </w:r>
      <w:r w:rsidR="00C72AB4" w:rsidRPr="00280176">
        <w:rPr>
          <w:sz w:val="22"/>
          <w:szCs w:val="22"/>
        </w:rPr>
        <w:t>is able to argue this point</w:t>
      </w:r>
      <w:r w:rsidR="00D75456" w:rsidRPr="00280176">
        <w:rPr>
          <w:sz w:val="22"/>
          <w:szCs w:val="22"/>
        </w:rPr>
        <w:t xml:space="preserve">, though it </w:t>
      </w:r>
      <w:r w:rsidR="000746C5" w:rsidRPr="00280176">
        <w:rPr>
          <w:sz w:val="22"/>
          <w:szCs w:val="22"/>
        </w:rPr>
        <w:t xml:space="preserve">might well be thought </w:t>
      </w:r>
      <w:r w:rsidR="00D75456" w:rsidRPr="00280176">
        <w:rPr>
          <w:sz w:val="22"/>
          <w:szCs w:val="22"/>
        </w:rPr>
        <w:t xml:space="preserve">an </w:t>
      </w:r>
      <w:r w:rsidR="001D4FC9" w:rsidRPr="00280176">
        <w:rPr>
          <w:sz w:val="22"/>
          <w:szCs w:val="22"/>
        </w:rPr>
        <w:t xml:space="preserve">important </w:t>
      </w:r>
      <w:r w:rsidR="00D75456" w:rsidRPr="00280176">
        <w:rPr>
          <w:sz w:val="22"/>
          <w:szCs w:val="22"/>
        </w:rPr>
        <w:t xml:space="preserve">concern </w:t>
      </w:r>
      <w:r w:rsidR="001D4FC9" w:rsidRPr="00280176">
        <w:rPr>
          <w:sz w:val="22"/>
          <w:szCs w:val="22"/>
        </w:rPr>
        <w:t xml:space="preserve">for </w:t>
      </w:r>
      <w:r w:rsidR="00D75456" w:rsidRPr="00280176">
        <w:rPr>
          <w:sz w:val="22"/>
          <w:szCs w:val="22"/>
        </w:rPr>
        <w:t>modern reader</w:t>
      </w:r>
      <w:r w:rsidR="000746C5" w:rsidRPr="00280176">
        <w:rPr>
          <w:sz w:val="22"/>
          <w:szCs w:val="22"/>
        </w:rPr>
        <w:t>s</w:t>
      </w:r>
      <w:r w:rsidR="00C72AB4" w:rsidRPr="00280176">
        <w:rPr>
          <w:sz w:val="22"/>
          <w:szCs w:val="22"/>
        </w:rPr>
        <w:t>.</w:t>
      </w:r>
      <w:r w:rsidR="00F03170" w:rsidRPr="00280176">
        <w:rPr>
          <w:sz w:val="22"/>
          <w:szCs w:val="22"/>
        </w:rPr>
        <w:t xml:space="preserve"> </w:t>
      </w:r>
      <w:r w:rsidR="00286010" w:rsidRPr="00280176">
        <w:rPr>
          <w:sz w:val="22"/>
          <w:szCs w:val="22"/>
        </w:rPr>
        <w:t xml:space="preserve">The actual matter of </w:t>
      </w:r>
      <w:r w:rsidR="00F03170" w:rsidRPr="00280176">
        <w:rPr>
          <w:sz w:val="22"/>
          <w:szCs w:val="22"/>
        </w:rPr>
        <w:t xml:space="preserve">the Syene </w:t>
      </w:r>
      <w:r w:rsidR="00F21D30" w:rsidRPr="00280176">
        <w:rPr>
          <w:sz w:val="22"/>
          <w:szCs w:val="22"/>
        </w:rPr>
        <w:t>phenomenon (</w:t>
      </w:r>
      <w:r w:rsidR="008435EF" w:rsidRPr="00280176">
        <w:rPr>
          <w:sz w:val="22"/>
          <w:szCs w:val="22"/>
        </w:rPr>
        <w:t xml:space="preserve">verticality might also have shifted by a few days) </w:t>
      </w:r>
      <w:r w:rsidR="00F21D30" w:rsidRPr="00280176">
        <w:rPr>
          <w:sz w:val="22"/>
          <w:szCs w:val="22"/>
        </w:rPr>
        <w:t>would surely have been empirically verifiable or falsifiable</w:t>
      </w:r>
      <w:r w:rsidR="008435EF" w:rsidRPr="00280176">
        <w:rPr>
          <w:sz w:val="22"/>
          <w:szCs w:val="22"/>
        </w:rPr>
        <w:t xml:space="preserve"> but </w:t>
      </w:r>
      <w:r w:rsidR="0015387D" w:rsidRPr="00280176">
        <w:rPr>
          <w:sz w:val="22"/>
          <w:szCs w:val="22"/>
        </w:rPr>
        <w:t>such an approach is not discussed</w:t>
      </w:r>
      <w:r w:rsidR="00F21D30" w:rsidRPr="00280176">
        <w:rPr>
          <w:sz w:val="22"/>
          <w:szCs w:val="22"/>
        </w:rPr>
        <w:t>.</w:t>
      </w:r>
      <w:r w:rsidR="00F21D30">
        <w:t xml:space="preserve"> </w:t>
      </w:r>
    </w:p>
  </w:footnote>
  <w:footnote w:id="38">
    <w:p w14:paraId="73C58E88" w14:textId="7D5B1385" w:rsidR="00A4407E" w:rsidRPr="00FF3302" w:rsidRDefault="00A4407E" w:rsidP="00FF3302">
      <w:pPr>
        <w:pStyle w:val="FootnoteText"/>
        <w:spacing w:after="120"/>
        <w:rPr>
          <w:rFonts w:cstheme="minorHAnsi"/>
          <w:sz w:val="22"/>
          <w:szCs w:val="22"/>
        </w:rPr>
      </w:pPr>
      <w:r w:rsidRPr="00FF3302">
        <w:rPr>
          <w:rStyle w:val="FootnoteReference"/>
          <w:rFonts w:cstheme="minorHAnsi"/>
          <w:sz w:val="22"/>
          <w:szCs w:val="22"/>
        </w:rPr>
        <w:footnoteRef/>
      </w:r>
      <w:r w:rsidRPr="00FF3302">
        <w:rPr>
          <w:rFonts w:cstheme="minorHAnsi"/>
          <w:sz w:val="22"/>
          <w:szCs w:val="22"/>
        </w:rPr>
        <w:t xml:space="preserve"> </w:t>
      </w:r>
      <w:r w:rsidR="00750DD9" w:rsidRPr="00FF3302">
        <w:rPr>
          <w:rFonts w:cstheme="minorHAnsi"/>
          <w:sz w:val="22"/>
          <w:szCs w:val="22"/>
        </w:rPr>
        <w:t xml:space="preserve">The complaint of religious decline seems perennial: </w:t>
      </w:r>
      <w:r w:rsidR="004D4066" w:rsidRPr="00FF3302">
        <w:rPr>
          <w:rFonts w:cstheme="minorHAnsi"/>
          <w:sz w:val="22"/>
          <w:szCs w:val="22"/>
        </w:rPr>
        <w:t>Sophocles writing 500 years previously, has Oedipus</w:t>
      </w:r>
      <w:r w:rsidR="00BB02AC" w:rsidRPr="00FF3302">
        <w:rPr>
          <w:rFonts w:cstheme="minorHAnsi"/>
          <w:sz w:val="22"/>
          <w:szCs w:val="22"/>
        </w:rPr>
        <w:t xml:space="preserve">, supposedly another 800 years earlier, saying </w:t>
      </w:r>
      <w:r w:rsidR="00FF3302" w:rsidRPr="00FF3302">
        <w:rPr>
          <w:rFonts w:cstheme="minorHAnsi"/>
          <w:sz w:val="22"/>
          <w:szCs w:val="22"/>
        </w:rPr>
        <w:t>“</w:t>
      </w:r>
      <w:r w:rsidR="00FF3302" w:rsidRPr="00FF3302">
        <w:rPr>
          <w:rFonts w:cstheme="minorHAnsi"/>
          <w:color w:val="000000"/>
          <w:sz w:val="22"/>
          <w:szCs w:val="22"/>
        </w:rPr>
        <w:t>our religious faith is dying away” (Oedipus the King, 910).</w:t>
      </w:r>
    </w:p>
  </w:footnote>
  <w:footnote w:id="39">
    <w:p w14:paraId="10621DC9" w14:textId="759ECA15" w:rsidR="00D65D55" w:rsidRPr="005C5173" w:rsidRDefault="00D65D55" w:rsidP="00FF3302">
      <w:pPr>
        <w:pStyle w:val="FootnoteText"/>
        <w:spacing w:after="120"/>
        <w:rPr>
          <w:sz w:val="22"/>
          <w:szCs w:val="22"/>
        </w:rPr>
      </w:pPr>
      <w:r w:rsidRPr="00FF3302">
        <w:rPr>
          <w:rStyle w:val="FootnoteReference"/>
          <w:rFonts w:cstheme="minorHAnsi"/>
          <w:sz w:val="22"/>
          <w:szCs w:val="22"/>
        </w:rPr>
        <w:footnoteRef/>
      </w:r>
      <w:r w:rsidRPr="00FF3302">
        <w:rPr>
          <w:rFonts w:cstheme="minorHAnsi"/>
          <w:sz w:val="22"/>
          <w:szCs w:val="22"/>
        </w:rPr>
        <w:t xml:space="preserve"> The </w:t>
      </w:r>
      <w:r w:rsidR="00973865">
        <w:rPr>
          <w:rFonts w:cstheme="minorHAnsi"/>
          <w:sz w:val="22"/>
          <w:szCs w:val="22"/>
        </w:rPr>
        <w:t xml:space="preserve">titular </w:t>
      </w:r>
      <w:r w:rsidRPr="00FF3302">
        <w:rPr>
          <w:rFonts w:cstheme="minorHAnsi"/>
          <w:sz w:val="22"/>
          <w:szCs w:val="22"/>
        </w:rPr>
        <w:t>translation as ‘abandonment</w:t>
      </w:r>
      <w:r w:rsidR="00CF53FD" w:rsidRPr="00FF3302">
        <w:rPr>
          <w:rFonts w:cstheme="minorHAnsi"/>
          <w:sz w:val="22"/>
          <w:szCs w:val="22"/>
        </w:rPr>
        <w:t>’</w:t>
      </w:r>
      <w:r w:rsidR="00CF53FD" w:rsidRPr="005C5173">
        <w:rPr>
          <w:sz w:val="22"/>
          <w:szCs w:val="22"/>
        </w:rPr>
        <w:t xml:space="preserve"> appropriate here.</w:t>
      </w:r>
    </w:p>
  </w:footnote>
  <w:footnote w:id="40">
    <w:p w14:paraId="55346380" w14:textId="597BB3D6" w:rsidR="001D2C12" w:rsidRPr="005178BB" w:rsidRDefault="001D2C12" w:rsidP="005C5173">
      <w:pPr>
        <w:pStyle w:val="FootnoteText"/>
        <w:spacing w:after="120"/>
        <w:rPr>
          <w:sz w:val="22"/>
          <w:szCs w:val="22"/>
        </w:rPr>
      </w:pPr>
      <w:r w:rsidRPr="005C5173">
        <w:rPr>
          <w:rStyle w:val="FootnoteReference"/>
          <w:sz w:val="22"/>
          <w:szCs w:val="22"/>
        </w:rPr>
        <w:footnoteRef/>
      </w:r>
      <w:r w:rsidRPr="005C5173">
        <w:rPr>
          <w:sz w:val="22"/>
          <w:szCs w:val="22"/>
        </w:rPr>
        <w:t xml:space="preserve"> This is the oracle where the actual Lamprias is pries</w:t>
      </w:r>
      <w:r w:rsidR="00122B4C" w:rsidRPr="005C5173">
        <w:rPr>
          <w:sz w:val="22"/>
          <w:szCs w:val="22"/>
        </w:rPr>
        <w:t>t</w:t>
      </w:r>
      <w:r w:rsidRPr="005C5173">
        <w:rPr>
          <w:sz w:val="22"/>
          <w:szCs w:val="22"/>
        </w:rPr>
        <w:t>, as noted above. Its character was very</w:t>
      </w:r>
      <w:r w:rsidRPr="005178BB">
        <w:rPr>
          <w:sz w:val="22"/>
          <w:szCs w:val="22"/>
        </w:rPr>
        <w:t xml:space="preserve"> different from that of Delphi</w:t>
      </w:r>
      <w:r w:rsidR="00447F4E" w:rsidRPr="005178BB">
        <w:rPr>
          <w:sz w:val="22"/>
          <w:szCs w:val="22"/>
        </w:rPr>
        <w:t xml:space="preserve">: there was no </w:t>
      </w:r>
      <w:r w:rsidR="009F1391" w:rsidRPr="005178BB">
        <w:rPr>
          <w:sz w:val="22"/>
          <w:szCs w:val="22"/>
        </w:rPr>
        <w:t>pro</w:t>
      </w:r>
      <w:r w:rsidR="00122B4C" w:rsidRPr="005178BB">
        <w:rPr>
          <w:sz w:val="22"/>
          <w:szCs w:val="22"/>
        </w:rPr>
        <w:t>p</w:t>
      </w:r>
      <w:r w:rsidR="009F1391" w:rsidRPr="005178BB">
        <w:rPr>
          <w:sz w:val="22"/>
          <w:szCs w:val="22"/>
        </w:rPr>
        <w:t xml:space="preserve">hetic </w:t>
      </w:r>
      <w:r w:rsidR="00447F4E" w:rsidRPr="005178BB">
        <w:rPr>
          <w:sz w:val="22"/>
          <w:szCs w:val="22"/>
        </w:rPr>
        <w:t>priestess</w:t>
      </w:r>
      <w:r w:rsidR="009F1391" w:rsidRPr="005178BB">
        <w:rPr>
          <w:sz w:val="22"/>
          <w:szCs w:val="22"/>
        </w:rPr>
        <w:t xml:space="preserve">; </w:t>
      </w:r>
      <w:r w:rsidR="00447F4E" w:rsidRPr="005178BB">
        <w:rPr>
          <w:sz w:val="22"/>
          <w:szCs w:val="22"/>
        </w:rPr>
        <w:t>the oracl</w:t>
      </w:r>
      <w:r w:rsidR="00725CF8" w:rsidRPr="005178BB">
        <w:rPr>
          <w:sz w:val="22"/>
          <w:szCs w:val="22"/>
        </w:rPr>
        <w:t>e was</w:t>
      </w:r>
      <w:r w:rsidR="00447F4E" w:rsidRPr="005178BB">
        <w:rPr>
          <w:sz w:val="22"/>
          <w:szCs w:val="22"/>
        </w:rPr>
        <w:t xml:space="preserve"> experience</w:t>
      </w:r>
      <w:r w:rsidR="00725CF8" w:rsidRPr="005178BB">
        <w:rPr>
          <w:sz w:val="22"/>
          <w:szCs w:val="22"/>
        </w:rPr>
        <w:t>d directly by the enquirer in mysterious subterranean circumstances</w:t>
      </w:r>
      <w:r w:rsidR="00A80F73" w:rsidRPr="005178BB">
        <w:rPr>
          <w:sz w:val="22"/>
          <w:szCs w:val="22"/>
        </w:rPr>
        <w:t xml:space="preserve"> (Pausanias, </w:t>
      </w:r>
      <w:r w:rsidR="00A80F73" w:rsidRPr="005178BB">
        <w:rPr>
          <w:i/>
          <w:iCs/>
          <w:sz w:val="22"/>
          <w:szCs w:val="22"/>
        </w:rPr>
        <w:t>Description of Greece,</w:t>
      </w:r>
      <w:r w:rsidR="00A80F73" w:rsidRPr="005178BB">
        <w:rPr>
          <w:sz w:val="22"/>
          <w:szCs w:val="22"/>
        </w:rPr>
        <w:t xml:space="preserve"> IX, 39).</w:t>
      </w:r>
    </w:p>
  </w:footnote>
  <w:footnote w:id="41">
    <w:p w14:paraId="5BEEF28B" w14:textId="597967B4" w:rsidR="005C38BF" w:rsidRPr="005178BB" w:rsidRDefault="005C38BF" w:rsidP="005178BB">
      <w:pPr>
        <w:pStyle w:val="FootnoteText"/>
        <w:spacing w:after="120"/>
        <w:rPr>
          <w:sz w:val="22"/>
          <w:szCs w:val="22"/>
        </w:rPr>
      </w:pPr>
      <w:r w:rsidRPr="005178BB">
        <w:rPr>
          <w:rStyle w:val="FootnoteReference"/>
          <w:sz w:val="22"/>
          <w:szCs w:val="22"/>
        </w:rPr>
        <w:footnoteRef/>
      </w:r>
      <w:r w:rsidRPr="005178BB">
        <w:rPr>
          <w:sz w:val="22"/>
          <w:szCs w:val="22"/>
        </w:rPr>
        <w:t xml:space="preserve"> An interesting </w:t>
      </w:r>
      <w:r w:rsidR="006B3CA7" w:rsidRPr="005178BB">
        <w:rPr>
          <w:sz w:val="22"/>
          <w:szCs w:val="22"/>
        </w:rPr>
        <w:t xml:space="preserve">detail is the </w:t>
      </w:r>
      <w:r w:rsidR="0092395E" w:rsidRPr="005178BB">
        <w:rPr>
          <w:sz w:val="22"/>
          <w:szCs w:val="22"/>
        </w:rPr>
        <w:t>i</w:t>
      </w:r>
      <w:r w:rsidR="006B3CA7" w:rsidRPr="005178BB">
        <w:rPr>
          <w:sz w:val="22"/>
          <w:szCs w:val="22"/>
        </w:rPr>
        <w:t>dentification of the Crow as oracular bird of Apollon,</w:t>
      </w:r>
      <w:r w:rsidR="00C7117A">
        <w:rPr>
          <w:sz w:val="22"/>
          <w:szCs w:val="22"/>
        </w:rPr>
        <w:t xml:space="preserve"> as in Herodotus, IV, 15.</w:t>
      </w:r>
    </w:p>
  </w:footnote>
  <w:footnote w:id="42">
    <w:p w14:paraId="1C1F6CE4" w14:textId="684659F4" w:rsidR="0007229F" w:rsidRPr="005178BB" w:rsidRDefault="0007229F" w:rsidP="005178BB">
      <w:pPr>
        <w:pStyle w:val="FootnoteText"/>
        <w:spacing w:after="120"/>
        <w:rPr>
          <w:sz w:val="22"/>
          <w:szCs w:val="22"/>
        </w:rPr>
      </w:pPr>
      <w:r w:rsidRPr="005178BB">
        <w:rPr>
          <w:rStyle w:val="FootnoteReference"/>
          <w:sz w:val="22"/>
          <w:szCs w:val="22"/>
        </w:rPr>
        <w:footnoteRef/>
      </w:r>
      <w:r w:rsidRPr="005178BB">
        <w:rPr>
          <w:sz w:val="22"/>
          <w:szCs w:val="22"/>
        </w:rPr>
        <w:t xml:space="preserve"> </w:t>
      </w:r>
      <w:r w:rsidR="00301FFC" w:rsidRPr="005178BB">
        <w:rPr>
          <w:sz w:val="22"/>
          <w:szCs w:val="22"/>
        </w:rPr>
        <w:t>Also termed</w:t>
      </w:r>
      <w:r w:rsidRPr="005178BB">
        <w:rPr>
          <w:sz w:val="22"/>
          <w:szCs w:val="22"/>
        </w:rPr>
        <w:t xml:space="preserve"> the Cnidian ‘Treasury’</w:t>
      </w:r>
      <w:r w:rsidR="00301FFC" w:rsidRPr="005178BB">
        <w:rPr>
          <w:sz w:val="22"/>
          <w:szCs w:val="22"/>
        </w:rPr>
        <w:t>. Pausanias, visiting a few d</w:t>
      </w:r>
      <w:r w:rsidR="0099447A" w:rsidRPr="005178BB">
        <w:rPr>
          <w:sz w:val="22"/>
          <w:szCs w:val="22"/>
        </w:rPr>
        <w:t xml:space="preserve">ecades </w:t>
      </w:r>
      <w:r w:rsidR="00301FFC" w:rsidRPr="005178BB">
        <w:rPr>
          <w:sz w:val="22"/>
          <w:szCs w:val="22"/>
        </w:rPr>
        <w:t xml:space="preserve">later, described </w:t>
      </w:r>
      <w:r w:rsidR="0099447A" w:rsidRPr="005178BB">
        <w:rPr>
          <w:sz w:val="22"/>
          <w:szCs w:val="22"/>
        </w:rPr>
        <w:t xml:space="preserve">the building as containing </w:t>
      </w:r>
      <w:r w:rsidR="001C0AEE" w:rsidRPr="005178BB">
        <w:rPr>
          <w:sz w:val="22"/>
          <w:szCs w:val="22"/>
        </w:rPr>
        <w:t>various paintings by Polygnotus</w:t>
      </w:r>
      <w:r w:rsidR="00A432CC" w:rsidRPr="005178BB">
        <w:rPr>
          <w:sz w:val="22"/>
          <w:szCs w:val="22"/>
        </w:rPr>
        <w:t xml:space="preserve"> </w:t>
      </w:r>
      <w:r w:rsidR="001C0AEE" w:rsidRPr="005178BB">
        <w:rPr>
          <w:sz w:val="22"/>
          <w:szCs w:val="22"/>
        </w:rPr>
        <w:t>(</w:t>
      </w:r>
      <w:r w:rsidR="0010451C" w:rsidRPr="005178BB">
        <w:rPr>
          <w:i/>
          <w:iCs/>
          <w:sz w:val="22"/>
          <w:szCs w:val="22"/>
        </w:rPr>
        <w:t>Paus</w:t>
      </w:r>
      <w:r w:rsidR="0010451C" w:rsidRPr="005178BB">
        <w:rPr>
          <w:sz w:val="22"/>
          <w:szCs w:val="22"/>
        </w:rPr>
        <w:t>.</w:t>
      </w:r>
      <w:r w:rsidR="00A432CC" w:rsidRPr="005178BB">
        <w:rPr>
          <w:sz w:val="22"/>
          <w:szCs w:val="22"/>
        </w:rPr>
        <w:t xml:space="preserve"> </w:t>
      </w:r>
      <w:r w:rsidR="00A14907" w:rsidRPr="005178BB">
        <w:rPr>
          <w:sz w:val="22"/>
          <w:szCs w:val="22"/>
        </w:rPr>
        <w:t>X</w:t>
      </w:r>
      <w:r w:rsidR="00A432CC" w:rsidRPr="005178BB">
        <w:rPr>
          <w:sz w:val="22"/>
          <w:szCs w:val="22"/>
        </w:rPr>
        <w:t>:25)</w:t>
      </w:r>
    </w:p>
  </w:footnote>
  <w:footnote w:id="43">
    <w:p w14:paraId="37D1309C" w14:textId="65201DB7" w:rsidR="00EE5D98" w:rsidRPr="005178BB" w:rsidRDefault="00EE5D98" w:rsidP="005178BB">
      <w:pPr>
        <w:pStyle w:val="FootnoteText"/>
        <w:spacing w:after="120"/>
        <w:rPr>
          <w:sz w:val="22"/>
          <w:szCs w:val="22"/>
        </w:rPr>
      </w:pPr>
      <w:r w:rsidRPr="005178BB">
        <w:rPr>
          <w:rStyle w:val="FootnoteReference"/>
          <w:sz w:val="22"/>
          <w:szCs w:val="22"/>
        </w:rPr>
        <w:footnoteRef/>
      </w:r>
      <w:r w:rsidRPr="005178BB">
        <w:rPr>
          <w:sz w:val="22"/>
          <w:szCs w:val="22"/>
        </w:rPr>
        <w:t xml:space="preserve"> </w:t>
      </w:r>
      <w:r w:rsidR="004C0717">
        <w:rPr>
          <w:sz w:val="22"/>
          <w:szCs w:val="22"/>
        </w:rPr>
        <w:t xml:space="preserve">‘Conspicuous voluntary poverty’ seems an essential characteristic. </w:t>
      </w:r>
      <w:r w:rsidRPr="005178BB">
        <w:rPr>
          <w:sz w:val="22"/>
          <w:szCs w:val="22"/>
        </w:rPr>
        <w:t>Simonetti</w:t>
      </w:r>
      <w:r w:rsidR="00580919" w:rsidRPr="005178BB">
        <w:rPr>
          <w:sz w:val="22"/>
          <w:szCs w:val="22"/>
        </w:rPr>
        <w:t xml:space="preserve">, </w:t>
      </w:r>
      <w:r w:rsidR="004F544C" w:rsidRPr="005178BB">
        <w:rPr>
          <w:sz w:val="22"/>
          <w:szCs w:val="22"/>
        </w:rPr>
        <w:t xml:space="preserve">2017, p. 60, </w:t>
      </w:r>
      <w:r w:rsidRPr="005178BB">
        <w:rPr>
          <w:sz w:val="22"/>
          <w:szCs w:val="22"/>
        </w:rPr>
        <w:t>suggests that all the other participants are initiates of the myster</w:t>
      </w:r>
      <w:r w:rsidR="00580919" w:rsidRPr="005178BB">
        <w:rPr>
          <w:sz w:val="22"/>
          <w:szCs w:val="22"/>
        </w:rPr>
        <w:t>ies</w:t>
      </w:r>
      <w:r w:rsidR="00B242F7" w:rsidRPr="005178BB">
        <w:rPr>
          <w:sz w:val="22"/>
          <w:szCs w:val="22"/>
        </w:rPr>
        <w:t xml:space="preserve">, Cynics presumably rejecting that </w:t>
      </w:r>
      <w:r w:rsidR="00FE5620" w:rsidRPr="005178BB">
        <w:rPr>
          <w:sz w:val="22"/>
          <w:szCs w:val="22"/>
        </w:rPr>
        <w:t>mode of spirituality</w:t>
      </w:r>
      <w:r w:rsidR="004F544C" w:rsidRPr="005178BB">
        <w:rPr>
          <w:sz w:val="22"/>
          <w:szCs w:val="22"/>
        </w:rPr>
        <w:t xml:space="preserve">. </w:t>
      </w:r>
      <w:r w:rsidR="00F179FC">
        <w:rPr>
          <w:sz w:val="22"/>
          <w:szCs w:val="22"/>
        </w:rPr>
        <w:t xml:space="preserve">Heracleon </w:t>
      </w:r>
      <w:r w:rsidR="004444CD" w:rsidRPr="005178BB">
        <w:rPr>
          <w:sz w:val="22"/>
          <w:szCs w:val="22"/>
        </w:rPr>
        <w:t xml:space="preserve">(418D) </w:t>
      </w:r>
      <w:r w:rsidR="008243C4" w:rsidRPr="005178BB">
        <w:rPr>
          <w:sz w:val="22"/>
          <w:szCs w:val="22"/>
        </w:rPr>
        <w:t>claims no</w:t>
      </w:r>
      <w:r w:rsidR="00B37E25">
        <w:rPr>
          <w:sz w:val="22"/>
          <w:szCs w:val="22"/>
        </w:rPr>
        <w:t>ne of the remaining</w:t>
      </w:r>
      <w:r w:rsidR="008243C4" w:rsidRPr="005178BB">
        <w:rPr>
          <w:sz w:val="22"/>
          <w:szCs w:val="22"/>
        </w:rPr>
        <w:t xml:space="preserve"> participants are </w:t>
      </w:r>
      <w:r w:rsidR="00FE5620" w:rsidRPr="005178BB">
        <w:rPr>
          <w:sz w:val="22"/>
          <w:szCs w:val="22"/>
        </w:rPr>
        <w:t>“</w:t>
      </w:r>
      <w:r w:rsidR="008243C4" w:rsidRPr="005178BB">
        <w:rPr>
          <w:sz w:val="22"/>
          <w:szCs w:val="22"/>
        </w:rPr>
        <w:t>unsanctified or irreligious</w:t>
      </w:r>
      <w:r w:rsidR="00FE5620" w:rsidRPr="005178BB">
        <w:rPr>
          <w:sz w:val="22"/>
          <w:szCs w:val="22"/>
        </w:rPr>
        <w:t xml:space="preserve">”. </w:t>
      </w:r>
      <w:r w:rsidR="004F544C" w:rsidRPr="005178BB">
        <w:rPr>
          <w:sz w:val="22"/>
          <w:szCs w:val="22"/>
        </w:rPr>
        <w:t xml:space="preserve">Didymus’ </w:t>
      </w:r>
      <w:r w:rsidR="003545AC" w:rsidRPr="005178BB">
        <w:rPr>
          <w:sz w:val="22"/>
          <w:szCs w:val="22"/>
        </w:rPr>
        <w:t>outburst</w:t>
      </w:r>
      <w:r w:rsidR="000C29C7" w:rsidRPr="005178BB">
        <w:rPr>
          <w:sz w:val="22"/>
          <w:szCs w:val="22"/>
        </w:rPr>
        <w:t xml:space="preserve">, though arguably intemperate, does not seem </w:t>
      </w:r>
      <w:r w:rsidR="0023463B" w:rsidRPr="005178BB">
        <w:rPr>
          <w:sz w:val="22"/>
          <w:szCs w:val="22"/>
        </w:rPr>
        <w:t>‘hyper-rationalistic and irreverent’ as suggested by Simonetti</w:t>
      </w:r>
      <w:r w:rsidR="00D814D0" w:rsidRPr="005178BB">
        <w:rPr>
          <w:sz w:val="22"/>
          <w:szCs w:val="22"/>
        </w:rPr>
        <w:t>,</w:t>
      </w:r>
      <w:r w:rsidR="00462315" w:rsidRPr="005178BB">
        <w:rPr>
          <w:sz w:val="22"/>
          <w:szCs w:val="22"/>
        </w:rPr>
        <w:t xml:space="preserve"> </w:t>
      </w:r>
      <w:r w:rsidR="0023463B" w:rsidRPr="005178BB">
        <w:rPr>
          <w:sz w:val="22"/>
          <w:szCs w:val="22"/>
        </w:rPr>
        <w:t xml:space="preserve">2017, p. 63. </w:t>
      </w:r>
    </w:p>
  </w:footnote>
  <w:footnote w:id="44">
    <w:p w14:paraId="12713AF0" w14:textId="51FC567E" w:rsidR="00BD5613" w:rsidRPr="009D4122" w:rsidRDefault="00BD5613" w:rsidP="009D4122">
      <w:pPr>
        <w:spacing w:after="120"/>
      </w:pPr>
      <w:r w:rsidRPr="005178BB">
        <w:rPr>
          <w:rStyle w:val="FootnoteReference"/>
        </w:rPr>
        <w:footnoteRef/>
      </w:r>
      <w:r w:rsidRPr="005178BB">
        <w:t xml:space="preserve"> </w:t>
      </w:r>
      <w:r w:rsidR="00104B36" w:rsidRPr="005178BB">
        <w:t xml:space="preserve">Didymus’ use of the term is its first in the dialogue. </w:t>
      </w:r>
      <w:r w:rsidR="00556E49" w:rsidRPr="005178BB">
        <w:t>Babbitt’s translation here is somewhat ‘leading’ since he capitali</w:t>
      </w:r>
      <w:r w:rsidR="006421FF" w:rsidRPr="005178BB">
        <w:t>z</w:t>
      </w:r>
      <w:r w:rsidR="00556E49" w:rsidRPr="005178BB">
        <w:t xml:space="preserve">es </w:t>
      </w:r>
      <w:r w:rsidR="00D43F8F" w:rsidRPr="005178BB">
        <w:t>πρόνοια (</w:t>
      </w:r>
      <w:r w:rsidR="006421FF" w:rsidRPr="005178BB">
        <w:t xml:space="preserve">pronoia </w:t>
      </w:r>
      <w:r w:rsidR="00FE6613" w:rsidRPr="005178BB">
        <w:t>/</w:t>
      </w:r>
      <w:r w:rsidR="006421FF" w:rsidRPr="005178BB">
        <w:t xml:space="preserve"> </w:t>
      </w:r>
      <w:r w:rsidR="00EA4B6B">
        <w:t>foreknowledge</w:t>
      </w:r>
      <w:r w:rsidR="00647F8C">
        <w:t>, but also translated as ‘</w:t>
      </w:r>
      <w:r w:rsidR="006421FF" w:rsidRPr="005178BB">
        <w:t>providence</w:t>
      </w:r>
      <w:r w:rsidR="00647F8C">
        <w:t>’</w:t>
      </w:r>
      <w:r w:rsidR="00FE6613" w:rsidRPr="005178BB">
        <w:t>)</w:t>
      </w:r>
      <w:r w:rsidR="006421FF" w:rsidRPr="005178BB">
        <w:t xml:space="preserve"> </w:t>
      </w:r>
      <w:r w:rsidR="009F58B7" w:rsidRPr="005178BB">
        <w:t>and thereby effectively ‘personifies’ Her</w:t>
      </w:r>
      <w:r w:rsidR="00C801A3" w:rsidRPr="005178BB">
        <w:t xml:space="preserve"> </w:t>
      </w:r>
      <w:r w:rsidR="00FE6613" w:rsidRPr="005178BB">
        <w:t>(</w:t>
      </w:r>
      <w:r w:rsidR="00B56299" w:rsidRPr="005178BB">
        <w:t>the noun is grammatically feminine)</w:t>
      </w:r>
      <w:r w:rsidR="005E37B9" w:rsidRPr="005178BB">
        <w:t xml:space="preserve"> </w:t>
      </w:r>
      <w:r w:rsidR="00C801A3" w:rsidRPr="005178BB">
        <w:t xml:space="preserve">as a </w:t>
      </w:r>
      <w:r w:rsidR="005E37B9" w:rsidRPr="005178BB">
        <w:t>deity</w:t>
      </w:r>
      <w:r w:rsidR="004A127E" w:rsidRPr="005178BB">
        <w:t>, although the Greek text does not do this</w:t>
      </w:r>
      <w:r w:rsidR="0057516C" w:rsidRPr="005178BB">
        <w:t>.</w:t>
      </w:r>
      <w:r w:rsidR="00C801A3" w:rsidRPr="005178BB">
        <w:t xml:space="preserve"> </w:t>
      </w:r>
      <w:r w:rsidR="004A127E" w:rsidRPr="005178BB">
        <w:t xml:space="preserve">In the previous sentence, </w:t>
      </w:r>
      <w:r w:rsidR="0036349A">
        <w:t xml:space="preserve">Didymus’ </w:t>
      </w:r>
      <w:r w:rsidR="004A127E" w:rsidRPr="005178BB">
        <w:t xml:space="preserve">citing </w:t>
      </w:r>
      <w:r w:rsidR="0036349A">
        <w:t xml:space="preserve">of </w:t>
      </w:r>
      <w:r w:rsidR="004A127E" w:rsidRPr="005178BB">
        <w:t xml:space="preserve">Hesiod, </w:t>
      </w:r>
      <w:r w:rsidR="00166123" w:rsidRPr="005178BB">
        <w:t xml:space="preserve">the </w:t>
      </w:r>
      <w:r w:rsidR="004A127E" w:rsidRPr="005178BB">
        <w:t xml:space="preserve">Goddesses </w:t>
      </w:r>
      <w:r w:rsidR="00166123" w:rsidRPr="005178BB">
        <w:t xml:space="preserve">Aidos </w:t>
      </w:r>
      <w:r w:rsidR="00D97F25" w:rsidRPr="005178BB">
        <w:t xml:space="preserve">(Modesty / Shame) </w:t>
      </w:r>
      <w:r w:rsidR="00166123" w:rsidRPr="005178BB">
        <w:t xml:space="preserve">and Nemesis </w:t>
      </w:r>
      <w:r w:rsidR="00047307" w:rsidRPr="005178BB">
        <w:t xml:space="preserve">(Retribution) </w:t>
      </w:r>
      <w:r w:rsidR="004A127E" w:rsidRPr="005178BB">
        <w:t>were capitalised</w:t>
      </w:r>
      <w:r w:rsidR="00C042E0" w:rsidRPr="005178BB">
        <w:t>. Hesiod and D</w:t>
      </w:r>
      <w:r w:rsidR="00D813A0" w:rsidRPr="005178BB">
        <w:t>idymus treat these as ‘actual divine persons’,</w:t>
      </w:r>
      <w:r w:rsidR="00D97F25" w:rsidRPr="005178BB">
        <w:t xml:space="preserve"> although to </w:t>
      </w:r>
      <w:r w:rsidR="00C8644E" w:rsidRPr="005178BB">
        <w:t xml:space="preserve">many moderns, </w:t>
      </w:r>
      <w:proofErr w:type="gramStart"/>
      <w:r w:rsidR="003E715C">
        <w:t>They</w:t>
      </w:r>
      <w:proofErr w:type="gramEnd"/>
      <w:r w:rsidR="003E715C">
        <w:t xml:space="preserve"> </w:t>
      </w:r>
      <w:r w:rsidR="00C8644E" w:rsidRPr="005178BB">
        <w:t xml:space="preserve">are no </w:t>
      </w:r>
      <w:r w:rsidR="0056506C" w:rsidRPr="005178BB">
        <w:t xml:space="preserve">more than </w:t>
      </w:r>
      <w:r w:rsidR="00C8644E" w:rsidRPr="005178BB">
        <w:t>‘personifi</w:t>
      </w:r>
      <w:r w:rsidR="0056506C" w:rsidRPr="005178BB">
        <w:t>ed abstractions’.</w:t>
      </w:r>
      <w:r w:rsidR="005D0AE7" w:rsidRPr="005178BB">
        <w:t xml:space="preserve"> In modern usage,</w:t>
      </w:r>
      <w:r w:rsidR="000940A0" w:rsidRPr="005178BB">
        <w:t xml:space="preserve"> ‘Providence’ is commonly a euphemism for ‘God’</w:t>
      </w:r>
      <w:r w:rsidR="00154757" w:rsidRPr="005178BB">
        <w:t xml:space="preserve"> </w:t>
      </w:r>
      <w:r w:rsidR="0047715C" w:rsidRPr="005178BB">
        <w:t xml:space="preserve">as </w:t>
      </w:r>
      <w:r w:rsidR="00A033A8" w:rsidRPr="005178BB">
        <w:t xml:space="preserve">actively benevolent deity, </w:t>
      </w:r>
      <w:r w:rsidR="00154757" w:rsidRPr="005178BB">
        <w:t xml:space="preserve">so </w:t>
      </w:r>
      <w:r w:rsidR="00D26E42">
        <w:t xml:space="preserve">once more </w:t>
      </w:r>
      <w:r w:rsidR="00154757" w:rsidRPr="005178BB">
        <w:t xml:space="preserve">Babbitt is ‘interpreting’ </w:t>
      </w:r>
      <w:r w:rsidR="00154757" w:rsidRPr="009D4122">
        <w:t>rather than ‘simply translating’.</w:t>
      </w:r>
      <w:r w:rsidR="007936B2" w:rsidRPr="009D4122">
        <w:t xml:space="preserve"> There was a temple of </w:t>
      </w:r>
      <w:r w:rsidR="007936B2" w:rsidRPr="009D4122">
        <w:rPr>
          <w:rFonts w:cstheme="minorHAnsi"/>
        </w:rPr>
        <w:t xml:space="preserve">Athena Pronaia at Delphi, </w:t>
      </w:r>
      <w:r w:rsidR="00CF178D" w:rsidRPr="009D4122">
        <w:rPr>
          <w:rFonts w:cstheme="minorHAnsi"/>
        </w:rPr>
        <w:t>supposedly so called</w:t>
      </w:r>
      <w:r w:rsidR="007936B2" w:rsidRPr="009D4122">
        <w:rPr>
          <w:rFonts w:cstheme="minorHAnsi"/>
        </w:rPr>
        <w:t xml:space="preserve"> because </w:t>
      </w:r>
      <w:r w:rsidR="00CF178D" w:rsidRPr="009D4122">
        <w:rPr>
          <w:rFonts w:cstheme="minorHAnsi"/>
        </w:rPr>
        <w:t>H</w:t>
      </w:r>
      <w:r w:rsidR="007936B2" w:rsidRPr="009D4122">
        <w:rPr>
          <w:rFonts w:cstheme="minorHAnsi"/>
        </w:rPr>
        <w:t xml:space="preserve">er chapel </w:t>
      </w:r>
      <w:r w:rsidR="00CF178D" w:rsidRPr="009D4122">
        <w:rPr>
          <w:rFonts w:cstheme="minorHAnsi"/>
        </w:rPr>
        <w:t>predated that o</w:t>
      </w:r>
      <w:r w:rsidR="00F2249E" w:rsidRPr="009D4122">
        <w:rPr>
          <w:rFonts w:cstheme="minorHAnsi"/>
        </w:rPr>
        <w:t>f</w:t>
      </w:r>
      <w:r w:rsidR="00CF178D" w:rsidRPr="009D4122">
        <w:rPr>
          <w:rFonts w:cstheme="minorHAnsi"/>
        </w:rPr>
        <w:t xml:space="preserve"> Apollon</w:t>
      </w:r>
      <w:r w:rsidR="00740D83">
        <w:rPr>
          <w:rFonts w:cstheme="minorHAnsi"/>
        </w:rPr>
        <w:t>.</w:t>
      </w:r>
      <w:r w:rsidR="005F5589">
        <w:rPr>
          <w:rFonts w:cstheme="minorHAnsi"/>
        </w:rPr>
        <w:t xml:space="preserve"> </w:t>
      </w:r>
      <w:r w:rsidR="00F2249E" w:rsidRPr="009D4122">
        <w:rPr>
          <w:rFonts w:cstheme="minorHAnsi"/>
        </w:rPr>
        <w:t xml:space="preserve">The similarity of these words / names is </w:t>
      </w:r>
      <w:proofErr w:type="gramStart"/>
      <w:r w:rsidR="00F2249E" w:rsidRPr="009D4122">
        <w:rPr>
          <w:rFonts w:cstheme="minorHAnsi"/>
        </w:rPr>
        <w:t>tantalising</w:t>
      </w:r>
      <w:r w:rsidR="000113FE">
        <w:rPr>
          <w:rFonts w:cstheme="minorHAnsi"/>
        </w:rPr>
        <w:t>:</w:t>
      </w:r>
      <w:proofErr w:type="gramEnd"/>
      <w:r w:rsidR="000113FE">
        <w:rPr>
          <w:rFonts w:cstheme="minorHAnsi"/>
        </w:rPr>
        <w:t xml:space="preserve"> </w:t>
      </w:r>
      <w:r w:rsidR="002C7988" w:rsidRPr="009D4122">
        <w:rPr>
          <w:rFonts w:cstheme="minorHAnsi"/>
        </w:rPr>
        <w:t xml:space="preserve">it is noted that </w:t>
      </w:r>
      <w:r w:rsidR="007936B2" w:rsidRPr="009D4122">
        <w:rPr>
          <w:rFonts w:cstheme="minorHAnsi"/>
        </w:rPr>
        <w:t>Ustinova</w:t>
      </w:r>
      <w:r w:rsidR="00390144">
        <w:rPr>
          <w:rFonts w:cstheme="minorHAnsi"/>
        </w:rPr>
        <w:t xml:space="preserve">, </w:t>
      </w:r>
      <w:r w:rsidR="00381967">
        <w:rPr>
          <w:rFonts w:cstheme="minorHAnsi"/>
        </w:rPr>
        <w:t xml:space="preserve">2009, p. </w:t>
      </w:r>
      <w:r w:rsidR="002A14DE">
        <w:rPr>
          <w:rFonts w:cstheme="minorHAnsi"/>
        </w:rPr>
        <w:t>113</w:t>
      </w:r>
      <w:r w:rsidR="0057180A">
        <w:rPr>
          <w:rFonts w:cstheme="minorHAnsi"/>
        </w:rPr>
        <w:t>,</w:t>
      </w:r>
      <w:r w:rsidR="000113FE">
        <w:rPr>
          <w:rFonts w:cstheme="minorHAnsi"/>
        </w:rPr>
        <w:t xml:space="preserve"> </w:t>
      </w:r>
      <w:r w:rsidR="0057180A">
        <w:rPr>
          <w:rFonts w:cstheme="minorHAnsi"/>
        </w:rPr>
        <w:t xml:space="preserve">‘confuses’ </w:t>
      </w:r>
      <w:r w:rsidR="00603091">
        <w:rPr>
          <w:rFonts w:cstheme="minorHAnsi"/>
        </w:rPr>
        <w:t xml:space="preserve">Athena’s </w:t>
      </w:r>
      <w:r w:rsidR="00B1521B" w:rsidRPr="009D4122">
        <w:rPr>
          <w:rFonts w:cstheme="minorHAnsi"/>
        </w:rPr>
        <w:t>epithet as ‘P</w:t>
      </w:r>
      <w:r w:rsidR="007936B2" w:rsidRPr="009D4122">
        <w:rPr>
          <w:rFonts w:cstheme="minorHAnsi"/>
        </w:rPr>
        <w:t>ronoia</w:t>
      </w:r>
      <w:r w:rsidR="00B1521B" w:rsidRPr="009D4122">
        <w:rPr>
          <w:rFonts w:cstheme="minorHAnsi"/>
        </w:rPr>
        <w:t>’</w:t>
      </w:r>
      <w:r w:rsidR="00390144">
        <w:rPr>
          <w:rFonts w:cstheme="minorHAnsi"/>
        </w:rPr>
        <w:t xml:space="preserve"> </w:t>
      </w:r>
      <w:r w:rsidR="007936B2" w:rsidRPr="009D4122">
        <w:rPr>
          <w:rFonts w:cstheme="minorHAnsi"/>
        </w:rPr>
        <w:t>!</w:t>
      </w:r>
    </w:p>
  </w:footnote>
  <w:footnote w:id="45">
    <w:p w14:paraId="76E37182" w14:textId="25EA4037" w:rsidR="00C44708" w:rsidRPr="009D4122" w:rsidRDefault="00C44708" w:rsidP="009D4122">
      <w:pPr>
        <w:pStyle w:val="FootnoteText"/>
        <w:spacing w:after="120"/>
        <w:rPr>
          <w:sz w:val="22"/>
          <w:szCs w:val="22"/>
        </w:rPr>
      </w:pPr>
      <w:r w:rsidRPr="009D4122">
        <w:rPr>
          <w:rStyle w:val="FootnoteReference"/>
          <w:sz w:val="22"/>
          <w:szCs w:val="22"/>
        </w:rPr>
        <w:footnoteRef/>
      </w:r>
      <w:r w:rsidRPr="009D4122">
        <w:rPr>
          <w:sz w:val="22"/>
          <w:szCs w:val="22"/>
        </w:rPr>
        <w:t xml:space="preserve"> </w:t>
      </w:r>
      <w:r w:rsidRPr="009D4122">
        <w:rPr>
          <w:i/>
          <w:iCs/>
          <w:sz w:val="22"/>
          <w:szCs w:val="22"/>
        </w:rPr>
        <w:t>Hes. Op</w:t>
      </w:r>
      <w:r w:rsidRPr="009D4122">
        <w:rPr>
          <w:sz w:val="22"/>
          <w:szCs w:val="22"/>
        </w:rPr>
        <w:t xml:space="preserve">. </w:t>
      </w:r>
      <w:r w:rsidR="00136A4B" w:rsidRPr="009D4122">
        <w:rPr>
          <w:sz w:val="22"/>
          <w:szCs w:val="22"/>
        </w:rPr>
        <w:t>174-201.</w:t>
      </w:r>
    </w:p>
  </w:footnote>
  <w:footnote w:id="46">
    <w:p w14:paraId="2EEF4872" w14:textId="41DA4A2F" w:rsidR="00322A55" w:rsidRPr="009D4122" w:rsidRDefault="00322A55" w:rsidP="009D4122">
      <w:pPr>
        <w:pStyle w:val="FootnoteText"/>
        <w:spacing w:after="120"/>
        <w:rPr>
          <w:sz w:val="22"/>
          <w:szCs w:val="22"/>
        </w:rPr>
      </w:pPr>
      <w:r w:rsidRPr="009D4122">
        <w:rPr>
          <w:rStyle w:val="FootnoteReference"/>
          <w:sz w:val="22"/>
          <w:szCs w:val="22"/>
        </w:rPr>
        <w:footnoteRef/>
      </w:r>
      <w:r w:rsidRPr="009D4122">
        <w:rPr>
          <w:sz w:val="22"/>
          <w:szCs w:val="22"/>
        </w:rPr>
        <w:t xml:space="preserve"> Again capitalized / personified</w:t>
      </w:r>
      <w:r w:rsidR="00407823" w:rsidRPr="009D4122">
        <w:rPr>
          <w:sz w:val="22"/>
          <w:szCs w:val="22"/>
        </w:rPr>
        <w:t xml:space="preserve"> by Babbitt</w:t>
      </w:r>
      <w:r w:rsidRPr="009D4122">
        <w:rPr>
          <w:sz w:val="22"/>
          <w:szCs w:val="22"/>
        </w:rPr>
        <w:t xml:space="preserve"> </w:t>
      </w:r>
      <w:r w:rsidR="001F0A56" w:rsidRPr="009D4122">
        <w:rPr>
          <w:sz w:val="22"/>
          <w:szCs w:val="22"/>
        </w:rPr>
        <w:t>–</w:t>
      </w:r>
      <w:r w:rsidRPr="009D4122">
        <w:rPr>
          <w:sz w:val="22"/>
          <w:szCs w:val="22"/>
        </w:rPr>
        <w:t xml:space="preserve"> </w:t>
      </w:r>
      <w:r w:rsidR="001F0A56" w:rsidRPr="009D4122">
        <w:rPr>
          <w:sz w:val="22"/>
          <w:szCs w:val="22"/>
        </w:rPr>
        <w:t xml:space="preserve">Lamprias </w:t>
      </w:r>
      <w:r w:rsidR="009D5857" w:rsidRPr="009D4122">
        <w:rPr>
          <w:sz w:val="22"/>
          <w:szCs w:val="22"/>
        </w:rPr>
        <w:t xml:space="preserve">seems to follow such a perspective and </w:t>
      </w:r>
      <w:r w:rsidR="001F0A56" w:rsidRPr="009D4122">
        <w:rPr>
          <w:sz w:val="22"/>
          <w:szCs w:val="22"/>
        </w:rPr>
        <w:t>says She is like a benign and helpful mother (413D)</w:t>
      </w:r>
      <w:r w:rsidR="00047307" w:rsidRPr="009D4122">
        <w:rPr>
          <w:sz w:val="22"/>
          <w:szCs w:val="22"/>
        </w:rPr>
        <w:t xml:space="preserve"> and that a Pythian truce </w:t>
      </w:r>
      <w:r w:rsidR="00A06531" w:rsidRPr="009D4122">
        <w:rPr>
          <w:sz w:val="22"/>
          <w:szCs w:val="22"/>
        </w:rPr>
        <w:t xml:space="preserve">(as in a cessation of inter-personal and inter-polis hostilities at the Pythian games) </w:t>
      </w:r>
      <w:r w:rsidR="00147539" w:rsidRPr="009D4122">
        <w:rPr>
          <w:sz w:val="22"/>
          <w:szCs w:val="22"/>
        </w:rPr>
        <w:t>is appropriate</w:t>
      </w:r>
      <w:r w:rsidR="00110A68">
        <w:rPr>
          <w:sz w:val="22"/>
          <w:szCs w:val="22"/>
        </w:rPr>
        <w:t xml:space="preserve"> for their discussion</w:t>
      </w:r>
      <w:r w:rsidR="00147539" w:rsidRPr="009D4122">
        <w:rPr>
          <w:sz w:val="22"/>
          <w:szCs w:val="22"/>
        </w:rPr>
        <w:t>.</w:t>
      </w:r>
    </w:p>
  </w:footnote>
  <w:footnote w:id="47">
    <w:p w14:paraId="140E1EC2" w14:textId="7EB081D4" w:rsidR="00754F58" w:rsidRPr="009D4122" w:rsidRDefault="00754F58" w:rsidP="009D4122">
      <w:pPr>
        <w:pStyle w:val="FootnoteText"/>
        <w:spacing w:after="120"/>
        <w:rPr>
          <w:sz w:val="22"/>
          <w:szCs w:val="22"/>
        </w:rPr>
      </w:pPr>
      <w:r w:rsidRPr="009D4122">
        <w:rPr>
          <w:rStyle w:val="FootnoteReference"/>
          <w:sz w:val="22"/>
          <w:szCs w:val="22"/>
        </w:rPr>
        <w:footnoteRef/>
      </w:r>
      <w:r w:rsidRPr="009D4122">
        <w:rPr>
          <w:sz w:val="22"/>
          <w:szCs w:val="22"/>
        </w:rPr>
        <w:t xml:space="preserve"> In this essay I capitalize all usage of this word, not only that </w:t>
      </w:r>
      <w:r w:rsidR="00411833">
        <w:rPr>
          <w:sz w:val="22"/>
          <w:szCs w:val="22"/>
        </w:rPr>
        <w:t xml:space="preserve">relating to </w:t>
      </w:r>
      <w:r w:rsidR="009F3E9C" w:rsidRPr="009D4122">
        <w:rPr>
          <w:sz w:val="22"/>
          <w:szCs w:val="22"/>
        </w:rPr>
        <w:t>the Abrahamic deity.</w:t>
      </w:r>
      <w:r w:rsidR="00B20B57" w:rsidRPr="009D4122">
        <w:rPr>
          <w:sz w:val="22"/>
          <w:szCs w:val="22"/>
        </w:rPr>
        <w:t xml:space="preserve"> It seems</w:t>
      </w:r>
      <w:r w:rsidR="00C07155" w:rsidRPr="009D4122">
        <w:rPr>
          <w:sz w:val="22"/>
          <w:szCs w:val="22"/>
        </w:rPr>
        <w:t xml:space="preserve"> invariabl</w:t>
      </w:r>
      <w:r w:rsidR="00B20B57" w:rsidRPr="009D4122">
        <w:rPr>
          <w:sz w:val="22"/>
          <w:szCs w:val="22"/>
        </w:rPr>
        <w:t>y</w:t>
      </w:r>
      <w:r w:rsidR="00C07155" w:rsidRPr="009D4122">
        <w:rPr>
          <w:sz w:val="22"/>
          <w:szCs w:val="22"/>
        </w:rPr>
        <w:t xml:space="preserve"> meant as Apollon</w:t>
      </w:r>
      <w:r w:rsidR="00B20B57" w:rsidRPr="009D4122">
        <w:rPr>
          <w:sz w:val="22"/>
          <w:szCs w:val="22"/>
        </w:rPr>
        <w:t>, with a</w:t>
      </w:r>
      <w:r w:rsidR="00C07155" w:rsidRPr="009D4122">
        <w:rPr>
          <w:sz w:val="22"/>
          <w:szCs w:val="22"/>
        </w:rPr>
        <w:t xml:space="preserve"> view</w:t>
      </w:r>
      <w:r w:rsidR="00B20B57" w:rsidRPr="009D4122">
        <w:rPr>
          <w:sz w:val="22"/>
          <w:szCs w:val="22"/>
        </w:rPr>
        <w:t xml:space="preserve"> of Him</w:t>
      </w:r>
      <w:r w:rsidR="00C07155" w:rsidRPr="009D4122">
        <w:rPr>
          <w:sz w:val="22"/>
          <w:szCs w:val="22"/>
        </w:rPr>
        <w:t xml:space="preserve"> as second only to Zeus</w:t>
      </w:r>
      <w:r w:rsidR="0039262B" w:rsidRPr="009D4122">
        <w:rPr>
          <w:sz w:val="22"/>
          <w:szCs w:val="22"/>
        </w:rPr>
        <w:t>.</w:t>
      </w:r>
    </w:p>
  </w:footnote>
  <w:footnote w:id="48">
    <w:p w14:paraId="214BC040" w14:textId="729DB25C" w:rsidR="00BF7D4E" w:rsidRPr="009D4122" w:rsidRDefault="00BF7D4E" w:rsidP="009D4122">
      <w:pPr>
        <w:pStyle w:val="FootnoteText"/>
        <w:spacing w:after="120"/>
        <w:rPr>
          <w:sz w:val="22"/>
          <w:szCs w:val="22"/>
        </w:rPr>
      </w:pPr>
      <w:r w:rsidRPr="009D4122">
        <w:rPr>
          <w:rStyle w:val="FootnoteReference"/>
          <w:sz w:val="22"/>
          <w:szCs w:val="22"/>
        </w:rPr>
        <w:footnoteRef/>
      </w:r>
      <w:r w:rsidRPr="009D4122">
        <w:rPr>
          <w:sz w:val="22"/>
          <w:szCs w:val="22"/>
        </w:rPr>
        <w:t xml:space="preserve"> </w:t>
      </w:r>
      <w:r w:rsidR="00F54E4F" w:rsidRPr="009D4122">
        <w:rPr>
          <w:sz w:val="22"/>
          <w:szCs w:val="22"/>
        </w:rPr>
        <w:t xml:space="preserve">Ammonius </w:t>
      </w:r>
      <w:r w:rsidR="00AB4AAD" w:rsidRPr="009D4122">
        <w:rPr>
          <w:sz w:val="22"/>
          <w:szCs w:val="22"/>
        </w:rPr>
        <w:t xml:space="preserve">does not </w:t>
      </w:r>
      <w:r w:rsidR="00F54E4F" w:rsidRPr="009D4122">
        <w:rPr>
          <w:sz w:val="22"/>
          <w:szCs w:val="22"/>
        </w:rPr>
        <w:t xml:space="preserve">however </w:t>
      </w:r>
      <w:r w:rsidR="00AB4AAD" w:rsidRPr="009D4122">
        <w:rPr>
          <w:sz w:val="22"/>
          <w:szCs w:val="22"/>
        </w:rPr>
        <w:t xml:space="preserve">criticise the stories of literary ‘mythology’ which </w:t>
      </w:r>
      <w:r w:rsidR="00101DD5" w:rsidRPr="009D4122">
        <w:rPr>
          <w:sz w:val="22"/>
          <w:szCs w:val="22"/>
        </w:rPr>
        <w:t xml:space="preserve">frequently </w:t>
      </w:r>
      <w:r w:rsidR="00F54E4F" w:rsidRPr="009D4122">
        <w:rPr>
          <w:sz w:val="22"/>
          <w:szCs w:val="22"/>
        </w:rPr>
        <w:t xml:space="preserve">show </w:t>
      </w:r>
      <w:r w:rsidR="00101DD5" w:rsidRPr="009D4122">
        <w:rPr>
          <w:sz w:val="22"/>
          <w:szCs w:val="22"/>
        </w:rPr>
        <w:t>the opposite of such characteristics.</w:t>
      </w:r>
    </w:p>
  </w:footnote>
  <w:footnote w:id="49">
    <w:p w14:paraId="00B1E0F5" w14:textId="47319DAA" w:rsidR="00735AF4" w:rsidRPr="009D4122" w:rsidRDefault="00735AF4" w:rsidP="009D4122">
      <w:pPr>
        <w:pStyle w:val="FootnoteText"/>
        <w:spacing w:after="120"/>
        <w:rPr>
          <w:sz w:val="22"/>
          <w:szCs w:val="22"/>
        </w:rPr>
      </w:pPr>
      <w:r w:rsidRPr="009D4122">
        <w:rPr>
          <w:rStyle w:val="FootnoteReference"/>
          <w:sz w:val="22"/>
          <w:szCs w:val="22"/>
        </w:rPr>
        <w:footnoteRef/>
      </w:r>
      <w:r w:rsidRPr="009D4122">
        <w:rPr>
          <w:sz w:val="22"/>
          <w:szCs w:val="22"/>
        </w:rPr>
        <w:t xml:space="preserve"> </w:t>
      </w:r>
      <w:r w:rsidR="00EF7195" w:rsidRPr="009D4122">
        <w:rPr>
          <w:sz w:val="22"/>
          <w:szCs w:val="22"/>
        </w:rPr>
        <w:t>Giving example that t</w:t>
      </w:r>
      <w:r w:rsidRPr="009D4122">
        <w:rPr>
          <w:sz w:val="22"/>
          <w:szCs w:val="22"/>
        </w:rPr>
        <w:t>he area</w:t>
      </w:r>
      <w:r w:rsidR="00BA17E1" w:rsidRPr="009D4122">
        <w:rPr>
          <w:sz w:val="22"/>
          <w:szCs w:val="22"/>
        </w:rPr>
        <w:t>s</w:t>
      </w:r>
      <w:r w:rsidRPr="009D4122">
        <w:rPr>
          <w:sz w:val="22"/>
          <w:szCs w:val="22"/>
        </w:rPr>
        <w:t xml:space="preserve"> around </w:t>
      </w:r>
      <w:r w:rsidR="00AF1254" w:rsidRPr="009D4122">
        <w:rPr>
          <w:sz w:val="22"/>
          <w:szCs w:val="22"/>
        </w:rPr>
        <w:t xml:space="preserve">the former oracles at </w:t>
      </w:r>
      <w:r w:rsidRPr="009D4122">
        <w:rPr>
          <w:sz w:val="22"/>
          <w:szCs w:val="22"/>
        </w:rPr>
        <w:t xml:space="preserve">Tegyra and </w:t>
      </w:r>
      <w:r w:rsidR="00AF1254" w:rsidRPr="009D4122">
        <w:rPr>
          <w:rFonts w:cstheme="minorHAnsi"/>
          <w:sz w:val="22"/>
          <w:szCs w:val="22"/>
        </w:rPr>
        <w:t xml:space="preserve">Ptoüm </w:t>
      </w:r>
      <w:r w:rsidR="00BA17E1" w:rsidRPr="009D4122">
        <w:rPr>
          <w:rFonts w:cstheme="minorHAnsi"/>
          <w:sz w:val="22"/>
          <w:szCs w:val="22"/>
        </w:rPr>
        <w:t xml:space="preserve">have been </w:t>
      </w:r>
      <w:r w:rsidR="00AF1254" w:rsidRPr="009D4122">
        <w:rPr>
          <w:rFonts w:cstheme="minorHAnsi"/>
          <w:sz w:val="22"/>
          <w:szCs w:val="22"/>
        </w:rPr>
        <w:t>reduced to sheepwalks.</w:t>
      </w:r>
    </w:p>
  </w:footnote>
  <w:footnote w:id="50">
    <w:p w14:paraId="11467542" w14:textId="2B18A8B5" w:rsidR="00AB1EE6" w:rsidRPr="009D4122" w:rsidRDefault="00AB1EE6" w:rsidP="009D4122">
      <w:pPr>
        <w:pStyle w:val="FootnoteText"/>
        <w:spacing w:after="120"/>
        <w:rPr>
          <w:sz w:val="22"/>
          <w:szCs w:val="22"/>
        </w:rPr>
      </w:pPr>
      <w:r w:rsidRPr="009D4122">
        <w:rPr>
          <w:rStyle w:val="FootnoteReference"/>
          <w:sz w:val="22"/>
          <w:szCs w:val="22"/>
        </w:rPr>
        <w:footnoteRef/>
      </w:r>
      <w:r w:rsidRPr="009D4122">
        <w:rPr>
          <w:sz w:val="22"/>
          <w:szCs w:val="22"/>
        </w:rPr>
        <w:t xml:space="preserve"> There having been three priestesses </w:t>
      </w:r>
      <w:r w:rsidR="00D80FE4" w:rsidRPr="009D4122">
        <w:rPr>
          <w:sz w:val="22"/>
          <w:szCs w:val="22"/>
        </w:rPr>
        <w:t>at the height of the Oracle’s activity (414B).</w:t>
      </w:r>
      <w:r w:rsidR="00550592" w:rsidRPr="009D4122">
        <w:rPr>
          <w:sz w:val="22"/>
          <w:szCs w:val="22"/>
        </w:rPr>
        <w:t xml:space="preserve"> It may be noted however that oracular operation was never ‘full-time’ but rather </w:t>
      </w:r>
      <w:r w:rsidR="00652AC4" w:rsidRPr="009D4122">
        <w:rPr>
          <w:sz w:val="22"/>
          <w:szCs w:val="22"/>
        </w:rPr>
        <w:t>only for nine months of the year, and only on one day a month.</w:t>
      </w:r>
    </w:p>
  </w:footnote>
  <w:footnote w:id="51">
    <w:p w14:paraId="4AB79343" w14:textId="1384AF2A" w:rsidR="00F87B9B" w:rsidRPr="00DB7340" w:rsidRDefault="00F87B9B" w:rsidP="009D4122">
      <w:pPr>
        <w:pStyle w:val="FootnoteText"/>
        <w:spacing w:after="120"/>
        <w:rPr>
          <w:sz w:val="22"/>
          <w:szCs w:val="22"/>
        </w:rPr>
      </w:pPr>
      <w:r w:rsidRPr="009D4122">
        <w:rPr>
          <w:rStyle w:val="FootnoteReference"/>
          <w:sz w:val="22"/>
          <w:szCs w:val="22"/>
        </w:rPr>
        <w:footnoteRef/>
      </w:r>
      <w:r w:rsidRPr="009D4122">
        <w:rPr>
          <w:sz w:val="22"/>
          <w:szCs w:val="22"/>
        </w:rPr>
        <w:t xml:space="preserve"> The Greek has an uncapitalised</w:t>
      </w:r>
      <w:r w:rsidR="005C0503" w:rsidRPr="009D4122">
        <w:rPr>
          <w:sz w:val="22"/>
          <w:szCs w:val="22"/>
        </w:rPr>
        <w:t xml:space="preserve"> φύσις </w:t>
      </w:r>
      <w:r w:rsidR="009E62CE" w:rsidRPr="009D4122">
        <w:rPr>
          <w:sz w:val="22"/>
          <w:szCs w:val="22"/>
        </w:rPr>
        <w:t>(</w:t>
      </w:r>
      <w:r w:rsidRPr="009D4122">
        <w:rPr>
          <w:sz w:val="22"/>
          <w:szCs w:val="22"/>
        </w:rPr>
        <w:t>physis</w:t>
      </w:r>
      <w:r w:rsidR="009E62CE" w:rsidRPr="009D4122">
        <w:rPr>
          <w:sz w:val="22"/>
          <w:szCs w:val="22"/>
        </w:rPr>
        <w:t xml:space="preserve"> = nature, natural process, character)</w:t>
      </w:r>
      <w:r w:rsidR="0073730F" w:rsidRPr="009D4122">
        <w:rPr>
          <w:sz w:val="22"/>
          <w:szCs w:val="22"/>
        </w:rPr>
        <w:t xml:space="preserve">, so </w:t>
      </w:r>
      <w:r w:rsidR="00667468" w:rsidRPr="009D4122">
        <w:rPr>
          <w:sz w:val="22"/>
          <w:szCs w:val="22"/>
        </w:rPr>
        <w:t>‘</w:t>
      </w:r>
      <w:r w:rsidR="008B3752">
        <w:rPr>
          <w:sz w:val="22"/>
          <w:szCs w:val="22"/>
        </w:rPr>
        <w:t>N</w:t>
      </w:r>
      <w:r w:rsidR="0073730F" w:rsidRPr="009D4122">
        <w:rPr>
          <w:sz w:val="22"/>
          <w:szCs w:val="22"/>
        </w:rPr>
        <w:t>ature</w:t>
      </w:r>
      <w:r w:rsidR="00667468" w:rsidRPr="009D4122">
        <w:rPr>
          <w:sz w:val="22"/>
          <w:szCs w:val="22"/>
        </w:rPr>
        <w:t>’</w:t>
      </w:r>
      <w:r w:rsidR="0073730F" w:rsidRPr="009D4122">
        <w:rPr>
          <w:sz w:val="22"/>
          <w:szCs w:val="22"/>
        </w:rPr>
        <w:t xml:space="preserve"> is</w:t>
      </w:r>
      <w:r w:rsidR="0073730F" w:rsidRPr="00DB7340">
        <w:rPr>
          <w:sz w:val="22"/>
          <w:szCs w:val="22"/>
        </w:rPr>
        <w:t xml:space="preserve"> not portrayed as </w:t>
      </w:r>
      <w:r w:rsidR="00DF4504">
        <w:rPr>
          <w:sz w:val="22"/>
          <w:szCs w:val="22"/>
        </w:rPr>
        <w:t xml:space="preserve">Ge / </w:t>
      </w:r>
      <w:r w:rsidR="0073730F" w:rsidRPr="00DB7340">
        <w:rPr>
          <w:sz w:val="22"/>
          <w:szCs w:val="22"/>
        </w:rPr>
        <w:t>Gaea</w:t>
      </w:r>
      <w:r w:rsidR="00A2719D" w:rsidRPr="00DB7340">
        <w:rPr>
          <w:sz w:val="22"/>
          <w:szCs w:val="22"/>
        </w:rPr>
        <w:t xml:space="preserve">, whom some </w:t>
      </w:r>
      <w:r w:rsidR="00667468" w:rsidRPr="00DB7340">
        <w:rPr>
          <w:sz w:val="22"/>
          <w:szCs w:val="22"/>
        </w:rPr>
        <w:t xml:space="preserve">considered the original owner </w:t>
      </w:r>
      <w:r w:rsidR="00A2719D" w:rsidRPr="00DB7340">
        <w:rPr>
          <w:sz w:val="22"/>
          <w:szCs w:val="22"/>
        </w:rPr>
        <w:t xml:space="preserve">of the oracle. </w:t>
      </w:r>
    </w:p>
  </w:footnote>
  <w:footnote w:id="52">
    <w:p w14:paraId="78159321" w14:textId="42B379B5" w:rsidR="00B415C5" w:rsidRPr="00C9516F" w:rsidRDefault="00B415C5" w:rsidP="00C9516F">
      <w:pPr>
        <w:pStyle w:val="FootnoteText"/>
        <w:spacing w:after="120"/>
        <w:rPr>
          <w:sz w:val="22"/>
          <w:szCs w:val="22"/>
        </w:rPr>
      </w:pPr>
      <w:r w:rsidRPr="00C9516F">
        <w:rPr>
          <w:rStyle w:val="FootnoteReference"/>
          <w:sz w:val="22"/>
          <w:szCs w:val="22"/>
        </w:rPr>
        <w:footnoteRef/>
      </w:r>
      <w:r w:rsidRPr="00C9516F">
        <w:rPr>
          <w:sz w:val="22"/>
          <w:szCs w:val="22"/>
        </w:rPr>
        <w:t xml:space="preserve"> Babbitt notes this as a fragmen</w:t>
      </w:r>
      <w:r w:rsidR="00ED631C" w:rsidRPr="00C9516F">
        <w:rPr>
          <w:sz w:val="22"/>
          <w:szCs w:val="22"/>
        </w:rPr>
        <w:t xml:space="preserve">t (Nauck: TGF Soph. </w:t>
      </w:r>
      <w:r w:rsidR="00955E46" w:rsidRPr="00C9516F">
        <w:rPr>
          <w:sz w:val="22"/>
          <w:szCs w:val="22"/>
        </w:rPr>
        <w:t>766)</w:t>
      </w:r>
    </w:p>
  </w:footnote>
  <w:footnote w:id="53">
    <w:p w14:paraId="34F3E18B" w14:textId="4887F23D" w:rsidR="005536E3" w:rsidRPr="00C9516F" w:rsidRDefault="005536E3" w:rsidP="00C9516F">
      <w:pPr>
        <w:pStyle w:val="FootnoteText"/>
        <w:spacing w:after="120"/>
        <w:rPr>
          <w:sz w:val="22"/>
          <w:szCs w:val="22"/>
        </w:rPr>
      </w:pPr>
      <w:r w:rsidRPr="00C9516F">
        <w:rPr>
          <w:rStyle w:val="FootnoteReference"/>
          <w:sz w:val="22"/>
          <w:szCs w:val="22"/>
        </w:rPr>
        <w:footnoteRef/>
      </w:r>
      <w:r w:rsidRPr="00C9516F">
        <w:rPr>
          <w:sz w:val="22"/>
          <w:szCs w:val="22"/>
        </w:rPr>
        <w:t xml:space="preserve"> See also n.12 above.</w:t>
      </w:r>
      <w:r w:rsidR="001234ED" w:rsidRPr="00C9516F">
        <w:rPr>
          <w:sz w:val="22"/>
          <w:szCs w:val="22"/>
        </w:rPr>
        <w:t xml:space="preserve"> In </w:t>
      </w:r>
      <w:r w:rsidR="001234ED" w:rsidRPr="00C9516F">
        <w:rPr>
          <w:i/>
          <w:iCs/>
          <w:sz w:val="22"/>
          <w:szCs w:val="22"/>
        </w:rPr>
        <w:t>De Pyth</w:t>
      </w:r>
      <w:r w:rsidR="001234ED" w:rsidRPr="00C9516F">
        <w:rPr>
          <w:sz w:val="22"/>
          <w:szCs w:val="22"/>
        </w:rPr>
        <w:t xml:space="preserve">., 397C, </w:t>
      </w:r>
      <w:r w:rsidR="00835F4A" w:rsidRPr="00C9516F">
        <w:rPr>
          <w:sz w:val="22"/>
          <w:szCs w:val="22"/>
        </w:rPr>
        <w:t xml:space="preserve">he argues that actual words </w:t>
      </w:r>
      <w:r w:rsidR="005F42E9" w:rsidRPr="00C9516F">
        <w:rPr>
          <w:sz w:val="22"/>
          <w:szCs w:val="22"/>
        </w:rPr>
        <w:t xml:space="preserve">and diction </w:t>
      </w:r>
      <w:r w:rsidR="00835F4A" w:rsidRPr="00C9516F">
        <w:rPr>
          <w:sz w:val="22"/>
          <w:szCs w:val="22"/>
        </w:rPr>
        <w:t xml:space="preserve">are those of the priestess, </w:t>
      </w:r>
      <w:r w:rsidR="005F42E9" w:rsidRPr="00C9516F">
        <w:rPr>
          <w:sz w:val="22"/>
          <w:szCs w:val="22"/>
        </w:rPr>
        <w:t>and that the God</w:t>
      </w:r>
      <w:r w:rsidR="002D5443" w:rsidRPr="00C9516F">
        <w:rPr>
          <w:sz w:val="22"/>
          <w:szCs w:val="22"/>
        </w:rPr>
        <w:t>’s role is to put ‘visions’ into her mind</w:t>
      </w:r>
      <w:r w:rsidR="00480C32" w:rsidRPr="00C9516F">
        <w:rPr>
          <w:sz w:val="22"/>
          <w:szCs w:val="22"/>
        </w:rPr>
        <w:t>:</w:t>
      </w:r>
      <w:r w:rsidR="005F42E9" w:rsidRPr="00C9516F">
        <w:rPr>
          <w:sz w:val="22"/>
          <w:szCs w:val="22"/>
        </w:rPr>
        <w:t xml:space="preserve"> </w:t>
      </w:r>
      <w:r w:rsidR="00B23645" w:rsidRPr="00C9516F">
        <w:rPr>
          <w:sz w:val="22"/>
          <w:szCs w:val="22"/>
        </w:rPr>
        <w:t>n</w:t>
      </w:r>
      <w:r w:rsidR="00480C32" w:rsidRPr="00C9516F">
        <w:rPr>
          <w:sz w:val="22"/>
          <w:szCs w:val="22"/>
        </w:rPr>
        <w:t xml:space="preserve">. </w:t>
      </w:r>
      <w:r w:rsidR="00B23645" w:rsidRPr="00C9516F">
        <w:rPr>
          <w:sz w:val="22"/>
          <w:szCs w:val="22"/>
        </w:rPr>
        <w:t xml:space="preserve">15 above suggests </w:t>
      </w:r>
      <w:r w:rsidR="00F53078" w:rsidRPr="00C9516F">
        <w:rPr>
          <w:sz w:val="22"/>
          <w:szCs w:val="22"/>
        </w:rPr>
        <w:t>that as a later perspective.</w:t>
      </w:r>
    </w:p>
  </w:footnote>
  <w:footnote w:id="54">
    <w:p w14:paraId="0F03A8EB" w14:textId="12E7CD66" w:rsidR="006C33BD" w:rsidRPr="00C9516F" w:rsidRDefault="006C33BD" w:rsidP="00C9516F">
      <w:pPr>
        <w:pStyle w:val="FootnoteText"/>
        <w:spacing w:after="120"/>
        <w:rPr>
          <w:sz w:val="22"/>
          <w:szCs w:val="22"/>
        </w:rPr>
      </w:pPr>
      <w:r w:rsidRPr="00C9516F">
        <w:rPr>
          <w:rStyle w:val="FootnoteReference"/>
          <w:sz w:val="22"/>
          <w:szCs w:val="22"/>
        </w:rPr>
        <w:footnoteRef/>
      </w:r>
      <w:r w:rsidRPr="00C9516F">
        <w:rPr>
          <w:sz w:val="22"/>
          <w:szCs w:val="22"/>
        </w:rPr>
        <w:t xml:space="preserve"> The notion of ‘ve</w:t>
      </w:r>
      <w:r w:rsidR="000826E9" w:rsidRPr="00C9516F">
        <w:rPr>
          <w:sz w:val="22"/>
          <w:szCs w:val="22"/>
        </w:rPr>
        <w:t>n</w:t>
      </w:r>
      <w:r w:rsidRPr="00C9516F">
        <w:rPr>
          <w:sz w:val="22"/>
          <w:szCs w:val="22"/>
        </w:rPr>
        <w:t xml:space="preserve">triloquism’ is discussed, </w:t>
      </w:r>
      <w:r w:rsidR="00051D10" w:rsidRPr="00C9516F">
        <w:rPr>
          <w:sz w:val="22"/>
          <w:szCs w:val="22"/>
        </w:rPr>
        <w:t xml:space="preserve">with little respect for the Delphi oracle, by Connor, </w:t>
      </w:r>
      <w:r w:rsidR="000826E9" w:rsidRPr="00C9516F">
        <w:rPr>
          <w:sz w:val="22"/>
          <w:szCs w:val="22"/>
        </w:rPr>
        <w:t>2000, pp. 47-74.</w:t>
      </w:r>
      <w:r w:rsidR="006476E7">
        <w:rPr>
          <w:sz w:val="22"/>
          <w:szCs w:val="22"/>
        </w:rPr>
        <w:t xml:space="preserve"> Dodds, 2023 (1951), </w:t>
      </w:r>
      <w:r w:rsidR="00E975C7">
        <w:rPr>
          <w:sz w:val="22"/>
          <w:szCs w:val="22"/>
        </w:rPr>
        <w:t xml:space="preserve">p. 70, comments that nevertheless, the Pythia’s utterances are always </w:t>
      </w:r>
      <w:r w:rsidR="00EC6561">
        <w:rPr>
          <w:sz w:val="22"/>
          <w:szCs w:val="22"/>
        </w:rPr>
        <w:t>in first person, as if directly from Apollon.</w:t>
      </w:r>
    </w:p>
  </w:footnote>
  <w:footnote w:id="55">
    <w:p w14:paraId="313A1103" w14:textId="0FE6221A" w:rsidR="009A0B74" w:rsidRPr="0041038B" w:rsidRDefault="009A0B74" w:rsidP="0041038B">
      <w:pPr>
        <w:spacing w:after="120"/>
      </w:pPr>
      <w:r w:rsidRPr="0041038B">
        <w:rPr>
          <w:rStyle w:val="FootnoteReference"/>
        </w:rPr>
        <w:footnoteRef/>
      </w:r>
      <w:r w:rsidRPr="0041038B">
        <w:t xml:space="preserve"> </w:t>
      </w:r>
      <w:r w:rsidRPr="0041038B">
        <w:rPr>
          <w:rFonts w:ascii="Calibri" w:hAnsi="Calibri" w:cstheme="minorHAnsi"/>
        </w:rPr>
        <w:t xml:space="preserve">Cicero, </w:t>
      </w:r>
      <w:r w:rsidR="00D35A55" w:rsidRPr="0041038B">
        <w:rPr>
          <w:rFonts w:ascii="Calibri" w:hAnsi="Calibri" w:cstheme="minorHAnsi"/>
          <w:i/>
          <w:iCs/>
        </w:rPr>
        <w:t>De Div</w:t>
      </w:r>
      <w:r w:rsidR="00D35A55" w:rsidRPr="0041038B">
        <w:rPr>
          <w:rFonts w:ascii="Calibri" w:hAnsi="Calibri" w:cstheme="minorHAnsi"/>
        </w:rPr>
        <w:t xml:space="preserve">. </w:t>
      </w:r>
      <w:r w:rsidRPr="0041038B">
        <w:rPr>
          <w:rFonts w:ascii="Calibri" w:hAnsi="Calibri" w:cstheme="minorHAnsi"/>
        </w:rPr>
        <w:t>II, 56/115 appears to specifically associate this term with Delphi.</w:t>
      </w:r>
    </w:p>
  </w:footnote>
  <w:footnote w:id="56">
    <w:p w14:paraId="2BEB0003" w14:textId="4C26EC82" w:rsidR="003876DD" w:rsidRPr="0041038B" w:rsidRDefault="003876DD" w:rsidP="0041038B">
      <w:pPr>
        <w:pStyle w:val="FootnoteText"/>
        <w:spacing w:after="120"/>
        <w:rPr>
          <w:sz w:val="22"/>
          <w:szCs w:val="22"/>
        </w:rPr>
      </w:pPr>
      <w:r w:rsidRPr="0041038B">
        <w:rPr>
          <w:rStyle w:val="FootnoteReference"/>
          <w:sz w:val="22"/>
          <w:szCs w:val="22"/>
        </w:rPr>
        <w:footnoteRef/>
      </w:r>
      <w:r w:rsidRPr="0041038B">
        <w:rPr>
          <w:sz w:val="22"/>
          <w:szCs w:val="22"/>
        </w:rPr>
        <w:t xml:space="preserve"> </w:t>
      </w:r>
      <w:r w:rsidR="003F1674" w:rsidRPr="0041038B">
        <w:rPr>
          <w:sz w:val="22"/>
          <w:szCs w:val="22"/>
        </w:rPr>
        <w:t xml:space="preserve">It is difficult to envisage how a ‘frenzied’ Pythia might have produced the poetic hexameters </w:t>
      </w:r>
      <w:r w:rsidR="00E06926" w:rsidRPr="0041038B">
        <w:rPr>
          <w:sz w:val="22"/>
          <w:szCs w:val="22"/>
        </w:rPr>
        <w:t xml:space="preserve">of former times (as discussed in </w:t>
      </w:r>
      <w:r w:rsidR="00E06926" w:rsidRPr="004A451C">
        <w:rPr>
          <w:i/>
          <w:iCs/>
          <w:sz w:val="22"/>
          <w:szCs w:val="22"/>
        </w:rPr>
        <w:t>De Pyth</w:t>
      </w:r>
      <w:r w:rsidR="00E06926" w:rsidRPr="0041038B">
        <w:rPr>
          <w:sz w:val="22"/>
          <w:szCs w:val="22"/>
        </w:rPr>
        <w:t>.)</w:t>
      </w:r>
    </w:p>
  </w:footnote>
  <w:footnote w:id="57">
    <w:p w14:paraId="424D151C" w14:textId="2E7CFE9E" w:rsidR="00E9343C" w:rsidRPr="0041038B" w:rsidRDefault="00E9343C" w:rsidP="0041038B">
      <w:pPr>
        <w:pStyle w:val="FootnoteText"/>
        <w:spacing w:after="120"/>
        <w:rPr>
          <w:sz w:val="22"/>
          <w:szCs w:val="22"/>
        </w:rPr>
      </w:pPr>
      <w:r w:rsidRPr="0041038B">
        <w:rPr>
          <w:rStyle w:val="FootnoteReference"/>
          <w:sz w:val="22"/>
          <w:szCs w:val="22"/>
        </w:rPr>
        <w:footnoteRef/>
      </w:r>
      <w:r w:rsidRPr="0041038B">
        <w:rPr>
          <w:sz w:val="22"/>
          <w:szCs w:val="22"/>
        </w:rPr>
        <w:t xml:space="preserve"> </w:t>
      </w:r>
      <w:r w:rsidR="00080A8E" w:rsidRPr="0041038B">
        <w:rPr>
          <w:sz w:val="22"/>
          <w:szCs w:val="22"/>
        </w:rPr>
        <w:t>Attic Red Figure ky</w:t>
      </w:r>
      <w:r w:rsidR="004C41BA" w:rsidRPr="0041038B">
        <w:rPr>
          <w:sz w:val="22"/>
          <w:szCs w:val="22"/>
        </w:rPr>
        <w:t>lix, c. 430 BCE, Antikensammlung Berlin, F2538.</w:t>
      </w:r>
      <w:r w:rsidR="00DF0CE4" w:rsidRPr="0041038B">
        <w:rPr>
          <w:sz w:val="22"/>
          <w:szCs w:val="22"/>
        </w:rPr>
        <w:t xml:space="preserve"> That this is a ‘mythological’ scene in which the Goddess Themis is oracle, rather than anything ‘historical’, might be argued as militating against </w:t>
      </w:r>
      <w:r w:rsidR="00FA566E" w:rsidRPr="0041038B">
        <w:rPr>
          <w:sz w:val="22"/>
          <w:szCs w:val="22"/>
        </w:rPr>
        <w:t xml:space="preserve">depiction of </w:t>
      </w:r>
      <w:r w:rsidR="00DF0CE4" w:rsidRPr="0041038B">
        <w:rPr>
          <w:sz w:val="22"/>
          <w:szCs w:val="22"/>
        </w:rPr>
        <w:t>‘fre</w:t>
      </w:r>
      <w:r w:rsidR="00FA566E" w:rsidRPr="0041038B">
        <w:rPr>
          <w:sz w:val="22"/>
          <w:szCs w:val="22"/>
        </w:rPr>
        <w:t>n</w:t>
      </w:r>
      <w:r w:rsidR="00DF0CE4" w:rsidRPr="0041038B">
        <w:rPr>
          <w:sz w:val="22"/>
          <w:szCs w:val="22"/>
        </w:rPr>
        <w:t>zy’</w:t>
      </w:r>
      <w:r w:rsidR="00FA566E" w:rsidRPr="0041038B">
        <w:rPr>
          <w:sz w:val="22"/>
          <w:szCs w:val="22"/>
        </w:rPr>
        <w:t>.</w:t>
      </w:r>
    </w:p>
  </w:footnote>
  <w:footnote w:id="58">
    <w:p w14:paraId="045E5B3D" w14:textId="6A6EDC22" w:rsidR="00EC6E48" w:rsidRPr="0060416F" w:rsidRDefault="00EC6E48" w:rsidP="0041038B">
      <w:pPr>
        <w:pStyle w:val="FootnoteText"/>
        <w:spacing w:after="120"/>
        <w:rPr>
          <w:sz w:val="22"/>
          <w:szCs w:val="22"/>
        </w:rPr>
      </w:pPr>
      <w:r w:rsidRPr="0060416F">
        <w:rPr>
          <w:rStyle w:val="FootnoteReference"/>
          <w:sz w:val="22"/>
          <w:szCs w:val="22"/>
        </w:rPr>
        <w:footnoteRef/>
      </w:r>
      <w:r w:rsidRPr="0060416F">
        <w:rPr>
          <w:sz w:val="22"/>
          <w:szCs w:val="22"/>
        </w:rPr>
        <w:t xml:space="preserve"> </w:t>
      </w:r>
      <w:r w:rsidR="0089571D" w:rsidRPr="0060416F">
        <w:rPr>
          <w:sz w:val="22"/>
          <w:szCs w:val="22"/>
        </w:rPr>
        <w:t xml:space="preserve">For example, I, 65; </w:t>
      </w:r>
      <w:r w:rsidR="007019D1" w:rsidRPr="0060416F">
        <w:rPr>
          <w:sz w:val="22"/>
          <w:szCs w:val="22"/>
        </w:rPr>
        <w:t xml:space="preserve">6, 34; </w:t>
      </w:r>
      <w:r w:rsidR="0089571D" w:rsidRPr="0060416F">
        <w:rPr>
          <w:sz w:val="22"/>
          <w:szCs w:val="22"/>
        </w:rPr>
        <w:t xml:space="preserve">7, 169. </w:t>
      </w:r>
      <w:r w:rsidR="00654C0F" w:rsidRPr="0060416F">
        <w:rPr>
          <w:sz w:val="22"/>
          <w:szCs w:val="22"/>
        </w:rPr>
        <w:t>Herodotus was w</w:t>
      </w:r>
      <w:r w:rsidR="00671A6A" w:rsidRPr="0060416F">
        <w:rPr>
          <w:sz w:val="22"/>
          <w:szCs w:val="22"/>
        </w:rPr>
        <w:t xml:space="preserve">riting more than 500 years previously. </w:t>
      </w:r>
    </w:p>
  </w:footnote>
  <w:footnote w:id="59">
    <w:p w14:paraId="287EF1B1" w14:textId="0E29DAFC" w:rsidR="001A0BD0" w:rsidRPr="00C9516F" w:rsidRDefault="001A0BD0" w:rsidP="00C9516F">
      <w:pPr>
        <w:pStyle w:val="FootnoteText"/>
        <w:spacing w:after="120"/>
        <w:rPr>
          <w:sz w:val="22"/>
          <w:szCs w:val="22"/>
        </w:rPr>
      </w:pPr>
      <w:r w:rsidRPr="00C9516F">
        <w:rPr>
          <w:rStyle w:val="FootnoteReference"/>
          <w:sz w:val="22"/>
          <w:szCs w:val="22"/>
        </w:rPr>
        <w:footnoteRef/>
      </w:r>
      <w:r w:rsidRPr="00C9516F">
        <w:rPr>
          <w:sz w:val="22"/>
          <w:szCs w:val="22"/>
        </w:rPr>
        <w:t xml:space="preserve"> In this case, the term seems </w:t>
      </w:r>
      <w:r w:rsidR="00DF18C0" w:rsidRPr="00C9516F">
        <w:rPr>
          <w:sz w:val="22"/>
          <w:szCs w:val="22"/>
        </w:rPr>
        <w:t xml:space="preserve">(in translation) </w:t>
      </w:r>
      <w:r w:rsidR="00363A40" w:rsidRPr="00C9516F">
        <w:rPr>
          <w:sz w:val="22"/>
          <w:szCs w:val="22"/>
        </w:rPr>
        <w:t xml:space="preserve">more </w:t>
      </w:r>
      <w:r w:rsidRPr="00C9516F">
        <w:rPr>
          <w:sz w:val="22"/>
          <w:szCs w:val="22"/>
        </w:rPr>
        <w:t>like a euphemism for A</w:t>
      </w:r>
      <w:r w:rsidR="00363A40" w:rsidRPr="00C9516F">
        <w:rPr>
          <w:sz w:val="22"/>
          <w:szCs w:val="22"/>
        </w:rPr>
        <w:t>p</w:t>
      </w:r>
      <w:r w:rsidRPr="00C9516F">
        <w:rPr>
          <w:sz w:val="22"/>
          <w:szCs w:val="22"/>
        </w:rPr>
        <w:t>ollon</w:t>
      </w:r>
      <w:r w:rsidR="00A90613" w:rsidRPr="00C9516F">
        <w:rPr>
          <w:sz w:val="22"/>
          <w:szCs w:val="22"/>
        </w:rPr>
        <w:t xml:space="preserve"> than a separate </w:t>
      </w:r>
      <w:r w:rsidR="00F32E0C" w:rsidRPr="00C9516F">
        <w:rPr>
          <w:sz w:val="22"/>
          <w:szCs w:val="22"/>
        </w:rPr>
        <w:t>deity</w:t>
      </w:r>
      <w:r w:rsidR="00363A40" w:rsidRPr="00C9516F">
        <w:rPr>
          <w:sz w:val="22"/>
          <w:szCs w:val="22"/>
        </w:rPr>
        <w:t>.</w:t>
      </w:r>
      <w:r w:rsidR="003317A6">
        <w:rPr>
          <w:sz w:val="22"/>
          <w:szCs w:val="22"/>
        </w:rPr>
        <w:t xml:space="preserve"> Hirsch-Leopold </w:t>
      </w:r>
      <w:r w:rsidR="00B220D8">
        <w:rPr>
          <w:sz w:val="22"/>
          <w:szCs w:val="22"/>
        </w:rPr>
        <w:t>(2014, p. 168).</w:t>
      </w:r>
      <w:r w:rsidR="003317A6">
        <w:rPr>
          <w:sz w:val="22"/>
          <w:szCs w:val="22"/>
        </w:rPr>
        <w:t>notes Plutarch’s oscillation between singular and plural forms</w:t>
      </w:r>
      <w:r w:rsidR="004B3F06">
        <w:rPr>
          <w:sz w:val="22"/>
          <w:szCs w:val="22"/>
        </w:rPr>
        <w:t xml:space="preserve"> for ‘god’</w:t>
      </w:r>
      <w:r w:rsidR="003317A6">
        <w:rPr>
          <w:sz w:val="22"/>
          <w:szCs w:val="22"/>
        </w:rPr>
        <w:t>, also between masculine and neuter</w:t>
      </w:r>
      <w:r w:rsidR="00B220D8">
        <w:rPr>
          <w:sz w:val="22"/>
          <w:szCs w:val="22"/>
        </w:rPr>
        <w:t>.</w:t>
      </w:r>
    </w:p>
  </w:footnote>
  <w:footnote w:id="60">
    <w:p w14:paraId="68710C49" w14:textId="0802F778" w:rsidR="00C94A19" w:rsidRPr="00C9516F" w:rsidRDefault="00C94A19" w:rsidP="00C9516F">
      <w:pPr>
        <w:spacing w:after="120"/>
      </w:pPr>
      <w:r w:rsidRPr="00C9516F">
        <w:rPr>
          <w:rStyle w:val="FootnoteReference"/>
        </w:rPr>
        <w:footnoteRef/>
      </w:r>
      <w:r w:rsidRPr="00C9516F">
        <w:t xml:space="preserve"> </w:t>
      </w:r>
      <w:r w:rsidR="005F1420" w:rsidRPr="00C9516F">
        <w:t>Babbit uses the term ‘demigods’</w:t>
      </w:r>
      <w:r w:rsidR="005F53EE" w:rsidRPr="00C9516F">
        <w:t xml:space="preserve"> though this might </w:t>
      </w:r>
      <w:r w:rsidR="00582C5A" w:rsidRPr="00C9516F">
        <w:t xml:space="preserve">be thought properly to be ἡμίθεοι </w:t>
      </w:r>
      <w:r w:rsidR="00407424" w:rsidRPr="00C9516F">
        <w:t xml:space="preserve">rather than </w:t>
      </w:r>
      <w:r w:rsidR="00EC362E" w:rsidRPr="00C9516F">
        <w:t>δαίμονες</w:t>
      </w:r>
      <w:r w:rsidR="005F1420" w:rsidRPr="00C9516F">
        <w:t xml:space="preserve">. </w:t>
      </w:r>
      <w:r w:rsidRPr="00C9516F">
        <w:t xml:space="preserve">This </w:t>
      </w:r>
      <w:r w:rsidR="00913DC6" w:rsidRPr="00C9516F">
        <w:t>essay follows Greenbaum, 2016, p</w:t>
      </w:r>
      <w:r w:rsidR="00025326" w:rsidRPr="00C9516F">
        <w:t>p</w:t>
      </w:r>
      <w:r w:rsidR="00913DC6" w:rsidRPr="00C9516F">
        <w:t>.</w:t>
      </w:r>
      <w:r w:rsidR="00451DEE" w:rsidRPr="00C9516F">
        <w:t xml:space="preserve"> 4-5: </w:t>
      </w:r>
      <w:r w:rsidR="00913DC6" w:rsidRPr="00C9516F">
        <w:t xml:space="preserve">neither term is </w:t>
      </w:r>
      <w:r w:rsidR="00A942F0" w:rsidRPr="00C9516F">
        <w:t xml:space="preserve">unproblematic. </w:t>
      </w:r>
      <w:r w:rsidR="00545380" w:rsidRPr="00C9516F">
        <w:t xml:space="preserve">Whether daimons or </w:t>
      </w:r>
      <w:r w:rsidR="00913DC6" w:rsidRPr="00C9516F">
        <w:t>demigods</w:t>
      </w:r>
      <w:r w:rsidR="00545380" w:rsidRPr="00C9516F">
        <w:t xml:space="preserve">, there is a </w:t>
      </w:r>
      <w:r w:rsidR="00913DC6" w:rsidRPr="00C9516F">
        <w:t>conflat</w:t>
      </w:r>
      <w:r w:rsidR="00545380" w:rsidRPr="00C9516F">
        <w:t xml:space="preserve">ion of </w:t>
      </w:r>
      <w:r w:rsidR="00A942F0" w:rsidRPr="00C9516F">
        <w:t>various types of discarnate entities</w:t>
      </w:r>
      <w:r w:rsidR="00BE6794" w:rsidRPr="00C9516F">
        <w:t xml:space="preserve">: a. deities other than the Olympian </w:t>
      </w:r>
      <w:r w:rsidR="00937BEE" w:rsidRPr="00C9516F">
        <w:t>Twelve</w:t>
      </w:r>
      <w:r w:rsidR="00BE6794" w:rsidRPr="00C9516F">
        <w:t xml:space="preserve">; b. mortal offspring of deities and humans; c. </w:t>
      </w:r>
      <w:r w:rsidR="00FD77EA" w:rsidRPr="00C9516F">
        <w:t xml:space="preserve">‘men’ of Hesiod’s ‘Golden Race’; d. </w:t>
      </w:r>
      <w:r w:rsidR="00FA3C46" w:rsidRPr="00C9516F">
        <w:t>ancestor spirits generally</w:t>
      </w:r>
      <w:r w:rsidR="00633F3A" w:rsidRPr="00C9516F">
        <w:t xml:space="preserve">; e. ‘nature spirits’, </w:t>
      </w:r>
      <w:r w:rsidR="004265B3" w:rsidRPr="00C9516F">
        <w:t xml:space="preserve">including ‘nymphs’, </w:t>
      </w:r>
      <w:r w:rsidR="00633F3A" w:rsidRPr="00C9516F">
        <w:t xml:space="preserve">associated with </w:t>
      </w:r>
      <w:r w:rsidR="00937BEE" w:rsidRPr="00C9516F">
        <w:t>rivers, trees, etc</w:t>
      </w:r>
      <w:r w:rsidR="00FA3C46" w:rsidRPr="00C9516F">
        <w:t>.</w:t>
      </w:r>
      <w:r w:rsidR="00451DEE" w:rsidRPr="00C9516F">
        <w:rPr>
          <w:rFonts w:cstheme="minorHAnsi"/>
        </w:rPr>
        <w:t xml:space="preserve"> Brenk</w:t>
      </w:r>
      <w:r w:rsidR="00B46414" w:rsidRPr="00C9516F">
        <w:rPr>
          <w:rFonts w:cstheme="minorHAnsi"/>
        </w:rPr>
        <w:t xml:space="preserve">, 1977, </w:t>
      </w:r>
      <w:r w:rsidR="00451DEE" w:rsidRPr="00C9516F">
        <w:rPr>
          <w:rFonts w:cstheme="minorHAnsi"/>
        </w:rPr>
        <w:t>p.</w:t>
      </w:r>
      <w:r w:rsidR="00FD636F" w:rsidRPr="00C9516F">
        <w:rPr>
          <w:rFonts w:cstheme="minorHAnsi"/>
        </w:rPr>
        <w:t xml:space="preserve"> </w:t>
      </w:r>
      <w:r w:rsidR="00451DEE" w:rsidRPr="00C9516F">
        <w:rPr>
          <w:rFonts w:cstheme="minorHAnsi"/>
        </w:rPr>
        <w:t>2</w:t>
      </w:r>
      <w:r w:rsidR="00FD636F" w:rsidRPr="00C9516F">
        <w:rPr>
          <w:rFonts w:cstheme="minorHAnsi"/>
        </w:rPr>
        <w:t>,</w:t>
      </w:r>
      <w:r w:rsidR="00451DEE" w:rsidRPr="00C9516F">
        <w:rPr>
          <w:rFonts w:cstheme="minorHAnsi"/>
        </w:rPr>
        <w:t xml:space="preserve"> </w:t>
      </w:r>
      <w:r w:rsidR="00B46414" w:rsidRPr="00C9516F">
        <w:rPr>
          <w:rFonts w:cstheme="minorHAnsi"/>
        </w:rPr>
        <w:t xml:space="preserve">comments: </w:t>
      </w:r>
      <w:r w:rsidR="00451DEE" w:rsidRPr="00C9516F">
        <w:rPr>
          <w:rFonts w:cstheme="minorHAnsi"/>
        </w:rPr>
        <w:t>“Modern classical scholars tend more and more to use words which most convey the meaning of the Greek originals, and when possible or necessary they prefer to use the ancient word.”</w:t>
      </w:r>
      <w:r w:rsidR="00212A92" w:rsidRPr="00C9516F">
        <w:rPr>
          <w:rFonts w:cstheme="minorHAnsi"/>
        </w:rPr>
        <w:t xml:space="preserve"> </w:t>
      </w:r>
      <w:r w:rsidR="00ED68A4">
        <w:rPr>
          <w:rFonts w:cstheme="minorHAnsi"/>
        </w:rPr>
        <w:t>(</w:t>
      </w:r>
      <w:r w:rsidR="005B60E1" w:rsidRPr="00C9516F">
        <w:rPr>
          <w:rFonts w:cstheme="minorHAnsi"/>
        </w:rPr>
        <w:t>Simo</w:t>
      </w:r>
      <w:r w:rsidR="00CD4524" w:rsidRPr="00C9516F">
        <w:rPr>
          <w:rFonts w:cstheme="minorHAnsi"/>
        </w:rPr>
        <w:t>n</w:t>
      </w:r>
      <w:r w:rsidR="005B60E1" w:rsidRPr="00C9516F">
        <w:rPr>
          <w:rFonts w:cstheme="minorHAnsi"/>
        </w:rPr>
        <w:t>etti’s use of ‘demons’ and ‘demonology</w:t>
      </w:r>
      <w:r w:rsidR="00CD4524" w:rsidRPr="00C9516F">
        <w:rPr>
          <w:rFonts w:cstheme="minorHAnsi"/>
        </w:rPr>
        <w:t>’</w:t>
      </w:r>
      <w:r w:rsidR="000466C3" w:rsidRPr="00C9516F">
        <w:rPr>
          <w:rFonts w:cstheme="minorHAnsi"/>
        </w:rPr>
        <w:t xml:space="preserve">, </w:t>
      </w:r>
      <w:r w:rsidR="00774C6F">
        <w:rPr>
          <w:rFonts w:cstheme="minorHAnsi"/>
        </w:rPr>
        <w:t>though perhaps a linguistic misunderstanding, can</w:t>
      </w:r>
      <w:r w:rsidR="00ED68A4">
        <w:rPr>
          <w:rFonts w:cstheme="minorHAnsi"/>
        </w:rPr>
        <w:t>,</w:t>
      </w:r>
      <w:r w:rsidR="00774C6F">
        <w:rPr>
          <w:rFonts w:cstheme="minorHAnsi"/>
        </w:rPr>
        <w:t xml:space="preserve"> </w:t>
      </w:r>
      <w:r w:rsidR="000466C3" w:rsidRPr="00C9516F">
        <w:rPr>
          <w:rFonts w:cstheme="minorHAnsi"/>
        </w:rPr>
        <w:t>by contrast,</w:t>
      </w:r>
      <w:r w:rsidR="00851D73" w:rsidRPr="00C9516F">
        <w:rPr>
          <w:rFonts w:cstheme="minorHAnsi"/>
        </w:rPr>
        <w:t xml:space="preserve"> only be confusing</w:t>
      </w:r>
      <w:r w:rsidR="001F3F1F">
        <w:rPr>
          <w:rFonts w:cstheme="minorHAnsi"/>
        </w:rPr>
        <w:t>)</w:t>
      </w:r>
      <w:r w:rsidR="00851D73" w:rsidRPr="00C9516F">
        <w:rPr>
          <w:rFonts w:cstheme="minorHAnsi"/>
        </w:rPr>
        <w:t>.</w:t>
      </w:r>
    </w:p>
  </w:footnote>
  <w:footnote w:id="61">
    <w:p w14:paraId="3DCAABB4" w14:textId="40BFB364" w:rsidR="00D263F1" w:rsidRPr="00C9516F" w:rsidRDefault="00D263F1" w:rsidP="00C9516F">
      <w:pPr>
        <w:pStyle w:val="FootnoteText"/>
        <w:spacing w:after="120"/>
        <w:rPr>
          <w:sz w:val="22"/>
          <w:szCs w:val="22"/>
        </w:rPr>
      </w:pPr>
      <w:r w:rsidRPr="00C9516F">
        <w:rPr>
          <w:rStyle w:val="FootnoteReference"/>
          <w:sz w:val="22"/>
          <w:szCs w:val="22"/>
        </w:rPr>
        <w:footnoteRef/>
      </w:r>
      <w:r w:rsidRPr="00C9516F">
        <w:rPr>
          <w:sz w:val="22"/>
          <w:szCs w:val="22"/>
        </w:rPr>
        <w:t xml:space="preserve"> </w:t>
      </w:r>
      <w:r w:rsidR="005A1AB3">
        <w:rPr>
          <w:sz w:val="22"/>
          <w:szCs w:val="22"/>
        </w:rPr>
        <w:t>A</w:t>
      </w:r>
      <w:r w:rsidR="0061691A">
        <w:rPr>
          <w:sz w:val="22"/>
          <w:szCs w:val="22"/>
        </w:rPr>
        <w:t xml:space="preserve"> concept of daimons can be traced back to </w:t>
      </w:r>
      <w:r w:rsidR="0061691A" w:rsidRPr="008F4A70">
        <w:rPr>
          <w:sz w:val="22"/>
          <w:szCs w:val="22"/>
        </w:rPr>
        <w:t>Xenocrates (</w:t>
      </w:r>
      <w:r w:rsidR="008F4A70" w:rsidRPr="008F4A70">
        <w:rPr>
          <w:sz w:val="22"/>
          <w:szCs w:val="22"/>
        </w:rPr>
        <w:t xml:space="preserve">c. </w:t>
      </w:r>
      <w:r w:rsidR="008F4A70" w:rsidRPr="008F4A70">
        <w:rPr>
          <w:color w:val="1A1A1A"/>
          <w:sz w:val="22"/>
          <w:szCs w:val="22"/>
          <w:shd w:val="clear" w:color="auto" w:fill="FFFFFF"/>
        </w:rPr>
        <w:t>395–314 BCE</w:t>
      </w:r>
      <w:r w:rsidR="0061691A" w:rsidRPr="008F4A70">
        <w:rPr>
          <w:sz w:val="22"/>
          <w:szCs w:val="22"/>
        </w:rPr>
        <w:t>).</w:t>
      </w:r>
      <w:r w:rsidR="0061691A">
        <w:rPr>
          <w:sz w:val="22"/>
          <w:szCs w:val="22"/>
        </w:rPr>
        <w:t xml:space="preserve"> </w:t>
      </w:r>
      <w:r w:rsidR="00352B28" w:rsidRPr="00C9516F">
        <w:rPr>
          <w:rFonts w:cstheme="minorHAnsi"/>
          <w:sz w:val="22"/>
          <w:szCs w:val="22"/>
        </w:rPr>
        <w:t xml:space="preserve">Cleombrotus </w:t>
      </w:r>
      <w:r w:rsidRPr="00C9516F">
        <w:rPr>
          <w:rFonts w:cstheme="minorHAnsi"/>
          <w:sz w:val="22"/>
          <w:szCs w:val="22"/>
        </w:rPr>
        <w:t xml:space="preserve">presents a general </w:t>
      </w:r>
      <w:r w:rsidR="00352B28" w:rsidRPr="00C9516F">
        <w:rPr>
          <w:rFonts w:cstheme="minorHAnsi"/>
          <w:sz w:val="22"/>
          <w:szCs w:val="22"/>
        </w:rPr>
        <w:t xml:space="preserve">idea of ‘upward’ </w:t>
      </w:r>
      <w:r w:rsidRPr="00C9516F">
        <w:rPr>
          <w:rFonts w:cstheme="minorHAnsi"/>
          <w:sz w:val="22"/>
          <w:szCs w:val="22"/>
        </w:rPr>
        <w:t xml:space="preserve">transmutation of </w:t>
      </w:r>
      <w:r w:rsidR="008F41CB" w:rsidRPr="00C9516F">
        <w:rPr>
          <w:rFonts w:cstheme="minorHAnsi"/>
          <w:sz w:val="22"/>
          <w:szCs w:val="22"/>
        </w:rPr>
        <w:t>da</w:t>
      </w:r>
      <w:r w:rsidR="00851D73" w:rsidRPr="00C9516F">
        <w:rPr>
          <w:rFonts w:cstheme="minorHAnsi"/>
          <w:sz w:val="22"/>
          <w:szCs w:val="22"/>
        </w:rPr>
        <w:t>i</w:t>
      </w:r>
      <w:r w:rsidR="008F41CB" w:rsidRPr="00C9516F">
        <w:rPr>
          <w:rFonts w:cstheme="minorHAnsi"/>
          <w:sz w:val="22"/>
          <w:szCs w:val="22"/>
        </w:rPr>
        <w:t>mons and spirits</w:t>
      </w:r>
      <w:r w:rsidRPr="00C9516F">
        <w:rPr>
          <w:rFonts w:cstheme="minorHAnsi"/>
          <w:sz w:val="22"/>
          <w:szCs w:val="22"/>
        </w:rPr>
        <w:t xml:space="preserve"> </w:t>
      </w:r>
      <w:r w:rsidR="008F41CB" w:rsidRPr="00C9516F">
        <w:rPr>
          <w:rFonts w:cstheme="minorHAnsi"/>
          <w:sz w:val="22"/>
          <w:szCs w:val="22"/>
        </w:rPr>
        <w:t xml:space="preserve">generally, </w:t>
      </w:r>
      <w:r w:rsidR="000C0DEE" w:rsidRPr="00C9516F">
        <w:rPr>
          <w:rFonts w:cstheme="minorHAnsi"/>
          <w:sz w:val="22"/>
          <w:szCs w:val="22"/>
        </w:rPr>
        <w:t>“</w:t>
      </w:r>
      <w:r w:rsidR="001C4A69" w:rsidRPr="00C9516F">
        <w:rPr>
          <w:rFonts w:cstheme="minorHAnsi"/>
          <w:sz w:val="22"/>
          <w:szCs w:val="22"/>
        </w:rPr>
        <w:t>to share completely in divine qualities</w:t>
      </w:r>
      <w:r w:rsidR="006A7B15" w:rsidRPr="00C9516F">
        <w:rPr>
          <w:rFonts w:cstheme="minorHAnsi"/>
          <w:sz w:val="22"/>
          <w:szCs w:val="22"/>
        </w:rPr>
        <w:t>”</w:t>
      </w:r>
      <w:r w:rsidR="001C4A69" w:rsidRPr="00C9516F">
        <w:rPr>
          <w:rFonts w:cstheme="minorHAnsi"/>
          <w:sz w:val="22"/>
          <w:szCs w:val="22"/>
        </w:rPr>
        <w:t xml:space="preserve">. A </w:t>
      </w:r>
      <w:r w:rsidR="008F41CB" w:rsidRPr="00C9516F">
        <w:rPr>
          <w:rFonts w:cstheme="minorHAnsi"/>
          <w:sz w:val="22"/>
          <w:szCs w:val="22"/>
        </w:rPr>
        <w:t>concept of</w:t>
      </w:r>
      <w:r w:rsidRPr="00C9516F">
        <w:rPr>
          <w:rFonts w:cstheme="minorHAnsi"/>
          <w:sz w:val="22"/>
          <w:szCs w:val="22"/>
        </w:rPr>
        <w:t xml:space="preserve"> reincarnation</w:t>
      </w:r>
      <w:r w:rsidR="001C4A69" w:rsidRPr="00C9516F">
        <w:rPr>
          <w:rFonts w:cstheme="minorHAnsi"/>
          <w:sz w:val="22"/>
          <w:szCs w:val="22"/>
        </w:rPr>
        <w:t xml:space="preserve"> is also present (415</w:t>
      </w:r>
      <w:r w:rsidR="000868DD">
        <w:rPr>
          <w:rFonts w:cstheme="minorHAnsi"/>
          <w:sz w:val="22"/>
          <w:szCs w:val="22"/>
        </w:rPr>
        <w:t>B-</w:t>
      </w:r>
      <w:r w:rsidR="001C4A69" w:rsidRPr="00C9516F">
        <w:rPr>
          <w:rFonts w:cstheme="minorHAnsi"/>
          <w:sz w:val="22"/>
          <w:szCs w:val="22"/>
        </w:rPr>
        <w:t>C)</w:t>
      </w:r>
      <w:r w:rsidR="008F41CB" w:rsidRPr="00C9516F">
        <w:rPr>
          <w:rFonts w:cstheme="minorHAnsi"/>
          <w:sz w:val="22"/>
          <w:szCs w:val="22"/>
        </w:rPr>
        <w:t>.</w:t>
      </w:r>
    </w:p>
  </w:footnote>
  <w:footnote w:id="62">
    <w:p w14:paraId="49A2579B" w14:textId="54BA6439" w:rsidR="006A7B15" w:rsidRPr="00C9516F" w:rsidRDefault="006A7B15" w:rsidP="00C9516F">
      <w:pPr>
        <w:pStyle w:val="FootnoteText"/>
        <w:spacing w:after="120"/>
        <w:rPr>
          <w:sz w:val="22"/>
          <w:szCs w:val="22"/>
        </w:rPr>
      </w:pPr>
      <w:r w:rsidRPr="00C9516F">
        <w:rPr>
          <w:rStyle w:val="FootnoteReference"/>
          <w:sz w:val="22"/>
          <w:szCs w:val="22"/>
        </w:rPr>
        <w:footnoteRef/>
      </w:r>
      <w:r w:rsidRPr="00C9516F">
        <w:rPr>
          <w:sz w:val="22"/>
          <w:szCs w:val="22"/>
        </w:rPr>
        <w:t xml:space="preserve"> </w:t>
      </w:r>
      <w:r w:rsidRPr="00C9516F">
        <w:rPr>
          <w:rFonts w:ascii="Calibri" w:hAnsi="Calibri" w:cstheme="minorHAnsi"/>
          <w:sz w:val="22"/>
          <w:szCs w:val="22"/>
        </w:rPr>
        <w:t xml:space="preserve">Hesiod is cited to compute the </w:t>
      </w:r>
      <w:r w:rsidR="00722D9C">
        <w:rPr>
          <w:rFonts w:ascii="Calibri" w:hAnsi="Calibri" w:cstheme="minorHAnsi"/>
          <w:sz w:val="22"/>
          <w:szCs w:val="22"/>
        </w:rPr>
        <w:t xml:space="preserve">daimonic </w:t>
      </w:r>
      <w:r w:rsidRPr="00C9516F">
        <w:rPr>
          <w:rFonts w:ascii="Calibri" w:hAnsi="Calibri" w:cstheme="minorHAnsi"/>
          <w:sz w:val="22"/>
          <w:szCs w:val="22"/>
        </w:rPr>
        <w:t xml:space="preserve">lifetime of </w:t>
      </w:r>
      <w:r w:rsidR="008144B6" w:rsidRPr="00C9516F">
        <w:rPr>
          <w:rFonts w:ascii="Calibri" w:hAnsi="Calibri" w:cstheme="minorHAnsi"/>
          <w:sz w:val="22"/>
          <w:szCs w:val="22"/>
        </w:rPr>
        <w:t xml:space="preserve">precisely </w:t>
      </w:r>
      <w:r w:rsidRPr="00C9516F">
        <w:rPr>
          <w:rFonts w:ascii="Calibri" w:hAnsi="Calibri" w:cstheme="minorHAnsi"/>
          <w:sz w:val="22"/>
          <w:szCs w:val="22"/>
        </w:rPr>
        <w:t xml:space="preserve">9720 years (415C-D). A lengthy and fruitless discussion </w:t>
      </w:r>
      <w:r w:rsidR="00722D9C" w:rsidRPr="00C9516F">
        <w:rPr>
          <w:rFonts w:ascii="Calibri" w:hAnsi="Calibri" w:cstheme="minorHAnsi"/>
          <w:sz w:val="22"/>
          <w:szCs w:val="22"/>
        </w:rPr>
        <w:t xml:space="preserve">of numbers </w:t>
      </w:r>
      <w:r w:rsidR="00407AA0">
        <w:rPr>
          <w:rFonts w:ascii="Calibri" w:hAnsi="Calibri" w:cstheme="minorHAnsi"/>
          <w:sz w:val="22"/>
          <w:szCs w:val="22"/>
        </w:rPr>
        <w:t xml:space="preserve">and numerology </w:t>
      </w:r>
      <w:r w:rsidRPr="00C9516F">
        <w:rPr>
          <w:rFonts w:ascii="Calibri" w:hAnsi="Calibri" w:cstheme="minorHAnsi"/>
          <w:sz w:val="22"/>
          <w:szCs w:val="22"/>
        </w:rPr>
        <w:t>follows, apparently without awareness of th</w:t>
      </w:r>
      <w:r w:rsidR="008144B6" w:rsidRPr="00C9516F">
        <w:rPr>
          <w:rFonts w:ascii="Calibri" w:hAnsi="Calibri" w:cstheme="minorHAnsi"/>
          <w:sz w:val="22"/>
          <w:szCs w:val="22"/>
        </w:rPr>
        <w:t xml:space="preserve">e </w:t>
      </w:r>
      <w:r w:rsidR="00163321" w:rsidRPr="00C9516F">
        <w:rPr>
          <w:rFonts w:ascii="Calibri" w:hAnsi="Calibri" w:cstheme="minorHAnsi"/>
          <w:sz w:val="22"/>
          <w:szCs w:val="22"/>
        </w:rPr>
        <w:t xml:space="preserve">concept of </w:t>
      </w:r>
      <w:r w:rsidR="008144B6" w:rsidRPr="00C9516F">
        <w:rPr>
          <w:rFonts w:ascii="Calibri" w:hAnsi="Calibri" w:cstheme="minorHAnsi"/>
          <w:sz w:val="22"/>
          <w:szCs w:val="22"/>
        </w:rPr>
        <w:t>‘</w:t>
      </w:r>
      <w:r w:rsidRPr="00C9516F">
        <w:rPr>
          <w:rFonts w:ascii="Calibri" w:hAnsi="Calibri" w:cstheme="minorHAnsi"/>
          <w:sz w:val="22"/>
          <w:szCs w:val="22"/>
        </w:rPr>
        <w:t>misplaced precision</w:t>
      </w:r>
      <w:r w:rsidR="008144B6" w:rsidRPr="00C9516F">
        <w:rPr>
          <w:rFonts w:ascii="Calibri" w:hAnsi="Calibri" w:cstheme="minorHAnsi"/>
          <w:sz w:val="22"/>
          <w:szCs w:val="22"/>
        </w:rPr>
        <w:t>’</w:t>
      </w:r>
      <w:r w:rsidRPr="00C9516F">
        <w:rPr>
          <w:rFonts w:ascii="Calibri" w:hAnsi="Calibri" w:cstheme="minorHAnsi"/>
          <w:sz w:val="22"/>
          <w:szCs w:val="22"/>
        </w:rPr>
        <w:t xml:space="preserve"> and </w:t>
      </w:r>
      <w:r w:rsidR="00163321" w:rsidRPr="00C9516F">
        <w:rPr>
          <w:rFonts w:ascii="Calibri" w:hAnsi="Calibri" w:cstheme="minorHAnsi"/>
          <w:sz w:val="22"/>
          <w:szCs w:val="22"/>
        </w:rPr>
        <w:t xml:space="preserve">the </w:t>
      </w:r>
      <w:r w:rsidRPr="00C9516F">
        <w:rPr>
          <w:rFonts w:ascii="Calibri" w:hAnsi="Calibri" w:cstheme="minorHAnsi"/>
          <w:sz w:val="22"/>
          <w:szCs w:val="22"/>
        </w:rPr>
        <w:t xml:space="preserve">incomprehensibility </w:t>
      </w:r>
      <w:r w:rsidR="00163321" w:rsidRPr="00C9516F">
        <w:rPr>
          <w:rFonts w:ascii="Calibri" w:hAnsi="Calibri" w:cstheme="minorHAnsi"/>
          <w:sz w:val="22"/>
          <w:szCs w:val="22"/>
        </w:rPr>
        <w:t xml:space="preserve">of the figure </w:t>
      </w:r>
      <w:r w:rsidRPr="00C9516F">
        <w:rPr>
          <w:rFonts w:ascii="Calibri" w:hAnsi="Calibri" w:cstheme="minorHAnsi"/>
          <w:sz w:val="22"/>
          <w:szCs w:val="22"/>
        </w:rPr>
        <w:t>with respect to human existence</w:t>
      </w:r>
      <w:r w:rsidR="0069397B">
        <w:rPr>
          <w:rFonts w:ascii="Calibri" w:hAnsi="Calibri" w:cstheme="minorHAnsi"/>
          <w:sz w:val="22"/>
          <w:szCs w:val="22"/>
        </w:rPr>
        <w:t xml:space="preserve"> and the span of ‘history’ at that time</w:t>
      </w:r>
      <w:r w:rsidR="0008269C">
        <w:rPr>
          <w:rFonts w:ascii="Calibri" w:hAnsi="Calibri" w:cstheme="minorHAnsi"/>
          <w:sz w:val="22"/>
          <w:szCs w:val="22"/>
        </w:rPr>
        <w:t>.</w:t>
      </w:r>
    </w:p>
  </w:footnote>
  <w:footnote w:id="63">
    <w:p w14:paraId="4B7EAE5D" w14:textId="022810DD" w:rsidR="00861241" w:rsidRDefault="00861241" w:rsidP="00C9516F">
      <w:pPr>
        <w:spacing w:after="120"/>
      </w:pPr>
      <w:r w:rsidRPr="00C9516F">
        <w:rPr>
          <w:rStyle w:val="FootnoteReference"/>
        </w:rPr>
        <w:footnoteRef/>
      </w:r>
      <w:r w:rsidRPr="00C9516F">
        <w:t xml:space="preserve"> </w:t>
      </w:r>
      <w:r w:rsidR="00D33012" w:rsidRPr="00C9516F">
        <w:rPr>
          <w:rFonts w:ascii="Calibri" w:hAnsi="Calibri" w:cstheme="minorHAnsi"/>
        </w:rPr>
        <w:t>A tantalising reference is made (417A) to the astronomer Aglaonice of Thessaly and the ‘drawing down of the moon’, as variously ascribed to ‘Thessalian Witches’ from the time of Aristophanes.</w:t>
      </w:r>
      <w:r w:rsidR="00D33012" w:rsidRPr="00D33012">
        <w:rPr>
          <w:rFonts w:ascii="Calibri" w:hAnsi="Calibri" w:cstheme="minorHAnsi"/>
        </w:rPr>
        <w:t xml:space="preserve"> Although it can be understood that a historical Aglaonice </w:t>
      </w:r>
      <w:r w:rsidR="00D33012" w:rsidRPr="00F126F5">
        <w:rPr>
          <w:rFonts w:ascii="Calibri" w:hAnsi="Calibri" w:cstheme="minorHAnsi"/>
        </w:rPr>
        <w:t xml:space="preserve">knew how to predict lunar eclipses, the real meaning of the highly cliched trope remains elusive (It is also used in </w:t>
      </w:r>
      <w:r w:rsidR="00D33012" w:rsidRPr="00F126F5">
        <w:rPr>
          <w:rFonts w:ascii="Calibri" w:hAnsi="Calibri" w:cstheme="minorHAnsi"/>
          <w:i/>
        </w:rPr>
        <w:t>De Pyth</w:t>
      </w:r>
      <w:r w:rsidR="00D33012" w:rsidRPr="00F126F5">
        <w:rPr>
          <w:rFonts w:ascii="Calibri" w:hAnsi="Calibri" w:cstheme="minorHAnsi"/>
        </w:rPr>
        <w:t xml:space="preserve">. 400B). </w:t>
      </w:r>
    </w:p>
  </w:footnote>
  <w:footnote w:id="64">
    <w:p w14:paraId="41870211" w14:textId="27B4DFF9" w:rsidR="00D43083" w:rsidRPr="000F74D0" w:rsidRDefault="00D43083" w:rsidP="000F74D0">
      <w:pPr>
        <w:pStyle w:val="FootnoteText"/>
        <w:spacing w:after="120"/>
        <w:rPr>
          <w:sz w:val="22"/>
          <w:szCs w:val="22"/>
        </w:rPr>
      </w:pPr>
      <w:r w:rsidRPr="000F74D0">
        <w:rPr>
          <w:rStyle w:val="FootnoteReference"/>
          <w:sz w:val="22"/>
          <w:szCs w:val="22"/>
        </w:rPr>
        <w:footnoteRef/>
      </w:r>
      <w:r w:rsidRPr="000F74D0">
        <w:rPr>
          <w:sz w:val="22"/>
          <w:szCs w:val="22"/>
        </w:rPr>
        <w:t xml:space="preserve"> </w:t>
      </w:r>
      <w:r w:rsidR="00D5741B" w:rsidRPr="000F74D0">
        <w:rPr>
          <w:sz w:val="22"/>
          <w:szCs w:val="22"/>
        </w:rPr>
        <w:t>He also compares the</w:t>
      </w:r>
      <w:r w:rsidR="005051BA" w:rsidRPr="000F74D0">
        <w:rPr>
          <w:sz w:val="22"/>
          <w:szCs w:val="22"/>
        </w:rPr>
        <w:t>m</w:t>
      </w:r>
      <w:r w:rsidR="00D5741B" w:rsidRPr="000F74D0">
        <w:rPr>
          <w:sz w:val="22"/>
          <w:szCs w:val="22"/>
        </w:rPr>
        <w:t xml:space="preserve"> to ‘servants and </w:t>
      </w:r>
      <w:proofErr w:type="gramStart"/>
      <w:r w:rsidR="00D5741B" w:rsidRPr="000F74D0">
        <w:rPr>
          <w:sz w:val="22"/>
          <w:szCs w:val="22"/>
        </w:rPr>
        <w:t>clerks’</w:t>
      </w:r>
      <w:proofErr w:type="gramEnd"/>
      <w:r w:rsidR="00D5741B" w:rsidRPr="000F74D0">
        <w:rPr>
          <w:sz w:val="22"/>
          <w:szCs w:val="22"/>
        </w:rPr>
        <w:t>!</w:t>
      </w:r>
    </w:p>
  </w:footnote>
  <w:footnote w:id="65">
    <w:p w14:paraId="2BB363F1" w14:textId="7195BEFF" w:rsidR="007C2EC4" w:rsidRPr="000F74D0" w:rsidRDefault="007C2EC4" w:rsidP="000F74D0">
      <w:pPr>
        <w:pStyle w:val="FootnoteText"/>
        <w:spacing w:after="120"/>
        <w:rPr>
          <w:sz w:val="22"/>
          <w:szCs w:val="22"/>
        </w:rPr>
      </w:pPr>
      <w:r w:rsidRPr="000F74D0">
        <w:rPr>
          <w:rStyle w:val="FootnoteReference"/>
          <w:sz w:val="22"/>
          <w:szCs w:val="22"/>
        </w:rPr>
        <w:footnoteRef/>
      </w:r>
      <w:r w:rsidRPr="000F74D0">
        <w:rPr>
          <w:sz w:val="22"/>
          <w:szCs w:val="22"/>
        </w:rPr>
        <w:t xml:space="preserve"> </w:t>
      </w:r>
      <w:r w:rsidR="000E5AF0" w:rsidRPr="000F74D0">
        <w:rPr>
          <w:sz w:val="22"/>
          <w:szCs w:val="22"/>
        </w:rPr>
        <w:t xml:space="preserve">The word </w:t>
      </w:r>
      <w:r w:rsidR="00844F8F" w:rsidRPr="000F74D0">
        <w:rPr>
          <w:sz w:val="22"/>
          <w:szCs w:val="22"/>
        </w:rPr>
        <w:t xml:space="preserve">ὄφις </w:t>
      </w:r>
      <w:r w:rsidR="003B24F8" w:rsidRPr="000F74D0">
        <w:rPr>
          <w:sz w:val="22"/>
          <w:szCs w:val="22"/>
        </w:rPr>
        <w:t xml:space="preserve">– an ordinary serpent </w:t>
      </w:r>
      <w:r w:rsidR="006E1EA9" w:rsidRPr="000F74D0">
        <w:rPr>
          <w:sz w:val="22"/>
          <w:szCs w:val="22"/>
        </w:rPr>
        <w:t xml:space="preserve">– uncapitalized, </w:t>
      </w:r>
      <w:r w:rsidR="00844F8F" w:rsidRPr="000F74D0">
        <w:rPr>
          <w:sz w:val="22"/>
          <w:szCs w:val="22"/>
        </w:rPr>
        <w:t xml:space="preserve">is used rather than </w:t>
      </w:r>
      <w:r w:rsidR="003B24F8" w:rsidRPr="000F74D0">
        <w:rPr>
          <w:sz w:val="22"/>
          <w:szCs w:val="22"/>
        </w:rPr>
        <w:t>Python, which would indicate a being of divine origin</w:t>
      </w:r>
      <w:r w:rsidR="00FF76AC" w:rsidRPr="000F74D0">
        <w:rPr>
          <w:sz w:val="22"/>
          <w:szCs w:val="22"/>
        </w:rPr>
        <w:t>.</w:t>
      </w:r>
      <w:r w:rsidR="003B24F8" w:rsidRPr="000F74D0">
        <w:rPr>
          <w:sz w:val="22"/>
          <w:szCs w:val="22"/>
        </w:rPr>
        <w:t xml:space="preserve"> </w:t>
      </w:r>
    </w:p>
  </w:footnote>
  <w:footnote w:id="66">
    <w:p w14:paraId="726E5EB5" w14:textId="098F66D9" w:rsidR="00AB3111" w:rsidRPr="000F74D0" w:rsidRDefault="00AB3111" w:rsidP="000F74D0">
      <w:pPr>
        <w:pStyle w:val="FootnoteText"/>
        <w:spacing w:after="120"/>
        <w:rPr>
          <w:sz w:val="22"/>
          <w:szCs w:val="22"/>
        </w:rPr>
      </w:pPr>
      <w:r w:rsidRPr="000F74D0">
        <w:rPr>
          <w:rStyle w:val="FootnoteReference"/>
          <w:sz w:val="22"/>
          <w:szCs w:val="22"/>
        </w:rPr>
        <w:footnoteRef/>
      </w:r>
      <w:r w:rsidRPr="000F74D0">
        <w:rPr>
          <w:sz w:val="22"/>
          <w:szCs w:val="22"/>
        </w:rPr>
        <w:t xml:space="preserve"> The problem is the story of Apollon’s banishment after this, </w:t>
      </w:r>
      <w:r w:rsidR="00F449F9" w:rsidRPr="000F74D0">
        <w:rPr>
          <w:sz w:val="22"/>
          <w:szCs w:val="22"/>
        </w:rPr>
        <w:t xml:space="preserve">pursued by the ‘unforgetting avengers’ (the Furies), </w:t>
      </w:r>
      <w:r w:rsidR="00785D37" w:rsidRPr="000F74D0">
        <w:rPr>
          <w:sz w:val="22"/>
          <w:szCs w:val="22"/>
        </w:rPr>
        <w:t>inappropriate for killing a ‘brute creature (418B). The</w:t>
      </w:r>
      <w:r w:rsidR="00F449F9" w:rsidRPr="000F74D0">
        <w:rPr>
          <w:sz w:val="22"/>
          <w:szCs w:val="22"/>
        </w:rPr>
        <w:t xml:space="preserve"> </w:t>
      </w:r>
      <w:r w:rsidR="004E3D05" w:rsidRPr="000F74D0">
        <w:rPr>
          <w:sz w:val="22"/>
          <w:szCs w:val="22"/>
        </w:rPr>
        <w:t xml:space="preserve">exile is put at eight </w:t>
      </w:r>
      <w:r w:rsidR="00FA22F3" w:rsidRPr="000F74D0">
        <w:rPr>
          <w:sz w:val="22"/>
          <w:szCs w:val="22"/>
        </w:rPr>
        <w:t>years</w:t>
      </w:r>
      <w:r w:rsidR="00F54CB8" w:rsidRPr="000F74D0">
        <w:rPr>
          <w:sz w:val="22"/>
          <w:szCs w:val="22"/>
        </w:rPr>
        <w:t xml:space="preserve">, </w:t>
      </w:r>
      <w:r w:rsidR="002F25D0" w:rsidRPr="000F74D0">
        <w:rPr>
          <w:sz w:val="22"/>
          <w:szCs w:val="22"/>
        </w:rPr>
        <w:t>consonant with timing of a festival (418A).</w:t>
      </w:r>
      <w:r w:rsidR="00D70166" w:rsidRPr="000F74D0">
        <w:rPr>
          <w:sz w:val="22"/>
          <w:szCs w:val="22"/>
        </w:rPr>
        <w:t xml:space="preserve"> </w:t>
      </w:r>
      <w:r w:rsidR="00E54899" w:rsidRPr="000F74D0">
        <w:rPr>
          <w:sz w:val="22"/>
          <w:szCs w:val="22"/>
        </w:rPr>
        <w:t xml:space="preserve">The idea that this story </w:t>
      </w:r>
      <w:r w:rsidR="00BE0377" w:rsidRPr="000F74D0">
        <w:rPr>
          <w:sz w:val="22"/>
          <w:szCs w:val="22"/>
        </w:rPr>
        <w:t>encodes</w:t>
      </w:r>
      <w:r w:rsidR="00E54899" w:rsidRPr="000F74D0">
        <w:rPr>
          <w:sz w:val="22"/>
          <w:szCs w:val="22"/>
        </w:rPr>
        <w:t xml:space="preserve"> a shift from ‘matriarchal’ to ‘patriarchal’ control</w:t>
      </w:r>
      <w:r w:rsidR="005F5459" w:rsidRPr="000F74D0">
        <w:rPr>
          <w:sz w:val="22"/>
          <w:szCs w:val="22"/>
        </w:rPr>
        <w:t xml:space="preserve"> of the oracle </w:t>
      </w:r>
      <w:r w:rsidR="00C13BE5" w:rsidRPr="000F74D0">
        <w:rPr>
          <w:sz w:val="22"/>
          <w:szCs w:val="22"/>
        </w:rPr>
        <w:t>does not surface</w:t>
      </w:r>
      <w:r w:rsidR="00922F78" w:rsidRPr="000F74D0">
        <w:rPr>
          <w:sz w:val="22"/>
          <w:szCs w:val="22"/>
        </w:rPr>
        <w:t xml:space="preserve"> amongst the group</w:t>
      </w:r>
      <w:r w:rsidR="00684F87">
        <w:rPr>
          <w:sz w:val="22"/>
          <w:szCs w:val="22"/>
        </w:rPr>
        <w:t xml:space="preserve"> (Aes</w:t>
      </w:r>
      <w:r w:rsidR="009264F7">
        <w:rPr>
          <w:sz w:val="22"/>
          <w:szCs w:val="22"/>
        </w:rPr>
        <w:t>chylus, Eumenides, 1-20</w:t>
      </w:r>
      <w:r w:rsidR="00CF65BA">
        <w:rPr>
          <w:sz w:val="22"/>
          <w:szCs w:val="22"/>
        </w:rPr>
        <w:t xml:space="preserve">, </w:t>
      </w:r>
      <w:r w:rsidR="00F231FB">
        <w:rPr>
          <w:sz w:val="22"/>
          <w:szCs w:val="22"/>
        </w:rPr>
        <w:t xml:space="preserve">gives </w:t>
      </w:r>
      <w:r w:rsidR="00CF65BA">
        <w:rPr>
          <w:sz w:val="22"/>
          <w:szCs w:val="22"/>
        </w:rPr>
        <w:t>one classic version of the succession of oracular control</w:t>
      </w:r>
      <w:r w:rsidR="003D1BBB">
        <w:rPr>
          <w:sz w:val="22"/>
          <w:szCs w:val="22"/>
        </w:rPr>
        <w:t>; the Homeric Hymn to Apollon a more violent version</w:t>
      </w:r>
      <w:r w:rsidR="00CF65BA">
        <w:rPr>
          <w:sz w:val="22"/>
          <w:szCs w:val="22"/>
        </w:rPr>
        <w:t>)</w:t>
      </w:r>
      <w:r w:rsidR="00C13BE5" w:rsidRPr="000F74D0">
        <w:rPr>
          <w:sz w:val="22"/>
          <w:szCs w:val="22"/>
        </w:rPr>
        <w:t>.</w:t>
      </w:r>
      <w:r w:rsidR="00DD220C" w:rsidRPr="000F74D0">
        <w:rPr>
          <w:sz w:val="22"/>
          <w:szCs w:val="22"/>
        </w:rPr>
        <w:t xml:space="preserve"> A little later </w:t>
      </w:r>
      <w:r w:rsidR="000458AA" w:rsidRPr="000F74D0">
        <w:rPr>
          <w:sz w:val="22"/>
          <w:szCs w:val="22"/>
        </w:rPr>
        <w:t xml:space="preserve">(421C) </w:t>
      </w:r>
      <w:r w:rsidR="00DD220C" w:rsidRPr="000F74D0">
        <w:rPr>
          <w:sz w:val="22"/>
          <w:szCs w:val="22"/>
        </w:rPr>
        <w:t>however</w:t>
      </w:r>
      <w:r w:rsidR="000458AA" w:rsidRPr="000F74D0">
        <w:rPr>
          <w:sz w:val="22"/>
          <w:szCs w:val="22"/>
        </w:rPr>
        <w:t xml:space="preserve">, Python </w:t>
      </w:r>
      <w:r w:rsidR="00D31E1B" w:rsidRPr="000F74D0">
        <w:rPr>
          <w:sz w:val="22"/>
          <w:szCs w:val="22"/>
        </w:rPr>
        <w:t xml:space="preserve">(no ‘the’) is mentioned, and the exile said to be </w:t>
      </w:r>
      <w:r w:rsidR="00942260" w:rsidRPr="000F74D0">
        <w:rPr>
          <w:sz w:val="22"/>
          <w:szCs w:val="22"/>
        </w:rPr>
        <w:t xml:space="preserve">to ‘another world’ and for </w:t>
      </w:r>
      <w:r w:rsidR="00D31E1B" w:rsidRPr="000F74D0">
        <w:rPr>
          <w:sz w:val="22"/>
          <w:szCs w:val="22"/>
        </w:rPr>
        <w:t>eight ‘Great Years</w:t>
      </w:r>
      <w:r w:rsidR="007638AD" w:rsidRPr="000F74D0">
        <w:rPr>
          <w:sz w:val="22"/>
          <w:szCs w:val="22"/>
        </w:rPr>
        <w:t xml:space="preserve">: Apollon </w:t>
      </w:r>
      <w:r w:rsidR="003A5508" w:rsidRPr="000F74D0">
        <w:rPr>
          <w:sz w:val="22"/>
          <w:szCs w:val="22"/>
        </w:rPr>
        <w:t>only becoming Phoibos – the Radiant One’ on return</w:t>
      </w:r>
      <w:r w:rsidR="00D31E1B" w:rsidRPr="000F74D0">
        <w:rPr>
          <w:sz w:val="22"/>
          <w:szCs w:val="22"/>
        </w:rPr>
        <w:t>. (</w:t>
      </w:r>
      <w:r w:rsidR="002C78C9" w:rsidRPr="000F74D0">
        <w:rPr>
          <w:sz w:val="22"/>
          <w:szCs w:val="22"/>
        </w:rPr>
        <w:t xml:space="preserve">The term </w:t>
      </w:r>
      <w:r w:rsidR="003A5508" w:rsidRPr="000F74D0">
        <w:rPr>
          <w:sz w:val="22"/>
          <w:szCs w:val="22"/>
        </w:rPr>
        <w:t xml:space="preserve">‘Great Year’ </w:t>
      </w:r>
      <w:r w:rsidR="002C78C9" w:rsidRPr="000F74D0">
        <w:rPr>
          <w:sz w:val="22"/>
          <w:szCs w:val="22"/>
        </w:rPr>
        <w:t>is often used of the precessional cycle of approx. 25000 years, so arguably a meaninglessly long period</w:t>
      </w:r>
      <w:r w:rsidR="003A5508" w:rsidRPr="000F74D0">
        <w:rPr>
          <w:sz w:val="22"/>
          <w:szCs w:val="22"/>
        </w:rPr>
        <w:t xml:space="preserve"> – an eclipse cycle, eg</w:t>
      </w:r>
      <w:r w:rsidR="009E59C4" w:rsidRPr="000F74D0">
        <w:rPr>
          <w:sz w:val="22"/>
          <w:szCs w:val="22"/>
        </w:rPr>
        <w:t>,</w:t>
      </w:r>
      <w:r w:rsidR="003A5508" w:rsidRPr="000F74D0">
        <w:rPr>
          <w:sz w:val="22"/>
          <w:szCs w:val="22"/>
        </w:rPr>
        <w:t xml:space="preserve"> of nineteen years</w:t>
      </w:r>
      <w:r w:rsidR="009E59C4" w:rsidRPr="000F74D0">
        <w:rPr>
          <w:sz w:val="22"/>
          <w:szCs w:val="22"/>
        </w:rPr>
        <w:t>, would at least have potential historical meaning</w:t>
      </w:r>
      <w:r w:rsidR="004402B0" w:rsidRPr="000F74D0">
        <w:rPr>
          <w:sz w:val="22"/>
          <w:szCs w:val="22"/>
        </w:rPr>
        <w:t xml:space="preserve">). </w:t>
      </w:r>
      <w:r w:rsidR="007F16D8" w:rsidRPr="000F74D0">
        <w:rPr>
          <w:sz w:val="22"/>
          <w:szCs w:val="22"/>
        </w:rPr>
        <w:t xml:space="preserve">Euripides, </w:t>
      </w:r>
      <w:r w:rsidR="007F16D8" w:rsidRPr="000F74D0">
        <w:rPr>
          <w:i/>
          <w:iCs/>
          <w:sz w:val="22"/>
          <w:szCs w:val="22"/>
        </w:rPr>
        <w:t>Iphigenia in Tauris</w:t>
      </w:r>
      <w:r w:rsidR="007F16D8" w:rsidRPr="000F74D0">
        <w:rPr>
          <w:sz w:val="22"/>
          <w:szCs w:val="22"/>
        </w:rPr>
        <w:t xml:space="preserve">, </w:t>
      </w:r>
      <w:r w:rsidR="00BB528C" w:rsidRPr="000F74D0">
        <w:rPr>
          <w:sz w:val="22"/>
          <w:szCs w:val="22"/>
        </w:rPr>
        <w:t xml:space="preserve">1247-1280, gives </w:t>
      </w:r>
      <w:r w:rsidR="00E005BA">
        <w:rPr>
          <w:sz w:val="22"/>
          <w:szCs w:val="22"/>
        </w:rPr>
        <w:t xml:space="preserve">yet another </w:t>
      </w:r>
      <w:r w:rsidR="00BB528C" w:rsidRPr="000F74D0">
        <w:rPr>
          <w:sz w:val="22"/>
          <w:szCs w:val="22"/>
        </w:rPr>
        <w:t xml:space="preserve">version of the story, </w:t>
      </w:r>
      <w:r w:rsidR="000E5B6D" w:rsidRPr="000F74D0">
        <w:rPr>
          <w:sz w:val="22"/>
          <w:szCs w:val="22"/>
        </w:rPr>
        <w:t>uncomplimentary to Apollon.</w:t>
      </w:r>
    </w:p>
  </w:footnote>
  <w:footnote w:id="67">
    <w:p w14:paraId="30D4F442" w14:textId="29AA0246" w:rsidR="001E491C" w:rsidRPr="000F74D0" w:rsidRDefault="001E491C" w:rsidP="000F74D0">
      <w:pPr>
        <w:pStyle w:val="FootnoteText"/>
        <w:spacing w:after="120"/>
        <w:rPr>
          <w:sz w:val="22"/>
          <w:szCs w:val="22"/>
        </w:rPr>
      </w:pPr>
      <w:r w:rsidRPr="000F74D0">
        <w:rPr>
          <w:rStyle w:val="FootnoteReference"/>
          <w:sz w:val="22"/>
          <w:szCs w:val="22"/>
        </w:rPr>
        <w:footnoteRef/>
      </w:r>
      <w:r w:rsidRPr="000F74D0">
        <w:rPr>
          <w:sz w:val="22"/>
          <w:szCs w:val="22"/>
        </w:rPr>
        <w:t xml:space="preserve"> As was argued by Ammonius above (</w:t>
      </w:r>
      <w:r w:rsidR="00CD5F7F" w:rsidRPr="000F74D0">
        <w:rPr>
          <w:sz w:val="22"/>
          <w:szCs w:val="22"/>
        </w:rPr>
        <w:t>414B</w:t>
      </w:r>
      <w:r w:rsidRPr="000F74D0">
        <w:rPr>
          <w:sz w:val="22"/>
          <w:szCs w:val="22"/>
        </w:rPr>
        <w:t>).</w:t>
      </w:r>
    </w:p>
  </w:footnote>
  <w:footnote w:id="68">
    <w:p w14:paraId="52273330" w14:textId="25A74D69" w:rsidR="00204156" w:rsidRPr="000F74D0" w:rsidRDefault="00204156" w:rsidP="000F74D0">
      <w:pPr>
        <w:pStyle w:val="FootnoteText"/>
        <w:spacing w:after="120"/>
        <w:rPr>
          <w:sz w:val="22"/>
          <w:szCs w:val="22"/>
        </w:rPr>
      </w:pPr>
      <w:r w:rsidRPr="000F74D0">
        <w:rPr>
          <w:rStyle w:val="FootnoteReference"/>
          <w:sz w:val="22"/>
          <w:szCs w:val="22"/>
        </w:rPr>
        <w:footnoteRef/>
      </w:r>
      <w:r w:rsidRPr="000F74D0">
        <w:rPr>
          <w:sz w:val="22"/>
          <w:szCs w:val="22"/>
        </w:rPr>
        <w:t xml:space="preserve"> Babbitt </w:t>
      </w:r>
      <w:r w:rsidR="00547548" w:rsidRPr="000F74D0">
        <w:rPr>
          <w:sz w:val="22"/>
          <w:szCs w:val="22"/>
        </w:rPr>
        <w:t>at 418</w:t>
      </w:r>
      <w:r w:rsidR="00A42DAA" w:rsidRPr="000F74D0">
        <w:rPr>
          <w:sz w:val="22"/>
          <w:szCs w:val="22"/>
        </w:rPr>
        <w:t xml:space="preserve">F </w:t>
      </w:r>
      <w:r w:rsidR="00D65B36" w:rsidRPr="000F74D0">
        <w:rPr>
          <w:sz w:val="22"/>
          <w:szCs w:val="22"/>
        </w:rPr>
        <w:t>has</w:t>
      </w:r>
      <w:r w:rsidRPr="000F74D0">
        <w:rPr>
          <w:sz w:val="22"/>
          <w:szCs w:val="22"/>
        </w:rPr>
        <w:t xml:space="preserve"> the oxymoron </w:t>
      </w:r>
      <w:r w:rsidR="00983B3B" w:rsidRPr="000F74D0">
        <w:rPr>
          <w:sz w:val="22"/>
          <w:szCs w:val="22"/>
        </w:rPr>
        <w:t>‘probable truth’</w:t>
      </w:r>
      <w:r w:rsidR="001412F3" w:rsidRPr="000F74D0">
        <w:rPr>
          <w:sz w:val="22"/>
          <w:szCs w:val="22"/>
        </w:rPr>
        <w:t>:</w:t>
      </w:r>
      <w:r w:rsidR="002A1032" w:rsidRPr="000F74D0">
        <w:rPr>
          <w:sz w:val="22"/>
          <w:szCs w:val="22"/>
        </w:rPr>
        <w:t xml:space="preserve"> the misuse of probabilisms is, of course, widespread</w:t>
      </w:r>
      <w:r w:rsidR="00497F13" w:rsidRPr="000F74D0">
        <w:rPr>
          <w:sz w:val="22"/>
          <w:szCs w:val="22"/>
        </w:rPr>
        <w:t xml:space="preserve"> (see https://pandorasjar.org/probably-rubbish)</w:t>
      </w:r>
      <w:r w:rsidR="002A1032" w:rsidRPr="000F74D0">
        <w:rPr>
          <w:sz w:val="22"/>
          <w:szCs w:val="22"/>
        </w:rPr>
        <w:t>. P</w:t>
      </w:r>
      <w:r w:rsidR="00F965C6" w:rsidRPr="000F74D0">
        <w:rPr>
          <w:sz w:val="22"/>
          <w:szCs w:val="22"/>
        </w:rPr>
        <w:t>erhaps something like ‘best understanding’ is what is meant.</w:t>
      </w:r>
    </w:p>
  </w:footnote>
  <w:footnote w:id="69">
    <w:p w14:paraId="175D2EBB" w14:textId="1537096E" w:rsidR="00796115" w:rsidRPr="002D2D11" w:rsidRDefault="00796115" w:rsidP="002D2D11">
      <w:pPr>
        <w:pStyle w:val="FootnoteText"/>
        <w:spacing w:after="120"/>
        <w:rPr>
          <w:rFonts w:ascii="Calibri" w:hAnsi="Calibri" w:cstheme="minorHAnsi"/>
          <w:sz w:val="22"/>
          <w:szCs w:val="22"/>
        </w:rPr>
      </w:pPr>
      <w:r w:rsidRPr="002D2D11">
        <w:rPr>
          <w:rStyle w:val="FootnoteReference"/>
          <w:sz w:val="22"/>
          <w:szCs w:val="22"/>
        </w:rPr>
        <w:footnoteRef/>
      </w:r>
      <w:r w:rsidRPr="002D2D11">
        <w:rPr>
          <w:sz w:val="22"/>
          <w:szCs w:val="22"/>
        </w:rPr>
        <w:t xml:space="preserve"> Philip’s contribution is the </w:t>
      </w:r>
      <w:r w:rsidRPr="002D2D11">
        <w:rPr>
          <w:rFonts w:ascii="Calibri" w:hAnsi="Calibri" w:cstheme="minorHAnsi"/>
          <w:sz w:val="22"/>
          <w:szCs w:val="22"/>
        </w:rPr>
        <w:t xml:space="preserve">infamous report of the purported death of Pan (419C): this would of course </w:t>
      </w:r>
      <w:r w:rsidR="002F0B80" w:rsidRPr="002D2D11">
        <w:rPr>
          <w:rFonts w:ascii="Calibri" w:hAnsi="Calibri" w:cstheme="minorHAnsi"/>
          <w:sz w:val="22"/>
          <w:szCs w:val="22"/>
        </w:rPr>
        <w:t xml:space="preserve">relegate </w:t>
      </w:r>
      <w:r w:rsidRPr="002D2D11">
        <w:rPr>
          <w:rFonts w:ascii="Calibri" w:hAnsi="Calibri" w:cstheme="minorHAnsi"/>
          <w:sz w:val="22"/>
          <w:szCs w:val="22"/>
        </w:rPr>
        <w:t xml:space="preserve">that God to daimon </w:t>
      </w:r>
      <w:proofErr w:type="gramStart"/>
      <w:r w:rsidRPr="002D2D11">
        <w:rPr>
          <w:rFonts w:ascii="Calibri" w:hAnsi="Calibri" w:cstheme="minorHAnsi"/>
          <w:sz w:val="22"/>
          <w:szCs w:val="22"/>
        </w:rPr>
        <w:t>status</w:t>
      </w:r>
      <w:proofErr w:type="gramEnd"/>
      <w:r w:rsidRPr="002D2D11">
        <w:rPr>
          <w:rFonts w:ascii="Calibri" w:hAnsi="Calibri" w:cstheme="minorHAnsi"/>
          <w:sz w:val="22"/>
          <w:szCs w:val="22"/>
        </w:rPr>
        <w:t xml:space="preserve"> but the group do not raise any objection</w:t>
      </w:r>
      <w:r w:rsidR="00260BFB" w:rsidRPr="002D2D11">
        <w:rPr>
          <w:rFonts w:ascii="Calibri" w:hAnsi="Calibri" w:cstheme="minorHAnsi"/>
          <w:sz w:val="22"/>
          <w:szCs w:val="22"/>
        </w:rPr>
        <w:t>.</w:t>
      </w:r>
      <w:r w:rsidR="00935531" w:rsidRPr="002D2D11">
        <w:rPr>
          <w:rFonts w:ascii="Calibri" w:hAnsi="Calibri" w:cstheme="minorHAnsi"/>
          <w:sz w:val="22"/>
          <w:szCs w:val="22"/>
        </w:rPr>
        <w:t xml:space="preserve"> Demetrius tells of Cronus confined on an island near Britain (419E-420A</w:t>
      </w:r>
    </w:p>
  </w:footnote>
  <w:footnote w:id="70">
    <w:p w14:paraId="3A5A7736" w14:textId="0D8CDA30" w:rsidR="007902B9" w:rsidRPr="002D2D11" w:rsidRDefault="007902B9" w:rsidP="002D2D11">
      <w:pPr>
        <w:pStyle w:val="FootnoteText"/>
        <w:spacing w:after="120"/>
        <w:rPr>
          <w:sz w:val="22"/>
          <w:szCs w:val="22"/>
        </w:rPr>
      </w:pPr>
      <w:r w:rsidRPr="002D2D11">
        <w:rPr>
          <w:rStyle w:val="FootnoteReference"/>
          <w:sz w:val="22"/>
          <w:szCs w:val="22"/>
        </w:rPr>
        <w:footnoteRef/>
      </w:r>
      <w:r w:rsidRPr="002D2D11">
        <w:rPr>
          <w:sz w:val="22"/>
          <w:szCs w:val="22"/>
        </w:rPr>
        <w:t xml:space="preserve"> Cleombrotus introduces the question of ‘multiple worlds’, with the bizarre idea that there are precisely 183 of these.</w:t>
      </w:r>
      <w:r w:rsidR="001861F9" w:rsidRPr="002D2D11">
        <w:rPr>
          <w:sz w:val="22"/>
          <w:szCs w:val="22"/>
        </w:rPr>
        <w:t xml:space="preserve"> </w:t>
      </w:r>
      <w:r w:rsidR="00A77807" w:rsidRPr="002D2D11">
        <w:rPr>
          <w:sz w:val="22"/>
          <w:szCs w:val="22"/>
        </w:rPr>
        <w:t xml:space="preserve">This is </w:t>
      </w:r>
      <w:r w:rsidR="00310AEE" w:rsidRPr="002D2D11">
        <w:rPr>
          <w:sz w:val="22"/>
          <w:szCs w:val="22"/>
        </w:rPr>
        <w:t xml:space="preserve">only </w:t>
      </w:r>
      <w:r w:rsidR="00A77807" w:rsidRPr="002D2D11">
        <w:rPr>
          <w:sz w:val="22"/>
          <w:szCs w:val="22"/>
        </w:rPr>
        <w:t>interesting re the ‘escape’ of Apollon (</w:t>
      </w:r>
      <w:r w:rsidR="00310AEE" w:rsidRPr="002D2D11">
        <w:rPr>
          <w:sz w:val="22"/>
          <w:szCs w:val="22"/>
        </w:rPr>
        <w:t>n. 55</w:t>
      </w:r>
      <w:r w:rsidR="00954B16" w:rsidRPr="002D2D11">
        <w:rPr>
          <w:sz w:val="22"/>
          <w:szCs w:val="22"/>
        </w:rPr>
        <w:t xml:space="preserve"> above</w:t>
      </w:r>
      <w:r w:rsidR="00310AEE" w:rsidRPr="002D2D11">
        <w:rPr>
          <w:sz w:val="22"/>
          <w:szCs w:val="22"/>
        </w:rPr>
        <w:t>).</w:t>
      </w:r>
    </w:p>
  </w:footnote>
  <w:footnote w:id="71">
    <w:p w14:paraId="10D2CFCD" w14:textId="1A7C94D4" w:rsidR="003B689A" w:rsidRPr="00747EDA" w:rsidRDefault="003B689A" w:rsidP="00747EDA">
      <w:pPr>
        <w:pStyle w:val="FootnoteText"/>
        <w:spacing w:after="120"/>
        <w:rPr>
          <w:sz w:val="22"/>
          <w:szCs w:val="22"/>
        </w:rPr>
      </w:pPr>
      <w:r w:rsidRPr="00747EDA">
        <w:rPr>
          <w:rStyle w:val="FootnoteReference"/>
          <w:sz w:val="22"/>
          <w:szCs w:val="22"/>
        </w:rPr>
        <w:footnoteRef/>
      </w:r>
      <w:r w:rsidRPr="00747EDA">
        <w:rPr>
          <w:sz w:val="22"/>
          <w:szCs w:val="22"/>
        </w:rPr>
        <w:t xml:space="preserve"> Simonetti, </w:t>
      </w:r>
      <w:r w:rsidR="00747EDA" w:rsidRPr="00747EDA">
        <w:rPr>
          <w:sz w:val="22"/>
          <w:szCs w:val="22"/>
        </w:rPr>
        <w:t>2017, pp. 80-82.</w:t>
      </w:r>
    </w:p>
  </w:footnote>
  <w:footnote w:id="72">
    <w:p w14:paraId="30BB080F" w14:textId="4AE909B5" w:rsidR="001D20C5" w:rsidRPr="002D2D11" w:rsidRDefault="001D20C5" w:rsidP="00B3146D">
      <w:r w:rsidRPr="002D2D11">
        <w:rPr>
          <w:rStyle w:val="FootnoteReference"/>
        </w:rPr>
        <w:footnoteRef/>
      </w:r>
      <w:r w:rsidRPr="002D2D11">
        <w:t xml:space="preserve"> </w:t>
      </w:r>
      <w:r w:rsidR="00B3146D" w:rsidRPr="003D751B">
        <w:t>Plutarch argues that the mind of the priestess should be as ‘receptive’ as a ‘tablet without writing’, both “</w:t>
      </w:r>
      <w:r w:rsidR="00B3146D" w:rsidRPr="003D751B">
        <w:rPr>
          <w:rFonts w:ascii="Calibri" w:hAnsi="Calibri" w:cstheme="minorHAnsi"/>
        </w:rPr>
        <w:t>irrational and indeterminate” (432D</w:t>
      </w:r>
      <w:r w:rsidR="00B3146D">
        <w:rPr>
          <w:rFonts w:ascii="Calibri" w:hAnsi="Calibri" w:cstheme="minorHAnsi"/>
        </w:rPr>
        <w:t>)</w:t>
      </w:r>
      <w:r w:rsidR="00B3146D" w:rsidRPr="003D751B">
        <w:rPr>
          <w:rFonts w:ascii="Calibri" w:hAnsi="Calibri" w:cstheme="minorHAnsi"/>
        </w:rPr>
        <w:t>.</w:t>
      </w:r>
      <w:r w:rsidR="00B3146D">
        <w:rPr>
          <w:rFonts w:ascii="Calibri" w:hAnsi="Calibri" w:cstheme="minorHAnsi"/>
        </w:rPr>
        <w:t xml:space="preserve"> </w:t>
      </w:r>
      <w:r w:rsidRPr="002D2D11">
        <w:t xml:space="preserve">He is at some difficulty concerning the </w:t>
      </w:r>
      <w:r w:rsidR="00BA784C" w:rsidRPr="002D2D11">
        <w:t>‘neurological effect’ of the gases, unsure whether they are ‘dry’ o</w:t>
      </w:r>
      <w:r w:rsidR="00E93B7E" w:rsidRPr="002D2D11">
        <w:t>r</w:t>
      </w:r>
      <w:r w:rsidR="00BA784C" w:rsidRPr="002D2D11">
        <w:t xml:space="preserve"> ‘wet</w:t>
      </w:r>
      <w:r w:rsidR="00E52A89" w:rsidRPr="002D2D11">
        <w:t xml:space="preserve">’ (432F) or even </w:t>
      </w:r>
      <w:r w:rsidR="00E52A89" w:rsidRPr="002D2D11">
        <w:rPr>
          <w:rFonts w:ascii="Calibri" w:hAnsi="Calibri" w:cstheme="minorHAnsi"/>
        </w:rPr>
        <w:t>‘cement‘ filling up vacant spaces (433A).</w:t>
      </w:r>
      <w:r w:rsidR="00C96152" w:rsidRPr="002D2D11">
        <w:rPr>
          <w:rFonts w:ascii="Calibri" w:hAnsi="Calibri" w:cstheme="minorHAnsi"/>
        </w:rPr>
        <w:t xml:space="preserve"> Only some such str</w:t>
      </w:r>
      <w:r w:rsidR="00E93B7E" w:rsidRPr="002D2D11">
        <w:rPr>
          <w:rFonts w:ascii="Calibri" w:hAnsi="Calibri" w:cstheme="minorHAnsi"/>
        </w:rPr>
        <w:t>e</w:t>
      </w:r>
      <w:r w:rsidR="00C96152" w:rsidRPr="002D2D11">
        <w:rPr>
          <w:rFonts w:ascii="Calibri" w:hAnsi="Calibri" w:cstheme="minorHAnsi"/>
        </w:rPr>
        <w:t>ams dispose souls to inspiration</w:t>
      </w:r>
      <w:r w:rsidR="005571AC" w:rsidRPr="002D2D11">
        <w:rPr>
          <w:rFonts w:ascii="Calibri" w:hAnsi="Calibri" w:cstheme="minorHAnsi"/>
        </w:rPr>
        <w:t xml:space="preserve"> (433C). That of Delphi is specifically blessed. </w:t>
      </w:r>
      <w:r w:rsidR="00E93B7E" w:rsidRPr="002D2D11">
        <w:rPr>
          <w:rFonts w:ascii="Calibri" w:hAnsi="Calibri" w:cstheme="minorHAnsi"/>
        </w:rPr>
        <w:t>Caves were often the sites of oracles</w:t>
      </w:r>
      <w:r w:rsidR="00700AAA">
        <w:rPr>
          <w:rFonts w:ascii="Calibri" w:hAnsi="Calibri" w:cstheme="minorHAnsi"/>
        </w:rPr>
        <w:t xml:space="preserve"> (Ustinova, 2009, pp. 53-155)</w:t>
      </w:r>
      <w:r w:rsidR="00E93B7E" w:rsidRPr="002D2D11">
        <w:rPr>
          <w:rFonts w:ascii="Calibri" w:hAnsi="Calibri" w:cstheme="minorHAnsi"/>
        </w:rPr>
        <w:t>: he may well have been aware that emissions in some caves are indeed seriously toxic.</w:t>
      </w:r>
      <w:r w:rsidR="000017AE" w:rsidRPr="002D2D11">
        <w:rPr>
          <w:rFonts w:ascii="Calibri" w:hAnsi="Calibri" w:cstheme="minorHAnsi"/>
        </w:rPr>
        <w:t xml:space="preserve"> (</w:t>
      </w:r>
      <w:r w:rsidR="00784602">
        <w:rPr>
          <w:rFonts w:ascii="Calibri" w:hAnsi="Calibri" w:cstheme="minorHAnsi"/>
        </w:rPr>
        <w:t xml:space="preserve">e.g. </w:t>
      </w:r>
      <w:r w:rsidR="000017AE" w:rsidRPr="002D2D11">
        <w:rPr>
          <w:rFonts w:ascii="Calibri" w:hAnsi="Calibri" w:cstheme="minorHAnsi"/>
        </w:rPr>
        <w:t>Ustinova</w:t>
      </w:r>
      <w:r w:rsidR="00784602">
        <w:rPr>
          <w:rFonts w:ascii="Calibri" w:hAnsi="Calibri" w:cstheme="minorHAnsi"/>
        </w:rPr>
        <w:t>, 2009, p. 84</w:t>
      </w:r>
      <w:r w:rsidR="000017AE" w:rsidRPr="002D2D11">
        <w:rPr>
          <w:rFonts w:ascii="Calibri" w:hAnsi="Calibri" w:cstheme="minorHAnsi"/>
        </w:rPr>
        <w:t>)</w:t>
      </w:r>
      <w:r w:rsidR="00784602">
        <w:rPr>
          <w:rFonts w:ascii="Calibri" w:hAnsi="Calibri" w:cstheme="minorHAnsi"/>
        </w:rPr>
        <w:t>.</w:t>
      </w:r>
    </w:p>
  </w:footnote>
  <w:footnote w:id="73">
    <w:p w14:paraId="384C6FFC" w14:textId="45CBC6C2" w:rsidR="00FB47CB" w:rsidRPr="002D2D11" w:rsidRDefault="00FB47CB" w:rsidP="002D2D11">
      <w:pPr>
        <w:pStyle w:val="FootnoteText"/>
        <w:spacing w:after="120"/>
        <w:rPr>
          <w:sz w:val="22"/>
          <w:szCs w:val="22"/>
        </w:rPr>
      </w:pPr>
      <w:r w:rsidRPr="002D2D11">
        <w:rPr>
          <w:rStyle w:val="FootnoteReference"/>
          <w:sz w:val="22"/>
          <w:szCs w:val="22"/>
        </w:rPr>
        <w:footnoteRef/>
      </w:r>
      <w:r w:rsidRPr="002D2D11">
        <w:rPr>
          <w:sz w:val="22"/>
          <w:szCs w:val="22"/>
        </w:rPr>
        <w:t xml:space="preserve"> The word is translated as ‘breath’ but also</w:t>
      </w:r>
      <w:r w:rsidR="004020F4" w:rsidRPr="002D2D11">
        <w:rPr>
          <w:sz w:val="22"/>
          <w:szCs w:val="22"/>
        </w:rPr>
        <w:t xml:space="preserve"> less materially as ‘spirit’.</w:t>
      </w:r>
    </w:p>
  </w:footnote>
  <w:footnote w:id="74">
    <w:p w14:paraId="27835B74" w14:textId="50F9693B" w:rsidR="00D546C9" w:rsidRPr="002D567A" w:rsidRDefault="00D546C9" w:rsidP="002D567A">
      <w:pPr>
        <w:pStyle w:val="FootnoteText"/>
        <w:spacing w:after="120"/>
        <w:rPr>
          <w:sz w:val="22"/>
          <w:szCs w:val="22"/>
        </w:rPr>
      </w:pPr>
      <w:r w:rsidRPr="002D567A">
        <w:rPr>
          <w:rStyle w:val="FootnoteReference"/>
          <w:sz w:val="22"/>
          <w:szCs w:val="22"/>
        </w:rPr>
        <w:footnoteRef/>
      </w:r>
      <w:r w:rsidRPr="002D567A">
        <w:rPr>
          <w:sz w:val="22"/>
          <w:szCs w:val="22"/>
        </w:rPr>
        <w:t xml:space="preserve"> The word is </w:t>
      </w:r>
      <w:r w:rsidR="00213C3B" w:rsidRPr="002D567A">
        <w:rPr>
          <w:sz w:val="22"/>
          <w:szCs w:val="22"/>
        </w:rPr>
        <w:t xml:space="preserve">derived from </w:t>
      </w:r>
      <w:r w:rsidRPr="002D567A">
        <w:rPr>
          <w:sz w:val="22"/>
          <w:szCs w:val="22"/>
        </w:rPr>
        <w:t xml:space="preserve">that for </w:t>
      </w:r>
      <w:r w:rsidR="00213C3B" w:rsidRPr="002D567A">
        <w:rPr>
          <w:sz w:val="22"/>
          <w:szCs w:val="22"/>
        </w:rPr>
        <w:t>incense.</w:t>
      </w:r>
    </w:p>
  </w:footnote>
  <w:footnote w:id="75">
    <w:p w14:paraId="05C83761" w14:textId="0B522D28" w:rsidR="004763B8" w:rsidRPr="002D2D11" w:rsidRDefault="004763B8" w:rsidP="002D2D11">
      <w:pPr>
        <w:pStyle w:val="FootnoteText"/>
        <w:spacing w:after="120"/>
        <w:rPr>
          <w:sz w:val="22"/>
          <w:szCs w:val="22"/>
        </w:rPr>
      </w:pPr>
      <w:r w:rsidRPr="002D2D11">
        <w:rPr>
          <w:rStyle w:val="FootnoteReference"/>
          <w:sz w:val="22"/>
          <w:szCs w:val="22"/>
        </w:rPr>
        <w:footnoteRef/>
      </w:r>
      <w:r w:rsidRPr="002D2D11">
        <w:rPr>
          <w:sz w:val="22"/>
          <w:szCs w:val="22"/>
        </w:rPr>
        <w:t xml:space="preserve"> This term (</w:t>
      </w:r>
      <w:r w:rsidR="00FC13AA" w:rsidRPr="002D2D11">
        <w:rPr>
          <w:sz w:val="22"/>
          <w:szCs w:val="22"/>
        </w:rPr>
        <w:t xml:space="preserve">meaning ‘producing inward manifestation of deity’) is </w:t>
      </w:r>
      <w:r w:rsidRPr="002D2D11">
        <w:rPr>
          <w:sz w:val="22"/>
          <w:szCs w:val="22"/>
        </w:rPr>
        <w:t>preferred over ‘hallucinogenic’</w:t>
      </w:r>
      <w:r w:rsidR="00FC13AA" w:rsidRPr="002D2D11">
        <w:rPr>
          <w:sz w:val="22"/>
          <w:szCs w:val="22"/>
        </w:rPr>
        <w:t xml:space="preserve">, which </w:t>
      </w:r>
      <w:r w:rsidR="00654B48" w:rsidRPr="002D2D11">
        <w:rPr>
          <w:sz w:val="22"/>
          <w:szCs w:val="22"/>
        </w:rPr>
        <w:t>implies delusion, ‘seeing something not actually there’.</w:t>
      </w:r>
    </w:p>
  </w:footnote>
  <w:footnote w:id="76">
    <w:p w14:paraId="797CAE67" w14:textId="55351C6B" w:rsidR="00F250A1" w:rsidRPr="002D2D11" w:rsidRDefault="00F250A1" w:rsidP="002D2D11">
      <w:pPr>
        <w:pStyle w:val="FootnoteText"/>
        <w:spacing w:after="120"/>
        <w:rPr>
          <w:sz w:val="22"/>
          <w:szCs w:val="22"/>
        </w:rPr>
      </w:pPr>
      <w:r w:rsidRPr="002D2D11">
        <w:rPr>
          <w:rStyle w:val="FootnoteReference"/>
          <w:sz w:val="22"/>
          <w:szCs w:val="22"/>
        </w:rPr>
        <w:footnoteRef/>
      </w:r>
      <w:r w:rsidRPr="002D2D11">
        <w:rPr>
          <w:sz w:val="22"/>
          <w:szCs w:val="22"/>
        </w:rPr>
        <w:t xml:space="preserve"> For some, the equation </w:t>
      </w:r>
      <w:r w:rsidR="00291C1D" w:rsidRPr="002D2D11">
        <w:rPr>
          <w:sz w:val="22"/>
          <w:szCs w:val="22"/>
        </w:rPr>
        <w:t xml:space="preserve">‘hallucinogenic gases’ = ‘drugs’ is sufficient to </w:t>
      </w:r>
      <w:r w:rsidR="000456F4" w:rsidRPr="002D2D11">
        <w:rPr>
          <w:sz w:val="22"/>
          <w:szCs w:val="22"/>
        </w:rPr>
        <w:t xml:space="preserve">remove any spiritual content of the oracle. </w:t>
      </w:r>
      <w:r w:rsidR="00A03397" w:rsidRPr="002D2D11">
        <w:rPr>
          <w:sz w:val="22"/>
          <w:szCs w:val="22"/>
        </w:rPr>
        <w:t xml:space="preserve">For others, this idea seems to offend their </w:t>
      </w:r>
      <w:r w:rsidR="006849EF" w:rsidRPr="002D2D11">
        <w:rPr>
          <w:sz w:val="22"/>
          <w:szCs w:val="22"/>
        </w:rPr>
        <w:t>notions of ancient Greek ‘rationalism’. (</w:t>
      </w:r>
      <w:r w:rsidR="001B7470" w:rsidRPr="002D2D11">
        <w:rPr>
          <w:sz w:val="22"/>
          <w:szCs w:val="22"/>
        </w:rPr>
        <w:t>Lehoux, 2007</w:t>
      </w:r>
      <w:r w:rsidR="00236166">
        <w:rPr>
          <w:sz w:val="22"/>
          <w:szCs w:val="22"/>
        </w:rPr>
        <w:t>)</w:t>
      </w:r>
      <w:r w:rsidR="00AD20AB" w:rsidRPr="002D2D11">
        <w:rPr>
          <w:sz w:val="22"/>
          <w:szCs w:val="22"/>
        </w:rPr>
        <w:t xml:space="preserve"> </w:t>
      </w:r>
    </w:p>
  </w:footnote>
  <w:footnote w:id="77">
    <w:p w14:paraId="4BDB422B" w14:textId="74D8B41D" w:rsidR="007E2785" w:rsidRPr="002D2D11" w:rsidRDefault="007E2785" w:rsidP="002D2D11">
      <w:pPr>
        <w:pStyle w:val="FootnoteText"/>
        <w:spacing w:after="120"/>
        <w:rPr>
          <w:sz w:val="22"/>
          <w:szCs w:val="22"/>
        </w:rPr>
      </w:pPr>
      <w:r w:rsidRPr="002D2D11">
        <w:rPr>
          <w:rStyle w:val="FootnoteReference"/>
          <w:sz w:val="22"/>
          <w:szCs w:val="22"/>
        </w:rPr>
        <w:footnoteRef/>
      </w:r>
      <w:r w:rsidRPr="002D2D11">
        <w:rPr>
          <w:sz w:val="22"/>
          <w:szCs w:val="22"/>
        </w:rPr>
        <w:t xml:space="preserve"> </w:t>
      </w:r>
      <w:r w:rsidR="002E4FC8" w:rsidRPr="002D2D11">
        <w:rPr>
          <w:sz w:val="22"/>
          <w:szCs w:val="22"/>
        </w:rPr>
        <w:t>Connor, 2000, p</w:t>
      </w:r>
      <w:r w:rsidR="00837F70" w:rsidRPr="002D2D11">
        <w:rPr>
          <w:sz w:val="22"/>
          <w:szCs w:val="22"/>
        </w:rPr>
        <w:t>p</w:t>
      </w:r>
      <w:r w:rsidR="002E4FC8" w:rsidRPr="002D2D11">
        <w:rPr>
          <w:sz w:val="22"/>
          <w:szCs w:val="22"/>
        </w:rPr>
        <w:t xml:space="preserve">. </w:t>
      </w:r>
      <w:r w:rsidR="00837F70" w:rsidRPr="002D2D11">
        <w:rPr>
          <w:sz w:val="22"/>
          <w:szCs w:val="22"/>
        </w:rPr>
        <w:t xml:space="preserve">48-49. Their approach seems to be the </w:t>
      </w:r>
      <w:r w:rsidR="00C45938" w:rsidRPr="002D2D11">
        <w:rPr>
          <w:sz w:val="22"/>
          <w:szCs w:val="22"/>
        </w:rPr>
        <w:t xml:space="preserve">customary </w:t>
      </w:r>
      <w:r w:rsidR="00C45938" w:rsidRPr="002D2D11">
        <w:rPr>
          <w:i/>
          <w:iCs/>
          <w:sz w:val="22"/>
          <w:szCs w:val="22"/>
        </w:rPr>
        <w:t>besserwissen</w:t>
      </w:r>
      <w:r w:rsidR="00C45938" w:rsidRPr="002D2D11">
        <w:rPr>
          <w:sz w:val="22"/>
          <w:szCs w:val="22"/>
        </w:rPr>
        <w:t>.</w:t>
      </w:r>
    </w:p>
  </w:footnote>
  <w:footnote w:id="78">
    <w:p w14:paraId="34C8B734" w14:textId="6996F431" w:rsidR="007F03AE" w:rsidRPr="005D4B19" w:rsidRDefault="007F03AE" w:rsidP="005D4B19">
      <w:pPr>
        <w:pStyle w:val="FootnoteText"/>
        <w:spacing w:after="120"/>
        <w:rPr>
          <w:sz w:val="22"/>
          <w:szCs w:val="22"/>
        </w:rPr>
      </w:pPr>
      <w:r w:rsidRPr="005D4B19">
        <w:rPr>
          <w:rStyle w:val="FootnoteReference"/>
          <w:sz w:val="22"/>
          <w:szCs w:val="22"/>
        </w:rPr>
        <w:footnoteRef/>
      </w:r>
      <w:r w:rsidRPr="005D4B19">
        <w:rPr>
          <w:sz w:val="22"/>
          <w:szCs w:val="22"/>
        </w:rPr>
        <w:t xml:space="preserve"> Ustinova, 2009, p. </w:t>
      </w:r>
      <w:r w:rsidR="005D4B19" w:rsidRPr="005D4B19">
        <w:rPr>
          <w:sz w:val="22"/>
          <w:szCs w:val="22"/>
        </w:rPr>
        <w:t>259.</w:t>
      </w:r>
    </w:p>
  </w:footnote>
  <w:footnote w:id="79">
    <w:p w14:paraId="5E050AB7" w14:textId="4155E267" w:rsidR="00321C89" w:rsidRPr="00363326" w:rsidRDefault="00321C89" w:rsidP="00363326">
      <w:pPr>
        <w:pStyle w:val="FootnoteText"/>
        <w:spacing w:after="120"/>
        <w:rPr>
          <w:sz w:val="22"/>
          <w:szCs w:val="22"/>
        </w:rPr>
      </w:pPr>
      <w:r w:rsidRPr="00363326">
        <w:rPr>
          <w:rStyle w:val="FootnoteReference"/>
          <w:sz w:val="22"/>
          <w:szCs w:val="22"/>
        </w:rPr>
        <w:footnoteRef/>
      </w:r>
      <w:r w:rsidRPr="00363326">
        <w:rPr>
          <w:sz w:val="22"/>
          <w:szCs w:val="22"/>
        </w:rPr>
        <w:t xml:space="preserve"> </w:t>
      </w:r>
      <w:r w:rsidR="00F9526A" w:rsidRPr="00363326">
        <w:rPr>
          <w:sz w:val="22"/>
          <w:szCs w:val="22"/>
        </w:rPr>
        <w:t xml:space="preserve">Hale et. al., 2003, provide a </w:t>
      </w:r>
      <w:r w:rsidR="003F555A" w:rsidRPr="00363326">
        <w:rPr>
          <w:sz w:val="22"/>
          <w:szCs w:val="22"/>
        </w:rPr>
        <w:t>geological report. Ustinova</w:t>
      </w:r>
      <w:r w:rsidR="008A6995" w:rsidRPr="00363326">
        <w:rPr>
          <w:sz w:val="22"/>
          <w:szCs w:val="22"/>
        </w:rPr>
        <w:t xml:space="preserve">, 2009, </w:t>
      </w:r>
      <w:r w:rsidR="00D50D3C">
        <w:rPr>
          <w:sz w:val="22"/>
          <w:szCs w:val="22"/>
        </w:rPr>
        <w:t xml:space="preserve">pp. </w:t>
      </w:r>
      <w:r w:rsidR="000419DB">
        <w:rPr>
          <w:sz w:val="22"/>
          <w:szCs w:val="22"/>
        </w:rPr>
        <w:t>146-</w:t>
      </w:r>
      <w:r w:rsidR="00B752D1">
        <w:rPr>
          <w:sz w:val="22"/>
          <w:szCs w:val="22"/>
        </w:rPr>
        <w:t>153, r</w:t>
      </w:r>
      <w:r w:rsidR="00DA0BDB">
        <w:rPr>
          <w:sz w:val="22"/>
          <w:szCs w:val="22"/>
        </w:rPr>
        <w:t>eviews evidence of the geomorphology</w:t>
      </w:r>
      <w:r w:rsidR="00286D43">
        <w:rPr>
          <w:sz w:val="22"/>
          <w:szCs w:val="22"/>
        </w:rPr>
        <w:t>,</w:t>
      </w:r>
      <w:r w:rsidR="00D53CE5">
        <w:rPr>
          <w:sz w:val="22"/>
          <w:szCs w:val="22"/>
        </w:rPr>
        <w:t xml:space="preserve"> co</w:t>
      </w:r>
      <w:r w:rsidR="00C931C3">
        <w:rPr>
          <w:sz w:val="22"/>
          <w:szCs w:val="22"/>
        </w:rPr>
        <w:t>n</w:t>
      </w:r>
      <w:r w:rsidR="00D53CE5">
        <w:rPr>
          <w:sz w:val="22"/>
          <w:szCs w:val="22"/>
        </w:rPr>
        <w:t xml:space="preserve">cluding that the </w:t>
      </w:r>
      <w:r w:rsidR="00D53CE5" w:rsidRPr="00C931C3">
        <w:rPr>
          <w:i/>
          <w:iCs/>
          <w:sz w:val="22"/>
          <w:szCs w:val="22"/>
        </w:rPr>
        <w:t>adyton</w:t>
      </w:r>
      <w:r w:rsidR="00D53CE5">
        <w:rPr>
          <w:sz w:val="22"/>
          <w:szCs w:val="22"/>
        </w:rPr>
        <w:t xml:space="preserve"> at Delphi was an artificial grotto, </w:t>
      </w:r>
      <w:r w:rsidR="000011E6">
        <w:rPr>
          <w:sz w:val="22"/>
          <w:szCs w:val="22"/>
        </w:rPr>
        <w:t>with hydrocarbon gases emitted from a fissure in the bedrock.</w:t>
      </w:r>
    </w:p>
  </w:footnote>
  <w:footnote w:id="80">
    <w:p w14:paraId="5A17EEE8" w14:textId="1EA28ECA" w:rsidR="00F62266" w:rsidRPr="00363326" w:rsidRDefault="00F62266" w:rsidP="00363326">
      <w:pPr>
        <w:pStyle w:val="FootnoteText"/>
        <w:spacing w:after="120"/>
        <w:rPr>
          <w:sz w:val="22"/>
          <w:szCs w:val="22"/>
        </w:rPr>
      </w:pPr>
      <w:r w:rsidRPr="00363326">
        <w:rPr>
          <w:rStyle w:val="FootnoteReference"/>
          <w:sz w:val="22"/>
          <w:szCs w:val="22"/>
        </w:rPr>
        <w:footnoteRef/>
      </w:r>
      <w:r w:rsidRPr="00363326">
        <w:rPr>
          <w:sz w:val="22"/>
          <w:szCs w:val="22"/>
        </w:rPr>
        <w:t xml:space="preserve"> Addey, 2014, p. </w:t>
      </w:r>
      <w:r w:rsidR="00373CF2" w:rsidRPr="00363326">
        <w:rPr>
          <w:sz w:val="22"/>
          <w:szCs w:val="22"/>
        </w:rPr>
        <w:t>225</w:t>
      </w:r>
      <w:r w:rsidR="00684B3E" w:rsidRPr="00363326">
        <w:rPr>
          <w:sz w:val="22"/>
          <w:szCs w:val="22"/>
        </w:rPr>
        <w:t>-6</w:t>
      </w:r>
      <w:r w:rsidR="001E2F43" w:rsidRPr="00363326">
        <w:rPr>
          <w:sz w:val="22"/>
          <w:szCs w:val="22"/>
        </w:rPr>
        <w:t>,</w:t>
      </w:r>
      <w:r w:rsidR="00373CF2" w:rsidRPr="00363326">
        <w:rPr>
          <w:sz w:val="22"/>
          <w:szCs w:val="22"/>
        </w:rPr>
        <w:t xml:space="preserve"> quotes the later Iamblichus to similar effect</w:t>
      </w:r>
      <w:r w:rsidR="001E2F43" w:rsidRPr="00363326">
        <w:rPr>
          <w:sz w:val="22"/>
          <w:szCs w:val="22"/>
        </w:rPr>
        <w:t xml:space="preserve">: the Pythia as </w:t>
      </w:r>
      <w:r w:rsidR="00504A0E" w:rsidRPr="00363326">
        <w:rPr>
          <w:sz w:val="22"/>
          <w:szCs w:val="22"/>
        </w:rPr>
        <w:t>“illuminated by the ray of divine fire”.</w:t>
      </w:r>
    </w:p>
  </w:footnote>
  <w:footnote w:id="81">
    <w:p w14:paraId="209743C7" w14:textId="3EF3C4C7" w:rsidR="002E520A" w:rsidRPr="00363326" w:rsidRDefault="002E520A" w:rsidP="00363326">
      <w:pPr>
        <w:pStyle w:val="FootnoteText"/>
        <w:spacing w:after="120"/>
        <w:rPr>
          <w:sz w:val="22"/>
          <w:szCs w:val="22"/>
        </w:rPr>
      </w:pPr>
      <w:r w:rsidRPr="00363326">
        <w:rPr>
          <w:rStyle w:val="FootnoteReference"/>
          <w:sz w:val="22"/>
          <w:szCs w:val="22"/>
        </w:rPr>
        <w:footnoteRef/>
      </w:r>
      <w:r w:rsidRPr="00363326">
        <w:rPr>
          <w:sz w:val="22"/>
          <w:szCs w:val="22"/>
        </w:rPr>
        <w:t xml:space="preserve"> This perhaps includes earthquakes, to which the Delphi region is prone. </w:t>
      </w:r>
    </w:p>
  </w:footnote>
  <w:footnote w:id="82">
    <w:p w14:paraId="2A4763A4" w14:textId="4A72538E" w:rsidR="00D7403D" w:rsidRPr="00F72536" w:rsidRDefault="00D7403D" w:rsidP="00F72536">
      <w:pPr>
        <w:pStyle w:val="FootnoteText"/>
        <w:spacing w:after="120"/>
        <w:rPr>
          <w:sz w:val="22"/>
          <w:szCs w:val="22"/>
        </w:rPr>
      </w:pPr>
      <w:r w:rsidRPr="00F72536">
        <w:rPr>
          <w:rStyle w:val="FootnoteReference"/>
          <w:sz w:val="22"/>
          <w:szCs w:val="22"/>
        </w:rPr>
        <w:footnoteRef/>
      </w:r>
      <w:r w:rsidRPr="00F72536">
        <w:rPr>
          <w:sz w:val="22"/>
          <w:szCs w:val="22"/>
        </w:rPr>
        <w:t xml:space="preserve"> Diodorus Siculus, </w:t>
      </w:r>
      <w:r w:rsidRPr="00F72536">
        <w:rPr>
          <w:i/>
          <w:iCs/>
          <w:sz w:val="22"/>
          <w:szCs w:val="22"/>
        </w:rPr>
        <w:t>Library</w:t>
      </w:r>
      <w:r w:rsidRPr="00F72536">
        <w:rPr>
          <w:sz w:val="22"/>
          <w:szCs w:val="22"/>
        </w:rPr>
        <w:t xml:space="preserve">, </w:t>
      </w:r>
      <w:r w:rsidR="006F6894" w:rsidRPr="00F72536">
        <w:rPr>
          <w:sz w:val="22"/>
          <w:szCs w:val="22"/>
        </w:rPr>
        <w:t>XVI, 26. Diodorus does not give the goatherd’s name.</w:t>
      </w:r>
    </w:p>
  </w:footnote>
  <w:footnote w:id="83">
    <w:p w14:paraId="1AF615DC" w14:textId="6985C420" w:rsidR="00E10610" w:rsidRPr="00F72536" w:rsidRDefault="00E10610" w:rsidP="00F72536">
      <w:pPr>
        <w:pStyle w:val="FootnoteText"/>
        <w:spacing w:after="120"/>
        <w:rPr>
          <w:sz w:val="22"/>
          <w:szCs w:val="22"/>
        </w:rPr>
      </w:pPr>
      <w:r w:rsidRPr="00F72536">
        <w:rPr>
          <w:rStyle w:val="FootnoteReference"/>
          <w:sz w:val="22"/>
          <w:szCs w:val="22"/>
        </w:rPr>
        <w:footnoteRef/>
      </w:r>
      <w:r w:rsidRPr="00F72536">
        <w:rPr>
          <w:sz w:val="22"/>
          <w:szCs w:val="22"/>
        </w:rPr>
        <w:t xml:space="preserve"> What follows </w:t>
      </w:r>
      <w:r w:rsidR="00132DC1" w:rsidRPr="00F72536">
        <w:rPr>
          <w:sz w:val="22"/>
          <w:szCs w:val="22"/>
        </w:rPr>
        <w:t xml:space="preserve">therefore ascribes to Plutarch rather than Lamprias as </w:t>
      </w:r>
      <w:r w:rsidR="0061315E" w:rsidRPr="00F72536">
        <w:rPr>
          <w:sz w:val="22"/>
          <w:szCs w:val="22"/>
        </w:rPr>
        <w:t xml:space="preserve">the </w:t>
      </w:r>
      <w:r w:rsidR="00132DC1" w:rsidRPr="00F72536">
        <w:rPr>
          <w:sz w:val="22"/>
          <w:szCs w:val="22"/>
        </w:rPr>
        <w:t>separate individual</w:t>
      </w:r>
      <w:r w:rsidR="0061315E" w:rsidRPr="00F72536">
        <w:rPr>
          <w:sz w:val="22"/>
          <w:szCs w:val="22"/>
        </w:rPr>
        <w:t xml:space="preserve"> within the dialogue.</w:t>
      </w:r>
    </w:p>
  </w:footnote>
  <w:footnote w:id="84">
    <w:p w14:paraId="5DFF6D77" w14:textId="1DD4841B" w:rsidR="00A3103A" w:rsidRPr="00F72536" w:rsidRDefault="00A3103A" w:rsidP="00F72536">
      <w:pPr>
        <w:pStyle w:val="FootnoteText"/>
        <w:spacing w:after="120"/>
        <w:rPr>
          <w:sz w:val="22"/>
          <w:szCs w:val="22"/>
        </w:rPr>
      </w:pPr>
      <w:r w:rsidRPr="00F72536">
        <w:rPr>
          <w:rStyle w:val="FootnoteReference"/>
          <w:sz w:val="22"/>
          <w:szCs w:val="22"/>
        </w:rPr>
        <w:footnoteRef/>
      </w:r>
      <w:r w:rsidRPr="00F72536">
        <w:rPr>
          <w:sz w:val="22"/>
          <w:szCs w:val="22"/>
        </w:rPr>
        <w:t xml:space="preserve"> Overdet</w:t>
      </w:r>
      <w:r w:rsidR="00492026" w:rsidRPr="00F72536">
        <w:rPr>
          <w:sz w:val="22"/>
          <w:szCs w:val="22"/>
        </w:rPr>
        <w:t>e</w:t>
      </w:r>
      <w:r w:rsidRPr="00F72536">
        <w:rPr>
          <w:sz w:val="22"/>
          <w:szCs w:val="22"/>
        </w:rPr>
        <w:t xml:space="preserve">rmination </w:t>
      </w:r>
      <w:r w:rsidR="00C35484" w:rsidRPr="00F72536">
        <w:rPr>
          <w:sz w:val="22"/>
          <w:szCs w:val="22"/>
        </w:rPr>
        <w:t>is indicated when multiple causes of an occurrence or effect can be identified, and any single one can be deemed sufficient for causation</w:t>
      </w:r>
      <w:r w:rsidR="00492026" w:rsidRPr="00F72536">
        <w:rPr>
          <w:sz w:val="22"/>
          <w:szCs w:val="22"/>
        </w:rPr>
        <w:t>. Modern usage began with Freud with respect to dreams and mental phenomena. Althusser uses the term with respect to the complexity of socio-historical events.</w:t>
      </w:r>
    </w:p>
  </w:footnote>
  <w:footnote w:id="85">
    <w:p w14:paraId="26F6FEB5" w14:textId="647F24D2" w:rsidR="006549F5" w:rsidRPr="00F72536" w:rsidRDefault="006549F5" w:rsidP="00F72536">
      <w:pPr>
        <w:pStyle w:val="FootnoteText"/>
        <w:spacing w:after="120"/>
        <w:rPr>
          <w:sz w:val="22"/>
          <w:szCs w:val="22"/>
        </w:rPr>
      </w:pPr>
      <w:r w:rsidRPr="00F72536">
        <w:rPr>
          <w:rStyle w:val="FootnoteReference"/>
          <w:sz w:val="22"/>
          <w:szCs w:val="22"/>
        </w:rPr>
        <w:footnoteRef/>
      </w:r>
      <w:r w:rsidRPr="00F72536">
        <w:rPr>
          <w:sz w:val="22"/>
          <w:szCs w:val="22"/>
        </w:rPr>
        <w:t xml:space="preserve"> </w:t>
      </w:r>
      <w:r w:rsidR="00155EC8" w:rsidRPr="00F72536">
        <w:rPr>
          <w:sz w:val="22"/>
          <w:szCs w:val="22"/>
        </w:rPr>
        <w:t xml:space="preserve">Characterised </w:t>
      </w:r>
      <w:r w:rsidRPr="00F72536">
        <w:rPr>
          <w:sz w:val="22"/>
          <w:szCs w:val="22"/>
        </w:rPr>
        <w:t>as those of ‘earlier’ writers and poets (436D)</w:t>
      </w:r>
      <w:r w:rsidR="00CF0C22" w:rsidRPr="00F72536">
        <w:rPr>
          <w:sz w:val="22"/>
          <w:szCs w:val="22"/>
        </w:rPr>
        <w:t>.</w:t>
      </w:r>
    </w:p>
  </w:footnote>
  <w:footnote w:id="86">
    <w:p w14:paraId="03B5CCB4" w14:textId="7CB47782" w:rsidR="00155EC8" w:rsidRPr="00F72536" w:rsidRDefault="00155EC8" w:rsidP="00F72536">
      <w:pPr>
        <w:pStyle w:val="FootnoteText"/>
        <w:spacing w:after="120"/>
        <w:rPr>
          <w:sz w:val="22"/>
          <w:szCs w:val="22"/>
        </w:rPr>
      </w:pPr>
      <w:r w:rsidRPr="00F72536">
        <w:rPr>
          <w:rStyle w:val="FootnoteReference"/>
          <w:sz w:val="22"/>
          <w:szCs w:val="22"/>
        </w:rPr>
        <w:footnoteRef/>
      </w:r>
      <w:r w:rsidRPr="00F72536">
        <w:rPr>
          <w:sz w:val="22"/>
          <w:szCs w:val="22"/>
        </w:rPr>
        <w:t xml:space="preserve"> Characterised as those of ‘younger’ philosophers. (436</w:t>
      </w:r>
      <w:r w:rsidR="00CF0C22" w:rsidRPr="00F72536">
        <w:rPr>
          <w:sz w:val="22"/>
          <w:szCs w:val="22"/>
        </w:rPr>
        <w:t>E).</w:t>
      </w:r>
    </w:p>
  </w:footnote>
  <w:footnote w:id="87">
    <w:p w14:paraId="61951BE7" w14:textId="65C7CE78" w:rsidR="009C3B0E" w:rsidRPr="00091A01" w:rsidRDefault="009C3B0E" w:rsidP="00091A01">
      <w:pPr>
        <w:pStyle w:val="FootnoteText"/>
        <w:spacing w:after="120"/>
        <w:rPr>
          <w:sz w:val="22"/>
          <w:szCs w:val="22"/>
        </w:rPr>
      </w:pPr>
      <w:r w:rsidRPr="00F72536">
        <w:rPr>
          <w:rStyle w:val="FootnoteReference"/>
          <w:sz w:val="22"/>
          <w:szCs w:val="22"/>
        </w:rPr>
        <w:footnoteRef/>
      </w:r>
      <w:r w:rsidRPr="00F72536">
        <w:rPr>
          <w:sz w:val="22"/>
          <w:szCs w:val="22"/>
        </w:rPr>
        <w:t xml:space="preserve"> The Epicureans rejected the involvement of the Gods, the Stoics </w:t>
      </w:r>
      <w:r w:rsidR="0022386A" w:rsidRPr="00F72536">
        <w:rPr>
          <w:sz w:val="22"/>
          <w:szCs w:val="22"/>
        </w:rPr>
        <w:t>posited largely materialist explanations of wor</w:t>
      </w:r>
      <w:r w:rsidR="00B65FE8" w:rsidRPr="00F72536">
        <w:rPr>
          <w:sz w:val="22"/>
          <w:szCs w:val="22"/>
        </w:rPr>
        <w:t>l</w:t>
      </w:r>
      <w:r w:rsidR="0022386A" w:rsidRPr="00F72536">
        <w:rPr>
          <w:sz w:val="22"/>
          <w:szCs w:val="22"/>
        </w:rPr>
        <w:t>dly phenomena.</w:t>
      </w:r>
      <w:r w:rsidR="00464ED8" w:rsidRPr="00F72536">
        <w:rPr>
          <w:sz w:val="22"/>
          <w:szCs w:val="22"/>
        </w:rPr>
        <w:t xml:space="preserve"> Plutarch characteristically </w:t>
      </w:r>
      <w:r w:rsidR="004811B2" w:rsidRPr="00F72536">
        <w:rPr>
          <w:sz w:val="22"/>
          <w:szCs w:val="22"/>
        </w:rPr>
        <w:t xml:space="preserve">qualifies his words, referring to </w:t>
      </w:r>
      <w:r w:rsidR="004811B2" w:rsidRPr="00091A01">
        <w:rPr>
          <w:sz w:val="22"/>
          <w:szCs w:val="22"/>
        </w:rPr>
        <w:t>Plato’s criticism of Anaxagoras as “too much wrapped up in the physical causes” (</w:t>
      </w:r>
      <w:r w:rsidR="00657A7A" w:rsidRPr="00091A01">
        <w:rPr>
          <w:sz w:val="22"/>
          <w:szCs w:val="22"/>
        </w:rPr>
        <w:t>435F).</w:t>
      </w:r>
    </w:p>
  </w:footnote>
  <w:footnote w:id="88">
    <w:p w14:paraId="1125A03A" w14:textId="6BDB0A13" w:rsidR="00063178" w:rsidRPr="00091A01" w:rsidRDefault="00063178" w:rsidP="00091A01">
      <w:pPr>
        <w:pStyle w:val="FootnoteText"/>
        <w:spacing w:after="120"/>
        <w:rPr>
          <w:sz w:val="22"/>
          <w:szCs w:val="22"/>
        </w:rPr>
      </w:pPr>
      <w:r w:rsidRPr="00091A01">
        <w:rPr>
          <w:rStyle w:val="FootnoteReference"/>
          <w:sz w:val="22"/>
          <w:szCs w:val="22"/>
        </w:rPr>
        <w:footnoteRef/>
      </w:r>
      <w:r w:rsidRPr="00091A01">
        <w:rPr>
          <w:sz w:val="22"/>
          <w:szCs w:val="22"/>
        </w:rPr>
        <w:t xml:space="preserve"> He suggests the</w:t>
      </w:r>
      <w:r w:rsidRPr="00091A01">
        <w:rPr>
          <w:rFonts w:ascii="Calibri" w:hAnsi="Calibri" w:cstheme="minorHAnsi"/>
          <w:sz w:val="22"/>
          <w:szCs w:val="22"/>
        </w:rPr>
        <w:t xml:space="preserve"> Pythia’s bowl-stand </w:t>
      </w:r>
      <w:r w:rsidR="001D36D3" w:rsidRPr="00091A01">
        <w:rPr>
          <w:rFonts w:ascii="Calibri" w:hAnsi="Calibri" w:cstheme="minorHAnsi"/>
          <w:sz w:val="22"/>
          <w:szCs w:val="22"/>
        </w:rPr>
        <w:t xml:space="preserve">derives </w:t>
      </w:r>
      <w:r w:rsidR="00E33F87" w:rsidRPr="00091A01">
        <w:rPr>
          <w:rFonts w:ascii="Calibri" w:hAnsi="Calibri" w:cstheme="minorHAnsi"/>
          <w:sz w:val="22"/>
          <w:szCs w:val="22"/>
        </w:rPr>
        <w:t xml:space="preserve">from dual causation: the </w:t>
      </w:r>
      <w:r w:rsidRPr="00091A01">
        <w:rPr>
          <w:rFonts w:ascii="Calibri" w:hAnsi="Calibri" w:cstheme="minorHAnsi"/>
          <w:sz w:val="22"/>
          <w:szCs w:val="22"/>
        </w:rPr>
        <w:t xml:space="preserve">fire and steel material, but also </w:t>
      </w:r>
      <w:r w:rsidR="00E33F87" w:rsidRPr="00091A01">
        <w:rPr>
          <w:rFonts w:ascii="Calibri" w:hAnsi="Calibri" w:cstheme="minorHAnsi"/>
          <w:sz w:val="22"/>
          <w:szCs w:val="22"/>
        </w:rPr>
        <w:t xml:space="preserve">that </w:t>
      </w:r>
      <w:r w:rsidRPr="00091A01">
        <w:rPr>
          <w:rFonts w:ascii="Calibri" w:hAnsi="Calibri" w:cstheme="minorHAnsi"/>
          <w:sz w:val="22"/>
          <w:szCs w:val="22"/>
        </w:rPr>
        <w:t xml:space="preserve">art and reason </w:t>
      </w:r>
      <w:r w:rsidR="00E33F87" w:rsidRPr="00091A01">
        <w:rPr>
          <w:rFonts w:ascii="Calibri" w:hAnsi="Calibri" w:cstheme="minorHAnsi"/>
          <w:sz w:val="22"/>
          <w:szCs w:val="22"/>
        </w:rPr>
        <w:t xml:space="preserve">are necessary </w:t>
      </w:r>
      <w:r w:rsidRPr="00091A01">
        <w:rPr>
          <w:rFonts w:ascii="Calibri" w:hAnsi="Calibri" w:cstheme="minorHAnsi"/>
          <w:sz w:val="22"/>
          <w:szCs w:val="22"/>
        </w:rPr>
        <w:t>(436A-D)</w:t>
      </w:r>
      <w:r w:rsidR="00E33F87" w:rsidRPr="00091A01">
        <w:rPr>
          <w:rFonts w:ascii="Calibri" w:hAnsi="Calibri" w:cstheme="minorHAnsi"/>
          <w:sz w:val="22"/>
          <w:szCs w:val="22"/>
        </w:rPr>
        <w:t xml:space="preserve">. </w:t>
      </w:r>
      <w:r w:rsidR="00A742B9" w:rsidRPr="00091A01">
        <w:rPr>
          <w:rFonts w:ascii="Calibri" w:hAnsi="Calibri" w:cstheme="minorHAnsi"/>
          <w:sz w:val="22"/>
          <w:szCs w:val="22"/>
        </w:rPr>
        <w:t>Th</w:t>
      </w:r>
      <w:r w:rsidR="00F72536" w:rsidRPr="00091A01">
        <w:rPr>
          <w:rFonts w:ascii="Calibri" w:hAnsi="Calibri" w:cstheme="minorHAnsi"/>
          <w:sz w:val="22"/>
          <w:szCs w:val="22"/>
        </w:rPr>
        <w:t xml:space="preserve">at </w:t>
      </w:r>
      <w:r w:rsidR="005834DE">
        <w:rPr>
          <w:rFonts w:ascii="Calibri" w:hAnsi="Calibri" w:cstheme="minorHAnsi"/>
          <w:sz w:val="22"/>
          <w:szCs w:val="22"/>
        </w:rPr>
        <w:t xml:space="preserve">sort of </w:t>
      </w:r>
      <w:r w:rsidR="00F72536" w:rsidRPr="00091A01">
        <w:rPr>
          <w:rFonts w:ascii="Calibri" w:hAnsi="Calibri" w:cstheme="minorHAnsi"/>
          <w:sz w:val="22"/>
          <w:szCs w:val="22"/>
        </w:rPr>
        <w:t>process was, of course, never in dispute.</w:t>
      </w:r>
    </w:p>
  </w:footnote>
  <w:footnote w:id="89">
    <w:p w14:paraId="78F3A034" w14:textId="668B6F1E" w:rsidR="00EC7CFE" w:rsidRPr="00091A01" w:rsidRDefault="00EC7CFE" w:rsidP="00091A01">
      <w:pPr>
        <w:pStyle w:val="FootnoteText"/>
        <w:spacing w:after="120"/>
        <w:rPr>
          <w:sz w:val="22"/>
          <w:szCs w:val="22"/>
        </w:rPr>
      </w:pPr>
      <w:r w:rsidRPr="00091A01">
        <w:rPr>
          <w:rStyle w:val="FootnoteReference"/>
          <w:sz w:val="22"/>
          <w:szCs w:val="22"/>
        </w:rPr>
        <w:footnoteRef/>
      </w:r>
      <w:r w:rsidRPr="00091A01">
        <w:rPr>
          <w:sz w:val="22"/>
          <w:szCs w:val="22"/>
        </w:rPr>
        <w:t xml:space="preserve"> </w:t>
      </w:r>
      <w:r w:rsidR="00151097" w:rsidRPr="00091A01">
        <w:rPr>
          <w:sz w:val="22"/>
          <w:szCs w:val="22"/>
        </w:rPr>
        <w:t>See also n.12 above.</w:t>
      </w:r>
    </w:p>
  </w:footnote>
  <w:footnote w:id="90">
    <w:p w14:paraId="7FFB20CD" w14:textId="78FFC296" w:rsidR="00C6010C" w:rsidRDefault="00C6010C" w:rsidP="00091A01">
      <w:pPr>
        <w:pStyle w:val="FootnoteText"/>
        <w:spacing w:after="120"/>
      </w:pPr>
      <w:r w:rsidRPr="00091A01">
        <w:rPr>
          <w:rStyle w:val="FootnoteReference"/>
          <w:sz w:val="22"/>
          <w:szCs w:val="22"/>
        </w:rPr>
        <w:footnoteRef/>
      </w:r>
      <w:r w:rsidRPr="00091A01">
        <w:rPr>
          <w:sz w:val="22"/>
          <w:szCs w:val="22"/>
        </w:rPr>
        <w:t xml:space="preserve"> </w:t>
      </w:r>
      <w:r w:rsidR="00AF3FE7">
        <w:rPr>
          <w:sz w:val="22"/>
          <w:szCs w:val="22"/>
        </w:rPr>
        <w:t xml:space="preserve">Masculine form is used. </w:t>
      </w:r>
      <w:r w:rsidRPr="00091A01">
        <w:rPr>
          <w:sz w:val="22"/>
          <w:szCs w:val="22"/>
        </w:rPr>
        <w:t xml:space="preserve">My </w:t>
      </w:r>
      <w:r w:rsidRPr="00091A01">
        <w:rPr>
          <w:rFonts w:ascii="Calibri" w:hAnsi="Calibri" w:cstheme="minorHAnsi"/>
          <w:sz w:val="22"/>
          <w:szCs w:val="22"/>
        </w:rPr>
        <w:t xml:space="preserve">capitalization, </w:t>
      </w:r>
      <w:r w:rsidR="00C67307" w:rsidRPr="00091A01">
        <w:rPr>
          <w:rFonts w:ascii="Calibri" w:hAnsi="Calibri" w:cstheme="minorHAnsi"/>
          <w:sz w:val="22"/>
          <w:szCs w:val="22"/>
        </w:rPr>
        <w:t xml:space="preserve">the text has an </w:t>
      </w:r>
      <w:r w:rsidRPr="00091A01">
        <w:rPr>
          <w:rFonts w:ascii="Calibri" w:hAnsi="Calibri" w:cstheme="minorHAnsi"/>
          <w:sz w:val="22"/>
          <w:szCs w:val="22"/>
        </w:rPr>
        <w:t xml:space="preserve">unadorned </w:t>
      </w:r>
      <w:r w:rsidR="00B7617E" w:rsidRPr="00091A01">
        <w:rPr>
          <w:rFonts w:ascii="Calibri" w:hAnsi="Calibri" w:cstheme="minorHAnsi"/>
          <w:sz w:val="22"/>
          <w:szCs w:val="22"/>
        </w:rPr>
        <w:t>γη.</w:t>
      </w:r>
    </w:p>
  </w:footnote>
  <w:footnote w:id="91">
    <w:p w14:paraId="02C0CEDB" w14:textId="265C3799" w:rsidR="007B67D2" w:rsidRPr="00C26D35" w:rsidRDefault="007B67D2" w:rsidP="00C26D35">
      <w:pPr>
        <w:pStyle w:val="FootnoteText"/>
        <w:spacing w:after="120"/>
        <w:rPr>
          <w:sz w:val="22"/>
          <w:szCs w:val="22"/>
        </w:rPr>
      </w:pPr>
      <w:r w:rsidRPr="00C26D35">
        <w:rPr>
          <w:rStyle w:val="FootnoteReference"/>
          <w:sz w:val="22"/>
          <w:szCs w:val="22"/>
        </w:rPr>
        <w:footnoteRef/>
      </w:r>
      <w:r w:rsidRPr="00C26D35">
        <w:rPr>
          <w:sz w:val="22"/>
          <w:szCs w:val="22"/>
        </w:rPr>
        <w:t xml:space="preserve"> In </w:t>
      </w:r>
      <w:r w:rsidRPr="00CE674F">
        <w:rPr>
          <w:i/>
          <w:iCs/>
        </w:rPr>
        <w:t>De facie</w:t>
      </w:r>
      <w:r w:rsidRPr="00C26D35">
        <w:rPr>
          <w:sz w:val="22"/>
          <w:szCs w:val="22"/>
        </w:rPr>
        <w:t xml:space="preserve">, </w:t>
      </w:r>
      <w:bookmarkStart w:id="0" w:name="30"/>
      <w:r w:rsidR="00A7286A" w:rsidRPr="00C26D35">
        <w:rPr>
          <w:sz w:val="22"/>
          <w:szCs w:val="22"/>
        </w:rPr>
        <w:t xml:space="preserve">30, 1, </w:t>
      </w:r>
      <w:r w:rsidR="00DF07AC" w:rsidRPr="00C26D35">
        <w:rPr>
          <w:sz w:val="22"/>
          <w:szCs w:val="22"/>
        </w:rPr>
        <w:t xml:space="preserve">Plutarch writes of Spirits upon the moon descending ‘to take charge of oracles’ and also </w:t>
      </w:r>
      <w:r w:rsidR="00D20F9D" w:rsidRPr="00C26D35">
        <w:rPr>
          <w:sz w:val="22"/>
          <w:szCs w:val="22"/>
        </w:rPr>
        <w:t xml:space="preserve">that they can be ‘saviours … in war and on the </w:t>
      </w:r>
      <w:bookmarkEnd w:id="0"/>
      <w:r w:rsidR="00EA77AE" w:rsidRPr="00C26D35">
        <w:rPr>
          <w:sz w:val="22"/>
          <w:szCs w:val="22"/>
        </w:rPr>
        <w:t xml:space="preserve">sea. </w:t>
      </w:r>
    </w:p>
  </w:footnote>
  <w:footnote w:id="92">
    <w:p w14:paraId="232DCAB0" w14:textId="60AE957A" w:rsidR="005D53CB" w:rsidRPr="00C26D35" w:rsidRDefault="005D53CB" w:rsidP="00C26D35">
      <w:pPr>
        <w:pStyle w:val="FootnoteText"/>
        <w:spacing w:after="120"/>
        <w:rPr>
          <w:sz w:val="22"/>
          <w:szCs w:val="22"/>
        </w:rPr>
      </w:pPr>
      <w:r w:rsidRPr="00C26D35">
        <w:rPr>
          <w:rStyle w:val="FootnoteReference"/>
          <w:sz w:val="22"/>
          <w:szCs w:val="22"/>
        </w:rPr>
        <w:footnoteRef/>
      </w:r>
      <w:r w:rsidRPr="00C26D35">
        <w:rPr>
          <w:sz w:val="22"/>
          <w:szCs w:val="22"/>
        </w:rPr>
        <w:t xml:space="preserve"> This is consistent with the sweet smell and mild euphoria characteristic of ethylene.</w:t>
      </w:r>
      <w:r w:rsidR="005834DE" w:rsidRPr="00C26D35">
        <w:rPr>
          <w:sz w:val="22"/>
          <w:szCs w:val="22"/>
        </w:rPr>
        <w:t xml:space="preserve"> (Ustinova</w:t>
      </w:r>
      <w:r w:rsidR="00665439">
        <w:rPr>
          <w:sz w:val="22"/>
          <w:szCs w:val="22"/>
        </w:rPr>
        <w:t>, 2009, p. 148</w:t>
      </w:r>
      <w:r w:rsidR="005834DE" w:rsidRPr="00C26D35">
        <w:rPr>
          <w:sz w:val="22"/>
          <w:szCs w:val="22"/>
        </w:rPr>
        <w:t>)</w:t>
      </w:r>
      <w:r w:rsidR="00665439">
        <w:rPr>
          <w:sz w:val="22"/>
          <w:szCs w:val="22"/>
        </w:rPr>
        <w:t>.</w:t>
      </w:r>
    </w:p>
  </w:footnote>
  <w:footnote w:id="93">
    <w:p w14:paraId="3AB388EE" w14:textId="77777777" w:rsidR="00F653B5" w:rsidRPr="00662FDD" w:rsidRDefault="00F653B5" w:rsidP="00662FDD">
      <w:pPr>
        <w:pStyle w:val="FootnoteText"/>
        <w:spacing w:after="120"/>
        <w:rPr>
          <w:sz w:val="22"/>
          <w:szCs w:val="22"/>
        </w:rPr>
      </w:pPr>
      <w:r w:rsidRPr="00662FDD">
        <w:rPr>
          <w:rStyle w:val="FootnoteReference"/>
          <w:sz w:val="22"/>
          <w:szCs w:val="22"/>
        </w:rPr>
        <w:footnoteRef/>
      </w:r>
      <w:r w:rsidRPr="00662FDD">
        <w:rPr>
          <w:sz w:val="22"/>
          <w:szCs w:val="22"/>
        </w:rPr>
        <w:t xml:space="preserve"> Jackson, 2012. His comparisons include psychiatric clinics (p. 295) and ‘magic lantern’ shows (pp. 297-299).</w:t>
      </w:r>
    </w:p>
  </w:footnote>
  <w:footnote w:id="94">
    <w:p w14:paraId="1498E3FC" w14:textId="33F950FC" w:rsidR="00F653B5" w:rsidRPr="00662FDD" w:rsidRDefault="00F653B5" w:rsidP="00662FDD">
      <w:pPr>
        <w:pStyle w:val="FootnoteText"/>
        <w:spacing w:after="120"/>
        <w:rPr>
          <w:sz w:val="22"/>
          <w:szCs w:val="22"/>
        </w:rPr>
      </w:pPr>
      <w:r w:rsidRPr="00662FDD">
        <w:rPr>
          <w:rStyle w:val="FootnoteReference"/>
          <w:sz w:val="22"/>
          <w:szCs w:val="22"/>
        </w:rPr>
        <w:footnoteRef/>
      </w:r>
      <w:r w:rsidRPr="00662FDD">
        <w:rPr>
          <w:sz w:val="22"/>
          <w:szCs w:val="22"/>
        </w:rPr>
        <w:t xml:space="preserve"> He prefers a </w:t>
      </w:r>
      <w:r w:rsidR="00C659DF" w:rsidRPr="00662FDD">
        <w:rPr>
          <w:sz w:val="22"/>
          <w:szCs w:val="22"/>
        </w:rPr>
        <w:t xml:space="preserve">vague </w:t>
      </w:r>
      <w:r w:rsidRPr="00662FDD">
        <w:rPr>
          <w:sz w:val="22"/>
          <w:szCs w:val="22"/>
        </w:rPr>
        <w:t>term such as ‘interiority’ (Jackson, 2012, p. 299</w:t>
      </w:r>
      <w:r w:rsidR="00C659DF" w:rsidRPr="00662FDD">
        <w:rPr>
          <w:sz w:val="22"/>
          <w:szCs w:val="22"/>
        </w:rPr>
        <w:t xml:space="preserve"> and </w:t>
      </w:r>
      <w:r w:rsidRPr="00662FDD">
        <w:rPr>
          <w:sz w:val="22"/>
          <w:szCs w:val="22"/>
        </w:rPr>
        <w:t>wants to “resist the delusion of archaic otherness” (p. 298).</w:t>
      </w:r>
    </w:p>
  </w:footnote>
  <w:footnote w:id="95">
    <w:p w14:paraId="5B9050C4" w14:textId="75E2DB54" w:rsidR="00215EA7" w:rsidRPr="00662FDD" w:rsidRDefault="00215EA7" w:rsidP="00662FDD">
      <w:pPr>
        <w:pStyle w:val="FootnoteText"/>
        <w:spacing w:after="120"/>
        <w:rPr>
          <w:sz w:val="22"/>
          <w:szCs w:val="22"/>
        </w:rPr>
      </w:pPr>
      <w:r w:rsidRPr="00662FDD">
        <w:rPr>
          <w:rStyle w:val="FootnoteReference"/>
          <w:sz w:val="22"/>
          <w:szCs w:val="22"/>
        </w:rPr>
        <w:footnoteRef/>
      </w:r>
      <w:r w:rsidRPr="00662FDD">
        <w:rPr>
          <w:sz w:val="22"/>
          <w:szCs w:val="22"/>
        </w:rPr>
        <w:t xml:space="preserve"> There is a suggestion of a concept of finite universe, eventually </w:t>
      </w:r>
      <w:r w:rsidR="00AE6BD8" w:rsidRPr="00662FDD">
        <w:rPr>
          <w:sz w:val="22"/>
          <w:szCs w:val="22"/>
        </w:rPr>
        <w:t xml:space="preserve">“all </w:t>
      </w:r>
      <w:r w:rsidRPr="00662FDD">
        <w:rPr>
          <w:rFonts w:ascii="Calibri" w:hAnsi="Calibri" w:cstheme="minorHAnsi"/>
          <w:sz w:val="22"/>
          <w:szCs w:val="22"/>
        </w:rPr>
        <w:t>things between earth and moon become wearied out</w:t>
      </w:r>
      <w:r w:rsidR="00AE6BD8" w:rsidRPr="00662FDD">
        <w:rPr>
          <w:rFonts w:ascii="Calibri" w:hAnsi="Calibri" w:cstheme="minorHAnsi"/>
          <w:sz w:val="22"/>
          <w:szCs w:val="22"/>
        </w:rPr>
        <w:t>”.</w:t>
      </w:r>
    </w:p>
  </w:footnote>
  <w:footnote w:id="96">
    <w:p w14:paraId="39F0E9E1" w14:textId="7279690F" w:rsidR="0057551A" w:rsidRPr="00662FDD" w:rsidRDefault="0057551A" w:rsidP="00662FDD">
      <w:pPr>
        <w:pStyle w:val="FootnoteText"/>
        <w:spacing w:after="120"/>
        <w:rPr>
          <w:sz w:val="22"/>
          <w:szCs w:val="22"/>
        </w:rPr>
      </w:pPr>
      <w:r w:rsidRPr="00662FDD">
        <w:rPr>
          <w:rStyle w:val="FootnoteReference"/>
          <w:sz w:val="22"/>
          <w:szCs w:val="22"/>
        </w:rPr>
        <w:footnoteRef/>
      </w:r>
      <w:r w:rsidRPr="00662FDD">
        <w:rPr>
          <w:sz w:val="22"/>
          <w:szCs w:val="22"/>
        </w:rPr>
        <w:t xml:space="preserve"> </w:t>
      </w:r>
      <w:r w:rsidRPr="00662FDD">
        <w:rPr>
          <w:rFonts w:ascii="Calibri" w:hAnsi="Calibri" w:cstheme="minorHAnsi"/>
          <w:sz w:val="22"/>
          <w:szCs w:val="22"/>
        </w:rPr>
        <w:t xml:space="preserve">Brenk, </w:t>
      </w:r>
      <w:r w:rsidR="00662FDD" w:rsidRPr="00662FDD">
        <w:rPr>
          <w:rFonts w:ascii="Calibri" w:hAnsi="Calibri" w:cstheme="minorHAnsi"/>
          <w:sz w:val="22"/>
          <w:szCs w:val="22"/>
        </w:rPr>
        <w:t xml:space="preserve">1977, </w:t>
      </w:r>
      <w:r w:rsidRPr="00662FDD">
        <w:rPr>
          <w:rFonts w:ascii="Calibri" w:hAnsi="Calibri" w:cstheme="minorHAnsi"/>
          <w:sz w:val="22"/>
          <w:szCs w:val="22"/>
        </w:rPr>
        <w:t xml:space="preserve">p85 </w:t>
      </w:r>
      <w:r w:rsidR="00A3019B" w:rsidRPr="00662FDD">
        <w:rPr>
          <w:rFonts w:ascii="Calibri" w:hAnsi="Calibri" w:cstheme="minorHAnsi"/>
          <w:sz w:val="22"/>
          <w:szCs w:val="22"/>
        </w:rPr>
        <w:t xml:space="preserve">comments that Plutarch </w:t>
      </w:r>
      <w:r w:rsidRPr="00662FDD">
        <w:rPr>
          <w:rFonts w:ascii="Calibri" w:hAnsi="Calibri" w:cstheme="minorHAnsi"/>
          <w:sz w:val="22"/>
          <w:szCs w:val="22"/>
        </w:rPr>
        <w:t xml:space="preserve">avoids </w:t>
      </w:r>
      <w:r w:rsidR="00A3019B" w:rsidRPr="00662FDD">
        <w:rPr>
          <w:rFonts w:ascii="Calibri" w:hAnsi="Calibri" w:cstheme="minorHAnsi"/>
          <w:sz w:val="22"/>
          <w:szCs w:val="22"/>
        </w:rPr>
        <w:t>‘</w:t>
      </w:r>
      <w:r w:rsidRPr="00662FDD">
        <w:rPr>
          <w:rFonts w:ascii="Calibri" w:hAnsi="Calibri" w:cstheme="minorHAnsi"/>
          <w:sz w:val="22"/>
          <w:szCs w:val="22"/>
        </w:rPr>
        <w:t>pontification</w:t>
      </w:r>
      <w:r w:rsidR="00A3019B" w:rsidRPr="00662FDD">
        <w:rPr>
          <w:rFonts w:ascii="Calibri" w:hAnsi="Calibri" w:cstheme="minorHAnsi"/>
          <w:sz w:val="22"/>
          <w:szCs w:val="22"/>
        </w:rPr>
        <w:t>’.</w:t>
      </w:r>
    </w:p>
  </w:footnote>
  <w:footnote w:id="97">
    <w:p w14:paraId="22E9BF80" w14:textId="226394D1" w:rsidR="00F73A72" w:rsidRPr="00662FDD" w:rsidRDefault="00F73A72" w:rsidP="00662FDD">
      <w:pPr>
        <w:pStyle w:val="FootnoteText"/>
        <w:spacing w:after="120"/>
        <w:rPr>
          <w:sz w:val="22"/>
          <w:szCs w:val="22"/>
        </w:rPr>
      </w:pPr>
      <w:r w:rsidRPr="00662FDD">
        <w:rPr>
          <w:rStyle w:val="FootnoteReference"/>
          <w:sz w:val="22"/>
          <w:szCs w:val="22"/>
        </w:rPr>
        <w:footnoteRef/>
      </w:r>
      <w:r w:rsidRPr="00662FDD">
        <w:rPr>
          <w:sz w:val="22"/>
          <w:szCs w:val="22"/>
        </w:rPr>
        <w:t xml:space="preserve"> Stadter, 2013, p. 13.</w:t>
      </w:r>
    </w:p>
  </w:footnote>
  <w:footnote w:id="98">
    <w:p w14:paraId="4CD24811" w14:textId="77777777" w:rsidR="00A257BE" w:rsidRPr="00662FDD" w:rsidRDefault="00A257BE" w:rsidP="00662FDD">
      <w:pPr>
        <w:pStyle w:val="FootnoteText"/>
        <w:spacing w:after="120"/>
        <w:rPr>
          <w:sz w:val="22"/>
          <w:szCs w:val="22"/>
        </w:rPr>
      </w:pPr>
      <w:r w:rsidRPr="00662FDD">
        <w:rPr>
          <w:rStyle w:val="FootnoteReference"/>
          <w:sz w:val="22"/>
          <w:szCs w:val="22"/>
        </w:rPr>
        <w:footnoteRef/>
      </w:r>
      <w:r w:rsidRPr="00662FDD">
        <w:rPr>
          <w:sz w:val="22"/>
          <w:szCs w:val="22"/>
        </w:rPr>
        <w:t xml:space="preserve"> 23 of the pairs survive.</w:t>
      </w:r>
    </w:p>
  </w:footnote>
  <w:footnote w:id="99">
    <w:p w14:paraId="789C35A8" w14:textId="6253A8F6" w:rsidR="00B4699A" w:rsidRPr="00662FDD" w:rsidRDefault="00B4699A" w:rsidP="00662FDD">
      <w:pPr>
        <w:pStyle w:val="FootnoteText"/>
        <w:spacing w:after="120"/>
        <w:rPr>
          <w:sz w:val="22"/>
          <w:szCs w:val="22"/>
        </w:rPr>
      </w:pPr>
      <w:r w:rsidRPr="00662FDD">
        <w:rPr>
          <w:rStyle w:val="FootnoteReference"/>
          <w:sz w:val="22"/>
          <w:szCs w:val="22"/>
        </w:rPr>
        <w:footnoteRef/>
      </w:r>
      <w:r w:rsidRPr="00662FDD">
        <w:rPr>
          <w:sz w:val="22"/>
          <w:szCs w:val="22"/>
        </w:rPr>
        <w:t xml:space="preserve"> </w:t>
      </w:r>
      <w:r w:rsidRPr="00662FDD">
        <w:rPr>
          <w:rFonts w:ascii="Calibri" w:hAnsi="Calibri" w:cstheme="minorHAnsi"/>
          <w:sz w:val="22"/>
          <w:szCs w:val="22"/>
        </w:rPr>
        <w:t xml:space="preserve">He also wrote </w:t>
      </w:r>
      <w:r w:rsidRPr="00662FDD">
        <w:rPr>
          <w:rFonts w:ascii="Calibri" w:hAnsi="Calibri" w:cstheme="minorHAnsi"/>
          <w:i/>
          <w:sz w:val="22"/>
          <w:szCs w:val="22"/>
        </w:rPr>
        <w:t>Lives</w:t>
      </w:r>
      <w:r w:rsidRPr="00662FDD">
        <w:rPr>
          <w:rFonts w:ascii="Calibri" w:hAnsi="Calibri" w:cstheme="minorHAnsi"/>
          <w:sz w:val="22"/>
          <w:szCs w:val="22"/>
        </w:rPr>
        <w:t xml:space="preserve"> of the Roman Emperors from Augustus to Vitellus but only two of these have survived.</w:t>
      </w:r>
    </w:p>
  </w:footnote>
  <w:footnote w:id="100">
    <w:p w14:paraId="0D3A641B" w14:textId="7339F5DA" w:rsidR="00C351D0" w:rsidRPr="00060C39" w:rsidRDefault="00C351D0" w:rsidP="00060C39">
      <w:pPr>
        <w:pStyle w:val="FootnoteText"/>
        <w:spacing w:after="120"/>
        <w:rPr>
          <w:sz w:val="22"/>
          <w:szCs w:val="22"/>
        </w:rPr>
      </w:pPr>
      <w:r w:rsidRPr="00060C39">
        <w:rPr>
          <w:rStyle w:val="FootnoteReference"/>
          <w:sz w:val="22"/>
          <w:szCs w:val="22"/>
        </w:rPr>
        <w:footnoteRef/>
      </w:r>
      <w:r w:rsidRPr="00060C39">
        <w:rPr>
          <w:sz w:val="22"/>
          <w:szCs w:val="22"/>
        </w:rPr>
        <w:t xml:space="preserve"> Stadter, 2014, p. </w:t>
      </w:r>
      <w:r w:rsidR="007A7434" w:rsidRPr="00060C39">
        <w:rPr>
          <w:sz w:val="22"/>
          <w:szCs w:val="22"/>
        </w:rPr>
        <w:t>89.</w:t>
      </w:r>
    </w:p>
  </w:footnote>
  <w:footnote w:id="101">
    <w:p w14:paraId="1B24532A" w14:textId="27BDEB98" w:rsidR="007A7434" w:rsidRPr="00060C39" w:rsidRDefault="007A7434" w:rsidP="00060C39">
      <w:pPr>
        <w:pStyle w:val="FootnoteText"/>
        <w:spacing w:after="120"/>
        <w:rPr>
          <w:sz w:val="22"/>
          <w:szCs w:val="22"/>
        </w:rPr>
      </w:pPr>
      <w:r w:rsidRPr="00060C39">
        <w:rPr>
          <w:rStyle w:val="FootnoteReference"/>
          <w:sz w:val="22"/>
          <w:szCs w:val="22"/>
        </w:rPr>
        <w:footnoteRef/>
      </w:r>
      <w:r w:rsidRPr="00060C39">
        <w:rPr>
          <w:sz w:val="22"/>
          <w:szCs w:val="22"/>
        </w:rPr>
        <w:t xml:space="preserve"> Stadter, 2014, p. 94.</w:t>
      </w:r>
    </w:p>
  </w:footnote>
  <w:footnote w:id="102">
    <w:p w14:paraId="61BFE97A" w14:textId="48F31E98" w:rsidR="00EF32F1" w:rsidRPr="004741A1" w:rsidRDefault="00EF32F1" w:rsidP="004741A1">
      <w:pPr>
        <w:spacing w:after="120"/>
      </w:pPr>
      <w:r w:rsidRPr="00884FAE">
        <w:rPr>
          <w:rStyle w:val="FootnoteReference"/>
        </w:rPr>
        <w:footnoteRef/>
      </w:r>
      <w:r w:rsidRPr="00884FAE">
        <w:t xml:space="preserve"> </w:t>
      </w:r>
      <w:r w:rsidRPr="00884FAE">
        <w:rPr>
          <w:rFonts w:ascii="Calibri" w:eastAsia="Times New Roman" w:hAnsi="Calibri" w:cstheme="minorHAnsi"/>
          <w:color w:val="212529"/>
          <w:lang w:eastAsia="en-GB"/>
        </w:rPr>
        <w:t>Jaillard, 2007, p. 149</w:t>
      </w:r>
      <w:r w:rsidR="00A87EE7" w:rsidRPr="00884FAE">
        <w:rPr>
          <w:rFonts w:ascii="Calibri" w:eastAsia="Times New Roman" w:hAnsi="Calibri" w:cstheme="minorHAnsi"/>
          <w:color w:val="212529"/>
          <w:lang w:eastAsia="en-GB"/>
        </w:rPr>
        <w:t>.</w:t>
      </w:r>
      <w:r w:rsidR="00DF39ED" w:rsidRPr="00884FAE">
        <w:rPr>
          <w:rFonts w:ascii="Calibri" w:eastAsia="Times New Roman" w:hAnsi="Calibri" w:cstheme="minorHAnsi"/>
          <w:color w:val="212529"/>
          <w:lang w:eastAsia="en-GB"/>
        </w:rPr>
        <w:t xml:space="preserve"> The </w:t>
      </w:r>
      <w:r w:rsidR="00E61DFC" w:rsidRPr="00884FAE">
        <w:rPr>
          <w:rFonts w:ascii="Calibri" w:eastAsia="Times New Roman" w:hAnsi="Calibri" w:cstheme="minorHAnsi"/>
          <w:color w:val="212529"/>
          <w:lang w:eastAsia="en-GB"/>
        </w:rPr>
        <w:t xml:space="preserve">principals of </w:t>
      </w:r>
      <w:r w:rsidR="00DF39ED" w:rsidRPr="00884FAE">
        <w:rPr>
          <w:rFonts w:ascii="Calibri" w:hAnsi="Calibri" w:cstheme="minorHAnsi"/>
          <w:color w:val="282829"/>
          <w:shd w:val="clear" w:color="auto" w:fill="FFFFFF"/>
        </w:rPr>
        <w:t>later NeoPlatonis</w:t>
      </w:r>
      <w:r w:rsidR="00E61DFC" w:rsidRPr="00884FAE">
        <w:rPr>
          <w:rFonts w:ascii="Calibri" w:hAnsi="Calibri" w:cstheme="minorHAnsi"/>
          <w:color w:val="282829"/>
          <w:shd w:val="clear" w:color="auto" w:fill="FFFFFF"/>
        </w:rPr>
        <w:t xml:space="preserve">m </w:t>
      </w:r>
      <w:r w:rsidR="00DF39ED" w:rsidRPr="00884FAE">
        <w:rPr>
          <w:rFonts w:ascii="Calibri" w:hAnsi="Calibri" w:cstheme="minorHAnsi"/>
          <w:color w:val="282829"/>
          <w:shd w:val="clear" w:color="auto" w:fill="FFFFFF"/>
        </w:rPr>
        <w:t>may</w:t>
      </w:r>
      <w:r w:rsidR="00E61DFC" w:rsidRPr="00884FAE">
        <w:rPr>
          <w:rFonts w:ascii="Calibri" w:hAnsi="Calibri" w:cstheme="minorHAnsi"/>
          <w:color w:val="282829"/>
          <w:shd w:val="clear" w:color="auto" w:fill="FFFFFF"/>
        </w:rPr>
        <w:t xml:space="preserve"> appropriately </w:t>
      </w:r>
      <w:r w:rsidR="00993AC1" w:rsidRPr="00884FAE">
        <w:rPr>
          <w:rFonts w:ascii="Calibri" w:hAnsi="Calibri" w:cstheme="minorHAnsi"/>
          <w:color w:val="282829"/>
          <w:shd w:val="clear" w:color="auto" w:fill="FFFFFF"/>
        </w:rPr>
        <w:t>b</w:t>
      </w:r>
      <w:r w:rsidR="00E61DFC" w:rsidRPr="00884FAE">
        <w:rPr>
          <w:rFonts w:ascii="Calibri" w:hAnsi="Calibri" w:cstheme="minorHAnsi"/>
          <w:color w:val="282829"/>
          <w:shd w:val="clear" w:color="auto" w:fill="FFFFFF"/>
        </w:rPr>
        <w:t xml:space="preserve">e called </w:t>
      </w:r>
      <w:r w:rsidR="00DF39ED" w:rsidRPr="004741A1">
        <w:rPr>
          <w:rFonts w:ascii="Calibri" w:hAnsi="Calibri" w:cstheme="minorHAnsi"/>
          <w:color w:val="282829"/>
          <w:shd w:val="clear" w:color="auto" w:fill="FFFFFF"/>
        </w:rPr>
        <w:t>hierophants (Addey</w:t>
      </w:r>
      <w:r w:rsidR="00CE3843" w:rsidRPr="004741A1">
        <w:rPr>
          <w:rFonts w:ascii="Calibri" w:hAnsi="Calibri" w:cstheme="minorHAnsi"/>
          <w:color w:val="282829"/>
          <w:shd w:val="clear" w:color="auto" w:fill="FFFFFF"/>
        </w:rPr>
        <w:t>, 2014, p. 55</w:t>
      </w:r>
      <w:r w:rsidR="00DF39ED" w:rsidRPr="004741A1">
        <w:rPr>
          <w:rFonts w:ascii="Calibri" w:hAnsi="Calibri" w:cstheme="minorHAnsi"/>
          <w:color w:val="282829"/>
          <w:shd w:val="clear" w:color="auto" w:fill="FFFFFF"/>
        </w:rPr>
        <w:t xml:space="preserve">) but </w:t>
      </w:r>
      <w:r w:rsidR="00E61DFC" w:rsidRPr="004741A1">
        <w:rPr>
          <w:rFonts w:ascii="Calibri" w:hAnsi="Calibri" w:cstheme="minorHAnsi"/>
          <w:color w:val="282829"/>
          <w:shd w:val="clear" w:color="auto" w:fill="FFFFFF"/>
        </w:rPr>
        <w:t xml:space="preserve">did </w:t>
      </w:r>
      <w:r w:rsidR="00DF39ED" w:rsidRPr="004741A1">
        <w:rPr>
          <w:rFonts w:ascii="Calibri" w:hAnsi="Calibri" w:cstheme="minorHAnsi"/>
          <w:color w:val="282829"/>
          <w:shd w:val="clear" w:color="auto" w:fill="FFFFFF"/>
        </w:rPr>
        <w:t xml:space="preserve">not </w:t>
      </w:r>
      <w:r w:rsidR="00E61DFC" w:rsidRPr="004741A1">
        <w:rPr>
          <w:rFonts w:ascii="Calibri" w:hAnsi="Calibri" w:cstheme="minorHAnsi"/>
          <w:color w:val="282829"/>
          <w:shd w:val="clear" w:color="auto" w:fill="FFFFFF"/>
        </w:rPr>
        <w:t xml:space="preserve">have </w:t>
      </w:r>
      <w:r w:rsidR="00DF39ED" w:rsidRPr="004741A1">
        <w:rPr>
          <w:rFonts w:ascii="Calibri" w:hAnsi="Calibri" w:cstheme="minorHAnsi"/>
          <w:color w:val="282829"/>
          <w:shd w:val="clear" w:color="auto" w:fill="FFFFFF"/>
        </w:rPr>
        <w:t>the public</w:t>
      </w:r>
      <w:r w:rsidR="00E61DFC" w:rsidRPr="004741A1">
        <w:rPr>
          <w:rFonts w:ascii="Calibri" w:hAnsi="Calibri" w:cstheme="minorHAnsi"/>
          <w:color w:val="282829"/>
          <w:shd w:val="clear" w:color="auto" w:fill="FFFFFF"/>
        </w:rPr>
        <w:t>-facing</w:t>
      </w:r>
      <w:r w:rsidR="00DF39ED" w:rsidRPr="004741A1">
        <w:rPr>
          <w:rFonts w:ascii="Calibri" w:hAnsi="Calibri" w:cstheme="minorHAnsi"/>
          <w:color w:val="282829"/>
          <w:shd w:val="clear" w:color="auto" w:fill="FFFFFF"/>
        </w:rPr>
        <w:t xml:space="preserve"> role of Plutarch.</w:t>
      </w:r>
    </w:p>
  </w:footnote>
  <w:footnote w:id="103">
    <w:p w14:paraId="368DAC31" w14:textId="11DB19FE" w:rsidR="00000773" w:rsidRPr="004741A1" w:rsidRDefault="00000773" w:rsidP="004741A1">
      <w:pPr>
        <w:pStyle w:val="FootnoteText"/>
        <w:spacing w:after="120"/>
        <w:rPr>
          <w:sz w:val="22"/>
          <w:szCs w:val="22"/>
        </w:rPr>
      </w:pPr>
      <w:r w:rsidRPr="004741A1">
        <w:rPr>
          <w:rStyle w:val="FootnoteReference"/>
          <w:sz w:val="22"/>
          <w:szCs w:val="22"/>
        </w:rPr>
        <w:footnoteRef/>
      </w:r>
      <w:r w:rsidRPr="004741A1">
        <w:rPr>
          <w:sz w:val="22"/>
          <w:szCs w:val="22"/>
        </w:rPr>
        <w:t xml:space="preserve"> This sentence is certainly a quote, </w:t>
      </w:r>
      <w:r w:rsidR="004741A1">
        <w:rPr>
          <w:sz w:val="22"/>
          <w:szCs w:val="22"/>
        </w:rPr>
        <w:t xml:space="preserve">entirely </w:t>
      </w:r>
      <w:r w:rsidRPr="004741A1">
        <w:rPr>
          <w:sz w:val="22"/>
          <w:szCs w:val="22"/>
        </w:rPr>
        <w:t xml:space="preserve">endorsed by this writer. Strangely, it has been impossible to </w:t>
      </w:r>
      <w:r w:rsidR="00AF3FC4">
        <w:rPr>
          <w:sz w:val="22"/>
          <w:szCs w:val="22"/>
        </w:rPr>
        <w:t>re-</w:t>
      </w:r>
      <w:r w:rsidR="007531A9" w:rsidRPr="004741A1">
        <w:rPr>
          <w:sz w:val="22"/>
          <w:szCs w:val="22"/>
        </w:rPr>
        <w:t>locate it for proper citation.</w:t>
      </w:r>
      <w:r w:rsidR="0008133C">
        <w:rPr>
          <w:sz w:val="22"/>
          <w:szCs w:val="22"/>
        </w:rPr>
        <w:t xml:space="preserve"> Flower, </w:t>
      </w:r>
      <w:r w:rsidR="00632CE3">
        <w:rPr>
          <w:sz w:val="22"/>
          <w:szCs w:val="22"/>
        </w:rPr>
        <w:t xml:space="preserve">2008, </w:t>
      </w:r>
      <w:r w:rsidR="0008133C">
        <w:rPr>
          <w:sz w:val="22"/>
          <w:szCs w:val="22"/>
        </w:rPr>
        <w:t>p. xiv</w:t>
      </w:r>
      <w:r w:rsidR="00632CE3">
        <w:rPr>
          <w:sz w:val="22"/>
          <w:szCs w:val="22"/>
        </w:rPr>
        <w:t xml:space="preserve">, </w:t>
      </w:r>
      <w:r w:rsidR="00AC133D">
        <w:rPr>
          <w:sz w:val="22"/>
          <w:szCs w:val="22"/>
        </w:rPr>
        <w:t xml:space="preserve">perhaps </w:t>
      </w:r>
      <w:r w:rsidR="00632CE3">
        <w:rPr>
          <w:sz w:val="22"/>
          <w:szCs w:val="22"/>
        </w:rPr>
        <w:t xml:space="preserve">an example, </w:t>
      </w:r>
      <w:r w:rsidR="00B509C2">
        <w:rPr>
          <w:sz w:val="22"/>
          <w:szCs w:val="22"/>
        </w:rPr>
        <w:t xml:space="preserve">anxious to </w:t>
      </w:r>
      <w:r w:rsidR="00B8201F">
        <w:rPr>
          <w:sz w:val="22"/>
          <w:szCs w:val="22"/>
        </w:rPr>
        <w:t xml:space="preserve">communicate that </w:t>
      </w:r>
      <w:r w:rsidR="00812B78">
        <w:rPr>
          <w:sz w:val="22"/>
          <w:szCs w:val="22"/>
        </w:rPr>
        <w:t>he does not ‘believe in the power of the Pythia’.</w:t>
      </w:r>
    </w:p>
  </w:footnote>
  <w:footnote w:id="104">
    <w:p w14:paraId="2060B902" w14:textId="34DAE6C0" w:rsidR="00A41998" w:rsidRPr="007D55A6" w:rsidRDefault="00A41998" w:rsidP="007D55A6">
      <w:pPr>
        <w:pStyle w:val="FootnoteText"/>
        <w:spacing w:after="120"/>
        <w:rPr>
          <w:sz w:val="22"/>
          <w:szCs w:val="22"/>
        </w:rPr>
      </w:pPr>
      <w:r w:rsidRPr="004741A1">
        <w:rPr>
          <w:rStyle w:val="FootnoteReference"/>
          <w:sz w:val="22"/>
          <w:szCs w:val="22"/>
        </w:rPr>
        <w:footnoteRef/>
      </w:r>
      <w:r w:rsidRPr="004741A1">
        <w:rPr>
          <w:sz w:val="22"/>
          <w:szCs w:val="22"/>
        </w:rPr>
        <w:t xml:space="preserve"> </w:t>
      </w:r>
      <w:r w:rsidR="00C05997" w:rsidRPr="004741A1">
        <w:rPr>
          <w:rFonts w:ascii="Calibri" w:eastAsia="Times New Roman" w:hAnsi="Calibri" w:cstheme="minorHAnsi"/>
          <w:i/>
          <w:iCs/>
          <w:color w:val="212529"/>
          <w:sz w:val="22"/>
          <w:szCs w:val="22"/>
          <w:lang w:eastAsia="en-GB"/>
        </w:rPr>
        <w:t>De Is. et Os</w:t>
      </w:r>
      <w:r w:rsidR="00C05997" w:rsidRPr="004741A1">
        <w:rPr>
          <w:rFonts w:ascii="Calibri" w:eastAsia="Times New Roman" w:hAnsi="Calibri" w:cstheme="minorHAnsi"/>
          <w:color w:val="212529"/>
          <w:sz w:val="22"/>
          <w:szCs w:val="22"/>
          <w:lang w:eastAsia="en-GB"/>
        </w:rPr>
        <w:t xml:space="preserve">. </w:t>
      </w:r>
      <w:r w:rsidR="00064FB0" w:rsidRPr="004741A1">
        <w:rPr>
          <w:rFonts w:ascii="Calibri" w:eastAsia="Times New Roman" w:hAnsi="Calibri" w:cstheme="minorHAnsi"/>
          <w:color w:val="212529"/>
          <w:sz w:val="22"/>
          <w:szCs w:val="22"/>
          <w:lang w:eastAsia="en-GB"/>
        </w:rPr>
        <w:t xml:space="preserve">355D has </w:t>
      </w:r>
      <w:r w:rsidR="00F84B87" w:rsidRPr="004741A1">
        <w:rPr>
          <w:rFonts w:ascii="Calibri" w:eastAsia="Times New Roman" w:hAnsi="Calibri" w:cstheme="minorHAnsi"/>
          <w:color w:val="212529"/>
          <w:sz w:val="22"/>
          <w:szCs w:val="22"/>
          <w:lang w:eastAsia="en-GB"/>
        </w:rPr>
        <w:t xml:space="preserve">superstition no less an evil than atheism, </w:t>
      </w:r>
      <w:r w:rsidR="00C05997" w:rsidRPr="004741A1">
        <w:rPr>
          <w:rFonts w:ascii="Calibri" w:eastAsia="Times New Roman" w:hAnsi="Calibri" w:cstheme="minorHAnsi"/>
          <w:color w:val="212529"/>
          <w:sz w:val="22"/>
          <w:szCs w:val="22"/>
          <w:lang w:eastAsia="en-GB"/>
        </w:rPr>
        <w:t>358E</w:t>
      </w:r>
      <w:r w:rsidR="00F84B87" w:rsidRPr="004741A1">
        <w:rPr>
          <w:rFonts w:ascii="Calibri" w:eastAsia="Times New Roman" w:hAnsi="Calibri" w:cstheme="minorHAnsi"/>
          <w:color w:val="212529"/>
          <w:sz w:val="22"/>
          <w:szCs w:val="22"/>
          <w:lang w:eastAsia="en-GB"/>
        </w:rPr>
        <w:t xml:space="preserve"> </w:t>
      </w:r>
      <w:r w:rsidR="007934BF" w:rsidRPr="004741A1">
        <w:rPr>
          <w:rFonts w:ascii="Calibri" w:eastAsia="Times New Roman" w:hAnsi="Calibri" w:cstheme="minorHAnsi"/>
          <w:color w:val="212529"/>
          <w:sz w:val="22"/>
          <w:szCs w:val="22"/>
          <w:lang w:eastAsia="en-GB"/>
        </w:rPr>
        <w:t xml:space="preserve">effectively calls </w:t>
      </w:r>
      <w:r w:rsidR="00F667A6" w:rsidRPr="004741A1">
        <w:rPr>
          <w:rFonts w:ascii="Calibri" w:eastAsia="Times New Roman" w:hAnsi="Calibri" w:cstheme="minorHAnsi"/>
          <w:color w:val="212529"/>
          <w:sz w:val="22"/>
          <w:szCs w:val="22"/>
          <w:lang w:eastAsia="en-GB"/>
        </w:rPr>
        <w:t xml:space="preserve">some stories </w:t>
      </w:r>
      <w:r w:rsidR="00F667A6" w:rsidRPr="007D55A6">
        <w:rPr>
          <w:rFonts w:ascii="Calibri" w:eastAsia="Times New Roman" w:hAnsi="Calibri" w:cstheme="minorHAnsi"/>
          <w:color w:val="212529"/>
          <w:sz w:val="22"/>
          <w:szCs w:val="22"/>
          <w:lang w:eastAsia="en-GB"/>
        </w:rPr>
        <w:t xml:space="preserve">‘drivel’. </w:t>
      </w:r>
    </w:p>
  </w:footnote>
  <w:footnote w:id="105">
    <w:p w14:paraId="4E4CDFA9" w14:textId="440833A5" w:rsidR="0031745F" w:rsidRPr="007D55A6" w:rsidRDefault="0031745F" w:rsidP="007D55A6">
      <w:pPr>
        <w:pStyle w:val="FootnoteText"/>
        <w:spacing w:after="120"/>
        <w:rPr>
          <w:sz w:val="22"/>
          <w:szCs w:val="22"/>
        </w:rPr>
      </w:pPr>
      <w:r w:rsidRPr="007D55A6">
        <w:rPr>
          <w:rStyle w:val="FootnoteReference"/>
          <w:sz w:val="22"/>
          <w:szCs w:val="22"/>
        </w:rPr>
        <w:footnoteRef/>
      </w:r>
      <w:r w:rsidRPr="007D55A6">
        <w:rPr>
          <w:sz w:val="22"/>
          <w:szCs w:val="22"/>
        </w:rPr>
        <w:t xml:space="preserve"> Simonetti, </w:t>
      </w:r>
      <w:r w:rsidR="0078350B" w:rsidRPr="007D55A6">
        <w:rPr>
          <w:sz w:val="22"/>
          <w:szCs w:val="22"/>
        </w:rPr>
        <w:t xml:space="preserve">2017, </w:t>
      </w:r>
      <w:r w:rsidRPr="007D55A6">
        <w:rPr>
          <w:sz w:val="22"/>
          <w:szCs w:val="22"/>
        </w:rPr>
        <w:t>p. 75.</w:t>
      </w:r>
    </w:p>
  </w:footnote>
  <w:footnote w:id="106">
    <w:p w14:paraId="6E1273C0" w14:textId="005E88BA" w:rsidR="0054395E" w:rsidRPr="007D55A6" w:rsidRDefault="0054395E" w:rsidP="007D55A6">
      <w:pPr>
        <w:pStyle w:val="FootnoteText"/>
        <w:spacing w:after="120"/>
        <w:rPr>
          <w:sz w:val="22"/>
          <w:szCs w:val="22"/>
        </w:rPr>
      </w:pPr>
      <w:r w:rsidRPr="007D55A6">
        <w:rPr>
          <w:rStyle w:val="FootnoteReference"/>
          <w:sz w:val="22"/>
          <w:szCs w:val="22"/>
        </w:rPr>
        <w:footnoteRef/>
      </w:r>
      <w:r w:rsidRPr="007D55A6">
        <w:rPr>
          <w:sz w:val="22"/>
          <w:szCs w:val="22"/>
        </w:rPr>
        <w:t xml:space="preserve"> Ustinova, 2009, p. 256-7</w:t>
      </w:r>
      <w:r w:rsidR="00C13D3C" w:rsidRPr="007D55A6">
        <w:rPr>
          <w:sz w:val="22"/>
          <w:szCs w:val="22"/>
        </w:rPr>
        <w:t xml:space="preserve">, </w:t>
      </w:r>
      <w:r w:rsidR="007D55A6" w:rsidRPr="007D55A6">
        <w:rPr>
          <w:sz w:val="22"/>
          <w:szCs w:val="22"/>
        </w:rPr>
        <w:t>arguably reflexively with respect to the Delphic treatises</w:t>
      </w:r>
      <w:r w:rsidR="007D55A6">
        <w:rPr>
          <w:sz w:val="22"/>
          <w:szCs w:val="22"/>
        </w:rPr>
        <w:t xml:space="preserve"> themselves</w:t>
      </w:r>
      <w:r w:rsidR="007D55A6" w:rsidRPr="007D55A6">
        <w:rPr>
          <w:sz w:val="22"/>
          <w:szCs w:val="22"/>
        </w:rPr>
        <w:t xml:space="preserve">. </w:t>
      </w:r>
    </w:p>
  </w:footnote>
  <w:footnote w:id="107">
    <w:p w14:paraId="26D898AE" w14:textId="77777777" w:rsidR="00010EC5" w:rsidRPr="007D55A6" w:rsidRDefault="00010EC5" w:rsidP="007D55A6">
      <w:pPr>
        <w:pStyle w:val="FootnoteText"/>
        <w:spacing w:after="120"/>
        <w:rPr>
          <w:sz w:val="22"/>
          <w:szCs w:val="22"/>
        </w:rPr>
      </w:pPr>
      <w:r w:rsidRPr="007D55A6">
        <w:rPr>
          <w:rStyle w:val="FootnoteReference"/>
          <w:sz w:val="22"/>
          <w:szCs w:val="22"/>
        </w:rPr>
        <w:footnoteRef/>
      </w:r>
      <w:r w:rsidRPr="007D55A6">
        <w:rPr>
          <w:sz w:val="22"/>
          <w:szCs w:val="22"/>
        </w:rPr>
        <w:t xml:space="preserve"> Hirch-Luipold, 2014, p. 164.</w:t>
      </w:r>
    </w:p>
  </w:footnote>
  <w:footnote w:id="108">
    <w:p w14:paraId="453A5B5C" w14:textId="148F20E4" w:rsidR="00010EC5" w:rsidRPr="00884FAE" w:rsidRDefault="00010EC5" w:rsidP="00884FAE">
      <w:pPr>
        <w:pStyle w:val="FootnoteText"/>
        <w:spacing w:after="120"/>
        <w:rPr>
          <w:sz w:val="22"/>
          <w:szCs w:val="22"/>
        </w:rPr>
      </w:pPr>
      <w:r w:rsidRPr="00884FAE">
        <w:rPr>
          <w:rStyle w:val="FootnoteReference"/>
          <w:sz w:val="22"/>
          <w:szCs w:val="22"/>
        </w:rPr>
        <w:footnoteRef/>
      </w:r>
      <w:r w:rsidRPr="00884FAE">
        <w:rPr>
          <w:sz w:val="22"/>
          <w:szCs w:val="22"/>
        </w:rPr>
        <w:t xml:space="preserve"> </w:t>
      </w:r>
      <w:r w:rsidR="00A41998" w:rsidRPr="00884FAE">
        <w:rPr>
          <w:sz w:val="22"/>
          <w:szCs w:val="22"/>
        </w:rPr>
        <w:t>Hi</w:t>
      </w:r>
      <w:r w:rsidRPr="00884FAE">
        <w:rPr>
          <w:sz w:val="22"/>
          <w:szCs w:val="22"/>
        </w:rPr>
        <w:t>rsch-Luipold, 2014, p. 165.</w:t>
      </w:r>
    </w:p>
  </w:footnote>
  <w:footnote w:id="109">
    <w:p w14:paraId="1C410BA6" w14:textId="4ED7CFC4" w:rsidR="00064642" w:rsidRPr="00884FAE" w:rsidRDefault="00064642" w:rsidP="00884FAE">
      <w:pPr>
        <w:pStyle w:val="FootnoteText"/>
        <w:spacing w:after="120"/>
        <w:rPr>
          <w:sz w:val="22"/>
          <w:szCs w:val="22"/>
        </w:rPr>
      </w:pPr>
      <w:r w:rsidRPr="00884FAE">
        <w:rPr>
          <w:rStyle w:val="FootnoteReference"/>
          <w:sz w:val="22"/>
          <w:szCs w:val="22"/>
        </w:rPr>
        <w:footnoteRef/>
      </w:r>
      <w:r w:rsidRPr="00884FAE">
        <w:rPr>
          <w:sz w:val="22"/>
          <w:szCs w:val="22"/>
        </w:rPr>
        <w:t xml:space="preserve"> </w:t>
      </w:r>
      <w:r w:rsidRPr="00884FAE">
        <w:rPr>
          <w:rFonts w:ascii="Calibri" w:eastAsia="Times New Roman" w:hAnsi="Calibri" w:cstheme="minorHAnsi"/>
          <w:i/>
          <w:iCs/>
          <w:color w:val="212529"/>
          <w:sz w:val="22"/>
          <w:szCs w:val="22"/>
          <w:lang w:eastAsia="en-GB"/>
        </w:rPr>
        <w:t>De Is. et Os</w:t>
      </w:r>
      <w:r w:rsidRPr="00884FAE">
        <w:rPr>
          <w:rFonts w:ascii="Calibri" w:eastAsia="Times New Roman" w:hAnsi="Calibri" w:cstheme="minorHAnsi"/>
          <w:color w:val="212529"/>
          <w:sz w:val="22"/>
          <w:szCs w:val="22"/>
          <w:lang w:eastAsia="en-GB"/>
        </w:rPr>
        <w:t>. (351C-D) – translation by Hirsch-Leopold</w:t>
      </w:r>
      <w:r w:rsidR="00965458" w:rsidRPr="00884FAE">
        <w:rPr>
          <w:rFonts w:ascii="Calibri" w:eastAsia="Times New Roman" w:hAnsi="Calibri" w:cstheme="minorHAnsi"/>
          <w:color w:val="212529"/>
          <w:sz w:val="22"/>
          <w:szCs w:val="22"/>
          <w:lang w:eastAsia="en-GB"/>
        </w:rPr>
        <w:t xml:space="preserve"> (Babbitt has ‘man’ and ‘God’!).</w:t>
      </w:r>
    </w:p>
  </w:footnote>
  <w:footnote w:id="110">
    <w:p w14:paraId="6E0AF376" w14:textId="7A07F6D9" w:rsidR="00CB63D5" w:rsidRDefault="00CB63D5">
      <w:pPr>
        <w:pStyle w:val="FootnoteText"/>
      </w:pPr>
      <w:r>
        <w:rPr>
          <w:rStyle w:val="FootnoteReference"/>
        </w:rPr>
        <w:footnoteRef/>
      </w:r>
      <w:r>
        <w:t xml:space="preserve"> As generated by RefWorks</w:t>
      </w:r>
      <w:r w:rsidR="00156F62">
        <w:t xml:space="preserve">, </w:t>
      </w:r>
      <w:r w:rsidR="00410F8F">
        <w:t xml:space="preserve">Harvard UK style, </w:t>
      </w:r>
      <w:r w:rsidR="00156F62">
        <w:t>hence possible idiosyncrasy in capitalization etc.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A6241"/>
    <w:multiLevelType w:val="hybridMultilevel"/>
    <w:tmpl w:val="37202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8691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8C7"/>
    <w:rsid w:val="00000773"/>
    <w:rsid w:val="000011E6"/>
    <w:rsid w:val="000017AE"/>
    <w:rsid w:val="00005DB8"/>
    <w:rsid w:val="00006C05"/>
    <w:rsid w:val="00007BB7"/>
    <w:rsid w:val="00010EC5"/>
    <w:rsid w:val="000113FE"/>
    <w:rsid w:val="00016F1C"/>
    <w:rsid w:val="000213DD"/>
    <w:rsid w:val="00021A95"/>
    <w:rsid w:val="00022CD2"/>
    <w:rsid w:val="000233D7"/>
    <w:rsid w:val="000233F8"/>
    <w:rsid w:val="00023CD4"/>
    <w:rsid w:val="0002412E"/>
    <w:rsid w:val="00024769"/>
    <w:rsid w:val="00025326"/>
    <w:rsid w:val="0002533A"/>
    <w:rsid w:val="00026D9A"/>
    <w:rsid w:val="000326E2"/>
    <w:rsid w:val="00032D17"/>
    <w:rsid w:val="00034289"/>
    <w:rsid w:val="0003468A"/>
    <w:rsid w:val="0003644F"/>
    <w:rsid w:val="000368A5"/>
    <w:rsid w:val="00036936"/>
    <w:rsid w:val="00036C11"/>
    <w:rsid w:val="00037A37"/>
    <w:rsid w:val="00037C3D"/>
    <w:rsid w:val="00040F5D"/>
    <w:rsid w:val="000419DB"/>
    <w:rsid w:val="0004427E"/>
    <w:rsid w:val="0004433D"/>
    <w:rsid w:val="000456F4"/>
    <w:rsid w:val="000458AA"/>
    <w:rsid w:val="0004618C"/>
    <w:rsid w:val="000466C3"/>
    <w:rsid w:val="00046E2B"/>
    <w:rsid w:val="00047307"/>
    <w:rsid w:val="00050E99"/>
    <w:rsid w:val="00051D10"/>
    <w:rsid w:val="000525DF"/>
    <w:rsid w:val="0005319E"/>
    <w:rsid w:val="00055CDF"/>
    <w:rsid w:val="00055DBF"/>
    <w:rsid w:val="00055E03"/>
    <w:rsid w:val="00056C92"/>
    <w:rsid w:val="00057375"/>
    <w:rsid w:val="00057972"/>
    <w:rsid w:val="00060C39"/>
    <w:rsid w:val="00060E20"/>
    <w:rsid w:val="00063178"/>
    <w:rsid w:val="0006457E"/>
    <w:rsid w:val="00064642"/>
    <w:rsid w:val="000649A7"/>
    <w:rsid w:val="00064FB0"/>
    <w:rsid w:val="00067B35"/>
    <w:rsid w:val="0007009E"/>
    <w:rsid w:val="00071355"/>
    <w:rsid w:val="0007229F"/>
    <w:rsid w:val="000734B4"/>
    <w:rsid w:val="000746C5"/>
    <w:rsid w:val="00074BFC"/>
    <w:rsid w:val="00074E6B"/>
    <w:rsid w:val="00075077"/>
    <w:rsid w:val="00076255"/>
    <w:rsid w:val="00077412"/>
    <w:rsid w:val="00077AC0"/>
    <w:rsid w:val="0008021A"/>
    <w:rsid w:val="00080A8E"/>
    <w:rsid w:val="0008133C"/>
    <w:rsid w:val="0008269C"/>
    <w:rsid w:val="000826E9"/>
    <w:rsid w:val="0008365D"/>
    <w:rsid w:val="00084323"/>
    <w:rsid w:val="0008528E"/>
    <w:rsid w:val="000868DD"/>
    <w:rsid w:val="0008742A"/>
    <w:rsid w:val="0009078C"/>
    <w:rsid w:val="00091A01"/>
    <w:rsid w:val="00091E82"/>
    <w:rsid w:val="00091FD6"/>
    <w:rsid w:val="000937D4"/>
    <w:rsid w:val="000940A0"/>
    <w:rsid w:val="000942FC"/>
    <w:rsid w:val="00095942"/>
    <w:rsid w:val="00097288"/>
    <w:rsid w:val="00097724"/>
    <w:rsid w:val="000A09F9"/>
    <w:rsid w:val="000A2D31"/>
    <w:rsid w:val="000A3060"/>
    <w:rsid w:val="000A4B6D"/>
    <w:rsid w:val="000A56C5"/>
    <w:rsid w:val="000A78F3"/>
    <w:rsid w:val="000A7DC4"/>
    <w:rsid w:val="000B07C8"/>
    <w:rsid w:val="000B1016"/>
    <w:rsid w:val="000B2F14"/>
    <w:rsid w:val="000B3378"/>
    <w:rsid w:val="000B438A"/>
    <w:rsid w:val="000B5466"/>
    <w:rsid w:val="000B572E"/>
    <w:rsid w:val="000B660F"/>
    <w:rsid w:val="000C0DEE"/>
    <w:rsid w:val="000C17B8"/>
    <w:rsid w:val="000C1A62"/>
    <w:rsid w:val="000C29C7"/>
    <w:rsid w:val="000C67EB"/>
    <w:rsid w:val="000C6AE2"/>
    <w:rsid w:val="000D0AD9"/>
    <w:rsid w:val="000D42AC"/>
    <w:rsid w:val="000D68E6"/>
    <w:rsid w:val="000D6D46"/>
    <w:rsid w:val="000E0C19"/>
    <w:rsid w:val="000E2892"/>
    <w:rsid w:val="000E30FE"/>
    <w:rsid w:val="000E4FFA"/>
    <w:rsid w:val="000E5AF0"/>
    <w:rsid w:val="000E5B6D"/>
    <w:rsid w:val="000E5FC3"/>
    <w:rsid w:val="000E62A9"/>
    <w:rsid w:val="000E78E8"/>
    <w:rsid w:val="000F0913"/>
    <w:rsid w:val="000F1282"/>
    <w:rsid w:val="000F13BF"/>
    <w:rsid w:val="000F2609"/>
    <w:rsid w:val="000F27DF"/>
    <w:rsid w:val="000F2D03"/>
    <w:rsid w:val="000F2DE5"/>
    <w:rsid w:val="000F4C5C"/>
    <w:rsid w:val="000F5902"/>
    <w:rsid w:val="000F74D0"/>
    <w:rsid w:val="0010131E"/>
    <w:rsid w:val="00101DD5"/>
    <w:rsid w:val="0010451C"/>
    <w:rsid w:val="00104B36"/>
    <w:rsid w:val="00105F25"/>
    <w:rsid w:val="00110A68"/>
    <w:rsid w:val="00111212"/>
    <w:rsid w:val="00113051"/>
    <w:rsid w:val="00113208"/>
    <w:rsid w:val="00116C03"/>
    <w:rsid w:val="00116C40"/>
    <w:rsid w:val="0011736E"/>
    <w:rsid w:val="0011763B"/>
    <w:rsid w:val="00117F9E"/>
    <w:rsid w:val="00122ACE"/>
    <w:rsid w:val="00122B4C"/>
    <w:rsid w:val="00122F7B"/>
    <w:rsid w:val="001234ED"/>
    <w:rsid w:val="00125FBB"/>
    <w:rsid w:val="00126039"/>
    <w:rsid w:val="001260E1"/>
    <w:rsid w:val="00126AC1"/>
    <w:rsid w:val="00127345"/>
    <w:rsid w:val="001275BC"/>
    <w:rsid w:val="00127C33"/>
    <w:rsid w:val="00127E39"/>
    <w:rsid w:val="00131C27"/>
    <w:rsid w:val="00132DC1"/>
    <w:rsid w:val="001331D6"/>
    <w:rsid w:val="00134E19"/>
    <w:rsid w:val="001361AF"/>
    <w:rsid w:val="001362BE"/>
    <w:rsid w:val="00136A4B"/>
    <w:rsid w:val="00136BA3"/>
    <w:rsid w:val="00136EF1"/>
    <w:rsid w:val="00137282"/>
    <w:rsid w:val="0014098C"/>
    <w:rsid w:val="001412F3"/>
    <w:rsid w:val="00141B18"/>
    <w:rsid w:val="001468A6"/>
    <w:rsid w:val="00147539"/>
    <w:rsid w:val="0015104A"/>
    <w:rsid w:val="00151097"/>
    <w:rsid w:val="00152543"/>
    <w:rsid w:val="0015387D"/>
    <w:rsid w:val="00154757"/>
    <w:rsid w:val="00155EC8"/>
    <w:rsid w:val="0015630D"/>
    <w:rsid w:val="00156B78"/>
    <w:rsid w:val="00156F62"/>
    <w:rsid w:val="00161F83"/>
    <w:rsid w:val="00162A56"/>
    <w:rsid w:val="00163321"/>
    <w:rsid w:val="001643BA"/>
    <w:rsid w:val="00164EC5"/>
    <w:rsid w:val="00164ED9"/>
    <w:rsid w:val="00166123"/>
    <w:rsid w:val="00170E4C"/>
    <w:rsid w:val="001736D6"/>
    <w:rsid w:val="001740E1"/>
    <w:rsid w:val="001744A3"/>
    <w:rsid w:val="00174D86"/>
    <w:rsid w:val="0017549C"/>
    <w:rsid w:val="001762B3"/>
    <w:rsid w:val="001767D3"/>
    <w:rsid w:val="00176980"/>
    <w:rsid w:val="001820E6"/>
    <w:rsid w:val="00184D5D"/>
    <w:rsid w:val="00184F7E"/>
    <w:rsid w:val="0018598A"/>
    <w:rsid w:val="001861F9"/>
    <w:rsid w:val="00190B1D"/>
    <w:rsid w:val="001921C9"/>
    <w:rsid w:val="00192752"/>
    <w:rsid w:val="00193199"/>
    <w:rsid w:val="001957CB"/>
    <w:rsid w:val="00196AE9"/>
    <w:rsid w:val="001A00DB"/>
    <w:rsid w:val="001A0A2B"/>
    <w:rsid w:val="001A0BD0"/>
    <w:rsid w:val="001A13C2"/>
    <w:rsid w:val="001A148C"/>
    <w:rsid w:val="001A18E7"/>
    <w:rsid w:val="001A1C48"/>
    <w:rsid w:val="001A25CD"/>
    <w:rsid w:val="001A2CD7"/>
    <w:rsid w:val="001A3000"/>
    <w:rsid w:val="001A3EC4"/>
    <w:rsid w:val="001A6D59"/>
    <w:rsid w:val="001B228D"/>
    <w:rsid w:val="001B3594"/>
    <w:rsid w:val="001B7470"/>
    <w:rsid w:val="001C0827"/>
    <w:rsid w:val="001C08C6"/>
    <w:rsid w:val="001C0AEE"/>
    <w:rsid w:val="001C2F4D"/>
    <w:rsid w:val="001C4A69"/>
    <w:rsid w:val="001C5937"/>
    <w:rsid w:val="001C62E9"/>
    <w:rsid w:val="001D0B0D"/>
    <w:rsid w:val="001D0CC1"/>
    <w:rsid w:val="001D1CF9"/>
    <w:rsid w:val="001D20C5"/>
    <w:rsid w:val="001D24C1"/>
    <w:rsid w:val="001D2C12"/>
    <w:rsid w:val="001D36D3"/>
    <w:rsid w:val="001D48BA"/>
    <w:rsid w:val="001D494C"/>
    <w:rsid w:val="001D4FC9"/>
    <w:rsid w:val="001D66F7"/>
    <w:rsid w:val="001D717B"/>
    <w:rsid w:val="001D7FB0"/>
    <w:rsid w:val="001E1785"/>
    <w:rsid w:val="001E1AE9"/>
    <w:rsid w:val="001E1BA3"/>
    <w:rsid w:val="001E2481"/>
    <w:rsid w:val="001E2F43"/>
    <w:rsid w:val="001E491C"/>
    <w:rsid w:val="001E49E3"/>
    <w:rsid w:val="001E5D89"/>
    <w:rsid w:val="001E7144"/>
    <w:rsid w:val="001E77C4"/>
    <w:rsid w:val="001E785D"/>
    <w:rsid w:val="001F0A56"/>
    <w:rsid w:val="001F0E30"/>
    <w:rsid w:val="001F0FA0"/>
    <w:rsid w:val="001F3F1F"/>
    <w:rsid w:val="002021CF"/>
    <w:rsid w:val="00202652"/>
    <w:rsid w:val="00204156"/>
    <w:rsid w:val="00204479"/>
    <w:rsid w:val="0020744C"/>
    <w:rsid w:val="00210B2A"/>
    <w:rsid w:val="00210CEE"/>
    <w:rsid w:val="0021124F"/>
    <w:rsid w:val="00211293"/>
    <w:rsid w:val="00212A92"/>
    <w:rsid w:val="00213BC2"/>
    <w:rsid w:val="00213C3B"/>
    <w:rsid w:val="002142E6"/>
    <w:rsid w:val="00214B5A"/>
    <w:rsid w:val="00215EA7"/>
    <w:rsid w:val="00216DA0"/>
    <w:rsid w:val="00217A20"/>
    <w:rsid w:val="00222A40"/>
    <w:rsid w:val="00222E9D"/>
    <w:rsid w:val="0022386A"/>
    <w:rsid w:val="002241BC"/>
    <w:rsid w:val="00224CE8"/>
    <w:rsid w:val="002258C6"/>
    <w:rsid w:val="002264EB"/>
    <w:rsid w:val="00226A69"/>
    <w:rsid w:val="00227A1F"/>
    <w:rsid w:val="0023054B"/>
    <w:rsid w:val="0023077C"/>
    <w:rsid w:val="002313E6"/>
    <w:rsid w:val="00232D5A"/>
    <w:rsid w:val="00233AB5"/>
    <w:rsid w:val="0023463B"/>
    <w:rsid w:val="002354C0"/>
    <w:rsid w:val="00236166"/>
    <w:rsid w:val="0023790D"/>
    <w:rsid w:val="00240218"/>
    <w:rsid w:val="00240334"/>
    <w:rsid w:val="0024148A"/>
    <w:rsid w:val="0024560C"/>
    <w:rsid w:val="002461F5"/>
    <w:rsid w:val="00246DD1"/>
    <w:rsid w:val="00247023"/>
    <w:rsid w:val="002479FB"/>
    <w:rsid w:val="00247C26"/>
    <w:rsid w:val="00252181"/>
    <w:rsid w:val="00252C5E"/>
    <w:rsid w:val="00255A6E"/>
    <w:rsid w:val="00257127"/>
    <w:rsid w:val="00260BFB"/>
    <w:rsid w:val="002613EC"/>
    <w:rsid w:val="00270A11"/>
    <w:rsid w:val="002710A0"/>
    <w:rsid w:val="00271B09"/>
    <w:rsid w:val="002738C9"/>
    <w:rsid w:val="002745DF"/>
    <w:rsid w:val="002758F6"/>
    <w:rsid w:val="002762EC"/>
    <w:rsid w:val="00280176"/>
    <w:rsid w:val="00280188"/>
    <w:rsid w:val="00281602"/>
    <w:rsid w:val="00281EBB"/>
    <w:rsid w:val="00282A37"/>
    <w:rsid w:val="002834DC"/>
    <w:rsid w:val="00283635"/>
    <w:rsid w:val="00283F08"/>
    <w:rsid w:val="002847FF"/>
    <w:rsid w:val="00286010"/>
    <w:rsid w:val="00286C1B"/>
    <w:rsid w:val="00286D43"/>
    <w:rsid w:val="002917CA"/>
    <w:rsid w:val="00291C1D"/>
    <w:rsid w:val="00291DB8"/>
    <w:rsid w:val="00293C40"/>
    <w:rsid w:val="002952AA"/>
    <w:rsid w:val="002952B6"/>
    <w:rsid w:val="00295F5A"/>
    <w:rsid w:val="002A0B51"/>
    <w:rsid w:val="002A0E96"/>
    <w:rsid w:val="002A1032"/>
    <w:rsid w:val="002A14DE"/>
    <w:rsid w:val="002A1FB5"/>
    <w:rsid w:val="002A2621"/>
    <w:rsid w:val="002A5425"/>
    <w:rsid w:val="002A7533"/>
    <w:rsid w:val="002B03A6"/>
    <w:rsid w:val="002B08EF"/>
    <w:rsid w:val="002B1A81"/>
    <w:rsid w:val="002B6C14"/>
    <w:rsid w:val="002B74BF"/>
    <w:rsid w:val="002B788B"/>
    <w:rsid w:val="002C0732"/>
    <w:rsid w:val="002C2ADD"/>
    <w:rsid w:val="002C4D22"/>
    <w:rsid w:val="002C5659"/>
    <w:rsid w:val="002C78C9"/>
    <w:rsid w:val="002C7988"/>
    <w:rsid w:val="002C7CFE"/>
    <w:rsid w:val="002D0905"/>
    <w:rsid w:val="002D209B"/>
    <w:rsid w:val="002D20D9"/>
    <w:rsid w:val="002D2D11"/>
    <w:rsid w:val="002D3154"/>
    <w:rsid w:val="002D3358"/>
    <w:rsid w:val="002D3A8A"/>
    <w:rsid w:val="002D3CE7"/>
    <w:rsid w:val="002D5443"/>
    <w:rsid w:val="002D567A"/>
    <w:rsid w:val="002D5BB1"/>
    <w:rsid w:val="002D7306"/>
    <w:rsid w:val="002D784E"/>
    <w:rsid w:val="002D7AC5"/>
    <w:rsid w:val="002E0841"/>
    <w:rsid w:val="002E1B2A"/>
    <w:rsid w:val="002E2FB7"/>
    <w:rsid w:val="002E33EA"/>
    <w:rsid w:val="002E455F"/>
    <w:rsid w:val="002E4F1D"/>
    <w:rsid w:val="002E4FC8"/>
    <w:rsid w:val="002E520A"/>
    <w:rsid w:val="002E5334"/>
    <w:rsid w:val="002E6F0F"/>
    <w:rsid w:val="002F0B80"/>
    <w:rsid w:val="002F25D0"/>
    <w:rsid w:val="002F3A14"/>
    <w:rsid w:val="002F4829"/>
    <w:rsid w:val="002F4B02"/>
    <w:rsid w:val="002F7F0D"/>
    <w:rsid w:val="0030042C"/>
    <w:rsid w:val="00300879"/>
    <w:rsid w:val="00301EDD"/>
    <w:rsid w:val="00301FFC"/>
    <w:rsid w:val="00302B05"/>
    <w:rsid w:val="00302D31"/>
    <w:rsid w:val="0030387C"/>
    <w:rsid w:val="0030469D"/>
    <w:rsid w:val="00305D1A"/>
    <w:rsid w:val="00305E36"/>
    <w:rsid w:val="003061BE"/>
    <w:rsid w:val="00307F3D"/>
    <w:rsid w:val="00310155"/>
    <w:rsid w:val="00310AEE"/>
    <w:rsid w:val="00310D4B"/>
    <w:rsid w:val="00310E67"/>
    <w:rsid w:val="00312CD0"/>
    <w:rsid w:val="0031543A"/>
    <w:rsid w:val="00315A5C"/>
    <w:rsid w:val="0031745F"/>
    <w:rsid w:val="00317955"/>
    <w:rsid w:val="00320969"/>
    <w:rsid w:val="00320FCD"/>
    <w:rsid w:val="003210A1"/>
    <w:rsid w:val="0032197D"/>
    <w:rsid w:val="00321B63"/>
    <w:rsid w:val="00321C89"/>
    <w:rsid w:val="003226E4"/>
    <w:rsid w:val="00322A55"/>
    <w:rsid w:val="00323584"/>
    <w:rsid w:val="003317A6"/>
    <w:rsid w:val="00331D76"/>
    <w:rsid w:val="003331C7"/>
    <w:rsid w:val="00333BA0"/>
    <w:rsid w:val="00334C57"/>
    <w:rsid w:val="00335E5F"/>
    <w:rsid w:val="00337BE9"/>
    <w:rsid w:val="0034111D"/>
    <w:rsid w:val="00342A2E"/>
    <w:rsid w:val="0034305C"/>
    <w:rsid w:val="0034601F"/>
    <w:rsid w:val="00346AEC"/>
    <w:rsid w:val="00347B05"/>
    <w:rsid w:val="00347E55"/>
    <w:rsid w:val="00351374"/>
    <w:rsid w:val="00352B28"/>
    <w:rsid w:val="003545AC"/>
    <w:rsid w:val="0035525A"/>
    <w:rsid w:val="0035653B"/>
    <w:rsid w:val="00356A62"/>
    <w:rsid w:val="00357774"/>
    <w:rsid w:val="00360439"/>
    <w:rsid w:val="003623D5"/>
    <w:rsid w:val="00363326"/>
    <w:rsid w:val="0036349A"/>
    <w:rsid w:val="00363A40"/>
    <w:rsid w:val="00364ABC"/>
    <w:rsid w:val="00367504"/>
    <w:rsid w:val="00367BD8"/>
    <w:rsid w:val="00370176"/>
    <w:rsid w:val="0037284D"/>
    <w:rsid w:val="0037311C"/>
    <w:rsid w:val="00373413"/>
    <w:rsid w:val="00373CF2"/>
    <w:rsid w:val="00375EFC"/>
    <w:rsid w:val="003772CD"/>
    <w:rsid w:val="00377B72"/>
    <w:rsid w:val="00381967"/>
    <w:rsid w:val="00381ED0"/>
    <w:rsid w:val="00382771"/>
    <w:rsid w:val="00382B15"/>
    <w:rsid w:val="00383607"/>
    <w:rsid w:val="0038493B"/>
    <w:rsid w:val="00385A51"/>
    <w:rsid w:val="0038645A"/>
    <w:rsid w:val="003876DD"/>
    <w:rsid w:val="00390144"/>
    <w:rsid w:val="00391452"/>
    <w:rsid w:val="003922B7"/>
    <w:rsid w:val="003925E4"/>
    <w:rsid w:val="0039262B"/>
    <w:rsid w:val="003971F5"/>
    <w:rsid w:val="00397AA3"/>
    <w:rsid w:val="00397E83"/>
    <w:rsid w:val="003A2B4F"/>
    <w:rsid w:val="003A3831"/>
    <w:rsid w:val="003A5508"/>
    <w:rsid w:val="003A5CAB"/>
    <w:rsid w:val="003A6C04"/>
    <w:rsid w:val="003A6C4F"/>
    <w:rsid w:val="003A6D58"/>
    <w:rsid w:val="003A71CA"/>
    <w:rsid w:val="003A7CDB"/>
    <w:rsid w:val="003B1528"/>
    <w:rsid w:val="003B24F8"/>
    <w:rsid w:val="003B4794"/>
    <w:rsid w:val="003B664A"/>
    <w:rsid w:val="003B689A"/>
    <w:rsid w:val="003B7D77"/>
    <w:rsid w:val="003C10A1"/>
    <w:rsid w:val="003C68E2"/>
    <w:rsid w:val="003D0221"/>
    <w:rsid w:val="003D0F51"/>
    <w:rsid w:val="003D1587"/>
    <w:rsid w:val="003D1BBB"/>
    <w:rsid w:val="003D2992"/>
    <w:rsid w:val="003D3425"/>
    <w:rsid w:val="003D3C00"/>
    <w:rsid w:val="003D50E9"/>
    <w:rsid w:val="003D525A"/>
    <w:rsid w:val="003D5F9F"/>
    <w:rsid w:val="003D623B"/>
    <w:rsid w:val="003D635D"/>
    <w:rsid w:val="003D751B"/>
    <w:rsid w:val="003E0877"/>
    <w:rsid w:val="003E2C7B"/>
    <w:rsid w:val="003E32AA"/>
    <w:rsid w:val="003E4B31"/>
    <w:rsid w:val="003E715C"/>
    <w:rsid w:val="003F0F30"/>
    <w:rsid w:val="003F1167"/>
    <w:rsid w:val="003F1674"/>
    <w:rsid w:val="003F1FEB"/>
    <w:rsid w:val="003F555A"/>
    <w:rsid w:val="003F6095"/>
    <w:rsid w:val="003F7AE7"/>
    <w:rsid w:val="004011E6"/>
    <w:rsid w:val="00401686"/>
    <w:rsid w:val="004020F4"/>
    <w:rsid w:val="0040262D"/>
    <w:rsid w:val="00402899"/>
    <w:rsid w:val="00402966"/>
    <w:rsid w:val="004049F0"/>
    <w:rsid w:val="00404A2F"/>
    <w:rsid w:val="00404E6B"/>
    <w:rsid w:val="004051E9"/>
    <w:rsid w:val="00407424"/>
    <w:rsid w:val="00407823"/>
    <w:rsid w:val="00407AA0"/>
    <w:rsid w:val="0041038B"/>
    <w:rsid w:val="00410AB8"/>
    <w:rsid w:val="00410F8F"/>
    <w:rsid w:val="0041166D"/>
    <w:rsid w:val="00411833"/>
    <w:rsid w:val="00411D65"/>
    <w:rsid w:val="00413B72"/>
    <w:rsid w:val="004152AD"/>
    <w:rsid w:val="00416357"/>
    <w:rsid w:val="004174DB"/>
    <w:rsid w:val="00421A6A"/>
    <w:rsid w:val="0042223B"/>
    <w:rsid w:val="004238BD"/>
    <w:rsid w:val="00423F23"/>
    <w:rsid w:val="00424637"/>
    <w:rsid w:val="00424D83"/>
    <w:rsid w:val="004265B3"/>
    <w:rsid w:val="00427BE8"/>
    <w:rsid w:val="0043179C"/>
    <w:rsid w:val="00431ACB"/>
    <w:rsid w:val="00432F48"/>
    <w:rsid w:val="0043337B"/>
    <w:rsid w:val="00435204"/>
    <w:rsid w:val="0043522A"/>
    <w:rsid w:val="00436AF4"/>
    <w:rsid w:val="004375D7"/>
    <w:rsid w:val="004402B0"/>
    <w:rsid w:val="0044196A"/>
    <w:rsid w:val="00443F55"/>
    <w:rsid w:val="004444CD"/>
    <w:rsid w:val="00444712"/>
    <w:rsid w:val="00444B42"/>
    <w:rsid w:val="0044661C"/>
    <w:rsid w:val="00447F4E"/>
    <w:rsid w:val="0045136D"/>
    <w:rsid w:val="00451DEE"/>
    <w:rsid w:val="0045204A"/>
    <w:rsid w:val="00453228"/>
    <w:rsid w:val="00455404"/>
    <w:rsid w:val="00455E54"/>
    <w:rsid w:val="0046134E"/>
    <w:rsid w:val="00462315"/>
    <w:rsid w:val="00464ED8"/>
    <w:rsid w:val="00466C9B"/>
    <w:rsid w:val="00467333"/>
    <w:rsid w:val="00467538"/>
    <w:rsid w:val="0047119B"/>
    <w:rsid w:val="004732EF"/>
    <w:rsid w:val="0047417D"/>
    <w:rsid w:val="004741A1"/>
    <w:rsid w:val="004763B8"/>
    <w:rsid w:val="00476AF9"/>
    <w:rsid w:val="0047715C"/>
    <w:rsid w:val="0048032A"/>
    <w:rsid w:val="00480C32"/>
    <w:rsid w:val="004811B2"/>
    <w:rsid w:val="00481ED3"/>
    <w:rsid w:val="00484348"/>
    <w:rsid w:val="004855E1"/>
    <w:rsid w:val="0048598D"/>
    <w:rsid w:val="00485F5B"/>
    <w:rsid w:val="00486FF4"/>
    <w:rsid w:val="00490B30"/>
    <w:rsid w:val="00492026"/>
    <w:rsid w:val="004944F0"/>
    <w:rsid w:val="00494785"/>
    <w:rsid w:val="00495991"/>
    <w:rsid w:val="00497AD8"/>
    <w:rsid w:val="00497F13"/>
    <w:rsid w:val="004A127E"/>
    <w:rsid w:val="004A1349"/>
    <w:rsid w:val="004A2905"/>
    <w:rsid w:val="004A4108"/>
    <w:rsid w:val="004A4415"/>
    <w:rsid w:val="004A451C"/>
    <w:rsid w:val="004A6DAF"/>
    <w:rsid w:val="004A6E48"/>
    <w:rsid w:val="004A6F2D"/>
    <w:rsid w:val="004A7A13"/>
    <w:rsid w:val="004B0899"/>
    <w:rsid w:val="004B2A42"/>
    <w:rsid w:val="004B3F06"/>
    <w:rsid w:val="004B4321"/>
    <w:rsid w:val="004B557A"/>
    <w:rsid w:val="004B5E50"/>
    <w:rsid w:val="004B66C7"/>
    <w:rsid w:val="004B74F2"/>
    <w:rsid w:val="004C004D"/>
    <w:rsid w:val="004C0717"/>
    <w:rsid w:val="004C1ABB"/>
    <w:rsid w:val="004C1B0C"/>
    <w:rsid w:val="004C41BA"/>
    <w:rsid w:val="004C67CC"/>
    <w:rsid w:val="004D03E5"/>
    <w:rsid w:val="004D0B7F"/>
    <w:rsid w:val="004D1B12"/>
    <w:rsid w:val="004D2479"/>
    <w:rsid w:val="004D2953"/>
    <w:rsid w:val="004D4066"/>
    <w:rsid w:val="004E30DD"/>
    <w:rsid w:val="004E3D05"/>
    <w:rsid w:val="004E4877"/>
    <w:rsid w:val="004E679B"/>
    <w:rsid w:val="004E782D"/>
    <w:rsid w:val="004E7897"/>
    <w:rsid w:val="004F1603"/>
    <w:rsid w:val="004F35D1"/>
    <w:rsid w:val="004F433D"/>
    <w:rsid w:val="004F544C"/>
    <w:rsid w:val="004F597A"/>
    <w:rsid w:val="004F7422"/>
    <w:rsid w:val="00500F16"/>
    <w:rsid w:val="0050187C"/>
    <w:rsid w:val="00503FC5"/>
    <w:rsid w:val="00504A0E"/>
    <w:rsid w:val="00504A36"/>
    <w:rsid w:val="005051BA"/>
    <w:rsid w:val="0050590E"/>
    <w:rsid w:val="00505FC4"/>
    <w:rsid w:val="00506C16"/>
    <w:rsid w:val="00506E10"/>
    <w:rsid w:val="00510902"/>
    <w:rsid w:val="005118B0"/>
    <w:rsid w:val="005126E9"/>
    <w:rsid w:val="00513220"/>
    <w:rsid w:val="005135BA"/>
    <w:rsid w:val="00513D81"/>
    <w:rsid w:val="00514329"/>
    <w:rsid w:val="0051544A"/>
    <w:rsid w:val="00516574"/>
    <w:rsid w:val="00516AE5"/>
    <w:rsid w:val="00517696"/>
    <w:rsid w:val="005178BB"/>
    <w:rsid w:val="00521850"/>
    <w:rsid w:val="00521C7E"/>
    <w:rsid w:val="00522A77"/>
    <w:rsid w:val="00523DCD"/>
    <w:rsid w:val="0052409D"/>
    <w:rsid w:val="0052435E"/>
    <w:rsid w:val="0052456E"/>
    <w:rsid w:val="00524FB6"/>
    <w:rsid w:val="005255A6"/>
    <w:rsid w:val="005255EF"/>
    <w:rsid w:val="00527D76"/>
    <w:rsid w:val="0053032C"/>
    <w:rsid w:val="00530CB9"/>
    <w:rsid w:val="00530DEB"/>
    <w:rsid w:val="00530FDD"/>
    <w:rsid w:val="00532770"/>
    <w:rsid w:val="00532AF3"/>
    <w:rsid w:val="00533A33"/>
    <w:rsid w:val="005347DC"/>
    <w:rsid w:val="005365FD"/>
    <w:rsid w:val="00537C93"/>
    <w:rsid w:val="0054057D"/>
    <w:rsid w:val="005423C5"/>
    <w:rsid w:val="005424D8"/>
    <w:rsid w:val="005437AE"/>
    <w:rsid w:val="00543917"/>
    <w:rsid w:val="0054395E"/>
    <w:rsid w:val="00545380"/>
    <w:rsid w:val="00547036"/>
    <w:rsid w:val="005470A1"/>
    <w:rsid w:val="00547548"/>
    <w:rsid w:val="00547F04"/>
    <w:rsid w:val="00550592"/>
    <w:rsid w:val="005536C8"/>
    <w:rsid w:val="005536E3"/>
    <w:rsid w:val="0055606E"/>
    <w:rsid w:val="00556D58"/>
    <w:rsid w:val="00556E49"/>
    <w:rsid w:val="005571AC"/>
    <w:rsid w:val="00561528"/>
    <w:rsid w:val="005622D9"/>
    <w:rsid w:val="00562C76"/>
    <w:rsid w:val="00562CB2"/>
    <w:rsid w:val="00562E99"/>
    <w:rsid w:val="0056506C"/>
    <w:rsid w:val="005661A9"/>
    <w:rsid w:val="005710D8"/>
    <w:rsid w:val="00571375"/>
    <w:rsid w:val="0057180A"/>
    <w:rsid w:val="00572252"/>
    <w:rsid w:val="0057283F"/>
    <w:rsid w:val="005743C7"/>
    <w:rsid w:val="0057516C"/>
    <w:rsid w:val="0057551A"/>
    <w:rsid w:val="005769F5"/>
    <w:rsid w:val="00580865"/>
    <w:rsid w:val="00580919"/>
    <w:rsid w:val="0058219A"/>
    <w:rsid w:val="00582C5A"/>
    <w:rsid w:val="005834DE"/>
    <w:rsid w:val="005864F2"/>
    <w:rsid w:val="005901AD"/>
    <w:rsid w:val="005903D1"/>
    <w:rsid w:val="005928BB"/>
    <w:rsid w:val="00592FC0"/>
    <w:rsid w:val="0059394D"/>
    <w:rsid w:val="0059642D"/>
    <w:rsid w:val="00597DB2"/>
    <w:rsid w:val="005A0801"/>
    <w:rsid w:val="005A1479"/>
    <w:rsid w:val="005A1AB3"/>
    <w:rsid w:val="005A40CA"/>
    <w:rsid w:val="005A4BB8"/>
    <w:rsid w:val="005B10DE"/>
    <w:rsid w:val="005B3205"/>
    <w:rsid w:val="005B4397"/>
    <w:rsid w:val="005B4E13"/>
    <w:rsid w:val="005B60E1"/>
    <w:rsid w:val="005B63C1"/>
    <w:rsid w:val="005B78FC"/>
    <w:rsid w:val="005C0503"/>
    <w:rsid w:val="005C10B1"/>
    <w:rsid w:val="005C18E1"/>
    <w:rsid w:val="005C3559"/>
    <w:rsid w:val="005C38BF"/>
    <w:rsid w:val="005C3B98"/>
    <w:rsid w:val="005C4EC7"/>
    <w:rsid w:val="005C516D"/>
    <w:rsid w:val="005C5173"/>
    <w:rsid w:val="005C58B2"/>
    <w:rsid w:val="005C6C11"/>
    <w:rsid w:val="005C706A"/>
    <w:rsid w:val="005C7D3B"/>
    <w:rsid w:val="005D0AE7"/>
    <w:rsid w:val="005D4B19"/>
    <w:rsid w:val="005D53CB"/>
    <w:rsid w:val="005D56B4"/>
    <w:rsid w:val="005D6659"/>
    <w:rsid w:val="005D6D42"/>
    <w:rsid w:val="005E02A5"/>
    <w:rsid w:val="005E0E00"/>
    <w:rsid w:val="005E218D"/>
    <w:rsid w:val="005E2267"/>
    <w:rsid w:val="005E3447"/>
    <w:rsid w:val="005E37B9"/>
    <w:rsid w:val="005E5F24"/>
    <w:rsid w:val="005E66FA"/>
    <w:rsid w:val="005E6CF6"/>
    <w:rsid w:val="005E7773"/>
    <w:rsid w:val="005E7FB1"/>
    <w:rsid w:val="005F03FC"/>
    <w:rsid w:val="005F1420"/>
    <w:rsid w:val="005F1A6A"/>
    <w:rsid w:val="005F42E9"/>
    <w:rsid w:val="005F4D35"/>
    <w:rsid w:val="005F53EE"/>
    <w:rsid w:val="005F5459"/>
    <w:rsid w:val="005F5589"/>
    <w:rsid w:val="005F5A99"/>
    <w:rsid w:val="005F68C8"/>
    <w:rsid w:val="005F6922"/>
    <w:rsid w:val="005F78B3"/>
    <w:rsid w:val="006008A3"/>
    <w:rsid w:val="00601A1D"/>
    <w:rsid w:val="00603086"/>
    <w:rsid w:val="00603091"/>
    <w:rsid w:val="006036E0"/>
    <w:rsid w:val="00603D40"/>
    <w:rsid w:val="0060416F"/>
    <w:rsid w:val="00604C8C"/>
    <w:rsid w:val="00605C78"/>
    <w:rsid w:val="00607698"/>
    <w:rsid w:val="0061090B"/>
    <w:rsid w:val="00610E40"/>
    <w:rsid w:val="00610FE2"/>
    <w:rsid w:val="006121A2"/>
    <w:rsid w:val="00612988"/>
    <w:rsid w:val="0061315E"/>
    <w:rsid w:val="006148A9"/>
    <w:rsid w:val="0061691A"/>
    <w:rsid w:val="00616B69"/>
    <w:rsid w:val="00617C8E"/>
    <w:rsid w:val="00620547"/>
    <w:rsid w:val="0062057A"/>
    <w:rsid w:val="00623B24"/>
    <w:rsid w:val="0062466B"/>
    <w:rsid w:val="006250DD"/>
    <w:rsid w:val="00626CE8"/>
    <w:rsid w:val="00630049"/>
    <w:rsid w:val="00630C70"/>
    <w:rsid w:val="00631FEB"/>
    <w:rsid w:val="0063218C"/>
    <w:rsid w:val="006327BF"/>
    <w:rsid w:val="00632CE3"/>
    <w:rsid w:val="00632D2A"/>
    <w:rsid w:val="00633F3A"/>
    <w:rsid w:val="00634A32"/>
    <w:rsid w:val="006357CE"/>
    <w:rsid w:val="00635919"/>
    <w:rsid w:val="006403FA"/>
    <w:rsid w:val="00640591"/>
    <w:rsid w:val="00640890"/>
    <w:rsid w:val="00640A69"/>
    <w:rsid w:val="00641043"/>
    <w:rsid w:val="0064193D"/>
    <w:rsid w:val="006421FF"/>
    <w:rsid w:val="00642F24"/>
    <w:rsid w:val="006449BF"/>
    <w:rsid w:val="00644A18"/>
    <w:rsid w:val="00645180"/>
    <w:rsid w:val="0064545C"/>
    <w:rsid w:val="006463E4"/>
    <w:rsid w:val="006476E7"/>
    <w:rsid w:val="00647E50"/>
    <w:rsid w:val="00647F8C"/>
    <w:rsid w:val="00652AC4"/>
    <w:rsid w:val="00654807"/>
    <w:rsid w:val="006549F5"/>
    <w:rsid w:val="00654B48"/>
    <w:rsid w:val="00654C0F"/>
    <w:rsid w:val="006569AC"/>
    <w:rsid w:val="00657A7A"/>
    <w:rsid w:val="00660486"/>
    <w:rsid w:val="00662FDD"/>
    <w:rsid w:val="00663FE0"/>
    <w:rsid w:val="00665439"/>
    <w:rsid w:val="006669FE"/>
    <w:rsid w:val="0066703C"/>
    <w:rsid w:val="00667468"/>
    <w:rsid w:val="006704E2"/>
    <w:rsid w:val="00670BEE"/>
    <w:rsid w:val="0067148C"/>
    <w:rsid w:val="00671A6A"/>
    <w:rsid w:val="006722D5"/>
    <w:rsid w:val="0067271F"/>
    <w:rsid w:val="00672CD6"/>
    <w:rsid w:val="00672E1A"/>
    <w:rsid w:val="00674869"/>
    <w:rsid w:val="006751AF"/>
    <w:rsid w:val="00675A98"/>
    <w:rsid w:val="00676E8B"/>
    <w:rsid w:val="00681749"/>
    <w:rsid w:val="00682C14"/>
    <w:rsid w:val="006849EF"/>
    <w:rsid w:val="00684B3E"/>
    <w:rsid w:val="00684F87"/>
    <w:rsid w:val="00690B17"/>
    <w:rsid w:val="00691C2C"/>
    <w:rsid w:val="0069342B"/>
    <w:rsid w:val="006936DD"/>
    <w:rsid w:val="0069397B"/>
    <w:rsid w:val="006941EB"/>
    <w:rsid w:val="006951D6"/>
    <w:rsid w:val="00697B66"/>
    <w:rsid w:val="006A0B84"/>
    <w:rsid w:val="006A284A"/>
    <w:rsid w:val="006A3CB4"/>
    <w:rsid w:val="006A3EBF"/>
    <w:rsid w:val="006A6DEB"/>
    <w:rsid w:val="006A7380"/>
    <w:rsid w:val="006A7B15"/>
    <w:rsid w:val="006B2223"/>
    <w:rsid w:val="006B26E9"/>
    <w:rsid w:val="006B36B6"/>
    <w:rsid w:val="006B3CA7"/>
    <w:rsid w:val="006B7C17"/>
    <w:rsid w:val="006C0B64"/>
    <w:rsid w:val="006C10E2"/>
    <w:rsid w:val="006C2470"/>
    <w:rsid w:val="006C2D1B"/>
    <w:rsid w:val="006C32A2"/>
    <w:rsid w:val="006C33BD"/>
    <w:rsid w:val="006C4C93"/>
    <w:rsid w:val="006C56D0"/>
    <w:rsid w:val="006C77F4"/>
    <w:rsid w:val="006D161F"/>
    <w:rsid w:val="006D1690"/>
    <w:rsid w:val="006D323B"/>
    <w:rsid w:val="006D50CF"/>
    <w:rsid w:val="006D6289"/>
    <w:rsid w:val="006D68F7"/>
    <w:rsid w:val="006D74C0"/>
    <w:rsid w:val="006D7F9E"/>
    <w:rsid w:val="006E160A"/>
    <w:rsid w:val="006E1EA9"/>
    <w:rsid w:val="006E4F03"/>
    <w:rsid w:val="006E5079"/>
    <w:rsid w:val="006E5F01"/>
    <w:rsid w:val="006E5FD8"/>
    <w:rsid w:val="006E667E"/>
    <w:rsid w:val="006E6BCB"/>
    <w:rsid w:val="006E6E7C"/>
    <w:rsid w:val="006E7804"/>
    <w:rsid w:val="006F059A"/>
    <w:rsid w:val="006F21E6"/>
    <w:rsid w:val="006F4A41"/>
    <w:rsid w:val="006F6894"/>
    <w:rsid w:val="006F6B06"/>
    <w:rsid w:val="006F72FE"/>
    <w:rsid w:val="006F78F4"/>
    <w:rsid w:val="00700AAA"/>
    <w:rsid w:val="007013A9"/>
    <w:rsid w:val="007019D1"/>
    <w:rsid w:val="0070221B"/>
    <w:rsid w:val="007025EE"/>
    <w:rsid w:val="0070302B"/>
    <w:rsid w:val="007072C8"/>
    <w:rsid w:val="0071056F"/>
    <w:rsid w:val="00710A9C"/>
    <w:rsid w:val="007111C2"/>
    <w:rsid w:val="007143E4"/>
    <w:rsid w:val="00715062"/>
    <w:rsid w:val="0071555A"/>
    <w:rsid w:val="00720BA2"/>
    <w:rsid w:val="00721294"/>
    <w:rsid w:val="00722D9C"/>
    <w:rsid w:val="00724C32"/>
    <w:rsid w:val="00725CF8"/>
    <w:rsid w:val="007270B0"/>
    <w:rsid w:val="00730B08"/>
    <w:rsid w:val="00732D56"/>
    <w:rsid w:val="00735AF4"/>
    <w:rsid w:val="00735E65"/>
    <w:rsid w:val="0073730F"/>
    <w:rsid w:val="00740D73"/>
    <w:rsid w:val="00740D83"/>
    <w:rsid w:val="00740E18"/>
    <w:rsid w:val="0074142A"/>
    <w:rsid w:val="00741539"/>
    <w:rsid w:val="007427F8"/>
    <w:rsid w:val="00744717"/>
    <w:rsid w:val="00747EDA"/>
    <w:rsid w:val="00750D1F"/>
    <w:rsid w:val="00750DD9"/>
    <w:rsid w:val="007531A9"/>
    <w:rsid w:val="00754B38"/>
    <w:rsid w:val="00754F58"/>
    <w:rsid w:val="007571FD"/>
    <w:rsid w:val="007607A7"/>
    <w:rsid w:val="00761032"/>
    <w:rsid w:val="00761581"/>
    <w:rsid w:val="00761EFE"/>
    <w:rsid w:val="007638AD"/>
    <w:rsid w:val="00763C36"/>
    <w:rsid w:val="00763FF7"/>
    <w:rsid w:val="00765FAB"/>
    <w:rsid w:val="0076748B"/>
    <w:rsid w:val="00767F24"/>
    <w:rsid w:val="00771E4F"/>
    <w:rsid w:val="00774C6F"/>
    <w:rsid w:val="00776DB9"/>
    <w:rsid w:val="007805AA"/>
    <w:rsid w:val="00780617"/>
    <w:rsid w:val="00780B7A"/>
    <w:rsid w:val="00780D75"/>
    <w:rsid w:val="0078350B"/>
    <w:rsid w:val="00783C74"/>
    <w:rsid w:val="00784602"/>
    <w:rsid w:val="00784A24"/>
    <w:rsid w:val="00785D37"/>
    <w:rsid w:val="007902B9"/>
    <w:rsid w:val="0079155F"/>
    <w:rsid w:val="00792D0A"/>
    <w:rsid w:val="007930A8"/>
    <w:rsid w:val="007934BF"/>
    <w:rsid w:val="007936B2"/>
    <w:rsid w:val="00793909"/>
    <w:rsid w:val="00796115"/>
    <w:rsid w:val="0079658D"/>
    <w:rsid w:val="00796A7A"/>
    <w:rsid w:val="00797D7E"/>
    <w:rsid w:val="007A1B92"/>
    <w:rsid w:val="007A43B5"/>
    <w:rsid w:val="007A4852"/>
    <w:rsid w:val="007A7434"/>
    <w:rsid w:val="007B02A4"/>
    <w:rsid w:val="007B09BF"/>
    <w:rsid w:val="007B09EC"/>
    <w:rsid w:val="007B128A"/>
    <w:rsid w:val="007B67D2"/>
    <w:rsid w:val="007C0A38"/>
    <w:rsid w:val="007C0F95"/>
    <w:rsid w:val="007C2430"/>
    <w:rsid w:val="007C29FB"/>
    <w:rsid w:val="007C2EC4"/>
    <w:rsid w:val="007C3D10"/>
    <w:rsid w:val="007C536F"/>
    <w:rsid w:val="007C6605"/>
    <w:rsid w:val="007C6610"/>
    <w:rsid w:val="007C7F11"/>
    <w:rsid w:val="007D18DA"/>
    <w:rsid w:val="007D4898"/>
    <w:rsid w:val="007D55A6"/>
    <w:rsid w:val="007D68E3"/>
    <w:rsid w:val="007D6903"/>
    <w:rsid w:val="007D7825"/>
    <w:rsid w:val="007E2785"/>
    <w:rsid w:val="007E3830"/>
    <w:rsid w:val="007E5303"/>
    <w:rsid w:val="007E572A"/>
    <w:rsid w:val="007E5EA7"/>
    <w:rsid w:val="007E627F"/>
    <w:rsid w:val="007E745C"/>
    <w:rsid w:val="007E7BC4"/>
    <w:rsid w:val="007E7BC8"/>
    <w:rsid w:val="007F03AE"/>
    <w:rsid w:val="007F16D8"/>
    <w:rsid w:val="007F2062"/>
    <w:rsid w:val="007F2E2C"/>
    <w:rsid w:val="007F3DD2"/>
    <w:rsid w:val="007F6710"/>
    <w:rsid w:val="008005C3"/>
    <w:rsid w:val="0080101B"/>
    <w:rsid w:val="00806545"/>
    <w:rsid w:val="00812B78"/>
    <w:rsid w:val="00812D22"/>
    <w:rsid w:val="008144B6"/>
    <w:rsid w:val="00815C17"/>
    <w:rsid w:val="00815D13"/>
    <w:rsid w:val="00820402"/>
    <w:rsid w:val="008205F8"/>
    <w:rsid w:val="008222F0"/>
    <w:rsid w:val="00822D87"/>
    <w:rsid w:val="008240E7"/>
    <w:rsid w:val="008243C4"/>
    <w:rsid w:val="0082458D"/>
    <w:rsid w:val="00826520"/>
    <w:rsid w:val="008269DA"/>
    <w:rsid w:val="00830BE8"/>
    <w:rsid w:val="00832222"/>
    <w:rsid w:val="008327C4"/>
    <w:rsid w:val="008337BF"/>
    <w:rsid w:val="00835F4A"/>
    <w:rsid w:val="008361C6"/>
    <w:rsid w:val="00836203"/>
    <w:rsid w:val="00837301"/>
    <w:rsid w:val="00837F70"/>
    <w:rsid w:val="00840FFC"/>
    <w:rsid w:val="00842753"/>
    <w:rsid w:val="00842ABD"/>
    <w:rsid w:val="008435EF"/>
    <w:rsid w:val="0084367A"/>
    <w:rsid w:val="008448D3"/>
    <w:rsid w:val="00844F8F"/>
    <w:rsid w:val="008465F5"/>
    <w:rsid w:val="00847767"/>
    <w:rsid w:val="00850299"/>
    <w:rsid w:val="00850625"/>
    <w:rsid w:val="00851280"/>
    <w:rsid w:val="00851837"/>
    <w:rsid w:val="00851D73"/>
    <w:rsid w:val="00851FC3"/>
    <w:rsid w:val="008520B4"/>
    <w:rsid w:val="00852DD5"/>
    <w:rsid w:val="008530BE"/>
    <w:rsid w:val="00853300"/>
    <w:rsid w:val="0085464E"/>
    <w:rsid w:val="00854C3A"/>
    <w:rsid w:val="00855E3A"/>
    <w:rsid w:val="008602FF"/>
    <w:rsid w:val="00860DFF"/>
    <w:rsid w:val="00861241"/>
    <w:rsid w:val="00861F0C"/>
    <w:rsid w:val="00864051"/>
    <w:rsid w:val="00870F42"/>
    <w:rsid w:val="00871CC8"/>
    <w:rsid w:val="00872607"/>
    <w:rsid w:val="008729CC"/>
    <w:rsid w:val="00876FC4"/>
    <w:rsid w:val="0087787B"/>
    <w:rsid w:val="00883A75"/>
    <w:rsid w:val="00883D06"/>
    <w:rsid w:val="00884526"/>
    <w:rsid w:val="00884E3C"/>
    <w:rsid w:val="00884FAE"/>
    <w:rsid w:val="00885B5A"/>
    <w:rsid w:val="008861E5"/>
    <w:rsid w:val="0089138C"/>
    <w:rsid w:val="008916EF"/>
    <w:rsid w:val="00892726"/>
    <w:rsid w:val="0089475D"/>
    <w:rsid w:val="0089571D"/>
    <w:rsid w:val="00897439"/>
    <w:rsid w:val="008A1570"/>
    <w:rsid w:val="008A2534"/>
    <w:rsid w:val="008A2AFF"/>
    <w:rsid w:val="008A471E"/>
    <w:rsid w:val="008A65E6"/>
    <w:rsid w:val="008A688C"/>
    <w:rsid w:val="008A6995"/>
    <w:rsid w:val="008A6B81"/>
    <w:rsid w:val="008B0866"/>
    <w:rsid w:val="008B122B"/>
    <w:rsid w:val="008B1EFF"/>
    <w:rsid w:val="008B2518"/>
    <w:rsid w:val="008B26B1"/>
    <w:rsid w:val="008B2F0C"/>
    <w:rsid w:val="008B3752"/>
    <w:rsid w:val="008B3F16"/>
    <w:rsid w:val="008B581C"/>
    <w:rsid w:val="008B6644"/>
    <w:rsid w:val="008B6B86"/>
    <w:rsid w:val="008B6EDB"/>
    <w:rsid w:val="008C0566"/>
    <w:rsid w:val="008C230A"/>
    <w:rsid w:val="008C47AB"/>
    <w:rsid w:val="008C6001"/>
    <w:rsid w:val="008C65BE"/>
    <w:rsid w:val="008C6DEC"/>
    <w:rsid w:val="008C70FE"/>
    <w:rsid w:val="008C7B20"/>
    <w:rsid w:val="008C7BFE"/>
    <w:rsid w:val="008D3C5A"/>
    <w:rsid w:val="008D4F6D"/>
    <w:rsid w:val="008D63D7"/>
    <w:rsid w:val="008E15BA"/>
    <w:rsid w:val="008E3642"/>
    <w:rsid w:val="008E3F6D"/>
    <w:rsid w:val="008E5F9A"/>
    <w:rsid w:val="008E74B9"/>
    <w:rsid w:val="008F231B"/>
    <w:rsid w:val="008F3D33"/>
    <w:rsid w:val="008F41CB"/>
    <w:rsid w:val="008F4A70"/>
    <w:rsid w:val="008F5AEA"/>
    <w:rsid w:val="008F609C"/>
    <w:rsid w:val="008F7A51"/>
    <w:rsid w:val="00904B5B"/>
    <w:rsid w:val="00905648"/>
    <w:rsid w:val="00905BFE"/>
    <w:rsid w:val="00906F23"/>
    <w:rsid w:val="00907D57"/>
    <w:rsid w:val="0091036E"/>
    <w:rsid w:val="00910723"/>
    <w:rsid w:val="00910A6C"/>
    <w:rsid w:val="00910B40"/>
    <w:rsid w:val="00912588"/>
    <w:rsid w:val="00913DC6"/>
    <w:rsid w:val="00913E85"/>
    <w:rsid w:val="00914723"/>
    <w:rsid w:val="00914993"/>
    <w:rsid w:val="00914D21"/>
    <w:rsid w:val="00916F75"/>
    <w:rsid w:val="00917348"/>
    <w:rsid w:val="00920F08"/>
    <w:rsid w:val="00922F78"/>
    <w:rsid w:val="0092395E"/>
    <w:rsid w:val="0092482F"/>
    <w:rsid w:val="009251D1"/>
    <w:rsid w:val="009264F7"/>
    <w:rsid w:val="00927DDD"/>
    <w:rsid w:val="00930FFA"/>
    <w:rsid w:val="0093119A"/>
    <w:rsid w:val="00932681"/>
    <w:rsid w:val="009346DD"/>
    <w:rsid w:val="00934AFB"/>
    <w:rsid w:val="00935531"/>
    <w:rsid w:val="00935931"/>
    <w:rsid w:val="009365A2"/>
    <w:rsid w:val="00937BEE"/>
    <w:rsid w:val="00940825"/>
    <w:rsid w:val="0094102B"/>
    <w:rsid w:val="00942260"/>
    <w:rsid w:val="009433D3"/>
    <w:rsid w:val="0094375B"/>
    <w:rsid w:val="00945ADE"/>
    <w:rsid w:val="00945E14"/>
    <w:rsid w:val="009472C2"/>
    <w:rsid w:val="00950526"/>
    <w:rsid w:val="0095207A"/>
    <w:rsid w:val="009526B9"/>
    <w:rsid w:val="0095322A"/>
    <w:rsid w:val="0095418A"/>
    <w:rsid w:val="009542A9"/>
    <w:rsid w:val="00954B16"/>
    <w:rsid w:val="00955CAA"/>
    <w:rsid w:val="00955E46"/>
    <w:rsid w:val="009564CB"/>
    <w:rsid w:val="0095694B"/>
    <w:rsid w:val="009570E3"/>
    <w:rsid w:val="00961F6A"/>
    <w:rsid w:val="00962D63"/>
    <w:rsid w:val="00962DED"/>
    <w:rsid w:val="0096311E"/>
    <w:rsid w:val="00965458"/>
    <w:rsid w:val="00970AF4"/>
    <w:rsid w:val="009717E7"/>
    <w:rsid w:val="0097232B"/>
    <w:rsid w:val="00972387"/>
    <w:rsid w:val="00972C6D"/>
    <w:rsid w:val="0097361B"/>
    <w:rsid w:val="009737F0"/>
    <w:rsid w:val="00973865"/>
    <w:rsid w:val="009745FA"/>
    <w:rsid w:val="009749F5"/>
    <w:rsid w:val="0097567F"/>
    <w:rsid w:val="009772E4"/>
    <w:rsid w:val="00981B6D"/>
    <w:rsid w:val="00982A58"/>
    <w:rsid w:val="009832E9"/>
    <w:rsid w:val="00983B3B"/>
    <w:rsid w:val="00983F7F"/>
    <w:rsid w:val="00985970"/>
    <w:rsid w:val="0098694D"/>
    <w:rsid w:val="009926E0"/>
    <w:rsid w:val="00992C4F"/>
    <w:rsid w:val="00993AC1"/>
    <w:rsid w:val="0099447A"/>
    <w:rsid w:val="00995502"/>
    <w:rsid w:val="00995771"/>
    <w:rsid w:val="009964BD"/>
    <w:rsid w:val="009A0B06"/>
    <w:rsid w:val="009A0B74"/>
    <w:rsid w:val="009A0BA3"/>
    <w:rsid w:val="009A285E"/>
    <w:rsid w:val="009A2956"/>
    <w:rsid w:val="009A3081"/>
    <w:rsid w:val="009A309F"/>
    <w:rsid w:val="009A347D"/>
    <w:rsid w:val="009A3517"/>
    <w:rsid w:val="009A3B82"/>
    <w:rsid w:val="009A5D8E"/>
    <w:rsid w:val="009A6D74"/>
    <w:rsid w:val="009B2620"/>
    <w:rsid w:val="009B2729"/>
    <w:rsid w:val="009B2B8C"/>
    <w:rsid w:val="009B31B8"/>
    <w:rsid w:val="009B4A77"/>
    <w:rsid w:val="009B4BF0"/>
    <w:rsid w:val="009B5517"/>
    <w:rsid w:val="009C0BE7"/>
    <w:rsid w:val="009C0D30"/>
    <w:rsid w:val="009C1CFA"/>
    <w:rsid w:val="009C3B0E"/>
    <w:rsid w:val="009C503A"/>
    <w:rsid w:val="009D0FEC"/>
    <w:rsid w:val="009D1835"/>
    <w:rsid w:val="009D2843"/>
    <w:rsid w:val="009D4122"/>
    <w:rsid w:val="009D466C"/>
    <w:rsid w:val="009D5857"/>
    <w:rsid w:val="009D6466"/>
    <w:rsid w:val="009D64D9"/>
    <w:rsid w:val="009D6CBC"/>
    <w:rsid w:val="009E1B58"/>
    <w:rsid w:val="009E3BD7"/>
    <w:rsid w:val="009E59C4"/>
    <w:rsid w:val="009E62CE"/>
    <w:rsid w:val="009E6663"/>
    <w:rsid w:val="009E7694"/>
    <w:rsid w:val="009F1391"/>
    <w:rsid w:val="009F3DB3"/>
    <w:rsid w:val="009F3DCE"/>
    <w:rsid w:val="009F3E9C"/>
    <w:rsid w:val="009F48E8"/>
    <w:rsid w:val="009F58B7"/>
    <w:rsid w:val="009F6D0D"/>
    <w:rsid w:val="009F7493"/>
    <w:rsid w:val="009F7BDB"/>
    <w:rsid w:val="00A018A2"/>
    <w:rsid w:val="00A03397"/>
    <w:rsid w:val="00A033A8"/>
    <w:rsid w:val="00A06531"/>
    <w:rsid w:val="00A07684"/>
    <w:rsid w:val="00A10BAB"/>
    <w:rsid w:val="00A12E79"/>
    <w:rsid w:val="00A12FC0"/>
    <w:rsid w:val="00A14907"/>
    <w:rsid w:val="00A151DA"/>
    <w:rsid w:val="00A15230"/>
    <w:rsid w:val="00A160AD"/>
    <w:rsid w:val="00A16621"/>
    <w:rsid w:val="00A16A57"/>
    <w:rsid w:val="00A20CAD"/>
    <w:rsid w:val="00A221A2"/>
    <w:rsid w:val="00A22E35"/>
    <w:rsid w:val="00A22F2B"/>
    <w:rsid w:val="00A238DE"/>
    <w:rsid w:val="00A23C7D"/>
    <w:rsid w:val="00A24570"/>
    <w:rsid w:val="00A257BE"/>
    <w:rsid w:val="00A25A01"/>
    <w:rsid w:val="00A25C2B"/>
    <w:rsid w:val="00A25E31"/>
    <w:rsid w:val="00A26A37"/>
    <w:rsid w:val="00A2719D"/>
    <w:rsid w:val="00A27338"/>
    <w:rsid w:val="00A27D7B"/>
    <w:rsid w:val="00A3019B"/>
    <w:rsid w:val="00A30C88"/>
    <w:rsid w:val="00A3103A"/>
    <w:rsid w:val="00A32179"/>
    <w:rsid w:val="00A32986"/>
    <w:rsid w:val="00A3603B"/>
    <w:rsid w:val="00A378F3"/>
    <w:rsid w:val="00A37EFF"/>
    <w:rsid w:val="00A40352"/>
    <w:rsid w:val="00A41998"/>
    <w:rsid w:val="00A42046"/>
    <w:rsid w:val="00A42297"/>
    <w:rsid w:val="00A42DAA"/>
    <w:rsid w:val="00A432CC"/>
    <w:rsid w:val="00A4407E"/>
    <w:rsid w:val="00A4482E"/>
    <w:rsid w:val="00A44BD3"/>
    <w:rsid w:val="00A44D08"/>
    <w:rsid w:val="00A459F2"/>
    <w:rsid w:val="00A472AF"/>
    <w:rsid w:val="00A4767F"/>
    <w:rsid w:val="00A552D0"/>
    <w:rsid w:val="00A5561A"/>
    <w:rsid w:val="00A55716"/>
    <w:rsid w:val="00A575FF"/>
    <w:rsid w:val="00A60889"/>
    <w:rsid w:val="00A61B67"/>
    <w:rsid w:val="00A62378"/>
    <w:rsid w:val="00A627BA"/>
    <w:rsid w:val="00A628F4"/>
    <w:rsid w:val="00A63C38"/>
    <w:rsid w:val="00A65D40"/>
    <w:rsid w:val="00A65DD7"/>
    <w:rsid w:val="00A66ADD"/>
    <w:rsid w:val="00A66DB8"/>
    <w:rsid w:val="00A70CBE"/>
    <w:rsid w:val="00A72575"/>
    <w:rsid w:val="00A7286A"/>
    <w:rsid w:val="00A73603"/>
    <w:rsid w:val="00A742B9"/>
    <w:rsid w:val="00A750E5"/>
    <w:rsid w:val="00A775AA"/>
    <w:rsid w:val="00A77807"/>
    <w:rsid w:val="00A80ECF"/>
    <w:rsid w:val="00A80F73"/>
    <w:rsid w:val="00A81BB6"/>
    <w:rsid w:val="00A835F7"/>
    <w:rsid w:val="00A83A41"/>
    <w:rsid w:val="00A8478A"/>
    <w:rsid w:val="00A8541B"/>
    <w:rsid w:val="00A85895"/>
    <w:rsid w:val="00A87EE7"/>
    <w:rsid w:val="00A90613"/>
    <w:rsid w:val="00A916FA"/>
    <w:rsid w:val="00A9199E"/>
    <w:rsid w:val="00A91DC7"/>
    <w:rsid w:val="00A9361D"/>
    <w:rsid w:val="00A93BE0"/>
    <w:rsid w:val="00A942F0"/>
    <w:rsid w:val="00A949D1"/>
    <w:rsid w:val="00A950D0"/>
    <w:rsid w:val="00AA3FC2"/>
    <w:rsid w:val="00AA5E7F"/>
    <w:rsid w:val="00AA6072"/>
    <w:rsid w:val="00AA79E5"/>
    <w:rsid w:val="00AB0F77"/>
    <w:rsid w:val="00AB190D"/>
    <w:rsid w:val="00AB1A00"/>
    <w:rsid w:val="00AB1EE6"/>
    <w:rsid w:val="00AB271A"/>
    <w:rsid w:val="00AB3111"/>
    <w:rsid w:val="00AB3D95"/>
    <w:rsid w:val="00AB3F05"/>
    <w:rsid w:val="00AB3F73"/>
    <w:rsid w:val="00AB4058"/>
    <w:rsid w:val="00AB4AAD"/>
    <w:rsid w:val="00AB5E98"/>
    <w:rsid w:val="00AB643B"/>
    <w:rsid w:val="00AB6ABB"/>
    <w:rsid w:val="00AB77F7"/>
    <w:rsid w:val="00AC0002"/>
    <w:rsid w:val="00AC133D"/>
    <w:rsid w:val="00AC1B83"/>
    <w:rsid w:val="00AC4580"/>
    <w:rsid w:val="00AC49F8"/>
    <w:rsid w:val="00AC4B4E"/>
    <w:rsid w:val="00AC537B"/>
    <w:rsid w:val="00AC6A97"/>
    <w:rsid w:val="00AD20AB"/>
    <w:rsid w:val="00AD5885"/>
    <w:rsid w:val="00AD72F2"/>
    <w:rsid w:val="00AE0E9F"/>
    <w:rsid w:val="00AE3F0B"/>
    <w:rsid w:val="00AE41D5"/>
    <w:rsid w:val="00AE4EAC"/>
    <w:rsid w:val="00AE6849"/>
    <w:rsid w:val="00AE6BD8"/>
    <w:rsid w:val="00AF1254"/>
    <w:rsid w:val="00AF1EFF"/>
    <w:rsid w:val="00AF3FC4"/>
    <w:rsid w:val="00AF3FE7"/>
    <w:rsid w:val="00AF3FFE"/>
    <w:rsid w:val="00AF6165"/>
    <w:rsid w:val="00B01502"/>
    <w:rsid w:val="00B01579"/>
    <w:rsid w:val="00B03351"/>
    <w:rsid w:val="00B05368"/>
    <w:rsid w:val="00B10601"/>
    <w:rsid w:val="00B11D24"/>
    <w:rsid w:val="00B12C03"/>
    <w:rsid w:val="00B147B1"/>
    <w:rsid w:val="00B14854"/>
    <w:rsid w:val="00B1521B"/>
    <w:rsid w:val="00B16B25"/>
    <w:rsid w:val="00B16C78"/>
    <w:rsid w:val="00B16CA8"/>
    <w:rsid w:val="00B17721"/>
    <w:rsid w:val="00B2071D"/>
    <w:rsid w:val="00B20B57"/>
    <w:rsid w:val="00B212C9"/>
    <w:rsid w:val="00B220D8"/>
    <w:rsid w:val="00B234FC"/>
    <w:rsid w:val="00B23645"/>
    <w:rsid w:val="00B238AA"/>
    <w:rsid w:val="00B242F7"/>
    <w:rsid w:val="00B243B8"/>
    <w:rsid w:val="00B26065"/>
    <w:rsid w:val="00B27A57"/>
    <w:rsid w:val="00B30231"/>
    <w:rsid w:val="00B3146D"/>
    <w:rsid w:val="00B32D62"/>
    <w:rsid w:val="00B34DE9"/>
    <w:rsid w:val="00B3514F"/>
    <w:rsid w:val="00B354B4"/>
    <w:rsid w:val="00B35551"/>
    <w:rsid w:val="00B357A1"/>
    <w:rsid w:val="00B371D8"/>
    <w:rsid w:val="00B37E25"/>
    <w:rsid w:val="00B4002C"/>
    <w:rsid w:val="00B415C5"/>
    <w:rsid w:val="00B4162F"/>
    <w:rsid w:val="00B43643"/>
    <w:rsid w:val="00B44DCA"/>
    <w:rsid w:val="00B4598A"/>
    <w:rsid w:val="00B45E4E"/>
    <w:rsid w:val="00B46414"/>
    <w:rsid w:val="00B4699A"/>
    <w:rsid w:val="00B509C2"/>
    <w:rsid w:val="00B53759"/>
    <w:rsid w:val="00B56299"/>
    <w:rsid w:val="00B567F3"/>
    <w:rsid w:val="00B60663"/>
    <w:rsid w:val="00B6160F"/>
    <w:rsid w:val="00B63577"/>
    <w:rsid w:val="00B63E49"/>
    <w:rsid w:val="00B65FE8"/>
    <w:rsid w:val="00B662D7"/>
    <w:rsid w:val="00B70EEE"/>
    <w:rsid w:val="00B752D1"/>
    <w:rsid w:val="00B7617E"/>
    <w:rsid w:val="00B76E94"/>
    <w:rsid w:val="00B804FF"/>
    <w:rsid w:val="00B806E8"/>
    <w:rsid w:val="00B8084D"/>
    <w:rsid w:val="00B81B89"/>
    <w:rsid w:val="00B8201F"/>
    <w:rsid w:val="00B8275D"/>
    <w:rsid w:val="00B83BFE"/>
    <w:rsid w:val="00B905C1"/>
    <w:rsid w:val="00B90BF2"/>
    <w:rsid w:val="00B918C7"/>
    <w:rsid w:val="00B91FFF"/>
    <w:rsid w:val="00B92A37"/>
    <w:rsid w:val="00B96ABA"/>
    <w:rsid w:val="00BA17E1"/>
    <w:rsid w:val="00BA47FB"/>
    <w:rsid w:val="00BA5716"/>
    <w:rsid w:val="00BA784C"/>
    <w:rsid w:val="00BB01DC"/>
    <w:rsid w:val="00BB02AC"/>
    <w:rsid w:val="00BB1BD8"/>
    <w:rsid w:val="00BB528C"/>
    <w:rsid w:val="00BB600E"/>
    <w:rsid w:val="00BB6C78"/>
    <w:rsid w:val="00BB73DD"/>
    <w:rsid w:val="00BB7ABC"/>
    <w:rsid w:val="00BC16E1"/>
    <w:rsid w:val="00BC27F2"/>
    <w:rsid w:val="00BC4285"/>
    <w:rsid w:val="00BD07DA"/>
    <w:rsid w:val="00BD1AD1"/>
    <w:rsid w:val="00BD34D1"/>
    <w:rsid w:val="00BD3DC6"/>
    <w:rsid w:val="00BD4B9C"/>
    <w:rsid w:val="00BD5613"/>
    <w:rsid w:val="00BD62DF"/>
    <w:rsid w:val="00BD653B"/>
    <w:rsid w:val="00BD66EC"/>
    <w:rsid w:val="00BD7B5D"/>
    <w:rsid w:val="00BE0377"/>
    <w:rsid w:val="00BE0EAA"/>
    <w:rsid w:val="00BE1D04"/>
    <w:rsid w:val="00BE2631"/>
    <w:rsid w:val="00BE2BCB"/>
    <w:rsid w:val="00BE2E8E"/>
    <w:rsid w:val="00BE42EC"/>
    <w:rsid w:val="00BE463F"/>
    <w:rsid w:val="00BE5F70"/>
    <w:rsid w:val="00BE6794"/>
    <w:rsid w:val="00BE79FB"/>
    <w:rsid w:val="00BF254D"/>
    <w:rsid w:val="00BF41BE"/>
    <w:rsid w:val="00BF479B"/>
    <w:rsid w:val="00BF7D4E"/>
    <w:rsid w:val="00C00616"/>
    <w:rsid w:val="00C00874"/>
    <w:rsid w:val="00C02C14"/>
    <w:rsid w:val="00C03491"/>
    <w:rsid w:val="00C035FC"/>
    <w:rsid w:val="00C042E0"/>
    <w:rsid w:val="00C05997"/>
    <w:rsid w:val="00C064CB"/>
    <w:rsid w:val="00C07155"/>
    <w:rsid w:val="00C072EF"/>
    <w:rsid w:val="00C1016A"/>
    <w:rsid w:val="00C13BE5"/>
    <w:rsid w:val="00C13D3C"/>
    <w:rsid w:val="00C13E26"/>
    <w:rsid w:val="00C146CF"/>
    <w:rsid w:val="00C17119"/>
    <w:rsid w:val="00C22315"/>
    <w:rsid w:val="00C2285F"/>
    <w:rsid w:val="00C2355B"/>
    <w:rsid w:val="00C23870"/>
    <w:rsid w:val="00C23DE0"/>
    <w:rsid w:val="00C24AE4"/>
    <w:rsid w:val="00C25FA4"/>
    <w:rsid w:val="00C2652A"/>
    <w:rsid w:val="00C26A0C"/>
    <w:rsid w:val="00C26D35"/>
    <w:rsid w:val="00C2740B"/>
    <w:rsid w:val="00C30956"/>
    <w:rsid w:val="00C3257B"/>
    <w:rsid w:val="00C351D0"/>
    <w:rsid w:val="00C35484"/>
    <w:rsid w:val="00C37F54"/>
    <w:rsid w:val="00C44708"/>
    <w:rsid w:val="00C45938"/>
    <w:rsid w:val="00C46526"/>
    <w:rsid w:val="00C51471"/>
    <w:rsid w:val="00C5159E"/>
    <w:rsid w:val="00C5244F"/>
    <w:rsid w:val="00C56F9E"/>
    <w:rsid w:val="00C575DB"/>
    <w:rsid w:val="00C57DCA"/>
    <w:rsid w:val="00C57EB5"/>
    <w:rsid w:val="00C6010C"/>
    <w:rsid w:val="00C61A0E"/>
    <w:rsid w:val="00C62C59"/>
    <w:rsid w:val="00C6414A"/>
    <w:rsid w:val="00C6491C"/>
    <w:rsid w:val="00C659DF"/>
    <w:rsid w:val="00C66F36"/>
    <w:rsid w:val="00C67307"/>
    <w:rsid w:val="00C67546"/>
    <w:rsid w:val="00C7096A"/>
    <w:rsid w:val="00C7117A"/>
    <w:rsid w:val="00C71913"/>
    <w:rsid w:val="00C7241E"/>
    <w:rsid w:val="00C72AB4"/>
    <w:rsid w:val="00C73582"/>
    <w:rsid w:val="00C77A96"/>
    <w:rsid w:val="00C801A3"/>
    <w:rsid w:val="00C82617"/>
    <w:rsid w:val="00C82627"/>
    <w:rsid w:val="00C8644E"/>
    <w:rsid w:val="00C900EE"/>
    <w:rsid w:val="00C92583"/>
    <w:rsid w:val="00C92B3E"/>
    <w:rsid w:val="00C931C3"/>
    <w:rsid w:val="00C94A19"/>
    <w:rsid w:val="00C9516F"/>
    <w:rsid w:val="00C96152"/>
    <w:rsid w:val="00C97C4C"/>
    <w:rsid w:val="00CA05F4"/>
    <w:rsid w:val="00CA1448"/>
    <w:rsid w:val="00CA3B03"/>
    <w:rsid w:val="00CA4672"/>
    <w:rsid w:val="00CA4DEC"/>
    <w:rsid w:val="00CA59DC"/>
    <w:rsid w:val="00CA6CC3"/>
    <w:rsid w:val="00CA7420"/>
    <w:rsid w:val="00CB0150"/>
    <w:rsid w:val="00CB0BF5"/>
    <w:rsid w:val="00CB1FF8"/>
    <w:rsid w:val="00CB3377"/>
    <w:rsid w:val="00CB39DC"/>
    <w:rsid w:val="00CB5607"/>
    <w:rsid w:val="00CB63D5"/>
    <w:rsid w:val="00CB68E3"/>
    <w:rsid w:val="00CC277B"/>
    <w:rsid w:val="00CC4D2E"/>
    <w:rsid w:val="00CC586D"/>
    <w:rsid w:val="00CC6D85"/>
    <w:rsid w:val="00CD44DB"/>
    <w:rsid w:val="00CD4524"/>
    <w:rsid w:val="00CD47C0"/>
    <w:rsid w:val="00CD4E9B"/>
    <w:rsid w:val="00CD5F7F"/>
    <w:rsid w:val="00CD6B46"/>
    <w:rsid w:val="00CD705B"/>
    <w:rsid w:val="00CE105D"/>
    <w:rsid w:val="00CE1B77"/>
    <w:rsid w:val="00CE2F3A"/>
    <w:rsid w:val="00CE3843"/>
    <w:rsid w:val="00CE674F"/>
    <w:rsid w:val="00CE69EF"/>
    <w:rsid w:val="00CE6E43"/>
    <w:rsid w:val="00CE7185"/>
    <w:rsid w:val="00CF02BA"/>
    <w:rsid w:val="00CF053B"/>
    <w:rsid w:val="00CF0C22"/>
    <w:rsid w:val="00CF178D"/>
    <w:rsid w:val="00CF3237"/>
    <w:rsid w:val="00CF461B"/>
    <w:rsid w:val="00CF4631"/>
    <w:rsid w:val="00CF465E"/>
    <w:rsid w:val="00CF53FD"/>
    <w:rsid w:val="00CF5CBA"/>
    <w:rsid w:val="00CF65BA"/>
    <w:rsid w:val="00CF6DA2"/>
    <w:rsid w:val="00D01BB6"/>
    <w:rsid w:val="00D01CB3"/>
    <w:rsid w:val="00D06AFD"/>
    <w:rsid w:val="00D07547"/>
    <w:rsid w:val="00D0789C"/>
    <w:rsid w:val="00D07F6E"/>
    <w:rsid w:val="00D11514"/>
    <w:rsid w:val="00D11739"/>
    <w:rsid w:val="00D12022"/>
    <w:rsid w:val="00D12AB2"/>
    <w:rsid w:val="00D12B54"/>
    <w:rsid w:val="00D1374B"/>
    <w:rsid w:val="00D16699"/>
    <w:rsid w:val="00D16B23"/>
    <w:rsid w:val="00D16CD5"/>
    <w:rsid w:val="00D20F9D"/>
    <w:rsid w:val="00D21882"/>
    <w:rsid w:val="00D220E1"/>
    <w:rsid w:val="00D22E9C"/>
    <w:rsid w:val="00D263F1"/>
    <w:rsid w:val="00D26E42"/>
    <w:rsid w:val="00D31E1B"/>
    <w:rsid w:val="00D31FA7"/>
    <w:rsid w:val="00D33012"/>
    <w:rsid w:val="00D34E72"/>
    <w:rsid w:val="00D35A55"/>
    <w:rsid w:val="00D376FD"/>
    <w:rsid w:val="00D40F8C"/>
    <w:rsid w:val="00D43083"/>
    <w:rsid w:val="00D437DF"/>
    <w:rsid w:val="00D43F8F"/>
    <w:rsid w:val="00D45AF5"/>
    <w:rsid w:val="00D467E5"/>
    <w:rsid w:val="00D46F80"/>
    <w:rsid w:val="00D471F0"/>
    <w:rsid w:val="00D472A7"/>
    <w:rsid w:val="00D478E6"/>
    <w:rsid w:val="00D50D3C"/>
    <w:rsid w:val="00D50E73"/>
    <w:rsid w:val="00D525B7"/>
    <w:rsid w:val="00D53A93"/>
    <w:rsid w:val="00D53CE5"/>
    <w:rsid w:val="00D546C9"/>
    <w:rsid w:val="00D54BBE"/>
    <w:rsid w:val="00D56519"/>
    <w:rsid w:val="00D5741B"/>
    <w:rsid w:val="00D611CA"/>
    <w:rsid w:val="00D61E5C"/>
    <w:rsid w:val="00D65B36"/>
    <w:rsid w:val="00D65D55"/>
    <w:rsid w:val="00D677CB"/>
    <w:rsid w:val="00D67E87"/>
    <w:rsid w:val="00D70166"/>
    <w:rsid w:val="00D7403D"/>
    <w:rsid w:val="00D7418F"/>
    <w:rsid w:val="00D74356"/>
    <w:rsid w:val="00D752C2"/>
    <w:rsid w:val="00D75456"/>
    <w:rsid w:val="00D769E6"/>
    <w:rsid w:val="00D7733C"/>
    <w:rsid w:val="00D776F2"/>
    <w:rsid w:val="00D77DFC"/>
    <w:rsid w:val="00D77F7C"/>
    <w:rsid w:val="00D80FE4"/>
    <w:rsid w:val="00D813A0"/>
    <w:rsid w:val="00D814D0"/>
    <w:rsid w:val="00D83C50"/>
    <w:rsid w:val="00D84620"/>
    <w:rsid w:val="00D84A9B"/>
    <w:rsid w:val="00D84B85"/>
    <w:rsid w:val="00D8582E"/>
    <w:rsid w:val="00D85F95"/>
    <w:rsid w:val="00D862E9"/>
    <w:rsid w:val="00D865AE"/>
    <w:rsid w:val="00D86F39"/>
    <w:rsid w:val="00D914B2"/>
    <w:rsid w:val="00D91DD8"/>
    <w:rsid w:val="00D92369"/>
    <w:rsid w:val="00D97586"/>
    <w:rsid w:val="00D978F1"/>
    <w:rsid w:val="00D97AD1"/>
    <w:rsid w:val="00D97F25"/>
    <w:rsid w:val="00DA0511"/>
    <w:rsid w:val="00DA0BDB"/>
    <w:rsid w:val="00DA5ACA"/>
    <w:rsid w:val="00DA5E66"/>
    <w:rsid w:val="00DA7793"/>
    <w:rsid w:val="00DA7D7A"/>
    <w:rsid w:val="00DB2AE5"/>
    <w:rsid w:val="00DB3A50"/>
    <w:rsid w:val="00DB5BB6"/>
    <w:rsid w:val="00DB6CB3"/>
    <w:rsid w:val="00DB706A"/>
    <w:rsid w:val="00DB7340"/>
    <w:rsid w:val="00DB7450"/>
    <w:rsid w:val="00DB75ED"/>
    <w:rsid w:val="00DC02E7"/>
    <w:rsid w:val="00DC103E"/>
    <w:rsid w:val="00DC2E2B"/>
    <w:rsid w:val="00DC32EC"/>
    <w:rsid w:val="00DC5164"/>
    <w:rsid w:val="00DC528F"/>
    <w:rsid w:val="00DC7DED"/>
    <w:rsid w:val="00DD0FC4"/>
    <w:rsid w:val="00DD220C"/>
    <w:rsid w:val="00DD58B8"/>
    <w:rsid w:val="00DD58F3"/>
    <w:rsid w:val="00DD6E16"/>
    <w:rsid w:val="00DE1AF1"/>
    <w:rsid w:val="00DE1F19"/>
    <w:rsid w:val="00DE5EAE"/>
    <w:rsid w:val="00DE69FE"/>
    <w:rsid w:val="00DE7409"/>
    <w:rsid w:val="00DF07AC"/>
    <w:rsid w:val="00DF0CE4"/>
    <w:rsid w:val="00DF10E3"/>
    <w:rsid w:val="00DF1183"/>
    <w:rsid w:val="00DF18C0"/>
    <w:rsid w:val="00DF1DEC"/>
    <w:rsid w:val="00DF39ED"/>
    <w:rsid w:val="00DF4257"/>
    <w:rsid w:val="00DF4504"/>
    <w:rsid w:val="00DF5EE2"/>
    <w:rsid w:val="00E001CE"/>
    <w:rsid w:val="00E005BA"/>
    <w:rsid w:val="00E00CBC"/>
    <w:rsid w:val="00E00DF6"/>
    <w:rsid w:val="00E00F93"/>
    <w:rsid w:val="00E04A40"/>
    <w:rsid w:val="00E06926"/>
    <w:rsid w:val="00E104DA"/>
    <w:rsid w:val="00E10610"/>
    <w:rsid w:val="00E13A98"/>
    <w:rsid w:val="00E15A3C"/>
    <w:rsid w:val="00E15B71"/>
    <w:rsid w:val="00E16175"/>
    <w:rsid w:val="00E1634F"/>
    <w:rsid w:val="00E16559"/>
    <w:rsid w:val="00E17D3D"/>
    <w:rsid w:val="00E20622"/>
    <w:rsid w:val="00E20702"/>
    <w:rsid w:val="00E20815"/>
    <w:rsid w:val="00E2101C"/>
    <w:rsid w:val="00E21A64"/>
    <w:rsid w:val="00E21B7E"/>
    <w:rsid w:val="00E22D10"/>
    <w:rsid w:val="00E23A03"/>
    <w:rsid w:val="00E23CDD"/>
    <w:rsid w:val="00E23FCB"/>
    <w:rsid w:val="00E269C8"/>
    <w:rsid w:val="00E26EBC"/>
    <w:rsid w:val="00E27770"/>
    <w:rsid w:val="00E3330F"/>
    <w:rsid w:val="00E33F87"/>
    <w:rsid w:val="00E36AAC"/>
    <w:rsid w:val="00E3760B"/>
    <w:rsid w:val="00E37CC8"/>
    <w:rsid w:val="00E40C31"/>
    <w:rsid w:val="00E418F1"/>
    <w:rsid w:val="00E46618"/>
    <w:rsid w:val="00E466C5"/>
    <w:rsid w:val="00E516D0"/>
    <w:rsid w:val="00E518AD"/>
    <w:rsid w:val="00E51D30"/>
    <w:rsid w:val="00E51FCA"/>
    <w:rsid w:val="00E52138"/>
    <w:rsid w:val="00E52A89"/>
    <w:rsid w:val="00E53833"/>
    <w:rsid w:val="00E54899"/>
    <w:rsid w:val="00E568C2"/>
    <w:rsid w:val="00E56AFE"/>
    <w:rsid w:val="00E56B7E"/>
    <w:rsid w:val="00E56FD6"/>
    <w:rsid w:val="00E57512"/>
    <w:rsid w:val="00E57E4E"/>
    <w:rsid w:val="00E60E41"/>
    <w:rsid w:val="00E612C4"/>
    <w:rsid w:val="00E61DFC"/>
    <w:rsid w:val="00E626B4"/>
    <w:rsid w:val="00E6297F"/>
    <w:rsid w:val="00E6299A"/>
    <w:rsid w:val="00E63F73"/>
    <w:rsid w:val="00E64777"/>
    <w:rsid w:val="00E65415"/>
    <w:rsid w:val="00E671E9"/>
    <w:rsid w:val="00E67B50"/>
    <w:rsid w:val="00E706DB"/>
    <w:rsid w:val="00E71468"/>
    <w:rsid w:val="00E71DF3"/>
    <w:rsid w:val="00E7283D"/>
    <w:rsid w:val="00E72C62"/>
    <w:rsid w:val="00E72CFD"/>
    <w:rsid w:val="00E74EBC"/>
    <w:rsid w:val="00E77942"/>
    <w:rsid w:val="00E83740"/>
    <w:rsid w:val="00E853EB"/>
    <w:rsid w:val="00E9175C"/>
    <w:rsid w:val="00E9238D"/>
    <w:rsid w:val="00E92C21"/>
    <w:rsid w:val="00E92C28"/>
    <w:rsid w:val="00E9343C"/>
    <w:rsid w:val="00E93B7E"/>
    <w:rsid w:val="00E95AD9"/>
    <w:rsid w:val="00E975C7"/>
    <w:rsid w:val="00E97799"/>
    <w:rsid w:val="00EA2BCD"/>
    <w:rsid w:val="00EA42AC"/>
    <w:rsid w:val="00EA431E"/>
    <w:rsid w:val="00EA4B6B"/>
    <w:rsid w:val="00EA77AE"/>
    <w:rsid w:val="00EA7FE4"/>
    <w:rsid w:val="00EB074E"/>
    <w:rsid w:val="00EB1F24"/>
    <w:rsid w:val="00EB31F8"/>
    <w:rsid w:val="00EB3530"/>
    <w:rsid w:val="00EB3802"/>
    <w:rsid w:val="00EB3888"/>
    <w:rsid w:val="00EB58C7"/>
    <w:rsid w:val="00EB5A9D"/>
    <w:rsid w:val="00EB72E6"/>
    <w:rsid w:val="00EC2ACA"/>
    <w:rsid w:val="00EC362E"/>
    <w:rsid w:val="00EC4251"/>
    <w:rsid w:val="00EC4CB9"/>
    <w:rsid w:val="00EC4E5D"/>
    <w:rsid w:val="00EC6561"/>
    <w:rsid w:val="00EC6BCC"/>
    <w:rsid w:val="00EC6E48"/>
    <w:rsid w:val="00EC7A64"/>
    <w:rsid w:val="00EC7CFE"/>
    <w:rsid w:val="00ED3B7E"/>
    <w:rsid w:val="00ED4637"/>
    <w:rsid w:val="00ED5F34"/>
    <w:rsid w:val="00ED631C"/>
    <w:rsid w:val="00ED68A4"/>
    <w:rsid w:val="00EE1999"/>
    <w:rsid w:val="00EE19D0"/>
    <w:rsid w:val="00EE4F3B"/>
    <w:rsid w:val="00EE5D98"/>
    <w:rsid w:val="00EE61D0"/>
    <w:rsid w:val="00EE6756"/>
    <w:rsid w:val="00EE74E2"/>
    <w:rsid w:val="00EE769C"/>
    <w:rsid w:val="00EF07A5"/>
    <w:rsid w:val="00EF19A8"/>
    <w:rsid w:val="00EF32F1"/>
    <w:rsid w:val="00EF3A41"/>
    <w:rsid w:val="00EF5E7D"/>
    <w:rsid w:val="00EF7195"/>
    <w:rsid w:val="00F01A68"/>
    <w:rsid w:val="00F0204D"/>
    <w:rsid w:val="00F02C97"/>
    <w:rsid w:val="00F02D5B"/>
    <w:rsid w:val="00F03170"/>
    <w:rsid w:val="00F03DFD"/>
    <w:rsid w:val="00F04D26"/>
    <w:rsid w:val="00F05D59"/>
    <w:rsid w:val="00F05D90"/>
    <w:rsid w:val="00F05DB5"/>
    <w:rsid w:val="00F11553"/>
    <w:rsid w:val="00F11A8A"/>
    <w:rsid w:val="00F126F5"/>
    <w:rsid w:val="00F1299A"/>
    <w:rsid w:val="00F15692"/>
    <w:rsid w:val="00F171D9"/>
    <w:rsid w:val="00F178C9"/>
    <w:rsid w:val="00F179FC"/>
    <w:rsid w:val="00F20A52"/>
    <w:rsid w:val="00F21D30"/>
    <w:rsid w:val="00F2249E"/>
    <w:rsid w:val="00F22BDA"/>
    <w:rsid w:val="00F231FB"/>
    <w:rsid w:val="00F250A1"/>
    <w:rsid w:val="00F25A37"/>
    <w:rsid w:val="00F2631F"/>
    <w:rsid w:val="00F27E48"/>
    <w:rsid w:val="00F31079"/>
    <w:rsid w:val="00F32766"/>
    <w:rsid w:val="00F32E0C"/>
    <w:rsid w:val="00F33864"/>
    <w:rsid w:val="00F3414D"/>
    <w:rsid w:val="00F3519E"/>
    <w:rsid w:val="00F36525"/>
    <w:rsid w:val="00F40D68"/>
    <w:rsid w:val="00F4160F"/>
    <w:rsid w:val="00F42FC4"/>
    <w:rsid w:val="00F43ABD"/>
    <w:rsid w:val="00F4495B"/>
    <w:rsid w:val="00F449F9"/>
    <w:rsid w:val="00F44ADA"/>
    <w:rsid w:val="00F46B30"/>
    <w:rsid w:val="00F521A3"/>
    <w:rsid w:val="00F52477"/>
    <w:rsid w:val="00F5256B"/>
    <w:rsid w:val="00F529C1"/>
    <w:rsid w:val="00F53078"/>
    <w:rsid w:val="00F5354A"/>
    <w:rsid w:val="00F549D4"/>
    <w:rsid w:val="00F54CB8"/>
    <w:rsid w:val="00F54E4F"/>
    <w:rsid w:val="00F5658B"/>
    <w:rsid w:val="00F60523"/>
    <w:rsid w:val="00F616C2"/>
    <w:rsid w:val="00F62266"/>
    <w:rsid w:val="00F626A4"/>
    <w:rsid w:val="00F6355B"/>
    <w:rsid w:val="00F64422"/>
    <w:rsid w:val="00F653B5"/>
    <w:rsid w:val="00F667A6"/>
    <w:rsid w:val="00F674A2"/>
    <w:rsid w:val="00F705DB"/>
    <w:rsid w:val="00F70CAF"/>
    <w:rsid w:val="00F72536"/>
    <w:rsid w:val="00F72AFB"/>
    <w:rsid w:val="00F72EC9"/>
    <w:rsid w:val="00F73224"/>
    <w:rsid w:val="00F734A5"/>
    <w:rsid w:val="00F73A72"/>
    <w:rsid w:val="00F76447"/>
    <w:rsid w:val="00F76AC1"/>
    <w:rsid w:val="00F76DD6"/>
    <w:rsid w:val="00F77B8E"/>
    <w:rsid w:val="00F77DFE"/>
    <w:rsid w:val="00F80BF6"/>
    <w:rsid w:val="00F80D8B"/>
    <w:rsid w:val="00F81590"/>
    <w:rsid w:val="00F82918"/>
    <w:rsid w:val="00F82FE0"/>
    <w:rsid w:val="00F846DC"/>
    <w:rsid w:val="00F84B87"/>
    <w:rsid w:val="00F863AC"/>
    <w:rsid w:val="00F86A54"/>
    <w:rsid w:val="00F8706B"/>
    <w:rsid w:val="00F87B9B"/>
    <w:rsid w:val="00F87D72"/>
    <w:rsid w:val="00F9168F"/>
    <w:rsid w:val="00F93105"/>
    <w:rsid w:val="00F93160"/>
    <w:rsid w:val="00F93BDA"/>
    <w:rsid w:val="00F9526A"/>
    <w:rsid w:val="00F95575"/>
    <w:rsid w:val="00F95A28"/>
    <w:rsid w:val="00F96219"/>
    <w:rsid w:val="00F965C6"/>
    <w:rsid w:val="00FA1297"/>
    <w:rsid w:val="00FA1A66"/>
    <w:rsid w:val="00FA22A0"/>
    <w:rsid w:val="00FA22F3"/>
    <w:rsid w:val="00FA3C46"/>
    <w:rsid w:val="00FA458B"/>
    <w:rsid w:val="00FA49BA"/>
    <w:rsid w:val="00FA5098"/>
    <w:rsid w:val="00FA566E"/>
    <w:rsid w:val="00FA782A"/>
    <w:rsid w:val="00FB0357"/>
    <w:rsid w:val="00FB196A"/>
    <w:rsid w:val="00FB3FBE"/>
    <w:rsid w:val="00FB47CB"/>
    <w:rsid w:val="00FB5046"/>
    <w:rsid w:val="00FB6925"/>
    <w:rsid w:val="00FB6A8C"/>
    <w:rsid w:val="00FB6DB1"/>
    <w:rsid w:val="00FB7FEE"/>
    <w:rsid w:val="00FC13AA"/>
    <w:rsid w:val="00FC2BDE"/>
    <w:rsid w:val="00FC38A2"/>
    <w:rsid w:val="00FC4730"/>
    <w:rsid w:val="00FC7021"/>
    <w:rsid w:val="00FD034A"/>
    <w:rsid w:val="00FD38DE"/>
    <w:rsid w:val="00FD443A"/>
    <w:rsid w:val="00FD6028"/>
    <w:rsid w:val="00FD636F"/>
    <w:rsid w:val="00FD77EA"/>
    <w:rsid w:val="00FE2730"/>
    <w:rsid w:val="00FE2C61"/>
    <w:rsid w:val="00FE363C"/>
    <w:rsid w:val="00FE5127"/>
    <w:rsid w:val="00FE5620"/>
    <w:rsid w:val="00FE5749"/>
    <w:rsid w:val="00FE6613"/>
    <w:rsid w:val="00FF0CDD"/>
    <w:rsid w:val="00FF12B8"/>
    <w:rsid w:val="00FF1C45"/>
    <w:rsid w:val="00FF257D"/>
    <w:rsid w:val="00FF2649"/>
    <w:rsid w:val="00FF3302"/>
    <w:rsid w:val="00FF343D"/>
    <w:rsid w:val="00FF34CC"/>
    <w:rsid w:val="00FF3B61"/>
    <w:rsid w:val="00FF544E"/>
    <w:rsid w:val="00FF62BE"/>
    <w:rsid w:val="00FF6307"/>
    <w:rsid w:val="00FF6FEF"/>
    <w:rsid w:val="00FF7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52866"/>
  <w15:chartTrackingRefBased/>
  <w15:docId w15:val="{407EBDE2-BA2A-4BDE-9B9C-36D10BCA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0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DA779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rger">
    <w:name w:val="larger"/>
    <w:basedOn w:val="DefaultParagraphFont"/>
    <w:rsid w:val="00D769E6"/>
  </w:style>
  <w:style w:type="paragraph" w:styleId="FootnoteText">
    <w:name w:val="footnote text"/>
    <w:basedOn w:val="Normal"/>
    <w:link w:val="FootnoteTextChar"/>
    <w:uiPriority w:val="99"/>
    <w:semiHidden/>
    <w:unhideWhenUsed/>
    <w:rsid w:val="006934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342B"/>
    <w:rPr>
      <w:sz w:val="20"/>
      <w:szCs w:val="20"/>
    </w:rPr>
  </w:style>
  <w:style w:type="character" w:styleId="FootnoteReference">
    <w:name w:val="footnote reference"/>
    <w:basedOn w:val="DefaultParagraphFont"/>
    <w:uiPriority w:val="99"/>
    <w:semiHidden/>
    <w:unhideWhenUsed/>
    <w:rsid w:val="0069342B"/>
    <w:rPr>
      <w:vertAlign w:val="superscript"/>
    </w:rPr>
  </w:style>
  <w:style w:type="character" w:styleId="HTMLCite">
    <w:name w:val="HTML Cite"/>
    <w:basedOn w:val="DefaultParagraphFont"/>
    <w:uiPriority w:val="99"/>
    <w:semiHidden/>
    <w:unhideWhenUsed/>
    <w:rsid w:val="003A5CAB"/>
    <w:rPr>
      <w:i/>
      <w:iCs/>
    </w:rPr>
  </w:style>
  <w:style w:type="character" w:customStyle="1" w:styleId="Heading4Char">
    <w:name w:val="Heading 4 Char"/>
    <w:basedOn w:val="DefaultParagraphFont"/>
    <w:link w:val="Heading4"/>
    <w:uiPriority w:val="9"/>
    <w:rsid w:val="00DA7793"/>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DA7793"/>
    <w:rPr>
      <w:color w:val="0000FF"/>
      <w:u w:val="single"/>
    </w:rPr>
  </w:style>
  <w:style w:type="character" w:customStyle="1" w:styleId="Heading1Char">
    <w:name w:val="Heading 1 Char"/>
    <w:basedOn w:val="DefaultParagraphFont"/>
    <w:link w:val="Heading1"/>
    <w:uiPriority w:val="9"/>
    <w:rsid w:val="00F8706B"/>
    <w:rPr>
      <w:rFonts w:asciiTheme="majorHAnsi" w:eastAsiaTheme="majorEastAsia" w:hAnsiTheme="majorHAnsi" w:cstheme="majorBidi"/>
      <w:color w:val="2F5496" w:themeColor="accent1" w:themeShade="BF"/>
      <w:sz w:val="32"/>
      <w:szCs w:val="32"/>
    </w:rPr>
  </w:style>
  <w:style w:type="character" w:customStyle="1" w:styleId="Title1">
    <w:name w:val="Title1"/>
    <w:basedOn w:val="DefaultParagraphFont"/>
    <w:rsid w:val="00F8706B"/>
  </w:style>
  <w:style w:type="character" w:styleId="Emphasis">
    <w:name w:val="Emphasis"/>
    <w:basedOn w:val="DefaultParagraphFont"/>
    <w:uiPriority w:val="20"/>
    <w:qFormat/>
    <w:rsid w:val="00754B38"/>
    <w:rPr>
      <w:i/>
      <w:iCs/>
    </w:rPr>
  </w:style>
  <w:style w:type="paragraph" w:styleId="Header">
    <w:name w:val="header"/>
    <w:basedOn w:val="Normal"/>
    <w:link w:val="HeaderChar"/>
    <w:uiPriority w:val="99"/>
    <w:unhideWhenUsed/>
    <w:rsid w:val="000E4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FFA"/>
  </w:style>
  <w:style w:type="paragraph" w:styleId="Footer">
    <w:name w:val="footer"/>
    <w:basedOn w:val="Normal"/>
    <w:link w:val="FooterChar"/>
    <w:uiPriority w:val="99"/>
    <w:unhideWhenUsed/>
    <w:rsid w:val="000E4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FFA"/>
  </w:style>
  <w:style w:type="paragraph" w:styleId="NormalWeb">
    <w:name w:val="Normal (Web)"/>
    <w:basedOn w:val="Normal"/>
    <w:uiPriority w:val="99"/>
    <w:semiHidden/>
    <w:unhideWhenUsed/>
    <w:rsid w:val="00CB63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70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03431">
      <w:bodyDiv w:val="1"/>
      <w:marLeft w:val="0"/>
      <w:marRight w:val="0"/>
      <w:marTop w:val="0"/>
      <w:marBottom w:val="0"/>
      <w:divBdr>
        <w:top w:val="none" w:sz="0" w:space="0" w:color="auto"/>
        <w:left w:val="none" w:sz="0" w:space="0" w:color="auto"/>
        <w:bottom w:val="none" w:sz="0" w:space="0" w:color="auto"/>
        <w:right w:val="none" w:sz="0" w:space="0" w:color="auto"/>
      </w:divBdr>
    </w:div>
    <w:div w:id="226230849">
      <w:bodyDiv w:val="1"/>
      <w:marLeft w:val="0"/>
      <w:marRight w:val="0"/>
      <w:marTop w:val="0"/>
      <w:marBottom w:val="0"/>
      <w:divBdr>
        <w:top w:val="none" w:sz="0" w:space="0" w:color="auto"/>
        <w:left w:val="none" w:sz="0" w:space="0" w:color="auto"/>
        <w:bottom w:val="none" w:sz="0" w:space="0" w:color="auto"/>
        <w:right w:val="none" w:sz="0" w:space="0" w:color="auto"/>
      </w:divBdr>
    </w:div>
    <w:div w:id="299893739">
      <w:bodyDiv w:val="1"/>
      <w:marLeft w:val="0"/>
      <w:marRight w:val="0"/>
      <w:marTop w:val="0"/>
      <w:marBottom w:val="0"/>
      <w:divBdr>
        <w:top w:val="none" w:sz="0" w:space="0" w:color="auto"/>
        <w:left w:val="none" w:sz="0" w:space="0" w:color="auto"/>
        <w:bottom w:val="none" w:sz="0" w:space="0" w:color="auto"/>
        <w:right w:val="none" w:sz="0" w:space="0" w:color="auto"/>
      </w:divBdr>
    </w:div>
    <w:div w:id="1108115289">
      <w:bodyDiv w:val="1"/>
      <w:marLeft w:val="0"/>
      <w:marRight w:val="0"/>
      <w:marTop w:val="0"/>
      <w:marBottom w:val="0"/>
      <w:divBdr>
        <w:top w:val="none" w:sz="0" w:space="0" w:color="auto"/>
        <w:left w:val="none" w:sz="0" w:space="0" w:color="auto"/>
        <w:bottom w:val="none" w:sz="0" w:space="0" w:color="auto"/>
        <w:right w:val="none" w:sz="0" w:space="0" w:color="auto"/>
      </w:divBdr>
    </w:div>
    <w:div w:id="202455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archives/sum2020/entries/plutarc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D4073C-7372-42F5-B2DC-CD5C03D94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21</Pages>
  <Words>3390</Words>
  <Characters>19328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Maychild</dc:creator>
  <cp:keywords/>
  <dc:description/>
  <cp:lastModifiedBy>Rufus Maychild</cp:lastModifiedBy>
  <cp:revision>11</cp:revision>
  <cp:lastPrinted>2024-02-21T10:06:00Z</cp:lastPrinted>
  <dcterms:created xsi:type="dcterms:W3CDTF">2024-03-06T10:23:00Z</dcterms:created>
  <dcterms:modified xsi:type="dcterms:W3CDTF">2024-03-06T10:37:00Z</dcterms:modified>
</cp:coreProperties>
</file>