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E651D" w14:textId="77777777" w:rsidR="00A42767" w:rsidRDefault="00A42767">
      <w:pPr>
        <w:pBdr>
          <w:top w:val="nil"/>
          <w:left w:val="nil"/>
          <w:bottom w:val="nil"/>
          <w:right w:val="nil"/>
          <w:between w:val="nil"/>
        </w:pBdr>
        <w:rPr>
          <w:b/>
          <w:bCs/>
          <w:color w:val="000000"/>
          <w:sz w:val="24"/>
          <w:szCs w:val="24"/>
        </w:rPr>
      </w:pPr>
      <w:bookmarkStart w:id="0" w:name="_GoBack"/>
      <w:bookmarkEnd w:id="0"/>
    </w:p>
    <w:p w14:paraId="7FCA0204" w14:textId="77777777" w:rsidR="00A42767" w:rsidRDefault="00A42767">
      <w:pPr>
        <w:pBdr>
          <w:top w:val="nil"/>
          <w:left w:val="nil"/>
          <w:bottom w:val="nil"/>
          <w:right w:val="nil"/>
          <w:between w:val="nil"/>
        </w:pBdr>
        <w:rPr>
          <w:b/>
          <w:bCs/>
          <w:color w:val="000000"/>
          <w:sz w:val="24"/>
          <w:szCs w:val="24"/>
        </w:rPr>
      </w:pPr>
    </w:p>
    <w:p w14:paraId="03BC56A8" w14:textId="77777777" w:rsidR="00A42767" w:rsidRDefault="00A42767">
      <w:pPr>
        <w:pBdr>
          <w:top w:val="nil"/>
          <w:left w:val="nil"/>
          <w:bottom w:val="nil"/>
          <w:right w:val="nil"/>
          <w:between w:val="nil"/>
        </w:pBdr>
        <w:rPr>
          <w:b/>
          <w:bCs/>
          <w:color w:val="000000"/>
          <w:sz w:val="24"/>
          <w:szCs w:val="24"/>
        </w:rPr>
      </w:pPr>
    </w:p>
    <w:p w14:paraId="4FE11008" w14:textId="77777777" w:rsidR="00A42767" w:rsidRDefault="00A42767">
      <w:pPr>
        <w:pBdr>
          <w:top w:val="nil"/>
          <w:left w:val="nil"/>
          <w:bottom w:val="nil"/>
          <w:right w:val="nil"/>
          <w:between w:val="nil"/>
        </w:pBdr>
        <w:rPr>
          <w:b/>
          <w:bCs/>
          <w:color w:val="000000"/>
          <w:sz w:val="24"/>
          <w:szCs w:val="24"/>
        </w:rPr>
      </w:pPr>
    </w:p>
    <w:p w14:paraId="276E8503" w14:textId="1C61B7E6" w:rsidR="00A42767" w:rsidRDefault="00867440" w:rsidP="001E1E7F">
      <w:pPr>
        <w:pBdr>
          <w:top w:val="nil"/>
          <w:left w:val="nil"/>
          <w:bottom w:val="nil"/>
          <w:right w:val="nil"/>
          <w:between w:val="nil"/>
        </w:pBdr>
        <w:jc w:val="center"/>
        <w:rPr>
          <w:sz w:val="44"/>
          <w:szCs w:val="44"/>
        </w:rPr>
      </w:pPr>
      <w:r w:rsidRPr="00867440">
        <w:rPr>
          <w:sz w:val="44"/>
          <w:szCs w:val="44"/>
        </w:rPr>
        <w:t>LCMB7023 HUMAN CAPITAL MANAGEMENT Component 1</w:t>
      </w:r>
    </w:p>
    <w:p w14:paraId="7E7AB21B" w14:textId="77777777" w:rsidR="004764A7" w:rsidRDefault="004764A7" w:rsidP="001E1E7F">
      <w:pPr>
        <w:pBdr>
          <w:top w:val="nil"/>
          <w:left w:val="nil"/>
          <w:bottom w:val="nil"/>
          <w:right w:val="nil"/>
          <w:between w:val="nil"/>
        </w:pBdr>
        <w:ind w:left="720"/>
        <w:jc w:val="center"/>
        <w:rPr>
          <w:sz w:val="44"/>
          <w:szCs w:val="44"/>
        </w:rPr>
      </w:pPr>
    </w:p>
    <w:p w14:paraId="210B553E" w14:textId="234BFF7F" w:rsidR="004764A7" w:rsidRDefault="00692B01" w:rsidP="001E1E7F">
      <w:pPr>
        <w:pBdr>
          <w:top w:val="nil"/>
          <w:left w:val="nil"/>
          <w:bottom w:val="nil"/>
          <w:right w:val="nil"/>
          <w:between w:val="nil"/>
        </w:pBdr>
        <w:ind w:left="720"/>
        <w:jc w:val="center"/>
        <w:rPr>
          <w:sz w:val="36"/>
          <w:szCs w:val="36"/>
        </w:rPr>
      </w:pPr>
      <w:r w:rsidRPr="00692B01">
        <w:rPr>
          <w:b/>
          <w:sz w:val="36"/>
          <w:szCs w:val="36"/>
        </w:rPr>
        <w:t xml:space="preserve">PROGRAM: </w:t>
      </w:r>
      <w:r>
        <w:rPr>
          <w:sz w:val="36"/>
          <w:szCs w:val="36"/>
        </w:rPr>
        <w:t>Master of Business Administrat</w:t>
      </w:r>
      <w:r w:rsidR="004764A7">
        <w:rPr>
          <w:sz w:val="36"/>
          <w:szCs w:val="36"/>
        </w:rPr>
        <w:t>io</w:t>
      </w:r>
      <w:r w:rsidR="004B5996">
        <w:rPr>
          <w:sz w:val="36"/>
          <w:szCs w:val="36"/>
        </w:rPr>
        <w:t>n</w:t>
      </w:r>
    </w:p>
    <w:p w14:paraId="35956FD9" w14:textId="77777777" w:rsidR="001E1E7F" w:rsidRDefault="001E1E7F" w:rsidP="001E1E7F">
      <w:pPr>
        <w:pBdr>
          <w:top w:val="nil"/>
          <w:left w:val="nil"/>
          <w:bottom w:val="nil"/>
          <w:right w:val="nil"/>
          <w:between w:val="nil"/>
        </w:pBdr>
        <w:ind w:left="720"/>
        <w:jc w:val="center"/>
        <w:rPr>
          <w:sz w:val="36"/>
          <w:szCs w:val="36"/>
        </w:rPr>
      </w:pPr>
    </w:p>
    <w:p w14:paraId="7A8B9BEC" w14:textId="0D3111A4" w:rsidR="00692B01" w:rsidRDefault="001E1E7F" w:rsidP="001E1E7F">
      <w:pPr>
        <w:jc w:val="center"/>
        <w:rPr>
          <w:sz w:val="36"/>
          <w:szCs w:val="36"/>
        </w:rPr>
      </w:pPr>
      <w:proofErr w:type="spellStart"/>
      <w:proofErr w:type="gramStart"/>
      <w:r>
        <w:rPr>
          <w:b/>
          <w:sz w:val="36"/>
          <w:szCs w:val="36"/>
        </w:rPr>
        <w:t>MODULE:</w:t>
      </w:r>
      <w:r w:rsidR="00692B01">
        <w:rPr>
          <w:sz w:val="36"/>
          <w:szCs w:val="36"/>
        </w:rPr>
        <w:t>Human</w:t>
      </w:r>
      <w:proofErr w:type="spellEnd"/>
      <w:proofErr w:type="gramEnd"/>
      <w:r w:rsidR="00692B01">
        <w:rPr>
          <w:sz w:val="36"/>
          <w:szCs w:val="36"/>
        </w:rPr>
        <w:t xml:space="preserve"> Capital Management</w:t>
      </w:r>
    </w:p>
    <w:p w14:paraId="2E7E6D9D" w14:textId="77777777" w:rsidR="001E1E7F" w:rsidRDefault="001E1E7F" w:rsidP="001E1E7F">
      <w:pPr>
        <w:jc w:val="center"/>
        <w:rPr>
          <w:sz w:val="36"/>
          <w:szCs w:val="36"/>
        </w:rPr>
      </w:pPr>
    </w:p>
    <w:p w14:paraId="5E590917" w14:textId="50261CD2" w:rsidR="00692B01" w:rsidRDefault="004764A7" w:rsidP="001E1E7F">
      <w:pPr>
        <w:jc w:val="center"/>
        <w:rPr>
          <w:sz w:val="36"/>
          <w:szCs w:val="36"/>
        </w:rPr>
      </w:pPr>
      <w:r>
        <w:rPr>
          <w:b/>
          <w:sz w:val="36"/>
          <w:szCs w:val="36"/>
        </w:rPr>
        <w:t xml:space="preserve">MODULE CODE: </w:t>
      </w:r>
      <w:r>
        <w:rPr>
          <w:sz w:val="36"/>
          <w:szCs w:val="36"/>
        </w:rPr>
        <w:t>LCMB7023</w:t>
      </w:r>
    </w:p>
    <w:p w14:paraId="1BB9378D" w14:textId="0D67DF74" w:rsidR="004764A7" w:rsidRDefault="004764A7" w:rsidP="001E1E7F">
      <w:pPr>
        <w:jc w:val="center"/>
        <w:rPr>
          <w:sz w:val="36"/>
          <w:szCs w:val="36"/>
        </w:rPr>
      </w:pPr>
      <w:r>
        <w:rPr>
          <w:b/>
          <w:sz w:val="36"/>
          <w:szCs w:val="36"/>
        </w:rPr>
        <w:t>ASSESSMENT</w:t>
      </w:r>
      <w:r w:rsidR="001E1E7F">
        <w:rPr>
          <w:b/>
          <w:sz w:val="36"/>
          <w:szCs w:val="36"/>
        </w:rPr>
        <w:t xml:space="preserve"> </w:t>
      </w:r>
      <w:r w:rsidRPr="001E1E7F">
        <w:rPr>
          <w:b/>
          <w:sz w:val="36"/>
          <w:szCs w:val="36"/>
        </w:rPr>
        <w:t>Component 1</w:t>
      </w:r>
      <w:r>
        <w:rPr>
          <w:sz w:val="36"/>
          <w:szCs w:val="36"/>
        </w:rPr>
        <w:t>: Individual Report</w:t>
      </w:r>
    </w:p>
    <w:p w14:paraId="7FC441E9" w14:textId="56548D8E" w:rsidR="004764A7" w:rsidRDefault="004764A7" w:rsidP="001E1E7F">
      <w:pPr>
        <w:jc w:val="center"/>
        <w:rPr>
          <w:sz w:val="36"/>
          <w:szCs w:val="36"/>
        </w:rPr>
      </w:pPr>
      <w:r>
        <w:rPr>
          <w:b/>
          <w:sz w:val="36"/>
          <w:szCs w:val="36"/>
        </w:rPr>
        <w:t xml:space="preserve">LECTURER: </w:t>
      </w:r>
      <w:proofErr w:type="spellStart"/>
      <w:r>
        <w:rPr>
          <w:sz w:val="36"/>
          <w:szCs w:val="36"/>
        </w:rPr>
        <w:t>Eno</w:t>
      </w:r>
      <w:proofErr w:type="spellEnd"/>
      <w:r>
        <w:rPr>
          <w:sz w:val="36"/>
          <w:szCs w:val="36"/>
        </w:rPr>
        <w:t xml:space="preserve"> </w:t>
      </w:r>
      <w:proofErr w:type="spellStart"/>
      <w:r>
        <w:rPr>
          <w:sz w:val="36"/>
          <w:szCs w:val="36"/>
        </w:rPr>
        <w:t>Maycock</w:t>
      </w:r>
      <w:proofErr w:type="spellEnd"/>
      <w:r>
        <w:rPr>
          <w:sz w:val="36"/>
          <w:szCs w:val="36"/>
        </w:rPr>
        <w:t>(Birmingham)</w:t>
      </w:r>
    </w:p>
    <w:p w14:paraId="04C755A2" w14:textId="77777777" w:rsidR="001E1E7F" w:rsidRDefault="001E1E7F" w:rsidP="001E1E7F">
      <w:pPr>
        <w:jc w:val="center"/>
        <w:rPr>
          <w:sz w:val="36"/>
          <w:szCs w:val="36"/>
        </w:rPr>
      </w:pPr>
    </w:p>
    <w:p w14:paraId="03177AE0" w14:textId="03E03B06" w:rsidR="004764A7" w:rsidRDefault="004764A7" w:rsidP="001E1E7F">
      <w:pPr>
        <w:jc w:val="center"/>
        <w:rPr>
          <w:sz w:val="36"/>
          <w:szCs w:val="36"/>
        </w:rPr>
      </w:pPr>
      <w:r>
        <w:rPr>
          <w:b/>
          <w:sz w:val="36"/>
          <w:szCs w:val="36"/>
        </w:rPr>
        <w:t xml:space="preserve">STUDENT NAME: </w:t>
      </w:r>
      <w:r>
        <w:rPr>
          <w:sz w:val="36"/>
          <w:szCs w:val="36"/>
        </w:rPr>
        <w:t xml:space="preserve">Ram </w:t>
      </w:r>
      <w:proofErr w:type="spellStart"/>
      <w:r w:rsidR="001E1E7F">
        <w:rPr>
          <w:sz w:val="36"/>
          <w:szCs w:val="36"/>
        </w:rPr>
        <w:t>Jiva</w:t>
      </w:r>
      <w:proofErr w:type="spellEnd"/>
      <w:r w:rsidR="001E1E7F">
        <w:rPr>
          <w:sz w:val="36"/>
          <w:szCs w:val="36"/>
        </w:rPr>
        <w:t xml:space="preserve"> </w:t>
      </w:r>
      <w:proofErr w:type="spellStart"/>
      <w:r>
        <w:rPr>
          <w:sz w:val="36"/>
          <w:szCs w:val="36"/>
        </w:rPr>
        <w:t>Godhaniya</w:t>
      </w:r>
      <w:proofErr w:type="spellEnd"/>
    </w:p>
    <w:p w14:paraId="2C59B837" w14:textId="30B233C1" w:rsidR="004764A7" w:rsidRDefault="004764A7" w:rsidP="001E1E7F">
      <w:pPr>
        <w:jc w:val="center"/>
        <w:rPr>
          <w:sz w:val="36"/>
          <w:szCs w:val="36"/>
        </w:rPr>
      </w:pPr>
      <w:r>
        <w:rPr>
          <w:b/>
          <w:sz w:val="36"/>
          <w:szCs w:val="36"/>
        </w:rPr>
        <w:t xml:space="preserve">STUDENT ID: </w:t>
      </w:r>
      <w:r>
        <w:rPr>
          <w:sz w:val="36"/>
          <w:szCs w:val="36"/>
        </w:rPr>
        <w:t>2539630</w:t>
      </w:r>
    </w:p>
    <w:p w14:paraId="3F783161" w14:textId="77777777" w:rsidR="001E1E7F" w:rsidRDefault="001E1E7F" w:rsidP="001E1E7F">
      <w:pPr>
        <w:jc w:val="center"/>
        <w:rPr>
          <w:sz w:val="36"/>
          <w:szCs w:val="36"/>
        </w:rPr>
      </w:pPr>
    </w:p>
    <w:p w14:paraId="5B9A3B04" w14:textId="0FCE822E" w:rsidR="001E1E7F" w:rsidRPr="001E1E7F" w:rsidRDefault="001E1E7F" w:rsidP="001E1E7F">
      <w:pPr>
        <w:jc w:val="center"/>
        <w:rPr>
          <w:b/>
          <w:sz w:val="36"/>
          <w:szCs w:val="36"/>
        </w:rPr>
      </w:pPr>
      <w:r w:rsidRPr="001E1E7F">
        <w:rPr>
          <w:b/>
          <w:sz w:val="36"/>
          <w:szCs w:val="36"/>
        </w:rPr>
        <w:t>W</w:t>
      </w:r>
      <w:r>
        <w:rPr>
          <w:b/>
          <w:sz w:val="36"/>
          <w:szCs w:val="36"/>
        </w:rPr>
        <w:t>ORD COUNT: 2680</w:t>
      </w:r>
    </w:p>
    <w:p w14:paraId="2E859FF9" w14:textId="0064DAF5" w:rsidR="003910DE" w:rsidRDefault="003910DE" w:rsidP="001E1E7F">
      <w:pPr>
        <w:jc w:val="center"/>
        <w:rPr>
          <w:sz w:val="36"/>
          <w:szCs w:val="36"/>
        </w:rPr>
      </w:pPr>
    </w:p>
    <w:p w14:paraId="25222082" w14:textId="77777777" w:rsidR="004764A7" w:rsidRPr="004764A7" w:rsidRDefault="004764A7" w:rsidP="001E1E7F">
      <w:pPr>
        <w:jc w:val="center"/>
        <w:rPr>
          <w:sz w:val="36"/>
          <w:szCs w:val="36"/>
        </w:rPr>
      </w:pPr>
    </w:p>
    <w:p w14:paraId="613C81E5" w14:textId="20E133C4" w:rsidR="00867440" w:rsidRDefault="00867440" w:rsidP="001E1E7F">
      <w:pPr>
        <w:jc w:val="center"/>
        <w:rPr>
          <w:b/>
          <w:bCs/>
          <w:color w:val="000000"/>
          <w:sz w:val="24"/>
          <w:szCs w:val="24"/>
        </w:rPr>
      </w:pPr>
      <w:r>
        <w:rPr>
          <w:b/>
          <w:bCs/>
          <w:color w:val="000000"/>
          <w:sz w:val="24"/>
          <w:szCs w:val="24"/>
        </w:rPr>
        <w:br w:type="page"/>
      </w:r>
    </w:p>
    <w:p w14:paraId="55F190F7" w14:textId="462053D2" w:rsidR="00A42767" w:rsidRDefault="00D014AF">
      <w:pPr>
        <w:keepNext/>
        <w:keepLines/>
        <w:pBdr>
          <w:top w:val="nil"/>
          <w:left w:val="nil"/>
          <w:bottom w:val="nil"/>
          <w:right w:val="nil"/>
          <w:between w:val="nil"/>
        </w:pBdr>
        <w:spacing w:before="480" w:after="240" w:line="360" w:lineRule="auto"/>
        <w:jc w:val="center"/>
        <w:rPr>
          <w:b/>
          <w:bCs/>
          <w:color w:val="000000"/>
          <w:sz w:val="24"/>
          <w:szCs w:val="24"/>
        </w:rPr>
      </w:pPr>
      <w:r>
        <w:rPr>
          <w:b/>
          <w:bCs/>
          <w:color w:val="000000"/>
          <w:sz w:val="24"/>
          <w:szCs w:val="24"/>
        </w:rPr>
        <w:lastRenderedPageBreak/>
        <w:t>Table of Contents</w:t>
      </w:r>
    </w:p>
    <w:sdt>
      <w:sdtPr>
        <w:id w:val="-83963723"/>
        <w:docPartObj>
          <w:docPartGallery w:val="Table of Contents"/>
          <w:docPartUnique/>
        </w:docPartObj>
      </w:sdtPr>
      <w:sdtEndPr/>
      <w:sdtContent>
        <w:p w14:paraId="27E41B0E" w14:textId="1AE97B1C" w:rsidR="0038123F" w:rsidRDefault="00D014AF">
          <w:pPr>
            <w:pStyle w:val="TOC1"/>
            <w:tabs>
              <w:tab w:val="righ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\h \u \z \t "Heading 1,1,Heading 2,2,Heading 3,3,"</w:instrText>
          </w:r>
          <w:r>
            <w:fldChar w:fldCharType="separate"/>
          </w:r>
          <w:hyperlink w:anchor="_Toc241716215" w:history="1">
            <w:r w:rsidR="0038123F" w:rsidRPr="00262200">
              <w:rPr>
                <w:rStyle w:val="Hyperlink"/>
                <w:noProof/>
              </w:rPr>
              <w:t>TASK A: Designing Innovative Working Practices</w:t>
            </w:r>
            <w:r w:rsidR="0038123F">
              <w:rPr>
                <w:noProof/>
                <w:webHidden/>
              </w:rPr>
              <w:tab/>
            </w:r>
            <w:r w:rsidR="0038123F">
              <w:rPr>
                <w:noProof/>
                <w:webHidden/>
              </w:rPr>
              <w:fldChar w:fldCharType="begin"/>
            </w:r>
            <w:r w:rsidR="0038123F">
              <w:rPr>
                <w:noProof/>
                <w:webHidden/>
              </w:rPr>
              <w:instrText xml:space="preserve"> PAGEREF _Toc241716215 \h </w:instrText>
            </w:r>
            <w:r w:rsidR="0038123F">
              <w:rPr>
                <w:noProof/>
                <w:webHidden/>
              </w:rPr>
            </w:r>
            <w:r w:rsidR="0038123F">
              <w:rPr>
                <w:noProof/>
                <w:webHidden/>
              </w:rPr>
              <w:fldChar w:fldCharType="separate"/>
            </w:r>
            <w:r w:rsidR="0038123F">
              <w:rPr>
                <w:noProof/>
                <w:webHidden/>
              </w:rPr>
              <w:t>3</w:t>
            </w:r>
            <w:r w:rsidR="0038123F">
              <w:rPr>
                <w:noProof/>
                <w:webHidden/>
              </w:rPr>
              <w:fldChar w:fldCharType="end"/>
            </w:r>
          </w:hyperlink>
        </w:p>
        <w:p w14:paraId="74EE9E8E" w14:textId="38702117" w:rsidR="0038123F" w:rsidRDefault="004A1A9B">
          <w:pPr>
            <w:pStyle w:val="TOC2"/>
            <w:tabs>
              <w:tab w:val="right" w:pos="9350"/>
            </w:tabs>
            <w:rPr>
              <w:rFonts w:asciiTheme="minorHAnsi" w:eastAsiaTheme="minorEastAsia" w:hAnsiTheme="minorHAnsi" w:cstheme="minorBidi"/>
              <w:noProof/>
              <w:kern w:val="2"/>
              <w:sz w:val="24"/>
              <w:szCs w:val="24"/>
              <w14:ligatures w14:val="standardContextual"/>
            </w:rPr>
          </w:pPr>
          <w:hyperlink w:anchor="_Toc241716216" w:history="1">
            <w:r w:rsidR="0038123F" w:rsidRPr="00262200">
              <w:rPr>
                <w:rStyle w:val="Hyperlink"/>
                <w:noProof/>
              </w:rPr>
              <w:t>1. Evaluation of traditional work design versus contemporary innovative working practices</w:t>
            </w:r>
            <w:r w:rsidR="0038123F">
              <w:rPr>
                <w:noProof/>
                <w:webHidden/>
              </w:rPr>
              <w:tab/>
            </w:r>
            <w:r w:rsidR="0038123F">
              <w:rPr>
                <w:noProof/>
                <w:webHidden/>
              </w:rPr>
              <w:fldChar w:fldCharType="begin"/>
            </w:r>
            <w:r w:rsidR="0038123F">
              <w:rPr>
                <w:noProof/>
                <w:webHidden/>
              </w:rPr>
              <w:instrText xml:space="preserve"> PAGEREF _Toc241716216 \h </w:instrText>
            </w:r>
            <w:r w:rsidR="0038123F">
              <w:rPr>
                <w:noProof/>
                <w:webHidden/>
              </w:rPr>
            </w:r>
            <w:r w:rsidR="0038123F">
              <w:rPr>
                <w:noProof/>
                <w:webHidden/>
              </w:rPr>
              <w:fldChar w:fldCharType="separate"/>
            </w:r>
            <w:r w:rsidR="0038123F">
              <w:rPr>
                <w:noProof/>
                <w:webHidden/>
              </w:rPr>
              <w:t>3</w:t>
            </w:r>
            <w:r w:rsidR="0038123F">
              <w:rPr>
                <w:noProof/>
                <w:webHidden/>
              </w:rPr>
              <w:fldChar w:fldCharType="end"/>
            </w:r>
          </w:hyperlink>
        </w:p>
        <w:p w14:paraId="0145AFD1" w14:textId="12F541A2" w:rsidR="0038123F" w:rsidRDefault="004A1A9B">
          <w:pPr>
            <w:pStyle w:val="TOC2"/>
            <w:tabs>
              <w:tab w:val="right" w:pos="9350"/>
            </w:tabs>
            <w:rPr>
              <w:rFonts w:asciiTheme="minorHAnsi" w:eastAsiaTheme="minorEastAsia" w:hAnsiTheme="minorHAnsi" w:cstheme="minorBidi"/>
              <w:noProof/>
              <w:kern w:val="2"/>
              <w:sz w:val="24"/>
              <w:szCs w:val="24"/>
              <w14:ligatures w14:val="standardContextual"/>
            </w:rPr>
          </w:pPr>
          <w:hyperlink w:anchor="_Toc241716217" w:history="1">
            <w:r w:rsidR="0038123F" w:rsidRPr="00262200">
              <w:rPr>
                <w:rStyle w:val="Hyperlink"/>
                <w:noProof/>
              </w:rPr>
              <w:t>2. Recommendation of innovative working practices suitable for NexSpace Health Systems</w:t>
            </w:r>
            <w:r w:rsidR="0038123F">
              <w:rPr>
                <w:noProof/>
                <w:webHidden/>
              </w:rPr>
              <w:tab/>
            </w:r>
            <w:r w:rsidR="0038123F">
              <w:rPr>
                <w:noProof/>
                <w:webHidden/>
              </w:rPr>
              <w:fldChar w:fldCharType="begin"/>
            </w:r>
            <w:r w:rsidR="0038123F">
              <w:rPr>
                <w:noProof/>
                <w:webHidden/>
              </w:rPr>
              <w:instrText xml:space="preserve"> PAGEREF _Toc241716217 \h </w:instrText>
            </w:r>
            <w:r w:rsidR="0038123F">
              <w:rPr>
                <w:noProof/>
                <w:webHidden/>
              </w:rPr>
            </w:r>
            <w:r w:rsidR="0038123F">
              <w:rPr>
                <w:noProof/>
                <w:webHidden/>
              </w:rPr>
              <w:fldChar w:fldCharType="separate"/>
            </w:r>
            <w:r w:rsidR="0038123F">
              <w:rPr>
                <w:noProof/>
                <w:webHidden/>
              </w:rPr>
              <w:t>7</w:t>
            </w:r>
            <w:r w:rsidR="0038123F">
              <w:rPr>
                <w:noProof/>
                <w:webHidden/>
              </w:rPr>
              <w:fldChar w:fldCharType="end"/>
            </w:r>
          </w:hyperlink>
        </w:p>
        <w:p w14:paraId="69768CB6" w14:textId="68B83199" w:rsidR="0038123F" w:rsidRDefault="004A1A9B">
          <w:pPr>
            <w:pStyle w:val="TOC1"/>
            <w:tabs>
              <w:tab w:val="right" w:pos="9350"/>
            </w:tabs>
            <w:rPr>
              <w:rFonts w:asciiTheme="minorHAnsi" w:eastAsiaTheme="minorEastAsia" w:hAnsiTheme="minorHAnsi" w:cstheme="minorBidi"/>
              <w:noProof/>
              <w:kern w:val="2"/>
              <w:sz w:val="24"/>
              <w:szCs w:val="24"/>
              <w14:ligatures w14:val="standardContextual"/>
            </w:rPr>
          </w:pPr>
          <w:hyperlink w:anchor="_Toc241716218" w:history="1">
            <w:r w:rsidR="0038123F" w:rsidRPr="00262200">
              <w:rPr>
                <w:rStyle w:val="Hyperlink"/>
                <w:noProof/>
              </w:rPr>
              <w:t>TASK B: Breeding an Environment Where Talent May Grow</w:t>
            </w:r>
            <w:r w:rsidR="0038123F">
              <w:rPr>
                <w:noProof/>
                <w:webHidden/>
              </w:rPr>
              <w:tab/>
            </w:r>
            <w:r w:rsidR="0038123F">
              <w:rPr>
                <w:noProof/>
                <w:webHidden/>
              </w:rPr>
              <w:fldChar w:fldCharType="begin"/>
            </w:r>
            <w:r w:rsidR="0038123F">
              <w:rPr>
                <w:noProof/>
                <w:webHidden/>
              </w:rPr>
              <w:instrText xml:space="preserve"> PAGEREF _Toc241716218 \h </w:instrText>
            </w:r>
            <w:r w:rsidR="0038123F">
              <w:rPr>
                <w:noProof/>
                <w:webHidden/>
              </w:rPr>
            </w:r>
            <w:r w:rsidR="0038123F">
              <w:rPr>
                <w:noProof/>
                <w:webHidden/>
              </w:rPr>
              <w:fldChar w:fldCharType="separate"/>
            </w:r>
            <w:r w:rsidR="0038123F">
              <w:rPr>
                <w:noProof/>
                <w:webHidden/>
              </w:rPr>
              <w:t>11</w:t>
            </w:r>
            <w:r w:rsidR="0038123F">
              <w:rPr>
                <w:noProof/>
                <w:webHidden/>
              </w:rPr>
              <w:fldChar w:fldCharType="end"/>
            </w:r>
          </w:hyperlink>
        </w:p>
        <w:p w14:paraId="04010D45" w14:textId="0C9F6BD2" w:rsidR="0038123F" w:rsidRDefault="004A1A9B">
          <w:pPr>
            <w:pStyle w:val="TOC2"/>
            <w:tabs>
              <w:tab w:val="right" w:pos="9350"/>
            </w:tabs>
            <w:rPr>
              <w:rFonts w:asciiTheme="minorHAnsi" w:eastAsiaTheme="minorEastAsia" w:hAnsiTheme="minorHAnsi" w:cstheme="minorBidi"/>
              <w:noProof/>
              <w:kern w:val="2"/>
              <w:sz w:val="24"/>
              <w:szCs w:val="24"/>
              <w14:ligatures w14:val="standardContextual"/>
            </w:rPr>
          </w:pPr>
          <w:hyperlink w:anchor="_Toc241716219" w:history="1">
            <w:r w:rsidR="0038123F" w:rsidRPr="00262200">
              <w:rPr>
                <w:rStyle w:val="Hyperlink"/>
                <w:noProof/>
              </w:rPr>
              <w:t>1. Designing a strategic talent ecosystem to enhance talent management</w:t>
            </w:r>
            <w:r w:rsidR="0038123F">
              <w:rPr>
                <w:noProof/>
                <w:webHidden/>
              </w:rPr>
              <w:tab/>
            </w:r>
            <w:r w:rsidR="0038123F">
              <w:rPr>
                <w:noProof/>
                <w:webHidden/>
              </w:rPr>
              <w:fldChar w:fldCharType="begin"/>
            </w:r>
            <w:r w:rsidR="0038123F">
              <w:rPr>
                <w:noProof/>
                <w:webHidden/>
              </w:rPr>
              <w:instrText xml:space="preserve"> PAGEREF _Toc241716219 \h </w:instrText>
            </w:r>
            <w:r w:rsidR="0038123F">
              <w:rPr>
                <w:noProof/>
                <w:webHidden/>
              </w:rPr>
            </w:r>
            <w:r w:rsidR="0038123F">
              <w:rPr>
                <w:noProof/>
                <w:webHidden/>
              </w:rPr>
              <w:fldChar w:fldCharType="separate"/>
            </w:r>
            <w:r w:rsidR="0038123F">
              <w:rPr>
                <w:noProof/>
                <w:webHidden/>
              </w:rPr>
              <w:t>11</w:t>
            </w:r>
            <w:r w:rsidR="0038123F">
              <w:rPr>
                <w:noProof/>
                <w:webHidden/>
              </w:rPr>
              <w:fldChar w:fldCharType="end"/>
            </w:r>
          </w:hyperlink>
        </w:p>
        <w:p w14:paraId="3766C544" w14:textId="799C490B" w:rsidR="0038123F" w:rsidRDefault="004A1A9B">
          <w:pPr>
            <w:pStyle w:val="TOC3"/>
            <w:tabs>
              <w:tab w:val="right" w:pos="9350"/>
            </w:tabs>
            <w:rPr>
              <w:rFonts w:asciiTheme="minorHAnsi" w:eastAsiaTheme="minorEastAsia" w:hAnsiTheme="minorHAnsi" w:cstheme="minorBidi"/>
              <w:noProof/>
              <w:kern w:val="2"/>
              <w:sz w:val="24"/>
              <w:szCs w:val="24"/>
              <w14:ligatures w14:val="standardContextual"/>
            </w:rPr>
          </w:pPr>
          <w:hyperlink w:anchor="_Toc241716220" w:history="1">
            <w:r w:rsidR="0038123F" w:rsidRPr="00262200">
              <w:rPr>
                <w:rStyle w:val="Hyperlink"/>
                <w:noProof/>
              </w:rPr>
              <w:t>1.1 Creating an ecosystem for developing and flourishing talent</w:t>
            </w:r>
            <w:r w:rsidR="0038123F">
              <w:rPr>
                <w:noProof/>
                <w:webHidden/>
              </w:rPr>
              <w:tab/>
            </w:r>
            <w:r w:rsidR="0038123F">
              <w:rPr>
                <w:noProof/>
                <w:webHidden/>
              </w:rPr>
              <w:fldChar w:fldCharType="begin"/>
            </w:r>
            <w:r w:rsidR="0038123F">
              <w:rPr>
                <w:noProof/>
                <w:webHidden/>
              </w:rPr>
              <w:instrText xml:space="preserve"> PAGEREF _Toc241716220 \h </w:instrText>
            </w:r>
            <w:r w:rsidR="0038123F">
              <w:rPr>
                <w:noProof/>
                <w:webHidden/>
              </w:rPr>
            </w:r>
            <w:r w:rsidR="0038123F">
              <w:rPr>
                <w:noProof/>
                <w:webHidden/>
              </w:rPr>
              <w:fldChar w:fldCharType="separate"/>
            </w:r>
            <w:r w:rsidR="0038123F">
              <w:rPr>
                <w:noProof/>
                <w:webHidden/>
              </w:rPr>
              <w:t>11</w:t>
            </w:r>
            <w:r w:rsidR="0038123F">
              <w:rPr>
                <w:noProof/>
                <w:webHidden/>
              </w:rPr>
              <w:fldChar w:fldCharType="end"/>
            </w:r>
          </w:hyperlink>
        </w:p>
        <w:p w14:paraId="7CAA9A31" w14:textId="6FA260E9" w:rsidR="0038123F" w:rsidRDefault="004A1A9B">
          <w:pPr>
            <w:pStyle w:val="TOC3"/>
            <w:tabs>
              <w:tab w:val="right" w:pos="9350"/>
            </w:tabs>
            <w:rPr>
              <w:rFonts w:asciiTheme="minorHAnsi" w:eastAsiaTheme="minorEastAsia" w:hAnsiTheme="minorHAnsi" w:cstheme="minorBidi"/>
              <w:noProof/>
              <w:kern w:val="2"/>
              <w:sz w:val="24"/>
              <w:szCs w:val="24"/>
              <w14:ligatures w14:val="standardContextual"/>
            </w:rPr>
          </w:pPr>
          <w:hyperlink w:anchor="_Toc241716221" w:history="1">
            <w:r w:rsidR="0038123F" w:rsidRPr="00262200">
              <w:rPr>
                <w:rStyle w:val="Hyperlink"/>
                <w:noProof/>
              </w:rPr>
              <w:t>1.2 Incorporation of strategic Talent Management Frameworks</w:t>
            </w:r>
            <w:r w:rsidR="0038123F">
              <w:rPr>
                <w:noProof/>
                <w:webHidden/>
              </w:rPr>
              <w:tab/>
            </w:r>
            <w:r w:rsidR="0038123F">
              <w:rPr>
                <w:noProof/>
                <w:webHidden/>
              </w:rPr>
              <w:fldChar w:fldCharType="begin"/>
            </w:r>
            <w:r w:rsidR="0038123F">
              <w:rPr>
                <w:noProof/>
                <w:webHidden/>
              </w:rPr>
              <w:instrText xml:space="preserve"> PAGEREF _Toc241716221 \h </w:instrText>
            </w:r>
            <w:r w:rsidR="0038123F">
              <w:rPr>
                <w:noProof/>
                <w:webHidden/>
              </w:rPr>
            </w:r>
            <w:r w:rsidR="0038123F">
              <w:rPr>
                <w:noProof/>
                <w:webHidden/>
              </w:rPr>
              <w:fldChar w:fldCharType="separate"/>
            </w:r>
            <w:r w:rsidR="0038123F">
              <w:rPr>
                <w:noProof/>
                <w:webHidden/>
              </w:rPr>
              <w:t>13</w:t>
            </w:r>
            <w:r w:rsidR="0038123F">
              <w:rPr>
                <w:noProof/>
                <w:webHidden/>
              </w:rPr>
              <w:fldChar w:fldCharType="end"/>
            </w:r>
          </w:hyperlink>
        </w:p>
        <w:p w14:paraId="37EA377F" w14:textId="3EC3032F" w:rsidR="0038123F" w:rsidRDefault="004A1A9B">
          <w:pPr>
            <w:pStyle w:val="TOC3"/>
            <w:tabs>
              <w:tab w:val="right" w:pos="9350"/>
            </w:tabs>
            <w:rPr>
              <w:rFonts w:asciiTheme="minorHAnsi" w:eastAsiaTheme="minorEastAsia" w:hAnsiTheme="minorHAnsi" w:cstheme="minorBidi"/>
              <w:noProof/>
              <w:kern w:val="2"/>
              <w:sz w:val="24"/>
              <w:szCs w:val="24"/>
              <w14:ligatures w14:val="standardContextual"/>
            </w:rPr>
          </w:pPr>
          <w:hyperlink w:anchor="_Toc241716222" w:history="1">
            <w:r w:rsidR="0038123F" w:rsidRPr="00262200">
              <w:rPr>
                <w:rStyle w:val="Hyperlink"/>
                <w:noProof/>
              </w:rPr>
              <w:t>1.3 Focusing on Employee Experience (EX)</w:t>
            </w:r>
            <w:r w:rsidR="0038123F">
              <w:rPr>
                <w:noProof/>
                <w:webHidden/>
              </w:rPr>
              <w:tab/>
            </w:r>
            <w:r w:rsidR="0038123F">
              <w:rPr>
                <w:noProof/>
                <w:webHidden/>
              </w:rPr>
              <w:fldChar w:fldCharType="begin"/>
            </w:r>
            <w:r w:rsidR="0038123F">
              <w:rPr>
                <w:noProof/>
                <w:webHidden/>
              </w:rPr>
              <w:instrText xml:space="preserve"> PAGEREF _Toc241716222 \h </w:instrText>
            </w:r>
            <w:r w:rsidR="0038123F">
              <w:rPr>
                <w:noProof/>
                <w:webHidden/>
              </w:rPr>
            </w:r>
            <w:r w:rsidR="0038123F">
              <w:rPr>
                <w:noProof/>
                <w:webHidden/>
              </w:rPr>
              <w:fldChar w:fldCharType="separate"/>
            </w:r>
            <w:r w:rsidR="0038123F">
              <w:rPr>
                <w:noProof/>
                <w:webHidden/>
              </w:rPr>
              <w:t>13</w:t>
            </w:r>
            <w:r w:rsidR="0038123F">
              <w:rPr>
                <w:noProof/>
                <w:webHidden/>
              </w:rPr>
              <w:fldChar w:fldCharType="end"/>
            </w:r>
          </w:hyperlink>
        </w:p>
        <w:p w14:paraId="2F5FD9FB" w14:textId="6276731A" w:rsidR="0038123F" w:rsidRDefault="004A1A9B">
          <w:pPr>
            <w:pStyle w:val="TOC2"/>
            <w:tabs>
              <w:tab w:val="right" w:pos="9350"/>
            </w:tabs>
            <w:rPr>
              <w:rFonts w:asciiTheme="minorHAnsi" w:eastAsiaTheme="minorEastAsia" w:hAnsiTheme="minorHAnsi" w:cstheme="minorBidi"/>
              <w:noProof/>
              <w:kern w:val="2"/>
              <w:sz w:val="24"/>
              <w:szCs w:val="24"/>
              <w14:ligatures w14:val="standardContextual"/>
            </w:rPr>
          </w:pPr>
          <w:hyperlink w:anchor="_Toc241716223" w:history="1">
            <w:r w:rsidR="0038123F" w:rsidRPr="00262200">
              <w:rPr>
                <w:rStyle w:val="Hyperlink"/>
                <w:noProof/>
              </w:rPr>
              <w:t>2.  Develop a comprehensive talent growth strategy for NexSpace Health Systems</w:t>
            </w:r>
            <w:r w:rsidR="0038123F">
              <w:rPr>
                <w:noProof/>
                <w:webHidden/>
              </w:rPr>
              <w:tab/>
            </w:r>
            <w:r w:rsidR="0038123F">
              <w:rPr>
                <w:noProof/>
                <w:webHidden/>
              </w:rPr>
              <w:fldChar w:fldCharType="begin"/>
            </w:r>
            <w:r w:rsidR="0038123F">
              <w:rPr>
                <w:noProof/>
                <w:webHidden/>
              </w:rPr>
              <w:instrText xml:space="preserve"> PAGEREF _Toc241716223 \h </w:instrText>
            </w:r>
            <w:r w:rsidR="0038123F">
              <w:rPr>
                <w:noProof/>
                <w:webHidden/>
              </w:rPr>
            </w:r>
            <w:r w:rsidR="0038123F">
              <w:rPr>
                <w:noProof/>
                <w:webHidden/>
              </w:rPr>
              <w:fldChar w:fldCharType="separate"/>
            </w:r>
            <w:r w:rsidR="0038123F">
              <w:rPr>
                <w:noProof/>
                <w:webHidden/>
              </w:rPr>
              <w:t>14</w:t>
            </w:r>
            <w:r w:rsidR="0038123F">
              <w:rPr>
                <w:noProof/>
                <w:webHidden/>
              </w:rPr>
              <w:fldChar w:fldCharType="end"/>
            </w:r>
          </w:hyperlink>
        </w:p>
        <w:p w14:paraId="0B3A39AB" w14:textId="7C6884F0" w:rsidR="0038123F" w:rsidRDefault="004A1A9B">
          <w:pPr>
            <w:pStyle w:val="TOC1"/>
            <w:tabs>
              <w:tab w:val="right" w:pos="9350"/>
            </w:tabs>
            <w:rPr>
              <w:rFonts w:asciiTheme="minorHAnsi" w:eastAsiaTheme="minorEastAsia" w:hAnsiTheme="minorHAnsi" w:cstheme="minorBidi"/>
              <w:noProof/>
              <w:kern w:val="2"/>
              <w:sz w:val="24"/>
              <w:szCs w:val="24"/>
              <w14:ligatures w14:val="standardContextual"/>
            </w:rPr>
          </w:pPr>
          <w:hyperlink w:anchor="_Toc241716224" w:history="1">
            <w:r w:rsidR="0038123F" w:rsidRPr="00262200">
              <w:rPr>
                <w:rStyle w:val="Hyperlink"/>
                <w:noProof/>
              </w:rPr>
              <w:t>TASK C: Reflective Report</w:t>
            </w:r>
            <w:r w:rsidR="0038123F">
              <w:rPr>
                <w:noProof/>
                <w:webHidden/>
              </w:rPr>
              <w:tab/>
            </w:r>
            <w:r w:rsidR="0038123F">
              <w:rPr>
                <w:noProof/>
                <w:webHidden/>
              </w:rPr>
              <w:fldChar w:fldCharType="begin"/>
            </w:r>
            <w:r w:rsidR="0038123F">
              <w:rPr>
                <w:noProof/>
                <w:webHidden/>
              </w:rPr>
              <w:instrText xml:space="preserve"> PAGEREF _Toc241716224 \h </w:instrText>
            </w:r>
            <w:r w:rsidR="0038123F">
              <w:rPr>
                <w:noProof/>
                <w:webHidden/>
              </w:rPr>
            </w:r>
            <w:r w:rsidR="0038123F">
              <w:rPr>
                <w:noProof/>
                <w:webHidden/>
              </w:rPr>
              <w:fldChar w:fldCharType="separate"/>
            </w:r>
            <w:r w:rsidR="0038123F">
              <w:rPr>
                <w:noProof/>
                <w:webHidden/>
              </w:rPr>
              <w:t>16</w:t>
            </w:r>
            <w:r w:rsidR="0038123F">
              <w:rPr>
                <w:noProof/>
                <w:webHidden/>
              </w:rPr>
              <w:fldChar w:fldCharType="end"/>
            </w:r>
          </w:hyperlink>
        </w:p>
        <w:p w14:paraId="53C31389" w14:textId="1208049E" w:rsidR="0038123F" w:rsidRDefault="004A1A9B">
          <w:pPr>
            <w:pStyle w:val="TOC1"/>
            <w:tabs>
              <w:tab w:val="right" w:pos="9350"/>
            </w:tabs>
            <w:rPr>
              <w:rFonts w:asciiTheme="minorHAnsi" w:eastAsiaTheme="minorEastAsia" w:hAnsiTheme="minorHAnsi" w:cstheme="minorBidi"/>
              <w:noProof/>
              <w:kern w:val="2"/>
              <w:sz w:val="24"/>
              <w:szCs w:val="24"/>
              <w14:ligatures w14:val="standardContextual"/>
            </w:rPr>
          </w:pPr>
          <w:hyperlink w:anchor="_Toc241716225" w:history="1">
            <w:r w:rsidR="0038123F" w:rsidRPr="00262200">
              <w:rPr>
                <w:rStyle w:val="Hyperlink"/>
                <w:noProof/>
              </w:rPr>
              <w:t>Reference List</w:t>
            </w:r>
            <w:r w:rsidR="0038123F">
              <w:rPr>
                <w:noProof/>
                <w:webHidden/>
              </w:rPr>
              <w:tab/>
            </w:r>
            <w:r w:rsidR="0038123F">
              <w:rPr>
                <w:noProof/>
                <w:webHidden/>
              </w:rPr>
              <w:fldChar w:fldCharType="begin"/>
            </w:r>
            <w:r w:rsidR="0038123F">
              <w:rPr>
                <w:noProof/>
                <w:webHidden/>
              </w:rPr>
              <w:instrText xml:space="preserve"> PAGEREF _Toc241716225 \h </w:instrText>
            </w:r>
            <w:r w:rsidR="0038123F">
              <w:rPr>
                <w:noProof/>
                <w:webHidden/>
              </w:rPr>
            </w:r>
            <w:r w:rsidR="0038123F">
              <w:rPr>
                <w:noProof/>
                <w:webHidden/>
              </w:rPr>
              <w:fldChar w:fldCharType="separate"/>
            </w:r>
            <w:r w:rsidR="0038123F">
              <w:rPr>
                <w:noProof/>
                <w:webHidden/>
              </w:rPr>
              <w:t>18</w:t>
            </w:r>
            <w:r w:rsidR="0038123F">
              <w:rPr>
                <w:noProof/>
                <w:webHidden/>
              </w:rPr>
              <w:fldChar w:fldCharType="end"/>
            </w:r>
          </w:hyperlink>
        </w:p>
        <w:p w14:paraId="5B2495D8" w14:textId="7DD1545E" w:rsidR="00A42767" w:rsidRDefault="00D014AF">
          <w:pPr>
            <w:pBdr>
              <w:top w:val="nil"/>
              <w:left w:val="nil"/>
              <w:bottom w:val="nil"/>
              <w:right w:val="nil"/>
              <w:between w:val="nil"/>
            </w:pBdr>
            <w:spacing w:after="240" w:line="360" w:lineRule="auto"/>
            <w:jc w:val="center"/>
            <w:rPr>
              <w:color w:val="000000"/>
              <w:sz w:val="24"/>
              <w:szCs w:val="24"/>
            </w:rPr>
          </w:pPr>
          <w:r>
            <w:fldChar w:fldCharType="end"/>
          </w:r>
        </w:p>
      </w:sdtContent>
    </w:sdt>
    <w:p w14:paraId="259578B4" w14:textId="77777777" w:rsidR="00A42767" w:rsidRDefault="00D014AF">
      <w:pPr>
        <w:pBdr>
          <w:top w:val="nil"/>
          <w:left w:val="nil"/>
          <w:bottom w:val="nil"/>
          <w:right w:val="nil"/>
          <w:between w:val="nil"/>
        </w:pBdr>
        <w:spacing w:after="240" w:line="360" w:lineRule="auto"/>
        <w:rPr>
          <w:b/>
          <w:bCs/>
          <w:color w:val="000000"/>
          <w:sz w:val="24"/>
          <w:szCs w:val="24"/>
        </w:rPr>
      </w:pPr>
      <w:r>
        <w:br w:type="page"/>
      </w:r>
    </w:p>
    <w:p w14:paraId="7244672E" w14:textId="77777777" w:rsidR="00A42767" w:rsidRDefault="00D014AF">
      <w:pPr>
        <w:pStyle w:val="Heading1"/>
      </w:pPr>
      <w:bookmarkStart w:id="1" w:name="_Toc241716215"/>
      <w:r>
        <w:lastRenderedPageBreak/>
        <w:t>TASK A: Designing Innovative Working Practices</w:t>
      </w:r>
      <w:bookmarkEnd w:id="1"/>
      <w:r>
        <w:t xml:space="preserve"> </w:t>
      </w:r>
    </w:p>
    <w:p w14:paraId="45374F17" w14:textId="77777777" w:rsidR="00A42767" w:rsidRDefault="00D014AF">
      <w:pPr>
        <w:pStyle w:val="Heading2"/>
      </w:pPr>
      <w:bookmarkStart w:id="2" w:name="_Toc241716216"/>
      <w:r>
        <w:t>1. Evaluation of traditional work design versus contemporary innovative working practices</w:t>
      </w:r>
      <w:bookmarkEnd w:id="2"/>
    </w:p>
    <w:p w14:paraId="75E1F719" w14:textId="77777777" w:rsidR="00A42767" w:rsidRPr="00867440" w:rsidRDefault="00D014AF">
      <w:pPr>
        <w:pBdr>
          <w:top w:val="nil"/>
          <w:left w:val="nil"/>
          <w:bottom w:val="nil"/>
          <w:right w:val="nil"/>
          <w:between w:val="nil"/>
        </w:pBdr>
        <w:spacing w:line="360" w:lineRule="auto"/>
        <w:jc w:val="both"/>
        <w:rPr>
          <w:sz w:val="24"/>
          <w:szCs w:val="24"/>
        </w:rPr>
      </w:pPr>
      <w:r>
        <w:rPr>
          <w:color w:val="000000"/>
          <w:sz w:val="24"/>
          <w:szCs w:val="24"/>
        </w:rPr>
        <w:t>Traditional work design is charac</w:t>
      </w:r>
      <w:r w:rsidRPr="00867440">
        <w:rPr>
          <w:sz w:val="24"/>
          <w:szCs w:val="24"/>
        </w:rPr>
        <w:t>terised by a structured approach with a clear chain of command, fixed schedules, and hierarchical structure, whereas contemporary work design is flexible with employee autonomy, strategic job design, and demand-driven resource planning, with a focus on balancing employee well-being and optimising productivity (</w:t>
      </w:r>
      <w:proofErr w:type="spellStart"/>
      <w:r w:rsidRPr="00867440">
        <w:rPr>
          <w:sz w:val="24"/>
          <w:szCs w:val="24"/>
        </w:rPr>
        <w:t>Lamovšek</w:t>
      </w:r>
      <w:proofErr w:type="spellEnd"/>
      <w:r w:rsidRPr="00867440">
        <w:rPr>
          <w:sz w:val="24"/>
          <w:szCs w:val="24"/>
        </w:rPr>
        <w:t xml:space="preserve"> et al. 2025). </w:t>
      </w:r>
      <w:proofErr w:type="spellStart"/>
      <w:r w:rsidRPr="00867440">
        <w:rPr>
          <w:sz w:val="24"/>
          <w:szCs w:val="24"/>
        </w:rPr>
        <w:t>NexSpace</w:t>
      </w:r>
      <w:proofErr w:type="spellEnd"/>
      <w:r w:rsidRPr="00867440">
        <w:rPr>
          <w:sz w:val="24"/>
          <w:szCs w:val="24"/>
        </w:rPr>
        <w:t xml:space="preserve"> Health Systems (NHSX), whose workforce strength stands at 600, suffers from declining innovation, creativity, limited knowledge-sharing across teams, lack of focus on employee well-being, and a high attrition rate. HR teams in 26% of organisations reported that up to 19% of staff engaged in voluntary turnover in 2025, with 61% of employees citing excessive workload and 42% citing a lack of schedule flexibility as reasons for turnover (HR.com, 2026). To combat this, modern workspaces can incorporate digital technology to match work design to human competencies (Parker and Grote, 2022).</w:t>
      </w:r>
    </w:p>
    <w:p w14:paraId="78D180CD" w14:textId="77777777" w:rsidR="00A42767" w:rsidRPr="00867440" w:rsidRDefault="00D014AF">
      <w:pPr>
        <w:pBdr>
          <w:top w:val="nil"/>
          <w:left w:val="nil"/>
          <w:bottom w:val="nil"/>
          <w:right w:val="nil"/>
          <w:between w:val="nil"/>
        </w:pBdr>
        <w:spacing w:line="360" w:lineRule="auto"/>
        <w:jc w:val="center"/>
        <w:rPr>
          <w:sz w:val="24"/>
          <w:szCs w:val="24"/>
        </w:rPr>
      </w:pPr>
      <w:r w:rsidRPr="00867440">
        <w:rPr>
          <w:noProof/>
          <w:sz w:val="24"/>
          <w:szCs w:val="24"/>
          <w:lang w:bidi="ar-SA"/>
        </w:rPr>
        <w:lastRenderedPageBreak/>
        <w:drawing>
          <wp:inline distT="114300" distB="114300" distL="114300" distR="114300" wp14:anchorId="48BD1E6A" wp14:editId="1A44AB0B">
            <wp:extent cx="5362575" cy="458152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62575" cy="4581525"/>
                    </a:xfrm>
                    <a:prstGeom prst="rect">
                      <a:avLst/>
                    </a:prstGeom>
                    <a:ln w="12700">
                      <a:solidFill>
                        <a:srgbClr val="000000"/>
                      </a:solidFill>
                      <a:prstDash val="solid"/>
                    </a:ln>
                  </pic:spPr>
                </pic:pic>
              </a:graphicData>
            </a:graphic>
          </wp:inline>
        </w:drawing>
      </w:r>
    </w:p>
    <w:p w14:paraId="18472918" w14:textId="77777777" w:rsidR="00A42767" w:rsidRPr="00867440" w:rsidRDefault="00D014AF">
      <w:pPr>
        <w:pBdr>
          <w:top w:val="nil"/>
          <w:left w:val="nil"/>
          <w:bottom w:val="nil"/>
          <w:right w:val="nil"/>
          <w:between w:val="nil"/>
        </w:pBdr>
        <w:spacing w:line="360" w:lineRule="auto"/>
        <w:jc w:val="center"/>
        <w:rPr>
          <w:b/>
          <w:bCs/>
          <w:sz w:val="24"/>
          <w:szCs w:val="24"/>
        </w:rPr>
      </w:pPr>
      <w:r w:rsidRPr="00867440">
        <w:rPr>
          <w:b/>
          <w:bCs/>
          <w:sz w:val="24"/>
          <w:szCs w:val="24"/>
        </w:rPr>
        <w:t>Figure 1: Voluntary employee turnover rate</w:t>
      </w:r>
    </w:p>
    <w:p w14:paraId="7D00317E" w14:textId="77777777" w:rsidR="00A42767" w:rsidRPr="00867440" w:rsidRDefault="00D014AF">
      <w:pPr>
        <w:pBdr>
          <w:top w:val="nil"/>
          <w:left w:val="nil"/>
          <w:bottom w:val="nil"/>
          <w:right w:val="nil"/>
          <w:between w:val="nil"/>
        </w:pBdr>
        <w:spacing w:line="360" w:lineRule="auto"/>
        <w:jc w:val="center"/>
        <w:rPr>
          <w:sz w:val="24"/>
          <w:szCs w:val="24"/>
        </w:rPr>
      </w:pPr>
      <w:r w:rsidRPr="00867440">
        <w:rPr>
          <w:sz w:val="24"/>
          <w:szCs w:val="24"/>
        </w:rPr>
        <w:t>(Source: HR.com, 2026)</w:t>
      </w:r>
    </w:p>
    <w:p w14:paraId="0B779C52" w14:textId="77777777" w:rsidR="00A42767" w:rsidRPr="00867440" w:rsidRDefault="00D014AF">
      <w:pPr>
        <w:pBdr>
          <w:top w:val="nil"/>
          <w:left w:val="nil"/>
          <w:bottom w:val="nil"/>
          <w:right w:val="nil"/>
          <w:between w:val="nil"/>
        </w:pBdr>
        <w:spacing w:line="360" w:lineRule="auto"/>
        <w:jc w:val="both"/>
        <w:rPr>
          <w:sz w:val="24"/>
          <w:szCs w:val="24"/>
        </w:rPr>
      </w:pPr>
      <w:r w:rsidRPr="00867440">
        <w:rPr>
          <w:sz w:val="24"/>
          <w:szCs w:val="24"/>
        </w:rPr>
        <w:t xml:space="preserve">NHSX needs to focus on employee well-being to reduce the attrition of highly talented employees.  This can be overcome with </w:t>
      </w:r>
      <w:r w:rsidRPr="00867440">
        <w:rPr>
          <w:b/>
          <w:bCs/>
          <w:i/>
          <w:iCs/>
          <w:sz w:val="24"/>
          <w:szCs w:val="24"/>
        </w:rPr>
        <w:t>High-Performance Work Systems (HPWS)</w:t>
      </w:r>
      <w:r w:rsidRPr="00867440">
        <w:rPr>
          <w:sz w:val="24"/>
          <w:szCs w:val="24"/>
        </w:rPr>
        <w:t>,</w:t>
      </w:r>
      <w:r w:rsidRPr="00867440">
        <w:rPr>
          <w:b/>
          <w:bCs/>
          <w:i/>
          <w:iCs/>
          <w:sz w:val="24"/>
          <w:szCs w:val="24"/>
        </w:rPr>
        <w:t xml:space="preserve"> </w:t>
      </w:r>
      <w:r w:rsidRPr="00867440">
        <w:rPr>
          <w:sz w:val="24"/>
          <w:szCs w:val="24"/>
        </w:rPr>
        <w:t>which would allow NHSX to implement team-based work design, structured information-sharing infrastructure, flexible schedules, effective upskilling initiatives, performance-linked incentives, and functional feedback loops to help with faster decision-making (Wei and Fu, 2026). Tuckman’s team development can be integrated with HPWS as well to improve morale of 600 employees of NHSX.</w:t>
      </w:r>
    </w:p>
    <w:p w14:paraId="06B4BED9"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Forming</w:t>
      </w:r>
      <w:r w:rsidRPr="00867440">
        <w:rPr>
          <w:sz w:val="24"/>
          <w:szCs w:val="24"/>
        </w:rPr>
        <w:t xml:space="preserve">- Access to centralised knowledge, clear cross-functional responsibilities, and clearly guiding new recruits and operational duties. </w:t>
      </w:r>
    </w:p>
    <w:p w14:paraId="5F0A4221"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Stroming</w:t>
      </w:r>
      <w:r w:rsidRPr="00867440">
        <w:rPr>
          <w:sz w:val="24"/>
          <w:szCs w:val="24"/>
        </w:rPr>
        <w:t>- 360</w:t>
      </w:r>
      <w:r w:rsidRPr="00867440">
        <w:rPr>
          <w:sz w:val="24"/>
          <w:szCs w:val="24"/>
          <w:vertAlign w:val="superscript"/>
        </w:rPr>
        <w:t>0</w:t>
      </w:r>
      <w:r w:rsidRPr="00867440">
        <w:rPr>
          <w:sz w:val="24"/>
          <w:szCs w:val="24"/>
        </w:rPr>
        <w:t xml:space="preserve"> feedback to quickly address workplace conflict and personal psychological safety issues</w:t>
      </w:r>
    </w:p>
    <w:p w14:paraId="2797C7C7"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lastRenderedPageBreak/>
        <w:t>Norming</w:t>
      </w:r>
      <w:r w:rsidRPr="00867440">
        <w:rPr>
          <w:sz w:val="24"/>
          <w:szCs w:val="24"/>
        </w:rPr>
        <w:t xml:space="preserve">- Structured information-sharing framework and designing cross-team training initiatives </w:t>
      </w:r>
    </w:p>
    <w:p w14:paraId="04D7E454"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Performing</w:t>
      </w:r>
      <w:r w:rsidRPr="00867440">
        <w:rPr>
          <w:sz w:val="24"/>
          <w:szCs w:val="24"/>
        </w:rPr>
        <w:t>- Performance-based incentives to facilitate innovative and creative outputs</w:t>
      </w:r>
    </w:p>
    <w:p w14:paraId="695F257B"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Adjourning</w:t>
      </w:r>
      <w:r w:rsidRPr="00867440">
        <w:rPr>
          <w:sz w:val="24"/>
          <w:szCs w:val="24"/>
        </w:rPr>
        <w:t>- Linking internal pathways to promotion after project completion on the basis of performance</w:t>
      </w:r>
    </w:p>
    <w:p w14:paraId="022DDE04" w14:textId="77777777" w:rsidR="00A42767" w:rsidRPr="00867440" w:rsidRDefault="00D014AF">
      <w:pPr>
        <w:pBdr>
          <w:top w:val="nil"/>
          <w:left w:val="nil"/>
          <w:bottom w:val="nil"/>
          <w:right w:val="nil"/>
          <w:between w:val="nil"/>
        </w:pBdr>
        <w:spacing w:line="360" w:lineRule="auto"/>
        <w:jc w:val="center"/>
        <w:rPr>
          <w:b/>
          <w:bCs/>
          <w:sz w:val="24"/>
          <w:szCs w:val="24"/>
        </w:rPr>
      </w:pPr>
      <w:r w:rsidRPr="00867440">
        <w:rPr>
          <w:b/>
          <w:bCs/>
          <w:noProof/>
          <w:sz w:val="24"/>
          <w:szCs w:val="24"/>
          <w:lang w:bidi="ar-SA"/>
        </w:rPr>
        <w:drawing>
          <wp:inline distT="114300" distB="114300" distL="114300" distR="114300" wp14:anchorId="57627300" wp14:editId="76E2B511">
            <wp:extent cx="5943600" cy="3962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962400"/>
                    </a:xfrm>
                    <a:prstGeom prst="rect">
                      <a:avLst/>
                    </a:prstGeom>
                    <a:ln/>
                  </pic:spPr>
                </pic:pic>
              </a:graphicData>
            </a:graphic>
          </wp:inline>
        </w:drawing>
      </w:r>
    </w:p>
    <w:p w14:paraId="34AAFC5F" w14:textId="77777777" w:rsidR="00A42767" w:rsidRPr="00867440" w:rsidRDefault="00D014AF">
      <w:pPr>
        <w:pBdr>
          <w:top w:val="nil"/>
          <w:left w:val="nil"/>
          <w:bottom w:val="nil"/>
          <w:right w:val="nil"/>
          <w:between w:val="nil"/>
        </w:pBdr>
        <w:spacing w:line="360" w:lineRule="auto"/>
        <w:jc w:val="center"/>
        <w:rPr>
          <w:b/>
          <w:bCs/>
          <w:sz w:val="24"/>
          <w:szCs w:val="24"/>
        </w:rPr>
      </w:pPr>
      <w:r w:rsidRPr="00867440">
        <w:rPr>
          <w:b/>
          <w:bCs/>
          <w:sz w:val="24"/>
          <w:szCs w:val="24"/>
        </w:rPr>
        <w:t>Figure 2: Tuckman’s team development to enhance collaboration efficiency at NHSX</w:t>
      </w:r>
    </w:p>
    <w:p w14:paraId="1EA095D8" w14:textId="77777777" w:rsidR="00A42767" w:rsidRPr="00867440" w:rsidRDefault="00D014AF">
      <w:pPr>
        <w:pBdr>
          <w:top w:val="nil"/>
          <w:left w:val="nil"/>
          <w:bottom w:val="nil"/>
          <w:right w:val="nil"/>
          <w:between w:val="nil"/>
        </w:pBdr>
        <w:spacing w:line="360" w:lineRule="auto"/>
        <w:jc w:val="center"/>
        <w:rPr>
          <w:sz w:val="24"/>
          <w:szCs w:val="24"/>
        </w:rPr>
      </w:pPr>
      <w:r w:rsidRPr="00867440">
        <w:rPr>
          <w:sz w:val="24"/>
          <w:szCs w:val="24"/>
        </w:rPr>
        <w:t>(Source: Blanchard and Parisi-Carew, 20000)</w:t>
      </w:r>
    </w:p>
    <w:p w14:paraId="11A134F9"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High-Involvement Work Systems (HIWS)</w:t>
      </w:r>
      <w:r w:rsidRPr="00867440">
        <w:rPr>
          <w:sz w:val="24"/>
          <w:szCs w:val="24"/>
        </w:rPr>
        <w:t xml:space="preserve"> can guide NHSX to engage in work design that is focused on establishing employee autonomy, cross-team knowledge sharing, and enabling attracting incentive framework (Cahyadi </w:t>
      </w:r>
      <w:r w:rsidRPr="00867440">
        <w:rPr>
          <w:i/>
          <w:iCs/>
          <w:sz w:val="24"/>
          <w:szCs w:val="24"/>
        </w:rPr>
        <w:t>et al.,</w:t>
      </w:r>
      <w:r w:rsidRPr="00867440">
        <w:rPr>
          <w:sz w:val="24"/>
          <w:szCs w:val="24"/>
        </w:rPr>
        <w:t xml:space="preserve"> 2024). The following perks of performance management can be attained with HIWS. </w:t>
      </w:r>
    </w:p>
    <w:p w14:paraId="7079DC17"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Goals &amp; Objectives</w:t>
      </w:r>
      <w:r w:rsidRPr="00867440">
        <w:rPr>
          <w:sz w:val="24"/>
          <w:szCs w:val="24"/>
        </w:rPr>
        <w:t>- Instead of top-down hierarchy, co-creation of team-level objectives</w:t>
      </w:r>
    </w:p>
    <w:p w14:paraId="0DFD61EF"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Agreed action plan</w:t>
      </w:r>
      <w:r w:rsidRPr="00867440">
        <w:rPr>
          <w:sz w:val="24"/>
          <w:szCs w:val="24"/>
        </w:rPr>
        <w:t>- Efficient resource planning to encourage self-directed learning for employees</w:t>
      </w:r>
    </w:p>
    <w:p w14:paraId="4CA2BFCD"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Performance</w:t>
      </w:r>
      <w:r w:rsidRPr="00867440">
        <w:rPr>
          <w:sz w:val="24"/>
          <w:szCs w:val="24"/>
        </w:rPr>
        <w:t>- Cross-team knowledge sharing helps to enhance AI models</w:t>
      </w:r>
    </w:p>
    <w:p w14:paraId="1AA4FB3C"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lastRenderedPageBreak/>
        <w:t>Review feedback report</w:t>
      </w:r>
      <w:r w:rsidRPr="00867440">
        <w:rPr>
          <w:sz w:val="24"/>
          <w:szCs w:val="24"/>
        </w:rPr>
        <w:t xml:space="preserve">- Failure is seen as a learning opportunity through instant knowledge sharing </w:t>
      </w:r>
    </w:p>
    <w:p w14:paraId="4646E584"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Agreement</w:t>
      </w:r>
      <w:r w:rsidRPr="00867440">
        <w:rPr>
          <w:sz w:val="24"/>
          <w:szCs w:val="24"/>
        </w:rPr>
        <w:t>- Negotiable job design, high employee autonomy, cross-team accountability</w:t>
      </w:r>
    </w:p>
    <w:p w14:paraId="28DFE60D" w14:textId="77777777" w:rsidR="00A42767" w:rsidRPr="00867440" w:rsidRDefault="00D014AF">
      <w:pPr>
        <w:pBdr>
          <w:top w:val="nil"/>
          <w:left w:val="nil"/>
          <w:bottom w:val="nil"/>
          <w:right w:val="nil"/>
          <w:between w:val="nil"/>
        </w:pBdr>
        <w:spacing w:line="360" w:lineRule="auto"/>
        <w:jc w:val="center"/>
        <w:rPr>
          <w:sz w:val="24"/>
          <w:szCs w:val="24"/>
        </w:rPr>
      </w:pPr>
      <w:r w:rsidRPr="00867440">
        <w:rPr>
          <w:noProof/>
          <w:sz w:val="24"/>
          <w:szCs w:val="24"/>
          <w:lang w:bidi="ar-SA"/>
        </w:rPr>
        <w:drawing>
          <wp:inline distT="114300" distB="114300" distL="114300" distR="114300" wp14:anchorId="724946DB" wp14:editId="00303F2A">
            <wp:extent cx="5943600" cy="30353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035300"/>
                    </a:xfrm>
                    <a:prstGeom prst="rect">
                      <a:avLst/>
                    </a:prstGeom>
                    <a:ln w="12700">
                      <a:solidFill>
                        <a:srgbClr val="000000"/>
                      </a:solidFill>
                      <a:prstDash val="solid"/>
                    </a:ln>
                  </pic:spPr>
                </pic:pic>
              </a:graphicData>
            </a:graphic>
          </wp:inline>
        </w:drawing>
      </w:r>
    </w:p>
    <w:p w14:paraId="3089462F" w14:textId="77777777" w:rsidR="00A42767" w:rsidRPr="00867440" w:rsidRDefault="00D014AF">
      <w:pPr>
        <w:pBdr>
          <w:top w:val="nil"/>
          <w:left w:val="nil"/>
          <w:bottom w:val="nil"/>
          <w:right w:val="nil"/>
          <w:between w:val="nil"/>
        </w:pBdr>
        <w:spacing w:line="360" w:lineRule="auto"/>
        <w:jc w:val="center"/>
        <w:rPr>
          <w:b/>
          <w:bCs/>
          <w:sz w:val="24"/>
          <w:szCs w:val="24"/>
        </w:rPr>
      </w:pPr>
      <w:r w:rsidRPr="00867440">
        <w:rPr>
          <w:b/>
          <w:bCs/>
          <w:sz w:val="24"/>
          <w:szCs w:val="24"/>
        </w:rPr>
        <w:t>Figure 3: Performance management cycle with HIWS</w:t>
      </w:r>
    </w:p>
    <w:p w14:paraId="1D563B2A" w14:textId="77777777" w:rsidR="00A42767" w:rsidRPr="00867440" w:rsidRDefault="00D014AF">
      <w:pPr>
        <w:pBdr>
          <w:top w:val="nil"/>
          <w:left w:val="nil"/>
          <w:bottom w:val="nil"/>
          <w:right w:val="nil"/>
          <w:between w:val="nil"/>
        </w:pBdr>
        <w:spacing w:line="360" w:lineRule="auto"/>
        <w:jc w:val="center"/>
        <w:rPr>
          <w:sz w:val="24"/>
          <w:szCs w:val="24"/>
        </w:rPr>
      </w:pPr>
      <w:r w:rsidRPr="00867440">
        <w:rPr>
          <w:sz w:val="24"/>
          <w:szCs w:val="24"/>
        </w:rPr>
        <w:t>(Source: Adapted from Armstrong, 2022)</w:t>
      </w:r>
    </w:p>
    <w:p w14:paraId="102875AE" w14:textId="77777777" w:rsidR="00A42767" w:rsidRPr="00867440" w:rsidRDefault="00D014AF">
      <w:pPr>
        <w:pBdr>
          <w:top w:val="nil"/>
          <w:left w:val="nil"/>
          <w:bottom w:val="nil"/>
          <w:right w:val="nil"/>
          <w:between w:val="nil"/>
        </w:pBdr>
        <w:spacing w:line="360" w:lineRule="auto"/>
        <w:jc w:val="both"/>
        <w:rPr>
          <w:sz w:val="24"/>
          <w:szCs w:val="24"/>
        </w:rPr>
      </w:pPr>
      <w:r w:rsidRPr="00867440">
        <w:rPr>
          <w:b/>
          <w:bCs/>
          <w:i/>
          <w:iCs/>
          <w:sz w:val="24"/>
          <w:szCs w:val="24"/>
        </w:rPr>
        <w:t>Agile Working</w:t>
      </w:r>
      <w:r w:rsidRPr="00867440">
        <w:rPr>
          <w:sz w:val="24"/>
          <w:szCs w:val="24"/>
        </w:rPr>
        <w:t xml:space="preserve"> can address NHSX’s challenge of declining creativity, experimentation, and innovation by developing a rapid iterative cycle that helps to act quickly on the basis of cross-team feedback to train and test AI models in healthcare solutions and run clinical tests. Agile-based methodologies help to reduce medical device development time by 20-40% (</w:t>
      </w:r>
      <w:proofErr w:type="spellStart"/>
      <w:r w:rsidRPr="00867440">
        <w:rPr>
          <w:sz w:val="24"/>
          <w:szCs w:val="24"/>
        </w:rPr>
        <w:t>Dataintelo</w:t>
      </w:r>
      <w:proofErr w:type="spellEnd"/>
      <w:r w:rsidRPr="00867440">
        <w:rPr>
          <w:sz w:val="24"/>
          <w:szCs w:val="24"/>
        </w:rPr>
        <w:t>, 2026).</w:t>
      </w:r>
    </w:p>
    <w:p w14:paraId="7B374942" w14:textId="77777777" w:rsidR="00A42767" w:rsidRPr="00867440" w:rsidRDefault="00D014AF">
      <w:pPr>
        <w:pBdr>
          <w:top w:val="nil"/>
          <w:left w:val="nil"/>
          <w:bottom w:val="nil"/>
          <w:right w:val="nil"/>
          <w:between w:val="nil"/>
        </w:pBdr>
        <w:spacing w:line="360" w:lineRule="auto"/>
        <w:jc w:val="center"/>
        <w:rPr>
          <w:sz w:val="24"/>
          <w:szCs w:val="24"/>
        </w:rPr>
      </w:pPr>
      <w:r w:rsidRPr="00867440">
        <w:rPr>
          <w:noProof/>
          <w:sz w:val="24"/>
          <w:szCs w:val="24"/>
          <w:lang w:bidi="ar-SA"/>
        </w:rPr>
        <w:lastRenderedPageBreak/>
        <w:drawing>
          <wp:inline distT="114300" distB="114300" distL="114300" distR="114300" wp14:anchorId="55F3EE9F" wp14:editId="0A1624BB">
            <wp:extent cx="5943600" cy="30734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073400"/>
                    </a:xfrm>
                    <a:prstGeom prst="rect">
                      <a:avLst/>
                    </a:prstGeom>
                    <a:ln/>
                  </pic:spPr>
                </pic:pic>
              </a:graphicData>
            </a:graphic>
          </wp:inline>
        </w:drawing>
      </w:r>
    </w:p>
    <w:p w14:paraId="130259E6" w14:textId="77777777" w:rsidR="00A42767" w:rsidRPr="00867440" w:rsidRDefault="00D014AF">
      <w:pPr>
        <w:pBdr>
          <w:top w:val="nil"/>
          <w:left w:val="nil"/>
          <w:bottom w:val="nil"/>
          <w:right w:val="nil"/>
          <w:between w:val="nil"/>
        </w:pBdr>
        <w:spacing w:line="360" w:lineRule="auto"/>
        <w:jc w:val="center"/>
        <w:rPr>
          <w:b/>
          <w:bCs/>
          <w:sz w:val="24"/>
          <w:szCs w:val="24"/>
        </w:rPr>
      </w:pPr>
      <w:r w:rsidRPr="00867440">
        <w:rPr>
          <w:b/>
          <w:bCs/>
          <w:sz w:val="24"/>
          <w:szCs w:val="24"/>
        </w:rPr>
        <w:t>Figure 4: Growth of agile-based medicine development methodologies</w:t>
      </w:r>
    </w:p>
    <w:p w14:paraId="5C3F75D7" w14:textId="77777777" w:rsidR="00A42767" w:rsidRPr="00867440" w:rsidRDefault="00D014AF">
      <w:pPr>
        <w:pBdr>
          <w:top w:val="nil"/>
          <w:left w:val="nil"/>
          <w:bottom w:val="nil"/>
          <w:right w:val="nil"/>
          <w:between w:val="nil"/>
        </w:pBdr>
        <w:spacing w:line="360" w:lineRule="auto"/>
        <w:jc w:val="center"/>
        <w:rPr>
          <w:sz w:val="24"/>
          <w:szCs w:val="24"/>
        </w:rPr>
      </w:pPr>
      <w:r w:rsidRPr="00867440">
        <w:rPr>
          <w:sz w:val="24"/>
          <w:szCs w:val="24"/>
        </w:rPr>
        <w:t xml:space="preserve">(Source: </w:t>
      </w:r>
      <w:proofErr w:type="spellStart"/>
      <w:r w:rsidRPr="00867440">
        <w:rPr>
          <w:sz w:val="24"/>
          <w:szCs w:val="24"/>
        </w:rPr>
        <w:t>Dataintelo</w:t>
      </w:r>
      <w:proofErr w:type="spellEnd"/>
      <w:r w:rsidRPr="00867440">
        <w:rPr>
          <w:sz w:val="24"/>
          <w:szCs w:val="24"/>
        </w:rPr>
        <w:t>, 2026)</w:t>
      </w:r>
    </w:p>
    <w:p w14:paraId="0998962C" w14:textId="77777777" w:rsidR="00A42767" w:rsidRPr="00867440" w:rsidRDefault="00D014AF">
      <w:pPr>
        <w:pBdr>
          <w:top w:val="nil"/>
          <w:left w:val="nil"/>
          <w:bottom w:val="nil"/>
          <w:right w:val="nil"/>
          <w:between w:val="nil"/>
        </w:pBdr>
        <w:spacing w:line="360" w:lineRule="auto"/>
        <w:jc w:val="both"/>
        <w:rPr>
          <w:sz w:val="24"/>
          <w:szCs w:val="24"/>
        </w:rPr>
      </w:pPr>
      <w:r w:rsidRPr="00867440">
        <w:rPr>
          <w:sz w:val="24"/>
          <w:szCs w:val="24"/>
        </w:rPr>
        <w:t xml:space="preserve">Similarly, </w:t>
      </w:r>
      <w:r w:rsidRPr="00867440">
        <w:rPr>
          <w:b/>
          <w:bCs/>
          <w:i/>
          <w:iCs/>
          <w:sz w:val="24"/>
          <w:szCs w:val="24"/>
        </w:rPr>
        <w:t>Hybrid Working Models</w:t>
      </w:r>
      <w:r w:rsidRPr="00867440">
        <w:rPr>
          <w:sz w:val="24"/>
          <w:szCs w:val="24"/>
        </w:rPr>
        <w:t xml:space="preserve"> and Flexible Working Practices offer greater autonomy to employees, as they can establish a clear boundary between hierarchical instructions and their own judgement. As NHSX operates on a multinational scale, flexibility of work schedules to produce innovative outcomes with AI architecture. In addition, </w:t>
      </w:r>
      <w:r w:rsidRPr="00867440">
        <w:rPr>
          <w:b/>
          <w:bCs/>
          <w:i/>
          <w:iCs/>
          <w:sz w:val="24"/>
          <w:szCs w:val="24"/>
        </w:rPr>
        <w:t xml:space="preserve">Sociotechnical Systems Theory (STS) </w:t>
      </w:r>
      <w:r w:rsidRPr="00867440">
        <w:rPr>
          <w:sz w:val="24"/>
          <w:szCs w:val="24"/>
        </w:rPr>
        <w:t xml:space="preserve">helps to engage in work design that remains human-centric despite the integration of advanced digital tools (Wei and Fu, 2026). The human-centric work design is imperative for NHSX, an AI-enabled organisation, to create seamless collaboration between human staff and automated tools. </w:t>
      </w:r>
    </w:p>
    <w:p w14:paraId="3DC5BA06" w14:textId="77777777" w:rsidR="00A42767" w:rsidRPr="00867440" w:rsidRDefault="00D014AF">
      <w:pPr>
        <w:pStyle w:val="Heading2"/>
        <w:rPr>
          <w:color w:val="auto"/>
        </w:rPr>
      </w:pPr>
      <w:bookmarkStart w:id="3" w:name="_Toc241716217"/>
      <w:r w:rsidRPr="00867440">
        <w:rPr>
          <w:color w:val="auto"/>
        </w:rPr>
        <w:t xml:space="preserve">2. Recommendation of innovative working practices suitable for </w:t>
      </w:r>
      <w:proofErr w:type="spellStart"/>
      <w:r w:rsidRPr="00867440">
        <w:rPr>
          <w:color w:val="auto"/>
        </w:rPr>
        <w:t>NexSpace</w:t>
      </w:r>
      <w:proofErr w:type="spellEnd"/>
      <w:r w:rsidRPr="00867440">
        <w:rPr>
          <w:color w:val="auto"/>
        </w:rPr>
        <w:t xml:space="preserve"> Health Systems</w:t>
      </w:r>
      <w:bookmarkEnd w:id="3"/>
    </w:p>
    <w:p w14:paraId="657E602E" w14:textId="7A416663" w:rsid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NHSX should develop an integrated and updated work design that prioritises cross-team collaboration and inter-team knowledge sharing, while focusing on employee well-being. The following measures can be implemented to achieve an innovative infrastructure with contemporary work design. </w:t>
      </w:r>
    </w:p>
    <w:p w14:paraId="3C3CA30C" w14:textId="714EA1D9" w:rsidR="00A42767" w:rsidRPr="00867440" w:rsidRDefault="00867440" w:rsidP="00867440">
      <w:pPr>
        <w:rPr>
          <w:sz w:val="24"/>
          <w:szCs w:val="24"/>
        </w:rPr>
      </w:pPr>
      <w:r>
        <w:rPr>
          <w:sz w:val="24"/>
          <w:szCs w:val="24"/>
        </w:rPr>
        <w:br w:type="page"/>
      </w:r>
    </w:p>
    <w:tbl>
      <w:tblPr>
        <w:tblStyle w:val="a3"/>
        <w:tblW w:w="1090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3402"/>
        <w:gridCol w:w="5528"/>
      </w:tblGrid>
      <w:tr w:rsidR="00A42767" w:rsidRPr="00867440" w14:paraId="0F71D4D3" w14:textId="77777777" w:rsidTr="00867440">
        <w:trPr>
          <w:jc w:val="center"/>
        </w:trPr>
        <w:tc>
          <w:tcPr>
            <w:tcW w:w="1975" w:type="dxa"/>
            <w:tcMar>
              <w:top w:w="100" w:type="dxa"/>
              <w:left w:w="100" w:type="dxa"/>
              <w:bottom w:w="100" w:type="dxa"/>
              <w:right w:w="100" w:type="dxa"/>
            </w:tcMar>
          </w:tcPr>
          <w:p w14:paraId="7D47D122" w14:textId="77777777" w:rsidR="00A42767" w:rsidRPr="00867440" w:rsidRDefault="00D014AF">
            <w:pPr>
              <w:widowControl w:val="0"/>
              <w:pBdr>
                <w:top w:val="nil"/>
                <w:left w:val="nil"/>
                <w:bottom w:val="nil"/>
                <w:right w:val="nil"/>
                <w:between w:val="nil"/>
              </w:pBdr>
              <w:spacing w:line="360" w:lineRule="auto"/>
              <w:jc w:val="both"/>
              <w:rPr>
                <w:b/>
                <w:bCs/>
                <w:sz w:val="24"/>
                <w:szCs w:val="24"/>
              </w:rPr>
            </w:pPr>
            <w:r w:rsidRPr="00867440">
              <w:rPr>
                <w:b/>
                <w:bCs/>
                <w:sz w:val="24"/>
                <w:szCs w:val="24"/>
              </w:rPr>
              <w:lastRenderedPageBreak/>
              <w:t>Recommended measures</w:t>
            </w:r>
          </w:p>
        </w:tc>
        <w:tc>
          <w:tcPr>
            <w:tcW w:w="3402" w:type="dxa"/>
            <w:tcMar>
              <w:top w:w="100" w:type="dxa"/>
              <w:left w:w="100" w:type="dxa"/>
              <w:bottom w:w="100" w:type="dxa"/>
              <w:right w:w="100" w:type="dxa"/>
            </w:tcMar>
          </w:tcPr>
          <w:p w14:paraId="472EF405" w14:textId="77777777" w:rsidR="00A42767" w:rsidRPr="00867440" w:rsidRDefault="00D014AF">
            <w:pPr>
              <w:widowControl w:val="0"/>
              <w:pBdr>
                <w:top w:val="nil"/>
                <w:left w:val="nil"/>
                <w:bottom w:val="nil"/>
                <w:right w:val="nil"/>
                <w:between w:val="nil"/>
              </w:pBdr>
              <w:spacing w:line="360" w:lineRule="auto"/>
              <w:jc w:val="both"/>
              <w:rPr>
                <w:b/>
                <w:bCs/>
                <w:sz w:val="24"/>
                <w:szCs w:val="24"/>
              </w:rPr>
            </w:pPr>
            <w:r w:rsidRPr="00867440">
              <w:rPr>
                <w:b/>
                <w:bCs/>
                <w:sz w:val="24"/>
                <w:szCs w:val="24"/>
              </w:rPr>
              <w:t xml:space="preserve">Theoretical integration </w:t>
            </w:r>
          </w:p>
        </w:tc>
        <w:tc>
          <w:tcPr>
            <w:tcW w:w="5528" w:type="dxa"/>
            <w:tcMar>
              <w:top w:w="100" w:type="dxa"/>
              <w:left w:w="100" w:type="dxa"/>
              <w:bottom w:w="100" w:type="dxa"/>
              <w:right w:w="100" w:type="dxa"/>
            </w:tcMar>
          </w:tcPr>
          <w:p w14:paraId="6F544898" w14:textId="77777777" w:rsidR="00A42767" w:rsidRPr="00867440" w:rsidRDefault="00D014AF">
            <w:pPr>
              <w:widowControl w:val="0"/>
              <w:pBdr>
                <w:top w:val="nil"/>
                <w:left w:val="nil"/>
                <w:bottom w:val="nil"/>
                <w:right w:val="nil"/>
                <w:between w:val="nil"/>
              </w:pBdr>
              <w:spacing w:line="360" w:lineRule="auto"/>
              <w:jc w:val="both"/>
              <w:rPr>
                <w:b/>
                <w:bCs/>
                <w:sz w:val="24"/>
                <w:szCs w:val="24"/>
              </w:rPr>
            </w:pPr>
            <w:r w:rsidRPr="00867440">
              <w:rPr>
                <w:b/>
                <w:bCs/>
                <w:sz w:val="24"/>
                <w:szCs w:val="24"/>
              </w:rPr>
              <w:t>Integrated impact on improving organisational performance</w:t>
            </w:r>
          </w:p>
        </w:tc>
      </w:tr>
      <w:tr w:rsidR="00A42767" w:rsidRPr="00867440" w14:paraId="326E5991" w14:textId="77777777" w:rsidTr="00867440">
        <w:trPr>
          <w:jc w:val="center"/>
        </w:trPr>
        <w:tc>
          <w:tcPr>
            <w:tcW w:w="1975" w:type="dxa"/>
            <w:tcMar>
              <w:top w:w="100" w:type="dxa"/>
              <w:left w:w="100" w:type="dxa"/>
              <w:bottom w:w="100" w:type="dxa"/>
              <w:right w:w="100" w:type="dxa"/>
            </w:tcMar>
          </w:tcPr>
          <w:p w14:paraId="1CFE61D2"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b/>
                <w:bCs/>
                <w:sz w:val="24"/>
                <w:szCs w:val="24"/>
              </w:rPr>
              <w:t xml:space="preserve">Cross-functional collaboration </w:t>
            </w:r>
          </w:p>
        </w:tc>
        <w:tc>
          <w:tcPr>
            <w:tcW w:w="3402" w:type="dxa"/>
            <w:tcMar>
              <w:top w:w="100" w:type="dxa"/>
              <w:left w:w="100" w:type="dxa"/>
              <w:bottom w:w="100" w:type="dxa"/>
              <w:right w:w="100" w:type="dxa"/>
            </w:tcMar>
          </w:tcPr>
          <w:p w14:paraId="65FB6D7C"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STS</w:t>
            </w:r>
            <w:r w:rsidRPr="00867440">
              <w:rPr>
                <w:sz w:val="24"/>
                <w:szCs w:val="24"/>
              </w:rPr>
              <w:t>- Ensuring incorporated digital tools enhance human competence, without complicating work distribution with the 600 employees</w:t>
            </w:r>
          </w:p>
          <w:p w14:paraId="79A410B9"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HIWS</w:t>
            </w:r>
            <w:r w:rsidRPr="00867440">
              <w:rPr>
                <w:sz w:val="24"/>
                <w:szCs w:val="24"/>
              </w:rPr>
              <w:t xml:space="preserve">-Encouraging employee autonomy, effective power distribution, and structured information-sharing </w:t>
            </w:r>
          </w:p>
        </w:tc>
        <w:tc>
          <w:tcPr>
            <w:tcW w:w="5528" w:type="dxa"/>
            <w:tcMar>
              <w:top w:w="100" w:type="dxa"/>
              <w:left w:w="100" w:type="dxa"/>
              <w:bottom w:w="100" w:type="dxa"/>
              <w:right w:w="100" w:type="dxa"/>
            </w:tcMar>
          </w:tcPr>
          <w:p w14:paraId="262291E1" w14:textId="77777777" w:rsidR="00A42767" w:rsidRPr="00867440" w:rsidRDefault="00D014AF" w:rsidP="00867440">
            <w:pPr>
              <w:widowControl w:val="0"/>
              <w:numPr>
                <w:ilvl w:val="0"/>
                <w:numId w:val="17"/>
              </w:numPr>
              <w:pBdr>
                <w:top w:val="nil"/>
                <w:left w:val="nil"/>
                <w:bottom w:val="nil"/>
                <w:right w:val="nil"/>
                <w:between w:val="nil"/>
              </w:pBdr>
              <w:spacing w:line="360" w:lineRule="auto"/>
              <w:ind w:left="469" w:hanging="284"/>
              <w:jc w:val="both"/>
              <w:rPr>
                <w:sz w:val="24"/>
                <w:szCs w:val="24"/>
              </w:rPr>
            </w:pPr>
            <w:r w:rsidRPr="00867440">
              <w:rPr>
                <w:sz w:val="24"/>
                <w:szCs w:val="24"/>
              </w:rPr>
              <w:t>Increased employee participation and cross-team knowledge-sharing;</w:t>
            </w:r>
          </w:p>
          <w:p w14:paraId="17432435" w14:textId="77777777" w:rsidR="00A42767" w:rsidRPr="00867440" w:rsidRDefault="00D014AF" w:rsidP="00867440">
            <w:pPr>
              <w:widowControl w:val="0"/>
              <w:numPr>
                <w:ilvl w:val="0"/>
                <w:numId w:val="17"/>
              </w:numPr>
              <w:pBdr>
                <w:top w:val="nil"/>
                <w:left w:val="nil"/>
                <w:bottom w:val="nil"/>
                <w:right w:val="nil"/>
                <w:between w:val="nil"/>
              </w:pBdr>
              <w:spacing w:line="360" w:lineRule="auto"/>
              <w:ind w:left="469" w:hanging="284"/>
              <w:jc w:val="both"/>
              <w:rPr>
                <w:sz w:val="24"/>
                <w:szCs w:val="24"/>
              </w:rPr>
            </w:pPr>
            <w:r w:rsidRPr="00867440">
              <w:rPr>
                <w:sz w:val="24"/>
                <w:szCs w:val="24"/>
              </w:rPr>
              <w:t>Preserving autonomy of human employees by creating human-centric work design even with advanced technologies</w:t>
            </w:r>
          </w:p>
          <w:p w14:paraId="05D0B2F7" w14:textId="77777777" w:rsidR="00A42767" w:rsidRPr="00867440" w:rsidRDefault="00D014AF" w:rsidP="00867440">
            <w:pPr>
              <w:widowControl w:val="0"/>
              <w:numPr>
                <w:ilvl w:val="0"/>
                <w:numId w:val="17"/>
              </w:numPr>
              <w:pBdr>
                <w:top w:val="nil"/>
                <w:left w:val="nil"/>
                <w:bottom w:val="nil"/>
                <w:right w:val="nil"/>
                <w:between w:val="nil"/>
              </w:pBdr>
              <w:spacing w:line="360" w:lineRule="auto"/>
              <w:ind w:left="469" w:hanging="284"/>
              <w:jc w:val="both"/>
              <w:rPr>
                <w:sz w:val="24"/>
                <w:szCs w:val="24"/>
              </w:rPr>
            </w:pPr>
            <w:r w:rsidRPr="00867440">
              <w:rPr>
                <w:sz w:val="24"/>
                <w:szCs w:val="24"/>
              </w:rPr>
              <w:t>Cross-functional teams are 30% more likely to produce innovative outcomes in an AI-led environment (Deloitte, 2026).</w:t>
            </w:r>
          </w:p>
        </w:tc>
      </w:tr>
      <w:tr w:rsidR="00A42767" w:rsidRPr="00867440" w14:paraId="4FBD3921" w14:textId="77777777" w:rsidTr="00867440">
        <w:trPr>
          <w:jc w:val="center"/>
        </w:trPr>
        <w:tc>
          <w:tcPr>
            <w:tcW w:w="1975" w:type="dxa"/>
            <w:tcMar>
              <w:top w:w="100" w:type="dxa"/>
              <w:left w:w="100" w:type="dxa"/>
              <w:bottom w:w="100" w:type="dxa"/>
              <w:right w:w="100" w:type="dxa"/>
            </w:tcMar>
          </w:tcPr>
          <w:p w14:paraId="4E6ECD1E"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b/>
                <w:bCs/>
                <w:sz w:val="24"/>
                <w:szCs w:val="24"/>
              </w:rPr>
              <w:t xml:space="preserve">Hybrid and flexible working </w:t>
            </w:r>
          </w:p>
        </w:tc>
        <w:tc>
          <w:tcPr>
            <w:tcW w:w="3402" w:type="dxa"/>
            <w:tcMar>
              <w:top w:w="100" w:type="dxa"/>
              <w:left w:w="100" w:type="dxa"/>
              <w:bottom w:w="100" w:type="dxa"/>
              <w:right w:w="100" w:type="dxa"/>
            </w:tcMar>
          </w:tcPr>
          <w:p w14:paraId="0BBFCFA5"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Goal Setting theory</w:t>
            </w:r>
            <w:r w:rsidRPr="00867440">
              <w:rPr>
                <w:sz w:val="24"/>
                <w:szCs w:val="24"/>
              </w:rPr>
              <w:t>- Establishing specific, measurable objectives to achieve improved outcome</w:t>
            </w:r>
          </w:p>
          <w:p w14:paraId="588D94F4"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Control theory</w:t>
            </w:r>
            <w:r w:rsidRPr="00867440">
              <w:rPr>
                <w:sz w:val="24"/>
                <w:szCs w:val="24"/>
              </w:rPr>
              <w:t xml:space="preserve">- Concentrating more on project outcomes rather than constant supervision </w:t>
            </w:r>
          </w:p>
          <w:p w14:paraId="4A982E54"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Social Cognitive theory</w:t>
            </w:r>
            <w:r w:rsidRPr="00867440">
              <w:rPr>
                <w:sz w:val="24"/>
                <w:szCs w:val="24"/>
              </w:rPr>
              <w:t>- Encouraging self-efficacy among employees</w:t>
            </w:r>
          </w:p>
          <w:p w14:paraId="4B36369D" w14:textId="77777777" w:rsidR="00A42767" w:rsidRPr="00867440" w:rsidRDefault="00A42767">
            <w:pPr>
              <w:widowControl w:val="0"/>
              <w:pBdr>
                <w:top w:val="nil"/>
                <w:left w:val="nil"/>
                <w:bottom w:val="nil"/>
                <w:right w:val="nil"/>
                <w:between w:val="nil"/>
              </w:pBdr>
              <w:spacing w:line="360" w:lineRule="auto"/>
              <w:jc w:val="both"/>
              <w:rPr>
                <w:sz w:val="24"/>
                <w:szCs w:val="24"/>
              </w:rPr>
            </w:pPr>
          </w:p>
        </w:tc>
        <w:tc>
          <w:tcPr>
            <w:tcW w:w="5528" w:type="dxa"/>
            <w:tcMar>
              <w:top w:w="100" w:type="dxa"/>
              <w:left w:w="100" w:type="dxa"/>
              <w:bottom w:w="100" w:type="dxa"/>
              <w:right w:w="100" w:type="dxa"/>
            </w:tcMar>
          </w:tcPr>
          <w:p w14:paraId="79DA06AA" w14:textId="77777777" w:rsidR="00A42767" w:rsidRPr="00867440" w:rsidRDefault="00D014AF" w:rsidP="00867440">
            <w:pPr>
              <w:widowControl w:val="0"/>
              <w:numPr>
                <w:ilvl w:val="0"/>
                <w:numId w:val="2"/>
              </w:numPr>
              <w:pBdr>
                <w:top w:val="nil"/>
                <w:left w:val="nil"/>
                <w:bottom w:val="nil"/>
                <w:right w:val="nil"/>
                <w:between w:val="nil"/>
              </w:pBdr>
              <w:spacing w:line="360" w:lineRule="auto"/>
              <w:ind w:left="469" w:hanging="284"/>
              <w:jc w:val="both"/>
              <w:rPr>
                <w:sz w:val="24"/>
                <w:szCs w:val="24"/>
              </w:rPr>
            </w:pPr>
            <w:r w:rsidRPr="00867440">
              <w:rPr>
                <w:sz w:val="24"/>
                <w:szCs w:val="24"/>
              </w:rPr>
              <w:t>Establishing synergy among hybrid team members spanning across the UK, UAE, and India</w:t>
            </w:r>
          </w:p>
          <w:p w14:paraId="3C3E9B99" w14:textId="77777777" w:rsidR="00A42767" w:rsidRPr="00867440" w:rsidRDefault="00D014AF" w:rsidP="00867440">
            <w:pPr>
              <w:widowControl w:val="0"/>
              <w:numPr>
                <w:ilvl w:val="0"/>
                <w:numId w:val="2"/>
              </w:numPr>
              <w:pBdr>
                <w:top w:val="nil"/>
                <w:left w:val="nil"/>
                <w:bottom w:val="nil"/>
                <w:right w:val="nil"/>
                <w:between w:val="nil"/>
              </w:pBdr>
              <w:spacing w:line="360" w:lineRule="auto"/>
              <w:ind w:left="469" w:hanging="284"/>
              <w:jc w:val="both"/>
              <w:rPr>
                <w:sz w:val="24"/>
                <w:szCs w:val="24"/>
              </w:rPr>
            </w:pPr>
            <w:r w:rsidRPr="00867440">
              <w:rPr>
                <w:sz w:val="24"/>
                <w:szCs w:val="24"/>
              </w:rPr>
              <w:t>Stronger cross-team collaboration facilitated by digital tools</w:t>
            </w:r>
          </w:p>
          <w:p w14:paraId="48E40F87" w14:textId="77777777" w:rsidR="00A42767" w:rsidRPr="00867440" w:rsidRDefault="00D014AF" w:rsidP="00867440">
            <w:pPr>
              <w:widowControl w:val="0"/>
              <w:numPr>
                <w:ilvl w:val="0"/>
                <w:numId w:val="2"/>
              </w:numPr>
              <w:pBdr>
                <w:top w:val="nil"/>
                <w:left w:val="nil"/>
                <w:bottom w:val="nil"/>
                <w:right w:val="nil"/>
                <w:between w:val="nil"/>
              </w:pBdr>
              <w:spacing w:line="360" w:lineRule="auto"/>
              <w:ind w:left="469" w:hanging="284"/>
              <w:jc w:val="both"/>
              <w:rPr>
                <w:sz w:val="24"/>
                <w:szCs w:val="24"/>
              </w:rPr>
            </w:pPr>
            <w:r w:rsidRPr="00867440">
              <w:rPr>
                <w:sz w:val="24"/>
                <w:szCs w:val="24"/>
              </w:rPr>
              <w:t>Autonomy over work schedules offers greater work-life balance</w:t>
            </w:r>
          </w:p>
          <w:p w14:paraId="70348ACD" w14:textId="77777777" w:rsidR="00A42767" w:rsidRPr="00867440" w:rsidRDefault="00D014AF" w:rsidP="00867440">
            <w:pPr>
              <w:widowControl w:val="0"/>
              <w:numPr>
                <w:ilvl w:val="0"/>
                <w:numId w:val="2"/>
              </w:numPr>
              <w:pBdr>
                <w:top w:val="nil"/>
                <w:left w:val="nil"/>
                <w:bottom w:val="nil"/>
                <w:right w:val="nil"/>
                <w:between w:val="nil"/>
              </w:pBdr>
              <w:spacing w:line="360" w:lineRule="auto"/>
              <w:ind w:left="469" w:hanging="284"/>
              <w:jc w:val="both"/>
              <w:rPr>
                <w:sz w:val="24"/>
                <w:szCs w:val="24"/>
              </w:rPr>
            </w:pPr>
            <w:r w:rsidRPr="00867440">
              <w:rPr>
                <w:sz w:val="24"/>
                <w:szCs w:val="24"/>
              </w:rPr>
              <w:t>Prevents burnout, which causes 56% of employee attrition (HR.com, 2026)</w:t>
            </w:r>
          </w:p>
          <w:p w14:paraId="2ABDD5BB" w14:textId="77777777" w:rsidR="00A42767" w:rsidRPr="00867440" w:rsidRDefault="00D014AF" w:rsidP="00867440">
            <w:pPr>
              <w:widowControl w:val="0"/>
              <w:numPr>
                <w:ilvl w:val="0"/>
                <w:numId w:val="2"/>
              </w:numPr>
              <w:pBdr>
                <w:top w:val="nil"/>
                <w:left w:val="nil"/>
                <w:bottom w:val="nil"/>
                <w:right w:val="nil"/>
                <w:between w:val="nil"/>
              </w:pBdr>
              <w:spacing w:line="360" w:lineRule="auto"/>
              <w:ind w:left="469" w:hanging="284"/>
              <w:jc w:val="both"/>
              <w:rPr>
                <w:sz w:val="24"/>
                <w:szCs w:val="24"/>
              </w:rPr>
            </w:pPr>
            <w:r w:rsidRPr="00867440">
              <w:rPr>
                <w:sz w:val="24"/>
                <w:szCs w:val="24"/>
              </w:rPr>
              <w:t>Flexible work arrangements help to uphold employee well-being and increase retention rate</w:t>
            </w:r>
          </w:p>
        </w:tc>
      </w:tr>
      <w:tr w:rsidR="00A42767" w:rsidRPr="00867440" w14:paraId="02CD51E7" w14:textId="77777777" w:rsidTr="00867440">
        <w:trPr>
          <w:jc w:val="center"/>
        </w:trPr>
        <w:tc>
          <w:tcPr>
            <w:tcW w:w="1975" w:type="dxa"/>
            <w:tcMar>
              <w:top w:w="100" w:type="dxa"/>
              <w:left w:w="100" w:type="dxa"/>
              <w:bottom w:w="100" w:type="dxa"/>
              <w:right w:w="100" w:type="dxa"/>
            </w:tcMar>
          </w:tcPr>
          <w:p w14:paraId="29458ACB"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b/>
                <w:bCs/>
                <w:sz w:val="24"/>
                <w:szCs w:val="24"/>
              </w:rPr>
              <w:t xml:space="preserve">Employee autonomy </w:t>
            </w:r>
          </w:p>
        </w:tc>
        <w:tc>
          <w:tcPr>
            <w:tcW w:w="3402" w:type="dxa"/>
            <w:tcMar>
              <w:top w:w="100" w:type="dxa"/>
              <w:left w:w="100" w:type="dxa"/>
              <w:bottom w:w="100" w:type="dxa"/>
              <w:right w:w="100" w:type="dxa"/>
            </w:tcMar>
          </w:tcPr>
          <w:p w14:paraId="6BEA657C"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HPWS</w:t>
            </w:r>
            <w:r w:rsidRPr="00867440">
              <w:rPr>
                <w:sz w:val="24"/>
                <w:szCs w:val="24"/>
              </w:rPr>
              <w:t xml:space="preserve">- Spontaneous self-directed task participation is possible with independent decision-making capability </w:t>
            </w:r>
          </w:p>
          <w:p w14:paraId="1A443ACA"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Tuckman’s team development model</w:t>
            </w:r>
            <w:r w:rsidRPr="00867440">
              <w:rPr>
                <w:sz w:val="24"/>
                <w:szCs w:val="24"/>
              </w:rPr>
              <w:t xml:space="preserve">- </w:t>
            </w:r>
            <w:r w:rsidRPr="00867440">
              <w:rPr>
                <w:sz w:val="24"/>
                <w:szCs w:val="24"/>
              </w:rPr>
              <w:lastRenderedPageBreak/>
              <w:t>Structural individual autonomy is necessary to improve team performance</w:t>
            </w:r>
          </w:p>
        </w:tc>
        <w:tc>
          <w:tcPr>
            <w:tcW w:w="5528" w:type="dxa"/>
            <w:tcMar>
              <w:top w:w="100" w:type="dxa"/>
              <w:left w:w="100" w:type="dxa"/>
              <w:bottom w:w="100" w:type="dxa"/>
              <w:right w:w="100" w:type="dxa"/>
            </w:tcMar>
          </w:tcPr>
          <w:p w14:paraId="46900ADC" w14:textId="77777777" w:rsidR="00A42767" w:rsidRPr="00867440" w:rsidRDefault="00D014AF" w:rsidP="00867440">
            <w:pPr>
              <w:widowControl w:val="0"/>
              <w:numPr>
                <w:ilvl w:val="0"/>
                <w:numId w:val="4"/>
              </w:numPr>
              <w:pBdr>
                <w:top w:val="nil"/>
                <w:left w:val="nil"/>
                <w:bottom w:val="nil"/>
                <w:right w:val="nil"/>
                <w:between w:val="nil"/>
              </w:pBdr>
              <w:spacing w:line="360" w:lineRule="auto"/>
              <w:ind w:left="469" w:hanging="284"/>
              <w:jc w:val="both"/>
              <w:rPr>
                <w:sz w:val="24"/>
                <w:szCs w:val="24"/>
              </w:rPr>
            </w:pPr>
            <w:r w:rsidRPr="00867440">
              <w:rPr>
                <w:sz w:val="24"/>
                <w:szCs w:val="24"/>
              </w:rPr>
              <w:lastRenderedPageBreak/>
              <w:t>Setting clear goals, objectives, and assigning responsibilities, defined performance metrics, but allowing employees to decide how they will execute the tasks</w:t>
            </w:r>
          </w:p>
          <w:p w14:paraId="1EFD6B99" w14:textId="77777777" w:rsidR="00A42767" w:rsidRPr="00867440" w:rsidRDefault="00D014AF" w:rsidP="00867440">
            <w:pPr>
              <w:widowControl w:val="0"/>
              <w:numPr>
                <w:ilvl w:val="0"/>
                <w:numId w:val="4"/>
              </w:numPr>
              <w:pBdr>
                <w:top w:val="nil"/>
                <w:left w:val="nil"/>
                <w:bottom w:val="nil"/>
                <w:right w:val="nil"/>
                <w:between w:val="nil"/>
              </w:pBdr>
              <w:spacing w:line="360" w:lineRule="auto"/>
              <w:ind w:left="469" w:hanging="284"/>
              <w:jc w:val="both"/>
              <w:rPr>
                <w:sz w:val="24"/>
                <w:szCs w:val="24"/>
              </w:rPr>
            </w:pPr>
            <w:r w:rsidRPr="00867440">
              <w:rPr>
                <w:sz w:val="24"/>
                <w:szCs w:val="24"/>
              </w:rPr>
              <w:t xml:space="preserve">Managers’ roles being converted into coach or guide rather </w:t>
            </w:r>
            <w:proofErr w:type="gramStart"/>
            <w:r w:rsidRPr="00867440">
              <w:rPr>
                <w:sz w:val="24"/>
                <w:szCs w:val="24"/>
              </w:rPr>
              <w:t>than  being</w:t>
            </w:r>
            <w:proofErr w:type="gramEnd"/>
            <w:r w:rsidRPr="00867440">
              <w:rPr>
                <w:sz w:val="24"/>
                <w:szCs w:val="24"/>
              </w:rPr>
              <w:t xml:space="preserve"> limited to a supervisor </w:t>
            </w:r>
          </w:p>
          <w:p w14:paraId="7B157F9B" w14:textId="77777777" w:rsidR="00A42767" w:rsidRPr="00867440" w:rsidRDefault="00D014AF" w:rsidP="00867440">
            <w:pPr>
              <w:widowControl w:val="0"/>
              <w:numPr>
                <w:ilvl w:val="0"/>
                <w:numId w:val="4"/>
              </w:numPr>
              <w:pBdr>
                <w:top w:val="nil"/>
                <w:left w:val="nil"/>
                <w:bottom w:val="nil"/>
                <w:right w:val="nil"/>
                <w:between w:val="nil"/>
              </w:pBdr>
              <w:spacing w:line="360" w:lineRule="auto"/>
              <w:ind w:left="469" w:hanging="284"/>
              <w:jc w:val="both"/>
              <w:rPr>
                <w:sz w:val="24"/>
                <w:szCs w:val="24"/>
              </w:rPr>
            </w:pPr>
            <w:r w:rsidRPr="00867440">
              <w:rPr>
                <w:sz w:val="24"/>
                <w:szCs w:val="24"/>
              </w:rPr>
              <w:lastRenderedPageBreak/>
              <w:t>Closes the gap of lack of autonomy, which causes burnout for 40% of employees (Culture Monkey, 2026).</w:t>
            </w:r>
          </w:p>
        </w:tc>
      </w:tr>
      <w:tr w:rsidR="00A42767" w:rsidRPr="00867440" w14:paraId="33513396" w14:textId="77777777" w:rsidTr="00867440">
        <w:trPr>
          <w:jc w:val="center"/>
        </w:trPr>
        <w:tc>
          <w:tcPr>
            <w:tcW w:w="1975" w:type="dxa"/>
            <w:tcMar>
              <w:top w:w="100" w:type="dxa"/>
              <w:left w:w="100" w:type="dxa"/>
              <w:bottom w:w="100" w:type="dxa"/>
              <w:right w:w="100" w:type="dxa"/>
            </w:tcMar>
          </w:tcPr>
          <w:p w14:paraId="19CBB04F"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b/>
                <w:bCs/>
                <w:sz w:val="24"/>
                <w:szCs w:val="24"/>
              </w:rPr>
              <w:lastRenderedPageBreak/>
              <w:t xml:space="preserve">Agile project teams </w:t>
            </w:r>
          </w:p>
        </w:tc>
        <w:tc>
          <w:tcPr>
            <w:tcW w:w="3402" w:type="dxa"/>
            <w:tcMar>
              <w:top w:w="100" w:type="dxa"/>
              <w:left w:w="100" w:type="dxa"/>
              <w:bottom w:w="100" w:type="dxa"/>
              <w:right w:w="100" w:type="dxa"/>
            </w:tcMar>
          </w:tcPr>
          <w:p w14:paraId="363792AE"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Belbin’s team role</w:t>
            </w:r>
            <w:r w:rsidRPr="00867440">
              <w:rPr>
                <w:sz w:val="24"/>
                <w:szCs w:val="24"/>
              </w:rPr>
              <w:t>- Enhances cross-functionality with self-management entitlement to team members</w:t>
            </w:r>
          </w:p>
          <w:p w14:paraId="0D02EEBD"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Goal setting theory</w:t>
            </w:r>
            <w:r w:rsidRPr="00867440">
              <w:rPr>
                <w:sz w:val="24"/>
                <w:szCs w:val="24"/>
              </w:rPr>
              <w:t>- Breaking complex tasks into short-term, time-bound responsibilities to efficiently manage workloads</w:t>
            </w:r>
          </w:p>
        </w:tc>
        <w:tc>
          <w:tcPr>
            <w:tcW w:w="5528" w:type="dxa"/>
            <w:tcMar>
              <w:top w:w="100" w:type="dxa"/>
              <w:left w:w="100" w:type="dxa"/>
              <w:bottom w:w="100" w:type="dxa"/>
              <w:right w:w="100" w:type="dxa"/>
            </w:tcMar>
          </w:tcPr>
          <w:p w14:paraId="448D6DC0" w14:textId="77777777" w:rsidR="00A42767" w:rsidRPr="00867440" w:rsidRDefault="00D014AF" w:rsidP="00867440">
            <w:pPr>
              <w:widowControl w:val="0"/>
              <w:numPr>
                <w:ilvl w:val="0"/>
                <w:numId w:val="8"/>
              </w:numPr>
              <w:pBdr>
                <w:top w:val="nil"/>
                <w:left w:val="nil"/>
                <w:bottom w:val="nil"/>
                <w:right w:val="nil"/>
                <w:between w:val="nil"/>
              </w:pBdr>
              <w:spacing w:line="360" w:lineRule="auto"/>
              <w:ind w:left="469" w:hanging="284"/>
              <w:jc w:val="both"/>
              <w:rPr>
                <w:sz w:val="24"/>
                <w:szCs w:val="24"/>
              </w:rPr>
            </w:pPr>
            <w:r w:rsidRPr="00867440">
              <w:rPr>
                <w:sz w:val="24"/>
                <w:szCs w:val="24"/>
              </w:rPr>
              <w:t>Encouraging active participation, as 74% of employees who have decision-making rights are more engaged in their job (Culture Monkey, 2026)</w:t>
            </w:r>
          </w:p>
          <w:p w14:paraId="00B83539" w14:textId="77777777" w:rsidR="00A42767" w:rsidRPr="00867440" w:rsidRDefault="00D014AF" w:rsidP="00867440">
            <w:pPr>
              <w:widowControl w:val="0"/>
              <w:numPr>
                <w:ilvl w:val="0"/>
                <w:numId w:val="8"/>
              </w:numPr>
              <w:pBdr>
                <w:top w:val="nil"/>
                <w:left w:val="nil"/>
                <w:bottom w:val="nil"/>
                <w:right w:val="nil"/>
                <w:between w:val="nil"/>
              </w:pBdr>
              <w:spacing w:line="360" w:lineRule="auto"/>
              <w:ind w:left="469" w:hanging="284"/>
              <w:jc w:val="both"/>
              <w:rPr>
                <w:sz w:val="24"/>
                <w:szCs w:val="24"/>
              </w:rPr>
            </w:pPr>
            <w:r w:rsidRPr="00867440">
              <w:rPr>
                <w:sz w:val="24"/>
                <w:szCs w:val="24"/>
              </w:rPr>
              <w:t xml:space="preserve">Active feedback loop helps instant identification of mistakes and facilitates improved innovation </w:t>
            </w:r>
          </w:p>
          <w:p w14:paraId="35DE7059" w14:textId="77777777" w:rsidR="00A42767" w:rsidRPr="00867440" w:rsidRDefault="00D014AF" w:rsidP="00867440">
            <w:pPr>
              <w:widowControl w:val="0"/>
              <w:numPr>
                <w:ilvl w:val="0"/>
                <w:numId w:val="8"/>
              </w:numPr>
              <w:pBdr>
                <w:top w:val="nil"/>
                <w:left w:val="nil"/>
                <w:bottom w:val="nil"/>
                <w:right w:val="nil"/>
                <w:between w:val="nil"/>
              </w:pBdr>
              <w:spacing w:line="360" w:lineRule="auto"/>
              <w:ind w:left="469" w:hanging="284"/>
              <w:jc w:val="both"/>
              <w:rPr>
                <w:sz w:val="24"/>
                <w:szCs w:val="24"/>
              </w:rPr>
            </w:pPr>
            <w:r w:rsidRPr="00867440">
              <w:rPr>
                <w:sz w:val="24"/>
                <w:szCs w:val="24"/>
              </w:rPr>
              <w:t>Improved cross-team information sharing to increase interconnectedness</w:t>
            </w:r>
          </w:p>
          <w:p w14:paraId="3188D95B" w14:textId="77777777" w:rsidR="00A42767" w:rsidRPr="00867440" w:rsidRDefault="00D014AF" w:rsidP="00867440">
            <w:pPr>
              <w:widowControl w:val="0"/>
              <w:numPr>
                <w:ilvl w:val="0"/>
                <w:numId w:val="8"/>
              </w:numPr>
              <w:pBdr>
                <w:top w:val="nil"/>
                <w:left w:val="nil"/>
                <w:bottom w:val="nil"/>
                <w:right w:val="nil"/>
                <w:between w:val="nil"/>
              </w:pBdr>
              <w:spacing w:line="360" w:lineRule="auto"/>
              <w:ind w:left="469" w:hanging="284"/>
              <w:jc w:val="both"/>
              <w:rPr>
                <w:sz w:val="24"/>
                <w:szCs w:val="24"/>
              </w:rPr>
            </w:pPr>
            <w:r w:rsidRPr="00867440">
              <w:rPr>
                <w:sz w:val="24"/>
                <w:szCs w:val="24"/>
              </w:rPr>
              <w:t>Linking project outcomes with promotional pathways reduces employee turnover</w:t>
            </w:r>
          </w:p>
          <w:p w14:paraId="6A0740E3" w14:textId="77777777" w:rsidR="00A42767" w:rsidRPr="00867440" w:rsidRDefault="00A42767" w:rsidP="00867440">
            <w:pPr>
              <w:widowControl w:val="0"/>
              <w:pBdr>
                <w:top w:val="nil"/>
                <w:left w:val="nil"/>
                <w:bottom w:val="nil"/>
                <w:right w:val="nil"/>
                <w:between w:val="nil"/>
              </w:pBdr>
              <w:spacing w:line="360" w:lineRule="auto"/>
              <w:ind w:left="469" w:hanging="284"/>
              <w:jc w:val="both"/>
              <w:rPr>
                <w:sz w:val="24"/>
                <w:szCs w:val="24"/>
              </w:rPr>
            </w:pPr>
          </w:p>
        </w:tc>
      </w:tr>
      <w:tr w:rsidR="00A42767" w:rsidRPr="00867440" w14:paraId="08E99532" w14:textId="77777777" w:rsidTr="00867440">
        <w:trPr>
          <w:jc w:val="center"/>
        </w:trPr>
        <w:tc>
          <w:tcPr>
            <w:tcW w:w="1975" w:type="dxa"/>
            <w:tcMar>
              <w:top w:w="100" w:type="dxa"/>
              <w:left w:w="100" w:type="dxa"/>
              <w:bottom w:w="100" w:type="dxa"/>
              <w:right w:w="100" w:type="dxa"/>
            </w:tcMar>
          </w:tcPr>
          <w:p w14:paraId="4D34C347"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b/>
                <w:bCs/>
                <w:sz w:val="24"/>
                <w:szCs w:val="24"/>
              </w:rPr>
              <w:t xml:space="preserve">Digital collaboration technologies </w:t>
            </w:r>
          </w:p>
        </w:tc>
        <w:tc>
          <w:tcPr>
            <w:tcW w:w="3402" w:type="dxa"/>
            <w:tcMar>
              <w:top w:w="100" w:type="dxa"/>
              <w:left w:w="100" w:type="dxa"/>
              <w:bottom w:w="100" w:type="dxa"/>
              <w:right w:w="100" w:type="dxa"/>
            </w:tcMar>
          </w:tcPr>
          <w:p w14:paraId="7C346710"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HIWS</w:t>
            </w:r>
            <w:r w:rsidRPr="00867440">
              <w:rPr>
                <w:sz w:val="24"/>
                <w:szCs w:val="24"/>
              </w:rPr>
              <w:t>- Enables decentralised decision-making with digital communication tools</w:t>
            </w:r>
          </w:p>
          <w:p w14:paraId="0162BCB7" w14:textId="77777777" w:rsidR="00A42767" w:rsidRPr="00867440" w:rsidRDefault="00D014AF">
            <w:pPr>
              <w:widowControl w:val="0"/>
              <w:pBdr>
                <w:top w:val="nil"/>
                <w:left w:val="nil"/>
                <w:bottom w:val="nil"/>
                <w:right w:val="nil"/>
                <w:between w:val="nil"/>
              </w:pBdr>
              <w:spacing w:line="360" w:lineRule="auto"/>
              <w:jc w:val="both"/>
              <w:rPr>
                <w:sz w:val="24"/>
                <w:szCs w:val="24"/>
              </w:rPr>
            </w:pPr>
            <w:r w:rsidRPr="00867440">
              <w:rPr>
                <w:b/>
                <w:bCs/>
                <w:i/>
                <w:iCs/>
                <w:sz w:val="24"/>
                <w:szCs w:val="24"/>
              </w:rPr>
              <w:t>Control theory</w:t>
            </w:r>
            <w:r w:rsidRPr="00867440">
              <w:rPr>
                <w:sz w:val="24"/>
                <w:szCs w:val="24"/>
              </w:rPr>
              <w:t>- Digital real-time dashboards help to access  cross-team feedback loop</w:t>
            </w:r>
          </w:p>
        </w:tc>
        <w:tc>
          <w:tcPr>
            <w:tcW w:w="5528" w:type="dxa"/>
            <w:tcMar>
              <w:top w:w="100" w:type="dxa"/>
              <w:left w:w="100" w:type="dxa"/>
              <w:bottom w:w="100" w:type="dxa"/>
              <w:right w:w="100" w:type="dxa"/>
            </w:tcMar>
          </w:tcPr>
          <w:p w14:paraId="43EE5B2C" w14:textId="77777777" w:rsidR="00A42767" w:rsidRPr="00867440" w:rsidRDefault="00D014AF" w:rsidP="00867440">
            <w:pPr>
              <w:widowControl w:val="0"/>
              <w:numPr>
                <w:ilvl w:val="0"/>
                <w:numId w:val="5"/>
              </w:numPr>
              <w:pBdr>
                <w:top w:val="nil"/>
                <w:left w:val="nil"/>
                <w:bottom w:val="nil"/>
                <w:right w:val="nil"/>
                <w:between w:val="nil"/>
              </w:pBdr>
              <w:spacing w:line="360" w:lineRule="auto"/>
              <w:ind w:left="469" w:hanging="284"/>
              <w:jc w:val="both"/>
              <w:rPr>
                <w:sz w:val="24"/>
                <w:szCs w:val="24"/>
              </w:rPr>
            </w:pPr>
            <w:r w:rsidRPr="00867440">
              <w:rPr>
                <w:sz w:val="24"/>
                <w:szCs w:val="24"/>
              </w:rPr>
              <w:t>Incorporation of video conferencing tools, digital communication platforms, real-time information-sharing dashboards, project management platforms, and AI-supported knowledge management tools is necessary for NHSX (</w:t>
            </w:r>
            <w:proofErr w:type="spellStart"/>
            <w:r w:rsidRPr="00867440">
              <w:rPr>
                <w:sz w:val="24"/>
                <w:szCs w:val="24"/>
              </w:rPr>
              <w:t>Deschênes</w:t>
            </w:r>
            <w:proofErr w:type="spellEnd"/>
            <w:r w:rsidRPr="00867440">
              <w:rPr>
                <w:sz w:val="24"/>
                <w:szCs w:val="24"/>
              </w:rPr>
              <w:t>, 2024).</w:t>
            </w:r>
          </w:p>
          <w:p w14:paraId="2A2C84A6" w14:textId="77777777" w:rsidR="00A42767" w:rsidRPr="00867440" w:rsidRDefault="00D014AF" w:rsidP="00867440">
            <w:pPr>
              <w:widowControl w:val="0"/>
              <w:numPr>
                <w:ilvl w:val="0"/>
                <w:numId w:val="5"/>
              </w:numPr>
              <w:pBdr>
                <w:top w:val="nil"/>
                <w:left w:val="nil"/>
                <w:bottom w:val="nil"/>
                <w:right w:val="nil"/>
                <w:between w:val="nil"/>
              </w:pBdr>
              <w:spacing w:line="360" w:lineRule="auto"/>
              <w:ind w:left="469" w:hanging="284"/>
              <w:jc w:val="both"/>
              <w:rPr>
                <w:sz w:val="24"/>
                <w:szCs w:val="24"/>
              </w:rPr>
            </w:pPr>
            <w:r w:rsidRPr="00867440">
              <w:rPr>
                <w:sz w:val="24"/>
                <w:szCs w:val="24"/>
              </w:rPr>
              <w:t xml:space="preserve">They strengthen accountability, strengthen knowledge-sharing infrastructure. </w:t>
            </w:r>
          </w:p>
        </w:tc>
      </w:tr>
    </w:tbl>
    <w:p w14:paraId="040D5E2F" w14:textId="77777777" w:rsidR="00A42767" w:rsidRPr="00867440" w:rsidRDefault="00D014AF">
      <w:pPr>
        <w:pBdr>
          <w:top w:val="nil"/>
          <w:left w:val="nil"/>
          <w:bottom w:val="nil"/>
          <w:right w:val="nil"/>
          <w:between w:val="nil"/>
        </w:pBdr>
        <w:spacing w:line="360" w:lineRule="auto"/>
        <w:ind w:right="240"/>
        <w:jc w:val="center"/>
        <w:rPr>
          <w:b/>
          <w:bCs/>
          <w:sz w:val="24"/>
          <w:szCs w:val="24"/>
        </w:rPr>
      </w:pPr>
      <w:r w:rsidRPr="00867440">
        <w:rPr>
          <w:b/>
          <w:bCs/>
          <w:sz w:val="24"/>
          <w:szCs w:val="24"/>
        </w:rPr>
        <w:t>Table 1: Designing innovative work practices for NHSX</w:t>
      </w:r>
    </w:p>
    <w:p w14:paraId="0FE2DB56" w14:textId="77777777" w:rsidR="00A42767" w:rsidRPr="00867440" w:rsidRDefault="00D014AF">
      <w:pPr>
        <w:pBdr>
          <w:top w:val="nil"/>
          <w:left w:val="nil"/>
          <w:bottom w:val="nil"/>
          <w:right w:val="nil"/>
          <w:between w:val="nil"/>
        </w:pBdr>
        <w:spacing w:line="360" w:lineRule="auto"/>
        <w:ind w:right="240"/>
        <w:jc w:val="center"/>
        <w:rPr>
          <w:sz w:val="24"/>
          <w:szCs w:val="24"/>
        </w:rPr>
      </w:pPr>
      <w:r w:rsidRPr="00867440">
        <w:rPr>
          <w:sz w:val="24"/>
          <w:szCs w:val="24"/>
        </w:rPr>
        <w:t>(Source: Self-developed)</w:t>
      </w:r>
    </w:p>
    <w:p w14:paraId="0D0536CE" w14:textId="77777777" w:rsidR="00A42767" w:rsidRPr="00867440" w:rsidRDefault="00D014AF">
      <w:pPr>
        <w:pBdr>
          <w:top w:val="nil"/>
          <w:left w:val="nil"/>
          <w:bottom w:val="nil"/>
          <w:right w:val="nil"/>
          <w:between w:val="nil"/>
        </w:pBdr>
        <w:spacing w:line="360" w:lineRule="auto"/>
        <w:ind w:right="240"/>
        <w:jc w:val="center"/>
        <w:rPr>
          <w:b/>
          <w:bCs/>
          <w:sz w:val="24"/>
          <w:szCs w:val="24"/>
        </w:rPr>
      </w:pPr>
      <w:r w:rsidRPr="00867440">
        <w:rPr>
          <w:b/>
          <w:bCs/>
          <w:noProof/>
          <w:sz w:val="24"/>
          <w:szCs w:val="24"/>
          <w:lang w:bidi="ar-SA"/>
        </w:rPr>
        <w:lastRenderedPageBreak/>
        <w:drawing>
          <wp:inline distT="114300" distB="114300" distL="114300" distR="114300" wp14:anchorId="0E8BC911" wp14:editId="23AD4E52">
            <wp:extent cx="5943600" cy="30765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t="6373" b="14461"/>
                    <a:stretch>
                      <a:fillRect/>
                    </a:stretch>
                  </pic:blipFill>
                  <pic:spPr>
                    <a:xfrm>
                      <a:off x="0" y="0"/>
                      <a:ext cx="5943600" cy="3076575"/>
                    </a:xfrm>
                    <a:prstGeom prst="rect">
                      <a:avLst/>
                    </a:prstGeom>
                    <a:ln/>
                  </pic:spPr>
                </pic:pic>
              </a:graphicData>
            </a:graphic>
          </wp:inline>
        </w:drawing>
      </w:r>
    </w:p>
    <w:p w14:paraId="1C143808" w14:textId="77777777" w:rsidR="00A42767" w:rsidRPr="00867440" w:rsidRDefault="00D014AF">
      <w:pPr>
        <w:pBdr>
          <w:top w:val="nil"/>
          <w:left w:val="nil"/>
          <w:bottom w:val="nil"/>
          <w:right w:val="nil"/>
          <w:between w:val="nil"/>
        </w:pBdr>
        <w:spacing w:line="360" w:lineRule="auto"/>
        <w:ind w:right="240"/>
        <w:jc w:val="center"/>
        <w:rPr>
          <w:b/>
          <w:bCs/>
          <w:sz w:val="24"/>
          <w:szCs w:val="24"/>
        </w:rPr>
      </w:pPr>
      <w:r w:rsidRPr="00867440">
        <w:rPr>
          <w:b/>
          <w:bCs/>
          <w:sz w:val="24"/>
          <w:szCs w:val="24"/>
        </w:rPr>
        <w:t>Figure 5: Importance of team connectedness to capture value from AI</w:t>
      </w:r>
    </w:p>
    <w:p w14:paraId="4EB6516A" w14:textId="77777777" w:rsidR="00A42767" w:rsidRPr="00867440" w:rsidRDefault="00D014AF">
      <w:pPr>
        <w:pBdr>
          <w:top w:val="nil"/>
          <w:left w:val="nil"/>
          <w:bottom w:val="nil"/>
          <w:right w:val="nil"/>
          <w:between w:val="nil"/>
        </w:pBdr>
        <w:spacing w:line="360" w:lineRule="auto"/>
        <w:ind w:right="240"/>
        <w:jc w:val="center"/>
        <w:rPr>
          <w:sz w:val="24"/>
          <w:szCs w:val="24"/>
        </w:rPr>
      </w:pPr>
      <w:r w:rsidRPr="00867440">
        <w:rPr>
          <w:sz w:val="24"/>
          <w:szCs w:val="24"/>
        </w:rPr>
        <w:t>(Source: Deloitte, 2026)</w:t>
      </w:r>
    </w:p>
    <w:p w14:paraId="435E266D" w14:textId="77777777" w:rsidR="00A42767" w:rsidRPr="00867440" w:rsidRDefault="00D014AF">
      <w:pPr>
        <w:pBdr>
          <w:top w:val="nil"/>
          <w:left w:val="nil"/>
          <w:bottom w:val="nil"/>
          <w:right w:val="nil"/>
          <w:between w:val="nil"/>
        </w:pBdr>
        <w:spacing w:line="360" w:lineRule="auto"/>
        <w:jc w:val="both"/>
        <w:rPr>
          <w:b/>
          <w:bCs/>
          <w:sz w:val="24"/>
          <w:szCs w:val="24"/>
        </w:rPr>
      </w:pPr>
      <w:r w:rsidRPr="00867440">
        <w:br w:type="page"/>
      </w:r>
    </w:p>
    <w:p w14:paraId="0DF4F20D" w14:textId="77777777" w:rsidR="00A42767" w:rsidRPr="00867440" w:rsidRDefault="00D014AF">
      <w:pPr>
        <w:pStyle w:val="Heading1"/>
        <w:spacing w:line="360" w:lineRule="auto"/>
        <w:rPr>
          <w:color w:val="auto"/>
        </w:rPr>
      </w:pPr>
      <w:bookmarkStart w:id="4" w:name="_Toc241716218"/>
      <w:r w:rsidRPr="00867440">
        <w:rPr>
          <w:color w:val="auto"/>
        </w:rPr>
        <w:lastRenderedPageBreak/>
        <w:t>TASK B: Breeding an Environment Where Talent May Grow</w:t>
      </w:r>
      <w:bookmarkEnd w:id="4"/>
      <w:r w:rsidRPr="00867440">
        <w:rPr>
          <w:color w:val="auto"/>
        </w:rPr>
        <w:t xml:space="preserve"> </w:t>
      </w:r>
    </w:p>
    <w:p w14:paraId="08F69705" w14:textId="77777777" w:rsidR="00A42767" w:rsidRPr="00867440" w:rsidRDefault="00D014AF">
      <w:pPr>
        <w:pStyle w:val="Heading2"/>
        <w:spacing w:line="360" w:lineRule="auto"/>
        <w:rPr>
          <w:color w:val="auto"/>
        </w:rPr>
      </w:pPr>
      <w:bookmarkStart w:id="5" w:name="_Toc241716219"/>
      <w:r w:rsidRPr="00867440">
        <w:rPr>
          <w:color w:val="auto"/>
        </w:rPr>
        <w:t>1. Designing a strategic talent ecosystem to enhance talent management</w:t>
      </w:r>
      <w:bookmarkEnd w:id="5"/>
      <w:r w:rsidRPr="00867440">
        <w:rPr>
          <w:color w:val="auto"/>
        </w:rPr>
        <w:t xml:space="preserve"> </w:t>
      </w:r>
    </w:p>
    <w:p w14:paraId="770C5A6D"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To attract and retain talent, NHSX must develop an ecosystem where employees develop and perform at their highest potential. </w:t>
      </w:r>
    </w:p>
    <w:p w14:paraId="2FF60FF8" w14:textId="77777777" w:rsidR="00A42767" w:rsidRPr="00867440" w:rsidRDefault="00D014AF">
      <w:pPr>
        <w:pStyle w:val="Heading3"/>
        <w:spacing w:line="360" w:lineRule="auto"/>
        <w:rPr>
          <w:color w:val="auto"/>
        </w:rPr>
      </w:pPr>
      <w:bookmarkStart w:id="6" w:name="_Toc241716220"/>
      <w:r w:rsidRPr="00867440">
        <w:rPr>
          <w:color w:val="auto"/>
        </w:rPr>
        <w:t>1.1 Creating an ecosystem for developing and flourishing talent</w:t>
      </w:r>
      <w:bookmarkEnd w:id="6"/>
      <w:r w:rsidRPr="00867440">
        <w:rPr>
          <w:color w:val="auto"/>
        </w:rPr>
        <w:t xml:space="preserve"> </w:t>
      </w:r>
    </w:p>
    <w:p w14:paraId="0DCF670D" w14:textId="77777777" w:rsidR="00A42767" w:rsidRPr="00867440" w:rsidRDefault="00D014AF">
      <w:pPr>
        <w:pBdr>
          <w:top w:val="nil"/>
          <w:left w:val="nil"/>
          <w:bottom w:val="nil"/>
          <w:right w:val="nil"/>
          <w:between w:val="nil"/>
        </w:pBdr>
        <w:spacing w:line="360" w:lineRule="auto"/>
        <w:ind w:right="240"/>
        <w:jc w:val="both"/>
        <w:rPr>
          <w:b/>
          <w:bCs/>
          <w:sz w:val="24"/>
          <w:szCs w:val="24"/>
        </w:rPr>
      </w:pPr>
      <w:r w:rsidRPr="00867440">
        <w:rPr>
          <w:b/>
          <w:bCs/>
          <w:sz w:val="24"/>
          <w:szCs w:val="24"/>
        </w:rPr>
        <w:t>Learning Organisation (Senge)</w:t>
      </w:r>
    </w:p>
    <w:p w14:paraId="68B11BE9"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NHSX management team should prioritise developing a learning culture that strengthens digital literacy, cross-functional project participation, and embeds structured knowledge-sharing.   Senge outlined five disciplines for human capital to strengthen their skill set (Havens, 2025).</w:t>
      </w:r>
    </w:p>
    <w:p w14:paraId="6D88B0B4" w14:textId="77777777" w:rsidR="00A42767" w:rsidRPr="00867440" w:rsidRDefault="00D014AF">
      <w:pPr>
        <w:numPr>
          <w:ilvl w:val="0"/>
          <w:numId w:val="19"/>
        </w:numPr>
        <w:pBdr>
          <w:top w:val="nil"/>
          <w:left w:val="nil"/>
          <w:bottom w:val="nil"/>
          <w:right w:val="nil"/>
          <w:between w:val="nil"/>
        </w:pBdr>
        <w:spacing w:line="360" w:lineRule="auto"/>
        <w:ind w:right="240"/>
        <w:jc w:val="both"/>
        <w:rPr>
          <w:b/>
          <w:bCs/>
          <w:sz w:val="24"/>
          <w:szCs w:val="24"/>
        </w:rPr>
      </w:pPr>
      <w:r w:rsidRPr="00867440">
        <w:rPr>
          <w:b/>
          <w:bCs/>
          <w:sz w:val="24"/>
          <w:szCs w:val="24"/>
          <w:u w:val="single"/>
        </w:rPr>
        <w:t>Personal mastery</w:t>
      </w:r>
    </w:p>
    <w:p w14:paraId="2FEFDB48"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NHSX should actively help its employees to figure out their professional ambitions. With the support of management, employees can develop new skills, enhance their capability, and in turn help NHSX overcome difficult challenges with utmost dedication. </w:t>
      </w:r>
    </w:p>
    <w:p w14:paraId="1FBC3698" w14:textId="77777777" w:rsidR="00A42767" w:rsidRPr="00867440" w:rsidRDefault="00D014AF">
      <w:pPr>
        <w:numPr>
          <w:ilvl w:val="0"/>
          <w:numId w:val="20"/>
        </w:numPr>
        <w:pBdr>
          <w:top w:val="nil"/>
          <w:left w:val="nil"/>
          <w:bottom w:val="nil"/>
          <w:right w:val="nil"/>
          <w:between w:val="nil"/>
        </w:pBdr>
        <w:spacing w:line="360" w:lineRule="auto"/>
        <w:ind w:right="240"/>
        <w:jc w:val="both"/>
        <w:rPr>
          <w:b/>
          <w:bCs/>
          <w:sz w:val="24"/>
          <w:szCs w:val="24"/>
        </w:rPr>
      </w:pPr>
      <w:r w:rsidRPr="00867440">
        <w:rPr>
          <w:b/>
          <w:bCs/>
          <w:sz w:val="24"/>
          <w:szCs w:val="24"/>
          <w:u w:val="single"/>
        </w:rPr>
        <w:t>Mental models</w:t>
      </w:r>
    </w:p>
    <w:p w14:paraId="12872C1B"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The HR team of NHSX should concentrate on creating a protected workplace where employees can freely question the established assumptions and company norms. This will encourage employees to share unique ideas, cultivating a culture of innovation. </w:t>
      </w:r>
    </w:p>
    <w:p w14:paraId="66B3B4D7" w14:textId="77777777" w:rsidR="00A42767" w:rsidRPr="00867440" w:rsidRDefault="00D014AF">
      <w:pPr>
        <w:numPr>
          <w:ilvl w:val="0"/>
          <w:numId w:val="15"/>
        </w:numPr>
        <w:pBdr>
          <w:top w:val="nil"/>
          <w:left w:val="nil"/>
          <w:bottom w:val="nil"/>
          <w:right w:val="nil"/>
          <w:between w:val="nil"/>
        </w:pBdr>
        <w:spacing w:line="360" w:lineRule="auto"/>
        <w:ind w:right="240"/>
        <w:jc w:val="both"/>
        <w:rPr>
          <w:b/>
          <w:bCs/>
          <w:sz w:val="24"/>
          <w:szCs w:val="24"/>
        </w:rPr>
      </w:pPr>
      <w:r w:rsidRPr="00867440">
        <w:rPr>
          <w:b/>
          <w:bCs/>
          <w:sz w:val="24"/>
          <w:szCs w:val="24"/>
          <w:u w:val="single"/>
        </w:rPr>
        <w:t xml:space="preserve">Shared vision </w:t>
      </w:r>
    </w:p>
    <w:p w14:paraId="172D7C51"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With Senge’s theory, NHSX must focus on building collective commitment for its 600 employees centred on a common purpose. NHSX must not only develop a common vision, but unify employees by encouraging spontaneous participation by co-creating the vision to achieve the goal. </w:t>
      </w:r>
    </w:p>
    <w:p w14:paraId="4706EB98" w14:textId="77777777" w:rsidR="00A42767" w:rsidRPr="00867440" w:rsidRDefault="00D014AF">
      <w:pPr>
        <w:numPr>
          <w:ilvl w:val="0"/>
          <w:numId w:val="3"/>
        </w:numPr>
        <w:pBdr>
          <w:top w:val="nil"/>
          <w:left w:val="nil"/>
          <w:bottom w:val="nil"/>
          <w:right w:val="nil"/>
          <w:between w:val="nil"/>
        </w:pBdr>
        <w:spacing w:line="360" w:lineRule="auto"/>
        <w:ind w:right="240"/>
        <w:jc w:val="both"/>
        <w:rPr>
          <w:b/>
          <w:bCs/>
          <w:sz w:val="24"/>
          <w:szCs w:val="24"/>
        </w:rPr>
      </w:pPr>
      <w:r w:rsidRPr="00867440">
        <w:rPr>
          <w:b/>
          <w:bCs/>
          <w:sz w:val="24"/>
          <w:szCs w:val="24"/>
          <w:u w:val="single"/>
        </w:rPr>
        <w:t xml:space="preserve">Team Learning </w:t>
      </w:r>
    </w:p>
    <w:p w14:paraId="6F88FA96" w14:textId="77777777" w:rsidR="00A42767" w:rsidRDefault="00D014AF">
      <w:pPr>
        <w:pBdr>
          <w:top w:val="nil"/>
          <w:left w:val="nil"/>
          <w:bottom w:val="nil"/>
          <w:right w:val="nil"/>
          <w:between w:val="nil"/>
        </w:pBdr>
        <w:spacing w:line="360" w:lineRule="auto"/>
        <w:ind w:right="240"/>
        <w:jc w:val="both"/>
        <w:rPr>
          <w:color w:val="000000"/>
          <w:sz w:val="24"/>
          <w:szCs w:val="24"/>
        </w:rPr>
      </w:pPr>
      <w:r w:rsidRPr="00867440">
        <w:rPr>
          <w:sz w:val="24"/>
          <w:szCs w:val="24"/>
        </w:rPr>
        <w:t>NHSX must encourage employees to engage in post-project reflective discussion, judgement-free open dialogue inte</w:t>
      </w:r>
      <w:r>
        <w:rPr>
          <w:color w:val="000000"/>
          <w:sz w:val="24"/>
          <w:szCs w:val="24"/>
        </w:rPr>
        <w:t xml:space="preserve">ractions, and feedback exchanges. This helps employees share ideas openly, learn from their mistakes, and engage in experiments. </w:t>
      </w:r>
    </w:p>
    <w:p w14:paraId="75023A8F" w14:textId="77777777" w:rsidR="00A42767" w:rsidRDefault="00D014AF">
      <w:pPr>
        <w:numPr>
          <w:ilvl w:val="0"/>
          <w:numId w:val="1"/>
        </w:numPr>
        <w:pBdr>
          <w:top w:val="nil"/>
          <w:left w:val="nil"/>
          <w:bottom w:val="nil"/>
          <w:right w:val="nil"/>
          <w:between w:val="nil"/>
        </w:pBdr>
        <w:spacing w:line="360" w:lineRule="auto"/>
        <w:ind w:right="240"/>
        <w:jc w:val="both"/>
        <w:rPr>
          <w:b/>
          <w:bCs/>
          <w:color w:val="000000"/>
          <w:sz w:val="24"/>
          <w:szCs w:val="24"/>
        </w:rPr>
      </w:pPr>
      <w:r>
        <w:rPr>
          <w:b/>
          <w:bCs/>
          <w:color w:val="000000"/>
          <w:sz w:val="24"/>
          <w:szCs w:val="24"/>
          <w:u w:val="single"/>
        </w:rPr>
        <w:t xml:space="preserve">Systems thinking </w:t>
      </w:r>
    </w:p>
    <w:p w14:paraId="718D79B4"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lastRenderedPageBreak/>
        <w:t xml:space="preserve">Employees must understand that their responsibilities impact the entire organisation with a causal relationship. This will help employees understand that they are an integral part of organisational success. </w:t>
      </w:r>
    </w:p>
    <w:p w14:paraId="5B82F509" w14:textId="77777777" w:rsidR="00A42767" w:rsidRDefault="00D014AF">
      <w:pPr>
        <w:pBdr>
          <w:top w:val="nil"/>
          <w:left w:val="nil"/>
          <w:bottom w:val="nil"/>
          <w:right w:val="nil"/>
          <w:between w:val="nil"/>
        </w:pBdr>
        <w:spacing w:before="280" w:after="280" w:line="360" w:lineRule="auto"/>
        <w:jc w:val="center"/>
        <w:rPr>
          <w:color w:val="000000"/>
          <w:sz w:val="24"/>
          <w:szCs w:val="24"/>
        </w:rPr>
      </w:pPr>
      <w:r>
        <w:rPr>
          <w:noProof/>
          <w:color w:val="000000"/>
          <w:sz w:val="24"/>
          <w:szCs w:val="24"/>
          <w:lang w:bidi="ar-SA"/>
        </w:rPr>
        <w:drawing>
          <wp:inline distT="0" distB="0" distL="0" distR="0" wp14:anchorId="4AA25BA8" wp14:editId="51A31AE4">
            <wp:extent cx="5128870" cy="3417911"/>
            <wp:effectExtent l="0" t="0" r="0" b="0"/>
            <wp:docPr id="7" name="image7.png" descr="C:\Users\TC\Downloads\ChatGPT Image Sep 25, 2026, 08_32_59 PM.png"/>
            <wp:cNvGraphicFramePr/>
            <a:graphic xmlns:a="http://schemas.openxmlformats.org/drawingml/2006/main">
              <a:graphicData uri="http://schemas.openxmlformats.org/drawingml/2006/picture">
                <pic:pic xmlns:pic="http://schemas.openxmlformats.org/drawingml/2006/picture">
                  <pic:nvPicPr>
                    <pic:cNvPr id="0" name="image7.png" descr="C:\Users\TC\Downloads\ChatGPT Image Sep 25, 2026, 08_32_59 PM.png"/>
                    <pic:cNvPicPr preferRelativeResize="0"/>
                  </pic:nvPicPr>
                  <pic:blipFill>
                    <a:blip r:embed="rId12"/>
                    <a:srcRect/>
                    <a:stretch>
                      <a:fillRect/>
                    </a:stretch>
                  </pic:blipFill>
                  <pic:spPr>
                    <a:xfrm>
                      <a:off x="0" y="0"/>
                      <a:ext cx="5128870" cy="3417911"/>
                    </a:xfrm>
                    <a:prstGeom prst="rect">
                      <a:avLst/>
                    </a:prstGeom>
                    <a:ln/>
                  </pic:spPr>
                </pic:pic>
              </a:graphicData>
            </a:graphic>
          </wp:inline>
        </w:drawing>
      </w:r>
    </w:p>
    <w:p w14:paraId="49FF43D8" w14:textId="77777777" w:rsidR="00A42767" w:rsidRDefault="00D014AF">
      <w:pPr>
        <w:pBdr>
          <w:top w:val="nil"/>
          <w:left w:val="nil"/>
          <w:bottom w:val="nil"/>
          <w:right w:val="nil"/>
          <w:between w:val="nil"/>
        </w:pBdr>
        <w:spacing w:before="280" w:after="280" w:line="360" w:lineRule="auto"/>
        <w:jc w:val="center"/>
        <w:rPr>
          <w:b/>
          <w:bCs/>
          <w:color w:val="000000"/>
          <w:sz w:val="24"/>
          <w:szCs w:val="24"/>
        </w:rPr>
      </w:pPr>
      <w:r>
        <w:rPr>
          <w:b/>
          <w:bCs/>
          <w:color w:val="000000"/>
          <w:sz w:val="24"/>
          <w:szCs w:val="24"/>
        </w:rPr>
        <w:t>Figure 6: Diagrammatic representation of Senge’s learning organisation</w:t>
      </w:r>
    </w:p>
    <w:p w14:paraId="60DA8CAF" w14:textId="77777777" w:rsidR="00A42767" w:rsidRDefault="00D014AF">
      <w:pPr>
        <w:pBdr>
          <w:top w:val="nil"/>
          <w:left w:val="nil"/>
          <w:bottom w:val="nil"/>
          <w:right w:val="nil"/>
          <w:between w:val="nil"/>
        </w:pBdr>
        <w:spacing w:before="280" w:after="280" w:line="360" w:lineRule="auto"/>
        <w:jc w:val="center"/>
        <w:rPr>
          <w:color w:val="000000"/>
          <w:sz w:val="24"/>
          <w:szCs w:val="24"/>
        </w:rPr>
      </w:pPr>
      <w:r>
        <w:rPr>
          <w:color w:val="000000"/>
          <w:sz w:val="24"/>
          <w:szCs w:val="24"/>
        </w:rPr>
        <w:t>(Source: Self-developed)</w:t>
      </w:r>
    </w:p>
    <w:p w14:paraId="3B53FFE6" w14:textId="77777777" w:rsidR="00A42767" w:rsidRDefault="00D014AF">
      <w:pPr>
        <w:pBdr>
          <w:top w:val="nil"/>
          <w:left w:val="nil"/>
          <w:bottom w:val="nil"/>
          <w:right w:val="nil"/>
          <w:between w:val="nil"/>
        </w:pBdr>
        <w:spacing w:line="360" w:lineRule="auto"/>
        <w:ind w:right="240"/>
        <w:jc w:val="both"/>
        <w:rPr>
          <w:b/>
          <w:bCs/>
          <w:color w:val="000000"/>
          <w:sz w:val="24"/>
          <w:szCs w:val="24"/>
        </w:rPr>
      </w:pPr>
      <w:r>
        <w:rPr>
          <w:b/>
          <w:bCs/>
          <w:color w:val="000000"/>
          <w:sz w:val="24"/>
          <w:szCs w:val="24"/>
        </w:rPr>
        <w:t>Growth Mindset (Dweck)</w:t>
      </w:r>
    </w:p>
    <w:p w14:paraId="208CEABB"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t xml:space="preserve">This enables NHSX to convert its traditional work design into a flexible one where employees are guided with organisational support, career pathways, and promotional opportunities. Linking incentives and promotional opportunities with self-directed learning and acquiring new skills helps to create an employee development ecosystem (Frederick </w:t>
      </w:r>
      <w:r>
        <w:rPr>
          <w:i/>
          <w:iCs/>
          <w:color w:val="000000"/>
          <w:sz w:val="24"/>
          <w:szCs w:val="24"/>
        </w:rPr>
        <w:t xml:space="preserve">et al. </w:t>
      </w:r>
      <w:r>
        <w:rPr>
          <w:color w:val="000000"/>
          <w:sz w:val="24"/>
          <w:szCs w:val="24"/>
        </w:rPr>
        <w:t xml:space="preserve">2026). By developing a growth mindset, employees can be directed to engage in creative experiments. </w:t>
      </w:r>
    </w:p>
    <w:p w14:paraId="5915C90C" w14:textId="77777777" w:rsidR="00A42767" w:rsidRDefault="00D014AF">
      <w:pPr>
        <w:pBdr>
          <w:top w:val="nil"/>
          <w:left w:val="nil"/>
          <w:bottom w:val="nil"/>
          <w:right w:val="nil"/>
          <w:between w:val="nil"/>
        </w:pBdr>
        <w:spacing w:line="360" w:lineRule="auto"/>
        <w:ind w:right="240"/>
        <w:jc w:val="both"/>
        <w:rPr>
          <w:b/>
          <w:bCs/>
          <w:color w:val="000000"/>
          <w:sz w:val="24"/>
          <w:szCs w:val="24"/>
        </w:rPr>
      </w:pPr>
      <w:r>
        <w:rPr>
          <w:b/>
          <w:bCs/>
          <w:color w:val="000000"/>
          <w:sz w:val="24"/>
          <w:szCs w:val="24"/>
        </w:rPr>
        <w:t>Psychological Safety (Edmondson)</w:t>
      </w:r>
    </w:p>
    <w:p w14:paraId="33CEA548"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t xml:space="preserve">It is crucial to ensure that employees feel safe to speak up when they identify a flaw or associated risks in a healthcare technology, because otherwise the flow of innovation </w:t>
      </w:r>
      <w:r>
        <w:rPr>
          <w:color w:val="000000"/>
          <w:sz w:val="24"/>
          <w:szCs w:val="24"/>
        </w:rPr>
        <w:lastRenderedPageBreak/>
        <w:t xml:space="preserve">and creativity will be stagnant. NHSX may establish a confidential feedback channel to ensure employee safety, as 87% of professionals substantiate the need to establish psychological safety training initiatives (Career Trainer, 2026). </w:t>
      </w:r>
    </w:p>
    <w:p w14:paraId="19A77F6B" w14:textId="77777777" w:rsidR="00A42767" w:rsidRDefault="00D014AF">
      <w:pPr>
        <w:pStyle w:val="Heading3"/>
      </w:pPr>
      <w:bookmarkStart w:id="7" w:name="_Toc241716221"/>
      <w:r>
        <w:t>1.2 Incorporation of strategic Talent Management Frameworks</w:t>
      </w:r>
      <w:bookmarkEnd w:id="7"/>
    </w:p>
    <w:p w14:paraId="49CFF18E" w14:textId="77777777" w:rsidR="00A42767" w:rsidRDefault="00D014AF">
      <w:pPr>
        <w:pBdr>
          <w:top w:val="nil"/>
          <w:left w:val="nil"/>
          <w:bottom w:val="nil"/>
          <w:right w:val="nil"/>
          <w:between w:val="nil"/>
        </w:pBdr>
        <w:spacing w:line="360" w:lineRule="auto"/>
        <w:ind w:right="240"/>
        <w:jc w:val="both"/>
        <w:rPr>
          <w:b/>
          <w:bCs/>
          <w:color w:val="000000"/>
          <w:sz w:val="24"/>
          <w:szCs w:val="24"/>
        </w:rPr>
      </w:pPr>
      <w:r>
        <w:rPr>
          <w:color w:val="000000"/>
          <w:sz w:val="24"/>
          <w:szCs w:val="24"/>
        </w:rPr>
        <w:t>Incorporation of</w:t>
      </w:r>
      <w:r>
        <w:rPr>
          <w:b/>
          <w:bCs/>
          <w:color w:val="000000"/>
          <w:sz w:val="24"/>
          <w:szCs w:val="24"/>
        </w:rPr>
        <w:t xml:space="preserve"> </w:t>
      </w:r>
      <w:r>
        <w:rPr>
          <w:b/>
          <w:bCs/>
          <w:i/>
          <w:iCs/>
          <w:color w:val="000000"/>
          <w:sz w:val="24"/>
          <w:szCs w:val="24"/>
        </w:rPr>
        <w:t>Talent Management Frameworks</w:t>
      </w:r>
      <w:r>
        <w:rPr>
          <w:b/>
          <w:bCs/>
          <w:color w:val="000000"/>
          <w:sz w:val="24"/>
          <w:szCs w:val="24"/>
        </w:rPr>
        <w:t xml:space="preserve"> </w:t>
      </w:r>
      <w:r>
        <w:rPr>
          <w:color w:val="000000"/>
          <w:sz w:val="24"/>
          <w:szCs w:val="24"/>
        </w:rPr>
        <w:t xml:space="preserve">will help NHSX to improve recruitment channels, allocate resources more effectively, and engage in strategic succession planning. Identification of specialised skills and emerging skills will lead to better resource planning and succession planning. </w:t>
      </w:r>
    </w:p>
    <w:p w14:paraId="4972AB94" w14:textId="77777777" w:rsidR="00A42767" w:rsidRDefault="00D014AF">
      <w:pPr>
        <w:pBdr>
          <w:top w:val="nil"/>
          <w:left w:val="nil"/>
          <w:bottom w:val="nil"/>
          <w:right w:val="nil"/>
          <w:between w:val="nil"/>
        </w:pBdr>
        <w:spacing w:line="360" w:lineRule="auto"/>
        <w:ind w:right="240"/>
        <w:jc w:val="both"/>
        <w:rPr>
          <w:b/>
          <w:bCs/>
          <w:i/>
          <w:iCs/>
          <w:color w:val="000000"/>
          <w:sz w:val="24"/>
          <w:szCs w:val="24"/>
          <w:u w:val="single"/>
        </w:rPr>
      </w:pPr>
      <w:r>
        <w:rPr>
          <w:b/>
          <w:bCs/>
          <w:i/>
          <w:iCs/>
          <w:color w:val="000000"/>
          <w:sz w:val="24"/>
          <w:szCs w:val="24"/>
          <w:u w:val="single"/>
        </w:rPr>
        <w:t>Job Crafting Theory</w:t>
      </w:r>
    </w:p>
    <w:p w14:paraId="4F2D222F"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t>Instead of passive participation, employees intrinsically attempt to improve their performance.</w:t>
      </w:r>
    </w:p>
    <w:p w14:paraId="1185419D" w14:textId="77777777" w:rsidR="00A42767" w:rsidRDefault="00D014AF">
      <w:pPr>
        <w:numPr>
          <w:ilvl w:val="0"/>
          <w:numId w:val="6"/>
        </w:numPr>
        <w:pBdr>
          <w:top w:val="nil"/>
          <w:left w:val="nil"/>
          <w:bottom w:val="nil"/>
          <w:right w:val="nil"/>
          <w:between w:val="nil"/>
        </w:pBdr>
        <w:spacing w:line="360" w:lineRule="auto"/>
        <w:ind w:right="240"/>
        <w:jc w:val="both"/>
        <w:rPr>
          <w:b/>
          <w:bCs/>
          <w:color w:val="000000"/>
          <w:sz w:val="24"/>
          <w:szCs w:val="24"/>
        </w:rPr>
      </w:pPr>
      <w:r>
        <w:rPr>
          <w:b/>
          <w:bCs/>
          <w:color w:val="000000"/>
          <w:sz w:val="24"/>
          <w:szCs w:val="24"/>
        </w:rPr>
        <w:t>Task crafting</w:t>
      </w:r>
    </w:p>
    <w:p w14:paraId="4032E406"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t xml:space="preserve">Employees will proactively modify their tasks to ensure improved outcomes. </w:t>
      </w:r>
    </w:p>
    <w:p w14:paraId="7B6298A9" w14:textId="77777777" w:rsidR="00A42767" w:rsidRDefault="00D014AF">
      <w:pPr>
        <w:numPr>
          <w:ilvl w:val="0"/>
          <w:numId w:val="18"/>
        </w:numPr>
        <w:pBdr>
          <w:top w:val="nil"/>
          <w:left w:val="nil"/>
          <w:bottom w:val="nil"/>
          <w:right w:val="nil"/>
          <w:between w:val="nil"/>
        </w:pBdr>
        <w:spacing w:line="360" w:lineRule="auto"/>
        <w:ind w:right="240"/>
        <w:jc w:val="both"/>
        <w:rPr>
          <w:b/>
          <w:bCs/>
          <w:color w:val="000000"/>
          <w:sz w:val="24"/>
          <w:szCs w:val="24"/>
        </w:rPr>
      </w:pPr>
      <w:r>
        <w:rPr>
          <w:b/>
          <w:bCs/>
          <w:color w:val="000000"/>
          <w:sz w:val="24"/>
          <w:szCs w:val="24"/>
        </w:rPr>
        <w:t>Relational crafting</w:t>
      </w:r>
    </w:p>
    <w:p w14:paraId="10878D79"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t xml:space="preserve">Employees are encouraged to intentionally communicate and collaborate with other team members to refine the quality of their work. </w:t>
      </w:r>
    </w:p>
    <w:p w14:paraId="3B4B1B05" w14:textId="77777777" w:rsidR="00A42767" w:rsidRDefault="00D014AF">
      <w:pPr>
        <w:numPr>
          <w:ilvl w:val="0"/>
          <w:numId w:val="7"/>
        </w:numPr>
        <w:pBdr>
          <w:top w:val="nil"/>
          <w:left w:val="nil"/>
          <w:bottom w:val="nil"/>
          <w:right w:val="nil"/>
          <w:between w:val="nil"/>
        </w:pBdr>
        <w:spacing w:line="360" w:lineRule="auto"/>
        <w:ind w:right="240"/>
        <w:jc w:val="both"/>
        <w:rPr>
          <w:b/>
          <w:bCs/>
          <w:color w:val="000000"/>
          <w:sz w:val="24"/>
          <w:szCs w:val="24"/>
        </w:rPr>
      </w:pPr>
      <w:r>
        <w:rPr>
          <w:b/>
          <w:bCs/>
          <w:color w:val="000000"/>
          <w:sz w:val="24"/>
          <w:szCs w:val="24"/>
        </w:rPr>
        <w:t xml:space="preserve">Cognitive crafting </w:t>
      </w:r>
    </w:p>
    <w:p w14:paraId="4B587445"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t>Employees identify the underlying value of their tasks instead of focusing on superficial attributes, which substantiates sustainable employment practice (</w:t>
      </w:r>
      <w:proofErr w:type="spellStart"/>
      <w:r>
        <w:rPr>
          <w:color w:val="000000"/>
          <w:sz w:val="24"/>
          <w:szCs w:val="24"/>
        </w:rPr>
        <w:t>Afnek</w:t>
      </w:r>
      <w:proofErr w:type="spellEnd"/>
      <w:r>
        <w:rPr>
          <w:color w:val="000000"/>
          <w:sz w:val="24"/>
          <w:szCs w:val="24"/>
        </w:rPr>
        <w:t xml:space="preserve"> and </w:t>
      </w:r>
      <w:proofErr w:type="spellStart"/>
      <w:r>
        <w:rPr>
          <w:color w:val="000000"/>
          <w:sz w:val="24"/>
          <w:szCs w:val="24"/>
        </w:rPr>
        <w:t>Khadem</w:t>
      </w:r>
      <w:proofErr w:type="spellEnd"/>
      <w:r>
        <w:rPr>
          <w:color w:val="000000"/>
          <w:sz w:val="24"/>
          <w:szCs w:val="24"/>
        </w:rPr>
        <w:t>, 2026).</w:t>
      </w:r>
    </w:p>
    <w:p w14:paraId="1B7152A9" w14:textId="77777777" w:rsidR="00A42767" w:rsidRDefault="00D014AF">
      <w:pPr>
        <w:pBdr>
          <w:top w:val="nil"/>
          <w:left w:val="nil"/>
          <w:bottom w:val="nil"/>
          <w:right w:val="nil"/>
          <w:between w:val="nil"/>
        </w:pBdr>
        <w:spacing w:line="360" w:lineRule="auto"/>
        <w:ind w:right="240"/>
        <w:jc w:val="both"/>
        <w:rPr>
          <w:b/>
          <w:bCs/>
          <w:i/>
          <w:iCs/>
          <w:color w:val="000000"/>
          <w:sz w:val="24"/>
          <w:szCs w:val="24"/>
          <w:u w:val="single"/>
        </w:rPr>
      </w:pPr>
      <w:r>
        <w:rPr>
          <w:b/>
          <w:bCs/>
          <w:i/>
          <w:iCs/>
          <w:color w:val="000000"/>
          <w:sz w:val="24"/>
          <w:szCs w:val="24"/>
          <w:u w:val="single"/>
        </w:rPr>
        <w:t>Self-Determination Theory</w:t>
      </w:r>
    </w:p>
    <w:p w14:paraId="657CDDD5"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t xml:space="preserve">The NHSX management team must ensure the psychological growth of employees and their mental well-being with three elements: autonomy, competence, and relatedness. These three elements are foundational pillars of intrinsic motivation, increased satisfaction, and greater engagement for improved performance (McAnally and Hagger, 2024). </w:t>
      </w:r>
    </w:p>
    <w:p w14:paraId="02571650" w14:textId="77777777" w:rsidR="00A42767" w:rsidRDefault="00D014AF">
      <w:pPr>
        <w:pStyle w:val="Heading3"/>
      </w:pPr>
      <w:bookmarkStart w:id="8" w:name="_Toc241716222"/>
      <w:r>
        <w:t>1.3 Focusing on Employee Experience (EX)</w:t>
      </w:r>
      <w:bookmarkEnd w:id="8"/>
    </w:p>
    <w:p w14:paraId="61FFBE0C" w14:textId="77777777" w:rsidR="00A42767" w:rsidRDefault="00D014AF">
      <w:pPr>
        <w:pBdr>
          <w:top w:val="nil"/>
          <w:left w:val="nil"/>
          <w:bottom w:val="nil"/>
          <w:right w:val="nil"/>
          <w:between w:val="nil"/>
        </w:pBdr>
        <w:spacing w:line="360" w:lineRule="auto"/>
        <w:ind w:right="240"/>
        <w:jc w:val="both"/>
        <w:rPr>
          <w:color w:val="000000"/>
          <w:sz w:val="24"/>
          <w:szCs w:val="24"/>
        </w:rPr>
      </w:pPr>
      <w:r>
        <w:rPr>
          <w:color w:val="000000"/>
          <w:sz w:val="24"/>
          <w:szCs w:val="24"/>
        </w:rPr>
        <w:t xml:space="preserve">As soon as an employee is recruited and has undergone onboarding, an individual digital employment lifecycle portal should be created until the employee leaves the organisation.  It should cover basic organisational information, organisational culture, </w:t>
      </w:r>
      <w:r>
        <w:rPr>
          <w:color w:val="000000"/>
          <w:sz w:val="24"/>
          <w:szCs w:val="24"/>
        </w:rPr>
        <w:lastRenderedPageBreak/>
        <w:t xml:space="preserve">gives access to internal knowledge repository, makes them aware of performance management processes, gives access to learning resources, connects them succession planning frameworks, informs them of potential career pathways, and connects with feedback mechanism. </w:t>
      </w:r>
    </w:p>
    <w:p w14:paraId="2B2ABB0A" w14:textId="77777777" w:rsidR="00A42767" w:rsidRDefault="00D014AF">
      <w:pPr>
        <w:pStyle w:val="Heading2"/>
      </w:pPr>
      <w:bookmarkStart w:id="9" w:name="_Toc241716223"/>
      <w:r>
        <w:t xml:space="preserve">2.  Develop a comprehensive talent growth strategy for </w:t>
      </w:r>
      <w:proofErr w:type="spellStart"/>
      <w:r>
        <w:t>NexSpace</w:t>
      </w:r>
      <w:proofErr w:type="spellEnd"/>
      <w:r>
        <w:t xml:space="preserve"> Health Systems</w:t>
      </w:r>
      <w:bookmarkEnd w:id="9"/>
    </w:p>
    <w:p w14:paraId="21562F99" w14:textId="77777777" w:rsidR="00A42767" w:rsidRPr="00867440" w:rsidRDefault="00D014AF">
      <w:pPr>
        <w:pBdr>
          <w:top w:val="nil"/>
          <w:left w:val="nil"/>
          <w:bottom w:val="nil"/>
          <w:right w:val="nil"/>
          <w:between w:val="nil"/>
        </w:pBdr>
        <w:spacing w:line="360" w:lineRule="auto"/>
        <w:ind w:right="240"/>
        <w:jc w:val="both"/>
        <w:rPr>
          <w:sz w:val="24"/>
          <w:szCs w:val="24"/>
        </w:rPr>
      </w:pPr>
      <w:r>
        <w:rPr>
          <w:color w:val="000000"/>
          <w:sz w:val="24"/>
          <w:szCs w:val="24"/>
        </w:rPr>
        <w:t>Talent g</w:t>
      </w:r>
      <w:r w:rsidRPr="00867440">
        <w:rPr>
          <w:sz w:val="24"/>
          <w:szCs w:val="24"/>
        </w:rPr>
        <w:t xml:space="preserve">rowth strategy will certainly become quite a crucial factor for </w:t>
      </w:r>
      <w:proofErr w:type="spellStart"/>
      <w:r w:rsidRPr="00867440">
        <w:rPr>
          <w:sz w:val="24"/>
          <w:szCs w:val="24"/>
        </w:rPr>
        <w:t>NexSpace</w:t>
      </w:r>
      <w:proofErr w:type="spellEnd"/>
      <w:r w:rsidRPr="00867440">
        <w:rPr>
          <w:sz w:val="24"/>
          <w:szCs w:val="24"/>
        </w:rPr>
        <w:t xml:space="preserve"> Health Systems (NHSX) as it will ensure skill enhancement of the employees while engaging and retaining them at the same time. In this context, the findings by </w:t>
      </w:r>
      <w:proofErr w:type="spellStart"/>
      <w:r w:rsidRPr="00867440">
        <w:rPr>
          <w:sz w:val="24"/>
          <w:szCs w:val="24"/>
        </w:rPr>
        <w:t>Urme</w:t>
      </w:r>
      <w:proofErr w:type="spellEnd"/>
      <w:r w:rsidRPr="00867440">
        <w:rPr>
          <w:sz w:val="24"/>
          <w:szCs w:val="24"/>
        </w:rPr>
        <w:t xml:space="preserve"> (2023) have mentioned that proper talent growth strategy can become crucial in skill enhancement and employee engagement simultaneously. The steps that will form the talent growth strategy are mentioned below:</w:t>
      </w:r>
    </w:p>
    <w:p w14:paraId="026CC692" w14:textId="77777777" w:rsidR="00A42767" w:rsidRPr="00867440" w:rsidRDefault="00D014AF">
      <w:pPr>
        <w:numPr>
          <w:ilvl w:val="0"/>
          <w:numId w:val="11"/>
        </w:numPr>
        <w:pBdr>
          <w:top w:val="nil"/>
          <w:left w:val="nil"/>
          <w:bottom w:val="nil"/>
          <w:right w:val="nil"/>
          <w:between w:val="nil"/>
        </w:pBdr>
        <w:spacing w:line="360" w:lineRule="auto"/>
        <w:ind w:right="240"/>
        <w:jc w:val="both"/>
        <w:rPr>
          <w:b/>
          <w:bCs/>
        </w:rPr>
      </w:pPr>
      <w:r w:rsidRPr="00867440">
        <w:rPr>
          <w:b/>
          <w:bCs/>
          <w:sz w:val="24"/>
          <w:szCs w:val="24"/>
        </w:rPr>
        <w:t>Identifying the weaknesses and needs</w:t>
      </w:r>
    </w:p>
    <w:p w14:paraId="220A752E"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At the very first stage, the weaknesses and needs of the 600 employees will be identified so that the training sessions can be personalised for every employee. As per the viewpoints of Fraile </w:t>
      </w:r>
      <w:r w:rsidRPr="00867440">
        <w:rPr>
          <w:i/>
          <w:iCs/>
          <w:sz w:val="24"/>
          <w:szCs w:val="24"/>
        </w:rPr>
        <w:t xml:space="preserve">et al. </w:t>
      </w:r>
      <w:r w:rsidRPr="00867440">
        <w:rPr>
          <w:sz w:val="24"/>
          <w:szCs w:val="24"/>
        </w:rPr>
        <w:t>(2023), early identification of employee weakness can be crucial in personalising the training process for meeting the needs.</w:t>
      </w:r>
    </w:p>
    <w:p w14:paraId="063E2AA7" w14:textId="77777777" w:rsidR="00A42767" w:rsidRPr="00867440" w:rsidRDefault="00D014AF">
      <w:pPr>
        <w:numPr>
          <w:ilvl w:val="0"/>
          <w:numId w:val="13"/>
        </w:numPr>
        <w:pBdr>
          <w:top w:val="nil"/>
          <w:left w:val="nil"/>
          <w:bottom w:val="nil"/>
          <w:right w:val="nil"/>
          <w:between w:val="nil"/>
        </w:pBdr>
        <w:spacing w:line="360" w:lineRule="auto"/>
        <w:ind w:right="240"/>
        <w:jc w:val="both"/>
        <w:rPr>
          <w:b/>
          <w:bCs/>
        </w:rPr>
      </w:pPr>
      <w:r w:rsidRPr="00867440">
        <w:rPr>
          <w:b/>
          <w:bCs/>
          <w:sz w:val="24"/>
          <w:szCs w:val="24"/>
        </w:rPr>
        <w:t>Providing personalised training sessions</w:t>
      </w:r>
    </w:p>
    <w:p w14:paraId="19F6F0FB"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The next step will be to provide personalised training sessions to every needful employee so that their respective weaknesses and shortcomings can be mitigated at the earliest. In the words of </w:t>
      </w:r>
      <w:proofErr w:type="spellStart"/>
      <w:r w:rsidRPr="00867440">
        <w:rPr>
          <w:sz w:val="24"/>
          <w:szCs w:val="24"/>
        </w:rPr>
        <w:t>Suwannasin</w:t>
      </w:r>
      <w:proofErr w:type="spellEnd"/>
      <w:r w:rsidRPr="00867440">
        <w:rPr>
          <w:sz w:val="24"/>
          <w:szCs w:val="24"/>
        </w:rPr>
        <w:t xml:space="preserve"> and WONG (2025), personalised training sessions for the employees can convert weaknesses into strengths by skill development.</w:t>
      </w:r>
    </w:p>
    <w:p w14:paraId="31879C62" w14:textId="77777777" w:rsidR="00A42767" w:rsidRPr="00867440" w:rsidRDefault="00D014AF">
      <w:pPr>
        <w:numPr>
          <w:ilvl w:val="0"/>
          <w:numId w:val="12"/>
        </w:numPr>
        <w:pBdr>
          <w:top w:val="nil"/>
          <w:left w:val="nil"/>
          <w:bottom w:val="nil"/>
          <w:right w:val="nil"/>
          <w:between w:val="nil"/>
        </w:pBdr>
        <w:spacing w:line="360" w:lineRule="auto"/>
        <w:ind w:right="240"/>
        <w:jc w:val="both"/>
        <w:rPr>
          <w:b/>
          <w:bCs/>
        </w:rPr>
      </w:pPr>
      <w:r w:rsidRPr="00867440">
        <w:rPr>
          <w:b/>
          <w:bCs/>
          <w:sz w:val="24"/>
          <w:szCs w:val="24"/>
        </w:rPr>
        <w:t>Active monitoring of the progress</w:t>
      </w:r>
    </w:p>
    <w:p w14:paraId="3A873537"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Apart from providing appropriate training sessions, an active monitoring of the performance and progress will also be ensured so that the needful customisations can be initiated. In this context, the statements by Macedo </w:t>
      </w:r>
      <w:r w:rsidRPr="00867440">
        <w:rPr>
          <w:i/>
          <w:iCs/>
          <w:sz w:val="24"/>
          <w:szCs w:val="24"/>
        </w:rPr>
        <w:t xml:space="preserve">et al. </w:t>
      </w:r>
      <w:r w:rsidRPr="00867440">
        <w:rPr>
          <w:sz w:val="24"/>
          <w:szCs w:val="24"/>
        </w:rPr>
        <w:t>(2024) have argued that active monitoring during training sessions becomes crucial in optimising loads and customising training requirements.</w:t>
      </w:r>
    </w:p>
    <w:p w14:paraId="7011621C" w14:textId="77777777" w:rsidR="00A42767" w:rsidRPr="00867440" w:rsidRDefault="00D014AF">
      <w:pPr>
        <w:numPr>
          <w:ilvl w:val="0"/>
          <w:numId w:val="14"/>
        </w:numPr>
        <w:pBdr>
          <w:top w:val="nil"/>
          <w:left w:val="nil"/>
          <w:bottom w:val="nil"/>
          <w:right w:val="nil"/>
          <w:between w:val="nil"/>
        </w:pBdr>
        <w:spacing w:line="360" w:lineRule="auto"/>
        <w:ind w:right="240"/>
        <w:jc w:val="both"/>
        <w:rPr>
          <w:b/>
          <w:bCs/>
        </w:rPr>
      </w:pPr>
      <w:r w:rsidRPr="00867440">
        <w:rPr>
          <w:b/>
          <w:bCs/>
          <w:sz w:val="24"/>
          <w:szCs w:val="24"/>
        </w:rPr>
        <w:t>Providing feedbacks</w:t>
      </w:r>
    </w:p>
    <w:p w14:paraId="65EDB1EC"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lastRenderedPageBreak/>
        <w:t>Providing 360</w:t>
      </w:r>
      <w:r w:rsidRPr="00867440">
        <w:rPr>
          <w:sz w:val="24"/>
          <w:szCs w:val="24"/>
          <w:vertAlign w:val="superscript"/>
        </w:rPr>
        <w:t>⁰</w:t>
      </w:r>
      <w:r w:rsidRPr="00867440">
        <w:rPr>
          <w:sz w:val="24"/>
          <w:szCs w:val="24"/>
        </w:rPr>
        <w:t xml:space="preserve"> feedback will be prioritised for every employee during the training process so that they can reflect on their own performance and shortcomings. According to the viewpoints of Jin </w:t>
      </w:r>
      <w:r w:rsidRPr="00867440">
        <w:rPr>
          <w:i/>
          <w:iCs/>
          <w:sz w:val="24"/>
          <w:szCs w:val="24"/>
        </w:rPr>
        <w:t xml:space="preserve">et al. </w:t>
      </w:r>
      <w:r w:rsidRPr="00867440">
        <w:rPr>
          <w:sz w:val="24"/>
          <w:szCs w:val="24"/>
        </w:rPr>
        <w:t>(2023), a proper feedback system for the employees can help them to reflect their own performance. Hence, the chances of performance improvement will be increased quite significantly.</w:t>
      </w:r>
    </w:p>
    <w:p w14:paraId="6ACF9E59" w14:textId="77777777" w:rsidR="00A42767" w:rsidRPr="00867440" w:rsidRDefault="00D014AF">
      <w:pPr>
        <w:numPr>
          <w:ilvl w:val="0"/>
          <w:numId w:val="16"/>
        </w:numPr>
        <w:pBdr>
          <w:top w:val="nil"/>
          <w:left w:val="nil"/>
          <w:bottom w:val="nil"/>
          <w:right w:val="nil"/>
          <w:between w:val="nil"/>
        </w:pBdr>
        <w:spacing w:line="360" w:lineRule="auto"/>
        <w:ind w:right="240"/>
        <w:jc w:val="both"/>
        <w:rPr>
          <w:b/>
          <w:bCs/>
        </w:rPr>
      </w:pPr>
      <w:r w:rsidRPr="00867440">
        <w:rPr>
          <w:b/>
          <w:bCs/>
          <w:sz w:val="24"/>
          <w:szCs w:val="24"/>
        </w:rPr>
        <w:t>Ensuring rewards and appreciation</w:t>
      </w:r>
    </w:p>
    <w:p w14:paraId="39FAA096" w14:textId="77777777" w:rsidR="00A42767" w:rsidRPr="00867440" w:rsidRDefault="00D014AF">
      <w:pPr>
        <w:pBdr>
          <w:top w:val="nil"/>
          <w:left w:val="nil"/>
          <w:bottom w:val="nil"/>
          <w:right w:val="nil"/>
          <w:between w:val="nil"/>
        </w:pBdr>
        <w:spacing w:line="360" w:lineRule="auto"/>
        <w:ind w:right="240"/>
        <w:jc w:val="both"/>
        <w:rPr>
          <w:sz w:val="24"/>
          <w:szCs w:val="24"/>
        </w:rPr>
      </w:pPr>
      <w:r w:rsidRPr="00867440">
        <w:rPr>
          <w:sz w:val="24"/>
          <w:szCs w:val="24"/>
        </w:rPr>
        <w:t xml:space="preserve">Rewards and appreciation for each employee will be ensured so that they are encouraged for performance enhancement. Rewards and appreciation for the employees for their exemplary performance can be quite crucial in encouraging them to achieve excellence (Imran </w:t>
      </w:r>
      <w:r w:rsidRPr="00867440">
        <w:rPr>
          <w:i/>
          <w:iCs/>
          <w:sz w:val="24"/>
          <w:szCs w:val="24"/>
        </w:rPr>
        <w:t xml:space="preserve">et al., </w:t>
      </w:r>
      <w:r w:rsidRPr="00867440">
        <w:rPr>
          <w:sz w:val="24"/>
          <w:szCs w:val="24"/>
        </w:rPr>
        <w:t>2025). This step can also enhance their engagement levels in the best possible ways.</w:t>
      </w:r>
    </w:p>
    <w:p w14:paraId="5EEF75D4" w14:textId="77777777" w:rsidR="00A42767" w:rsidRPr="00867440" w:rsidRDefault="00D014AF">
      <w:pPr>
        <w:pBdr>
          <w:top w:val="nil"/>
          <w:left w:val="nil"/>
          <w:bottom w:val="nil"/>
          <w:right w:val="nil"/>
          <w:between w:val="nil"/>
        </w:pBdr>
        <w:spacing w:line="360" w:lineRule="auto"/>
        <w:jc w:val="center"/>
        <w:rPr>
          <w:b/>
          <w:bCs/>
          <w:sz w:val="24"/>
          <w:szCs w:val="24"/>
        </w:rPr>
      </w:pPr>
      <w:r w:rsidRPr="00867440">
        <w:rPr>
          <w:noProof/>
          <w:lang w:bidi="ar-SA"/>
        </w:rPr>
        <w:drawing>
          <wp:inline distT="0" distB="0" distL="0" distR="0" wp14:anchorId="794B7504" wp14:editId="5ED512A3">
            <wp:extent cx="5943600" cy="431165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4311650"/>
                    </a:xfrm>
                    <a:prstGeom prst="rect">
                      <a:avLst/>
                    </a:prstGeom>
                    <a:ln/>
                  </pic:spPr>
                </pic:pic>
              </a:graphicData>
            </a:graphic>
          </wp:inline>
        </w:drawing>
      </w:r>
    </w:p>
    <w:p w14:paraId="23882FF7" w14:textId="77777777" w:rsidR="00A42767" w:rsidRPr="00867440" w:rsidRDefault="00D014AF">
      <w:pPr>
        <w:pBdr>
          <w:top w:val="nil"/>
          <w:left w:val="nil"/>
          <w:bottom w:val="nil"/>
          <w:right w:val="nil"/>
          <w:between w:val="nil"/>
        </w:pBdr>
        <w:spacing w:line="360" w:lineRule="auto"/>
        <w:jc w:val="center"/>
        <w:rPr>
          <w:b/>
          <w:bCs/>
          <w:sz w:val="24"/>
          <w:szCs w:val="24"/>
        </w:rPr>
      </w:pPr>
      <w:r w:rsidRPr="00867440">
        <w:rPr>
          <w:b/>
          <w:bCs/>
          <w:sz w:val="24"/>
          <w:szCs w:val="24"/>
        </w:rPr>
        <w:t xml:space="preserve">Figure 7: Diagrammatic representation of the comprehensive talent growth strategy for </w:t>
      </w:r>
      <w:proofErr w:type="spellStart"/>
      <w:r w:rsidRPr="00867440">
        <w:rPr>
          <w:b/>
          <w:bCs/>
          <w:sz w:val="24"/>
          <w:szCs w:val="24"/>
        </w:rPr>
        <w:t>NexSpace</w:t>
      </w:r>
      <w:proofErr w:type="spellEnd"/>
    </w:p>
    <w:p w14:paraId="3AA4EA6D" w14:textId="77777777" w:rsidR="00A42767" w:rsidRPr="00867440" w:rsidRDefault="00D014AF">
      <w:pPr>
        <w:pBdr>
          <w:top w:val="nil"/>
          <w:left w:val="nil"/>
          <w:bottom w:val="nil"/>
          <w:right w:val="nil"/>
          <w:between w:val="nil"/>
        </w:pBdr>
        <w:spacing w:before="280" w:after="280" w:line="360" w:lineRule="auto"/>
        <w:jc w:val="center"/>
        <w:rPr>
          <w:sz w:val="24"/>
          <w:szCs w:val="24"/>
        </w:rPr>
      </w:pPr>
      <w:r w:rsidRPr="00867440">
        <w:rPr>
          <w:sz w:val="24"/>
          <w:szCs w:val="24"/>
        </w:rPr>
        <w:t>(Source: Self-developed)</w:t>
      </w:r>
    </w:p>
    <w:p w14:paraId="693C4DD3" w14:textId="77777777" w:rsidR="00A42767" w:rsidRPr="00867440" w:rsidRDefault="00D014AF">
      <w:pPr>
        <w:pStyle w:val="Heading1"/>
        <w:rPr>
          <w:color w:val="auto"/>
        </w:rPr>
      </w:pPr>
      <w:bookmarkStart w:id="10" w:name="_Toc241716224"/>
      <w:r w:rsidRPr="00867440">
        <w:rPr>
          <w:color w:val="auto"/>
        </w:rPr>
        <w:lastRenderedPageBreak/>
        <w:t>TASK C: Reflective Report</w:t>
      </w:r>
      <w:bookmarkEnd w:id="10"/>
    </w:p>
    <w:p w14:paraId="498277A3" w14:textId="77777777" w:rsidR="00A42767" w:rsidRPr="00766F01" w:rsidRDefault="00D014AF" w:rsidP="00766F01">
      <w:pPr>
        <w:rPr>
          <w:b/>
          <w:bCs/>
          <w:sz w:val="24"/>
          <w:szCs w:val="24"/>
        </w:rPr>
      </w:pPr>
      <w:r w:rsidRPr="00766F01">
        <w:rPr>
          <w:b/>
          <w:bCs/>
          <w:sz w:val="24"/>
          <w:szCs w:val="24"/>
        </w:rPr>
        <w:t>Description</w:t>
      </w:r>
    </w:p>
    <w:p w14:paraId="2D3475D8" w14:textId="77777777" w:rsidR="00A42767" w:rsidRPr="00766F01" w:rsidRDefault="00D014AF" w:rsidP="00766F01">
      <w:pPr>
        <w:jc w:val="both"/>
        <w:rPr>
          <w:sz w:val="24"/>
          <w:szCs w:val="24"/>
        </w:rPr>
      </w:pPr>
      <w:r w:rsidRPr="00766F01">
        <w:rPr>
          <w:sz w:val="24"/>
          <w:szCs w:val="24"/>
        </w:rPr>
        <w:t xml:space="preserve">As a strategic tool, artificial intelligence can play a crucial role in workforce planning by analysing the ongoing trends and skill gaps. In this regard, Venugopal </w:t>
      </w:r>
      <w:r w:rsidRPr="00766F01">
        <w:rPr>
          <w:i/>
          <w:iCs/>
          <w:sz w:val="24"/>
          <w:szCs w:val="24"/>
        </w:rPr>
        <w:t xml:space="preserve">et al. </w:t>
      </w:r>
      <w:r w:rsidRPr="00766F01">
        <w:rPr>
          <w:sz w:val="24"/>
          <w:szCs w:val="24"/>
        </w:rPr>
        <w:t xml:space="preserve">(2024) have stated that artificial intelligence in human resource management can help in planning the workforce. On the other hand, </w:t>
      </w:r>
      <w:proofErr w:type="spellStart"/>
      <w:r w:rsidRPr="00766F01">
        <w:rPr>
          <w:sz w:val="24"/>
          <w:szCs w:val="24"/>
        </w:rPr>
        <w:t>Benabou</w:t>
      </w:r>
      <w:proofErr w:type="spellEnd"/>
      <w:r w:rsidRPr="00766F01">
        <w:rPr>
          <w:sz w:val="24"/>
          <w:szCs w:val="24"/>
        </w:rPr>
        <w:t xml:space="preserve"> </w:t>
      </w:r>
      <w:r w:rsidRPr="00766F01">
        <w:rPr>
          <w:i/>
          <w:iCs/>
          <w:sz w:val="24"/>
          <w:szCs w:val="24"/>
        </w:rPr>
        <w:t xml:space="preserve">et al. </w:t>
      </w:r>
      <w:r w:rsidRPr="00766F01">
        <w:rPr>
          <w:sz w:val="24"/>
          <w:szCs w:val="24"/>
        </w:rPr>
        <w:t xml:space="preserve">(2024) have argued that incorporation of artificial intelligence in human resource management becomes crucial in automated sourcing and skill matching </w:t>
      </w:r>
      <w:r w:rsidRPr="00766F01">
        <w:rPr>
          <w:b/>
          <w:bCs/>
          <w:i/>
          <w:iCs/>
          <w:sz w:val="24"/>
          <w:szCs w:val="24"/>
        </w:rPr>
        <w:t>(AI as a Strategic Tool)</w:t>
      </w:r>
      <w:r w:rsidRPr="00766F01">
        <w:rPr>
          <w:b/>
          <w:bCs/>
          <w:sz w:val="24"/>
          <w:szCs w:val="24"/>
        </w:rPr>
        <w:t xml:space="preserve">. </w:t>
      </w:r>
    </w:p>
    <w:p w14:paraId="43E03217" w14:textId="77777777" w:rsidR="00766F01" w:rsidRPr="00766F01" w:rsidRDefault="00766F01" w:rsidP="00766F01">
      <w:pPr>
        <w:jc w:val="both"/>
        <w:rPr>
          <w:sz w:val="24"/>
          <w:szCs w:val="24"/>
        </w:rPr>
      </w:pPr>
    </w:p>
    <w:p w14:paraId="509999D6" w14:textId="77777777" w:rsidR="00A42767" w:rsidRPr="00766F01" w:rsidRDefault="00D014AF" w:rsidP="00766F01">
      <w:pPr>
        <w:jc w:val="both"/>
        <w:rPr>
          <w:b/>
          <w:bCs/>
          <w:sz w:val="24"/>
          <w:szCs w:val="24"/>
        </w:rPr>
      </w:pPr>
      <w:r w:rsidRPr="00766F01">
        <w:rPr>
          <w:b/>
          <w:bCs/>
          <w:sz w:val="24"/>
          <w:szCs w:val="24"/>
        </w:rPr>
        <w:t xml:space="preserve">Feelings </w:t>
      </w:r>
    </w:p>
    <w:p w14:paraId="2FAF93B0" w14:textId="77777777" w:rsidR="00A42767" w:rsidRDefault="00D014AF" w:rsidP="00766F01">
      <w:pPr>
        <w:jc w:val="both"/>
        <w:rPr>
          <w:sz w:val="24"/>
          <w:szCs w:val="24"/>
        </w:rPr>
      </w:pPr>
      <w:r w:rsidRPr="00766F01">
        <w:rPr>
          <w:sz w:val="24"/>
          <w:szCs w:val="24"/>
        </w:rPr>
        <w:t xml:space="preserve">Considering the ethical judgment and responsibilities, it is evident that though artificial intelligence can suggest algorithmic proposals for decision-making, the final verdict remains on human will. This factor will certainly ensure empathy and compassion in any kind of decision-making such as hiring and firing that can have an impact on the employee's career. </w:t>
      </w:r>
    </w:p>
    <w:p w14:paraId="2D0249B2" w14:textId="77777777" w:rsidR="00766F01" w:rsidRPr="00766F01" w:rsidRDefault="00766F01" w:rsidP="00766F01">
      <w:pPr>
        <w:jc w:val="both"/>
        <w:rPr>
          <w:sz w:val="24"/>
          <w:szCs w:val="24"/>
        </w:rPr>
      </w:pPr>
    </w:p>
    <w:p w14:paraId="7DC1A4D2" w14:textId="77777777" w:rsidR="00A42767" w:rsidRPr="00766F01" w:rsidRDefault="00D014AF" w:rsidP="00766F01">
      <w:pPr>
        <w:jc w:val="both"/>
        <w:rPr>
          <w:b/>
          <w:bCs/>
          <w:sz w:val="24"/>
          <w:szCs w:val="24"/>
        </w:rPr>
      </w:pPr>
      <w:r w:rsidRPr="00766F01">
        <w:rPr>
          <w:b/>
          <w:bCs/>
          <w:sz w:val="24"/>
          <w:szCs w:val="24"/>
        </w:rPr>
        <w:t xml:space="preserve">Evaluation </w:t>
      </w:r>
    </w:p>
    <w:p w14:paraId="08DCFCFC" w14:textId="77777777" w:rsidR="00A42767" w:rsidRDefault="00D014AF" w:rsidP="00766F01">
      <w:pPr>
        <w:jc w:val="both"/>
        <w:rPr>
          <w:sz w:val="24"/>
          <w:szCs w:val="24"/>
        </w:rPr>
      </w:pPr>
      <w:r w:rsidRPr="00766F01">
        <w:rPr>
          <w:sz w:val="24"/>
          <w:szCs w:val="24"/>
        </w:rPr>
        <w:t xml:space="preserve">I have used AI in three different instances in managing the human resources such as </w:t>
      </w:r>
      <w:r w:rsidRPr="00766F01">
        <w:rPr>
          <w:i/>
          <w:iCs/>
          <w:sz w:val="24"/>
          <w:szCs w:val="24"/>
        </w:rPr>
        <w:t>analysing the performance of the team members, planning the workforce</w:t>
      </w:r>
      <w:r w:rsidRPr="00766F01">
        <w:rPr>
          <w:sz w:val="24"/>
          <w:szCs w:val="24"/>
        </w:rPr>
        <w:t xml:space="preserve"> and </w:t>
      </w:r>
      <w:r w:rsidRPr="00766F01">
        <w:rPr>
          <w:i/>
          <w:iCs/>
          <w:sz w:val="24"/>
          <w:szCs w:val="24"/>
        </w:rPr>
        <w:t xml:space="preserve">job allocations according to the skillsets. </w:t>
      </w:r>
      <w:r w:rsidRPr="00766F01">
        <w:rPr>
          <w:sz w:val="24"/>
          <w:szCs w:val="24"/>
        </w:rPr>
        <w:t xml:space="preserve">I have observed that incorporation of artificial intelligence has been partially successful in helping me to make decisions regarding job allocations based on the performance </w:t>
      </w:r>
      <w:r w:rsidRPr="00766F01">
        <w:rPr>
          <w:b/>
          <w:bCs/>
          <w:i/>
          <w:iCs/>
          <w:sz w:val="24"/>
          <w:szCs w:val="24"/>
        </w:rPr>
        <w:t>(Reflective Analysis</w:t>
      </w:r>
      <w:r w:rsidRPr="00766F01">
        <w:rPr>
          <w:i/>
          <w:iCs/>
          <w:sz w:val="24"/>
          <w:szCs w:val="24"/>
        </w:rPr>
        <w:t>)</w:t>
      </w:r>
      <w:r w:rsidRPr="00766F01">
        <w:rPr>
          <w:sz w:val="24"/>
          <w:szCs w:val="24"/>
        </w:rPr>
        <w:t xml:space="preserve">. </w:t>
      </w:r>
    </w:p>
    <w:p w14:paraId="546F0144" w14:textId="77777777" w:rsidR="00766F01" w:rsidRPr="00766F01" w:rsidRDefault="00766F01" w:rsidP="00766F01">
      <w:pPr>
        <w:jc w:val="both"/>
        <w:rPr>
          <w:sz w:val="24"/>
          <w:szCs w:val="24"/>
        </w:rPr>
      </w:pPr>
    </w:p>
    <w:p w14:paraId="20E20A38" w14:textId="77777777" w:rsidR="00A42767" w:rsidRPr="00766F01" w:rsidRDefault="00D014AF" w:rsidP="00766F01">
      <w:pPr>
        <w:jc w:val="both"/>
        <w:rPr>
          <w:b/>
          <w:bCs/>
          <w:sz w:val="24"/>
          <w:szCs w:val="24"/>
        </w:rPr>
      </w:pPr>
      <w:r w:rsidRPr="00766F01">
        <w:rPr>
          <w:b/>
          <w:bCs/>
          <w:sz w:val="24"/>
          <w:szCs w:val="24"/>
        </w:rPr>
        <w:t>Analysis</w:t>
      </w:r>
    </w:p>
    <w:p w14:paraId="1AAEC270" w14:textId="77777777" w:rsidR="00A42767" w:rsidRPr="00766F01" w:rsidRDefault="00D014AF" w:rsidP="00766F01">
      <w:pPr>
        <w:jc w:val="both"/>
        <w:rPr>
          <w:sz w:val="24"/>
          <w:szCs w:val="24"/>
        </w:rPr>
      </w:pPr>
      <w:r w:rsidRPr="00766F01">
        <w:rPr>
          <w:sz w:val="24"/>
          <w:szCs w:val="24"/>
        </w:rPr>
        <w:t xml:space="preserve">In this case, artificial intelligence lacked emotional intelligence and empathy towards my team members, and made decisions solely based on the performance levels </w:t>
      </w:r>
      <w:r w:rsidRPr="00766F01">
        <w:rPr>
          <w:i/>
          <w:iCs/>
          <w:sz w:val="24"/>
          <w:szCs w:val="24"/>
        </w:rPr>
        <w:t>(AI as a Strategic Tool)</w:t>
      </w:r>
      <w:r w:rsidRPr="00766F01">
        <w:rPr>
          <w:sz w:val="24"/>
          <w:szCs w:val="24"/>
        </w:rPr>
        <w:t>. In several cases, I have observed that some of my team members need some more time to adjust with the changing environment at the workplace.</w:t>
      </w:r>
    </w:p>
    <w:p w14:paraId="3D661017" w14:textId="77777777" w:rsidR="00A42767" w:rsidRDefault="00D014AF" w:rsidP="00766F01">
      <w:pPr>
        <w:jc w:val="both"/>
        <w:rPr>
          <w:sz w:val="24"/>
          <w:szCs w:val="24"/>
        </w:rPr>
      </w:pPr>
      <w:r w:rsidRPr="00766F01">
        <w:rPr>
          <w:sz w:val="24"/>
          <w:szCs w:val="24"/>
        </w:rPr>
        <w:t xml:space="preserve">I think that AI can be utilised in different instances in managing human resources. For instance, I also utilised AI for managing a human resource management scenario to understand the strategic approach that the tool takes for managing workforce effectively. AI showcased high precision in mapping core competencies to immediate task requirements. However, I also noticed that there is a blind spot regarding human nuance </w:t>
      </w:r>
      <w:r w:rsidRPr="00766F01">
        <w:rPr>
          <w:b/>
          <w:bCs/>
          <w:i/>
          <w:iCs/>
          <w:sz w:val="24"/>
          <w:szCs w:val="24"/>
        </w:rPr>
        <w:t>(AI as a Strategic Tool).</w:t>
      </w:r>
      <w:r w:rsidRPr="00766F01">
        <w:rPr>
          <w:sz w:val="24"/>
          <w:szCs w:val="24"/>
        </w:rPr>
        <w:t xml:space="preserve">  </w:t>
      </w:r>
    </w:p>
    <w:p w14:paraId="2FD7565C" w14:textId="77777777" w:rsidR="00766F01" w:rsidRPr="00766F01" w:rsidRDefault="00766F01" w:rsidP="00766F01">
      <w:pPr>
        <w:jc w:val="both"/>
        <w:rPr>
          <w:sz w:val="24"/>
          <w:szCs w:val="24"/>
        </w:rPr>
      </w:pPr>
    </w:p>
    <w:p w14:paraId="0F840E30" w14:textId="77777777" w:rsidR="00A42767" w:rsidRDefault="00D014AF" w:rsidP="00766F01">
      <w:pPr>
        <w:jc w:val="both"/>
        <w:rPr>
          <w:sz w:val="24"/>
          <w:szCs w:val="24"/>
        </w:rPr>
      </w:pPr>
      <w:r w:rsidRPr="00766F01">
        <w:rPr>
          <w:sz w:val="24"/>
          <w:szCs w:val="24"/>
        </w:rPr>
        <w:t xml:space="preserve">For instance, during the task allocation part, the AI allocated multiple complex tasks to a single person due to the person’s skill-set resulting in ignoring the psychological burnout it can cause. On the other hand, the AI handed the other two with 2 to 3 tasks only due to less skill-set and ignoring the concept of onboarding skill learning curve or development opportunities </w:t>
      </w:r>
      <w:r w:rsidRPr="00766F01">
        <w:rPr>
          <w:b/>
          <w:bCs/>
          <w:i/>
          <w:iCs/>
          <w:sz w:val="24"/>
          <w:szCs w:val="24"/>
        </w:rPr>
        <w:t xml:space="preserve">(AI as a Strategic Tool). </w:t>
      </w:r>
    </w:p>
    <w:p w14:paraId="5E6D93CF" w14:textId="77777777" w:rsidR="00766F01" w:rsidRPr="00766F01" w:rsidRDefault="00766F01" w:rsidP="00766F01">
      <w:pPr>
        <w:jc w:val="both"/>
        <w:rPr>
          <w:sz w:val="24"/>
          <w:szCs w:val="24"/>
        </w:rPr>
      </w:pPr>
    </w:p>
    <w:p w14:paraId="5820F405" w14:textId="77777777" w:rsidR="00A42767" w:rsidRPr="00766F01" w:rsidRDefault="00D014AF" w:rsidP="00766F01">
      <w:pPr>
        <w:jc w:val="both"/>
        <w:rPr>
          <w:b/>
          <w:bCs/>
          <w:sz w:val="24"/>
          <w:szCs w:val="24"/>
        </w:rPr>
      </w:pPr>
      <w:r w:rsidRPr="00766F01">
        <w:rPr>
          <w:b/>
          <w:bCs/>
          <w:sz w:val="24"/>
          <w:szCs w:val="24"/>
        </w:rPr>
        <w:t>Conclusion</w:t>
      </w:r>
    </w:p>
    <w:p w14:paraId="033E4095" w14:textId="77777777" w:rsidR="00A42767" w:rsidRDefault="00D014AF" w:rsidP="00766F01">
      <w:pPr>
        <w:jc w:val="both"/>
        <w:rPr>
          <w:sz w:val="24"/>
          <w:szCs w:val="24"/>
        </w:rPr>
      </w:pPr>
      <w:r w:rsidRPr="00766F01">
        <w:rPr>
          <w:sz w:val="24"/>
          <w:szCs w:val="24"/>
        </w:rPr>
        <w:t xml:space="preserve">Implementation of AI has helped to make informed decisions about employee performance and aids in professional decision-making. </w:t>
      </w:r>
    </w:p>
    <w:p w14:paraId="371FF758" w14:textId="77777777" w:rsidR="00766F01" w:rsidRPr="00766F01" w:rsidRDefault="00766F01" w:rsidP="00766F01">
      <w:pPr>
        <w:jc w:val="both"/>
        <w:rPr>
          <w:sz w:val="24"/>
          <w:szCs w:val="24"/>
        </w:rPr>
      </w:pPr>
    </w:p>
    <w:p w14:paraId="064042AA" w14:textId="77777777" w:rsidR="00A42767" w:rsidRPr="00766F01" w:rsidRDefault="00D014AF" w:rsidP="00766F01">
      <w:pPr>
        <w:jc w:val="both"/>
        <w:rPr>
          <w:b/>
          <w:bCs/>
          <w:sz w:val="24"/>
          <w:szCs w:val="24"/>
        </w:rPr>
      </w:pPr>
      <w:r w:rsidRPr="00766F01">
        <w:rPr>
          <w:b/>
          <w:bCs/>
          <w:sz w:val="24"/>
          <w:szCs w:val="24"/>
        </w:rPr>
        <w:t>Action Plan</w:t>
      </w:r>
    </w:p>
    <w:p w14:paraId="6A4A1F84" w14:textId="77777777" w:rsidR="00A42767" w:rsidRDefault="00D014AF" w:rsidP="00766F01">
      <w:pPr>
        <w:jc w:val="both"/>
        <w:rPr>
          <w:sz w:val="24"/>
          <w:szCs w:val="24"/>
        </w:rPr>
      </w:pPr>
      <w:r w:rsidRPr="00766F01">
        <w:rPr>
          <w:sz w:val="24"/>
          <w:szCs w:val="24"/>
        </w:rPr>
        <w:t xml:space="preserve">Here, I need to develop my skills of communication so that the interaction levels with my team members can be enhanced in an effective way </w:t>
      </w:r>
      <w:r w:rsidRPr="00766F01">
        <w:rPr>
          <w:i/>
          <w:iCs/>
          <w:sz w:val="24"/>
          <w:szCs w:val="24"/>
        </w:rPr>
        <w:t>(Reflective Analysis)</w:t>
      </w:r>
      <w:r w:rsidRPr="00766F01">
        <w:rPr>
          <w:sz w:val="24"/>
          <w:szCs w:val="24"/>
        </w:rPr>
        <w:t xml:space="preserve">. I have observed that proper communication is crucial in improving the interaction levels (Fatih </w:t>
      </w:r>
      <w:r w:rsidRPr="00766F01">
        <w:rPr>
          <w:i/>
          <w:iCs/>
          <w:sz w:val="24"/>
          <w:szCs w:val="24"/>
        </w:rPr>
        <w:t xml:space="preserve">et al., </w:t>
      </w:r>
      <w:r w:rsidRPr="00766F01">
        <w:rPr>
          <w:sz w:val="24"/>
          <w:szCs w:val="24"/>
        </w:rPr>
        <w:t xml:space="preserve">2025). I would also need to develop the skills of emotional intelligence so that being empathetic and compassionate towards the team members can become easier. In this case, earning the trust and loyalty of the employees will be easier, which will further enhance their engagement levels to a great extent. </w:t>
      </w:r>
    </w:p>
    <w:p w14:paraId="1CE294E0" w14:textId="77777777" w:rsidR="00766F01" w:rsidRPr="00766F01" w:rsidRDefault="00766F01" w:rsidP="00766F01">
      <w:pPr>
        <w:jc w:val="both"/>
        <w:rPr>
          <w:sz w:val="24"/>
          <w:szCs w:val="24"/>
        </w:rPr>
      </w:pPr>
    </w:p>
    <w:p w14:paraId="38A7FEC9" w14:textId="77777777" w:rsidR="00A42767" w:rsidRPr="00766F01" w:rsidRDefault="00D014AF" w:rsidP="00766F01">
      <w:pPr>
        <w:jc w:val="both"/>
        <w:rPr>
          <w:sz w:val="24"/>
          <w:szCs w:val="24"/>
        </w:rPr>
      </w:pPr>
      <w:r w:rsidRPr="00766F01">
        <w:rPr>
          <w:sz w:val="24"/>
          <w:szCs w:val="24"/>
        </w:rPr>
        <w:t xml:space="preserve">In order to bridge the gap between data-driven efficiency and empathetic leadership, it is crucial to develop my interpersonal communication and emotional intelligence skills </w:t>
      </w:r>
      <w:r w:rsidRPr="00766F01">
        <w:rPr>
          <w:i/>
          <w:iCs/>
          <w:sz w:val="24"/>
          <w:szCs w:val="24"/>
        </w:rPr>
        <w:t>(Personal Action Plan)</w:t>
      </w:r>
      <w:r w:rsidRPr="00766F01">
        <w:rPr>
          <w:sz w:val="24"/>
          <w:szCs w:val="24"/>
        </w:rPr>
        <w:t xml:space="preserve">. Moving beyond transactional status updates by introducing bi-weekly, structured one-on-one check-ins focused on employee well-being can be beneficial in ensuring I understand the human context behind operational numbers. </w:t>
      </w:r>
    </w:p>
    <w:p w14:paraId="1FE62888" w14:textId="77777777" w:rsidR="00A42767" w:rsidRPr="00867440" w:rsidRDefault="00A42767" w:rsidP="00766F01"/>
    <w:p w14:paraId="5BADB622" w14:textId="77777777" w:rsidR="00A42767" w:rsidRDefault="00D014AF">
      <w:pPr>
        <w:pBdr>
          <w:top w:val="nil"/>
          <w:left w:val="nil"/>
          <w:bottom w:val="nil"/>
          <w:right w:val="nil"/>
          <w:between w:val="nil"/>
        </w:pBdr>
        <w:rPr>
          <w:color w:val="000000"/>
          <w:sz w:val="24"/>
          <w:szCs w:val="24"/>
        </w:rPr>
      </w:pPr>
      <w:r>
        <w:br w:type="page"/>
      </w:r>
    </w:p>
    <w:p w14:paraId="32311031" w14:textId="77777777" w:rsidR="00A42767" w:rsidRDefault="00D014AF">
      <w:pPr>
        <w:pStyle w:val="Heading1"/>
      </w:pPr>
      <w:bookmarkStart w:id="11" w:name="_Toc241716225"/>
      <w:r>
        <w:lastRenderedPageBreak/>
        <w:t>Reference List</w:t>
      </w:r>
      <w:bookmarkEnd w:id="11"/>
    </w:p>
    <w:p w14:paraId="1F46F97A" w14:textId="77777777" w:rsidR="00A42767" w:rsidRDefault="00D014AF">
      <w:pPr>
        <w:pBdr>
          <w:top w:val="nil"/>
          <w:left w:val="nil"/>
          <w:bottom w:val="nil"/>
          <w:right w:val="nil"/>
          <w:between w:val="nil"/>
        </w:pBdr>
        <w:spacing w:before="240" w:line="360" w:lineRule="auto"/>
        <w:jc w:val="both"/>
        <w:rPr>
          <w:color w:val="000000"/>
          <w:sz w:val="24"/>
          <w:szCs w:val="24"/>
        </w:rPr>
      </w:pPr>
      <w:proofErr w:type="spellStart"/>
      <w:r>
        <w:rPr>
          <w:color w:val="000000"/>
          <w:sz w:val="24"/>
          <w:szCs w:val="24"/>
        </w:rPr>
        <w:t>Afnek</w:t>
      </w:r>
      <w:proofErr w:type="spellEnd"/>
      <w:r>
        <w:rPr>
          <w:color w:val="000000"/>
          <w:sz w:val="24"/>
          <w:szCs w:val="24"/>
        </w:rPr>
        <w:t xml:space="preserve">, R. and Khadem, A., (2026). ‘Crafting Your Employability: How Job Crafting Relates to Sustainable Employability Under the Self-Determination Theory and Role Theory’. </w:t>
      </w:r>
      <w:r>
        <w:rPr>
          <w:i/>
          <w:iCs/>
          <w:color w:val="000000"/>
          <w:sz w:val="24"/>
          <w:szCs w:val="24"/>
        </w:rPr>
        <w:t>Sustainability</w:t>
      </w:r>
      <w:r>
        <w:rPr>
          <w:color w:val="000000"/>
          <w:sz w:val="24"/>
          <w:szCs w:val="24"/>
        </w:rPr>
        <w:t xml:space="preserve">, </w:t>
      </w:r>
      <w:r>
        <w:rPr>
          <w:i/>
          <w:iCs/>
          <w:color w:val="000000"/>
          <w:sz w:val="24"/>
          <w:szCs w:val="24"/>
        </w:rPr>
        <w:t>18</w:t>
      </w:r>
      <w:r>
        <w:rPr>
          <w:color w:val="000000"/>
          <w:sz w:val="24"/>
          <w:szCs w:val="24"/>
        </w:rPr>
        <w:t>(2), p.979.</w:t>
      </w:r>
      <w:r>
        <w:rPr>
          <w:color w:val="000000"/>
        </w:rPr>
        <w:t xml:space="preserve"> </w:t>
      </w:r>
      <w:hyperlink r:id="rId14">
        <w:r>
          <w:rPr>
            <w:color w:val="0000FF"/>
            <w:sz w:val="24"/>
            <w:szCs w:val="24"/>
            <w:u w:val="single"/>
          </w:rPr>
          <w:t>https://doi.org/10.3390/su18020979</w:t>
        </w:r>
      </w:hyperlink>
    </w:p>
    <w:p w14:paraId="00DD705A"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Armstrong, M., (2022). </w:t>
      </w:r>
      <w:r>
        <w:rPr>
          <w:i/>
          <w:iCs/>
          <w:color w:val="000000"/>
          <w:sz w:val="24"/>
          <w:szCs w:val="24"/>
        </w:rPr>
        <w:t>Armstrong's handbook of performance management: An evidence-based guide to performance leadership</w:t>
      </w:r>
      <w:r>
        <w:rPr>
          <w:color w:val="000000"/>
          <w:sz w:val="24"/>
          <w:szCs w:val="24"/>
        </w:rPr>
        <w:t>. Kogan Page Publishers.</w:t>
      </w:r>
    </w:p>
    <w:p w14:paraId="4A2BD48F" w14:textId="77777777" w:rsidR="00A42767" w:rsidRDefault="00D014AF">
      <w:pPr>
        <w:pBdr>
          <w:top w:val="nil"/>
          <w:left w:val="nil"/>
          <w:bottom w:val="nil"/>
          <w:right w:val="nil"/>
          <w:between w:val="nil"/>
        </w:pBdr>
        <w:spacing w:before="240" w:line="360" w:lineRule="auto"/>
        <w:rPr>
          <w:color w:val="000000"/>
          <w:sz w:val="24"/>
          <w:szCs w:val="24"/>
        </w:rPr>
      </w:pPr>
      <w:proofErr w:type="spellStart"/>
      <w:r>
        <w:rPr>
          <w:color w:val="000000"/>
          <w:sz w:val="24"/>
          <w:szCs w:val="24"/>
        </w:rPr>
        <w:t>Benabou</w:t>
      </w:r>
      <w:proofErr w:type="spellEnd"/>
      <w:r>
        <w:rPr>
          <w:color w:val="000000"/>
          <w:sz w:val="24"/>
          <w:szCs w:val="24"/>
        </w:rPr>
        <w:t xml:space="preserve">, A., Touhami, F. and </w:t>
      </w:r>
      <w:proofErr w:type="spellStart"/>
      <w:r>
        <w:rPr>
          <w:color w:val="000000"/>
          <w:sz w:val="24"/>
          <w:szCs w:val="24"/>
        </w:rPr>
        <w:t>Demraoui</w:t>
      </w:r>
      <w:proofErr w:type="spellEnd"/>
      <w:r>
        <w:rPr>
          <w:color w:val="000000"/>
          <w:sz w:val="24"/>
          <w:szCs w:val="24"/>
        </w:rPr>
        <w:t xml:space="preserve">, L. (2024, May). Artificial intelligence and the future of human resource management. In </w:t>
      </w:r>
      <w:r>
        <w:rPr>
          <w:i/>
          <w:iCs/>
          <w:color w:val="000000"/>
          <w:sz w:val="24"/>
          <w:szCs w:val="24"/>
        </w:rPr>
        <w:t>2024 International Conference on Intelligent Systems and Computer Vision (ISCV)</w:t>
      </w:r>
      <w:r>
        <w:rPr>
          <w:color w:val="000000"/>
          <w:sz w:val="24"/>
          <w:szCs w:val="24"/>
        </w:rPr>
        <w:t xml:space="preserve"> (pp. 1-8). IEEE. </w:t>
      </w:r>
      <w:hyperlink r:id="rId15">
        <w:r>
          <w:rPr>
            <w:color w:val="0000FF"/>
            <w:sz w:val="24"/>
            <w:szCs w:val="24"/>
            <w:u w:val="single"/>
          </w:rPr>
          <w:t>https://www.researchgate.net/profile/Adil-Benabou/publication/383078701_Artificial_Intelligence_and_the_Future_of_Human_Resource_Management/links/66e0a990fa5e11512cb0f223/Artificial-Intelligence-and-the-Future-of-Human-Resource-Management.pdf</w:t>
        </w:r>
      </w:hyperlink>
    </w:p>
    <w:p w14:paraId="0E863DB5"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Blanchard, K. and Parisi-Carew, E., 2000. The One Minute Manager Builds High Performance Teams, William Morrow and Company. </w:t>
      </w:r>
      <w:r>
        <w:rPr>
          <w:i/>
          <w:iCs/>
          <w:color w:val="000000"/>
          <w:sz w:val="24"/>
          <w:szCs w:val="24"/>
        </w:rPr>
        <w:t>Inc., New York</w:t>
      </w:r>
      <w:r>
        <w:rPr>
          <w:color w:val="000000"/>
          <w:sz w:val="24"/>
          <w:szCs w:val="24"/>
        </w:rPr>
        <w:t>.</w:t>
      </w:r>
    </w:p>
    <w:p w14:paraId="4EF9F9D5"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Cahyadi, A., Marwa, T., Poór, J., Maulana, A. and Szabó, K., (2024). ‘High-involvement human resource management practices and employee resilience: The mediating role of employee technology adaptation—A case study of South Sumatra’. </w:t>
      </w:r>
      <w:r>
        <w:rPr>
          <w:i/>
          <w:iCs/>
          <w:color w:val="000000"/>
          <w:sz w:val="24"/>
          <w:szCs w:val="24"/>
        </w:rPr>
        <w:t>Administrative Sciences</w:t>
      </w:r>
      <w:r>
        <w:rPr>
          <w:color w:val="000000"/>
          <w:sz w:val="24"/>
          <w:szCs w:val="24"/>
        </w:rPr>
        <w:t xml:space="preserve">, </w:t>
      </w:r>
      <w:r>
        <w:rPr>
          <w:i/>
          <w:iCs/>
          <w:color w:val="000000"/>
          <w:sz w:val="24"/>
          <w:szCs w:val="24"/>
        </w:rPr>
        <w:t>14</w:t>
      </w:r>
      <w:r>
        <w:rPr>
          <w:color w:val="000000"/>
          <w:sz w:val="24"/>
          <w:szCs w:val="24"/>
        </w:rPr>
        <w:t xml:space="preserve">(11), p.292. </w:t>
      </w:r>
      <w:hyperlink r:id="rId16">
        <w:r>
          <w:rPr>
            <w:color w:val="0000FF"/>
            <w:sz w:val="24"/>
            <w:szCs w:val="24"/>
            <w:u w:val="single"/>
          </w:rPr>
          <w:t>https://doi.org/10.3390/admsci14110292</w:t>
        </w:r>
      </w:hyperlink>
    </w:p>
    <w:p w14:paraId="66F2393E" w14:textId="77777777" w:rsidR="00A42767" w:rsidRDefault="00D014AF">
      <w:pPr>
        <w:pBdr>
          <w:top w:val="nil"/>
          <w:left w:val="nil"/>
          <w:bottom w:val="nil"/>
          <w:right w:val="nil"/>
          <w:between w:val="nil"/>
        </w:pBdr>
        <w:spacing w:before="240" w:line="360" w:lineRule="auto"/>
        <w:jc w:val="both"/>
        <w:rPr>
          <w:b/>
          <w:bCs/>
          <w:i/>
          <w:iCs/>
          <w:color w:val="000000"/>
          <w:sz w:val="24"/>
          <w:szCs w:val="24"/>
        </w:rPr>
      </w:pPr>
      <w:r>
        <w:rPr>
          <w:color w:val="000000"/>
          <w:sz w:val="24"/>
          <w:szCs w:val="24"/>
        </w:rPr>
        <w:t>Career Trainer, (2026).</w:t>
      </w:r>
      <w:r>
        <w:rPr>
          <w:color w:val="0066AA"/>
          <w:sz w:val="24"/>
          <w:szCs w:val="24"/>
        </w:rPr>
        <w:t xml:space="preserve"> </w:t>
      </w:r>
      <w:r>
        <w:rPr>
          <w:i/>
          <w:iCs/>
          <w:color w:val="000000"/>
          <w:sz w:val="24"/>
          <w:szCs w:val="24"/>
        </w:rPr>
        <w:t xml:space="preserve">Psychological Safety Training Statistics. </w:t>
      </w:r>
      <w:r>
        <w:rPr>
          <w:color w:val="000000"/>
          <w:sz w:val="24"/>
          <w:szCs w:val="24"/>
        </w:rPr>
        <w:t xml:space="preserve">[Online]. Available at: </w:t>
      </w:r>
      <w:hyperlink r:id="rId17">
        <w:r>
          <w:rPr>
            <w:color w:val="0000FF"/>
            <w:sz w:val="24"/>
            <w:szCs w:val="24"/>
            <w:u w:val="single"/>
          </w:rPr>
          <w:t>https://careertrainer.ai/en/reports/psychological-safety-training-statistics/</w:t>
        </w:r>
      </w:hyperlink>
      <w:r>
        <w:rPr>
          <w:color w:val="000000"/>
          <w:sz w:val="24"/>
          <w:szCs w:val="24"/>
        </w:rPr>
        <w:t xml:space="preserve"> [Accessed on: 21/09/2026]</w:t>
      </w:r>
    </w:p>
    <w:p w14:paraId="758AE9B2"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Culture Monkey, (2026).</w:t>
      </w:r>
      <w:r>
        <w:rPr>
          <w:color w:val="0066AA"/>
          <w:sz w:val="24"/>
          <w:szCs w:val="24"/>
        </w:rPr>
        <w:t xml:space="preserve"> </w:t>
      </w:r>
      <w:r>
        <w:rPr>
          <w:i/>
          <w:iCs/>
          <w:color w:val="000000"/>
          <w:sz w:val="24"/>
          <w:szCs w:val="24"/>
        </w:rPr>
        <w:t xml:space="preserve">How autonomy in the workplace builds trust, accountability, and innovation in 2026. </w:t>
      </w:r>
      <w:r>
        <w:rPr>
          <w:color w:val="000000"/>
          <w:sz w:val="24"/>
          <w:szCs w:val="24"/>
        </w:rPr>
        <w:t xml:space="preserve">[Online]. Available at: </w:t>
      </w:r>
      <w:hyperlink r:id="rId18">
        <w:r>
          <w:rPr>
            <w:color w:val="0000FF"/>
            <w:sz w:val="24"/>
            <w:szCs w:val="24"/>
            <w:u w:val="single"/>
          </w:rPr>
          <w:t>https://www.culturemonkey.io/employee-engagement/autonomy-in-the-workplace/</w:t>
        </w:r>
      </w:hyperlink>
      <w:r>
        <w:rPr>
          <w:color w:val="000000"/>
          <w:sz w:val="24"/>
          <w:szCs w:val="24"/>
        </w:rPr>
        <w:t xml:space="preserve"> [Accessed on: 21/09/2026]</w:t>
      </w:r>
    </w:p>
    <w:p w14:paraId="6D343A43" w14:textId="77777777" w:rsidR="00A42767" w:rsidRDefault="00D014AF">
      <w:pPr>
        <w:pBdr>
          <w:top w:val="nil"/>
          <w:left w:val="nil"/>
          <w:bottom w:val="nil"/>
          <w:right w:val="nil"/>
          <w:between w:val="nil"/>
        </w:pBdr>
        <w:spacing w:before="240" w:line="360" w:lineRule="auto"/>
        <w:jc w:val="both"/>
        <w:rPr>
          <w:color w:val="000000"/>
          <w:sz w:val="24"/>
          <w:szCs w:val="24"/>
        </w:rPr>
      </w:pPr>
      <w:proofErr w:type="spellStart"/>
      <w:r>
        <w:rPr>
          <w:color w:val="000000"/>
          <w:sz w:val="24"/>
          <w:szCs w:val="24"/>
        </w:rPr>
        <w:lastRenderedPageBreak/>
        <w:t>Dataintelo</w:t>
      </w:r>
      <w:proofErr w:type="spellEnd"/>
      <w:r>
        <w:rPr>
          <w:color w:val="000000"/>
          <w:sz w:val="24"/>
          <w:szCs w:val="24"/>
        </w:rPr>
        <w:t>, (2026).</w:t>
      </w:r>
      <w:r>
        <w:rPr>
          <w:color w:val="0066AA"/>
          <w:sz w:val="24"/>
          <w:szCs w:val="24"/>
        </w:rPr>
        <w:t xml:space="preserve"> </w:t>
      </w:r>
      <w:r>
        <w:rPr>
          <w:i/>
          <w:iCs/>
          <w:color w:val="000000"/>
          <w:sz w:val="24"/>
          <w:szCs w:val="24"/>
        </w:rPr>
        <w:t xml:space="preserve">Agile-Based Medical Devices Design Market. </w:t>
      </w:r>
      <w:r>
        <w:rPr>
          <w:color w:val="000000"/>
          <w:sz w:val="24"/>
          <w:szCs w:val="24"/>
        </w:rPr>
        <w:t xml:space="preserve">[Online]. Available at: </w:t>
      </w:r>
      <w:hyperlink r:id="rId19">
        <w:r>
          <w:rPr>
            <w:color w:val="0000FF"/>
            <w:sz w:val="24"/>
            <w:szCs w:val="24"/>
            <w:u w:val="single"/>
          </w:rPr>
          <w:t>https://dataintelo.com/report/global-agile-based-medical-devices-design-market</w:t>
        </w:r>
      </w:hyperlink>
      <w:r>
        <w:rPr>
          <w:color w:val="000000"/>
          <w:sz w:val="24"/>
          <w:szCs w:val="24"/>
        </w:rPr>
        <w:t xml:space="preserve"> [Accessed on: 22/09/2026]</w:t>
      </w:r>
    </w:p>
    <w:p w14:paraId="07AC0C10"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Deloitte, (2026).</w:t>
      </w:r>
      <w:r>
        <w:rPr>
          <w:color w:val="0066AA"/>
          <w:sz w:val="24"/>
          <w:szCs w:val="24"/>
        </w:rPr>
        <w:t xml:space="preserve"> </w:t>
      </w:r>
      <w:r>
        <w:rPr>
          <w:i/>
          <w:iCs/>
          <w:color w:val="000000"/>
          <w:sz w:val="24"/>
          <w:szCs w:val="24"/>
        </w:rPr>
        <w:t xml:space="preserve">Bridging the AI value gap: Are team dynamics the missing </w:t>
      </w:r>
      <w:proofErr w:type="gramStart"/>
      <w:r>
        <w:rPr>
          <w:i/>
          <w:iCs/>
          <w:color w:val="000000"/>
          <w:sz w:val="24"/>
          <w:szCs w:val="24"/>
        </w:rPr>
        <w:t>link?.</w:t>
      </w:r>
      <w:proofErr w:type="gramEnd"/>
      <w:r>
        <w:rPr>
          <w:i/>
          <w:iCs/>
          <w:color w:val="000000"/>
          <w:sz w:val="24"/>
          <w:szCs w:val="24"/>
        </w:rPr>
        <w:t xml:space="preserve"> </w:t>
      </w:r>
      <w:r>
        <w:rPr>
          <w:color w:val="000000"/>
          <w:sz w:val="24"/>
          <w:szCs w:val="24"/>
        </w:rPr>
        <w:t xml:space="preserve">[Online]. Available at: </w:t>
      </w:r>
      <w:hyperlink r:id="rId20">
        <w:r>
          <w:rPr>
            <w:color w:val="0000FF"/>
            <w:sz w:val="24"/>
            <w:szCs w:val="24"/>
            <w:u w:val="single"/>
          </w:rPr>
          <w:t>https://www.deloitte.com/us/en/insights/topics/talent/ai-roi-and-team-structure.html</w:t>
        </w:r>
      </w:hyperlink>
      <w:r>
        <w:rPr>
          <w:color w:val="000000"/>
          <w:sz w:val="24"/>
          <w:szCs w:val="24"/>
        </w:rPr>
        <w:t xml:space="preserve"> [Accessed on: 20/09/2026]</w:t>
      </w:r>
    </w:p>
    <w:p w14:paraId="6E576EB1" w14:textId="77777777" w:rsidR="00A42767" w:rsidRDefault="00D014AF">
      <w:pPr>
        <w:pBdr>
          <w:top w:val="nil"/>
          <w:left w:val="nil"/>
          <w:bottom w:val="nil"/>
          <w:right w:val="nil"/>
          <w:between w:val="nil"/>
        </w:pBdr>
        <w:spacing w:before="240" w:line="360" w:lineRule="auto"/>
        <w:jc w:val="both"/>
        <w:rPr>
          <w:color w:val="000000"/>
          <w:sz w:val="24"/>
          <w:szCs w:val="24"/>
        </w:rPr>
      </w:pPr>
      <w:proofErr w:type="spellStart"/>
      <w:r>
        <w:rPr>
          <w:color w:val="000000"/>
          <w:sz w:val="24"/>
          <w:szCs w:val="24"/>
        </w:rPr>
        <w:t>Deschênes</w:t>
      </w:r>
      <w:proofErr w:type="spellEnd"/>
      <w:r>
        <w:rPr>
          <w:color w:val="000000"/>
          <w:sz w:val="24"/>
          <w:szCs w:val="24"/>
        </w:rPr>
        <w:t xml:space="preserve">, A.A., (2024). ‘Digital literacy, the use of collaborative technologies, and perceived social proximity in a hybrid work environment: Technology as a social binder’. </w:t>
      </w:r>
      <w:r>
        <w:rPr>
          <w:i/>
          <w:iCs/>
          <w:color w:val="000000"/>
          <w:sz w:val="24"/>
          <w:szCs w:val="24"/>
        </w:rPr>
        <w:t xml:space="preserve">Computers in Human </w:t>
      </w:r>
      <w:proofErr w:type="spellStart"/>
      <w:r>
        <w:rPr>
          <w:i/>
          <w:iCs/>
          <w:color w:val="000000"/>
          <w:sz w:val="24"/>
          <w:szCs w:val="24"/>
        </w:rPr>
        <w:t>Behavior</w:t>
      </w:r>
      <w:proofErr w:type="spellEnd"/>
      <w:r>
        <w:rPr>
          <w:i/>
          <w:iCs/>
          <w:color w:val="000000"/>
          <w:sz w:val="24"/>
          <w:szCs w:val="24"/>
        </w:rPr>
        <w:t xml:space="preserve"> Reports</w:t>
      </w:r>
      <w:r>
        <w:rPr>
          <w:color w:val="000000"/>
          <w:sz w:val="24"/>
          <w:szCs w:val="24"/>
        </w:rPr>
        <w:t xml:space="preserve">, </w:t>
      </w:r>
      <w:r>
        <w:rPr>
          <w:i/>
          <w:iCs/>
          <w:color w:val="000000"/>
          <w:sz w:val="24"/>
          <w:szCs w:val="24"/>
        </w:rPr>
        <w:t>13</w:t>
      </w:r>
      <w:r>
        <w:rPr>
          <w:color w:val="000000"/>
          <w:sz w:val="24"/>
          <w:szCs w:val="24"/>
        </w:rPr>
        <w:t>, p.100351.</w:t>
      </w:r>
      <w:r>
        <w:rPr>
          <w:color w:val="000000"/>
        </w:rPr>
        <w:t xml:space="preserve"> </w:t>
      </w:r>
      <w:hyperlink r:id="rId21">
        <w:r>
          <w:rPr>
            <w:color w:val="0000FF"/>
            <w:sz w:val="24"/>
            <w:szCs w:val="24"/>
            <w:u w:val="single"/>
          </w:rPr>
          <w:t>https://doi.org/10.1016/j.chbr.2023.100351</w:t>
        </w:r>
      </w:hyperlink>
    </w:p>
    <w:p w14:paraId="2B3E74F0" w14:textId="77777777" w:rsidR="00A42767" w:rsidRDefault="00D014AF">
      <w:pPr>
        <w:pBdr>
          <w:top w:val="nil"/>
          <w:left w:val="nil"/>
          <w:bottom w:val="nil"/>
          <w:right w:val="nil"/>
          <w:between w:val="nil"/>
        </w:pBdr>
        <w:spacing w:before="240" w:line="360" w:lineRule="auto"/>
        <w:rPr>
          <w:color w:val="000000"/>
          <w:sz w:val="24"/>
          <w:szCs w:val="24"/>
        </w:rPr>
      </w:pPr>
      <w:r>
        <w:rPr>
          <w:color w:val="000000"/>
          <w:sz w:val="24"/>
          <w:szCs w:val="24"/>
        </w:rPr>
        <w:t xml:space="preserve">Fatih, M., Fauzi, N. and Norman, E. (2025). Effective communication in building healthy and productive relationships. </w:t>
      </w:r>
      <w:r>
        <w:rPr>
          <w:i/>
          <w:iCs/>
          <w:color w:val="000000"/>
          <w:sz w:val="24"/>
          <w:szCs w:val="24"/>
        </w:rPr>
        <w:t>MES Management Journal, 4</w:t>
      </w:r>
      <w:r>
        <w:rPr>
          <w:color w:val="000000"/>
          <w:sz w:val="24"/>
          <w:szCs w:val="24"/>
        </w:rPr>
        <w:t xml:space="preserve">(1), pp.662-671. </w:t>
      </w:r>
      <w:hyperlink r:id="rId22">
        <w:r>
          <w:rPr>
            <w:color w:val="0000FF"/>
            <w:sz w:val="24"/>
            <w:szCs w:val="24"/>
            <w:u w:val="single"/>
          </w:rPr>
          <w:t>https://pdfs.semanticscholar.org/da57/db6b2fbbb5fa492d53f970e5ac53dd6de358.pdf</w:t>
        </w:r>
      </w:hyperlink>
    </w:p>
    <w:p w14:paraId="1618DFC0" w14:textId="77777777" w:rsidR="00A42767" w:rsidRDefault="00D014AF">
      <w:pPr>
        <w:pBdr>
          <w:top w:val="nil"/>
          <w:left w:val="nil"/>
          <w:bottom w:val="nil"/>
          <w:right w:val="nil"/>
          <w:between w:val="nil"/>
        </w:pBdr>
        <w:spacing w:before="240" w:line="360" w:lineRule="auto"/>
        <w:rPr>
          <w:color w:val="000000"/>
          <w:sz w:val="24"/>
          <w:szCs w:val="24"/>
        </w:rPr>
      </w:pPr>
      <w:r>
        <w:rPr>
          <w:color w:val="000000"/>
          <w:sz w:val="24"/>
          <w:szCs w:val="24"/>
        </w:rPr>
        <w:t xml:space="preserve">Fraile, F., </w:t>
      </w:r>
      <w:proofErr w:type="spellStart"/>
      <w:r>
        <w:rPr>
          <w:color w:val="000000"/>
          <w:sz w:val="24"/>
          <w:szCs w:val="24"/>
        </w:rPr>
        <w:t>Psarommatis</w:t>
      </w:r>
      <w:proofErr w:type="spellEnd"/>
      <w:r>
        <w:rPr>
          <w:color w:val="000000"/>
          <w:sz w:val="24"/>
          <w:szCs w:val="24"/>
        </w:rPr>
        <w:t xml:space="preserve">, F., Alarcón, F. and Joan, J. (2023). A methodological framework for designing personalised training programs to support personnel upskilling in Industry 5.0. </w:t>
      </w:r>
      <w:r>
        <w:rPr>
          <w:i/>
          <w:iCs/>
          <w:color w:val="000000"/>
          <w:sz w:val="24"/>
          <w:szCs w:val="24"/>
        </w:rPr>
        <w:t>Computers, 12</w:t>
      </w:r>
      <w:r>
        <w:rPr>
          <w:color w:val="000000"/>
          <w:sz w:val="24"/>
          <w:szCs w:val="24"/>
        </w:rPr>
        <w:t xml:space="preserve">(11), p.224. </w:t>
      </w:r>
      <w:hyperlink r:id="rId23">
        <w:r>
          <w:rPr>
            <w:color w:val="0000FF"/>
            <w:sz w:val="24"/>
            <w:szCs w:val="24"/>
            <w:u w:val="single"/>
          </w:rPr>
          <w:t>https://www.mdpi.com/2073-431x/12/11/224</w:t>
        </w:r>
      </w:hyperlink>
    </w:p>
    <w:p w14:paraId="534C83F1"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Frederick, K.D., Lewis, L.S., Larson, S., Cooley, J., Cleven, A.J., Dawson, S., Blackwood, E.R. and Williams, C.A., (2026). ‘Dweck’s Growth Mindset Theory in Health Professions Education: A Bibliometric Review’. </w:t>
      </w:r>
      <w:r>
        <w:rPr>
          <w:i/>
          <w:iCs/>
          <w:color w:val="000000"/>
          <w:sz w:val="24"/>
          <w:szCs w:val="24"/>
        </w:rPr>
        <w:t>Medical Science Educator</w:t>
      </w:r>
      <w:r>
        <w:rPr>
          <w:color w:val="000000"/>
          <w:sz w:val="24"/>
          <w:szCs w:val="24"/>
        </w:rPr>
        <w:t xml:space="preserve">, pp.1-9. </w:t>
      </w:r>
      <w:hyperlink r:id="rId24">
        <w:r>
          <w:rPr>
            <w:color w:val="0000FF"/>
            <w:sz w:val="24"/>
            <w:szCs w:val="24"/>
            <w:u w:val="single"/>
          </w:rPr>
          <w:t>https://doi.org/10.1007/s40670-026-02862-w</w:t>
        </w:r>
      </w:hyperlink>
    </w:p>
    <w:p w14:paraId="396EA16C"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Havens, S., (2025). ‘An Integrated Framework Combining Kotter, Albrecht, and Senge for Sustainable Organizational Transformation’.</w:t>
      </w:r>
      <w:r>
        <w:rPr>
          <w:color w:val="000000"/>
        </w:rPr>
        <w:t xml:space="preserve"> </w:t>
      </w:r>
      <w:hyperlink r:id="rId25">
        <w:r>
          <w:rPr>
            <w:color w:val="0000FF"/>
            <w:sz w:val="24"/>
            <w:szCs w:val="24"/>
            <w:u w:val="single"/>
          </w:rPr>
          <w:t>https://papers.ssrn.com/sol3/Delivery.cfm?abstractid=5216097</w:t>
        </w:r>
      </w:hyperlink>
    </w:p>
    <w:p w14:paraId="64338326"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HR.com, (2026).</w:t>
      </w:r>
      <w:r>
        <w:rPr>
          <w:color w:val="0066AA"/>
          <w:sz w:val="24"/>
          <w:szCs w:val="24"/>
        </w:rPr>
        <w:t xml:space="preserve"> </w:t>
      </w:r>
      <w:proofErr w:type="spellStart"/>
      <w:r>
        <w:rPr>
          <w:i/>
          <w:iCs/>
          <w:color w:val="000000"/>
          <w:sz w:val="24"/>
          <w:szCs w:val="24"/>
        </w:rPr>
        <w:t>HR.com’s</w:t>
      </w:r>
      <w:proofErr w:type="spellEnd"/>
      <w:r>
        <w:rPr>
          <w:i/>
          <w:iCs/>
          <w:color w:val="000000"/>
          <w:sz w:val="24"/>
          <w:szCs w:val="24"/>
        </w:rPr>
        <w:t xml:space="preserve"> State of Employee Retention 2025-26. </w:t>
      </w:r>
      <w:r>
        <w:rPr>
          <w:color w:val="000000"/>
          <w:sz w:val="24"/>
          <w:szCs w:val="24"/>
        </w:rPr>
        <w:t xml:space="preserve">[Online]. Available at: </w:t>
      </w:r>
      <w:hyperlink r:id="rId26">
        <w:r>
          <w:rPr>
            <w:color w:val="0000FF"/>
            <w:sz w:val="24"/>
            <w:szCs w:val="24"/>
            <w:u w:val="single"/>
          </w:rPr>
          <w:t>https://www.hr.com/en/resources/free_research_white_papers/hrcoms-state-of-employee-retention-2025-26_mh1v0oy3.html</w:t>
        </w:r>
      </w:hyperlink>
      <w:r>
        <w:rPr>
          <w:color w:val="000000"/>
          <w:sz w:val="24"/>
          <w:szCs w:val="24"/>
        </w:rPr>
        <w:t xml:space="preserve"> [Accessed on: 20/09/2026]</w:t>
      </w:r>
    </w:p>
    <w:p w14:paraId="273B3D9F" w14:textId="77777777" w:rsidR="00A42767" w:rsidRDefault="00D014AF">
      <w:pPr>
        <w:pBdr>
          <w:top w:val="nil"/>
          <w:left w:val="nil"/>
          <w:bottom w:val="nil"/>
          <w:right w:val="nil"/>
          <w:between w:val="nil"/>
        </w:pBdr>
        <w:spacing w:before="240" w:line="360" w:lineRule="auto"/>
        <w:rPr>
          <w:color w:val="000000"/>
          <w:sz w:val="24"/>
          <w:szCs w:val="24"/>
        </w:rPr>
      </w:pPr>
      <w:r>
        <w:rPr>
          <w:color w:val="000000"/>
          <w:sz w:val="24"/>
          <w:szCs w:val="24"/>
        </w:rPr>
        <w:lastRenderedPageBreak/>
        <w:t xml:space="preserve">Imran, U.D., Ghazwan, M.F. and Firmansyah, F. (2025). The effect of recognition and appreciation on employee motivation and performance. </w:t>
      </w:r>
      <w:r>
        <w:rPr>
          <w:i/>
          <w:iCs/>
          <w:color w:val="000000"/>
          <w:sz w:val="24"/>
          <w:szCs w:val="24"/>
        </w:rPr>
        <w:t>Economics and Digital Business Review, 6</w:t>
      </w:r>
      <w:r>
        <w:rPr>
          <w:color w:val="000000"/>
          <w:sz w:val="24"/>
          <w:szCs w:val="24"/>
        </w:rPr>
        <w:t xml:space="preserve">(1), pp.1-18. </w:t>
      </w:r>
      <w:hyperlink r:id="rId27">
        <w:r>
          <w:rPr>
            <w:color w:val="0000FF"/>
            <w:sz w:val="24"/>
            <w:szCs w:val="24"/>
            <w:u w:val="single"/>
          </w:rPr>
          <w:t>https://ojs.stieamkop.ac.id/index.php/ecotal/article/view/1890/1261</w:t>
        </w:r>
      </w:hyperlink>
    </w:p>
    <w:p w14:paraId="26B7B70F" w14:textId="77777777" w:rsidR="00A42767" w:rsidRDefault="00D014AF">
      <w:pPr>
        <w:pBdr>
          <w:top w:val="nil"/>
          <w:left w:val="nil"/>
          <w:bottom w:val="nil"/>
          <w:right w:val="nil"/>
          <w:between w:val="nil"/>
        </w:pBdr>
        <w:spacing w:before="240" w:line="360" w:lineRule="auto"/>
        <w:rPr>
          <w:color w:val="000000"/>
          <w:sz w:val="24"/>
          <w:szCs w:val="24"/>
        </w:rPr>
      </w:pPr>
      <w:proofErr w:type="spellStart"/>
      <w:r>
        <w:rPr>
          <w:color w:val="000000"/>
          <w:sz w:val="24"/>
          <w:szCs w:val="24"/>
        </w:rPr>
        <w:t>Jin</w:t>
      </w:r>
      <w:proofErr w:type="spellEnd"/>
      <w:r>
        <w:rPr>
          <w:color w:val="000000"/>
          <w:sz w:val="24"/>
          <w:szCs w:val="24"/>
        </w:rPr>
        <w:t xml:space="preserve">, S.H., </w:t>
      </w:r>
      <w:proofErr w:type="spellStart"/>
      <w:r>
        <w:rPr>
          <w:color w:val="000000"/>
          <w:sz w:val="24"/>
          <w:szCs w:val="24"/>
        </w:rPr>
        <w:t>Im</w:t>
      </w:r>
      <w:proofErr w:type="spellEnd"/>
      <w:r>
        <w:rPr>
          <w:color w:val="000000"/>
          <w:sz w:val="24"/>
          <w:szCs w:val="24"/>
        </w:rPr>
        <w:t xml:space="preserve">, K., Yoo, M., Roll, I. and Seo, K. (2023). Supporting students’ self-regulated learning in online learning using artificial intelligence applications. </w:t>
      </w:r>
      <w:r>
        <w:rPr>
          <w:i/>
          <w:iCs/>
          <w:color w:val="000000"/>
          <w:sz w:val="24"/>
          <w:szCs w:val="24"/>
        </w:rPr>
        <w:t>International Journal of Educational Technology in Higher Education, 20</w:t>
      </w:r>
      <w:r>
        <w:rPr>
          <w:color w:val="000000"/>
          <w:sz w:val="24"/>
          <w:szCs w:val="24"/>
        </w:rPr>
        <w:t xml:space="preserve">(1), p.37. </w:t>
      </w:r>
      <w:hyperlink r:id="rId28">
        <w:r>
          <w:rPr>
            <w:color w:val="0000FF"/>
            <w:sz w:val="24"/>
            <w:szCs w:val="24"/>
            <w:u w:val="single"/>
          </w:rPr>
          <w:t>https://link.springer.com/content/pdf/10.1186/s41239-023-00406-5.pdf</w:t>
        </w:r>
      </w:hyperlink>
    </w:p>
    <w:p w14:paraId="70F67A10"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Lamovšek, A., </w:t>
      </w:r>
      <w:proofErr w:type="spellStart"/>
      <w:r>
        <w:rPr>
          <w:color w:val="000000"/>
          <w:sz w:val="24"/>
          <w:szCs w:val="24"/>
        </w:rPr>
        <w:t>Radević</w:t>
      </w:r>
      <w:proofErr w:type="spellEnd"/>
      <w:r>
        <w:rPr>
          <w:color w:val="000000"/>
          <w:sz w:val="24"/>
          <w:szCs w:val="24"/>
        </w:rPr>
        <w:t>, I., Mohammed, S.S. and Černe, M., (2025). ‘Beyond the office walls: Work design configurations for task performance across on</w:t>
      </w:r>
      <w:r>
        <w:rPr>
          <w:rFonts w:ascii="Times New Roman" w:eastAsia="Times New Roman" w:hAnsi="Times New Roman" w:cs="Times New Roman"/>
          <w:color w:val="000000"/>
          <w:sz w:val="24"/>
          <w:szCs w:val="24"/>
        </w:rPr>
        <w:t>‐</w:t>
      </w:r>
      <w:r>
        <w:rPr>
          <w:color w:val="000000"/>
          <w:sz w:val="24"/>
          <w:szCs w:val="24"/>
        </w:rPr>
        <w:t xml:space="preserve">site, hybrid and remote forms of work’. </w:t>
      </w:r>
      <w:r>
        <w:rPr>
          <w:i/>
          <w:iCs/>
          <w:color w:val="000000"/>
          <w:sz w:val="24"/>
          <w:szCs w:val="24"/>
        </w:rPr>
        <w:t>Information Systems Journal</w:t>
      </w:r>
      <w:r>
        <w:rPr>
          <w:color w:val="000000"/>
          <w:sz w:val="24"/>
          <w:szCs w:val="24"/>
        </w:rPr>
        <w:t xml:space="preserve">, </w:t>
      </w:r>
      <w:r>
        <w:rPr>
          <w:i/>
          <w:iCs/>
          <w:color w:val="000000"/>
          <w:sz w:val="24"/>
          <w:szCs w:val="24"/>
        </w:rPr>
        <w:t>35</w:t>
      </w:r>
      <w:r>
        <w:rPr>
          <w:color w:val="000000"/>
          <w:sz w:val="24"/>
          <w:szCs w:val="24"/>
        </w:rPr>
        <w:t>(1), pp.279-321.</w:t>
      </w:r>
      <w:r>
        <w:rPr>
          <w:color w:val="000000"/>
        </w:rPr>
        <w:t xml:space="preserve"> </w:t>
      </w:r>
      <w:r>
        <w:rPr>
          <w:color w:val="000000"/>
          <w:sz w:val="24"/>
          <w:szCs w:val="24"/>
        </w:rPr>
        <w:t>DOI: 10.1111/isj.12542</w:t>
      </w:r>
    </w:p>
    <w:p w14:paraId="3AB599D2" w14:textId="77777777" w:rsidR="00A42767" w:rsidRDefault="00D014AF">
      <w:pPr>
        <w:pBdr>
          <w:top w:val="nil"/>
          <w:left w:val="nil"/>
          <w:bottom w:val="nil"/>
          <w:right w:val="nil"/>
          <w:between w:val="nil"/>
        </w:pBdr>
        <w:spacing w:before="240" w:line="360" w:lineRule="auto"/>
        <w:rPr>
          <w:color w:val="000000"/>
          <w:sz w:val="24"/>
          <w:szCs w:val="24"/>
        </w:rPr>
      </w:pPr>
      <w:r>
        <w:rPr>
          <w:color w:val="000000"/>
          <w:sz w:val="24"/>
          <w:szCs w:val="24"/>
        </w:rPr>
        <w:t xml:space="preserve">Macedo, A.G., Almeida, T.A., Massini, D.A., de Oliveira, D.M., Espada, M.C., Robalo, R.A., Hernández-Beltrán, V., Gamonales, J.M., Vilela Terra, A.M. and </w:t>
      </w:r>
      <w:proofErr w:type="spellStart"/>
      <w:r>
        <w:rPr>
          <w:color w:val="000000"/>
          <w:sz w:val="24"/>
          <w:szCs w:val="24"/>
        </w:rPr>
        <w:t>Pessôa</w:t>
      </w:r>
      <w:proofErr w:type="spellEnd"/>
      <w:r>
        <w:rPr>
          <w:color w:val="000000"/>
          <w:sz w:val="24"/>
          <w:szCs w:val="24"/>
        </w:rPr>
        <w:t xml:space="preserve"> </w:t>
      </w:r>
      <w:proofErr w:type="spellStart"/>
      <w:r>
        <w:rPr>
          <w:color w:val="000000"/>
          <w:sz w:val="24"/>
          <w:szCs w:val="24"/>
        </w:rPr>
        <w:t>Filho</w:t>
      </w:r>
      <w:proofErr w:type="spellEnd"/>
      <w:r>
        <w:rPr>
          <w:color w:val="000000"/>
          <w:sz w:val="24"/>
          <w:szCs w:val="24"/>
        </w:rPr>
        <w:t xml:space="preserve">, D.M. (2024). Load monitoring methods for controlling training effectiveness on physical conditioning and planning involvement: a narrative review. </w:t>
      </w:r>
      <w:r>
        <w:rPr>
          <w:i/>
          <w:iCs/>
          <w:color w:val="000000"/>
          <w:sz w:val="24"/>
          <w:szCs w:val="24"/>
        </w:rPr>
        <w:t>Applied Sciences, 14</w:t>
      </w:r>
      <w:r>
        <w:rPr>
          <w:color w:val="000000"/>
          <w:sz w:val="24"/>
          <w:szCs w:val="24"/>
        </w:rPr>
        <w:t xml:space="preserve">(22), p.10465. </w:t>
      </w:r>
      <w:hyperlink r:id="rId29">
        <w:r>
          <w:rPr>
            <w:color w:val="0000FF"/>
            <w:sz w:val="24"/>
            <w:szCs w:val="24"/>
            <w:u w:val="single"/>
          </w:rPr>
          <w:t>https://www.mdpi.com/2076-3417/14/22/10465</w:t>
        </w:r>
      </w:hyperlink>
    </w:p>
    <w:p w14:paraId="63DAD73E"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McAnally, K. and Hagger, M.S., (2024). ‘Self-determination theory and workplace outcomes: A conceptual review and future research directions’. </w:t>
      </w:r>
      <w:proofErr w:type="spellStart"/>
      <w:r>
        <w:rPr>
          <w:i/>
          <w:iCs/>
          <w:color w:val="000000"/>
          <w:sz w:val="24"/>
          <w:szCs w:val="24"/>
        </w:rPr>
        <w:t>Behavioral</w:t>
      </w:r>
      <w:proofErr w:type="spellEnd"/>
      <w:r>
        <w:rPr>
          <w:i/>
          <w:iCs/>
          <w:color w:val="000000"/>
          <w:sz w:val="24"/>
          <w:szCs w:val="24"/>
        </w:rPr>
        <w:t xml:space="preserve"> sciences</w:t>
      </w:r>
      <w:r>
        <w:rPr>
          <w:color w:val="000000"/>
          <w:sz w:val="24"/>
          <w:szCs w:val="24"/>
        </w:rPr>
        <w:t xml:space="preserve">, </w:t>
      </w:r>
      <w:r>
        <w:rPr>
          <w:i/>
          <w:iCs/>
          <w:color w:val="000000"/>
          <w:sz w:val="24"/>
          <w:szCs w:val="24"/>
        </w:rPr>
        <w:t>14</w:t>
      </w:r>
      <w:r>
        <w:rPr>
          <w:color w:val="000000"/>
          <w:sz w:val="24"/>
          <w:szCs w:val="24"/>
        </w:rPr>
        <w:t>(6), p.428.</w:t>
      </w:r>
      <w:r>
        <w:rPr>
          <w:color w:val="000000"/>
        </w:rPr>
        <w:t xml:space="preserve"> </w:t>
      </w:r>
      <w:hyperlink r:id="rId30">
        <w:r>
          <w:rPr>
            <w:color w:val="0000FF"/>
            <w:sz w:val="24"/>
            <w:szCs w:val="24"/>
            <w:u w:val="single"/>
          </w:rPr>
          <w:t>https://doi.org/10.3390/bs14060428</w:t>
        </w:r>
      </w:hyperlink>
    </w:p>
    <w:p w14:paraId="5D804A13" w14:textId="77777777" w:rsidR="00A42767" w:rsidRDefault="00D014AF">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Parker, S.K. and Grote, G., (2022). ‘Automation, algorithms, and beyond: Why work design matters more than ever in a digital world’. </w:t>
      </w:r>
      <w:r>
        <w:rPr>
          <w:i/>
          <w:iCs/>
          <w:color w:val="000000"/>
          <w:sz w:val="24"/>
          <w:szCs w:val="24"/>
        </w:rPr>
        <w:t>Applied psychology</w:t>
      </w:r>
      <w:r>
        <w:rPr>
          <w:color w:val="000000"/>
          <w:sz w:val="24"/>
          <w:szCs w:val="24"/>
        </w:rPr>
        <w:t xml:space="preserve">, </w:t>
      </w:r>
      <w:r>
        <w:rPr>
          <w:i/>
          <w:iCs/>
          <w:color w:val="000000"/>
          <w:sz w:val="24"/>
          <w:szCs w:val="24"/>
        </w:rPr>
        <w:t>71</w:t>
      </w:r>
      <w:r>
        <w:rPr>
          <w:color w:val="000000"/>
          <w:sz w:val="24"/>
          <w:szCs w:val="24"/>
        </w:rPr>
        <w:t>(4), pp.1171-1204. DOI: 10.1111/apps.12241</w:t>
      </w:r>
    </w:p>
    <w:p w14:paraId="1DA6B1F7" w14:textId="77777777" w:rsidR="00A42767" w:rsidRDefault="00D014AF">
      <w:pPr>
        <w:pBdr>
          <w:top w:val="nil"/>
          <w:left w:val="nil"/>
          <w:bottom w:val="nil"/>
          <w:right w:val="nil"/>
          <w:between w:val="nil"/>
        </w:pBdr>
        <w:spacing w:before="240" w:line="360" w:lineRule="auto"/>
        <w:rPr>
          <w:color w:val="000000"/>
          <w:sz w:val="24"/>
          <w:szCs w:val="24"/>
        </w:rPr>
      </w:pPr>
      <w:proofErr w:type="spellStart"/>
      <w:r>
        <w:rPr>
          <w:color w:val="000000"/>
          <w:sz w:val="24"/>
          <w:szCs w:val="24"/>
        </w:rPr>
        <w:t>Suwannasin</w:t>
      </w:r>
      <w:proofErr w:type="spellEnd"/>
      <w:r>
        <w:rPr>
          <w:color w:val="000000"/>
          <w:sz w:val="24"/>
          <w:szCs w:val="24"/>
        </w:rPr>
        <w:t xml:space="preserve">, S. and WONG, W.K. (2025). Personalized Training's Impact on Job Performance: Serial Mediation of Learning Effectiveness and Skill Development. </w:t>
      </w:r>
      <w:r>
        <w:rPr>
          <w:i/>
          <w:iCs/>
          <w:color w:val="000000"/>
          <w:sz w:val="24"/>
          <w:szCs w:val="24"/>
        </w:rPr>
        <w:t>Asian Administration and Management Review, 8</w:t>
      </w:r>
      <w:r>
        <w:rPr>
          <w:color w:val="000000"/>
          <w:sz w:val="24"/>
          <w:szCs w:val="24"/>
        </w:rPr>
        <w:t xml:space="preserve">(2). </w:t>
      </w:r>
      <w:hyperlink r:id="rId31">
        <w:r>
          <w:rPr>
            <w:color w:val="0000FF"/>
            <w:sz w:val="24"/>
            <w:szCs w:val="24"/>
            <w:u w:val="single"/>
          </w:rPr>
          <w:t>https://so01.tci-thaijo.org/index.php/AAMR/article/download/279171/179680/1145043</w:t>
        </w:r>
      </w:hyperlink>
    </w:p>
    <w:p w14:paraId="1F061C43" w14:textId="77777777" w:rsidR="00A42767" w:rsidRDefault="00D014AF">
      <w:pPr>
        <w:pBdr>
          <w:top w:val="nil"/>
          <w:left w:val="nil"/>
          <w:bottom w:val="nil"/>
          <w:right w:val="nil"/>
          <w:between w:val="nil"/>
        </w:pBdr>
        <w:spacing w:before="240" w:line="360" w:lineRule="auto"/>
        <w:rPr>
          <w:color w:val="000000"/>
          <w:sz w:val="24"/>
          <w:szCs w:val="24"/>
        </w:rPr>
      </w:pPr>
      <w:proofErr w:type="spellStart"/>
      <w:r>
        <w:rPr>
          <w:color w:val="000000"/>
          <w:sz w:val="24"/>
          <w:szCs w:val="24"/>
        </w:rPr>
        <w:lastRenderedPageBreak/>
        <w:t>Urme</w:t>
      </w:r>
      <w:proofErr w:type="spellEnd"/>
      <w:r>
        <w:rPr>
          <w:color w:val="000000"/>
          <w:sz w:val="24"/>
          <w:szCs w:val="24"/>
        </w:rPr>
        <w:t xml:space="preserve">, U.N. (2023). The impact of talent management strategies on employee retention. </w:t>
      </w:r>
      <w:r>
        <w:rPr>
          <w:i/>
          <w:iCs/>
          <w:color w:val="000000"/>
          <w:sz w:val="24"/>
          <w:szCs w:val="24"/>
        </w:rPr>
        <w:t>International Journal of Science and Business, 28</w:t>
      </w:r>
      <w:r>
        <w:rPr>
          <w:color w:val="000000"/>
          <w:sz w:val="24"/>
          <w:szCs w:val="24"/>
        </w:rPr>
        <w:t xml:space="preserve">(1), pp.127-146. </w:t>
      </w:r>
      <w:hyperlink r:id="rId32">
        <w:r>
          <w:rPr>
            <w:color w:val="0000FF"/>
            <w:sz w:val="24"/>
            <w:szCs w:val="24"/>
            <w:u w:val="single"/>
          </w:rPr>
          <w:t>https://www.researchgate.net/profile/Umma-Urme/publication/374147805_The_Impact_of_Talent_Management_Strategies_on_Employee_Retention/links/65102e7a61f18040c220d870/The-Impact-of-Talent-Management-Strategies-on-Employee-Retention.pdf</w:t>
        </w:r>
      </w:hyperlink>
    </w:p>
    <w:p w14:paraId="4876ED69" w14:textId="77777777" w:rsidR="00A42767" w:rsidRDefault="00D014AF">
      <w:pPr>
        <w:pBdr>
          <w:top w:val="nil"/>
          <w:left w:val="nil"/>
          <w:bottom w:val="nil"/>
          <w:right w:val="nil"/>
          <w:between w:val="nil"/>
        </w:pBdr>
        <w:spacing w:before="240" w:line="360" w:lineRule="auto"/>
        <w:rPr>
          <w:color w:val="000000"/>
          <w:sz w:val="24"/>
          <w:szCs w:val="24"/>
        </w:rPr>
      </w:pPr>
      <w:r>
        <w:rPr>
          <w:color w:val="000000"/>
          <w:sz w:val="24"/>
          <w:szCs w:val="24"/>
        </w:rPr>
        <w:t xml:space="preserve">Venugopal, M., Madhavan, V., Prasad, R. and Raman, R. (2024). Transformative AI in human resource management: enhancing workforce planning with topic </w:t>
      </w:r>
      <w:proofErr w:type="spellStart"/>
      <w:r>
        <w:rPr>
          <w:color w:val="000000"/>
          <w:sz w:val="24"/>
          <w:szCs w:val="24"/>
        </w:rPr>
        <w:t>modeling</w:t>
      </w:r>
      <w:proofErr w:type="spellEnd"/>
      <w:r>
        <w:rPr>
          <w:color w:val="000000"/>
          <w:sz w:val="24"/>
          <w:szCs w:val="24"/>
        </w:rPr>
        <w:t xml:space="preserve">. </w:t>
      </w:r>
      <w:r>
        <w:rPr>
          <w:i/>
          <w:iCs/>
          <w:color w:val="000000"/>
          <w:sz w:val="24"/>
          <w:szCs w:val="24"/>
        </w:rPr>
        <w:t>Cogent Business &amp; Management, 11</w:t>
      </w:r>
      <w:r>
        <w:rPr>
          <w:color w:val="000000"/>
          <w:sz w:val="24"/>
          <w:szCs w:val="24"/>
        </w:rPr>
        <w:t xml:space="preserve">(1), p.2432550. </w:t>
      </w:r>
      <w:hyperlink r:id="rId33">
        <w:r>
          <w:rPr>
            <w:color w:val="0000FF"/>
            <w:sz w:val="24"/>
            <w:szCs w:val="24"/>
            <w:u w:val="single"/>
          </w:rPr>
          <w:t>https://www.tandfonline.com/doi/pdf/10.1080/23311975.2024.2432550</w:t>
        </w:r>
      </w:hyperlink>
    </w:p>
    <w:p w14:paraId="157EC265" w14:textId="77777777" w:rsidR="00A42767" w:rsidRDefault="00D014AF">
      <w:pPr>
        <w:pBdr>
          <w:top w:val="nil"/>
          <w:left w:val="nil"/>
          <w:bottom w:val="nil"/>
          <w:right w:val="nil"/>
          <w:between w:val="nil"/>
        </w:pBdr>
        <w:spacing w:before="240" w:line="360" w:lineRule="auto"/>
        <w:jc w:val="both"/>
        <w:rPr>
          <w:color w:val="000000"/>
        </w:rPr>
      </w:pPr>
      <w:r>
        <w:rPr>
          <w:color w:val="000000"/>
          <w:sz w:val="24"/>
          <w:szCs w:val="24"/>
        </w:rPr>
        <w:t>Wei, W. and Fu, X., (2026). ‘Building High Involvement Work Systems in the Digital Era: Employee Experience</w:t>
      </w:r>
      <w:r>
        <w:rPr>
          <w:rFonts w:ascii="Times New Roman" w:eastAsia="Times New Roman" w:hAnsi="Times New Roman" w:cs="Times New Roman"/>
          <w:color w:val="000000"/>
          <w:sz w:val="24"/>
          <w:szCs w:val="24"/>
        </w:rPr>
        <w:t>‐</w:t>
      </w:r>
      <w:r>
        <w:rPr>
          <w:color w:val="000000"/>
          <w:sz w:val="24"/>
          <w:szCs w:val="24"/>
        </w:rPr>
        <w:t xml:space="preserve">Oriented Digital HRM and Employee Involvement’. </w:t>
      </w:r>
      <w:r>
        <w:rPr>
          <w:i/>
          <w:iCs/>
          <w:color w:val="000000"/>
          <w:sz w:val="24"/>
          <w:szCs w:val="24"/>
        </w:rPr>
        <w:t>Human Resource Management</w:t>
      </w:r>
      <w:r>
        <w:rPr>
          <w:color w:val="000000"/>
          <w:sz w:val="24"/>
          <w:szCs w:val="24"/>
        </w:rPr>
        <w:t xml:space="preserve">, </w:t>
      </w:r>
      <w:r>
        <w:rPr>
          <w:i/>
          <w:iCs/>
          <w:color w:val="000000"/>
          <w:sz w:val="24"/>
          <w:szCs w:val="24"/>
        </w:rPr>
        <w:t>65</w:t>
      </w:r>
      <w:r>
        <w:rPr>
          <w:color w:val="000000"/>
          <w:sz w:val="24"/>
          <w:szCs w:val="24"/>
        </w:rPr>
        <w:t>(4), pp.953-973.</w:t>
      </w:r>
      <w:r>
        <w:rPr>
          <w:color w:val="000000"/>
        </w:rPr>
        <w:t xml:space="preserve"> </w:t>
      </w:r>
      <w:hyperlink r:id="rId34">
        <w:r>
          <w:rPr>
            <w:color w:val="0000FF"/>
            <w:sz w:val="24"/>
            <w:szCs w:val="24"/>
            <w:u w:val="single"/>
          </w:rPr>
          <w:t>https://doi.org/10.1002/hrm.70058</w:t>
        </w:r>
      </w:hyperlink>
    </w:p>
    <w:p w14:paraId="3AF449B9" w14:textId="77777777" w:rsidR="00A42767" w:rsidRDefault="00A42767">
      <w:pPr>
        <w:pBdr>
          <w:top w:val="nil"/>
          <w:left w:val="nil"/>
          <w:bottom w:val="nil"/>
          <w:right w:val="nil"/>
          <w:between w:val="nil"/>
        </w:pBdr>
        <w:spacing w:before="240" w:line="360" w:lineRule="auto"/>
        <w:jc w:val="both"/>
        <w:rPr>
          <w:color w:val="000000"/>
          <w:sz w:val="24"/>
          <w:szCs w:val="24"/>
        </w:rPr>
      </w:pPr>
    </w:p>
    <w:sectPr w:rsidR="00A42767">
      <w:footerReference w:type="default" r:id="rId35"/>
      <w:headerReference w:type="first" r:id="rId3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7112A" w14:textId="77777777" w:rsidR="004A1A9B" w:rsidRDefault="004A1A9B">
      <w:pPr>
        <w:spacing w:line="240" w:lineRule="auto"/>
      </w:pPr>
      <w:r>
        <w:separator/>
      </w:r>
    </w:p>
  </w:endnote>
  <w:endnote w:type="continuationSeparator" w:id="0">
    <w:p w14:paraId="1016909D" w14:textId="77777777" w:rsidR="004A1A9B" w:rsidRDefault="004A1A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00000003" w:usb1="00000000" w:usb2="00000000" w:usb3="00000000" w:csb0="00000001"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1" w:fontKey="{A37F8FA7-26D3-4C5B-B49F-4BE415F7E9E0}"/>
  </w:font>
  <w:font w:name="Shruti">
    <w:panose1 w:val="02000500000000000000"/>
    <w:charset w:val="00"/>
    <w:family w:val="auto"/>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2" w:fontKey="{2BE95D06-9593-4B43-8D50-3FFC18DE565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35575" w14:textId="56282259" w:rsidR="00A42767" w:rsidRDefault="00D014AF">
    <w:pPr>
      <w:pBdr>
        <w:top w:val="nil"/>
        <w:left w:val="nil"/>
        <w:bottom w:val="nil"/>
        <w:right w:val="nil"/>
        <w:between w:val="nil"/>
      </w:pBdr>
      <w:tabs>
        <w:tab w:val="center" w:pos="4680"/>
        <w:tab w:val="right" w:pos="9360"/>
      </w:tabs>
      <w:spacing w:line="240" w:lineRule="auto"/>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576502">
      <w:rPr>
        <w:noProof/>
        <w:color w:val="000000"/>
        <w:sz w:val="24"/>
        <w:szCs w:val="24"/>
      </w:rPr>
      <w:t>21</w:t>
    </w:r>
    <w:r>
      <w:rPr>
        <w:color w:val="000000"/>
        <w:sz w:val="24"/>
        <w:szCs w:val="24"/>
      </w:rPr>
      <w:fldChar w:fldCharType="end"/>
    </w:r>
  </w:p>
  <w:p w14:paraId="24322B98" w14:textId="77777777" w:rsidR="00A42767" w:rsidRDefault="00A4276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BFA50" w14:textId="77777777" w:rsidR="004A1A9B" w:rsidRDefault="004A1A9B">
      <w:pPr>
        <w:spacing w:line="240" w:lineRule="auto"/>
      </w:pPr>
      <w:r>
        <w:separator/>
      </w:r>
    </w:p>
  </w:footnote>
  <w:footnote w:type="continuationSeparator" w:id="0">
    <w:p w14:paraId="63470282" w14:textId="77777777" w:rsidR="004A1A9B" w:rsidRDefault="004A1A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A45A1" w14:textId="77777777" w:rsidR="00A42767" w:rsidRDefault="00D014AF">
    <w:pPr>
      <w:pBdr>
        <w:top w:val="nil"/>
        <w:left w:val="nil"/>
        <w:bottom w:val="nil"/>
        <w:right w:val="nil"/>
        <w:between w:val="nil"/>
      </w:pBdr>
      <w:tabs>
        <w:tab w:val="center" w:pos="4680"/>
        <w:tab w:val="right" w:pos="9360"/>
      </w:tabs>
      <w:spacing w:line="240" w:lineRule="auto"/>
      <w:rPr>
        <w:color w:val="000000"/>
      </w:rPr>
    </w:pPr>
    <w:r>
      <w:rPr>
        <w:noProof/>
        <w:lang w:bidi="ar-SA"/>
      </w:rPr>
      <w:drawing>
        <wp:anchor distT="0" distB="0" distL="114300" distR="114300" simplePos="0" relativeHeight="251658240" behindDoc="0" locked="0" layoutInCell="1" hidden="0" allowOverlap="1" wp14:anchorId="40881422" wp14:editId="76800C7D">
          <wp:simplePos x="0" y="0"/>
          <wp:positionH relativeFrom="margin">
            <wp:align>center</wp:align>
          </wp:positionH>
          <wp:positionV relativeFrom="paragraph">
            <wp:posOffset>-19050</wp:posOffset>
          </wp:positionV>
          <wp:extent cx="1809750" cy="723900"/>
          <wp:effectExtent l="0" t="0" r="0" b="0"/>
          <wp:wrapSquare wrapText="bothSides" distT="0" distB="0" distL="114300" distR="114300"/>
          <wp:docPr id="8" name="image8.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8.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50DF5"/>
    <w:multiLevelType w:val="multilevel"/>
    <w:tmpl w:val="306AD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606005"/>
    <w:multiLevelType w:val="multilevel"/>
    <w:tmpl w:val="C2EEA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BE101D"/>
    <w:multiLevelType w:val="multilevel"/>
    <w:tmpl w:val="C6D677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35939C8"/>
    <w:multiLevelType w:val="multilevel"/>
    <w:tmpl w:val="D1F66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AE6977"/>
    <w:multiLevelType w:val="multilevel"/>
    <w:tmpl w:val="89562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CA5F7C"/>
    <w:multiLevelType w:val="multilevel"/>
    <w:tmpl w:val="B628D1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B95317D"/>
    <w:multiLevelType w:val="multilevel"/>
    <w:tmpl w:val="78C0D4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3A86B8A"/>
    <w:multiLevelType w:val="multilevel"/>
    <w:tmpl w:val="A0AA47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9577686"/>
    <w:multiLevelType w:val="multilevel"/>
    <w:tmpl w:val="AB5690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A9360A6"/>
    <w:multiLevelType w:val="multilevel"/>
    <w:tmpl w:val="F196C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673EFC"/>
    <w:multiLevelType w:val="multilevel"/>
    <w:tmpl w:val="029A4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3363042"/>
    <w:multiLevelType w:val="multilevel"/>
    <w:tmpl w:val="0422F4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6697388"/>
    <w:multiLevelType w:val="multilevel"/>
    <w:tmpl w:val="03F05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3010F2F"/>
    <w:multiLevelType w:val="multilevel"/>
    <w:tmpl w:val="15027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82817C4"/>
    <w:multiLevelType w:val="multilevel"/>
    <w:tmpl w:val="ECD89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9DF6C3C"/>
    <w:multiLevelType w:val="multilevel"/>
    <w:tmpl w:val="0C3E0D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6BEF6B94"/>
    <w:multiLevelType w:val="multilevel"/>
    <w:tmpl w:val="A66896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6E6B4509"/>
    <w:multiLevelType w:val="multilevel"/>
    <w:tmpl w:val="7AC0B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6D22CC3"/>
    <w:multiLevelType w:val="multilevel"/>
    <w:tmpl w:val="DD44F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F1F0FE6"/>
    <w:multiLevelType w:val="multilevel"/>
    <w:tmpl w:val="54BC2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0"/>
  </w:num>
  <w:num w:numId="3">
    <w:abstractNumId w:val="12"/>
  </w:num>
  <w:num w:numId="4">
    <w:abstractNumId w:val="17"/>
  </w:num>
  <w:num w:numId="5">
    <w:abstractNumId w:val="4"/>
  </w:num>
  <w:num w:numId="6">
    <w:abstractNumId w:val="7"/>
  </w:num>
  <w:num w:numId="7">
    <w:abstractNumId w:val="3"/>
  </w:num>
  <w:num w:numId="8">
    <w:abstractNumId w:val="1"/>
  </w:num>
  <w:num w:numId="9">
    <w:abstractNumId w:val="6"/>
  </w:num>
  <w:num w:numId="10">
    <w:abstractNumId w:val="8"/>
  </w:num>
  <w:num w:numId="11">
    <w:abstractNumId w:val="11"/>
  </w:num>
  <w:num w:numId="12">
    <w:abstractNumId w:val="15"/>
  </w:num>
  <w:num w:numId="13">
    <w:abstractNumId w:val="2"/>
  </w:num>
  <w:num w:numId="14">
    <w:abstractNumId w:val="5"/>
  </w:num>
  <w:num w:numId="15">
    <w:abstractNumId w:val="18"/>
  </w:num>
  <w:num w:numId="16">
    <w:abstractNumId w:val="16"/>
  </w:num>
  <w:num w:numId="17">
    <w:abstractNumId w:val="9"/>
  </w:num>
  <w:num w:numId="18">
    <w:abstractNumId w:val="14"/>
  </w:num>
  <w:num w:numId="19">
    <w:abstractNumId w:val="10"/>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767"/>
    <w:rsid w:val="00167DA6"/>
    <w:rsid w:val="001E1E7F"/>
    <w:rsid w:val="0038123F"/>
    <w:rsid w:val="003910DE"/>
    <w:rsid w:val="004764A7"/>
    <w:rsid w:val="004A1A9B"/>
    <w:rsid w:val="004B5996"/>
    <w:rsid w:val="00576502"/>
    <w:rsid w:val="00692B01"/>
    <w:rsid w:val="006D06AD"/>
    <w:rsid w:val="00766F01"/>
    <w:rsid w:val="00801416"/>
    <w:rsid w:val="00867440"/>
    <w:rsid w:val="00A42767"/>
    <w:rsid w:val="00D014AF"/>
    <w:rsid w:val="00DD134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83AFC"/>
  <w15:docId w15:val="{565B9B4F-A191-4246-B89A-A0CF7620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gu-IN"/>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jc w:val="both"/>
      <w:outlineLvl w:val="0"/>
    </w:pPr>
    <w:rPr>
      <w:b/>
      <w:bCs/>
      <w:color w:val="000000"/>
      <w:sz w:val="24"/>
      <w:szCs w:val="24"/>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jc w:val="both"/>
      <w:outlineLvl w:val="1"/>
    </w:pPr>
    <w:rPr>
      <w:b/>
      <w:bCs/>
      <w:color w:val="000000"/>
      <w:sz w:val="24"/>
      <w:szCs w:val="24"/>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320" w:after="80"/>
      <w:jc w:val="both"/>
      <w:outlineLvl w:val="2"/>
    </w:pPr>
    <w:rPr>
      <w:b/>
      <w:bCs/>
      <w:color w:val="000000"/>
      <w:sz w:val="24"/>
      <w:szCs w:val="24"/>
    </w:rPr>
  </w:style>
  <w:style w:type="paragraph" w:styleId="Heading4">
    <w:name w:val="heading 4"/>
    <w:basedOn w:val="Normal"/>
    <w:next w:val="Normal"/>
    <w:uiPriority w:val="9"/>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Pr>
  </w:style>
  <w:style w:type="paragraph" w:styleId="TOC1">
    <w:name w:val="toc 1"/>
    <w:basedOn w:val="Normal"/>
    <w:next w:val="Normal"/>
    <w:autoRedefine/>
    <w:uiPriority w:val="39"/>
    <w:unhideWhenUsed/>
    <w:rsid w:val="00766F01"/>
    <w:pPr>
      <w:spacing w:after="100"/>
    </w:pPr>
  </w:style>
  <w:style w:type="paragraph" w:styleId="TOC2">
    <w:name w:val="toc 2"/>
    <w:basedOn w:val="Normal"/>
    <w:next w:val="Normal"/>
    <w:autoRedefine/>
    <w:uiPriority w:val="39"/>
    <w:unhideWhenUsed/>
    <w:rsid w:val="00766F01"/>
    <w:pPr>
      <w:spacing w:after="100"/>
      <w:ind w:left="220"/>
    </w:pPr>
  </w:style>
  <w:style w:type="paragraph" w:styleId="TOC3">
    <w:name w:val="toc 3"/>
    <w:basedOn w:val="Normal"/>
    <w:next w:val="Normal"/>
    <w:autoRedefine/>
    <w:uiPriority w:val="39"/>
    <w:unhideWhenUsed/>
    <w:rsid w:val="00766F01"/>
    <w:pPr>
      <w:spacing w:after="100"/>
      <w:ind w:left="440"/>
    </w:pPr>
  </w:style>
  <w:style w:type="character" w:styleId="Hyperlink">
    <w:name w:val="Hyperlink"/>
    <w:basedOn w:val="DefaultParagraphFont"/>
    <w:uiPriority w:val="99"/>
    <w:unhideWhenUsed/>
    <w:rsid w:val="00766F01"/>
    <w:rPr>
      <w:color w:val="0000FF" w:themeColor="hyperlink"/>
      <w:u w:val="single"/>
    </w:rPr>
  </w:style>
  <w:style w:type="paragraph" w:styleId="Header">
    <w:name w:val="header"/>
    <w:basedOn w:val="Normal"/>
    <w:link w:val="HeaderChar"/>
    <w:uiPriority w:val="99"/>
    <w:unhideWhenUsed/>
    <w:rsid w:val="00576502"/>
    <w:pPr>
      <w:tabs>
        <w:tab w:val="center" w:pos="4513"/>
        <w:tab w:val="right" w:pos="9026"/>
      </w:tabs>
      <w:spacing w:line="240" w:lineRule="auto"/>
    </w:pPr>
  </w:style>
  <w:style w:type="character" w:customStyle="1" w:styleId="HeaderChar">
    <w:name w:val="Header Char"/>
    <w:basedOn w:val="DefaultParagraphFont"/>
    <w:link w:val="Header"/>
    <w:uiPriority w:val="99"/>
    <w:rsid w:val="00576502"/>
  </w:style>
  <w:style w:type="paragraph" w:styleId="Footer">
    <w:name w:val="footer"/>
    <w:basedOn w:val="Normal"/>
    <w:link w:val="FooterChar"/>
    <w:uiPriority w:val="99"/>
    <w:unhideWhenUsed/>
    <w:rsid w:val="00576502"/>
    <w:pPr>
      <w:tabs>
        <w:tab w:val="center" w:pos="4513"/>
        <w:tab w:val="right" w:pos="9026"/>
      </w:tabs>
      <w:spacing w:line="240" w:lineRule="auto"/>
    </w:pPr>
  </w:style>
  <w:style w:type="character" w:customStyle="1" w:styleId="FooterChar">
    <w:name w:val="Footer Char"/>
    <w:basedOn w:val="DefaultParagraphFont"/>
    <w:link w:val="Footer"/>
    <w:uiPriority w:val="99"/>
    <w:rsid w:val="00576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culturemonkey.io/employee-engagement/autonomy-in-the-workplace/" TargetMode="External"/><Relationship Id="rId26" Type="http://schemas.openxmlformats.org/officeDocument/2006/relationships/hyperlink" Target="https://www.hr.com/en/resources/free_research_white_papers/hrcoms-state-of-employee-retention-2025-26_mh1v0oy3.html" TargetMode="External"/><Relationship Id="rId21" Type="http://schemas.openxmlformats.org/officeDocument/2006/relationships/hyperlink" Target="https://doi.org/10.1016/j.chbr.2023.100351" TargetMode="External"/><Relationship Id="rId34" Type="http://schemas.openxmlformats.org/officeDocument/2006/relationships/hyperlink" Target="https://doi.org/10.1002/hrm.70058"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careertrainer.ai/en/reports/psychological-safety-training-statistics/" TargetMode="External"/><Relationship Id="rId25" Type="http://schemas.openxmlformats.org/officeDocument/2006/relationships/hyperlink" Target="https://papers.ssrn.com/sol3/Delivery.cfm?abstractid=5216097" TargetMode="External"/><Relationship Id="rId33" Type="http://schemas.openxmlformats.org/officeDocument/2006/relationships/hyperlink" Target="https://www.tandfonline.com/doi/pdf/10.1080/23311975.2024.243255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390/admsci14110292" TargetMode="External"/><Relationship Id="rId20" Type="http://schemas.openxmlformats.org/officeDocument/2006/relationships/hyperlink" Target="https://www.deloitte.com/us/en/insights/topics/talent/ai-roi-and-team-structure.html" TargetMode="External"/><Relationship Id="rId29" Type="http://schemas.openxmlformats.org/officeDocument/2006/relationships/hyperlink" Target="https://www.mdpi.com/2076-3417/14/22/1046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07/s40670-026-02862-w" TargetMode="External"/><Relationship Id="rId32" Type="http://schemas.openxmlformats.org/officeDocument/2006/relationships/hyperlink" Target="https://www.researchgate.net/profile/Umma-Urme/publication/374147805_The_Impact_of_Talent_Management_Strategies_on_Employee_Retention/links/65102e7a61f18040c220d870/The-Impact-of-Talent-Management-Strategies-on-Employee-Retention.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esearchgate.net/profile/Adil-Benabou/publication/383078701_Artificial_Intelligence_and_the_Future_of_Human_Resource_Management/links/66e0a990fa5e11512cb0f223/Artificial-Intelligence-and-the-Future-of-Human-Resource-Management.pdf" TargetMode="External"/><Relationship Id="rId23" Type="http://schemas.openxmlformats.org/officeDocument/2006/relationships/hyperlink" Target="https://www.mdpi.com/2073-431x/12/11/224" TargetMode="External"/><Relationship Id="rId28" Type="http://schemas.openxmlformats.org/officeDocument/2006/relationships/hyperlink" Target="https://link.springer.com/content/pdf/10.1186/s41239-023-00406-5.pdf" TargetMode="External"/><Relationship Id="rId36"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dataintelo.com/report/global-agile-based-medical-devices-design-market" TargetMode="External"/><Relationship Id="rId31" Type="http://schemas.openxmlformats.org/officeDocument/2006/relationships/hyperlink" Target="https://so01.tci-thaijo.org/index.php/AAMR/article/download/279171/179680/114504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90/su18020979" TargetMode="External"/><Relationship Id="rId22" Type="http://schemas.openxmlformats.org/officeDocument/2006/relationships/hyperlink" Target="https://pdfs.semanticscholar.org/da57/db6b2fbbb5fa492d53f970e5ac53dd6de358.pdf" TargetMode="External"/><Relationship Id="rId27" Type="http://schemas.openxmlformats.org/officeDocument/2006/relationships/hyperlink" Target="https://ojs.stieamkop.ac.id/index.php/ecotal/article/view/1890/1261" TargetMode="External"/><Relationship Id="rId30" Type="http://schemas.openxmlformats.org/officeDocument/2006/relationships/hyperlink" Target="https://doi.org/10.3390/bs14060428"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21</Pages>
  <Words>4362</Words>
  <Characters>24866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ABC</cp:lastModifiedBy>
  <cp:revision>9</cp:revision>
  <dcterms:created xsi:type="dcterms:W3CDTF">2026-09-30T21:29:00Z</dcterms:created>
  <dcterms:modified xsi:type="dcterms:W3CDTF">2026-10-14T21:04:00Z</dcterms:modified>
</cp:coreProperties>
</file>