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CFB943" w14:textId="77777777" w:rsidR="000F0212" w:rsidRDefault="000F0212" w:rsidP="00F55742">
      <w:pPr>
        <w:pStyle w:val="Title"/>
        <w:jc w:val="center"/>
      </w:pPr>
      <w:bookmarkStart w:id="0" w:name="_Hlk129426727"/>
    </w:p>
    <w:p w14:paraId="5F7A55EE" w14:textId="77777777" w:rsidR="000F0212" w:rsidRDefault="000F0212" w:rsidP="000F0212">
      <w:pPr>
        <w:pStyle w:val="NormalWeb"/>
        <w:ind w:left="-180" w:right="-334"/>
      </w:pPr>
      <w:r>
        <w:rPr>
          <w:noProof/>
        </w:rPr>
        <w:drawing>
          <wp:inline distT="0" distB="0" distL="0" distR="0" wp14:anchorId="6E131553" wp14:editId="6D260E0E">
            <wp:extent cx="1907540" cy="635635"/>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a:stretch>
                      <a:fillRect/>
                    </a:stretch>
                  </pic:blipFill>
                  <pic:spPr bwMode="auto">
                    <a:xfrm>
                      <a:off x="0" y="0"/>
                      <a:ext cx="1907540" cy="635635"/>
                    </a:xfrm>
                    <a:prstGeom prst="rect">
                      <a:avLst/>
                    </a:prstGeom>
                    <a:noFill/>
                  </pic:spPr>
                </pic:pic>
              </a:graphicData>
            </a:graphic>
          </wp:inline>
        </w:drawing>
      </w:r>
    </w:p>
    <w:p w14:paraId="733F7C26" w14:textId="77777777" w:rsidR="000F0212" w:rsidRDefault="000F0212" w:rsidP="000F0212">
      <w:pPr>
        <w:pStyle w:val="NormalWeb"/>
        <w:ind w:left="-180" w:right="-334"/>
      </w:pPr>
    </w:p>
    <w:p w14:paraId="658AC533" w14:textId="77777777" w:rsidR="000F0212" w:rsidRDefault="000F0212" w:rsidP="000F0212">
      <w:pPr>
        <w:pStyle w:val="NormalWeb"/>
        <w:ind w:left="-180" w:right="-334"/>
      </w:pPr>
    </w:p>
    <w:p w14:paraId="17BC1810" w14:textId="77777777" w:rsidR="000F0212" w:rsidRDefault="000F0212" w:rsidP="000F0212">
      <w:pPr>
        <w:pStyle w:val="NormalWeb"/>
        <w:ind w:left="-180" w:right="-334"/>
        <w:jc w:val="center"/>
      </w:pPr>
      <w:r>
        <w:rPr>
          <w:rFonts w:ascii="Arial" w:hAnsi="Arial"/>
          <w:b/>
          <w:sz w:val="28"/>
          <w:szCs w:val="28"/>
        </w:rPr>
        <w:t xml:space="preserve">Postgraduate/Distance Learning </w:t>
      </w:r>
    </w:p>
    <w:p w14:paraId="25F3CBD2" w14:textId="77777777" w:rsidR="000F0212" w:rsidRDefault="000F0212" w:rsidP="000F0212">
      <w:pPr>
        <w:pStyle w:val="NormalWeb"/>
        <w:ind w:left="-180" w:right="-334"/>
        <w:jc w:val="center"/>
        <w:rPr>
          <w:rFonts w:ascii="Arial" w:hAnsi="Arial"/>
          <w:b/>
          <w:sz w:val="28"/>
          <w:szCs w:val="28"/>
        </w:rPr>
      </w:pPr>
      <w:r>
        <w:rPr>
          <w:rFonts w:ascii="Arial" w:hAnsi="Arial"/>
          <w:b/>
          <w:sz w:val="28"/>
          <w:szCs w:val="28"/>
        </w:rPr>
        <w:t>Assignment coversheet &amp; feedback form</w:t>
      </w:r>
    </w:p>
    <w:p w14:paraId="14DEFF00" w14:textId="77777777" w:rsidR="000F0212" w:rsidRDefault="000F0212" w:rsidP="000F0212">
      <w:pPr>
        <w:rPr>
          <w:rFonts w:ascii="Arial" w:hAnsi="Arial"/>
          <w:sz w:val="28"/>
          <w:szCs w:val="28"/>
        </w:rPr>
      </w:pPr>
    </w:p>
    <w:p w14:paraId="49E94FF5" w14:textId="77777777" w:rsidR="000F0212" w:rsidRDefault="000F0212" w:rsidP="000F0212">
      <w:pPr>
        <w:pStyle w:val="Heading3"/>
        <w:jc w:val="center"/>
      </w:pPr>
      <w:r>
        <w:t xml:space="preserve">THIS SHEET MUST BE THE FIRST PAGE OF THE ASSIGNMENT YOU ARE </w:t>
      </w:r>
      <w:proofErr w:type="gramStart"/>
      <w:r>
        <w:t>SUBMITTING  (</w:t>
      </w:r>
      <w:proofErr w:type="gramEnd"/>
      <w:r>
        <w:t>DO NOT SEND AS A SEPARATE FILE)</w:t>
      </w:r>
    </w:p>
    <w:p w14:paraId="16AD433F" w14:textId="77777777" w:rsidR="000F0212" w:rsidRDefault="000F0212" w:rsidP="000F0212">
      <w:pPr>
        <w:pStyle w:val="Heading3"/>
        <w:jc w:val="center"/>
        <w:rPr>
          <w:rFonts w:ascii="Trebuchet MS" w:hAnsi="Trebuchet MS"/>
        </w:rPr>
      </w:pPr>
    </w:p>
    <w:tbl>
      <w:tblPr>
        <w:tblW w:w="0" w:type="auto"/>
        <w:tblLook w:val="04A0" w:firstRow="1" w:lastRow="0" w:firstColumn="1" w:lastColumn="0" w:noHBand="0" w:noVBand="1"/>
      </w:tblPr>
      <w:tblGrid>
        <w:gridCol w:w="4788"/>
        <w:gridCol w:w="423"/>
        <w:gridCol w:w="1557"/>
        <w:gridCol w:w="286"/>
        <w:gridCol w:w="1802"/>
      </w:tblGrid>
      <w:tr w:rsidR="000F0212" w14:paraId="72E9FA57" w14:textId="77777777" w:rsidTr="00FB0620">
        <w:trPr>
          <w:trHeight w:val="614"/>
        </w:trPr>
        <w:tc>
          <w:tcPr>
            <w:tcW w:w="8856" w:type="dxa"/>
            <w:gridSpan w:val="5"/>
          </w:tcPr>
          <w:p w14:paraId="0FF9882E" w14:textId="77777777" w:rsidR="000F0212" w:rsidRDefault="000F0212" w:rsidP="00FB0620">
            <w:pPr>
              <w:pStyle w:val="NormalWeb"/>
              <w:ind w:right="34"/>
            </w:pPr>
            <w:r>
              <w:rPr>
                <w:rFonts w:ascii="Arial" w:hAnsi="Arial"/>
                <w:b/>
                <w:sz w:val="22"/>
                <w:szCs w:val="22"/>
              </w:rPr>
              <w:t>For completion by the student</w:t>
            </w:r>
            <w:r>
              <w:rPr>
                <w:rFonts w:ascii="Arial" w:hAnsi="Arial"/>
                <w:sz w:val="22"/>
                <w:szCs w:val="22"/>
              </w:rPr>
              <w:t>:</w:t>
            </w:r>
          </w:p>
        </w:tc>
      </w:tr>
      <w:tr w:rsidR="000F0212" w14:paraId="3070271B" w14:textId="77777777" w:rsidTr="00FB0620">
        <w:trPr>
          <w:trHeight w:val="718"/>
        </w:trPr>
        <w:tc>
          <w:tcPr>
            <w:tcW w:w="8856" w:type="dxa"/>
            <w:gridSpan w:val="5"/>
          </w:tcPr>
          <w:p w14:paraId="1535CD33" w14:textId="77777777" w:rsidR="000F0212" w:rsidRDefault="000F0212" w:rsidP="00FB0620">
            <w:pPr>
              <w:pStyle w:val="NormalWeb"/>
              <w:ind w:right="34"/>
              <w:rPr>
                <w:rFonts w:ascii="Arial" w:hAnsi="Arial"/>
                <w:sz w:val="22"/>
                <w:szCs w:val="22"/>
              </w:rPr>
            </w:pPr>
            <w:r>
              <w:rPr>
                <w:rFonts w:ascii="Arial" w:hAnsi="Arial"/>
                <w:sz w:val="22"/>
                <w:szCs w:val="22"/>
              </w:rPr>
              <w:t>Student Name: Christine Allen</w:t>
            </w:r>
          </w:p>
          <w:p w14:paraId="4C0DDF17" w14:textId="77777777" w:rsidR="000F0212" w:rsidRDefault="000F0212" w:rsidP="00FB0620">
            <w:pPr>
              <w:pStyle w:val="NormalWeb"/>
              <w:ind w:right="34"/>
              <w:rPr>
                <w:rFonts w:ascii="Arial" w:hAnsi="Arial"/>
                <w:sz w:val="22"/>
                <w:szCs w:val="22"/>
              </w:rPr>
            </w:pPr>
          </w:p>
          <w:p w14:paraId="4B344CB9" w14:textId="77777777" w:rsidR="000F0212" w:rsidRDefault="000F0212" w:rsidP="00FB0620">
            <w:pPr>
              <w:pStyle w:val="NormalWeb"/>
              <w:ind w:right="34"/>
            </w:pPr>
            <w:r>
              <w:rPr>
                <w:rFonts w:ascii="Arial" w:hAnsi="Arial"/>
                <w:sz w:val="22"/>
                <w:szCs w:val="22"/>
              </w:rPr>
              <w:t xml:space="preserve">Student </w:t>
            </w:r>
            <w:r>
              <w:rPr>
                <w:rFonts w:ascii="Arial" w:hAnsi="Arial"/>
                <w:b/>
                <w:sz w:val="22"/>
                <w:szCs w:val="22"/>
                <w:u w:val="single"/>
              </w:rPr>
              <w:t>University</w:t>
            </w:r>
            <w:r>
              <w:rPr>
                <w:rFonts w:ascii="Arial" w:hAnsi="Arial"/>
                <w:sz w:val="22"/>
                <w:szCs w:val="22"/>
                <w:u w:val="single"/>
              </w:rPr>
              <w:t xml:space="preserve"> </w:t>
            </w:r>
            <w:r>
              <w:rPr>
                <w:rFonts w:ascii="Arial" w:hAnsi="Arial"/>
                <w:sz w:val="22"/>
                <w:szCs w:val="22"/>
              </w:rPr>
              <w:t xml:space="preserve">Email: </w:t>
            </w:r>
            <w:hyperlink r:id="rId9" w:history="1">
              <w:r w:rsidRPr="00DA0EDB">
                <w:rPr>
                  <w:rStyle w:val="Hyperlink"/>
                  <w:rFonts w:ascii="Arial" w:hAnsi="Arial" w:cs="Arial"/>
                  <w:sz w:val="22"/>
                  <w:szCs w:val="22"/>
                </w:rPr>
                <w:t>2008524@student.uwtsd.ac.uk</w:t>
              </w:r>
            </w:hyperlink>
          </w:p>
        </w:tc>
      </w:tr>
      <w:tr w:rsidR="000F0212" w14:paraId="5AD89874" w14:textId="77777777" w:rsidTr="00FB0620">
        <w:trPr>
          <w:trHeight w:val="849"/>
        </w:trPr>
        <w:tc>
          <w:tcPr>
            <w:tcW w:w="4788" w:type="dxa"/>
          </w:tcPr>
          <w:p w14:paraId="5998FEBD" w14:textId="77777777" w:rsidR="000F0212" w:rsidRDefault="000F0212" w:rsidP="00FB0620">
            <w:pPr>
              <w:pStyle w:val="NormalWeb"/>
              <w:ind w:right="34"/>
              <w:rPr>
                <w:rFonts w:ascii="Arial" w:hAnsi="Arial"/>
                <w:sz w:val="22"/>
                <w:szCs w:val="22"/>
              </w:rPr>
            </w:pPr>
          </w:p>
          <w:p w14:paraId="5D7180E2" w14:textId="77777777" w:rsidR="000F0212" w:rsidRDefault="000F0212" w:rsidP="00FB0620">
            <w:pPr>
              <w:pStyle w:val="NormalWeb"/>
              <w:ind w:right="34"/>
              <w:rPr>
                <w:rFonts w:ascii="Arial" w:hAnsi="Arial"/>
                <w:sz w:val="22"/>
                <w:szCs w:val="22"/>
              </w:rPr>
            </w:pPr>
            <w:r>
              <w:rPr>
                <w:rFonts w:ascii="Arial" w:hAnsi="Arial"/>
                <w:sz w:val="22"/>
                <w:szCs w:val="22"/>
              </w:rPr>
              <w:t xml:space="preserve">Module code: </w:t>
            </w:r>
            <w:r w:rsidRPr="00166616">
              <w:rPr>
                <w:rFonts w:ascii="Arial" w:hAnsi="Arial" w:cs="Arial"/>
                <w:sz w:val="22"/>
                <w:szCs w:val="22"/>
              </w:rPr>
              <w:t>H</w:t>
            </w:r>
            <w:r w:rsidRPr="00166616">
              <w:rPr>
                <w:rFonts w:ascii="Arial" w:hAnsi="Arial" w:cs="Arial"/>
              </w:rPr>
              <w:t>PCA7028</w:t>
            </w:r>
          </w:p>
          <w:p w14:paraId="666A5157" w14:textId="77777777" w:rsidR="000F0212" w:rsidRDefault="000F0212" w:rsidP="00FB0620">
            <w:pPr>
              <w:pStyle w:val="NormalWeb"/>
              <w:ind w:right="34"/>
              <w:rPr>
                <w:rFonts w:ascii="Arial" w:hAnsi="Arial"/>
                <w:sz w:val="22"/>
                <w:szCs w:val="22"/>
              </w:rPr>
            </w:pPr>
          </w:p>
          <w:p w14:paraId="17BF5E62" w14:textId="77777777" w:rsidR="000F0212" w:rsidRDefault="000F0212" w:rsidP="00FB0620">
            <w:pPr>
              <w:pStyle w:val="NormalWeb"/>
              <w:ind w:right="34"/>
              <w:rPr>
                <w:rFonts w:ascii="Arial" w:hAnsi="Arial"/>
                <w:sz w:val="22"/>
                <w:szCs w:val="22"/>
              </w:rPr>
            </w:pPr>
            <w:r>
              <w:rPr>
                <w:rFonts w:ascii="Arial" w:hAnsi="Arial"/>
                <w:sz w:val="22"/>
                <w:szCs w:val="22"/>
              </w:rPr>
              <w:t>Module title: Sacred Skies</w:t>
            </w:r>
          </w:p>
          <w:p w14:paraId="23949F09" w14:textId="77777777" w:rsidR="000F0212" w:rsidRDefault="000F0212" w:rsidP="00FB0620">
            <w:pPr>
              <w:pStyle w:val="NormalWeb"/>
              <w:ind w:right="34"/>
              <w:rPr>
                <w:rFonts w:ascii="Arial" w:hAnsi="Arial"/>
                <w:sz w:val="22"/>
                <w:szCs w:val="22"/>
              </w:rPr>
            </w:pPr>
          </w:p>
          <w:p w14:paraId="17A5D00C" w14:textId="77777777" w:rsidR="000F0212" w:rsidRDefault="000F0212" w:rsidP="00FB0620">
            <w:pPr>
              <w:pStyle w:val="NormalWeb"/>
              <w:ind w:right="34"/>
            </w:pPr>
          </w:p>
        </w:tc>
        <w:tc>
          <w:tcPr>
            <w:tcW w:w="2266" w:type="dxa"/>
            <w:gridSpan w:val="3"/>
          </w:tcPr>
          <w:p w14:paraId="4F2B238A" w14:textId="77777777" w:rsidR="000F0212" w:rsidRDefault="000F0212" w:rsidP="00FB0620">
            <w:pPr>
              <w:pStyle w:val="NormalWeb"/>
              <w:ind w:right="34"/>
              <w:rPr>
                <w:rFonts w:ascii="Arial" w:hAnsi="Arial"/>
                <w:sz w:val="22"/>
                <w:szCs w:val="22"/>
              </w:rPr>
            </w:pPr>
            <w:r>
              <w:rPr>
                <w:rFonts w:ascii="Arial" w:hAnsi="Arial"/>
                <w:sz w:val="22"/>
                <w:szCs w:val="22"/>
              </w:rPr>
              <w:t>Student ID number:</w:t>
            </w:r>
          </w:p>
          <w:p w14:paraId="44FF5467" w14:textId="77777777" w:rsidR="000F0212" w:rsidRDefault="000F0212" w:rsidP="00FB0620">
            <w:pPr>
              <w:pStyle w:val="NormalWeb"/>
              <w:ind w:right="34"/>
            </w:pPr>
            <w:r>
              <w:rPr>
                <w:rFonts w:ascii="Arial" w:hAnsi="Arial" w:cs="Arial"/>
                <w:sz w:val="22"/>
                <w:szCs w:val="22"/>
              </w:rPr>
              <w:t>2008524</w:t>
            </w:r>
          </w:p>
        </w:tc>
        <w:tc>
          <w:tcPr>
            <w:tcW w:w="1802" w:type="dxa"/>
          </w:tcPr>
          <w:p w14:paraId="1255C325" w14:textId="77777777" w:rsidR="000F0212" w:rsidRDefault="000F0212" w:rsidP="00FB0620">
            <w:pPr>
              <w:pStyle w:val="NormalWeb"/>
              <w:ind w:right="34"/>
            </w:pPr>
            <w:r>
              <w:rPr>
                <w:rFonts w:ascii="Arial" w:hAnsi="Arial"/>
                <w:sz w:val="22"/>
                <w:szCs w:val="22"/>
              </w:rPr>
              <w:t>Educational support needs:</w:t>
            </w:r>
          </w:p>
          <w:p w14:paraId="7F2C201B" w14:textId="77777777" w:rsidR="000F0212" w:rsidRDefault="000F0212" w:rsidP="00FB0620">
            <w:pPr>
              <w:pStyle w:val="NormalWeb"/>
              <w:ind w:right="34"/>
            </w:pPr>
            <w:r>
              <w:rPr>
                <w:rFonts w:ascii="Arial" w:hAnsi="Arial"/>
                <w:sz w:val="22"/>
                <w:szCs w:val="22"/>
              </w:rPr>
              <w:t>Yes</w:t>
            </w:r>
          </w:p>
        </w:tc>
      </w:tr>
      <w:tr w:rsidR="000F0212" w14:paraId="004EDFF1" w14:textId="77777777" w:rsidTr="00FB0620">
        <w:trPr>
          <w:trHeight w:val="1139"/>
        </w:trPr>
        <w:tc>
          <w:tcPr>
            <w:tcW w:w="8856" w:type="dxa"/>
            <w:gridSpan w:val="5"/>
          </w:tcPr>
          <w:p w14:paraId="425D82AA" w14:textId="77777777" w:rsidR="000F0212" w:rsidRDefault="000F0212" w:rsidP="00FB0620">
            <w:pPr>
              <w:pStyle w:val="NormalWeb"/>
              <w:ind w:right="34"/>
            </w:pPr>
            <w:r>
              <w:rPr>
                <w:rFonts w:ascii="Arial" w:hAnsi="Arial"/>
                <w:sz w:val="22"/>
                <w:szCs w:val="22"/>
              </w:rPr>
              <w:t>Assignment title:</w:t>
            </w:r>
            <w:r>
              <w:t xml:space="preserve"> Explore the Cultural Significance of a Lunar Myth</w:t>
            </w:r>
          </w:p>
          <w:p w14:paraId="186A9C83" w14:textId="77777777" w:rsidR="000F0212" w:rsidRDefault="000F0212" w:rsidP="00FB0620">
            <w:pPr>
              <w:pStyle w:val="NormalWeb"/>
              <w:ind w:right="34"/>
              <w:rPr>
                <w:rFonts w:ascii="Arial" w:hAnsi="Arial"/>
                <w:sz w:val="22"/>
                <w:szCs w:val="22"/>
              </w:rPr>
            </w:pPr>
          </w:p>
          <w:p w14:paraId="4D02FE84" w14:textId="77777777" w:rsidR="000F0212" w:rsidRDefault="000F0212" w:rsidP="00FB0620">
            <w:pPr>
              <w:pStyle w:val="NormalWeb"/>
              <w:ind w:right="34"/>
              <w:rPr>
                <w:rFonts w:ascii="Arial" w:hAnsi="Arial"/>
                <w:sz w:val="22"/>
                <w:szCs w:val="22"/>
              </w:rPr>
            </w:pPr>
          </w:p>
          <w:p w14:paraId="06EAFF40" w14:textId="77777777" w:rsidR="000F0212" w:rsidRDefault="000F0212" w:rsidP="00FB0620">
            <w:pPr>
              <w:pStyle w:val="NormalWeb"/>
              <w:ind w:right="34"/>
            </w:pPr>
            <w:r>
              <w:rPr>
                <w:rFonts w:ascii="Arial" w:hAnsi="Arial"/>
                <w:sz w:val="22"/>
                <w:szCs w:val="22"/>
              </w:rPr>
              <w:t>Assignment due date:</w:t>
            </w:r>
          </w:p>
        </w:tc>
      </w:tr>
      <w:tr w:rsidR="000F0212" w14:paraId="16796A09" w14:textId="77777777" w:rsidTr="00FB0620">
        <w:trPr>
          <w:trHeight w:val="978"/>
        </w:trPr>
        <w:tc>
          <w:tcPr>
            <w:tcW w:w="8856" w:type="dxa"/>
            <w:gridSpan w:val="5"/>
            <w:tcBorders>
              <w:bottom w:val="single" w:sz="4" w:space="0" w:color="000000"/>
            </w:tcBorders>
          </w:tcPr>
          <w:p w14:paraId="6CF1E209" w14:textId="77777777" w:rsidR="000F0212" w:rsidRDefault="000F0212" w:rsidP="00FB0620">
            <w:r>
              <w:rPr>
                <w:rFonts w:ascii="Arial" w:hAnsi="Arial"/>
              </w:rPr>
              <w:t>This assignment is for the               4</w:t>
            </w:r>
            <w:r>
              <w:rPr>
                <w:rFonts w:ascii="Arial" w:hAnsi="Arial"/>
                <w:vertAlign w:val="superscript"/>
              </w:rPr>
              <w:t>th</w:t>
            </w:r>
            <w:r>
              <w:rPr>
                <w:rFonts w:ascii="Arial" w:hAnsi="Arial"/>
              </w:rPr>
              <w:t xml:space="preserve">       </w:t>
            </w:r>
            <w:r>
              <w:rPr>
                <w:rFonts w:ascii="Arial" w:hAnsi="Arial"/>
                <w:b/>
              </w:rPr>
              <w:t xml:space="preserve">   </w:t>
            </w:r>
            <w:r>
              <w:rPr>
                <w:rFonts w:ascii="Arial" w:hAnsi="Arial"/>
              </w:rPr>
              <w:t>module of the degree</w:t>
            </w:r>
          </w:p>
        </w:tc>
      </w:tr>
      <w:tr w:rsidR="000F0212" w14:paraId="6EC42807" w14:textId="77777777" w:rsidTr="00FB0620">
        <w:trPr>
          <w:trHeight w:val="978"/>
        </w:trPr>
        <w:tc>
          <w:tcPr>
            <w:tcW w:w="8856" w:type="dxa"/>
            <w:gridSpan w:val="5"/>
            <w:shd w:val="clear" w:color="auto" w:fill="D9D9D9"/>
          </w:tcPr>
          <w:p w14:paraId="4AE59962" w14:textId="77777777" w:rsidR="000F0212" w:rsidRDefault="000F0212" w:rsidP="00FB0620">
            <w:pPr>
              <w:pStyle w:val="NormalWeb"/>
              <w:ind w:right="34"/>
            </w:pPr>
            <w:r>
              <w:rPr>
                <w:rFonts w:ascii="Arial" w:hAnsi="Arial"/>
                <w:sz w:val="22"/>
                <w:szCs w:val="22"/>
              </w:rPr>
              <w:t>I confirm that this is my original work and that I have adhered to the University policy on plagiarism.</w:t>
            </w:r>
          </w:p>
          <w:p w14:paraId="653A34B1" w14:textId="77777777" w:rsidR="000F0212" w:rsidRDefault="000F0212" w:rsidP="00FB0620">
            <w:pPr>
              <w:pStyle w:val="NormalWeb"/>
              <w:ind w:right="34"/>
              <w:rPr>
                <w:rFonts w:ascii="Arial" w:hAnsi="Arial"/>
                <w:sz w:val="22"/>
                <w:szCs w:val="22"/>
              </w:rPr>
            </w:pPr>
            <w:r>
              <w:rPr>
                <w:rFonts w:ascii="Arial" w:hAnsi="Arial"/>
                <w:sz w:val="22"/>
                <w:szCs w:val="22"/>
              </w:rPr>
              <w:t>Signed ………Christine Allen……………………………………………………</w:t>
            </w:r>
          </w:p>
          <w:p w14:paraId="05046051" w14:textId="77777777" w:rsidR="000F0212" w:rsidRDefault="000F0212" w:rsidP="00FB0620">
            <w:pPr>
              <w:pStyle w:val="NormalWeb"/>
              <w:ind w:right="34"/>
              <w:rPr>
                <w:rFonts w:ascii="Calibri" w:hAnsi="Calibri"/>
                <w:b/>
                <w:sz w:val="44"/>
                <w:szCs w:val="44"/>
              </w:rPr>
            </w:pPr>
            <w:r>
              <w:rPr>
                <w:rFonts w:ascii="Calibri" w:hAnsi="Calibri"/>
                <w:b/>
                <w:sz w:val="24"/>
                <w:szCs w:val="24"/>
              </w:rPr>
              <w:t xml:space="preserve">Email </w:t>
            </w:r>
            <w:proofErr w:type="spellStart"/>
            <w:proofErr w:type="gramStart"/>
            <w:r>
              <w:rPr>
                <w:rFonts w:ascii="Calibri" w:hAnsi="Calibri"/>
                <w:b/>
                <w:sz w:val="24"/>
                <w:szCs w:val="24"/>
              </w:rPr>
              <w:t>submission:if</w:t>
            </w:r>
            <w:proofErr w:type="spellEnd"/>
            <w:proofErr w:type="gramEnd"/>
            <w:r>
              <w:rPr>
                <w:rFonts w:ascii="Calibri" w:hAnsi="Calibri"/>
                <w:b/>
                <w:sz w:val="24"/>
                <w:szCs w:val="24"/>
              </w:rPr>
              <w:t xml:space="preserve"> you are submitting this form via email, please tick this box x</w:t>
            </w:r>
          </w:p>
          <w:p w14:paraId="13EFBA20" w14:textId="77777777" w:rsidR="000F0212" w:rsidRDefault="000F0212" w:rsidP="00FB0620">
            <w:pPr>
              <w:pStyle w:val="NormalWeb"/>
              <w:ind w:right="34"/>
            </w:pPr>
            <w:r>
              <w:rPr>
                <w:rFonts w:ascii="Calibri" w:hAnsi="Calibri"/>
                <w:b/>
                <w:sz w:val="24"/>
                <w:szCs w:val="24"/>
              </w:rPr>
              <w:t>(</w:t>
            </w:r>
            <w:proofErr w:type="gramStart"/>
            <w:r>
              <w:rPr>
                <w:rFonts w:ascii="Calibri" w:hAnsi="Calibri"/>
                <w:b/>
                <w:sz w:val="24"/>
                <w:szCs w:val="24"/>
              </w:rPr>
              <w:t>as</w:t>
            </w:r>
            <w:proofErr w:type="gramEnd"/>
            <w:r>
              <w:rPr>
                <w:rFonts w:ascii="Calibri" w:hAnsi="Calibri"/>
                <w:b/>
                <w:sz w:val="24"/>
                <w:szCs w:val="24"/>
              </w:rPr>
              <w:t xml:space="preserve"> a substitute for your signature) to confirm that you agree to the above declaration.</w:t>
            </w:r>
          </w:p>
        </w:tc>
      </w:tr>
      <w:tr w:rsidR="000F0212" w14:paraId="10BF53DA" w14:textId="77777777" w:rsidTr="00FB0620">
        <w:trPr>
          <w:trHeight w:val="3972"/>
        </w:trPr>
        <w:tc>
          <w:tcPr>
            <w:tcW w:w="8856" w:type="dxa"/>
            <w:gridSpan w:val="5"/>
          </w:tcPr>
          <w:p w14:paraId="76407C8A" w14:textId="77777777" w:rsidR="000F0212" w:rsidRDefault="000F0212" w:rsidP="00FB0620">
            <w:pPr>
              <w:rPr>
                <w:rFonts w:ascii="Arial" w:hAnsi="Arial"/>
                <w:b/>
              </w:rPr>
            </w:pPr>
          </w:p>
          <w:p w14:paraId="22F6BED5" w14:textId="77777777" w:rsidR="000F0212" w:rsidRDefault="000F0212" w:rsidP="00FB0620">
            <w:pPr>
              <w:rPr>
                <w:rFonts w:ascii="Arial" w:hAnsi="Arial"/>
              </w:rPr>
            </w:pPr>
            <w:r>
              <w:rPr>
                <w:rFonts w:ascii="Arial" w:hAnsi="Arial"/>
                <w:b/>
              </w:rPr>
              <w:t>Assignment Mark</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6970"/>
              <w:gridCol w:w="1660"/>
            </w:tblGrid>
            <w:tr w:rsidR="000F0212" w14:paraId="077F9312" w14:textId="77777777" w:rsidTr="00FB0620">
              <w:tc>
                <w:tcPr>
                  <w:tcW w:w="6970" w:type="dxa"/>
                </w:tcPr>
                <w:p w14:paraId="6F03BF3A" w14:textId="77777777" w:rsidR="000F0212" w:rsidRDefault="000F0212" w:rsidP="00FB0620">
                  <w:pPr>
                    <w:rPr>
                      <w:rFonts w:ascii="Arial" w:hAnsi="Arial"/>
                      <w:sz w:val="20"/>
                      <w:szCs w:val="20"/>
                    </w:rPr>
                  </w:pPr>
                </w:p>
                <w:p w14:paraId="7DCC09B4" w14:textId="77777777" w:rsidR="000F0212" w:rsidRDefault="000F0212" w:rsidP="00FB0620">
                  <w:r>
                    <w:rPr>
                      <w:rFonts w:ascii="Arial" w:hAnsi="Arial"/>
                      <w:sz w:val="20"/>
                      <w:szCs w:val="20"/>
                    </w:rPr>
                    <w:t>1</w:t>
                  </w:r>
                  <w:r>
                    <w:rPr>
                      <w:rFonts w:ascii="Arial" w:hAnsi="Arial"/>
                      <w:sz w:val="20"/>
                      <w:szCs w:val="20"/>
                      <w:vertAlign w:val="superscript"/>
                    </w:rPr>
                    <w:t>st</w:t>
                  </w:r>
                  <w:r>
                    <w:rPr>
                      <w:rFonts w:ascii="Arial" w:hAnsi="Arial"/>
                      <w:sz w:val="20"/>
                      <w:szCs w:val="20"/>
                    </w:rPr>
                    <w:t xml:space="preserve"> Marker’s Provisional mark</w:t>
                  </w:r>
                </w:p>
              </w:tc>
              <w:tc>
                <w:tcPr>
                  <w:tcW w:w="1660" w:type="dxa"/>
                </w:tcPr>
                <w:p w14:paraId="179D457D" w14:textId="77777777" w:rsidR="000F0212" w:rsidRDefault="000F0212" w:rsidP="00FB0620">
                  <w:pPr>
                    <w:rPr>
                      <w:rFonts w:ascii="Arial" w:hAnsi="Arial"/>
                      <w:sz w:val="20"/>
                      <w:szCs w:val="20"/>
                    </w:rPr>
                  </w:pPr>
                </w:p>
              </w:tc>
            </w:tr>
            <w:tr w:rsidR="000F0212" w14:paraId="62976A7C" w14:textId="77777777" w:rsidTr="00FB0620">
              <w:tc>
                <w:tcPr>
                  <w:tcW w:w="6970" w:type="dxa"/>
                </w:tcPr>
                <w:p w14:paraId="4439D808" w14:textId="77777777" w:rsidR="000F0212" w:rsidRDefault="000F0212" w:rsidP="00FB0620">
                  <w:pPr>
                    <w:rPr>
                      <w:rFonts w:ascii="Arial" w:hAnsi="Arial"/>
                      <w:sz w:val="20"/>
                      <w:szCs w:val="20"/>
                    </w:rPr>
                  </w:pPr>
                </w:p>
                <w:p w14:paraId="7A21711C" w14:textId="77777777" w:rsidR="000F0212" w:rsidRDefault="000F0212" w:rsidP="00FB0620">
                  <w:r>
                    <w:rPr>
                      <w:rFonts w:ascii="Arial" w:hAnsi="Arial"/>
                      <w:sz w:val="20"/>
                      <w:szCs w:val="20"/>
                    </w:rPr>
                    <w:t>2</w:t>
                  </w:r>
                  <w:r>
                    <w:rPr>
                      <w:rFonts w:ascii="Arial" w:hAnsi="Arial"/>
                      <w:sz w:val="20"/>
                      <w:szCs w:val="20"/>
                      <w:vertAlign w:val="superscript"/>
                    </w:rPr>
                    <w:t>nd</w:t>
                  </w:r>
                  <w:r>
                    <w:rPr>
                      <w:rFonts w:ascii="Arial" w:hAnsi="Arial"/>
                      <w:sz w:val="20"/>
                      <w:szCs w:val="20"/>
                    </w:rPr>
                    <w:t xml:space="preserve"> Marker’s/Moderator’s provisional mark</w:t>
                  </w:r>
                </w:p>
              </w:tc>
              <w:tc>
                <w:tcPr>
                  <w:tcW w:w="1660" w:type="dxa"/>
                </w:tcPr>
                <w:p w14:paraId="6FFD46F0" w14:textId="77777777" w:rsidR="000F0212" w:rsidRDefault="000F0212" w:rsidP="00FB0620">
                  <w:pPr>
                    <w:rPr>
                      <w:rFonts w:ascii="Arial" w:hAnsi="Arial"/>
                      <w:sz w:val="20"/>
                      <w:szCs w:val="20"/>
                    </w:rPr>
                  </w:pPr>
                </w:p>
              </w:tc>
            </w:tr>
            <w:tr w:rsidR="000F0212" w14:paraId="0C3ED6A3" w14:textId="77777777" w:rsidTr="00FB0620">
              <w:tc>
                <w:tcPr>
                  <w:tcW w:w="6970" w:type="dxa"/>
                </w:tcPr>
                <w:p w14:paraId="65DCF647" w14:textId="77777777" w:rsidR="000F0212" w:rsidRDefault="000F0212" w:rsidP="00FB0620">
                  <w:pPr>
                    <w:rPr>
                      <w:rFonts w:ascii="Arial" w:hAnsi="Arial"/>
                      <w:sz w:val="20"/>
                      <w:szCs w:val="20"/>
                    </w:rPr>
                  </w:pPr>
                </w:p>
                <w:p w14:paraId="68E0FCD3" w14:textId="77777777" w:rsidR="000F0212" w:rsidRDefault="000F0212" w:rsidP="00FB0620">
                  <w:pPr>
                    <w:rPr>
                      <w:rFonts w:ascii="Arial" w:hAnsi="Arial"/>
                      <w:sz w:val="20"/>
                      <w:szCs w:val="20"/>
                    </w:rPr>
                  </w:pPr>
                  <w:r>
                    <w:rPr>
                      <w:rFonts w:ascii="Arial" w:hAnsi="Arial"/>
                      <w:sz w:val="20"/>
                      <w:szCs w:val="20"/>
                    </w:rPr>
                    <w:t>External Examiner’s mark (if relevant)</w:t>
                  </w:r>
                </w:p>
              </w:tc>
              <w:tc>
                <w:tcPr>
                  <w:tcW w:w="1660" w:type="dxa"/>
                </w:tcPr>
                <w:p w14:paraId="1A500E3C" w14:textId="77777777" w:rsidR="000F0212" w:rsidRDefault="000F0212" w:rsidP="00FB0620">
                  <w:pPr>
                    <w:rPr>
                      <w:rFonts w:ascii="Arial" w:hAnsi="Arial"/>
                      <w:sz w:val="20"/>
                      <w:szCs w:val="20"/>
                    </w:rPr>
                  </w:pPr>
                </w:p>
              </w:tc>
            </w:tr>
            <w:tr w:rsidR="000F0212" w14:paraId="7F496CA0" w14:textId="77777777" w:rsidTr="00FB0620">
              <w:tc>
                <w:tcPr>
                  <w:tcW w:w="6970" w:type="dxa"/>
                </w:tcPr>
                <w:p w14:paraId="61BCDF97" w14:textId="77777777" w:rsidR="000F0212" w:rsidRDefault="000F0212" w:rsidP="00FB0620">
                  <w:pPr>
                    <w:rPr>
                      <w:rFonts w:ascii="Arial" w:hAnsi="Arial"/>
                      <w:sz w:val="20"/>
                      <w:szCs w:val="20"/>
                    </w:rPr>
                  </w:pPr>
                </w:p>
                <w:p w14:paraId="25DA7C6C" w14:textId="77777777" w:rsidR="000F0212" w:rsidRDefault="000F0212" w:rsidP="00FB0620">
                  <w:r>
                    <w:rPr>
                      <w:rFonts w:ascii="Arial" w:hAnsi="Arial"/>
                      <w:b/>
                      <w:sz w:val="20"/>
                      <w:szCs w:val="20"/>
                    </w:rPr>
                    <w:t>Final Mark</w:t>
                  </w:r>
                </w:p>
                <w:p w14:paraId="49E40989" w14:textId="77777777" w:rsidR="000F0212" w:rsidRDefault="000F0212" w:rsidP="00FB0620">
                  <w:pPr>
                    <w:rPr>
                      <w:rFonts w:ascii="Arial" w:hAnsi="Arial"/>
                      <w:sz w:val="20"/>
                      <w:szCs w:val="20"/>
                    </w:rPr>
                  </w:pPr>
                </w:p>
              </w:tc>
              <w:tc>
                <w:tcPr>
                  <w:tcW w:w="1660" w:type="dxa"/>
                </w:tcPr>
                <w:p w14:paraId="4C4E9F7D" w14:textId="77777777" w:rsidR="000F0212" w:rsidRDefault="000F0212" w:rsidP="00FB0620">
                  <w:pPr>
                    <w:rPr>
                      <w:rFonts w:ascii="Arial" w:hAnsi="Arial"/>
                      <w:sz w:val="20"/>
                      <w:szCs w:val="20"/>
                    </w:rPr>
                  </w:pPr>
                </w:p>
              </w:tc>
            </w:tr>
          </w:tbl>
          <w:p w14:paraId="3ED93DBF" w14:textId="77777777" w:rsidR="000F0212" w:rsidRDefault="000F0212" w:rsidP="00FB0620">
            <w:pPr>
              <w:pStyle w:val="NormalWeb"/>
              <w:ind w:left="142" w:right="34"/>
              <w:rPr>
                <w:rFonts w:ascii="Arial" w:hAnsi="Arial"/>
                <w:b/>
                <w:sz w:val="22"/>
                <w:szCs w:val="22"/>
              </w:rPr>
            </w:pPr>
          </w:p>
          <w:p w14:paraId="2F229989" w14:textId="77777777" w:rsidR="000F0212" w:rsidRDefault="000F0212" w:rsidP="00FB0620">
            <w:pPr>
              <w:pStyle w:val="NormalWeb"/>
              <w:ind w:left="142" w:right="34"/>
              <w:rPr>
                <w:rFonts w:ascii="Arial" w:hAnsi="Arial"/>
                <w:sz w:val="22"/>
                <w:szCs w:val="22"/>
              </w:rPr>
            </w:pPr>
            <w:r>
              <w:rPr>
                <w:rFonts w:ascii="Arial" w:hAnsi="Arial"/>
                <w:b/>
                <w:sz w:val="22"/>
                <w:szCs w:val="22"/>
              </w:rPr>
              <w:t>NB.</w:t>
            </w:r>
            <w:r>
              <w:rPr>
                <w:rFonts w:ascii="Arial" w:hAnsi="Arial"/>
                <w:sz w:val="22"/>
                <w:szCs w:val="22"/>
              </w:rPr>
              <w:t xml:space="preserve">  All marks are provisional until confirmed by the Final Examination Board.</w:t>
            </w:r>
          </w:p>
          <w:p w14:paraId="5D68EBBE" w14:textId="77777777" w:rsidR="000F0212" w:rsidRDefault="000F0212" w:rsidP="00FB0620">
            <w:pPr>
              <w:pStyle w:val="NormalWeb"/>
              <w:rPr>
                <w:rFonts w:ascii="Arial" w:hAnsi="Arial"/>
                <w:b/>
                <w:sz w:val="22"/>
                <w:szCs w:val="22"/>
              </w:rPr>
            </w:pPr>
          </w:p>
          <w:p w14:paraId="1D28C319" w14:textId="77777777" w:rsidR="000F0212" w:rsidRDefault="000F0212" w:rsidP="00FB0620">
            <w:pPr>
              <w:pStyle w:val="NormalWeb"/>
              <w:rPr>
                <w:rFonts w:ascii="Arial" w:hAnsi="Arial"/>
                <w:b/>
                <w:sz w:val="22"/>
                <w:szCs w:val="22"/>
              </w:rPr>
            </w:pPr>
          </w:p>
          <w:p w14:paraId="3FD15F36" w14:textId="77777777" w:rsidR="000F0212" w:rsidRDefault="000F0212" w:rsidP="00FB0620">
            <w:pPr>
              <w:pStyle w:val="NormalWeb"/>
              <w:rPr>
                <w:rFonts w:ascii="Arial" w:hAnsi="Arial"/>
                <w:b/>
                <w:sz w:val="22"/>
                <w:szCs w:val="22"/>
              </w:rPr>
            </w:pPr>
            <w:r>
              <w:rPr>
                <w:rFonts w:ascii="Arial"/>
                <w:b/>
                <w:sz w:val="22"/>
              </w:rPr>
              <w:t xml:space="preserve">            ALL COMMENTS </w:t>
            </w:r>
            <w:proofErr w:type="gramStart"/>
            <w:r>
              <w:rPr>
                <w:rFonts w:ascii="Arial"/>
                <w:b/>
                <w:sz w:val="22"/>
              </w:rPr>
              <w:t>ARE  ON</w:t>
            </w:r>
            <w:proofErr w:type="gramEnd"/>
            <w:r>
              <w:rPr>
                <w:rFonts w:ascii="Arial"/>
                <w:b/>
                <w:sz w:val="22"/>
              </w:rPr>
              <w:t xml:space="preserve"> THE PDF OF YOUR PAPER IN TURNITIN </w:t>
            </w:r>
          </w:p>
          <w:p w14:paraId="5E3E7F3F" w14:textId="77777777" w:rsidR="000F0212" w:rsidRDefault="000F0212" w:rsidP="00FB0620">
            <w:pPr>
              <w:pStyle w:val="NormalWeb"/>
              <w:rPr>
                <w:rFonts w:ascii="Arial" w:hAnsi="Arial"/>
                <w:b/>
                <w:sz w:val="22"/>
                <w:szCs w:val="22"/>
              </w:rPr>
            </w:pPr>
          </w:p>
          <w:p w14:paraId="1EA46B8E" w14:textId="77777777" w:rsidR="000F0212" w:rsidRDefault="000F0212" w:rsidP="00FB0620">
            <w:pPr>
              <w:pStyle w:val="NormalWeb"/>
              <w:rPr>
                <w:rFonts w:ascii="Arial" w:hAnsi="Arial"/>
                <w:b/>
                <w:sz w:val="22"/>
                <w:szCs w:val="22"/>
              </w:rPr>
            </w:pPr>
          </w:p>
          <w:p w14:paraId="24BEEDFF" w14:textId="77777777" w:rsidR="000F0212" w:rsidRDefault="000F0212" w:rsidP="00FB0620">
            <w:pPr>
              <w:pStyle w:val="NormalWeb"/>
            </w:pPr>
            <w:r>
              <w:rPr>
                <w:rFonts w:ascii="Arial" w:hAnsi="Arial"/>
                <w:b/>
                <w:sz w:val="22"/>
                <w:szCs w:val="22"/>
              </w:rPr>
              <w:t xml:space="preserve">For completion by Marker </w:t>
            </w:r>
            <w:proofErr w:type="gramStart"/>
            <w:r>
              <w:rPr>
                <w:rFonts w:ascii="Arial" w:hAnsi="Arial"/>
                <w:b/>
                <w:sz w:val="22"/>
                <w:szCs w:val="22"/>
              </w:rPr>
              <w:t>1 :</w:t>
            </w:r>
            <w:proofErr w:type="gramEnd"/>
          </w:p>
          <w:p w14:paraId="4BBD0715" w14:textId="77777777" w:rsidR="000F0212" w:rsidRDefault="000F0212" w:rsidP="00FB0620">
            <w:pPr>
              <w:pStyle w:val="NormalWeb"/>
              <w:rPr>
                <w:rFonts w:ascii="Arial" w:hAnsi="Arial"/>
                <w:sz w:val="22"/>
                <w:szCs w:val="22"/>
              </w:rPr>
            </w:pPr>
            <w:r>
              <w:rPr>
                <w:rFonts w:ascii="Arial" w:hAnsi="Arial"/>
                <w:sz w:val="22"/>
                <w:szCs w:val="22"/>
              </w:rPr>
              <w:t>Comments:</w:t>
            </w:r>
          </w:p>
          <w:p w14:paraId="2DC59A5B" w14:textId="77777777" w:rsidR="000F0212" w:rsidRDefault="000F0212" w:rsidP="00FB0620">
            <w:pPr>
              <w:pStyle w:val="NormalWeb"/>
            </w:pPr>
          </w:p>
        </w:tc>
      </w:tr>
      <w:tr w:rsidR="000F0212" w14:paraId="4182FCE5" w14:textId="77777777" w:rsidTr="00FB0620">
        <w:trPr>
          <w:trHeight w:val="492"/>
        </w:trPr>
        <w:tc>
          <w:tcPr>
            <w:tcW w:w="6768" w:type="dxa"/>
            <w:gridSpan w:val="3"/>
          </w:tcPr>
          <w:p w14:paraId="17008DEA" w14:textId="77777777" w:rsidR="000F0212" w:rsidRDefault="000F0212" w:rsidP="00FB0620">
            <w:pPr>
              <w:pStyle w:val="NormalWeb"/>
              <w:ind w:left="142" w:right="34"/>
            </w:pPr>
            <w:r>
              <w:rPr>
                <w:rFonts w:ascii="Arial" w:hAnsi="Arial"/>
                <w:sz w:val="22"/>
                <w:szCs w:val="22"/>
              </w:rPr>
              <w:t>Marker’s signature:</w:t>
            </w:r>
          </w:p>
        </w:tc>
        <w:tc>
          <w:tcPr>
            <w:tcW w:w="2088" w:type="dxa"/>
            <w:gridSpan w:val="2"/>
          </w:tcPr>
          <w:p w14:paraId="0B511AEF" w14:textId="77777777" w:rsidR="000F0212" w:rsidRDefault="000F0212" w:rsidP="00FB0620">
            <w:pPr>
              <w:pStyle w:val="NormalWeb"/>
              <w:ind w:left="142" w:right="34"/>
            </w:pPr>
            <w:r>
              <w:rPr>
                <w:rFonts w:ascii="Arial" w:hAnsi="Arial"/>
                <w:sz w:val="22"/>
                <w:szCs w:val="22"/>
              </w:rPr>
              <w:t>Date:</w:t>
            </w:r>
          </w:p>
        </w:tc>
      </w:tr>
      <w:tr w:rsidR="000F0212" w14:paraId="6C9395F4" w14:textId="77777777" w:rsidTr="00FB0620">
        <w:tc>
          <w:tcPr>
            <w:tcW w:w="8856" w:type="dxa"/>
            <w:gridSpan w:val="5"/>
          </w:tcPr>
          <w:p w14:paraId="592CAE43" w14:textId="77777777" w:rsidR="000F0212" w:rsidRDefault="000F0212" w:rsidP="00FB0620">
            <w:pPr>
              <w:pStyle w:val="NormalWeb"/>
              <w:ind w:right="-334"/>
              <w:rPr>
                <w:rFonts w:ascii="Arial" w:hAnsi="Arial"/>
                <w:i/>
                <w:sz w:val="22"/>
                <w:szCs w:val="22"/>
              </w:rPr>
            </w:pPr>
          </w:p>
          <w:p w14:paraId="22262EB6" w14:textId="77777777" w:rsidR="000F0212" w:rsidRDefault="000F0212" w:rsidP="00FB0620">
            <w:pPr>
              <w:pStyle w:val="NormalWeb"/>
              <w:ind w:right="-334"/>
            </w:pPr>
            <w:r>
              <w:rPr>
                <w:rFonts w:ascii="Arial" w:hAnsi="Arial"/>
                <w:b/>
                <w:sz w:val="22"/>
                <w:szCs w:val="22"/>
              </w:rPr>
              <w:t>For completion by Marker 2/Moderator:</w:t>
            </w:r>
          </w:p>
          <w:p w14:paraId="2DDAC4F3" w14:textId="77777777" w:rsidR="000F0212" w:rsidRDefault="000F0212" w:rsidP="00FB0620">
            <w:pPr>
              <w:pStyle w:val="NormalWeb"/>
              <w:ind w:right="-334"/>
              <w:rPr>
                <w:rFonts w:ascii="Arial" w:hAnsi="Arial"/>
                <w:b/>
                <w:sz w:val="22"/>
                <w:szCs w:val="22"/>
              </w:rPr>
            </w:pPr>
          </w:p>
          <w:p w14:paraId="3CC26709" w14:textId="77777777" w:rsidR="000F0212" w:rsidRDefault="000F0212" w:rsidP="00FB0620">
            <w:pPr>
              <w:pStyle w:val="NormalWeb"/>
              <w:ind w:right="-334"/>
            </w:pPr>
            <w:r>
              <w:rPr>
                <w:rFonts w:ascii="Arial" w:hAnsi="Arial"/>
                <w:sz w:val="22"/>
                <w:szCs w:val="22"/>
              </w:rPr>
              <w:t>Comments:</w:t>
            </w:r>
          </w:p>
          <w:p w14:paraId="08F7860F" w14:textId="77777777" w:rsidR="000F0212" w:rsidRDefault="000F0212" w:rsidP="00FB0620">
            <w:pPr>
              <w:pStyle w:val="NormalWeb"/>
              <w:ind w:right="-334"/>
              <w:rPr>
                <w:rFonts w:ascii="Arial" w:hAnsi="Arial"/>
                <w:sz w:val="22"/>
                <w:szCs w:val="22"/>
              </w:rPr>
            </w:pPr>
          </w:p>
          <w:p w14:paraId="1ADEB35C" w14:textId="77777777" w:rsidR="000F0212" w:rsidRDefault="000F0212" w:rsidP="00FB0620">
            <w:pPr>
              <w:pStyle w:val="NormalWeb"/>
              <w:ind w:right="-334"/>
              <w:rPr>
                <w:rFonts w:ascii="Arial" w:hAnsi="Arial"/>
                <w:sz w:val="22"/>
                <w:szCs w:val="22"/>
              </w:rPr>
            </w:pPr>
          </w:p>
        </w:tc>
      </w:tr>
      <w:tr w:rsidR="000F0212" w14:paraId="4D86DFE7" w14:textId="77777777" w:rsidTr="00FB0620">
        <w:trPr>
          <w:trHeight w:val="720"/>
        </w:trPr>
        <w:tc>
          <w:tcPr>
            <w:tcW w:w="5211" w:type="dxa"/>
            <w:gridSpan w:val="2"/>
          </w:tcPr>
          <w:p w14:paraId="74ECA10E" w14:textId="77777777" w:rsidR="000F0212" w:rsidRDefault="000F0212" w:rsidP="00FB0620">
            <w:pPr>
              <w:pStyle w:val="NormalWeb"/>
              <w:ind w:right="-334"/>
            </w:pPr>
            <w:r>
              <w:rPr>
                <w:rFonts w:ascii="Arial" w:hAnsi="Arial"/>
                <w:sz w:val="22"/>
                <w:szCs w:val="22"/>
              </w:rPr>
              <w:t>Marker’s Signature:</w:t>
            </w:r>
          </w:p>
        </w:tc>
        <w:tc>
          <w:tcPr>
            <w:tcW w:w="3645" w:type="dxa"/>
            <w:gridSpan w:val="3"/>
          </w:tcPr>
          <w:p w14:paraId="34EB9A2F" w14:textId="77777777" w:rsidR="000F0212" w:rsidRDefault="000F0212" w:rsidP="00FB0620">
            <w:pPr>
              <w:pStyle w:val="NormalWeb"/>
              <w:ind w:right="-334"/>
            </w:pPr>
            <w:r>
              <w:rPr>
                <w:rFonts w:ascii="Arial" w:hAnsi="Arial"/>
                <w:sz w:val="22"/>
                <w:szCs w:val="22"/>
              </w:rPr>
              <w:t>Date:</w:t>
            </w:r>
          </w:p>
        </w:tc>
      </w:tr>
      <w:tr w:rsidR="000F0212" w14:paraId="5859D680" w14:textId="77777777" w:rsidTr="00FB0620">
        <w:trPr>
          <w:trHeight w:val="720"/>
        </w:trPr>
        <w:tc>
          <w:tcPr>
            <w:tcW w:w="8856" w:type="dxa"/>
            <w:gridSpan w:val="5"/>
          </w:tcPr>
          <w:p w14:paraId="4A489129" w14:textId="77777777" w:rsidR="000F0212" w:rsidRDefault="000F0212" w:rsidP="00FB0620">
            <w:r>
              <w:rPr>
                <w:rFonts w:ascii="Arial" w:hAnsi="Arial"/>
                <w:b/>
              </w:rPr>
              <w:t>External Examiner’s comments (if relevant)</w:t>
            </w:r>
          </w:p>
          <w:p w14:paraId="5CF5AF7B" w14:textId="77777777" w:rsidR="000F0212" w:rsidRDefault="000F0212" w:rsidP="00FB0620">
            <w:pPr>
              <w:pStyle w:val="NormalWeb"/>
              <w:ind w:right="-334"/>
              <w:rPr>
                <w:rFonts w:ascii="Arial" w:hAnsi="Arial"/>
                <w:sz w:val="22"/>
                <w:szCs w:val="22"/>
              </w:rPr>
            </w:pPr>
          </w:p>
        </w:tc>
      </w:tr>
      <w:tr w:rsidR="000F0212" w14:paraId="1DE837A2" w14:textId="77777777" w:rsidTr="00FB0620">
        <w:trPr>
          <w:trHeight w:val="720"/>
        </w:trPr>
        <w:tc>
          <w:tcPr>
            <w:tcW w:w="5211" w:type="dxa"/>
            <w:gridSpan w:val="2"/>
          </w:tcPr>
          <w:p w14:paraId="0986DE05" w14:textId="77777777" w:rsidR="000F0212" w:rsidRDefault="000F0212" w:rsidP="00FB0620">
            <w:r>
              <w:rPr>
                <w:rFonts w:ascii="Arial" w:hAnsi="Arial"/>
              </w:rPr>
              <w:t>External Examiner’s Signature:</w:t>
            </w:r>
          </w:p>
        </w:tc>
        <w:tc>
          <w:tcPr>
            <w:tcW w:w="3645" w:type="dxa"/>
            <w:gridSpan w:val="3"/>
          </w:tcPr>
          <w:p w14:paraId="1600206A" w14:textId="77777777" w:rsidR="000F0212" w:rsidRDefault="000F0212" w:rsidP="00FB0620">
            <w:r>
              <w:rPr>
                <w:rFonts w:ascii="Arial" w:hAnsi="Arial"/>
              </w:rPr>
              <w:t>Date:</w:t>
            </w:r>
          </w:p>
        </w:tc>
      </w:tr>
    </w:tbl>
    <w:p w14:paraId="70AB135F" w14:textId="77777777" w:rsidR="000F0212" w:rsidRDefault="000F0212" w:rsidP="000F0212">
      <w:pPr>
        <w:pStyle w:val="NormalWeb"/>
        <w:ind w:right="-334"/>
        <w:rPr>
          <w:rFonts w:ascii="Trebuchet MS" w:hAnsi="Trebuchet MS"/>
          <w:sz w:val="24"/>
          <w:szCs w:val="24"/>
        </w:rPr>
      </w:pPr>
    </w:p>
    <w:p w14:paraId="63F23F7C" w14:textId="10B0A2CD" w:rsidR="000F0212" w:rsidRDefault="000F0212" w:rsidP="00F55742">
      <w:pPr>
        <w:pStyle w:val="Title"/>
        <w:jc w:val="center"/>
      </w:pPr>
    </w:p>
    <w:p w14:paraId="63625515" w14:textId="4E66F2D3" w:rsidR="000F0212" w:rsidRDefault="000F0212" w:rsidP="000F0212"/>
    <w:p w14:paraId="5E7E6D94" w14:textId="77777777" w:rsidR="000F0212" w:rsidRPr="000F0212" w:rsidRDefault="000F0212" w:rsidP="000F0212"/>
    <w:p w14:paraId="1DB7EEB7" w14:textId="05032014" w:rsidR="00F55742" w:rsidRPr="000D36F4" w:rsidRDefault="00CE0054" w:rsidP="00F55742">
      <w:pPr>
        <w:pStyle w:val="Title"/>
        <w:jc w:val="center"/>
      </w:pPr>
      <w:r w:rsidRPr="000D36F4">
        <w:lastRenderedPageBreak/>
        <w:t>Explore the Cultural Significance of a Lunar Myth</w:t>
      </w:r>
    </w:p>
    <w:p w14:paraId="56E4CE46" w14:textId="38F96067" w:rsidR="00CE0054" w:rsidRPr="000D36F4" w:rsidRDefault="00CE0054" w:rsidP="00F55742">
      <w:pPr>
        <w:pStyle w:val="Subtitle"/>
        <w:jc w:val="right"/>
        <w:rPr>
          <w:color w:val="auto"/>
        </w:rPr>
      </w:pPr>
    </w:p>
    <w:p w14:paraId="26B7C938" w14:textId="5F4BE0F1" w:rsidR="00800E9A" w:rsidRPr="000D36F4" w:rsidRDefault="00800E9A" w:rsidP="00F55742">
      <w:pPr>
        <w:pStyle w:val="Subtitle"/>
        <w:rPr>
          <w:color w:val="auto"/>
        </w:rPr>
      </w:pPr>
    </w:p>
    <w:bookmarkEnd w:id="0"/>
    <w:p w14:paraId="6693A40F" w14:textId="41BA89AB" w:rsidR="007E68D8" w:rsidRPr="000D36F4" w:rsidRDefault="007E68D8" w:rsidP="00162E5B">
      <w:pPr>
        <w:pStyle w:val="Heading1"/>
      </w:pPr>
      <w:r w:rsidRPr="00162E5B">
        <w:t>Introduction</w:t>
      </w:r>
    </w:p>
    <w:p w14:paraId="71392C69" w14:textId="1B743954" w:rsidR="007E68D8" w:rsidRPr="000D36F4" w:rsidRDefault="007E68D8" w:rsidP="007E68D8">
      <w:r w:rsidRPr="000D36F4">
        <w:t>This essay explore</w:t>
      </w:r>
      <w:r w:rsidR="00EB4617" w:rsidRPr="000D36F4">
        <w:t>s</w:t>
      </w:r>
      <w:r w:rsidRPr="000D36F4">
        <w:t xml:space="preserve"> the lunar myth of t</w:t>
      </w:r>
      <w:r w:rsidR="009C3660" w:rsidRPr="000D36F4">
        <w:t>he</w:t>
      </w:r>
      <w:r w:rsidRPr="000D36F4">
        <w:t xml:space="preserve"> werewolf</w:t>
      </w:r>
      <w:r w:rsidR="0053368E" w:rsidRPr="000D36F4">
        <w:t xml:space="preserve"> from European folklore.</w:t>
      </w:r>
      <w:r w:rsidR="009C3660" w:rsidRPr="000D36F4">
        <w:t xml:space="preserve"> Although different versions of the myth exist, this essay </w:t>
      </w:r>
      <w:r w:rsidR="0017017F" w:rsidRPr="000D36F4">
        <w:t>f</w:t>
      </w:r>
      <w:r w:rsidR="009C3660" w:rsidRPr="000D36F4">
        <w:t>ocus</w:t>
      </w:r>
      <w:r w:rsidR="0017017F" w:rsidRPr="000D36F4">
        <w:t>es</w:t>
      </w:r>
      <w:r w:rsidR="009C3660" w:rsidRPr="000D36F4">
        <w:t xml:space="preserve"> on stories of humans transformed into wolves by the power of the Full Moon. </w:t>
      </w:r>
      <w:r w:rsidRPr="000D36F4">
        <w:t xml:space="preserve">Although this myth </w:t>
      </w:r>
      <w:r w:rsidR="0053368E" w:rsidRPr="000D36F4">
        <w:t>is</w:t>
      </w:r>
      <w:r w:rsidRPr="000D36F4">
        <w:t xml:space="preserve"> at least 2000 years old, the werewolf narrative is still used in literature today. This essay </w:t>
      </w:r>
      <w:r w:rsidR="00EB4617" w:rsidRPr="000D36F4">
        <w:t>uses</w:t>
      </w:r>
      <w:r w:rsidR="00717B52" w:rsidRPr="000D36F4">
        <w:t xml:space="preserve"> one of Europe’s earliest versions of the myth from</w:t>
      </w:r>
      <w:r w:rsidR="00EB4617" w:rsidRPr="000D36F4">
        <w:t xml:space="preserve"> P</w:t>
      </w:r>
      <w:r w:rsidRPr="000D36F4">
        <w:t>etronius’</w:t>
      </w:r>
      <w:r w:rsidR="00717B52" w:rsidRPr="000D36F4">
        <w:t xml:space="preserve"> novel, </w:t>
      </w:r>
      <w:r w:rsidR="006723A7" w:rsidRPr="000D36F4">
        <w:rPr>
          <w:i/>
          <w:iCs/>
        </w:rPr>
        <w:t>Satyricon</w:t>
      </w:r>
      <w:r w:rsidRPr="000D36F4">
        <w:t>,</w:t>
      </w:r>
      <w:r w:rsidRPr="000D36F4">
        <w:rPr>
          <w:rStyle w:val="FootnoteReference"/>
          <w:lang w:val="en-US"/>
        </w:rPr>
        <w:footnoteReference w:id="1"/>
      </w:r>
      <w:r w:rsidRPr="000D36F4">
        <w:rPr>
          <w:lang w:val="en-US"/>
        </w:rPr>
        <w:t xml:space="preserve"> and compare</w:t>
      </w:r>
      <w:r w:rsidR="009C3660" w:rsidRPr="000D36F4">
        <w:rPr>
          <w:lang w:val="en-US"/>
        </w:rPr>
        <w:t>s</w:t>
      </w:r>
      <w:r w:rsidRPr="000D36F4">
        <w:rPr>
          <w:lang w:val="en-US"/>
        </w:rPr>
        <w:t xml:space="preserve"> it with werewolf character</w:t>
      </w:r>
      <w:r w:rsidR="00717B52" w:rsidRPr="000D36F4">
        <w:rPr>
          <w:lang w:val="en-US"/>
        </w:rPr>
        <w:t xml:space="preserve">, </w:t>
      </w:r>
      <w:r w:rsidRPr="000D36F4">
        <w:rPr>
          <w:lang w:val="en-US"/>
        </w:rPr>
        <w:t>Professor Lupin</w:t>
      </w:r>
      <w:r w:rsidR="00717B52" w:rsidRPr="000D36F4">
        <w:rPr>
          <w:lang w:val="en-US"/>
        </w:rPr>
        <w:t>,</w:t>
      </w:r>
      <w:r w:rsidRPr="000D36F4">
        <w:rPr>
          <w:lang w:val="en-US"/>
        </w:rPr>
        <w:t xml:space="preserve"> from J. K. Rowling’s </w:t>
      </w:r>
      <w:r w:rsidR="00B032A4">
        <w:rPr>
          <w:lang w:val="en-US"/>
        </w:rPr>
        <w:t>children’s book ‘</w:t>
      </w:r>
      <w:r w:rsidRPr="000D36F4">
        <w:rPr>
          <w:lang w:val="en-US"/>
        </w:rPr>
        <w:t>Harry Potter</w:t>
      </w:r>
      <w:r w:rsidR="00B032A4">
        <w:rPr>
          <w:lang w:val="en-US"/>
        </w:rPr>
        <w:t xml:space="preserve"> and the Prisoner of Azkaban’</w:t>
      </w:r>
      <w:r w:rsidR="00B032A4">
        <w:rPr>
          <w:rStyle w:val="FootnoteReference"/>
          <w:lang w:val="en-US"/>
        </w:rPr>
        <w:footnoteReference w:id="2"/>
      </w:r>
      <w:r w:rsidRPr="000D36F4">
        <w:rPr>
          <w:lang w:val="en-US"/>
        </w:rPr>
        <w:t>.</w:t>
      </w:r>
      <w:r w:rsidR="006723A7" w:rsidRPr="000D36F4">
        <w:rPr>
          <w:lang w:val="en-US"/>
        </w:rPr>
        <w:t xml:space="preserve"> </w:t>
      </w:r>
      <w:r w:rsidR="00717B52" w:rsidRPr="000D36F4">
        <w:rPr>
          <w:lang w:val="en-US"/>
        </w:rPr>
        <w:t xml:space="preserve">Concepts of </w:t>
      </w:r>
      <w:r w:rsidR="000B030D" w:rsidRPr="000D36F4">
        <w:rPr>
          <w:lang w:val="en-US"/>
        </w:rPr>
        <w:t>m</w:t>
      </w:r>
      <w:r w:rsidRPr="000D36F4">
        <w:rPr>
          <w:lang w:val="en-US"/>
        </w:rPr>
        <w:t>yth</w:t>
      </w:r>
      <w:r w:rsidRPr="000D36F4">
        <w:rPr>
          <w:rStyle w:val="FootnoteReference"/>
          <w:lang w:val="en-US"/>
        </w:rPr>
        <w:footnoteReference w:id="3"/>
      </w:r>
      <w:r w:rsidR="00717B52" w:rsidRPr="000D36F4">
        <w:rPr>
          <w:lang w:val="en-US"/>
        </w:rPr>
        <w:t xml:space="preserve"> and culture</w:t>
      </w:r>
      <w:r w:rsidRPr="000D36F4">
        <w:rPr>
          <w:rStyle w:val="FootnoteReference"/>
          <w:lang w:val="en-US"/>
        </w:rPr>
        <w:footnoteReference w:id="4"/>
      </w:r>
      <w:r w:rsidR="00717B52" w:rsidRPr="000D36F4">
        <w:rPr>
          <w:lang w:val="en-US"/>
        </w:rPr>
        <w:t xml:space="preserve"> are difficult terms to define</w:t>
      </w:r>
      <w:r w:rsidR="00B032A4">
        <w:rPr>
          <w:lang w:val="en-US"/>
        </w:rPr>
        <w:t>, so this</w:t>
      </w:r>
      <w:r w:rsidR="006723A7" w:rsidRPr="000D36F4">
        <w:t xml:space="preserve"> essay will examine</w:t>
      </w:r>
      <w:r w:rsidRPr="000D36F4">
        <w:t xml:space="preserve"> definitions and functions assigned to culture and myth in more detail, </w:t>
      </w:r>
      <w:r w:rsidR="006723A7" w:rsidRPr="000D36F4">
        <w:t xml:space="preserve">before </w:t>
      </w:r>
      <w:r w:rsidR="000B030D" w:rsidRPr="000D36F4">
        <w:t xml:space="preserve">going on to </w:t>
      </w:r>
      <w:r w:rsidR="006723A7" w:rsidRPr="000D36F4">
        <w:t>explor</w:t>
      </w:r>
      <w:r w:rsidR="000B030D" w:rsidRPr="000D36F4">
        <w:t>e</w:t>
      </w:r>
      <w:r w:rsidR="006723A7" w:rsidRPr="000D36F4">
        <w:t xml:space="preserve"> </w:t>
      </w:r>
      <w:r w:rsidRPr="000D36F4">
        <w:rPr>
          <w:lang w:val="en-US"/>
        </w:rPr>
        <w:t xml:space="preserve">the </w:t>
      </w:r>
      <w:r w:rsidR="006723A7" w:rsidRPr="000D36F4">
        <w:rPr>
          <w:lang w:val="en-US"/>
        </w:rPr>
        <w:t xml:space="preserve">cultural significance of the werewolf </w:t>
      </w:r>
      <w:r w:rsidRPr="000D36F4">
        <w:rPr>
          <w:lang w:val="en-US"/>
        </w:rPr>
        <w:t>myth</w:t>
      </w:r>
      <w:r w:rsidR="000B030D" w:rsidRPr="000D36F4">
        <w:rPr>
          <w:lang w:val="en-US"/>
        </w:rPr>
        <w:t xml:space="preserve">, </w:t>
      </w:r>
      <w:r w:rsidRPr="000D36F4">
        <w:rPr>
          <w:lang w:val="en-US"/>
        </w:rPr>
        <w:t xml:space="preserve">using Segal’s framework for examining myth: </w:t>
      </w:r>
      <w:bookmarkStart w:id="2" w:name="_Hlk130836786"/>
      <w:r w:rsidRPr="000D36F4">
        <w:rPr>
          <w:lang w:val="en-US"/>
        </w:rPr>
        <w:t xml:space="preserve">exploring the subject matter, </w:t>
      </w:r>
      <w:proofErr w:type="gramStart"/>
      <w:r w:rsidRPr="000D36F4">
        <w:rPr>
          <w:lang w:val="en-US"/>
        </w:rPr>
        <w:t>origin</w:t>
      </w:r>
      <w:proofErr w:type="gramEnd"/>
      <w:r w:rsidRPr="000D36F4">
        <w:rPr>
          <w:lang w:val="en-US"/>
        </w:rPr>
        <w:t xml:space="preserve"> and function of the </w:t>
      </w:r>
      <w:bookmarkEnd w:id="2"/>
      <w:r w:rsidRPr="000D36F4">
        <w:rPr>
          <w:lang w:val="en-US"/>
        </w:rPr>
        <w:t>myth-story</w:t>
      </w:r>
      <w:r w:rsidRPr="000D36F4">
        <w:rPr>
          <w:rStyle w:val="FootnoteReference"/>
          <w:lang w:val="en-US"/>
        </w:rPr>
        <w:footnoteReference w:id="5"/>
      </w:r>
      <w:r w:rsidRPr="000D36F4">
        <w:rPr>
          <w:lang w:val="en-US"/>
        </w:rPr>
        <w:t>.</w:t>
      </w:r>
      <w:r w:rsidR="009C3660" w:rsidRPr="000D36F4">
        <w:rPr>
          <w:lang w:val="en-US"/>
        </w:rPr>
        <w:t xml:space="preserve"> </w:t>
      </w:r>
    </w:p>
    <w:p w14:paraId="45A16CE0" w14:textId="77777777" w:rsidR="00883D95" w:rsidRPr="000D36F4" w:rsidRDefault="00883D95" w:rsidP="00B22B35">
      <w:pPr>
        <w:pStyle w:val="Heading1"/>
        <w:rPr>
          <w:color w:val="auto"/>
          <w:lang w:val="en-US"/>
        </w:rPr>
      </w:pPr>
    </w:p>
    <w:p w14:paraId="2C703B19" w14:textId="5CDAB752" w:rsidR="004533B1" w:rsidRPr="000D36F4" w:rsidRDefault="004533B1" w:rsidP="00162E5B">
      <w:pPr>
        <w:pStyle w:val="Heading1"/>
        <w:rPr>
          <w:lang w:val="en-US"/>
        </w:rPr>
      </w:pPr>
      <w:r w:rsidRPr="000D36F4">
        <w:rPr>
          <w:lang w:val="en-US"/>
        </w:rPr>
        <w:t>Culture</w:t>
      </w:r>
    </w:p>
    <w:p w14:paraId="209C294B" w14:textId="2F39BDA6" w:rsidR="001C17D9" w:rsidRPr="000D36F4" w:rsidRDefault="00B22B35" w:rsidP="00B22B35">
      <w:r w:rsidRPr="000D36F4">
        <w:rPr>
          <w:lang w:val="en-US"/>
        </w:rPr>
        <w:t xml:space="preserve">Raymond Williams </w:t>
      </w:r>
      <w:r w:rsidR="00E46BFF">
        <w:rPr>
          <w:lang w:val="en-US"/>
        </w:rPr>
        <w:t>declared</w:t>
      </w:r>
      <w:r w:rsidRPr="000D36F4">
        <w:rPr>
          <w:lang w:val="en-US"/>
        </w:rPr>
        <w:t xml:space="preserve"> </w:t>
      </w:r>
      <w:r w:rsidRPr="000D36F4">
        <w:rPr>
          <w:i/>
          <w:iCs/>
          <w:lang w:val="en-US"/>
        </w:rPr>
        <w:t>culture</w:t>
      </w:r>
      <w:r w:rsidRPr="000D36F4">
        <w:rPr>
          <w:lang w:val="en-US"/>
        </w:rPr>
        <w:t xml:space="preserve"> is a ‘difficult term’ to define.</w:t>
      </w:r>
      <w:r w:rsidRPr="000D36F4">
        <w:rPr>
          <w:rStyle w:val="FootnoteReference"/>
          <w:lang w:val="en-US"/>
        </w:rPr>
        <w:footnoteReference w:id="6"/>
      </w:r>
      <w:r w:rsidRPr="000D36F4">
        <w:rPr>
          <w:lang w:val="en-US"/>
        </w:rPr>
        <w:t xml:space="preserve">  E.B. Tyl</w:t>
      </w:r>
      <w:r w:rsidR="00EB38B3" w:rsidRPr="000D36F4">
        <w:rPr>
          <w:lang w:val="en-US"/>
        </w:rPr>
        <w:t>o</w:t>
      </w:r>
      <w:r w:rsidRPr="000D36F4">
        <w:rPr>
          <w:lang w:val="en-US"/>
        </w:rPr>
        <w:t xml:space="preserve">r </w:t>
      </w:r>
      <w:r w:rsidR="003C0B08" w:rsidRPr="000D36F4">
        <w:rPr>
          <w:lang w:val="en-US"/>
        </w:rPr>
        <w:t>attempt</w:t>
      </w:r>
      <w:r w:rsidRPr="000D36F4">
        <w:rPr>
          <w:lang w:val="en-US"/>
        </w:rPr>
        <w:t>ed a</w:t>
      </w:r>
      <w:r w:rsidRPr="000D36F4">
        <w:rPr>
          <w:b/>
          <w:bCs/>
          <w:lang w:val="en-US"/>
        </w:rPr>
        <w:t xml:space="preserve"> </w:t>
      </w:r>
      <w:r w:rsidRPr="000D36F4">
        <w:rPr>
          <w:lang w:val="en-US"/>
        </w:rPr>
        <w:t>wide definition which encompass</w:t>
      </w:r>
      <w:r w:rsidR="00B032A4">
        <w:rPr>
          <w:lang w:val="en-US"/>
        </w:rPr>
        <w:t>ed</w:t>
      </w:r>
      <w:r w:rsidRPr="000D36F4">
        <w:rPr>
          <w:lang w:val="en-US"/>
        </w:rPr>
        <w:t xml:space="preserve"> </w:t>
      </w:r>
      <w:r w:rsidR="003C0B08" w:rsidRPr="000D36F4">
        <w:rPr>
          <w:lang w:val="en-US"/>
        </w:rPr>
        <w:t>the</w:t>
      </w:r>
      <w:r w:rsidRPr="000D36F4">
        <w:rPr>
          <w:lang w:val="en-US"/>
        </w:rPr>
        <w:t xml:space="preserve"> ‘complex whole’ of human activity, </w:t>
      </w:r>
      <w:r w:rsidR="00B032A4">
        <w:rPr>
          <w:lang w:val="en-US"/>
        </w:rPr>
        <w:t>including</w:t>
      </w:r>
      <w:r w:rsidR="001C17D9" w:rsidRPr="000D36F4">
        <w:rPr>
          <w:lang w:val="en-US"/>
        </w:rPr>
        <w:t xml:space="preserve"> </w:t>
      </w:r>
      <w:r w:rsidRPr="000D36F4">
        <w:rPr>
          <w:lang w:val="en-US"/>
        </w:rPr>
        <w:t xml:space="preserve">the arts, </w:t>
      </w:r>
      <w:r w:rsidR="00E46BFF">
        <w:rPr>
          <w:lang w:val="en-US"/>
        </w:rPr>
        <w:t>religion</w:t>
      </w:r>
      <w:r w:rsidR="0068667F">
        <w:rPr>
          <w:lang w:val="en-US"/>
        </w:rPr>
        <w:t>,</w:t>
      </w:r>
      <w:r w:rsidRPr="000D36F4">
        <w:rPr>
          <w:lang w:val="en-US"/>
        </w:rPr>
        <w:t xml:space="preserve"> and </w:t>
      </w:r>
      <w:r w:rsidR="00B032A4">
        <w:rPr>
          <w:lang w:val="en-US"/>
        </w:rPr>
        <w:t>education</w:t>
      </w:r>
      <w:r w:rsidRPr="000D36F4">
        <w:rPr>
          <w:lang w:val="en-US"/>
        </w:rPr>
        <w:t>.</w:t>
      </w:r>
      <w:r w:rsidRPr="000D36F4">
        <w:rPr>
          <w:rStyle w:val="FootnoteReference"/>
          <w:lang w:val="en-US"/>
        </w:rPr>
        <w:footnoteReference w:id="7"/>
      </w:r>
      <w:r w:rsidRPr="000D36F4">
        <w:rPr>
          <w:lang w:val="en-US"/>
        </w:rPr>
        <w:t xml:space="preserve">  Tylor also believed </w:t>
      </w:r>
      <w:r w:rsidR="0068667F">
        <w:rPr>
          <w:lang w:val="en-US"/>
        </w:rPr>
        <w:t xml:space="preserve">in </w:t>
      </w:r>
      <w:r w:rsidRPr="000D36F4">
        <w:rPr>
          <w:lang w:val="en-US"/>
        </w:rPr>
        <w:t>‘various grades’ of culture which reflected what he considered to be the ‘evolution’ of the society concerned.</w:t>
      </w:r>
      <w:r w:rsidRPr="000D36F4">
        <w:rPr>
          <w:rStyle w:val="FootnoteReference"/>
          <w:lang w:val="en-US"/>
        </w:rPr>
        <w:footnoteReference w:id="8"/>
      </w:r>
      <w:r w:rsidRPr="000D36F4">
        <w:rPr>
          <w:lang w:val="en-US"/>
        </w:rPr>
        <w:t xml:space="preserve"> Linking</w:t>
      </w:r>
      <w:r w:rsidRPr="000D36F4">
        <w:rPr>
          <w:i/>
          <w:iCs/>
          <w:lang w:val="en-US"/>
        </w:rPr>
        <w:t xml:space="preserve"> culture</w:t>
      </w:r>
      <w:r w:rsidRPr="000D36F4">
        <w:rPr>
          <w:lang w:val="en-US"/>
        </w:rPr>
        <w:t xml:space="preserve"> to development and evolution in this way </w:t>
      </w:r>
      <w:r w:rsidR="003C0B08" w:rsidRPr="000D36F4">
        <w:rPr>
          <w:lang w:val="en-US"/>
        </w:rPr>
        <w:t>echoes</w:t>
      </w:r>
      <w:r w:rsidRPr="000D36F4">
        <w:rPr>
          <w:lang w:val="en-US"/>
        </w:rPr>
        <w:t xml:space="preserve"> the word’s Latin root </w:t>
      </w:r>
      <w:r w:rsidRPr="000D36F4">
        <w:rPr>
          <w:i/>
          <w:iCs/>
          <w:lang w:val="en-US"/>
        </w:rPr>
        <w:t xml:space="preserve">colere, </w:t>
      </w:r>
      <w:r w:rsidR="00B032A4" w:rsidRPr="00B032A4">
        <w:rPr>
          <w:lang w:val="en-US"/>
        </w:rPr>
        <w:t>meaning</w:t>
      </w:r>
      <w:r w:rsidR="00B032A4">
        <w:rPr>
          <w:i/>
          <w:iCs/>
          <w:lang w:val="en-US"/>
        </w:rPr>
        <w:t xml:space="preserve"> </w:t>
      </w:r>
      <w:r w:rsidRPr="000D36F4">
        <w:rPr>
          <w:i/>
          <w:iCs/>
          <w:lang w:val="en-US"/>
        </w:rPr>
        <w:t>to grow</w:t>
      </w:r>
      <w:r w:rsidRPr="000D36F4">
        <w:rPr>
          <w:lang w:val="en-US"/>
        </w:rPr>
        <w:t>.</w:t>
      </w:r>
      <w:r w:rsidRPr="000D36F4">
        <w:rPr>
          <w:rStyle w:val="FootnoteReference"/>
          <w:lang w:val="en-US"/>
        </w:rPr>
        <w:footnoteReference w:id="9"/>
      </w:r>
      <w:r w:rsidRPr="000D36F4">
        <w:rPr>
          <w:lang w:val="en-US"/>
        </w:rPr>
        <w:t xml:space="preserve"> Like Tylor,</w:t>
      </w:r>
      <w:r w:rsidR="00024AC7" w:rsidRPr="000D36F4">
        <w:rPr>
          <w:lang w:val="en-US"/>
        </w:rPr>
        <w:t xml:space="preserve"> </w:t>
      </w:r>
      <w:r w:rsidRPr="000D36F4">
        <w:rPr>
          <w:lang w:val="en-US"/>
        </w:rPr>
        <w:t xml:space="preserve">Williams </w:t>
      </w:r>
      <w:r w:rsidR="0068667F">
        <w:rPr>
          <w:lang w:val="en-US"/>
        </w:rPr>
        <w:t xml:space="preserve">suggested </w:t>
      </w:r>
      <w:r w:rsidRPr="000D36F4">
        <w:rPr>
          <w:lang w:val="en-US"/>
        </w:rPr>
        <w:t>this older concept of culture</w:t>
      </w:r>
      <w:r w:rsidR="00B032A4">
        <w:rPr>
          <w:lang w:val="en-US"/>
        </w:rPr>
        <w:t>-</w:t>
      </w:r>
      <w:r w:rsidRPr="000D36F4">
        <w:rPr>
          <w:lang w:val="en-US"/>
        </w:rPr>
        <w:t>as</w:t>
      </w:r>
      <w:r w:rsidR="00B032A4">
        <w:rPr>
          <w:lang w:val="en-US"/>
        </w:rPr>
        <w:t>-</w:t>
      </w:r>
      <w:r w:rsidRPr="000D36F4">
        <w:rPr>
          <w:lang w:val="en-US"/>
        </w:rPr>
        <w:t>development is still associated with ideas of education and learning.</w:t>
      </w:r>
      <w:r w:rsidRPr="000D36F4">
        <w:rPr>
          <w:rStyle w:val="FootnoteReference"/>
          <w:lang w:val="en-US"/>
        </w:rPr>
        <w:footnoteReference w:id="10"/>
      </w:r>
      <w:r w:rsidRPr="000D36F4">
        <w:rPr>
          <w:lang w:val="en-US"/>
        </w:rPr>
        <w:t xml:space="preserve"> </w:t>
      </w:r>
      <w:r w:rsidR="00B032A4">
        <w:rPr>
          <w:lang w:val="en-US"/>
        </w:rPr>
        <w:t xml:space="preserve">However, </w:t>
      </w:r>
      <w:r w:rsidRPr="000D36F4">
        <w:rPr>
          <w:lang w:val="en-US"/>
        </w:rPr>
        <w:t xml:space="preserve">Williams </w:t>
      </w:r>
      <w:r w:rsidR="00024AC7" w:rsidRPr="000D36F4">
        <w:rPr>
          <w:lang w:val="en-US"/>
        </w:rPr>
        <w:t>sidestep</w:t>
      </w:r>
      <w:r w:rsidR="00B032A4">
        <w:rPr>
          <w:lang w:val="en-US"/>
        </w:rPr>
        <w:t>s</w:t>
      </w:r>
      <w:r w:rsidR="00024AC7" w:rsidRPr="000D36F4">
        <w:rPr>
          <w:lang w:val="en-US"/>
        </w:rPr>
        <w:t xml:space="preserve"> the notion of a </w:t>
      </w:r>
      <w:r w:rsidR="009A58FF" w:rsidRPr="000D36F4">
        <w:rPr>
          <w:lang w:val="en-US"/>
        </w:rPr>
        <w:t>hierarchy of culture</w:t>
      </w:r>
      <w:r w:rsidR="00024AC7" w:rsidRPr="000D36F4">
        <w:rPr>
          <w:lang w:val="en-US"/>
        </w:rPr>
        <w:t xml:space="preserve">, which can </w:t>
      </w:r>
      <w:r w:rsidRPr="000D36F4">
        <w:rPr>
          <w:lang w:val="en-US"/>
        </w:rPr>
        <w:t>limit culture to the narrow, and possibly exclusive, categories of religion, education and the arts</w:t>
      </w:r>
      <w:r w:rsidR="00024AC7" w:rsidRPr="000D36F4">
        <w:rPr>
          <w:lang w:val="en-US"/>
        </w:rPr>
        <w:t>.  I</w:t>
      </w:r>
      <w:r w:rsidRPr="000D36F4">
        <w:rPr>
          <w:lang w:val="en-US"/>
        </w:rPr>
        <w:t xml:space="preserve">nstead, </w:t>
      </w:r>
      <w:r w:rsidR="00024AC7" w:rsidRPr="000D36F4">
        <w:rPr>
          <w:lang w:val="en-US"/>
        </w:rPr>
        <w:t xml:space="preserve">Williams </w:t>
      </w:r>
      <w:r w:rsidRPr="000D36F4">
        <w:rPr>
          <w:lang w:val="en-US"/>
        </w:rPr>
        <w:t xml:space="preserve">offers </w:t>
      </w:r>
      <w:r w:rsidR="001C17D9" w:rsidRPr="000D36F4">
        <w:rPr>
          <w:lang w:val="en-US"/>
        </w:rPr>
        <w:t>a less elitist</w:t>
      </w:r>
      <w:r w:rsidRPr="000D36F4">
        <w:rPr>
          <w:lang w:val="en-US"/>
        </w:rPr>
        <w:t xml:space="preserve"> definition of culture as </w:t>
      </w:r>
      <w:r w:rsidR="00F24AD9">
        <w:rPr>
          <w:lang w:val="en-US"/>
        </w:rPr>
        <w:t>relating</w:t>
      </w:r>
      <w:r w:rsidRPr="000D36F4">
        <w:rPr>
          <w:lang w:val="en-US"/>
        </w:rPr>
        <w:t xml:space="preserve"> to ‘</w:t>
      </w:r>
      <w:r w:rsidRPr="000D36F4">
        <w:t xml:space="preserve">the specific practices and institutions of </w:t>
      </w:r>
      <w:r w:rsidRPr="000D36F4">
        <w:lastRenderedPageBreak/>
        <w:t>meaning and value in a society’.</w:t>
      </w:r>
      <w:r w:rsidRPr="000D36F4">
        <w:rPr>
          <w:rStyle w:val="FootnoteReference"/>
        </w:rPr>
        <w:footnoteReference w:id="11"/>
      </w:r>
      <w:r w:rsidRPr="000D36F4">
        <w:t xml:space="preserve"> Williams</w:t>
      </w:r>
      <w:r w:rsidR="003C0B08" w:rsidRPr="000D36F4">
        <w:t xml:space="preserve">’ definition </w:t>
      </w:r>
      <w:r w:rsidRPr="000D36F4">
        <w:t xml:space="preserve">focuses on the shared beliefs and behaviours of the </w:t>
      </w:r>
      <w:r w:rsidRPr="000D36F4">
        <w:rPr>
          <w:b/>
          <w:bCs/>
        </w:rPr>
        <w:t>group</w:t>
      </w:r>
      <w:r w:rsidRPr="000D36F4">
        <w:t xml:space="preserve">, rather than the cultural </w:t>
      </w:r>
      <w:r w:rsidRPr="00F24AD9">
        <w:rPr>
          <w:b/>
          <w:bCs/>
        </w:rPr>
        <w:t>activity</w:t>
      </w:r>
      <w:r w:rsidRPr="000D36F4">
        <w:t xml:space="preserve"> itself. Taking this approach, culture then becomes something that belongs to everyone, not just the privileged few</w:t>
      </w:r>
      <w:r w:rsidR="00EB38B3" w:rsidRPr="000D36F4">
        <w:t>,</w:t>
      </w:r>
      <w:r w:rsidRPr="000D36F4">
        <w:t xml:space="preserve"> and it broadens the spectrum of what activities and beliefs can be considered cultural. </w:t>
      </w:r>
      <w:r w:rsidR="00B37F7D" w:rsidRPr="000D36F4">
        <w:t xml:space="preserve">Williams’ definition allows space for the consideration of the world of monsters and beasts to be discussed alongside the world of mainstream society, </w:t>
      </w:r>
      <w:r w:rsidR="00F24AD9">
        <w:t xml:space="preserve">which </w:t>
      </w:r>
      <w:r w:rsidR="0017017F" w:rsidRPr="000D36F4">
        <w:t>m</w:t>
      </w:r>
      <w:r w:rsidR="00B37F7D" w:rsidRPr="000D36F4">
        <w:t xml:space="preserve">ight be relevant to the examination of werewolf mythology. </w:t>
      </w:r>
    </w:p>
    <w:p w14:paraId="4BFF5C9D" w14:textId="0047915E" w:rsidR="00024AC7" w:rsidRPr="000D36F4" w:rsidRDefault="00EC5021" w:rsidP="00B22B35">
      <w:r w:rsidRPr="000D36F4">
        <w:rPr>
          <w:rFonts w:cstheme="minorHAnsi"/>
          <w:shd w:val="clear" w:color="auto" w:fill="FFFFFF"/>
        </w:rPr>
        <w:t xml:space="preserve">Eagleton </w:t>
      </w:r>
      <w:r w:rsidR="00B032A4">
        <w:rPr>
          <w:rFonts w:cstheme="minorHAnsi"/>
          <w:shd w:val="clear" w:color="auto" w:fill="FFFFFF"/>
        </w:rPr>
        <w:t>noted the importance of r</w:t>
      </w:r>
      <w:r w:rsidR="00F24AD9">
        <w:rPr>
          <w:rFonts w:cstheme="minorHAnsi"/>
          <w:shd w:val="clear" w:color="auto" w:fill="FFFFFF"/>
        </w:rPr>
        <w:t>ecognis</w:t>
      </w:r>
      <w:r w:rsidR="00E46BFF">
        <w:rPr>
          <w:rFonts w:cstheme="minorHAnsi"/>
          <w:shd w:val="clear" w:color="auto" w:fill="FFFFFF"/>
        </w:rPr>
        <w:t>ing</w:t>
      </w:r>
      <w:r w:rsidRPr="000D36F4">
        <w:rPr>
          <w:rFonts w:cstheme="minorHAnsi"/>
          <w:shd w:val="clear" w:color="auto" w:fill="FFFFFF"/>
        </w:rPr>
        <w:t xml:space="preserve"> </w:t>
      </w:r>
      <w:r w:rsidR="00F24AD9">
        <w:rPr>
          <w:rFonts w:cstheme="minorHAnsi"/>
          <w:shd w:val="clear" w:color="auto" w:fill="FFFFFF"/>
        </w:rPr>
        <w:t>t</w:t>
      </w:r>
      <w:r w:rsidRPr="000D36F4">
        <w:rPr>
          <w:rFonts w:cstheme="minorHAnsi"/>
          <w:shd w:val="clear" w:color="auto" w:fill="FFFFFF"/>
        </w:rPr>
        <w:t>he contradictions inherent in the concept of culture</w:t>
      </w:r>
      <w:r w:rsidR="00B032A4">
        <w:rPr>
          <w:rFonts w:cstheme="minorHAnsi"/>
          <w:shd w:val="clear" w:color="auto" w:fill="FFFFFF"/>
        </w:rPr>
        <w:t>,</w:t>
      </w:r>
      <w:r w:rsidR="00B22B35" w:rsidRPr="000D36F4">
        <w:rPr>
          <w:rStyle w:val="FootnoteReference"/>
        </w:rPr>
        <w:footnoteReference w:id="12"/>
      </w:r>
      <w:r w:rsidR="00B22B35" w:rsidRPr="000D36F4">
        <w:t xml:space="preserve"> point</w:t>
      </w:r>
      <w:r w:rsidR="00B032A4">
        <w:t>ing</w:t>
      </w:r>
      <w:r w:rsidR="00B22B35" w:rsidRPr="000D36F4">
        <w:t xml:space="preserve"> out ‘culture transfigures nature’</w:t>
      </w:r>
      <w:r w:rsidRPr="000D36F4">
        <w:t>.</w:t>
      </w:r>
      <w:r w:rsidR="00B22B35" w:rsidRPr="000D36F4">
        <w:rPr>
          <w:rStyle w:val="FootnoteReference"/>
        </w:rPr>
        <w:footnoteReference w:id="13"/>
      </w:r>
      <w:r w:rsidR="00024AC7" w:rsidRPr="000D36F4">
        <w:t xml:space="preserve"> </w:t>
      </w:r>
      <w:r w:rsidR="000031EC">
        <w:t>So, d</w:t>
      </w:r>
      <w:r w:rsidR="00B22B35" w:rsidRPr="000D36F4">
        <w:t xml:space="preserve">espite the word emerging from </w:t>
      </w:r>
      <w:r w:rsidR="001F4ABB" w:rsidRPr="000D36F4">
        <w:t>human</w:t>
      </w:r>
      <w:r w:rsidR="00B22B35" w:rsidRPr="000D36F4">
        <w:t xml:space="preserve"> relationship with nature (</w:t>
      </w:r>
      <w:r w:rsidR="001F4ABB" w:rsidRPr="000D36F4">
        <w:t xml:space="preserve">e.g., </w:t>
      </w:r>
      <w:r w:rsidR="00B22B35" w:rsidRPr="000D36F4">
        <w:t>agriculture, cultivation, to grow</w:t>
      </w:r>
      <w:r w:rsidR="00B37F7D" w:rsidRPr="000D36F4">
        <w:t>, etc.</w:t>
      </w:r>
      <w:r w:rsidR="00B22B35" w:rsidRPr="000D36F4">
        <w:t xml:space="preserve">), culture </w:t>
      </w:r>
      <w:r w:rsidR="000031EC">
        <w:t>is often</w:t>
      </w:r>
      <w:r w:rsidR="00E46BFF">
        <w:t xml:space="preserve"> perceived</w:t>
      </w:r>
      <w:r w:rsidR="00B22B35" w:rsidRPr="000D36F4">
        <w:t xml:space="preserve"> as something that exists outside, </w:t>
      </w:r>
      <w:proofErr w:type="gramStart"/>
      <w:r w:rsidR="00B22B35" w:rsidRPr="000D36F4">
        <w:t>beyond</w:t>
      </w:r>
      <w:proofErr w:type="gramEnd"/>
      <w:r w:rsidR="00B22B35" w:rsidRPr="000D36F4">
        <w:t xml:space="preserve"> or even above nature. </w:t>
      </w:r>
      <w:r w:rsidRPr="000D36F4">
        <w:t xml:space="preserve">This </w:t>
      </w:r>
      <w:r w:rsidR="00B22B35" w:rsidRPr="000D36F4">
        <w:t xml:space="preserve">suggestion </w:t>
      </w:r>
      <w:r w:rsidR="000031EC">
        <w:t xml:space="preserve">of </w:t>
      </w:r>
      <w:r w:rsidR="00B22B35" w:rsidRPr="000D36F4">
        <w:t xml:space="preserve">culture </w:t>
      </w:r>
      <w:r w:rsidR="000031EC">
        <w:t>as a</w:t>
      </w:r>
      <w:r w:rsidR="00B22B35" w:rsidRPr="000D36F4">
        <w:t xml:space="preserve"> tension between nature and refinement seems particularly relevant to an exploration of werewolf mythology. </w:t>
      </w:r>
    </w:p>
    <w:p w14:paraId="4D633C9D" w14:textId="77777777" w:rsidR="00883D95" w:rsidRPr="000D36F4" w:rsidRDefault="00883D95" w:rsidP="00B22B35"/>
    <w:p w14:paraId="4663A702" w14:textId="3C63FDB1" w:rsidR="002A278C" w:rsidRPr="000D36F4" w:rsidRDefault="002A278C" w:rsidP="00162E5B">
      <w:pPr>
        <w:pStyle w:val="Heading1"/>
        <w:rPr>
          <w:lang w:val="en-US"/>
        </w:rPr>
      </w:pPr>
      <w:r w:rsidRPr="000D36F4">
        <w:rPr>
          <w:lang w:val="en-US"/>
        </w:rPr>
        <w:t>Myth</w:t>
      </w:r>
    </w:p>
    <w:p w14:paraId="16064A1F" w14:textId="5DF5F148" w:rsidR="002A278C" w:rsidRPr="000D36F4" w:rsidRDefault="002A278C" w:rsidP="002A278C">
      <w:pPr>
        <w:rPr>
          <w:lang w:val="en-US"/>
        </w:rPr>
      </w:pPr>
      <w:r w:rsidRPr="000D36F4">
        <w:rPr>
          <w:lang w:val="en-US"/>
        </w:rPr>
        <w:t xml:space="preserve">Defining the word </w:t>
      </w:r>
      <w:r w:rsidRPr="000D36F4">
        <w:rPr>
          <w:i/>
          <w:iCs/>
          <w:lang w:val="en-US"/>
        </w:rPr>
        <w:t>myth</w:t>
      </w:r>
      <w:r w:rsidRPr="000D36F4">
        <w:rPr>
          <w:lang w:val="en-US"/>
        </w:rPr>
        <w:t xml:space="preserve"> </w:t>
      </w:r>
      <w:r w:rsidR="004533B1" w:rsidRPr="000D36F4">
        <w:rPr>
          <w:lang w:val="en-US"/>
        </w:rPr>
        <w:t>is</w:t>
      </w:r>
      <w:r w:rsidRPr="000D36F4">
        <w:rPr>
          <w:lang w:val="en-US"/>
        </w:rPr>
        <w:t xml:space="preserve"> a</w:t>
      </w:r>
      <w:r w:rsidR="000031EC">
        <w:rPr>
          <w:lang w:val="en-US"/>
        </w:rPr>
        <w:t>lso</w:t>
      </w:r>
      <w:r w:rsidRPr="000D36F4">
        <w:rPr>
          <w:lang w:val="en-US"/>
        </w:rPr>
        <w:t xml:space="preserve"> difficult</w:t>
      </w:r>
      <w:r w:rsidR="000031EC">
        <w:rPr>
          <w:lang w:val="en-US"/>
        </w:rPr>
        <w:t xml:space="preserve">, </w:t>
      </w:r>
      <w:r w:rsidR="001F4ABB" w:rsidRPr="000D36F4">
        <w:rPr>
          <w:lang w:val="en-US"/>
        </w:rPr>
        <w:t xml:space="preserve">as </w:t>
      </w:r>
      <w:r w:rsidRPr="000D36F4">
        <w:rPr>
          <w:lang w:val="en-US"/>
        </w:rPr>
        <w:t xml:space="preserve">John S. Gentile explains, </w:t>
      </w:r>
    </w:p>
    <w:p w14:paraId="0A565172" w14:textId="1CCB10CB" w:rsidR="002A278C" w:rsidRPr="000D36F4" w:rsidRDefault="002A278C" w:rsidP="002A278C">
      <w:pPr>
        <w:ind w:left="567" w:right="567"/>
      </w:pPr>
      <w:r w:rsidRPr="000D36F4">
        <w:t>Myth - as a term, as a concept</w:t>
      </w:r>
      <w:r w:rsidR="000D36F4">
        <w:t>…</w:t>
      </w:r>
      <w:r w:rsidRPr="000D36F4">
        <w:t xml:space="preserve"> - is multivalent and ambiguous, and like its many narratives holds together binary opposites that enrich its study and enliven its discussion.</w:t>
      </w:r>
      <w:r w:rsidRPr="000D36F4">
        <w:rPr>
          <w:rStyle w:val="FootnoteReference"/>
        </w:rPr>
        <w:footnoteReference w:id="14"/>
      </w:r>
    </w:p>
    <w:p w14:paraId="2C7F2F26" w14:textId="5EE03A33" w:rsidR="002A278C" w:rsidRPr="000D36F4" w:rsidRDefault="002A278C" w:rsidP="002A278C">
      <w:pPr>
        <w:ind w:right="567"/>
      </w:pPr>
      <w:r w:rsidRPr="000D36F4">
        <w:rPr>
          <w:lang w:val="en-US"/>
        </w:rPr>
        <w:t>Gentile highlight</w:t>
      </w:r>
      <w:r w:rsidR="000031EC">
        <w:rPr>
          <w:lang w:val="en-US"/>
        </w:rPr>
        <w:t>s</w:t>
      </w:r>
      <w:r w:rsidRPr="000D36F4">
        <w:rPr>
          <w:lang w:val="en-US"/>
        </w:rPr>
        <w:t xml:space="preserve"> the contradictions </w:t>
      </w:r>
      <w:r w:rsidR="004533B1" w:rsidRPr="000D36F4">
        <w:rPr>
          <w:lang w:val="en-US"/>
        </w:rPr>
        <w:t>in</w:t>
      </w:r>
      <w:r w:rsidR="000D36F4">
        <w:rPr>
          <w:lang w:val="en-US"/>
        </w:rPr>
        <w:t>herent in</w:t>
      </w:r>
      <w:r w:rsidR="001F4ABB" w:rsidRPr="000D36F4">
        <w:rPr>
          <w:lang w:val="en-US"/>
        </w:rPr>
        <w:t xml:space="preserve"> concept</w:t>
      </w:r>
      <w:r w:rsidR="000031EC">
        <w:rPr>
          <w:lang w:val="en-US"/>
        </w:rPr>
        <w:t>s</w:t>
      </w:r>
      <w:r w:rsidR="001F4ABB" w:rsidRPr="000D36F4">
        <w:rPr>
          <w:lang w:val="en-US"/>
        </w:rPr>
        <w:t xml:space="preserve"> </w:t>
      </w:r>
      <w:r w:rsidR="004533B1" w:rsidRPr="000D36F4">
        <w:rPr>
          <w:lang w:val="en-US"/>
        </w:rPr>
        <w:t>of</w:t>
      </w:r>
      <w:r w:rsidRPr="000D36F4">
        <w:rPr>
          <w:lang w:val="en-US"/>
        </w:rPr>
        <w:t xml:space="preserve"> myth: </w:t>
      </w:r>
      <w:r w:rsidR="001F4ABB" w:rsidRPr="000D36F4">
        <w:rPr>
          <w:lang w:val="en-US"/>
        </w:rPr>
        <w:t>D</w:t>
      </w:r>
      <w:r w:rsidRPr="000D36F4">
        <w:rPr>
          <w:lang w:val="en-US"/>
        </w:rPr>
        <w:t xml:space="preserve">oes myth belong to the world of the divine or the human? </w:t>
      </w:r>
      <w:r w:rsidR="0017017F" w:rsidRPr="000D36F4">
        <w:rPr>
          <w:lang w:val="en-US"/>
        </w:rPr>
        <w:t>Do</w:t>
      </w:r>
      <w:r w:rsidRPr="000D36F4">
        <w:rPr>
          <w:lang w:val="en-US"/>
        </w:rPr>
        <w:t xml:space="preserve"> myths</w:t>
      </w:r>
      <w:r w:rsidR="0017017F" w:rsidRPr="000D36F4">
        <w:rPr>
          <w:lang w:val="en-US"/>
        </w:rPr>
        <w:t xml:space="preserve"> rep</w:t>
      </w:r>
      <w:r w:rsidR="000D36F4">
        <w:rPr>
          <w:lang w:val="en-US"/>
        </w:rPr>
        <w:t>resent</w:t>
      </w:r>
      <w:r w:rsidR="0017017F" w:rsidRPr="000D36F4">
        <w:rPr>
          <w:lang w:val="en-US"/>
        </w:rPr>
        <w:t xml:space="preserve"> truth</w:t>
      </w:r>
      <w:r w:rsidRPr="000D36F4">
        <w:rPr>
          <w:lang w:val="en-US"/>
        </w:rPr>
        <w:t xml:space="preserve"> or </w:t>
      </w:r>
      <w:r w:rsidR="001F4ABB" w:rsidRPr="000D36F4">
        <w:rPr>
          <w:lang w:val="en-US"/>
        </w:rPr>
        <w:t>fiction</w:t>
      </w:r>
      <w:r w:rsidRPr="000D36F4">
        <w:rPr>
          <w:lang w:val="en-US"/>
        </w:rPr>
        <w:t xml:space="preserve">? </w:t>
      </w:r>
      <w:r w:rsidR="001F4ABB" w:rsidRPr="000D36F4">
        <w:rPr>
          <w:lang w:val="en-US"/>
        </w:rPr>
        <w:t>Is their purpose to educate or entertain?</w:t>
      </w:r>
      <w:r w:rsidR="00B24DF3" w:rsidRPr="000D36F4">
        <w:rPr>
          <w:lang w:val="en-US"/>
        </w:rPr>
        <w:t xml:space="preserve"> </w:t>
      </w:r>
      <w:r w:rsidR="00F24AD9">
        <w:rPr>
          <w:lang w:val="en-US"/>
        </w:rPr>
        <w:t>E</w:t>
      </w:r>
      <w:r w:rsidRPr="000D36F4">
        <w:rPr>
          <w:lang w:val="en-US"/>
        </w:rPr>
        <w:t>mphasiz</w:t>
      </w:r>
      <w:r w:rsidR="00F24AD9">
        <w:rPr>
          <w:lang w:val="en-US"/>
        </w:rPr>
        <w:t>ing</w:t>
      </w:r>
      <w:r w:rsidRPr="000D36F4">
        <w:rPr>
          <w:lang w:val="en-US"/>
        </w:rPr>
        <w:t xml:space="preserve"> the c</w:t>
      </w:r>
      <w:r w:rsidR="001F4ABB" w:rsidRPr="000D36F4">
        <w:rPr>
          <w:lang w:val="en-US"/>
        </w:rPr>
        <w:t>hallenge</w:t>
      </w:r>
      <w:r w:rsidRPr="000D36F4">
        <w:rPr>
          <w:lang w:val="en-US"/>
        </w:rPr>
        <w:t xml:space="preserve"> of </w:t>
      </w:r>
      <w:r w:rsidR="001F4ABB" w:rsidRPr="000D36F4">
        <w:rPr>
          <w:lang w:val="en-US"/>
        </w:rPr>
        <w:t xml:space="preserve">finding one </w:t>
      </w:r>
      <w:r w:rsidRPr="000D36F4">
        <w:rPr>
          <w:lang w:val="en-US"/>
        </w:rPr>
        <w:t>defin</w:t>
      </w:r>
      <w:r w:rsidR="001F4ABB" w:rsidRPr="000D36F4">
        <w:rPr>
          <w:lang w:val="en-US"/>
        </w:rPr>
        <w:t>ition</w:t>
      </w:r>
      <w:r w:rsidR="000D36F4">
        <w:rPr>
          <w:lang w:val="en-US"/>
        </w:rPr>
        <w:t>,</w:t>
      </w:r>
      <w:r w:rsidRPr="000D36F4">
        <w:rPr>
          <w:lang w:val="en-US"/>
        </w:rPr>
        <w:t xml:space="preserve"> Gentile offer</w:t>
      </w:r>
      <w:r w:rsidR="000D36F4">
        <w:rPr>
          <w:lang w:val="en-US"/>
        </w:rPr>
        <w:t xml:space="preserve">ed more </w:t>
      </w:r>
      <w:r w:rsidR="00467F63" w:rsidRPr="000D36F4">
        <w:rPr>
          <w:lang w:val="en-US"/>
        </w:rPr>
        <w:t>than</w:t>
      </w:r>
      <w:r w:rsidRPr="000D36F4">
        <w:rPr>
          <w:lang w:val="en-US"/>
        </w:rPr>
        <w:t xml:space="preserve"> </w:t>
      </w:r>
      <w:r w:rsidR="00E46BFF">
        <w:rPr>
          <w:lang w:val="en-US"/>
        </w:rPr>
        <w:t xml:space="preserve">twenty </w:t>
      </w:r>
      <w:r w:rsidR="000D36F4">
        <w:rPr>
          <w:lang w:val="en-US"/>
        </w:rPr>
        <w:t>definition</w:t>
      </w:r>
      <w:r w:rsidR="00E46BFF">
        <w:rPr>
          <w:lang w:val="en-US"/>
        </w:rPr>
        <w:t>s</w:t>
      </w:r>
      <w:r w:rsidR="000D36F4">
        <w:rPr>
          <w:lang w:val="en-US"/>
        </w:rPr>
        <w:t xml:space="preserve"> from </w:t>
      </w:r>
      <w:r w:rsidRPr="000D36F4">
        <w:rPr>
          <w:lang w:val="en-US"/>
        </w:rPr>
        <w:t>scholars, including Burkert, Barthes and Jung.</w:t>
      </w:r>
      <w:r w:rsidRPr="000D36F4">
        <w:rPr>
          <w:rStyle w:val="FootnoteReference"/>
          <w:lang w:val="en-US"/>
        </w:rPr>
        <w:footnoteReference w:id="15"/>
      </w:r>
      <w:r w:rsidRPr="000D36F4">
        <w:rPr>
          <w:lang w:val="en-US"/>
        </w:rPr>
        <w:t xml:space="preserve"> </w:t>
      </w:r>
      <w:r w:rsidR="004533B1" w:rsidRPr="000D36F4">
        <w:rPr>
          <w:lang w:val="en-US"/>
        </w:rPr>
        <w:t xml:space="preserve"> </w:t>
      </w:r>
      <w:r w:rsidRPr="000D36F4">
        <w:rPr>
          <w:lang w:val="en-US"/>
        </w:rPr>
        <w:t>Erdinger describ</w:t>
      </w:r>
      <w:r w:rsidR="00467F63" w:rsidRPr="000D36F4">
        <w:rPr>
          <w:lang w:val="en-US"/>
        </w:rPr>
        <w:t>e</w:t>
      </w:r>
      <w:r w:rsidR="007741CF" w:rsidRPr="000D36F4">
        <w:rPr>
          <w:lang w:val="en-US"/>
        </w:rPr>
        <w:t xml:space="preserve">d </w:t>
      </w:r>
      <w:r w:rsidRPr="000D36F4">
        <w:rPr>
          <w:lang w:val="en-US"/>
        </w:rPr>
        <w:t>myth as ‘</w:t>
      </w:r>
      <w:r w:rsidRPr="000D36F4">
        <w:t xml:space="preserve">eternal patterns of the way life </w:t>
      </w:r>
      <w:proofErr w:type="gramStart"/>
      <w:r w:rsidRPr="000D36F4">
        <w:t>happens</w:t>
      </w:r>
      <w:proofErr w:type="gramEnd"/>
      <w:r w:rsidRPr="000D36F4">
        <w:t xml:space="preserve"> below the surface</w:t>
      </w:r>
      <w:r w:rsidR="000031EC">
        <w:t>,</w:t>
      </w:r>
      <w:r w:rsidRPr="000D36F4">
        <w:t>’</w:t>
      </w:r>
      <w:r w:rsidRPr="000D36F4">
        <w:rPr>
          <w:rStyle w:val="FootnoteReference"/>
        </w:rPr>
        <w:footnoteReference w:id="16"/>
      </w:r>
      <w:r w:rsidR="00F24AD9">
        <w:t xml:space="preserve"> </w:t>
      </w:r>
      <w:r w:rsidR="001C17D9" w:rsidRPr="000D36F4">
        <w:rPr>
          <w:lang w:val="en-US"/>
        </w:rPr>
        <w:t>captur</w:t>
      </w:r>
      <w:r w:rsidR="000031EC">
        <w:rPr>
          <w:lang w:val="en-US"/>
        </w:rPr>
        <w:t>ing</w:t>
      </w:r>
      <w:r w:rsidR="001C17D9" w:rsidRPr="000D36F4">
        <w:rPr>
          <w:lang w:val="en-US"/>
        </w:rPr>
        <w:t xml:space="preserve"> a</w:t>
      </w:r>
      <w:r w:rsidR="00F24AD9">
        <w:rPr>
          <w:lang w:val="en-US"/>
        </w:rPr>
        <w:t>spect</w:t>
      </w:r>
      <w:r w:rsidR="000031EC">
        <w:rPr>
          <w:lang w:val="en-US"/>
        </w:rPr>
        <w:t>s</w:t>
      </w:r>
      <w:r w:rsidR="00F24AD9">
        <w:rPr>
          <w:lang w:val="en-US"/>
        </w:rPr>
        <w:t xml:space="preserve"> of </w:t>
      </w:r>
      <w:r w:rsidR="001C17D9" w:rsidRPr="000D36F4">
        <w:rPr>
          <w:lang w:val="en-US"/>
        </w:rPr>
        <w:t>significance for the werewolf myth: th</w:t>
      </w:r>
      <w:r w:rsidR="00E46BFF">
        <w:rPr>
          <w:lang w:val="en-US"/>
        </w:rPr>
        <w:t>at</w:t>
      </w:r>
      <w:r w:rsidR="001C17D9" w:rsidRPr="000D36F4">
        <w:rPr>
          <w:lang w:val="en-US"/>
        </w:rPr>
        <w:t xml:space="preserve"> </w:t>
      </w:r>
      <w:r w:rsidR="00A07864" w:rsidRPr="000D36F4">
        <w:t>natural</w:t>
      </w:r>
      <w:r w:rsidR="000107B5" w:rsidRPr="000D36F4">
        <w:t xml:space="preserve"> wildness</w:t>
      </w:r>
      <w:r w:rsidR="00A07864" w:rsidRPr="000D36F4">
        <w:t xml:space="preserve"> </w:t>
      </w:r>
      <w:r w:rsidR="00E46BFF">
        <w:t>might</w:t>
      </w:r>
      <w:r w:rsidR="00A07864" w:rsidRPr="000D36F4">
        <w:t xml:space="preserve"> lie</w:t>
      </w:r>
      <w:r w:rsidRPr="000D36F4">
        <w:t xml:space="preserve"> hidden below the surface of the </w:t>
      </w:r>
      <w:r w:rsidR="00A07864" w:rsidRPr="000D36F4">
        <w:t xml:space="preserve">civilised </w:t>
      </w:r>
      <w:r w:rsidRPr="000D36F4">
        <w:t xml:space="preserve">human. </w:t>
      </w:r>
      <w:r w:rsidR="000031EC">
        <w:t xml:space="preserve">Jung suggested </w:t>
      </w:r>
      <w:r w:rsidR="00F24AD9">
        <w:t>that</w:t>
      </w:r>
      <w:r w:rsidR="001C17D9" w:rsidRPr="000D36F4">
        <w:t xml:space="preserve"> </w:t>
      </w:r>
      <w:r w:rsidRPr="000D36F4">
        <w:t xml:space="preserve">myth </w:t>
      </w:r>
      <w:r w:rsidR="00F24AD9">
        <w:t>i</w:t>
      </w:r>
      <w:r w:rsidRPr="000D36F4">
        <w:t>s the bridge between the conscious and unconscious</w:t>
      </w:r>
      <w:r w:rsidR="000031EC">
        <w:t xml:space="preserve">, </w:t>
      </w:r>
      <w:r w:rsidRPr="000D36F4">
        <w:t xml:space="preserve"> </w:t>
      </w:r>
    </w:p>
    <w:p w14:paraId="26408924" w14:textId="77FB2C46" w:rsidR="002A278C" w:rsidRPr="000D36F4" w:rsidRDefault="002A278C" w:rsidP="002A278C">
      <w:pPr>
        <w:ind w:left="567" w:right="567"/>
      </w:pPr>
      <w:r w:rsidRPr="000D36F4">
        <w:t xml:space="preserve">Myths </w:t>
      </w:r>
      <w:r w:rsidR="001C17D9" w:rsidRPr="000D36F4">
        <w:t>…</w:t>
      </w:r>
      <w:r w:rsidRPr="000D36F4">
        <w:t xml:space="preserve"> give expression to unconscious processes</w:t>
      </w:r>
      <w:proofErr w:type="gramStart"/>
      <w:r w:rsidR="001C17D9" w:rsidRPr="000D36F4">
        <w:t>….</w:t>
      </w:r>
      <w:r w:rsidRPr="000D36F4">
        <w:t>their</w:t>
      </w:r>
      <w:proofErr w:type="gramEnd"/>
      <w:r w:rsidRPr="000D36F4">
        <w:t xml:space="preserve"> retelling causes these processes to come alive again and be recollected, thereby re-establishing the connection between conscious and unconscious.</w:t>
      </w:r>
      <w:r w:rsidRPr="000D36F4">
        <w:rPr>
          <w:rStyle w:val="FootnoteReference"/>
        </w:rPr>
        <w:footnoteReference w:id="17"/>
      </w:r>
    </w:p>
    <w:p w14:paraId="14D9F6BC" w14:textId="6A944820" w:rsidR="002A278C" w:rsidRPr="000D36F4" w:rsidRDefault="001F4ABB" w:rsidP="002A278C">
      <w:pPr>
        <w:ind w:right="567"/>
        <w:rPr>
          <w:lang w:val="en-US"/>
        </w:rPr>
      </w:pPr>
      <w:r w:rsidRPr="000D36F4">
        <w:rPr>
          <w:lang w:val="en-US"/>
        </w:rPr>
        <w:t xml:space="preserve">Jung </w:t>
      </w:r>
      <w:r w:rsidR="00972D92" w:rsidRPr="000D36F4">
        <w:rPr>
          <w:lang w:val="en-US"/>
        </w:rPr>
        <w:t xml:space="preserve">went </w:t>
      </w:r>
      <w:r w:rsidRPr="000D36F4">
        <w:rPr>
          <w:lang w:val="en-US"/>
        </w:rPr>
        <w:t xml:space="preserve">on to say that </w:t>
      </w:r>
      <w:r w:rsidR="00B021B5">
        <w:rPr>
          <w:lang w:val="en-US"/>
        </w:rPr>
        <w:t xml:space="preserve">allowing </w:t>
      </w:r>
      <w:r w:rsidR="009943B2" w:rsidRPr="000D36F4">
        <w:t>‘</w:t>
      </w:r>
      <w:r w:rsidRPr="000D36F4">
        <w:t>tendencies bound up with the shadow [unconscious]</w:t>
      </w:r>
      <w:r w:rsidR="00E46BFF">
        <w:t xml:space="preserve">’ </w:t>
      </w:r>
      <w:r w:rsidR="00B021B5">
        <w:t>t</w:t>
      </w:r>
      <w:r w:rsidR="00E46BFF">
        <w:t>o manifest</w:t>
      </w:r>
      <w:r w:rsidRPr="000D36F4">
        <w:t xml:space="preserve"> </w:t>
      </w:r>
      <w:r w:rsidR="00972D92" w:rsidRPr="000D36F4">
        <w:t xml:space="preserve">enables </w:t>
      </w:r>
      <w:r w:rsidR="00C53D95" w:rsidRPr="000D36F4">
        <w:t xml:space="preserve">people </w:t>
      </w:r>
      <w:r w:rsidR="00972D92" w:rsidRPr="000D36F4">
        <w:t>to</w:t>
      </w:r>
      <w:r w:rsidR="00C53D95" w:rsidRPr="000D36F4">
        <w:t xml:space="preserve"> </w:t>
      </w:r>
      <w:r w:rsidR="002A278C" w:rsidRPr="000D36F4">
        <w:rPr>
          <w:lang w:val="en-US"/>
        </w:rPr>
        <w:t>gain meaning from the hidd</w:t>
      </w:r>
      <w:r w:rsidR="000031EC">
        <w:rPr>
          <w:lang w:val="en-US"/>
        </w:rPr>
        <w:t>en</w:t>
      </w:r>
      <w:r w:rsidR="002A278C" w:rsidRPr="000D36F4">
        <w:rPr>
          <w:lang w:val="en-US"/>
        </w:rPr>
        <w:t xml:space="preserve"> aspects of their psyche</w:t>
      </w:r>
      <w:r w:rsidR="00C53D95" w:rsidRPr="000D36F4">
        <w:rPr>
          <w:lang w:val="en-US"/>
        </w:rPr>
        <w:t>.</w:t>
      </w:r>
      <w:r w:rsidR="00C53D95" w:rsidRPr="000D36F4">
        <w:rPr>
          <w:rStyle w:val="FootnoteReference"/>
          <w:lang w:val="en-US"/>
        </w:rPr>
        <w:footnoteReference w:id="18"/>
      </w:r>
      <w:r w:rsidR="00C53D95" w:rsidRPr="000D36F4">
        <w:rPr>
          <w:lang w:val="en-US"/>
        </w:rPr>
        <w:t xml:space="preserve"> </w:t>
      </w:r>
      <w:r w:rsidR="000031EC">
        <w:rPr>
          <w:lang w:val="en-US"/>
        </w:rPr>
        <w:t>So, myth and self-acceptance and self-understanding are all bound together.</w:t>
      </w:r>
    </w:p>
    <w:p w14:paraId="184E2047" w14:textId="77777777" w:rsidR="00B021B5" w:rsidRDefault="00B021B5" w:rsidP="00162E5B">
      <w:pPr>
        <w:pStyle w:val="Subtitle"/>
      </w:pPr>
      <w:bookmarkStart w:id="8" w:name="_Hlk130010683"/>
    </w:p>
    <w:p w14:paraId="349B4B4B" w14:textId="05E0B360" w:rsidR="007741CF" w:rsidRPr="000D36F4" w:rsidRDefault="00972D92" w:rsidP="00162E5B">
      <w:pPr>
        <w:pStyle w:val="Subtitle"/>
      </w:pPr>
      <w:r w:rsidRPr="000D36F4">
        <w:lastRenderedPageBreak/>
        <w:t xml:space="preserve">Final thoughts on </w:t>
      </w:r>
      <w:r w:rsidR="00162E5B">
        <w:t>culture and myth</w:t>
      </w:r>
      <w:r w:rsidRPr="000D36F4">
        <w:t xml:space="preserve"> </w:t>
      </w:r>
    </w:p>
    <w:p w14:paraId="4751165F" w14:textId="64D9CD65" w:rsidR="003D449A" w:rsidRPr="000D36F4" w:rsidRDefault="007741CF" w:rsidP="004533B1">
      <w:bookmarkStart w:id="9" w:name="_Hlk130564692"/>
      <w:r w:rsidRPr="000D36F4">
        <w:t>The lunar myth of the werewolf is a story of two states of being existing in one single body</w:t>
      </w:r>
      <w:r w:rsidR="003D449A" w:rsidRPr="000D36F4">
        <w:t>: wolf and man. This essay, therefore, focus</w:t>
      </w:r>
      <w:r w:rsidR="00972D92" w:rsidRPr="000D36F4">
        <w:t>es</w:t>
      </w:r>
      <w:r w:rsidR="003D449A" w:rsidRPr="000D36F4">
        <w:t xml:space="preserve"> on two key questions: Does the myth reveal hidden truths about the human </w:t>
      </w:r>
      <w:r w:rsidR="009943B2" w:rsidRPr="000D36F4">
        <w:t>nature,</w:t>
      </w:r>
      <w:r w:rsidR="003D449A" w:rsidRPr="000D36F4">
        <w:t xml:space="preserve"> as Jung suggested? </w:t>
      </w:r>
      <w:r w:rsidR="00C41DA9" w:rsidRPr="000D36F4">
        <w:t>I</w:t>
      </w:r>
      <w:r w:rsidR="009943B2" w:rsidRPr="000D36F4">
        <w:t xml:space="preserve">s </w:t>
      </w:r>
      <w:r w:rsidR="00C41DA9" w:rsidRPr="000D36F4">
        <w:t>Eagleton’s</w:t>
      </w:r>
      <w:r w:rsidR="009943B2" w:rsidRPr="000D36F4">
        <w:t xml:space="preserve"> </w:t>
      </w:r>
      <w:r w:rsidR="00C41DA9" w:rsidRPr="000D36F4">
        <w:t xml:space="preserve">suggestion of a </w:t>
      </w:r>
      <w:r w:rsidR="009943B2" w:rsidRPr="000D36F4">
        <w:t xml:space="preserve">tension between </w:t>
      </w:r>
      <w:r w:rsidR="003D449A" w:rsidRPr="000D36F4">
        <w:t xml:space="preserve">Nature and refinement </w:t>
      </w:r>
      <w:r w:rsidR="00C41DA9" w:rsidRPr="000D36F4">
        <w:t>significant in terms of the culture in which</w:t>
      </w:r>
      <w:r w:rsidR="003D449A" w:rsidRPr="000D36F4">
        <w:t xml:space="preserve"> the werewolf myth</w:t>
      </w:r>
      <w:r w:rsidR="00C41DA9" w:rsidRPr="000D36F4">
        <w:t xml:space="preserve"> sits</w:t>
      </w:r>
      <w:r w:rsidR="003D449A" w:rsidRPr="000D36F4">
        <w:t>?</w:t>
      </w:r>
      <w:r w:rsidR="00513232" w:rsidRPr="000D36F4">
        <w:t xml:space="preserve"> </w:t>
      </w:r>
    </w:p>
    <w:p w14:paraId="70FD6783" w14:textId="77777777" w:rsidR="00EB4617" w:rsidRPr="000D36F4" w:rsidRDefault="00EB4617" w:rsidP="00B65E08">
      <w:pPr>
        <w:pStyle w:val="Heading1"/>
        <w:rPr>
          <w:color w:val="auto"/>
          <w:lang w:val="en-US"/>
        </w:rPr>
      </w:pPr>
      <w:bookmarkStart w:id="10" w:name="_Hlk130010714"/>
      <w:bookmarkEnd w:id="8"/>
      <w:bookmarkEnd w:id="9"/>
    </w:p>
    <w:p w14:paraId="326A42F2" w14:textId="09D2A480" w:rsidR="00B65E08" w:rsidRPr="000D36F4" w:rsidRDefault="00B65E08" w:rsidP="00162E5B">
      <w:pPr>
        <w:pStyle w:val="Heading1"/>
        <w:rPr>
          <w:lang w:val="en-US"/>
        </w:rPr>
      </w:pPr>
      <w:r w:rsidRPr="000D36F4">
        <w:rPr>
          <w:lang w:val="en-US"/>
        </w:rPr>
        <w:t>The Werewolf Myth</w:t>
      </w:r>
    </w:p>
    <w:p w14:paraId="0A942E84" w14:textId="77777777" w:rsidR="00B65E08" w:rsidRPr="000D36F4" w:rsidRDefault="00B65E08" w:rsidP="00B65E08">
      <w:pPr>
        <w:rPr>
          <w:lang w:val="en-US"/>
        </w:rPr>
      </w:pPr>
      <w:r w:rsidRPr="000D36F4">
        <w:rPr>
          <w:lang w:val="en-US"/>
        </w:rPr>
        <w:t>Matthew Beresford has written extensively about the werewolf and offers the following definition,</w:t>
      </w:r>
    </w:p>
    <w:p w14:paraId="71C932C6" w14:textId="77777777" w:rsidR="00B65E08" w:rsidRPr="000D36F4" w:rsidRDefault="00B65E08" w:rsidP="00C41DA9">
      <w:pPr>
        <w:ind w:left="567" w:right="851"/>
        <w:jc w:val="both"/>
        <w:rPr>
          <w:lang w:val="en-US"/>
        </w:rPr>
      </w:pPr>
      <w:r w:rsidRPr="000D36F4">
        <w:rPr>
          <w:lang w:val="en-US"/>
        </w:rPr>
        <w:t xml:space="preserve">The technical term for a werewolf is a ‘lycanthrope’, from the Greek </w:t>
      </w:r>
      <w:proofErr w:type="spellStart"/>
      <w:r w:rsidRPr="000D36F4">
        <w:rPr>
          <w:i/>
          <w:iCs/>
          <w:lang w:val="en-US"/>
        </w:rPr>
        <w:t>lykos</w:t>
      </w:r>
      <w:proofErr w:type="spellEnd"/>
      <w:r w:rsidRPr="000D36F4">
        <w:rPr>
          <w:lang w:val="en-US"/>
        </w:rPr>
        <w:t xml:space="preserve"> (wolf) and </w:t>
      </w:r>
      <w:proofErr w:type="spellStart"/>
      <w:r w:rsidRPr="000D36F4">
        <w:rPr>
          <w:i/>
          <w:iCs/>
          <w:lang w:val="en-US"/>
        </w:rPr>
        <w:t>anthropos</w:t>
      </w:r>
      <w:proofErr w:type="spellEnd"/>
      <w:r w:rsidRPr="000D36F4">
        <w:rPr>
          <w:i/>
          <w:iCs/>
          <w:lang w:val="en-US"/>
        </w:rPr>
        <w:t xml:space="preserve"> </w:t>
      </w:r>
      <w:r w:rsidRPr="000D36F4">
        <w:rPr>
          <w:lang w:val="en-US"/>
        </w:rPr>
        <w:t>(human), which combine to form ‘wolf-man’. In medical parlance, ‘lycanthropy’ today defines a condition whereby the patient believes him- or herself to be a wolf.</w:t>
      </w:r>
      <w:r w:rsidRPr="000D36F4">
        <w:rPr>
          <w:rStyle w:val="FootnoteReference"/>
          <w:lang w:val="en-US"/>
        </w:rPr>
        <w:footnoteReference w:id="19"/>
      </w:r>
    </w:p>
    <w:p w14:paraId="4EADD84E" w14:textId="244E0D24" w:rsidR="00B65E08" w:rsidRPr="000D36F4" w:rsidRDefault="00B65E08" w:rsidP="00B65E08">
      <w:pPr>
        <w:rPr>
          <w:lang w:val="en-US"/>
        </w:rPr>
      </w:pPr>
      <w:r w:rsidRPr="000D36F4">
        <w:rPr>
          <w:lang w:val="en-US"/>
        </w:rPr>
        <w:t xml:space="preserve">Beresford’s definition captures both the supernatural, shapeshifting elements of the werewolf tales, and the fact that lycanthropy has often been interpreted as a medical disorder. Some werewolf stories from antiquity describe people who shapeshift </w:t>
      </w:r>
      <w:r w:rsidRPr="000D36F4">
        <w:rPr>
          <w:i/>
          <w:iCs/>
          <w:lang w:val="en-US"/>
        </w:rPr>
        <w:t>voluntarily</w:t>
      </w:r>
      <w:r w:rsidRPr="000D36F4">
        <w:rPr>
          <w:lang w:val="en-US"/>
        </w:rPr>
        <w:t xml:space="preserve"> from human to animal form.</w:t>
      </w:r>
      <w:r w:rsidRPr="000D36F4">
        <w:rPr>
          <w:rStyle w:val="FootnoteReference"/>
          <w:lang w:val="en-US"/>
        </w:rPr>
        <w:footnoteReference w:id="20"/>
      </w:r>
      <w:r w:rsidRPr="000D36F4">
        <w:rPr>
          <w:lang w:val="en-US"/>
        </w:rPr>
        <w:t xml:space="preserve"> Written around 66 A.D., Petronius’ </w:t>
      </w:r>
      <w:r w:rsidRPr="000D36F4">
        <w:rPr>
          <w:i/>
          <w:iCs/>
          <w:lang w:val="en-US"/>
        </w:rPr>
        <w:t xml:space="preserve">Satyricon </w:t>
      </w:r>
      <w:r w:rsidRPr="000D36F4">
        <w:rPr>
          <w:lang w:val="en-US"/>
        </w:rPr>
        <w:t xml:space="preserve">61-2 </w:t>
      </w:r>
      <w:bookmarkStart w:id="11" w:name="_Hlk130122397"/>
      <w:r w:rsidRPr="000D36F4">
        <w:rPr>
          <w:lang w:val="en-US"/>
        </w:rPr>
        <w:t>is one of the earliest tales of a person whose transformation into a wolf is not a voluntary action</w:t>
      </w:r>
      <w:r w:rsidR="002A7612" w:rsidRPr="000D36F4">
        <w:rPr>
          <w:lang w:val="en-US"/>
        </w:rPr>
        <w:t xml:space="preserve"> – instead,</w:t>
      </w:r>
      <w:r w:rsidRPr="000D36F4">
        <w:rPr>
          <w:lang w:val="en-US"/>
        </w:rPr>
        <w:t xml:space="preserve"> it is triggered by the Full Moon.</w:t>
      </w:r>
      <w:r w:rsidRPr="000D36F4">
        <w:rPr>
          <w:rStyle w:val="FootnoteReference"/>
          <w:lang w:val="en-US"/>
        </w:rPr>
        <w:footnoteReference w:id="21"/>
      </w:r>
      <w:r w:rsidRPr="000D36F4">
        <w:rPr>
          <w:lang w:val="en-US"/>
        </w:rPr>
        <w:t xml:space="preserve"> </w:t>
      </w:r>
      <w:r w:rsidR="00B021B5">
        <w:rPr>
          <w:lang w:val="en-US"/>
        </w:rPr>
        <w:t xml:space="preserve">This essay focuses on </w:t>
      </w:r>
      <w:bookmarkEnd w:id="11"/>
      <w:r w:rsidRPr="000D36F4">
        <w:rPr>
          <w:lang w:val="en-US"/>
        </w:rPr>
        <w:t>this latter type of werewolf story.</w:t>
      </w:r>
    </w:p>
    <w:p w14:paraId="16BC28B4" w14:textId="77777777" w:rsidR="00162E5B" w:rsidRDefault="00162E5B" w:rsidP="00162E5B">
      <w:pPr>
        <w:pStyle w:val="Subtitle"/>
        <w:rPr>
          <w:lang w:val="en-US"/>
        </w:rPr>
      </w:pPr>
    </w:p>
    <w:p w14:paraId="32326710" w14:textId="68AB828C" w:rsidR="002A7612" w:rsidRPr="000D36F4" w:rsidRDefault="002A7612" w:rsidP="007B0431">
      <w:pPr>
        <w:pStyle w:val="Heading2"/>
        <w:rPr>
          <w:lang w:val="en-US"/>
        </w:rPr>
      </w:pPr>
      <w:r w:rsidRPr="000D36F4">
        <w:rPr>
          <w:lang w:val="en-US"/>
        </w:rPr>
        <w:t>Origin and subject matter</w:t>
      </w:r>
    </w:p>
    <w:p w14:paraId="29BEF054" w14:textId="50B465C0" w:rsidR="002A7612" w:rsidRPr="000D36F4" w:rsidRDefault="002A7612" w:rsidP="002A7612">
      <w:pPr>
        <w:rPr>
          <w:lang w:val="en-US"/>
        </w:rPr>
      </w:pPr>
      <w:r w:rsidRPr="000D36F4">
        <w:rPr>
          <w:lang w:val="en-US"/>
        </w:rPr>
        <w:t xml:space="preserve">Petronius’ </w:t>
      </w:r>
      <w:r w:rsidR="00B021B5">
        <w:rPr>
          <w:lang w:val="en-US"/>
        </w:rPr>
        <w:t xml:space="preserve">lighthearted </w:t>
      </w:r>
      <w:r w:rsidRPr="000D36F4">
        <w:rPr>
          <w:lang w:val="en-US"/>
        </w:rPr>
        <w:t xml:space="preserve">Roman novel, </w:t>
      </w:r>
      <w:r w:rsidRPr="000D36F4">
        <w:rPr>
          <w:i/>
          <w:iCs/>
          <w:lang w:val="en-US"/>
        </w:rPr>
        <w:t>Satyricon</w:t>
      </w:r>
      <w:r w:rsidRPr="000D36F4">
        <w:rPr>
          <w:lang w:val="en-US"/>
        </w:rPr>
        <w:t xml:space="preserve"> </w:t>
      </w:r>
      <w:r w:rsidR="00513232" w:rsidRPr="000D36F4">
        <w:rPr>
          <w:lang w:val="en-US"/>
        </w:rPr>
        <w:t>follow</w:t>
      </w:r>
      <w:r w:rsidRPr="000D36F4">
        <w:rPr>
          <w:lang w:val="en-US"/>
        </w:rPr>
        <w:t xml:space="preserve">s </w:t>
      </w:r>
      <w:r w:rsidR="00513232" w:rsidRPr="000D36F4">
        <w:rPr>
          <w:lang w:val="en-US"/>
        </w:rPr>
        <w:t>t</w:t>
      </w:r>
      <w:r w:rsidRPr="000D36F4">
        <w:rPr>
          <w:lang w:val="en-US"/>
        </w:rPr>
        <w:t>he adventures of working-class characters, like freedman</w:t>
      </w:r>
      <w:r w:rsidR="00BC2D0C" w:rsidRPr="000D36F4">
        <w:rPr>
          <w:lang w:val="en-US"/>
        </w:rPr>
        <w:t>,</w:t>
      </w:r>
      <w:r w:rsidRPr="000D36F4">
        <w:rPr>
          <w:lang w:val="en-US"/>
        </w:rPr>
        <w:t xml:space="preserve"> Niceros. Niceros experience</w:t>
      </w:r>
      <w:r w:rsidR="00B021B5">
        <w:rPr>
          <w:lang w:val="en-US"/>
        </w:rPr>
        <w:t>s</w:t>
      </w:r>
      <w:r w:rsidRPr="000D36F4">
        <w:rPr>
          <w:lang w:val="en-US"/>
        </w:rPr>
        <w:t xml:space="preserve"> </w:t>
      </w:r>
      <w:r w:rsidR="00BC2D0C" w:rsidRPr="000D36F4">
        <w:rPr>
          <w:lang w:val="en-US"/>
        </w:rPr>
        <w:t>a</w:t>
      </w:r>
      <w:r w:rsidR="00B021B5">
        <w:rPr>
          <w:lang w:val="en-US"/>
        </w:rPr>
        <w:t xml:space="preserve">n unforgettable </w:t>
      </w:r>
      <w:r w:rsidRPr="000D36F4">
        <w:rPr>
          <w:lang w:val="en-US"/>
        </w:rPr>
        <w:t>nocturnal walk</w:t>
      </w:r>
      <w:r w:rsidR="00C41DA9" w:rsidRPr="000D36F4">
        <w:rPr>
          <w:lang w:val="en-US"/>
        </w:rPr>
        <w:t xml:space="preserve"> with his companion, </w:t>
      </w:r>
      <w:r w:rsidR="00BC2D0C" w:rsidRPr="000D36F4">
        <w:rPr>
          <w:lang w:val="en-US"/>
        </w:rPr>
        <w:t>a</w:t>
      </w:r>
      <w:r w:rsidR="00C41DA9" w:rsidRPr="000D36F4">
        <w:rPr>
          <w:lang w:val="en-US"/>
        </w:rPr>
        <w:t xml:space="preserve"> soldier</w:t>
      </w:r>
      <w:r w:rsidR="00B021B5">
        <w:rPr>
          <w:lang w:val="en-US"/>
        </w:rPr>
        <w:t>. A</w:t>
      </w:r>
      <w:r w:rsidR="00C41DA9" w:rsidRPr="000D36F4">
        <w:rPr>
          <w:lang w:val="en-US"/>
        </w:rPr>
        <w:t>s they walk</w:t>
      </w:r>
      <w:r w:rsidRPr="000D36F4">
        <w:rPr>
          <w:lang w:val="en-US"/>
        </w:rPr>
        <w:t xml:space="preserve"> through a graveyard in the woods</w:t>
      </w:r>
      <w:r w:rsidR="00B021B5">
        <w:rPr>
          <w:lang w:val="en-US"/>
        </w:rPr>
        <w:t xml:space="preserve">, </w:t>
      </w:r>
      <w:r w:rsidR="00513232" w:rsidRPr="000D36F4">
        <w:rPr>
          <w:lang w:val="en-US"/>
        </w:rPr>
        <w:t xml:space="preserve">Niceros </w:t>
      </w:r>
      <w:r w:rsidR="000031EC">
        <w:rPr>
          <w:lang w:val="en-US"/>
        </w:rPr>
        <w:t xml:space="preserve">witnesses </w:t>
      </w:r>
      <w:r w:rsidR="00D66418" w:rsidRPr="000D36F4">
        <w:rPr>
          <w:lang w:val="en-US"/>
        </w:rPr>
        <w:t>his companion shapeshift</w:t>
      </w:r>
      <w:r w:rsidR="000031EC">
        <w:rPr>
          <w:lang w:val="en-US"/>
        </w:rPr>
        <w:t xml:space="preserve"> under</w:t>
      </w:r>
      <w:r w:rsidRPr="000D36F4">
        <w:rPr>
          <w:lang w:val="en-US"/>
        </w:rPr>
        <w:t xml:space="preserve"> the Full Moon</w:t>
      </w:r>
      <w:r w:rsidR="00513232" w:rsidRPr="000D36F4">
        <w:rPr>
          <w:lang w:val="en-US"/>
        </w:rPr>
        <w:t xml:space="preserve"> </w:t>
      </w:r>
      <w:r w:rsidR="00BC2D0C" w:rsidRPr="000D36F4">
        <w:rPr>
          <w:lang w:val="en-US"/>
        </w:rPr>
        <w:t>–</w:t>
      </w:r>
      <w:r w:rsidR="00513232" w:rsidRPr="000D36F4">
        <w:rPr>
          <w:lang w:val="en-US"/>
        </w:rPr>
        <w:t xml:space="preserve"> </w:t>
      </w:r>
      <w:r w:rsidR="00BC2D0C" w:rsidRPr="000D36F4">
        <w:rPr>
          <w:lang w:val="en-US"/>
        </w:rPr>
        <w:t xml:space="preserve">after </w:t>
      </w:r>
      <w:r w:rsidRPr="000D36F4">
        <w:rPr>
          <w:lang w:val="en-US"/>
        </w:rPr>
        <w:t>stripp</w:t>
      </w:r>
      <w:r w:rsidR="00BC2D0C" w:rsidRPr="000D36F4">
        <w:rPr>
          <w:lang w:val="en-US"/>
        </w:rPr>
        <w:t>ing</w:t>
      </w:r>
      <w:r w:rsidRPr="000D36F4">
        <w:rPr>
          <w:lang w:val="en-US"/>
        </w:rPr>
        <w:t xml:space="preserve"> off, the</w:t>
      </w:r>
      <w:r w:rsidR="00BC2D0C" w:rsidRPr="000D36F4">
        <w:rPr>
          <w:lang w:val="en-US"/>
        </w:rPr>
        <w:t xml:space="preserve"> soldier</w:t>
      </w:r>
      <w:r w:rsidRPr="000D36F4">
        <w:rPr>
          <w:lang w:val="en-US"/>
        </w:rPr>
        <w:t xml:space="preserve"> ‘peed a circle around his clothes and suddenly became a wolf.’</w:t>
      </w:r>
      <w:r w:rsidRPr="000D36F4">
        <w:rPr>
          <w:rStyle w:val="FootnoteReference"/>
          <w:lang w:val="en-US"/>
        </w:rPr>
        <w:footnoteReference w:id="22"/>
      </w:r>
      <w:r w:rsidRPr="000D36F4">
        <w:rPr>
          <w:lang w:val="en-US"/>
        </w:rPr>
        <w:t xml:space="preserve"> Terrified</w:t>
      </w:r>
      <w:r w:rsidR="00C41DA9" w:rsidRPr="000D36F4">
        <w:rPr>
          <w:lang w:val="en-US"/>
        </w:rPr>
        <w:t xml:space="preserve">, </w:t>
      </w:r>
      <w:r w:rsidRPr="000D36F4">
        <w:rPr>
          <w:lang w:val="en-US"/>
        </w:rPr>
        <w:t xml:space="preserve">Niceros </w:t>
      </w:r>
      <w:r w:rsidR="007B0431">
        <w:rPr>
          <w:lang w:val="en-US"/>
        </w:rPr>
        <w:t>escapes</w:t>
      </w:r>
      <w:r w:rsidR="00C41DA9" w:rsidRPr="000D36F4">
        <w:rPr>
          <w:lang w:val="en-US"/>
        </w:rPr>
        <w:t xml:space="preserve"> to</w:t>
      </w:r>
      <w:r w:rsidRPr="000D36F4">
        <w:rPr>
          <w:lang w:val="en-US"/>
        </w:rPr>
        <w:t xml:space="preserve"> his destination</w:t>
      </w:r>
      <w:r w:rsidR="00D66418" w:rsidRPr="000D36F4">
        <w:rPr>
          <w:lang w:val="en-US"/>
        </w:rPr>
        <w:t>, where</w:t>
      </w:r>
      <w:r w:rsidRPr="000D36F4">
        <w:rPr>
          <w:lang w:val="en-US"/>
        </w:rPr>
        <w:t xml:space="preserve"> h</w:t>
      </w:r>
      <w:r w:rsidR="00C41DA9" w:rsidRPr="000D36F4">
        <w:rPr>
          <w:lang w:val="en-US"/>
        </w:rPr>
        <w:t xml:space="preserve">is friends </w:t>
      </w:r>
      <w:r w:rsidR="007B0431">
        <w:rPr>
          <w:lang w:val="en-US"/>
        </w:rPr>
        <w:t>relate a story of</w:t>
      </w:r>
      <w:r w:rsidR="00C41DA9" w:rsidRPr="000D36F4">
        <w:rPr>
          <w:lang w:val="en-US"/>
        </w:rPr>
        <w:t xml:space="preserve"> </w:t>
      </w:r>
      <w:r w:rsidRPr="000D36F4">
        <w:rPr>
          <w:lang w:val="en-US"/>
        </w:rPr>
        <w:t xml:space="preserve">a crazed wolf </w:t>
      </w:r>
      <w:r w:rsidR="00C41DA9" w:rsidRPr="000D36F4">
        <w:rPr>
          <w:lang w:val="en-US"/>
        </w:rPr>
        <w:t xml:space="preserve">which </w:t>
      </w:r>
      <w:r w:rsidRPr="000D36F4">
        <w:rPr>
          <w:lang w:val="en-US"/>
        </w:rPr>
        <w:t>had attacked the livestock,</w:t>
      </w:r>
      <w:r w:rsidR="00BC2D0C" w:rsidRPr="000D36F4">
        <w:rPr>
          <w:lang w:val="en-US"/>
        </w:rPr>
        <w:t xml:space="preserve"> </w:t>
      </w:r>
      <w:r w:rsidRPr="000D36F4">
        <w:rPr>
          <w:lang w:val="en-US"/>
        </w:rPr>
        <w:t>only stopp</w:t>
      </w:r>
      <w:r w:rsidR="00BC2D0C" w:rsidRPr="000D36F4">
        <w:rPr>
          <w:lang w:val="en-US"/>
        </w:rPr>
        <w:t>ing</w:t>
      </w:r>
      <w:r w:rsidRPr="000D36F4">
        <w:rPr>
          <w:lang w:val="en-US"/>
        </w:rPr>
        <w:t xml:space="preserve"> after </w:t>
      </w:r>
      <w:r w:rsidR="00BC2D0C" w:rsidRPr="000D36F4">
        <w:rPr>
          <w:lang w:val="en-US"/>
        </w:rPr>
        <w:t>being hit</w:t>
      </w:r>
      <w:r w:rsidR="00D66418" w:rsidRPr="000D36F4">
        <w:rPr>
          <w:lang w:val="en-US"/>
        </w:rPr>
        <w:t xml:space="preserve"> </w:t>
      </w:r>
      <w:r w:rsidRPr="000D36F4">
        <w:rPr>
          <w:lang w:val="en-US"/>
        </w:rPr>
        <w:t>in the nec</w:t>
      </w:r>
      <w:r w:rsidR="00D66418" w:rsidRPr="000D36F4">
        <w:rPr>
          <w:lang w:val="en-US"/>
        </w:rPr>
        <w:t>k</w:t>
      </w:r>
      <w:r w:rsidR="00BC2D0C" w:rsidRPr="000D36F4">
        <w:rPr>
          <w:lang w:val="en-US"/>
        </w:rPr>
        <w:t xml:space="preserve"> by a spear</w:t>
      </w:r>
      <w:r w:rsidR="00C41DA9" w:rsidRPr="000D36F4">
        <w:rPr>
          <w:lang w:val="en-US"/>
        </w:rPr>
        <w:t>.</w:t>
      </w:r>
      <w:r w:rsidRPr="000D36F4">
        <w:rPr>
          <w:lang w:val="en-US"/>
        </w:rPr>
        <w:t xml:space="preserve"> Returning home, Niceros found</w:t>
      </w:r>
      <w:r w:rsidR="00F869BE" w:rsidRPr="000D36F4">
        <w:rPr>
          <w:lang w:val="en-US"/>
        </w:rPr>
        <w:t xml:space="preserve"> </w:t>
      </w:r>
      <w:r w:rsidRPr="000D36F4">
        <w:rPr>
          <w:lang w:val="en-US"/>
        </w:rPr>
        <w:t>the soldier, back in his human form, being treated by a doctor for an injury to his neck.</w:t>
      </w:r>
      <w:r w:rsidRPr="000D36F4">
        <w:rPr>
          <w:rStyle w:val="FootnoteReference"/>
          <w:lang w:val="en-US"/>
        </w:rPr>
        <w:footnoteReference w:id="23"/>
      </w:r>
      <w:r w:rsidRPr="000D36F4">
        <w:rPr>
          <w:lang w:val="en-US"/>
        </w:rPr>
        <w:t xml:space="preserve"> </w:t>
      </w:r>
    </w:p>
    <w:p w14:paraId="1D168396" w14:textId="4BB580B8" w:rsidR="002A7612" w:rsidRPr="000D36F4" w:rsidRDefault="002A7612" w:rsidP="002A7612">
      <w:pPr>
        <w:rPr>
          <w:lang w:val="en-US"/>
        </w:rPr>
      </w:pPr>
      <w:r w:rsidRPr="000D36F4">
        <w:rPr>
          <w:lang w:val="en-US"/>
        </w:rPr>
        <w:t>Rowling’s</w:t>
      </w:r>
      <w:r w:rsidR="00BC2D0C" w:rsidRPr="000D36F4">
        <w:rPr>
          <w:lang w:val="en-US"/>
        </w:rPr>
        <w:t xml:space="preserve"> </w:t>
      </w:r>
      <w:r w:rsidRPr="000D36F4">
        <w:rPr>
          <w:lang w:val="en-US"/>
        </w:rPr>
        <w:t>Harry Potter books</w:t>
      </w:r>
      <w:r w:rsidR="00BC2D0C" w:rsidRPr="000D36F4">
        <w:rPr>
          <w:lang w:val="en-US"/>
        </w:rPr>
        <w:t xml:space="preserve"> </w:t>
      </w:r>
      <w:r w:rsidRPr="000D36F4">
        <w:rPr>
          <w:lang w:val="en-US"/>
        </w:rPr>
        <w:t xml:space="preserve">include many supernatural characters, </w:t>
      </w:r>
      <w:r w:rsidR="00BC2D0C" w:rsidRPr="000D36F4">
        <w:rPr>
          <w:lang w:val="en-US"/>
        </w:rPr>
        <w:t>e.g.</w:t>
      </w:r>
      <w:r w:rsidRPr="000D36F4">
        <w:rPr>
          <w:lang w:val="en-US"/>
        </w:rPr>
        <w:t>, goblins and giants</w:t>
      </w:r>
      <w:r w:rsidR="000E5116" w:rsidRPr="000D36F4">
        <w:rPr>
          <w:lang w:val="en-US"/>
        </w:rPr>
        <w:t>.  W</w:t>
      </w:r>
      <w:r w:rsidRPr="000D36F4">
        <w:rPr>
          <w:lang w:val="en-US"/>
        </w:rPr>
        <w:t>erewolf</w:t>
      </w:r>
      <w:r w:rsidR="00272555" w:rsidRPr="000D36F4">
        <w:rPr>
          <w:lang w:val="en-US"/>
        </w:rPr>
        <w:t>,</w:t>
      </w:r>
      <w:r w:rsidRPr="000D36F4">
        <w:rPr>
          <w:lang w:val="en-US"/>
        </w:rPr>
        <w:t xml:space="preserve"> Professor Lupin,</w:t>
      </w:r>
      <w:r w:rsidR="000E5116" w:rsidRPr="000D36F4">
        <w:rPr>
          <w:lang w:val="en-US"/>
        </w:rPr>
        <w:t xml:space="preserve"> appears first</w:t>
      </w:r>
      <w:r w:rsidRPr="000D36F4">
        <w:rPr>
          <w:lang w:val="en-US"/>
        </w:rPr>
        <w:t xml:space="preserve"> in ‘Harry Potter and the Prisoner of Azkaban’</w:t>
      </w:r>
      <w:r w:rsidR="000E5116" w:rsidRPr="000D36F4">
        <w:rPr>
          <w:lang w:val="en-US"/>
        </w:rPr>
        <w:t>,</w:t>
      </w:r>
      <w:r w:rsidRPr="000D36F4">
        <w:rPr>
          <w:rStyle w:val="FootnoteReference"/>
          <w:lang w:val="en-US"/>
        </w:rPr>
        <w:footnoteReference w:id="24"/>
      </w:r>
      <w:r w:rsidRPr="000D36F4">
        <w:rPr>
          <w:lang w:val="en-US"/>
        </w:rPr>
        <w:t xml:space="preserve"> </w:t>
      </w:r>
      <w:r w:rsidR="000E5116" w:rsidRPr="000D36F4">
        <w:rPr>
          <w:lang w:val="en-US"/>
        </w:rPr>
        <w:t>where he</w:t>
      </w:r>
      <w:r w:rsidRPr="000D36F4">
        <w:rPr>
          <w:lang w:val="en-US"/>
        </w:rPr>
        <w:t xml:space="preserve"> joins Hogwarts</w:t>
      </w:r>
      <w:r w:rsidR="000E5116" w:rsidRPr="000D36F4">
        <w:rPr>
          <w:rStyle w:val="FootnoteReference"/>
          <w:lang w:val="en-US"/>
        </w:rPr>
        <w:footnoteReference w:id="25"/>
      </w:r>
      <w:r w:rsidRPr="000D36F4">
        <w:rPr>
          <w:lang w:val="en-US"/>
        </w:rPr>
        <w:t xml:space="preserve"> as the new Defense Against the Dark Arts teacher. </w:t>
      </w:r>
      <w:r w:rsidR="00B021B5">
        <w:rPr>
          <w:lang w:val="en-US"/>
        </w:rPr>
        <w:t>Concealed from all but a</w:t>
      </w:r>
      <w:r w:rsidR="007B0431">
        <w:rPr>
          <w:lang w:val="en-US"/>
        </w:rPr>
        <w:t xml:space="preserve"> few</w:t>
      </w:r>
      <w:r w:rsidR="00B021B5">
        <w:rPr>
          <w:lang w:val="en-US"/>
        </w:rPr>
        <w:t xml:space="preserve"> staff, </w:t>
      </w:r>
      <w:r w:rsidR="000E5116" w:rsidRPr="000D36F4">
        <w:rPr>
          <w:lang w:val="en-US"/>
        </w:rPr>
        <w:t xml:space="preserve">Lupin’s lycanthropy </w:t>
      </w:r>
      <w:r w:rsidRPr="000D36F4">
        <w:rPr>
          <w:lang w:val="en-US"/>
        </w:rPr>
        <w:t xml:space="preserve">is </w:t>
      </w:r>
      <w:r w:rsidR="00D66418" w:rsidRPr="000D36F4">
        <w:rPr>
          <w:lang w:val="en-US"/>
        </w:rPr>
        <w:t>controlled</w:t>
      </w:r>
      <w:r w:rsidRPr="000D36F4">
        <w:rPr>
          <w:lang w:val="en-US"/>
        </w:rPr>
        <w:t xml:space="preserve"> by a special potion made by</w:t>
      </w:r>
      <w:r w:rsidR="0017348C" w:rsidRPr="000D36F4">
        <w:rPr>
          <w:lang w:val="en-US"/>
        </w:rPr>
        <w:t xml:space="preserve"> colleague,</w:t>
      </w:r>
      <w:r w:rsidRPr="000D36F4">
        <w:rPr>
          <w:lang w:val="en-US"/>
        </w:rPr>
        <w:t xml:space="preserve"> Professor Snape. </w:t>
      </w:r>
      <w:r w:rsidR="00F869BE" w:rsidRPr="000D36F4">
        <w:rPr>
          <w:lang w:val="en-US"/>
        </w:rPr>
        <w:lastRenderedPageBreak/>
        <w:t>U</w:t>
      </w:r>
      <w:r w:rsidRPr="000D36F4">
        <w:rPr>
          <w:lang w:val="en-US"/>
        </w:rPr>
        <w:t>nexpected events lead Lupin</w:t>
      </w:r>
      <w:r w:rsidR="00D66418" w:rsidRPr="000D36F4">
        <w:rPr>
          <w:lang w:val="en-US"/>
        </w:rPr>
        <w:t xml:space="preserve"> to</w:t>
      </w:r>
      <w:r w:rsidRPr="000D36F4">
        <w:rPr>
          <w:lang w:val="en-US"/>
        </w:rPr>
        <w:t xml:space="preserve"> forget to take his potion</w:t>
      </w:r>
      <w:r w:rsidR="00D66418" w:rsidRPr="000D36F4">
        <w:rPr>
          <w:lang w:val="en-US"/>
        </w:rPr>
        <w:t xml:space="preserve"> one month</w:t>
      </w:r>
      <w:r w:rsidR="000E5116" w:rsidRPr="000D36F4">
        <w:rPr>
          <w:lang w:val="en-US"/>
        </w:rPr>
        <w:t xml:space="preserve">, </w:t>
      </w:r>
      <w:r w:rsidR="007B0431">
        <w:rPr>
          <w:lang w:val="en-US"/>
        </w:rPr>
        <w:t>resulting in his</w:t>
      </w:r>
      <w:r w:rsidRPr="000D36F4">
        <w:rPr>
          <w:lang w:val="en-US"/>
        </w:rPr>
        <w:t xml:space="preserve"> </w:t>
      </w:r>
      <w:r w:rsidR="000E5116" w:rsidRPr="000D36F4">
        <w:rPr>
          <w:lang w:val="en-US"/>
        </w:rPr>
        <w:t>shapeshift</w:t>
      </w:r>
      <w:r w:rsidR="007B0431">
        <w:rPr>
          <w:lang w:val="en-US"/>
        </w:rPr>
        <w:t>ing</w:t>
      </w:r>
      <w:r w:rsidR="00D66418" w:rsidRPr="000D36F4">
        <w:rPr>
          <w:lang w:val="en-US"/>
        </w:rPr>
        <w:t xml:space="preserve"> </w:t>
      </w:r>
      <w:r w:rsidRPr="000D36F4">
        <w:rPr>
          <w:lang w:val="en-US"/>
        </w:rPr>
        <w:t>in front of Harry and h</w:t>
      </w:r>
      <w:r w:rsidR="00F869BE" w:rsidRPr="000D36F4">
        <w:rPr>
          <w:lang w:val="en-US"/>
        </w:rPr>
        <w:t>is</w:t>
      </w:r>
      <w:r w:rsidRPr="000D36F4">
        <w:rPr>
          <w:lang w:val="en-US"/>
        </w:rPr>
        <w:t xml:space="preserve"> friends</w:t>
      </w:r>
      <w:r w:rsidR="000E5116" w:rsidRPr="000D36F4">
        <w:rPr>
          <w:lang w:val="en-US"/>
        </w:rPr>
        <w:t>.</w:t>
      </w:r>
      <w:r w:rsidR="000E5116" w:rsidRPr="000D36F4">
        <w:rPr>
          <w:rStyle w:val="FootnoteReference"/>
          <w:lang w:val="en-US"/>
        </w:rPr>
        <w:footnoteReference w:id="26"/>
      </w:r>
      <w:r w:rsidRPr="000D36F4">
        <w:rPr>
          <w:lang w:val="en-US"/>
        </w:rPr>
        <w:t xml:space="preserve">   </w:t>
      </w:r>
    </w:p>
    <w:p w14:paraId="03C2C665" w14:textId="7F524CF7" w:rsidR="002A7612" w:rsidRPr="000D36F4" w:rsidRDefault="002A7612" w:rsidP="002A7612">
      <w:pPr>
        <w:rPr>
          <w:lang w:val="en-US"/>
        </w:rPr>
      </w:pPr>
      <w:r w:rsidRPr="000D36F4">
        <w:rPr>
          <w:lang w:val="en-US"/>
        </w:rPr>
        <w:t xml:space="preserve">These two representations of the werewolf, one </w:t>
      </w:r>
      <w:r w:rsidR="00272555" w:rsidRPr="000D36F4">
        <w:rPr>
          <w:lang w:val="en-US"/>
        </w:rPr>
        <w:t xml:space="preserve">old </w:t>
      </w:r>
      <w:r w:rsidRPr="000D36F4">
        <w:rPr>
          <w:lang w:val="en-US"/>
        </w:rPr>
        <w:t xml:space="preserve">and one current, were </w:t>
      </w:r>
      <w:r w:rsidR="000E5116" w:rsidRPr="000D36F4">
        <w:rPr>
          <w:lang w:val="en-US"/>
        </w:rPr>
        <w:t>selected for discussion</w:t>
      </w:r>
      <w:r w:rsidRPr="000D36F4">
        <w:rPr>
          <w:lang w:val="en-US"/>
        </w:rPr>
        <w:t xml:space="preserve"> </w:t>
      </w:r>
      <w:r w:rsidR="00BC2D0C" w:rsidRPr="000D36F4">
        <w:rPr>
          <w:lang w:val="en-US"/>
        </w:rPr>
        <w:t>to</w:t>
      </w:r>
      <w:r w:rsidR="000E5116" w:rsidRPr="000D36F4">
        <w:rPr>
          <w:lang w:val="en-US"/>
        </w:rPr>
        <w:t xml:space="preserve"> </w:t>
      </w:r>
      <w:r w:rsidRPr="000D36F4">
        <w:rPr>
          <w:lang w:val="en-US"/>
        </w:rPr>
        <w:t xml:space="preserve">explore </w:t>
      </w:r>
      <w:r w:rsidR="000E5116" w:rsidRPr="000D36F4">
        <w:rPr>
          <w:lang w:val="en-US"/>
        </w:rPr>
        <w:t>how</w:t>
      </w:r>
      <w:r w:rsidRPr="000D36F4">
        <w:rPr>
          <w:lang w:val="en-US"/>
        </w:rPr>
        <w:t xml:space="preserve"> the werewolf myth </w:t>
      </w:r>
      <w:r w:rsidR="000E5116" w:rsidRPr="000D36F4">
        <w:rPr>
          <w:lang w:val="en-US"/>
        </w:rPr>
        <w:t xml:space="preserve">and its cultural messaging </w:t>
      </w:r>
      <w:r w:rsidR="00BC2D0C" w:rsidRPr="000D36F4">
        <w:rPr>
          <w:lang w:val="en-US"/>
        </w:rPr>
        <w:t>might have</w:t>
      </w:r>
      <w:r w:rsidR="000E5116" w:rsidRPr="000D36F4">
        <w:rPr>
          <w:lang w:val="en-US"/>
        </w:rPr>
        <w:t xml:space="preserve"> changed over the centuries. </w:t>
      </w:r>
    </w:p>
    <w:p w14:paraId="3A135D35" w14:textId="77777777" w:rsidR="00F869BE" w:rsidRPr="000D36F4" w:rsidRDefault="00F869BE" w:rsidP="002A7612">
      <w:pPr>
        <w:rPr>
          <w:lang w:val="en-US"/>
        </w:rPr>
      </w:pPr>
    </w:p>
    <w:p w14:paraId="1E746312" w14:textId="54B69D55" w:rsidR="00515E7B" w:rsidRPr="000D36F4" w:rsidRDefault="00F869BE" w:rsidP="00162E5B">
      <w:pPr>
        <w:pStyle w:val="Heading1"/>
        <w:rPr>
          <w:lang w:val="en-US"/>
        </w:rPr>
      </w:pPr>
      <w:r w:rsidRPr="000D36F4">
        <w:rPr>
          <w:lang w:val="en-US"/>
        </w:rPr>
        <w:t>Functions of Myth</w:t>
      </w:r>
    </w:p>
    <w:p w14:paraId="3A8A49AE" w14:textId="03A84AF0" w:rsidR="00F72D9E" w:rsidRPr="000D36F4" w:rsidRDefault="00F72D9E" w:rsidP="001E7EA8">
      <w:pPr>
        <w:pStyle w:val="Heading2"/>
      </w:pPr>
      <w:r w:rsidRPr="000D36F4">
        <w:t xml:space="preserve">Myth and </w:t>
      </w:r>
      <w:r w:rsidR="00F869BE" w:rsidRPr="000D36F4">
        <w:t>H</w:t>
      </w:r>
      <w:r w:rsidRPr="000D36F4">
        <w:t xml:space="preserve">uman </w:t>
      </w:r>
      <w:r w:rsidR="00F869BE" w:rsidRPr="000D36F4">
        <w:t>N</w:t>
      </w:r>
      <w:r w:rsidRPr="000D36F4">
        <w:t>ature</w:t>
      </w:r>
    </w:p>
    <w:p w14:paraId="66395FFE" w14:textId="7BADEC72" w:rsidR="00F72D9E" w:rsidRPr="000D36F4" w:rsidRDefault="007B0431" w:rsidP="00F72D9E">
      <w:r w:rsidRPr="000D36F4">
        <w:rPr>
          <w:lang w:val="en-US"/>
        </w:rPr>
        <w:t>This section explores the function of this myth in terms of what the myth reveals about our human nature</w:t>
      </w:r>
      <w:r>
        <w:t xml:space="preserve">. </w:t>
      </w:r>
      <w:r w:rsidR="00F72D9E" w:rsidRPr="000D36F4">
        <w:t xml:space="preserve">Werewolves have </w:t>
      </w:r>
      <w:r w:rsidR="00D30205" w:rsidRPr="000D36F4">
        <w:t>been associated with</w:t>
      </w:r>
      <w:r w:rsidR="00F72D9E" w:rsidRPr="000D36F4">
        <w:t xml:space="preserve"> several themes in popular culture, </w:t>
      </w:r>
      <w:r w:rsidR="00D30205" w:rsidRPr="000D36F4">
        <w:t xml:space="preserve">e.g., </w:t>
      </w:r>
      <w:r>
        <w:t xml:space="preserve">connections with </w:t>
      </w:r>
      <w:r w:rsidR="00D30205" w:rsidRPr="000D36F4">
        <w:t xml:space="preserve">magic </w:t>
      </w:r>
      <w:r w:rsidR="00F72D9E" w:rsidRPr="000D36F4">
        <w:t>and ghosts</w:t>
      </w:r>
      <w:r w:rsidR="00BC2D0C" w:rsidRPr="000D36F4">
        <w:t>,</w:t>
      </w:r>
      <w:r w:rsidR="00F72D9E" w:rsidRPr="000D36F4">
        <w:t xml:space="preserve"> </w:t>
      </w:r>
      <w:r w:rsidR="000E5116" w:rsidRPr="000D36F4">
        <w:t xml:space="preserve">or as </w:t>
      </w:r>
      <w:r w:rsidR="00F72D9E" w:rsidRPr="000D36F4">
        <w:t>symbols of potent sexuality</w:t>
      </w:r>
      <w:r w:rsidR="00F72D9E" w:rsidRPr="000D36F4">
        <w:rPr>
          <w:rStyle w:val="FootnoteReference"/>
        </w:rPr>
        <w:footnoteReference w:id="27"/>
      </w:r>
      <w:r w:rsidR="00162E5B">
        <w:t>. D</w:t>
      </w:r>
      <w:r w:rsidR="00F869BE" w:rsidRPr="000D36F4">
        <w:t xml:space="preserve">ue to </w:t>
      </w:r>
      <w:r w:rsidR="005F5A6D" w:rsidRPr="000D36F4">
        <w:t xml:space="preserve">limited space for discussion, </w:t>
      </w:r>
      <w:r w:rsidR="00F72D9E" w:rsidRPr="000D36F4">
        <w:t>this essay</w:t>
      </w:r>
      <w:r>
        <w:t>’s sole</w:t>
      </w:r>
      <w:r w:rsidR="00F72D9E" w:rsidRPr="000D36F4">
        <w:t xml:space="preserve"> focus</w:t>
      </w:r>
      <w:r>
        <w:t xml:space="preserve"> is</w:t>
      </w:r>
      <w:r w:rsidR="00F72D9E" w:rsidRPr="000D36F4">
        <w:t xml:space="preserve"> </w:t>
      </w:r>
      <w:r w:rsidR="00F869BE" w:rsidRPr="000D36F4">
        <w:t xml:space="preserve">the juxtaposition between </w:t>
      </w:r>
      <w:r w:rsidR="00F72D9E" w:rsidRPr="000D36F4">
        <w:t>nature and civilization.</w:t>
      </w:r>
    </w:p>
    <w:p w14:paraId="58F29C82" w14:textId="77777777" w:rsidR="007B0431" w:rsidRDefault="00F869BE" w:rsidP="00F72D9E">
      <w:pPr>
        <w:rPr>
          <w:lang w:val="en-US"/>
        </w:rPr>
      </w:pPr>
      <w:r w:rsidRPr="000D36F4">
        <w:rPr>
          <w:lang w:val="en-US"/>
        </w:rPr>
        <w:t xml:space="preserve">Both </w:t>
      </w:r>
      <w:r w:rsidR="00D30205" w:rsidRPr="000D36F4">
        <w:rPr>
          <w:lang w:val="en-US"/>
        </w:rPr>
        <w:t xml:space="preserve">Rowling’s and Petronius’ </w:t>
      </w:r>
      <w:r w:rsidRPr="000D36F4">
        <w:rPr>
          <w:lang w:val="en-US"/>
        </w:rPr>
        <w:t xml:space="preserve">werewolves </w:t>
      </w:r>
      <w:r w:rsidR="00BC2D0C" w:rsidRPr="000D36F4">
        <w:rPr>
          <w:lang w:val="en-US"/>
        </w:rPr>
        <w:t xml:space="preserve">appear to </w:t>
      </w:r>
      <w:r w:rsidRPr="000D36F4">
        <w:rPr>
          <w:lang w:val="en-US"/>
        </w:rPr>
        <w:t>experience w</w:t>
      </w:r>
      <w:r w:rsidR="00F72D9E" w:rsidRPr="000D36F4">
        <w:rPr>
          <w:lang w:val="en-US"/>
        </w:rPr>
        <w:t>hat Jung described as a ‘tension of opposites’</w:t>
      </w:r>
      <w:r w:rsidR="00F72D9E" w:rsidRPr="000D36F4">
        <w:rPr>
          <w:rStyle w:val="FootnoteReference"/>
          <w:lang w:val="en-US"/>
        </w:rPr>
        <w:footnoteReference w:id="28"/>
      </w:r>
      <w:r w:rsidR="00162E5B">
        <w:rPr>
          <w:lang w:val="en-US"/>
        </w:rPr>
        <w:t>. Co</w:t>
      </w:r>
      <w:r w:rsidR="00F72D9E" w:rsidRPr="000D36F4">
        <w:rPr>
          <w:lang w:val="en-US"/>
        </w:rPr>
        <w:t>nform</w:t>
      </w:r>
      <w:r w:rsidR="00162E5B">
        <w:rPr>
          <w:lang w:val="en-US"/>
        </w:rPr>
        <w:t>ing</w:t>
      </w:r>
      <w:r w:rsidR="00F72D9E" w:rsidRPr="000D36F4">
        <w:rPr>
          <w:lang w:val="en-US"/>
        </w:rPr>
        <w:t xml:space="preserve"> to expected norms of behaviour during daylight hours, </w:t>
      </w:r>
      <w:r w:rsidR="00162E5B">
        <w:rPr>
          <w:lang w:val="en-US"/>
        </w:rPr>
        <w:t>they</w:t>
      </w:r>
      <w:r w:rsidR="00F72D9E" w:rsidRPr="000D36F4">
        <w:rPr>
          <w:lang w:val="en-US"/>
        </w:rPr>
        <w:t xml:space="preserve"> violate these norms during their </w:t>
      </w:r>
      <w:r w:rsidR="00BC2D0C" w:rsidRPr="000D36F4">
        <w:rPr>
          <w:lang w:val="en-US"/>
        </w:rPr>
        <w:t xml:space="preserve">nocturnal </w:t>
      </w:r>
      <w:r w:rsidR="00F72D9E" w:rsidRPr="000D36F4">
        <w:rPr>
          <w:lang w:val="en-US"/>
        </w:rPr>
        <w:t>transformations. Both men hold positions of trust within their communities: Niceros describes his friend as ‘a soldier, as brave as Orcus’</w:t>
      </w:r>
      <w:r w:rsidR="00F72D9E" w:rsidRPr="000D36F4">
        <w:rPr>
          <w:rStyle w:val="FootnoteReference"/>
          <w:lang w:val="en-US"/>
        </w:rPr>
        <w:footnoteReference w:id="29"/>
      </w:r>
      <w:r w:rsidR="00F72D9E" w:rsidRPr="000D36F4">
        <w:rPr>
          <w:lang w:val="en-US"/>
        </w:rPr>
        <w:t xml:space="preserve">; </w:t>
      </w:r>
      <w:r w:rsidR="002E0A81" w:rsidRPr="000D36F4">
        <w:rPr>
          <w:lang w:val="en-US"/>
        </w:rPr>
        <w:t>student</w:t>
      </w:r>
      <w:r w:rsidR="00D30205" w:rsidRPr="000D36F4">
        <w:rPr>
          <w:lang w:val="en-US"/>
        </w:rPr>
        <w:t>s</w:t>
      </w:r>
      <w:r w:rsidR="002E0A81" w:rsidRPr="000D36F4">
        <w:rPr>
          <w:lang w:val="en-US"/>
        </w:rPr>
        <w:t xml:space="preserve"> describe </w:t>
      </w:r>
      <w:r w:rsidR="00F72D9E" w:rsidRPr="000D36F4">
        <w:rPr>
          <w:lang w:val="en-US"/>
        </w:rPr>
        <w:t>Lupin ‘the best Defense Against the Dark Arts teacher</w:t>
      </w:r>
      <w:r w:rsidR="00D30205" w:rsidRPr="000D36F4">
        <w:rPr>
          <w:lang w:val="en-US"/>
        </w:rPr>
        <w:t>.</w:t>
      </w:r>
      <w:r w:rsidR="00F72D9E" w:rsidRPr="000D36F4">
        <w:rPr>
          <w:lang w:val="en-US"/>
        </w:rPr>
        <w:t>’</w:t>
      </w:r>
      <w:r w:rsidR="00F72D9E" w:rsidRPr="000D36F4">
        <w:rPr>
          <w:rStyle w:val="FootnoteReference"/>
          <w:lang w:val="en-US"/>
        </w:rPr>
        <w:footnoteReference w:id="30"/>
      </w:r>
      <w:r w:rsidR="00F72D9E" w:rsidRPr="000D36F4">
        <w:rPr>
          <w:lang w:val="en-US"/>
        </w:rPr>
        <w:t xml:space="preserve"> </w:t>
      </w:r>
      <w:r w:rsidR="007B0431">
        <w:rPr>
          <w:lang w:val="en-US"/>
        </w:rPr>
        <w:t xml:space="preserve">Beyond </w:t>
      </w:r>
      <w:r w:rsidR="00D30205" w:rsidRPr="000D36F4">
        <w:rPr>
          <w:lang w:val="en-US"/>
        </w:rPr>
        <w:t xml:space="preserve">simply holding </w:t>
      </w:r>
      <w:r w:rsidR="00F72D9E" w:rsidRPr="000D36F4">
        <w:rPr>
          <w:lang w:val="en-US"/>
        </w:rPr>
        <w:t>positions of responsibility</w:t>
      </w:r>
      <w:r w:rsidR="00D30205" w:rsidRPr="000D36F4">
        <w:rPr>
          <w:lang w:val="en-US"/>
        </w:rPr>
        <w:t xml:space="preserve">, </w:t>
      </w:r>
      <w:r w:rsidR="00F72D9E" w:rsidRPr="000D36F4">
        <w:rPr>
          <w:lang w:val="en-US"/>
        </w:rPr>
        <w:t xml:space="preserve">both characters </w:t>
      </w:r>
      <w:r w:rsidR="00D30205" w:rsidRPr="000D36F4">
        <w:rPr>
          <w:lang w:val="en-US"/>
        </w:rPr>
        <w:t xml:space="preserve">also </w:t>
      </w:r>
      <w:r w:rsidR="00F72D9E" w:rsidRPr="000D36F4">
        <w:rPr>
          <w:lang w:val="en-US"/>
        </w:rPr>
        <w:t>fulfil ‘protector’ roles; Lupin teach</w:t>
      </w:r>
      <w:r w:rsidR="00D30205" w:rsidRPr="000D36F4">
        <w:rPr>
          <w:lang w:val="en-US"/>
        </w:rPr>
        <w:t>es</w:t>
      </w:r>
      <w:r w:rsidR="00F72D9E" w:rsidRPr="000D36F4">
        <w:rPr>
          <w:lang w:val="en-US"/>
        </w:rPr>
        <w:t xml:space="preserve"> children protect</w:t>
      </w:r>
      <w:r w:rsidR="00D30205" w:rsidRPr="000D36F4">
        <w:rPr>
          <w:lang w:val="en-US"/>
        </w:rPr>
        <w:t>ion</w:t>
      </w:r>
      <w:r w:rsidR="00F72D9E" w:rsidRPr="000D36F4">
        <w:rPr>
          <w:lang w:val="en-US"/>
        </w:rPr>
        <w:t xml:space="preserve"> against </w:t>
      </w:r>
      <w:r w:rsidR="0017348C" w:rsidRPr="000D36F4">
        <w:rPr>
          <w:lang w:val="en-US"/>
        </w:rPr>
        <w:t>dark</w:t>
      </w:r>
      <w:r w:rsidR="00F72D9E" w:rsidRPr="000D36F4">
        <w:rPr>
          <w:lang w:val="en-US"/>
        </w:rPr>
        <w:t xml:space="preserve"> magic and the soldier protect</w:t>
      </w:r>
      <w:r w:rsidR="007B0431">
        <w:rPr>
          <w:lang w:val="en-US"/>
        </w:rPr>
        <w:t>s</w:t>
      </w:r>
      <w:r w:rsidR="00F72D9E" w:rsidRPr="000D36F4">
        <w:rPr>
          <w:lang w:val="en-US"/>
        </w:rPr>
        <w:t xml:space="preserve"> his society from enemy forces. </w:t>
      </w:r>
    </w:p>
    <w:p w14:paraId="0A8C026F" w14:textId="3B3EC9BE" w:rsidR="00F72D9E" w:rsidRPr="000D36F4" w:rsidRDefault="007B0431" w:rsidP="00F72D9E">
      <w:pPr>
        <w:rPr>
          <w:lang w:val="en-US"/>
        </w:rPr>
      </w:pPr>
      <w:r>
        <w:t>T</w:t>
      </w:r>
      <w:r w:rsidR="00F72D9E" w:rsidRPr="000D36F4">
        <w:t>heir nocturnal</w:t>
      </w:r>
      <w:r w:rsidR="00D30205" w:rsidRPr="000D36F4">
        <w:t xml:space="preserve"> Full Moon</w:t>
      </w:r>
      <w:r w:rsidR="00F72D9E" w:rsidRPr="000D36F4">
        <w:t xml:space="preserve"> activities</w:t>
      </w:r>
      <w:r>
        <w:t>, however,</w:t>
      </w:r>
      <w:r w:rsidR="00F72D9E" w:rsidRPr="000D36F4">
        <w:t xml:space="preserve"> </w:t>
      </w:r>
      <w:r w:rsidR="00D30205" w:rsidRPr="000D36F4">
        <w:t xml:space="preserve">are </w:t>
      </w:r>
      <w:r w:rsidR="00F72D9E" w:rsidRPr="000D36F4">
        <w:t>uninhibited and untamed. The soldier urinates on a gravestone</w:t>
      </w:r>
      <w:r w:rsidR="00D30205" w:rsidRPr="000D36F4">
        <w:t>.</w:t>
      </w:r>
      <w:r w:rsidR="00F72D9E" w:rsidRPr="000D36F4">
        <w:rPr>
          <w:rStyle w:val="FootnoteReference"/>
        </w:rPr>
        <w:footnoteReference w:id="31"/>
      </w:r>
      <w:r w:rsidR="00D30205" w:rsidRPr="000D36F4">
        <w:t xml:space="preserve"> </w:t>
      </w:r>
      <w:r w:rsidR="00162E5B">
        <w:t xml:space="preserve">Such </w:t>
      </w:r>
      <w:r w:rsidR="00D30205" w:rsidRPr="000D36F4">
        <w:t xml:space="preserve">disrespectful </w:t>
      </w:r>
      <w:r w:rsidR="00162E5B">
        <w:t xml:space="preserve">actions </w:t>
      </w:r>
      <w:r w:rsidR="00F72D9E" w:rsidRPr="000D36F4">
        <w:t xml:space="preserve">show </w:t>
      </w:r>
      <w:r w:rsidR="00D30205" w:rsidRPr="000D36F4">
        <w:t xml:space="preserve">readers </w:t>
      </w:r>
      <w:r w:rsidR="00F72D9E" w:rsidRPr="000D36F4">
        <w:t xml:space="preserve">he </w:t>
      </w:r>
      <w:r w:rsidR="002E0A81" w:rsidRPr="000D36F4">
        <w:t xml:space="preserve">has abandoned </w:t>
      </w:r>
      <w:r>
        <w:t xml:space="preserve">normal </w:t>
      </w:r>
      <w:r w:rsidR="00F72D9E" w:rsidRPr="000D36F4">
        <w:t xml:space="preserve">social values. </w:t>
      </w:r>
      <w:r w:rsidR="00BC2D0C" w:rsidRPr="000D36F4">
        <w:t xml:space="preserve">As a </w:t>
      </w:r>
      <w:r w:rsidR="00F72D9E" w:rsidRPr="000D36F4">
        <w:t>pupil at Hogwarts</w:t>
      </w:r>
      <w:r>
        <w:t>,</w:t>
      </w:r>
      <w:r w:rsidR="002E0A81" w:rsidRPr="000D36F4">
        <w:rPr>
          <w:rStyle w:val="FootnoteReference"/>
        </w:rPr>
        <w:footnoteReference w:id="32"/>
      </w:r>
      <w:r>
        <w:t xml:space="preserve"> </w:t>
      </w:r>
      <w:r w:rsidR="002E0A81" w:rsidRPr="000D36F4">
        <w:t>Lupin</w:t>
      </w:r>
      <w:r w:rsidR="00F72D9E" w:rsidRPr="000D36F4">
        <w:t xml:space="preserve"> had to be removed from the school every Full Moon period. Headteacher, Dumbledore, </w:t>
      </w:r>
      <w:r w:rsidR="004A6FFA" w:rsidRPr="000D36F4">
        <w:t xml:space="preserve">arranged </w:t>
      </w:r>
      <w:r w:rsidR="00F72D9E" w:rsidRPr="000D36F4">
        <w:t>Lupin</w:t>
      </w:r>
      <w:r w:rsidR="004A6FFA" w:rsidRPr="000D36F4">
        <w:t xml:space="preserve">’s monthly sojourns at </w:t>
      </w:r>
      <w:r w:rsidR="00F72D9E" w:rsidRPr="000D36F4">
        <w:t>the Shrieking Shack</w:t>
      </w:r>
      <w:r w:rsidR="00162E5B">
        <w:t xml:space="preserve">, </w:t>
      </w:r>
      <w:r w:rsidR="002E0A81" w:rsidRPr="000D36F4">
        <w:t xml:space="preserve">beyond the grounds of </w:t>
      </w:r>
      <w:r w:rsidR="0017348C" w:rsidRPr="000D36F4">
        <w:t>Hogwart</w:t>
      </w:r>
      <w:r w:rsidR="002E0A81" w:rsidRPr="000D36F4">
        <w:t>s and its neighbouring village</w:t>
      </w:r>
      <w:r w:rsidR="00162E5B">
        <w:t>,</w:t>
      </w:r>
      <w:r w:rsidR="004A6FFA" w:rsidRPr="000D36F4">
        <w:t xml:space="preserve"> to keep everyone safe from his werewolf activity.</w:t>
      </w:r>
      <w:r w:rsidR="00F72D9E" w:rsidRPr="000D36F4">
        <w:rPr>
          <w:rStyle w:val="FootnoteReference"/>
        </w:rPr>
        <w:footnoteReference w:id="33"/>
      </w:r>
      <w:r w:rsidR="00F72D9E" w:rsidRPr="000D36F4">
        <w:t xml:space="preserve"> </w:t>
      </w:r>
      <w:r w:rsidR="004A6FFA" w:rsidRPr="000D36F4">
        <w:t>T</w:t>
      </w:r>
      <w:r w:rsidR="00F72D9E" w:rsidRPr="000D36F4">
        <w:t>he Shrieking Shack was</w:t>
      </w:r>
      <w:r w:rsidR="004A6FFA" w:rsidRPr="000D36F4">
        <w:t xml:space="preserve"> believed to be</w:t>
      </w:r>
      <w:r w:rsidR="00F72D9E" w:rsidRPr="000D36F4">
        <w:t xml:space="preserve"> haunted, but, as Lupin explains, ‘the screams and howls the villagers used to hear were made by me.’</w:t>
      </w:r>
      <w:r w:rsidR="00F72D9E" w:rsidRPr="000D36F4">
        <w:rPr>
          <w:rStyle w:val="FootnoteReference"/>
        </w:rPr>
        <w:footnoteReference w:id="34"/>
      </w:r>
      <w:r w:rsidR="00F72D9E" w:rsidRPr="000D36F4">
        <w:t xml:space="preserve"> Lupin’s description of his </w:t>
      </w:r>
      <w:r w:rsidR="002E0A81" w:rsidRPr="000D36F4">
        <w:t xml:space="preserve">lycanthropic </w:t>
      </w:r>
      <w:r w:rsidR="00F72D9E" w:rsidRPr="000D36F4">
        <w:t>transformation highlight</w:t>
      </w:r>
      <w:r w:rsidR="001638A1" w:rsidRPr="000D36F4">
        <w:t>s</w:t>
      </w:r>
      <w:r w:rsidR="00F72D9E" w:rsidRPr="000D36F4">
        <w:t xml:space="preserve"> the Jungian tension between </w:t>
      </w:r>
      <w:r w:rsidR="001638A1" w:rsidRPr="000D36F4">
        <w:t xml:space="preserve">the </w:t>
      </w:r>
      <w:r w:rsidR="00F72D9E" w:rsidRPr="000D36F4">
        <w:t>conscious and subconscious self</w:t>
      </w:r>
      <w:r w:rsidR="002E0A81" w:rsidRPr="000D36F4">
        <w:t xml:space="preserve">, </w:t>
      </w:r>
    </w:p>
    <w:p w14:paraId="38461CFD" w14:textId="4B2D43E2" w:rsidR="00F72D9E" w:rsidRPr="000D36F4" w:rsidRDefault="00F72D9E" w:rsidP="00F72D9E">
      <w:pPr>
        <w:ind w:left="567" w:right="851"/>
        <w:jc w:val="both"/>
      </w:pPr>
      <w:r w:rsidRPr="000D36F4">
        <w:t xml:space="preserve">My transformations in those days </w:t>
      </w:r>
      <w:r w:rsidR="004A6FFA" w:rsidRPr="000D36F4">
        <w:t>…</w:t>
      </w:r>
      <w:r w:rsidRPr="000D36F4">
        <w:t xml:space="preserve"> were terrible. It is very painful to turn into a werewolf. I was separated from humans to bite, so I bit and scratched myself instead.</w:t>
      </w:r>
      <w:r w:rsidRPr="000D36F4">
        <w:rPr>
          <w:rStyle w:val="FootnoteReference"/>
        </w:rPr>
        <w:footnoteReference w:id="35"/>
      </w:r>
    </w:p>
    <w:p w14:paraId="74D2E661" w14:textId="370EA1EF" w:rsidR="00F72D9E" w:rsidRPr="000D36F4" w:rsidRDefault="00F72D9E" w:rsidP="00F72D9E">
      <w:r w:rsidRPr="000D36F4">
        <w:lastRenderedPageBreak/>
        <w:t xml:space="preserve">The inner tensions brought about by their transformations from civilized, tamed humans into their wild, dangerous animal personas exhausts both men. Lupin </w:t>
      </w:r>
      <w:r w:rsidR="00162E5B">
        <w:t>looked</w:t>
      </w:r>
      <w:r w:rsidRPr="000D36F4">
        <w:t xml:space="preserve"> ‘as though he had been ill’</w:t>
      </w:r>
      <w:r w:rsidRPr="000D36F4">
        <w:rPr>
          <w:rStyle w:val="FootnoteReference"/>
        </w:rPr>
        <w:footnoteReference w:id="36"/>
      </w:r>
      <w:r w:rsidRPr="000D36F4">
        <w:t xml:space="preserve"> after one transformation. So, werewolves present a danger</w:t>
      </w:r>
      <w:r w:rsidR="003D48C8">
        <w:t xml:space="preserve"> </w:t>
      </w:r>
      <w:r w:rsidRPr="000D36F4">
        <w:t>to their communities</w:t>
      </w:r>
      <w:r w:rsidR="004A6FFA" w:rsidRPr="000D36F4">
        <w:t xml:space="preserve"> and </w:t>
      </w:r>
      <w:r w:rsidRPr="000D36F4">
        <w:t>to themselves</w:t>
      </w:r>
      <w:r w:rsidR="003D48C8">
        <w:t>,</w:t>
      </w:r>
      <w:r w:rsidRPr="000D36F4">
        <w:t xml:space="preserve"> as the transformations </w:t>
      </w:r>
      <w:r w:rsidR="004A6FFA" w:rsidRPr="000D36F4">
        <w:t xml:space="preserve">cause them </w:t>
      </w:r>
      <w:r w:rsidRPr="000D36F4">
        <w:t>both physical and emotional</w:t>
      </w:r>
      <w:r w:rsidR="004A6FFA" w:rsidRPr="000D36F4">
        <w:t xml:space="preserve"> harm</w:t>
      </w:r>
      <w:r w:rsidRPr="000D36F4">
        <w:t xml:space="preserve">. It is little wonder that when Lupin is teaching his class about how to </w:t>
      </w:r>
      <w:r w:rsidR="004562DD" w:rsidRPr="000D36F4">
        <w:t>manage</w:t>
      </w:r>
      <w:r w:rsidRPr="000D36F4">
        <w:t xml:space="preserve"> Boggarts</w:t>
      </w:r>
      <w:r w:rsidR="003D48C8">
        <w:t>,</w:t>
      </w:r>
      <w:r w:rsidRPr="000D36F4">
        <w:rPr>
          <w:rStyle w:val="FootnoteReference"/>
        </w:rPr>
        <w:footnoteReference w:id="37"/>
      </w:r>
      <w:r w:rsidRPr="000D36F4">
        <w:t xml:space="preserve"> </w:t>
      </w:r>
      <w:r w:rsidR="002E0A81" w:rsidRPr="000D36F4">
        <w:t xml:space="preserve">Lupin’s </w:t>
      </w:r>
      <w:r w:rsidRPr="000D36F4">
        <w:t>Boggart transforms into a ’silvery white orb hanging in the air in front of Lupin’.</w:t>
      </w:r>
      <w:r w:rsidRPr="000D36F4">
        <w:rPr>
          <w:rStyle w:val="FootnoteReference"/>
        </w:rPr>
        <w:footnoteReference w:id="38"/>
      </w:r>
      <w:r w:rsidRPr="000D36F4">
        <w:t xml:space="preserve"> The Full Moon is Lupin’s biggest fear</w:t>
      </w:r>
      <w:r w:rsidR="003D48C8">
        <w:t xml:space="preserve"> for he is just as frightened of his wolf-self as others are</w:t>
      </w:r>
      <w:r w:rsidRPr="000D36F4">
        <w:t>.</w:t>
      </w:r>
    </w:p>
    <w:p w14:paraId="1EBA9E20" w14:textId="30A2AFE0" w:rsidR="001D6A1B" w:rsidRPr="000D36F4" w:rsidRDefault="003D48C8" w:rsidP="001D6A1B">
      <w:r>
        <w:t xml:space="preserve">Lycanthropy </w:t>
      </w:r>
      <w:r w:rsidR="00F72D9E" w:rsidRPr="000D36F4">
        <w:t>highlight</w:t>
      </w:r>
      <w:r w:rsidR="006B1AB9" w:rsidRPr="000D36F4">
        <w:t>s</w:t>
      </w:r>
      <w:r w:rsidR="00F72D9E" w:rsidRPr="000D36F4">
        <w:t xml:space="preserve"> the duality of being a human </w:t>
      </w:r>
      <w:r w:rsidR="00640360" w:rsidRPr="000D36F4">
        <w:t xml:space="preserve">because </w:t>
      </w:r>
      <w:r w:rsidR="00F72D9E" w:rsidRPr="000D36F4">
        <w:t xml:space="preserve">two </w:t>
      </w:r>
      <w:r>
        <w:t xml:space="preserve">opposing </w:t>
      </w:r>
      <w:r w:rsidR="00F72D9E" w:rsidRPr="000D36F4">
        <w:t>states of being exist in o</w:t>
      </w:r>
      <w:r>
        <w:t>ne</w:t>
      </w:r>
      <w:r w:rsidR="00F72D9E" w:rsidRPr="000D36F4">
        <w:t xml:space="preserve"> body: one domesticated</w:t>
      </w:r>
      <w:r>
        <w:t xml:space="preserve">, </w:t>
      </w:r>
      <w:r w:rsidR="00F72D9E" w:rsidRPr="000D36F4">
        <w:t>obedient to society’s laws</w:t>
      </w:r>
      <w:r>
        <w:t>; the other,</w:t>
      </w:r>
      <w:r w:rsidR="00F72D9E" w:rsidRPr="000D36F4">
        <w:t xml:space="preserve"> </w:t>
      </w:r>
      <w:proofErr w:type="gramStart"/>
      <w:r w:rsidR="00F72D9E" w:rsidRPr="000D36F4">
        <w:t>feral</w:t>
      </w:r>
      <w:proofErr w:type="gramEnd"/>
      <w:r w:rsidR="00F72D9E" w:rsidRPr="000D36F4">
        <w:t xml:space="preserve"> </w:t>
      </w:r>
      <w:r>
        <w:t xml:space="preserve">and </w:t>
      </w:r>
      <w:r w:rsidR="00F72D9E" w:rsidRPr="000D36F4">
        <w:t>only subject to its own wild</w:t>
      </w:r>
      <w:r w:rsidR="006B1AB9" w:rsidRPr="000D36F4">
        <w:t xml:space="preserve"> </w:t>
      </w:r>
      <w:r w:rsidR="00F72D9E" w:rsidRPr="000D36F4">
        <w:t>desires. Erdinger suggested myths explain</w:t>
      </w:r>
      <w:r w:rsidR="00F72D9E" w:rsidRPr="000D36F4">
        <w:rPr>
          <w:lang w:val="en-US"/>
        </w:rPr>
        <w:t xml:space="preserve"> </w:t>
      </w:r>
      <w:r>
        <w:rPr>
          <w:lang w:val="en-US"/>
        </w:rPr>
        <w:t xml:space="preserve">what </w:t>
      </w:r>
      <w:r w:rsidR="00F72D9E" w:rsidRPr="000D36F4">
        <w:rPr>
          <w:lang w:val="en-US"/>
        </w:rPr>
        <w:t>‘</w:t>
      </w:r>
      <w:r w:rsidR="00F72D9E" w:rsidRPr="000D36F4">
        <w:t>happens below the surface’</w:t>
      </w:r>
      <w:r w:rsidR="00F72D9E" w:rsidRPr="000D36F4">
        <w:rPr>
          <w:rStyle w:val="FootnoteReference"/>
        </w:rPr>
        <w:footnoteReference w:id="39"/>
      </w:r>
      <w:r w:rsidR="00F72D9E" w:rsidRPr="000D36F4">
        <w:t xml:space="preserve"> </w:t>
      </w:r>
      <w:r w:rsidR="006B1AB9" w:rsidRPr="000D36F4">
        <w:t>Werewolf stories hint at a dangerous, untamed wildness existing beneath the veneer of human civilization</w:t>
      </w:r>
      <w:r w:rsidR="00640360" w:rsidRPr="000D36F4">
        <w:t xml:space="preserve"> and</w:t>
      </w:r>
      <w:r w:rsidR="00F72D9E" w:rsidRPr="000D36F4">
        <w:t xml:space="preserve"> respectability, ready to be unleashed at any time, given the right stimulus. </w:t>
      </w:r>
      <w:r w:rsidR="006B1AB9" w:rsidRPr="000D36F4">
        <w:t>Th</w:t>
      </w:r>
      <w:r w:rsidR="001D6A1B" w:rsidRPr="000D36F4">
        <w:t xml:space="preserve">e </w:t>
      </w:r>
      <w:r w:rsidR="001638A1" w:rsidRPr="000D36F4">
        <w:t xml:space="preserve">moon in the </w:t>
      </w:r>
      <w:r w:rsidR="001D6A1B" w:rsidRPr="000D36F4">
        <w:t xml:space="preserve">night sky </w:t>
      </w:r>
      <w:r w:rsidR="006B1AB9" w:rsidRPr="000D36F4">
        <w:t>provided</w:t>
      </w:r>
      <w:r w:rsidR="001D6A1B" w:rsidRPr="000D36F4">
        <w:t xml:space="preserve"> the stimulus which enable</w:t>
      </w:r>
      <w:r w:rsidR="006B1AB9" w:rsidRPr="000D36F4">
        <w:t>d</w:t>
      </w:r>
      <w:r w:rsidR="001D6A1B" w:rsidRPr="000D36F4">
        <w:t xml:space="preserve"> the</w:t>
      </w:r>
      <w:r w:rsidR="006B1AB9" w:rsidRPr="000D36F4">
        <w:t xml:space="preserve"> men</w:t>
      </w:r>
      <w:r>
        <w:t xml:space="preserve">’s </w:t>
      </w:r>
      <w:r w:rsidR="001D6A1B" w:rsidRPr="000D36F4">
        <w:t>animal nature</w:t>
      </w:r>
      <w:r>
        <w:t xml:space="preserve"> to emerge</w:t>
      </w:r>
      <w:r w:rsidR="001D6A1B" w:rsidRPr="000D36F4">
        <w:t xml:space="preserve">. </w:t>
      </w:r>
      <w:proofErr w:type="spellStart"/>
      <w:r w:rsidR="001D6A1B" w:rsidRPr="000D36F4">
        <w:t>Iwaniszewski</w:t>
      </w:r>
      <w:proofErr w:type="spellEnd"/>
      <w:r w:rsidR="001D6A1B" w:rsidRPr="000D36F4">
        <w:t xml:space="preserve"> remarked on the connection between earthly beings and the sky</w:t>
      </w:r>
      <w:r>
        <w:t>, writing</w:t>
      </w:r>
      <w:r w:rsidR="001D6A1B" w:rsidRPr="000D36F4">
        <w:t>,</w:t>
      </w:r>
    </w:p>
    <w:p w14:paraId="7850E433" w14:textId="77777777" w:rsidR="001D6A1B" w:rsidRPr="000D36F4" w:rsidRDefault="001D6A1B" w:rsidP="001D6A1B">
      <w:pPr>
        <w:ind w:left="567" w:right="851"/>
        <w:jc w:val="both"/>
      </w:pPr>
      <w:r w:rsidRPr="000D36F4">
        <w:t xml:space="preserve">Embedded in complex relationships with various celestial bodies, peoples often conceived the heavens as part of a single, animate universe. They perceived celestial and terrestrial planes as mutually connected </w:t>
      </w:r>
      <w:proofErr w:type="gramStart"/>
      <w:r w:rsidRPr="000D36F4">
        <w:t>realms..</w:t>
      </w:r>
      <w:proofErr w:type="gramEnd"/>
      <w:r w:rsidRPr="000D36F4">
        <w:rPr>
          <w:rStyle w:val="FootnoteReference"/>
        </w:rPr>
        <w:footnoteReference w:id="40"/>
      </w:r>
    </w:p>
    <w:p w14:paraId="69EF7722" w14:textId="77BD9DFC" w:rsidR="005F5A6D" w:rsidRPr="000D36F4" w:rsidRDefault="001D6A1B" w:rsidP="001D6A1B">
      <w:r w:rsidRPr="000D36F4">
        <w:t>It is at night-time, in the darkness ironically, when the</w:t>
      </w:r>
      <w:r w:rsidR="006B1AB9" w:rsidRPr="000D36F4">
        <w:t xml:space="preserve"> Jungian</w:t>
      </w:r>
      <w:r w:rsidRPr="000D36F4">
        <w:t xml:space="preserve"> </w:t>
      </w:r>
      <w:r w:rsidR="00FE1D1E">
        <w:t>shadow self is</w:t>
      </w:r>
      <w:r w:rsidRPr="000D36F4">
        <w:t xml:space="preserve"> revealed.</w:t>
      </w:r>
      <w:r w:rsidR="006B1AB9" w:rsidRPr="000D36F4">
        <w:t xml:space="preserve"> </w:t>
      </w:r>
      <w:r w:rsidR="00015AE5" w:rsidRPr="000D36F4">
        <w:t>W</w:t>
      </w:r>
      <w:r w:rsidR="006B1AB9" w:rsidRPr="000D36F4">
        <w:t>erewolves show us that our shadow side is wild and animal and untamed and that we do not live as far away from the forest as we might like to think</w:t>
      </w:r>
      <w:r w:rsidR="00015AE5" w:rsidRPr="000D36F4">
        <w:t xml:space="preserve">. </w:t>
      </w:r>
      <w:r w:rsidR="003D48C8">
        <w:t>Connecting</w:t>
      </w:r>
      <w:r w:rsidR="00015AE5" w:rsidRPr="000D36F4">
        <w:t xml:space="preserve"> lycanthropy with celestial bodies suggests that humans are not separate from nature but are part of that ‘single, animate universe’ described by </w:t>
      </w:r>
      <w:proofErr w:type="spellStart"/>
      <w:r w:rsidR="00015AE5" w:rsidRPr="000D36F4">
        <w:t>Iwaniszewski</w:t>
      </w:r>
      <w:proofErr w:type="spellEnd"/>
      <w:r w:rsidR="00015AE5" w:rsidRPr="000D36F4">
        <w:t xml:space="preserve">. </w:t>
      </w:r>
      <w:r w:rsidR="002678EA" w:rsidRPr="000D36F4">
        <w:t xml:space="preserve">The next section of the essay considers the cultural significance of this lunar myth, including what </w:t>
      </w:r>
      <w:r w:rsidR="00015AE5" w:rsidRPr="000D36F4">
        <w:t xml:space="preserve">it </w:t>
      </w:r>
      <w:r w:rsidR="002678EA" w:rsidRPr="000D36F4">
        <w:t>implies about human relationship with the sky.</w:t>
      </w:r>
    </w:p>
    <w:p w14:paraId="707C7080" w14:textId="77777777" w:rsidR="00FE1D1E" w:rsidRDefault="00FE1D1E" w:rsidP="00640360">
      <w:pPr>
        <w:pStyle w:val="Subtitle"/>
        <w:rPr>
          <w:color w:val="auto"/>
        </w:rPr>
      </w:pPr>
    </w:p>
    <w:p w14:paraId="54CE9B93" w14:textId="7218477B" w:rsidR="00640360" w:rsidRPr="000D36F4" w:rsidRDefault="00640360" w:rsidP="001E7EA8">
      <w:pPr>
        <w:pStyle w:val="Heading2"/>
      </w:pPr>
      <w:r w:rsidRPr="000D36F4">
        <w:t xml:space="preserve">Myth and </w:t>
      </w:r>
      <w:r w:rsidR="001E7EA8">
        <w:t>C</w:t>
      </w:r>
      <w:r w:rsidRPr="000D36F4">
        <w:t>ulture</w:t>
      </w:r>
    </w:p>
    <w:p w14:paraId="624377B6" w14:textId="2C541C9D" w:rsidR="00EB4617" w:rsidRPr="000D36F4" w:rsidRDefault="00EB4617" w:rsidP="00EB4617">
      <w:pPr>
        <w:rPr>
          <w:lang w:val="en-US"/>
        </w:rPr>
      </w:pPr>
      <w:r w:rsidRPr="000D36F4">
        <w:rPr>
          <w:lang w:val="en-US"/>
        </w:rPr>
        <w:t xml:space="preserve">Walter Burkert </w:t>
      </w:r>
      <w:r w:rsidR="003D48C8">
        <w:rPr>
          <w:lang w:val="en-US"/>
        </w:rPr>
        <w:t>described myth as</w:t>
      </w:r>
      <w:r w:rsidRPr="000D36F4">
        <w:rPr>
          <w:lang w:val="en-US"/>
        </w:rPr>
        <w:t>, ‘</w:t>
      </w:r>
      <w:r w:rsidRPr="000D36F4">
        <w:t>a traditional tale with secondary, partial reference to something of collective importance’.</w:t>
      </w:r>
      <w:r w:rsidRPr="000D36F4">
        <w:rPr>
          <w:rStyle w:val="FootnoteReference"/>
        </w:rPr>
        <w:footnoteReference w:id="41"/>
      </w:r>
      <w:r w:rsidRPr="000D36F4">
        <w:t xml:space="preserve"> The significance of werewolf myths, then, extends beyond mere engagement with the werewolf characters themselves and reveals something of the wider, ‘collective’ culture in which they sit. </w:t>
      </w:r>
      <w:r w:rsidRPr="000D36F4">
        <w:rPr>
          <w:lang w:val="en-US"/>
        </w:rPr>
        <w:t>Eagleton suggested a significant link between culture and nature</w:t>
      </w:r>
      <w:r w:rsidR="00FE1D1E">
        <w:rPr>
          <w:lang w:val="en-US"/>
        </w:rPr>
        <w:t>, p</w:t>
      </w:r>
      <w:r w:rsidRPr="000D36F4">
        <w:rPr>
          <w:lang w:val="en-US"/>
        </w:rPr>
        <w:t>oint</w:t>
      </w:r>
      <w:r w:rsidR="00FE1D1E">
        <w:rPr>
          <w:lang w:val="en-US"/>
        </w:rPr>
        <w:t>ing</w:t>
      </w:r>
      <w:r w:rsidRPr="000D36F4">
        <w:rPr>
          <w:lang w:val="en-US"/>
        </w:rPr>
        <w:t xml:space="preserve"> out that,</w:t>
      </w:r>
    </w:p>
    <w:p w14:paraId="51547D7F" w14:textId="77777777" w:rsidR="00EB4617" w:rsidRPr="000D36F4" w:rsidRDefault="00EB4617" w:rsidP="00EB4617">
      <w:pPr>
        <w:ind w:left="567" w:right="567"/>
        <w:rPr>
          <w:lang w:val="en-US"/>
        </w:rPr>
      </w:pPr>
      <w:r w:rsidRPr="000D36F4">
        <w:t xml:space="preserve">Like culture, [Nature] means both what is around us and inside us, and the disruptive drives within can easily be equated with anarchic forces without. Culture is thus a </w:t>
      </w:r>
      <w:r w:rsidRPr="000D36F4">
        <w:lastRenderedPageBreak/>
        <w:t>matter of self-overcoming as much as self-realization. If it celebrates the self, it also disciplines it, aesthetic and ascetic together</w:t>
      </w:r>
      <w:r w:rsidRPr="000D36F4">
        <w:rPr>
          <w:rStyle w:val="FootnoteReference"/>
        </w:rPr>
        <w:footnoteReference w:id="42"/>
      </w:r>
    </w:p>
    <w:p w14:paraId="32CE87D5" w14:textId="420E18F8" w:rsidR="00EB4617" w:rsidRPr="000D36F4" w:rsidRDefault="00EB4617" w:rsidP="00EB4617">
      <w:pPr>
        <w:rPr>
          <w:lang w:val="en-US"/>
        </w:rPr>
      </w:pPr>
      <w:r w:rsidRPr="000D36F4">
        <w:t>Understood from this perspective, Lupin is much more than simply a man whose spirit is at war with monthly nocturnal urges</w:t>
      </w:r>
      <w:r w:rsidR="005E7C6F">
        <w:t>. I</w:t>
      </w:r>
      <w:r w:rsidRPr="000D36F4">
        <w:t xml:space="preserve">nstead, his story becomes a metaphor for the human struggle for order in a chaotic world. </w:t>
      </w:r>
      <w:r w:rsidR="00640360" w:rsidRPr="000D36F4">
        <w:t xml:space="preserve">Both werewolves </w:t>
      </w:r>
      <w:r w:rsidRPr="000D36F4">
        <w:rPr>
          <w:lang w:val="en-US"/>
        </w:rPr>
        <w:t xml:space="preserve">illustrate the interplay between two powerful forces - the ascetic, civilizing drive of human need for security and order versus the free-spirited urges of natural animal instincts. The </w:t>
      </w:r>
      <w:r w:rsidR="00FE1D1E">
        <w:rPr>
          <w:lang w:val="en-US"/>
        </w:rPr>
        <w:t>‘</w:t>
      </w:r>
      <w:r w:rsidRPr="000D36F4">
        <w:rPr>
          <w:lang w:val="en-US"/>
        </w:rPr>
        <w:t>collective</w:t>
      </w:r>
      <w:r w:rsidR="00FE1D1E">
        <w:rPr>
          <w:lang w:val="en-US"/>
        </w:rPr>
        <w:t>’</w:t>
      </w:r>
      <w:r w:rsidRPr="000D36F4">
        <w:rPr>
          <w:lang w:val="en-US"/>
        </w:rPr>
        <w:t xml:space="preserve"> importance of the lycanthropic tales can be interpreted as that tension between Nature and culture which Eagleton identified. </w:t>
      </w:r>
      <w:r w:rsidR="00FE1D1E">
        <w:rPr>
          <w:lang w:val="en-US"/>
        </w:rPr>
        <w:t>Werewolves suggest that</w:t>
      </w:r>
      <w:r w:rsidRPr="000D36F4">
        <w:rPr>
          <w:lang w:val="en-US"/>
        </w:rPr>
        <w:t xml:space="preserve"> wildness equals danger. Petronius’ werewolf attacks the livestock.</w:t>
      </w:r>
      <w:r w:rsidRPr="000D36F4">
        <w:rPr>
          <w:rStyle w:val="FootnoteReference"/>
          <w:lang w:val="en-US"/>
        </w:rPr>
        <w:footnoteReference w:id="43"/>
      </w:r>
      <w:r w:rsidRPr="000D36F4">
        <w:rPr>
          <w:lang w:val="en-US"/>
        </w:rPr>
        <w:t xml:space="preserve"> Lupin’s lycanthropy had to be hidden away in the Shrieking Shack.</w:t>
      </w:r>
      <w:r w:rsidRPr="000D36F4">
        <w:rPr>
          <w:rStyle w:val="FootnoteReference"/>
          <w:lang w:val="en-US"/>
        </w:rPr>
        <w:footnoteReference w:id="44"/>
      </w:r>
      <w:r w:rsidRPr="000D36F4">
        <w:rPr>
          <w:lang w:val="en-US"/>
        </w:rPr>
        <w:t xml:space="preserve"> As Eagleton suggested, the wildness associated with the wolfmen exists both </w:t>
      </w:r>
      <w:r w:rsidRPr="00F46E30">
        <w:rPr>
          <w:b/>
          <w:bCs/>
          <w:lang w:val="en-US"/>
        </w:rPr>
        <w:t xml:space="preserve">within </w:t>
      </w:r>
      <w:r w:rsidRPr="000D36F4">
        <w:rPr>
          <w:lang w:val="en-US"/>
        </w:rPr>
        <w:t xml:space="preserve">them and </w:t>
      </w:r>
      <w:r w:rsidRPr="00F46E30">
        <w:rPr>
          <w:b/>
          <w:bCs/>
          <w:lang w:val="en-US"/>
        </w:rPr>
        <w:t>around</w:t>
      </w:r>
      <w:r w:rsidRPr="000D36F4">
        <w:rPr>
          <w:lang w:val="en-US"/>
        </w:rPr>
        <w:t xml:space="preserve"> them.  They can only cede to the ‘disruptive drives within’ once they are separated from civilization and in the wild world of Nature.  </w:t>
      </w:r>
    </w:p>
    <w:p w14:paraId="54B8B422" w14:textId="31A5189E" w:rsidR="00220717" w:rsidRPr="000D36F4" w:rsidRDefault="005E7C6F" w:rsidP="00EB4617">
      <w:pPr>
        <w:rPr>
          <w:lang w:val="en-US"/>
        </w:rPr>
      </w:pPr>
      <w:r>
        <w:rPr>
          <w:lang w:val="en-US"/>
        </w:rPr>
        <w:t xml:space="preserve">Discarded </w:t>
      </w:r>
      <w:r w:rsidR="00EB4617" w:rsidRPr="000D36F4">
        <w:rPr>
          <w:lang w:val="en-US"/>
        </w:rPr>
        <w:t>inhibit</w:t>
      </w:r>
      <w:r>
        <w:rPr>
          <w:lang w:val="en-US"/>
        </w:rPr>
        <w:t xml:space="preserve">ions and violent behaviour evoke images of people with </w:t>
      </w:r>
      <w:r w:rsidR="00EB4617" w:rsidRPr="000D36F4">
        <w:rPr>
          <w:lang w:val="en-US"/>
        </w:rPr>
        <w:t>mental ill</w:t>
      </w:r>
      <w:r>
        <w:rPr>
          <w:lang w:val="en-US"/>
        </w:rPr>
        <w:t>ness</w:t>
      </w:r>
      <w:r w:rsidR="00EB4617" w:rsidRPr="000D36F4">
        <w:rPr>
          <w:lang w:val="en-US"/>
        </w:rPr>
        <w:t>. Beresford highlights th</w:t>
      </w:r>
      <w:r w:rsidR="00640360" w:rsidRPr="000D36F4">
        <w:rPr>
          <w:lang w:val="en-US"/>
        </w:rPr>
        <w:t>is</w:t>
      </w:r>
      <w:r w:rsidR="00EB4617" w:rsidRPr="000D36F4">
        <w:rPr>
          <w:lang w:val="en-US"/>
        </w:rPr>
        <w:t xml:space="preserve"> connection between mental illness and the moon</w:t>
      </w:r>
      <w:r>
        <w:rPr>
          <w:lang w:val="en-US"/>
        </w:rPr>
        <w:t>, writing</w:t>
      </w:r>
      <w:r w:rsidR="00EB4617" w:rsidRPr="000D36F4">
        <w:rPr>
          <w:lang w:val="en-US"/>
        </w:rPr>
        <w:t xml:space="preserve"> that, ‘it was believed that the disease of the mind, lunacy, was affected by the increase or decrease of the moon.’</w:t>
      </w:r>
      <w:r w:rsidR="00EB4617" w:rsidRPr="000D36F4">
        <w:rPr>
          <w:rStyle w:val="FootnoteReference"/>
          <w:lang w:val="en-US"/>
        </w:rPr>
        <w:footnoteReference w:id="45"/>
      </w:r>
      <w:r w:rsidR="00EB4617" w:rsidRPr="000D36F4">
        <w:rPr>
          <w:lang w:val="en-US"/>
        </w:rPr>
        <w:t xml:space="preserve"> Although studies into the effect of the moon on mental health</w:t>
      </w:r>
      <w:r>
        <w:rPr>
          <w:lang w:val="en-US"/>
        </w:rPr>
        <w:t xml:space="preserve"> have</w:t>
      </w:r>
      <w:r w:rsidR="00EB4617" w:rsidRPr="000D36F4">
        <w:rPr>
          <w:lang w:val="en-US"/>
        </w:rPr>
        <w:t xml:space="preserve"> yielded no conclusive results</w:t>
      </w:r>
      <w:r>
        <w:rPr>
          <w:lang w:val="en-US"/>
        </w:rPr>
        <w:t>,</w:t>
      </w:r>
      <w:r>
        <w:rPr>
          <w:rStyle w:val="FootnoteReference"/>
          <w:lang w:val="en-US"/>
        </w:rPr>
        <w:footnoteReference w:id="46"/>
      </w:r>
      <w:r w:rsidR="00EB4617" w:rsidRPr="000D36F4">
        <w:rPr>
          <w:lang w:val="en-US"/>
        </w:rPr>
        <w:t xml:space="preserve"> Beresford noted that the term ‘lunatic’ is still widely used, ‘albeit not as a technical term.’</w:t>
      </w:r>
      <w:r w:rsidR="00EB4617" w:rsidRPr="000D36F4">
        <w:rPr>
          <w:rStyle w:val="FootnoteReference"/>
          <w:lang w:val="en-US"/>
        </w:rPr>
        <w:footnoteReference w:id="47"/>
      </w:r>
      <w:r w:rsidR="00EB4617" w:rsidRPr="000D36F4">
        <w:rPr>
          <w:lang w:val="en-US"/>
        </w:rPr>
        <w:t xml:space="preserve"> </w:t>
      </w:r>
      <w:r w:rsidR="00220717" w:rsidRPr="000D36F4">
        <w:rPr>
          <w:lang w:val="en-US"/>
        </w:rPr>
        <w:t xml:space="preserve">Is this how </w:t>
      </w:r>
      <w:r w:rsidR="00EB4617" w:rsidRPr="000D36F4">
        <w:rPr>
          <w:lang w:val="en-US"/>
        </w:rPr>
        <w:t>culture disciplin</w:t>
      </w:r>
      <w:r w:rsidR="00220717" w:rsidRPr="000D36F4">
        <w:rPr>
          <w:lang w:val="en-US"/>
        </w:rPr>
        <w:t>e</w:t>
      </w:r>
      <w:r>
        <w:rPr>
          <w:lang w:val="en-US"/>
        </w:rPr>
        <w:t>s</w:t>
      </w:r>
      <w:r w:rsidR="00220717" w:rsidRPr="000D36F4">
        <w:rPr>
          <w:lang w:val="en-US"/>
        </w:rPr>
        <w:t xml:space="preserve"> the</w:t>
      </w:r>
      <w:r w:rsidR="00EB4617" w:rsidRPr="000D36F4">
        <w:rPr>
          <w:lang w:val="en-US"/>
        </w:rPr>
        <w:t xml:space="preserve"> </w:t>
      </w:r>
      <w:r>
        <w:rPr>
          <w:lang w:val="en-US"/>
        </w:rPr>
        <w:t>‘</w:t>
      </w:r>
      <w:r w:rsidR="00EB4617" w:rsidRPr="000D36F4">
        <w:rPr>
          <w:lang w:val="en-US"/>
        </w:rPr>
        <w:t>disruptive</w:t>
      </w:r>
      <w:r>
        <w:rPr>
          <w:lang w:val="en-US"/>
        </w:rPr>
        <w:t>’</w:t>
      </w:r>
      <w:r w:rsidR="00EB4617" w:rsidRPr="000D36F4">
        <w:rPr>
          <w:lang w:val="en-US"/>
        </w:rPr>
        <w:t xml:space="preserve"> Natural drives </w:t>
      </w:r>
      <w:r w:rsidR="00220717" w:rsidRPr="000D36F4">
        <w:rPr>
          <w:lang w:val="en-US"/>
        </w:rPr>
        <w:t xml:space="preserve">described by </w:t>
      </w:r>
      <w:r w:rsidR="00EB4617" w:rsidRPr="000D36F4">
        <w:rPr>
          <w:lang w:val="en-US"/>
        </w:rPr>
        <w:t>Eagleton</w:t>
      </w:r>
      <w:r w:rsidR="00F46E30">
        <w:rPr>
          <w:lang w:val="en-US"/>
        </w:rPr>
        <w:t xml:space="preserve"> – by suggesting that natural urges equates to loss of sanity</w:t>
      </w:r>
      <w:r w:rsidR="00EB4617" w:rsidRPr="000D36F4">
        <w:rPr>
          <w:lang w:val="en-US"/>
        </w:rPr>
        <w:t>?</w:t>
      </w:r>
      <w:r w:rsidR="00220717" w:rsidRPr="000D36F4">
        <w:rPr>
          <w:lang w:val="en-US"/>
        </w:rPr>
        <w:t xml:space="preserve"> </w:t>
      </w:r>
      <w:r w:rsidR="00EB4617" w:rsidRPr="000D36F4">
        <w:rPr>
          <w:lang w:val="en-US"/>
        </w:rPr>
        <w:t>Lupin’s wildness is medicated by Professor Snape’s Wolfbane potion. Although it does not prevent him becoming a werewolf, it mitigates the danger he presents. Lupin explains, ‘It makes me safe, …I am able to curl up in my office, a harmless wolf’</w:t>
      </w:r>
      <w:r w:rsidR="00EB4617" w:rsidRPr="000D36F4">
        <w:rPr>
          <w:rStyle w:val="FootnoteReference"/>
          <w:lang w:val="en-US"/>
        </w:rPr>
        <w:footnoteReference w:id="48"/>
      </w:r>
      <w:r w:rsidR="00EB4617" w:rsidRPr="000D36F4">
        <w:rPr>
          <w:lang w:val="en-US"/>
        </w:rPr>
        <w:t xml:space="preserve">.  The wolf’s natural behaviour has been medicated </w:t>
      </w:r>
      <w:r w:rsidR="00220717" w:rsidRPr="000D36F4">
        <w:rPr>
          <w:lang w:val="en-US"/>
        </w:rPr>
        <w:t xml:space="preserve">or disciplined </w:t>
      </w:r>
      <w:r w:rsidR="00EB4617" w:rsidRPr="000D36F4">
        <w:rPr>
          <w:lang w:val="en-US"/>
        </w:rPr>
        <w:t>into harmlessness, rendering it culturally acceptable.</w:t>
      </w:r>
    </w:p>
    <w:p w14:paraId="02EC91B2" w14:textId="15AB1239" w:rsidR="00EB4617" w:rsidRPr="000D36F4" w:rsidRDefault="00EB4617" w:rsidP="00EB4617">
      <w:pPr>
        <w:rPr>
          <w:lang w:val="en-US"/>
        </w:rPr>
      </w:pPr>
      <w:r w:rsidRPr="000D36F4">
        <w:rPr>
          <w:lang w:val="en-US"/>
        </w:rPr>
        <w:t>Although Professor Snape’s potion tames the beast in Lupin, Lupin still endures the position of alienated outsider. This is perhaps the all-encompassing cultural implication of the werewolf myth</w:t>
      </w:r>
      <w:r w:rsidR="005E7C6F">
        <w:rPr>
          <w:lang w:val="en-US"/>
        </w:rPr>
        <w:t xml:space="preserve"> - </w:t>
      </w:r>
      <w:r w:rsidRPr="000D36F4">
        <w:rPr>
          <w:lang w:val="en-US"/>
        </w:rPr>
        <w:t xml:space="preserve">that failure to comply with society’s codes of acceptable behaviour results in alienation from the tribe. Lupin </w:t>
      </w:r>
      <w:r w:rsidR="00220717" w:rsidRPr="000D36F4">
        <w:rPr>
          <w:lang w:val="en-US"/>
        </w:rPr>
        <w:t xml:space="preserve">is </w:t>
      </w:r>
      <w:r w:rsidRPr="000D36F4">
        <w:rPr>
          <w:lang w:val="en-US"/>
        </w:rPr>
        <w:t>described as ‘wearing an extremely shabby set of wizard’s robes.’</w:t>
      </w:r>
      <w:r w:rsidRPr="000D36F4">
        <w:rPr>
          <w:rStyle w:val="FootnoteReference"/>
          <w:lang w:val="en-US"/>
        </w:rPr>
        <w:footnoteReference w:id="49"/>
      </w:r>
      <w:r w:rsidRPr="000D36F4">
        <w:rPr>
          <w:lang w:val="en-US"/>
        </w:rPr>
        <w:t xml:space="preserve"> </w:t>
      </w:r>
      <w:r w:rsidR="00220717" w:rsidRPr="000D36F4">
        <w:rPr>
          <w:lang w:val="en-US"/>
        </w:rPr>
        <w:t>He</w:t>
      </w:r>
      <w:r w:rsidRPr="000D36F4">
        <w:rPr>
          <w:lang w:val="en-US"/>
        </w:rPr>
        <w:t xml:space="preserve"> has been marginalized because no-one wants to employ a werewolf, reinforcing the cultural narrative that surrendering to untamed nature is ill-advised as it will lead to penury and isolation from society. </w:t>
      </w:r>
    </w:p>
    <w:p w14:paraId="489E0160" w14:textId="42F5BF23" w:rsidR="00EB4617" w:rsidRPr="000D36F4" w:rsidRDefault="00EB4617" w:rsidP="00EB4617">
      <w:r w:rsidRPr="000D36F4">
        <w:rPr>
          <w:lang w:val="en-US"/>
        </w:rPr>
        <w:t xml:space="preserve">Lupin is, however, a much more sympathetic character than Petronius’ werewolf. As Brent </w:t>
      </w:r>
      <w:r w:rsidRPr="000D36F4">
        <w:t xml:space="preserve">Stypczynski </w:t>
      </w:r>
      <w:r w:rsidR="00220717" w:rsidRPr="000D36F4">
        <w:t>stated</w:t>
      </w:r>
      <w:r w:rsidRPr="000D36F4">
        <w:t>,</w:t>
      </w:r>
    </w:p>
    <w:p w14:paraId="70A7A40E" w14:textId="1030A229" w:rsidR="00EB4617" w:rsidRPr="000D36F4" w:rsidRDefault="00EB4617" w:rsidP="00EB4617">
      <w:pPr>
        <w:ind w:left="567" w:right="851"/>
        <w:jc w:val="both"/>
        <w:rPr>
          <w:lang w:val="en-US"/>
        </w:rPr>
      </w:pPr>
      <w:r w:rsidRPr="000D36F4">
        <w:t xml:space="preserve">From [a] marginal position, Remus Lupin steps forward… to teach </w:t>
      </w:r>
      <w:r w:rsidR="00220717" w:rsidRPr="000D36F4">
        <w:t>…</w:t>
      </w:r>
      <w:r w:rsidRPr="000D36F4">
        <w:t xml:space="preserve">Rowling’s readers three lessons about their world and themselves: overcoming intolerance of the racial </w:t>
      </w:r>
      <w:r w:rsidRPr="000D36F4">
        <w:lastRenderedPageBreak/>
        <w:t>Other, accepting the incurably ill, and abandoning moral binaries in favor of a more nuanced morality.</w:t>
      </w:r>
      <w:r w:rsidRPr="000D36F4">
        <w:rPr>
          <w:rStyle w:val="FootnoteReference"/>
        </w:rPr>
        <w:footnoteReference w:id="50"/>
      </w:r>
    </w:p>
    <w:p w14:paraId="332DA101" w14:textId="3662AE1C" w:rsidR="006658E8" w:rsidRPr="000D36F4" w:rsidRDefault="00EB4617" w:rsidP="006658E8">
      <w:pPr>
        <w:rPr>
          <w:lang w:val="en-US"/>
        </w:rPr>
      </w:pPr>
      <w:r w:rsidRPr="000D36F4">
        <w:rPr>
          <w:lang w:val="en-US"/>
        </w:rPr>
        <w:t xml:space="preserve">Dickens-like, Lupin’s name evokes images of wolves – </w:t>
      </w:r>
      <w:r w:rsidRPr="000D36F4">
        <w:rPr>
          <w:i/>
          <w:iCs/>
          <w:lang w:val="en-US"/>
        </w:rPr>
        <w:t>lupinus</w:t>
      </w:r>
      <w:r w:rsidRPr="000D36F4">
        <w:rPr>
          <w:lang w:val="en-US"/>
        </w:rPr>
        <w:t xml:space="preserve"> is Latin for wolf</w:t>
      </w:r>
      <w:r w:rsidRPr="000D36F4">
        <w:rPr>
          <w:rStyle w:val="FootnoteReference"/>
          <w:lang w:val="en-US"/>
        </w:rPr>
        <w:footnoteReference w:id="51"/>
      </w:r>
      <w:r w:rsidRPr="000D36F4">
        <w:rPr>
          <w:lang w:val="en-US"/>
        </w:rPr>
        <w:t xml:space="preserve"> and Remus conjures images of the brothers, Romulus and Remus, central characters in the founding of Rome. Although both Romulus and Remus were said to have been suckled by a wolf, Rowling chooses to name Lupin after Remus, who was believed to have been killed by Romulus. Naming him Remus</w:t>
      </w:r>
      <w:r w:rsidR="00220717" w:rsidRPr="000D36F4">
        <w:rPr>
          <w:lang w:val="en-US"/>
        </w:rPr>
        <w:t xml:space="preserve"> (the victim)</w:t>
      </w:r>
      <w:r w:rsidRPr="000D36F4">
        <w:rPr>
          <w:lang w:val="en-US"/>
        </w:rPr>
        <w:t xml:space="preserve">, explaining Lupin </w:t>
      </w:r>
      <w:r w:rsidR="00220717" w:rsidRPr="000D36F4">
        <w:rPr>
          <w:lang w:val="en-US"/>
        </w:rPr>
        <w:t xml:space="preserve">became </w:t>
      </w:r>
      <w:r w:rsidRPr="000D36F4">
        <w:rPr>
          <w:lang w:val="en-US"/>
        </w:rPr>
        <w:t>werewolf</w:t>
      </w:r>
      <w:r w:rsidR="00220717" w:rsidRPr="000D36F4">
        <w:rPr>
          <w:lang w:val="en-US"/>
        </w:rPr>
        <w:t xml:space="preserve"> after being</w:t>
      </w:r>
      <w:r w:rsidRPr="000D36F4">
        <w:rPr>
          <w:lang w:val="en-US"/>
        </w:rPr>
        <w:t xml:space="preserve"> bitten by another werewolf, </w:t>
      </w:r>
      <w:r w:rsidR="00220717" w:rsidRPr="000D36F4">
        <w:rPr>
          <w:lang w:val="en-US"/>
        </w:rPr>
        <w:t>showing that even</w:t>
      </w:r>
      <w:r w:rsidRPr="000D36F4">
        <w:rPr>
          <w:lang w:val="en-US"/>
        </w:rPr>
        <w:t xml:space="preserve"> the book’s most popular characters like Ron Weasley can be prejudiced against werewolves</w:t>
      </w:r>
      <w:r w:rsidRPr="000D36F4">
        <w:rPr>
          <w:rStyle w:val="FootnoteReference"/>
          <w:lang w:val="en-US"/>
        </w:rPr>
        <w:footnoteReference w:id="52"/>
      </w:r>
      <w:r w:rsidRPr="000D36F4">
        <w:rPr>
          <w:lang w:val="en-US"/>
        </w:rPr>
        <w:t xml:space="preserve"> and showing Lupin tak</w:t>
      </w:r>
      <w:r w:rsidR="00220717" w:rsidRPr="000D36F4">
        <w:rPr>
          <w:lang w:val="en-US"/>
        </w:rPr>
        <w:t>ing</w:t>
      </w:r>
      <w:r w:rsidRPr="000D36F4">
        <w:rPr>
          <w:lang w:val="en-US"/>
        </w:rPr>
        <w:t xml:space="preserve"> responsibility to shield others from the effects of his lycanthropy ensures readers are sympathetic to his character.</w:t>
      </w:r>
    </w:p>
    <w:p w14:paraId="63689172" w14:textId="53271643" w:rsidR="006658E8" w:rsidRPr="000D36F4" w:rsidRDefault="00EB4617" w:rsidP="006658E8">
      <w:pPr>
        <w:rPr>
          <w:lang w:val="en-US"/>
        </w:rPr>
      </w:pPr>
      <w:r w:rsidRPr="000D36F4">
        <w:rPr>
          <w:lang w:val="en-US"/>
        </w:rPr>
        <w:t xml:space="preserve">As </w:t>
      </w:r>
      <w:r w:rsidRPr="000D36F4">
        <w:t xml:space="preserve">Stypczynski pointed out, Rowling’s sympathy for Lupin </w:t>
      </w:r>
      <w:r w:rsidR="00220717" w:rsidRPr="000D36F4">
        <w:t>suggests she is using the myth to teach r</w:t>
      </w:r>
      <w:r w:rsidRPr="000D36F4">
        <w:t>eaders the importance of tolerance</w:t>
      </w:r>
      <w:r w:rsidR="00220717" w:rsidRPr="000D36F4">
        <w:t xml:space="preserve">, </w:t>
      </w:r>
      <w:r w:rsidRPr="000D36F4">
        <w:t>echo</w:t>
      </w:r>
      <w:r w:rsidR="00220717" w:rsidRPr="000D36F4">
        <w:t>ing</w:t>
      </w:r>
      <w:r w:rsidRPr="000D36F4">
        <w:t xml:space="preserve"> Tylor’s definition of culture as being related to education and development</w:t>
      </w:r>
      <w:r w:rsidRPr="000D36F4">
        <w:rPr>
          <w:rStyle w:val="FootnoteReference"/>
        </w:rPr>
        <w:footnoteReference w:id="53"/>
      </w:r>
      <w:r w:rsidR="005E7C6F">
        <w:t xml:space="preserve"> and William’s definition of culture being group-bound activity</w:t>
      </w:r>
      <w:r w:rsidR="001E7EA8">
        <w:t>, for a</w:t>
      </w:r>
      <w:r w:rsidR="00EE2B7A" w:rsidRPr="000D36F4">
        <w:t xml:space="preserve">s an alienated figure, </w:t>
      </w:r>
      <w:r w:rsidR="006658E8" w:rsidRPr="000D36F4">
        <w:t xml:space="preserve">Lupin might represent a focus for others who feel a similar alienation from the mainstream. J Milton </w:t>
      </w:r>
      <w:proofErr w:type="spellStart"/>
      <w:r w:rsidR="006658E8" w:rsidRPr="000D36F4">
        <w:t>Yinger</w:t>
      </w:r>
      <w:proofErr w:type="spellEnd"/>
      <w:r w:rsidR="006658E8" w:rsidRPr="000D36F4">
        <w:t xml:space="preserve"> suggested that individuals create subcultures in response to feelings of alienation from and frustration with mainstream culture.</w:t>
      </w:r>
      <w:r w:rsidR="006658E8" w:rsidRPr="000D36F4">
        <w:rPr>
          <w:rStyle w:val="FootnoteReference"/>
        </w:rPr>
        <w:footnoteReference w:id="54"/>
      </w:r>
      <w:r w:rsidR="001E7EA8">
        <w:t xml:space="preserve">Despite </w:t>
      </w:r>
      <w:r w:rsidR="006658E8" w:rsidRPr="000D36F4">
        <w:rPr>
          <w:lang w:val="en-US"/>
        </w:rPr>
        <w:t>Harry Potter</w:t>
      </w:r>
      <w:r w:rsidR="00F46E30">
        <w:rPr>
          <w:lang w:val="en-US"/>
        </w:rPr>
        <w:t xml:space="preserve"> books</w:t>
      </w:r>
      <w:r w:rsidR="006658E8" w:rsidRPr="000D36F4">
        <w:rPr>
          <w:lang w:val="en-US"/>
        </w:rPr>
        <w:t xml:space="preserve"> </w:t>
      </w:r>
      <w:r w:rsidR="001E7EA8">
        <w:rPr>
          <w:lang w:val="en-US"/>
        </w:rPr>
        <w:t xml:space="preserve">being written for </w:t>
      </w:r>
      <w:r w:rsidR="006658E8" w:rsidRPr="000D36F4">
        <w:rPr>
          <w:lang w:val="en-US"/>
        </w:rPr>
        <w:t>children, some writers have argued that Rowling’s themes of monsters, death and evil means they can be viewed as belonging to the Gothic Novel genre (</w:t>
      </w:r>
      <w:proofErr w:type="spellStart"/>
      <w:r w:rsidR="006658E8" w:rsidRPr="000D36F4">
        <w:rPr>
          <w:lang w:val="en-US"/>
        </w:rPr>
        <w:t>Sanna</w:t>
      </w:r>
      <w:proofErr w:type="spellEnd"/>
      <w:r w:rsidR="006658E8" w:rsidRPr="000D36F4">
        <w:rPr>
          <w:lang w:val="en-US"/>
        </w:rPr>
        <w:t>, 2014). Although there is potential to develop the concept of the Harry Potter world representing a Gothic subculture</w:t>
      </w:r>
      <w:r w:rsidR="001E7EA8">
        <w:rPr>
          <w:lang w:val="en-US"/>
        </w:rPr>
        <w:t xml:space="preserve"> group</w:t>
      </w:r>
      <w:r w:rsidR="006658E8" w:rsidRPr="000D36F4">
        <w:rPr>
          <w:lang w:val="en-US"/>
        </w:rPr>
        <w:t>, such a discussion is beyond the scope and limitations of space in this essay.</w:t>
      </w:r>
    </w:p>
    <w:p w14:paraId="1BD785D6" w14:textId="77777777" w:rsidR="00F36CD2" w:rsidRPr="000D36F4" w:rsidRDefault="00F36CD2" w:rsidP="00EB4617"/>
    <w:p w14:paraId="3DD8E5D7" w14:textId="4E4893F7" w:rsidR="00EB4617" w:rsidRPr="000D36F4" w:rsidRDefault="00EB4617" w:rsidP="001E7EA8">
      <w:pPr>
        <w:pStyle w:val="Heading2"/>
      </w:pPr>
      <w:r w:rsidRPr="000D36F4">
        <w:t>Lunar Myth</w:t>
      </w:r>
      <w:r w:rsidR="00EE2B7A" w:rsidRPr="000D36F4">
        <w:t xml:space="preserve"> as Truth</w:t>
      </w:r>
    </w:p>
    <w:p w14:paraId="1C62CC94" w14:textId="598B46AB" w:rsidR="00EE2B7A" w:rsidRPr="000D36F4" w:rsidRDefault="00EB4617" w:rsidP="00EB4617">
      <w:pPr>
        <w:rPr>
          <w:lang w:val="en-US"/>
        </w:rPr>
      </w:pPr>
      <w:r w:rsidRPr="000D36F4">
        <w:rPr>
          <w:lang w:val="en-US"/>
        </w:rPr>
        <w:t>Eliade suggested myths are sacred histories that reveal mysteries to humans</w:t>
      </w:r>
      <w:r w:rsidRPr="000D36F4">
        <w:rPr>
          <w:rStyle w:val="FootnoteReference"/>
          <w:lang w:val="en-US"/>
        </w:rPr>
        <w:footnoteReference w:id="55"/>
      </w:r>
      <w:r w:rsidRPr="000D36F4">
        <w:rPr>
          <w:lang w:val="en-US"/>
        </w:rPr>
        <w:t xml:space="preserve">, so what divine mysteries might the lycanthropy myth reveal about celestial bodies? </w:t>
      </w:r>
      <w:r w:rsidR="00F46E30">
        <w:rPr>
          <w:lang w:val="en-US"/>
        </w:rPr>
        <w:t>I</w:t>
      </w:r>
      <w:r w:rsidRPr="000D36F4">
        <w:rPr>
          <w:lang w:val="en-US"/>
        </w:rPr>
        <w:t xml:space="preserve">n the way it reveals truths about the fact that the Moon has cycles (as seen from Earth), the werewolf myth could be interpreted as having an educational purpose. </w:t>
      </w:r>
      <w:r w:rsidR="0083315F" w:rsidRPr="000D36F4">
        <w:rPr>
          <w:lang w:val="en-US"/>
        </w:rPr>
        <w:t xml:space="preserve">But it goes beyond the merely factual </w:t>
      </w:r>
      <w:r w:rsidR="00EE2B7A" w:rsidRPr="000D36F4">
        <w:rPr>
          <w:lang w:val="en-US"/>
        </w:rPr>
        <w:t xml:space="preserve">because as </w:t>
      </w:r>
      <w:proofErr w:type="spellStart"/>
      <w:r w:rsidR="00EE2B7A" w:rsidRPr="000D36F4">
        <w:rPr>
          <w:rFonts w:cstheme="minorHAnsi"/>
        </w:rPr>
        <w:t>I</w:t>
      </w:r>
      <w:r w:rsidR="00EE2B7A" w:rsidRPr="000D36F4">
        <w:rPr>
          <w:rFonts w:cstheme="minorHAnsi"/>
          <w:shd w:val="clear" w:color="auto" w:fill="FCFCFC"/>
        </w:rPr>
        <w:t>waniszewski</w:t>
      </w:r>
      <w:proofErr w:type="spellEnd"/>
      <w:r w:rsidR="00EE2B7A" w:rsidRPr="000D36F4">
        <w:rPr>
          <w:rFonts w:cstheme="minorHAnsi"/>
          <w:shd w:val="clear" w:color="auto" w:fill="FCFCFC"/>
        </w:rPr>
        <w:t xml:space="preserve"> suggested,</w:t>
      </w:r>
    </w:p>
    <w:p w14:paraId="4E0F8FC8" w14:textId="51CD3666" w:rsidR="0083315F" w:rsidRPr="000D36F4" w:rsidRDefault="00EE2B7A" w:rsidP="00EE2B7A">
      <w:pPr>
        <w:ind w:left="567" w:right="851"/>
        <w:jc w:val="both"/>
        <w:rPr>
          <w:lang w:val="en-US"/>
        </w:rPr>
      </w:pPr>
      <w:r w:rsidRPr="000D36F4">
        <w:t>concepts of the universe are rarely composed of formal proposals about the world … Instead, such statements can be elicited from implicit messages that are embedded in mythological … structures and …embodied in symbolic representations</w:t>
      </w:r>
      <w:r w:rsidRPr="000D36F4">
        <w:rPr>
          <w:rStyle w:val="FootnoteReference"/>
        </w:rPr>
        <w:footnoteReference w:id="56"/>
      </w:r>
    </w:p>
    <w:p w14:paraId="44F64C76" w14:textId="0B4BC178" w:rsidR="00EB4617" w:rsidRPr="000D36F4" w:rsidRDefault="00EB4617" w:rsidP="00EB4617">
      <w:pPr>
        <w:rPr>
          <w:lang w:val="en-US"/>
        </w:rPr>
      </w:pPr>
      <w:r w:rsidRPr="000D36F4">
        <w:rPr>
          <w:lang w:val="en-US"/>
        </w:rPr>
        <w:t xml:space="preserve">The </w:t>
      </w:r>
      <w:r w:rsidR="00EE2B7A" w:rsidRPr="000D36F4">
        <w:rPr>
          <w:lang w:val="en-US"/>
        </w:rPr>
        <w:t xml:space="preserve">‘implicit’ </w:t>
      </w:r>
      <w:r w:rsidRPr="000D36F4">
        <w:rPr>
          <w:lang w:val="en-US"/>
        </w:rPr>
        <w:t xml:space="preserve">cultural lessons suggested by </w:t>
      </w:r>
      <w:r w:rsidR="001E7EA8">
        <w:rPr>
          <w:lang w:val="en-US"/>
        </w:rPr>
        <w:t>lycanthropy</w:t>
      </w:r>
      <w:r w:rsidRPr="000D36F4">
        <w:rPr>
          <w:lang w:val="en-US"/>
        </w:rPr>
        <w:t xml:space="preserve"> myths are that the nighttime </w:t>
      </w:r>
      <w:r w:rsidR="001E7EA8">
        <w:rPr>
          <w:lang w:val="en-US"/>
        </w:rPr>
        <w:t>symbolizes danger</w:t>
      </w:r>
      <w:r w:rsidRPr="000D36F4">
        <w:rPr>
          <w:lang w:val="en-US"/>
        </w:rPr>
        <w:t xml:space="preserve"> because it is the time of wild and untamed things, the shadow time </w:t>
      </w:r>
      <w:r w:rsidR="00EE2B7A" w:rsidRPr="000D36F4">
        <w:rPr>
          <w:lang w:val="en-US"/>
        </w:rPr>
        <w:t xml:space="preserve">that encourages the emergence of </w:t>
      </w:r>
      <w:r w:rsidRPr="000D36F4">
        <w:rPr>
          <w:lang w:val="en-US"/>
        </w:rPr>
        <w:t>the shadow</w:t>
      </w:r>
      <w:r w:rsidR="00F46E30">
        <w:rPr>
          <w:lang w:val="en-US"/>
        </w:rPr>
        <w:t>-</w:t>
      </w:r>
      <w:r w:rsidRPr="000D36F4">
        <w:rPr>
          <w:lang w:val="en-US"/>
        </w:rPr>
        <w:t xml:space="preserve">self. It is also the time of magic and transformation because the moon is so powerful that it can transform a respectable man into a wild and dangerous beast. </w:t>
      </w:r>
      <w:r w:rsidR="00EE2B7A" w:rsidRPr="000D36F4">
        <w:rPr>
          <w:lang w:val="en-US"/>
        </w:rPr>
        <w:t xml:space="preserve">In other </w:t>
      </w:r>
      <w:r w:rsidR="00EE2B7A" w:rsidRPr="000D36F4">
        <w:rPr>
          <w:lang w:val="en-US"/>
        </w:rPr>
        <w:lastRenderedPageBreak/>
        <w:t xml:space="preserve">words, the nighttime is not the place where humans are the most powerful and, for this reason, it is not safe for the human creature. </w:t>
      </w:r>
    </w:p>
    <w:p w14:paraId="75965948" w14:textId="582D32D0" w:rsidR="00220717" w:rsidRPr="000D36F4" w:rsidRDefault="00220717" w:rsidP="00220717">
      <w:pPr>
        <w:rPr>
          <w:lang w:val="en-US"/>
        </w:rPr>
      </w:pPr>
      <w:r w:rsidRPr="000D36F4">
        <w:rPr>
          <w:lang w:val="en-US"/>
        </w:rPr>
        <w:t>Lycanthropy has long been considered a medical issue</w:t>
      </w:r>
      <w:r w:rsidR="001E7EA8">
        <w:rPr>
          <w:lang w:val="en-US"/>
        </w:rPr>
        <w:t xml:space="preserve">. </w:t>
      </w:r>
      <w:r w:rsidR="00F46E30">
        <w:rPr>
          <w:lang w:val="en-US"/>
        </w:rPr>
        <w:t>As</w:t>
      </w:r>
      <w:r w:rsidRPr="000D36F4">
        <w:rPr>
          <w:lang w:val="en-US"/>
        </w:rPr>
        <w:t xml:space="preserve"> early as the fifth century</w:t>
      </w:r>
      <w:r w:rsidR="00F46E30">
        <w:rPr>
          <w:lang w:val="en-US"/>
        </w:rPr>
        <w:t>, physician pondered lycanthropic symptoms</w:t>
      </w:r>
      <w:r w:rsidRPr="000D36F4">
        <w:rPr>
          <w:lang w:val="en-US"/>
        </w:rPr>
        <w:t xml:space="preserve">, </w:t>
      </w:r>
      <w:r w:rsidR="00EE2B7A" w:rsidRPr="000D36F4">
        <w:rPr>
          <w:lang w:val="en-US"/>
        </w:rPr>
        <w:t>e.g.,</w:t>
      </w:r>
      <w:r w:rsidRPr="000D36F4">
        <w:rPr>
          <w:lang w:val="en-US"/>
        </w:rPr>
        <w:t xml:space="preserve"> Byzantine Aetius of Amida described a condition he called ‘</w:t>
      </w:r>
      <w:proofErr w:type="gramStart"/>
      <w:r w:rsidRPr="000D36F4">
        <w:rPr>
          <w:lang w:val="en-US"/>
        </w:rPr>
        <w:t>wolves</w:t>
      </w:r>
      <w:proofErr w:type="gramEnd"/>
      <w:r w:rsidRPr="000D36F4">
        <w:rPr>
          <w:lang w:val="en-US"/>
        </w:rPr>
        <w:t xml:space="preserve"> fury’.</w:t>
      </w:r>
      <w:r w:rsidRPr="000D36F4">
        <w:rPr>
          <w:rStyle w:val="FootnoteReference"/>
          <w:lang w:val="en-US"/>
        </w:rPr>
        <w:footnoteReference w:id="57"/>
      </w:r>
      <w:r w:rsidRPr="000D36F4">
        <w:rPr>
          <w:lang w:val="en-US"/>
        </w:rPr>
        <w:t xml:space="preserve"> Often associated with depression, some </w:t>
      </w:r>
      <w:r w:rsidR="00F46E30">
        <w:rPr>
          <w:lang w:val="en-US"/>
        </w:rPr>
        <w:t>symptom</w:t>
      </w:r>
      <w:r w:rsidRPr="000D36F4">
        <w:rPr>
          <w:lang w:val="en-US"/>
        </w:rPr>
        <w:t xml:space="preserve">s, </w:t>
      </w:r>
      <w:r w:rsidR="001E7EA8">
        <w:rPr>
          <w:lang w:val="en-US"/>
        </w:rPr>
        <w:t>e.g.</w:t>
      </w:r>
      <w:r w:rsidRPr="000D36F4">
        <w:rPr>
          <w:lang w:val="en-US"/>
        </w:rPr>
        <w:t xml:space="preserve"> fever, go beyond a diagnosis of melanchol</w:t>
      </w:r>
      <w:r w:rsidR="00EE2B7A" w:rsidRPr="000D36F4">
        <w:rPr>
          <w:lang w:val="en-US"/>
        </w:rPr>
        <w:t>ia</w:t>
      </w:r>
      <w:r w:rsidRPr="000D36F4">
        <w:rPr>
          <w:lang w:val="en-US"/>
        </w:rPr>
        <w:t xml:space="preserve"> alone.</w:t>
      </w:r>
      <w:r w:rsidRPr="000D36F4">
        <w:rPr>
          <w:rStyle w:val="FootnoteReference"/>
          <w:lang w:val="en-US"/>
        </w:rPr>
        <w:footnoteReference w:id="58"/>
      </w:r>
      <w:r w:rsidRPr="000D36F4">
        <w:rPr>
          <w:lang w:val="en-US"/>
        </w:rPr>
        <w:t xml:space="preserve"> </w:t>
      </w:r>
      <w:r w:rsidR="00EE2B7A" w:rsidRPr="000D36F4">
        <w:rPr>
          <w:lang w:val="en-US"/>
        </w:rPr>
        <w:t>S</w:t>
      </w:r>
      <w:r w:rsidRPr="000D36F4">
        <w:rPr>
          <w:lang w:val="en-US"/>
        </w:rPr>
        <w:t xml:space="preserve">ome </w:t>
      </w:r>
      <w:r w:rsidR="00EE2B7A" w:rsidRPr="000D36F4">
        <w:rPr>
          <w:lang w:val="en-US"/>
        </w:rPr>
        <w:t xml:space="preserve">have linked </w:t>
      </w:r>
      <w:r w:rsidRPr="000D36F4">
        <w:rPr>
          <w:lang w:val="en-US"/>
        </w:rPr>
        <w:t xml:space="preserve">lycanthropy </w:t>
      </w:r>
      <w:r w:rsidR="00EE2B7A" w:rsidRPr="000D36F4">
        <w:rPr>
          <w:lang w:val="en-US"/>
        </w:rPr>
        <w:t xml:space="preserve">to </w:t>
      </w:r>
      <w:r w:rsidRPr="000D36F4">
        <w:rPr>
          <w:lang w:val="en-US"/>
        </w:rPr>
        <w:t>rabies</w:t>
      </w:r>
      <w:r w:rsidR="00D80EB1">
        <w:rPr>
          <w:lang w:val="en-US"/>
        </w:rPr>
        <w:t xml:space="preserve"> in wolves.</w:t>
      </w:r>
      <w:r w:rsidRPr="000D36F4">
        <w:rPr>
          <w:rStyle w:val="FootnoteReference"/>
          <w:lang w:val="en-US"/>
        </w:rPr>
        <w:footnoteReference w:id="59"/>
      </w:r>
      <w:r w:rsidRPr="000D36F4">
        <w:rPr>
          <w:lang w:val="en-US"/>
        </w:rPr>
        <w:t xml:space="preserve"> Th</w:t>
      </w:r>
      <w:r w:rsidR="001E7EA8">
        <w:rPr>
          <w:lang w:val="en-US"/>
        </w:rPr>
        <w:t xml:space="preserve">is </w:t>
      </w:r>
      <w:r w:rsidRPr="000D36F4">
        <w:rPr>
          <w:lang w:val="en-US"/>
        </w:rPr>
        <w:t>ties in with the tales of people becoming werewolves after being bitten by other werewol</w:t>
      </w:r>
      <w:r w:rsidR="001E7EA8">
        <w:rPr>
          <w:lang w:val="en-US"/>
        </w:rPr>
        <w:t>ves</w:t>
      </w:r>
      <w:r w:rsidRPr="000D36F4">
        <w:rPr>
          <w:lang w:val="en-US"/>
        </w:rPr>
        <w:t xml:space="preserve">, </w:t>
      </w:r>
      <w:r w:rsidR="001E7EA8">
        <w:rPr>
          <w:lang w:val="en-US"/>
        </w:rPr>
        <w:t>like</w:t>
      </w:r>
      <w:r w:rsidRPr="000D36F4">
        <w:rPr>
          <w:lang w:val="en-US"/>
        </w:rPr>
        <w:t xml:space="preserve"> Lupin</w:t>
      </w:r>
      <w:r w:rsidR="001E7EA8">
        <w:rPr>
          <w:lang w:val="en-US"/>
        </w:rPr>
        <w:t>.</w:t>
      </w:r>
      <w:r w:rsidRPr="000D36F4">
        <w:rPr>
          <w:lang w:val="en-US"/>
        </w:rPr>
        <w:t xml:space="preserve"> </w:t>
      </w:r>
      <w:r w:rsidR="00EE2B7A" w:rsidRPr="000D36F4">
        <w:rPr>
          <w:lang w:val="en-US"/>
        </w:rPr>
        <w:t>R</w:t>
      </w:r>
      <w:r w:rsidRPr="000D36F4">
        <w:rPr>
          <w:lang w:val="en-US"/>
        </w:rPr>
        <w:t xml:space="preserve">ecently, comparisons have been drawn between lycanthropy and porphyria, </w:t>
      </w:r>
      <w:proofErr w:type="gramStart"/>
      <w:r w:rsidRPr="000D36F4">
        <w:rPr>
          <w:lang w:val="en-US"/>
        </w:rPr>
        <w:t>autism</w:t>
      </w:r>
      <w:proofErr w:type="gramEnd"/>
      <w:r w:rsidRPr="000D36F4">
        <w:rPr>
          <w:lang w:val="en-US"/>
        </w:rPr>
        <w:t xml:space="preserve"> and Congenital Generalized Hypertrichosis Terminalis</w:t>
      </w:r>
      <w:r w:rsidRPr="000D36F4">
        <w:rPr>
          <w:rStyle w:val="FootnoteReference"/>
          <w:lang w:val="en-US"/>
        </w:rPr>
        <w:footnoteReference w:id="60"/>
      </w:r>
      <w:r w:rsidRPr="000D36F4">
        <w:rPr>
          <w:lang w:val="en-US"/>
        </w:rPr>
        <w:t xml:space="preserve"> but, as lycanthropy encompasse</w:t>
      </w:r>
      <w:r w:rsidR="00EE2B7A" w:rsidRPr="000D36F4">
        <w:rPr>
          <w:lang w:val="en-US"/>
        </w:rPr>
        <w:t>s</w:t>
      </w:r>
      <w:r w:rsidRPr="000D36F4">
        <w:rPr>
          <w:lang w:val="en-US"/>
        </w:rPr>
        <w:t xml:space="preserve"> many </w:t>
      </w:r>
      <w:r w:rsidR="00EE2B7A" w:rsidRPr="000D36F4">
        <w:rPr>
          <w:lang w:val="en-US"/>
        </w:rPr>
        <w:t>different</w:t>
      </w:r>
      <w:r w:rsidRPr="000D36F4">
        <w:rPr>
          <w:lang w:val="en-US"/>
        </w:rPr>
        <w:t xml:space="preserve"> behaviours, it is not possible to align it with one specific modern medical diagnosis. </w:t>
      </w:r>
      <w:r w:rsidR="00806FA5" w:rsidRPr="000D36F4">
        <w:rPr>
          <w:lang w:val="en-US"/>
        </w:rPr>
        <w:t xml:space="preserve"> </w:t>
      </w:r>
      <w:r w:rsidR="001E7EA8">
        <w:rPr>
          <w:lang w:val="en-US"/>
        </w:rPr>
        <w:t>S</w:t>
      </w:r>
      <w:r w:rsidR="00806FA5" w:rsidRPr="000D36F4">
        <w:rPr>
          <w:lang w:val="en-US"/>
        </w:rPr>
        <w:t>ome</w:t>
      </w:r>
      <w:r w:rsidRPr="000D36F4">
        <w:rPr>
          <w:lang w:val="en-US"/>
        </w:rPr>
        <w:t xml:space="preserve"> studies show an increase in </w:t>
      </w:r>
      <w:r w:rsidR="001E7EA8">
        <w:rPr>
          <w:lang w:val="en-US"/>
        </w:rPr>
        <w:t>certain</w:t>
      </w:r>
      <w:r w:rsidRPr="000D36F4">
        <w:rPr>
          <w:lang w:val="en-US"/>
        </w:rPr>
        <w:t xml:space="preserve"> hospital admissions during </w:t>
      </w:r>
      <w:r w:rsidR="00806FA5" w:rsidRPr="000D36F4">
        <w:rPr>
          <w:lang w:val="en-US"/>
        </w:rPr>
        <w:t>F</w:t>
      </w:r>
      <w:r w:rsidRPr="000D36F4">
        <w:rPr>
          <w:lang w:val="en-US"/>
        </w:rPr>
        <w:t xml:space="preserve">ull </w:t>
      </w:r>
      <w:r w:rsidR="00806FA5" w:rsidRPr="000D36F4">
        <w:rPr>
          <w:lang w:val="en-US"/>
        </w:rPr>
        <w:t>M</w:t>
      </w:r>
      <w:r w:rsidRPr="000D36F4">
        <w:rPr>
          <w:lang w:val="en-US"/>
        </w:rPr>
        <w:t xml:space="preserve">oon, </w:t>
      </w:r>
      <w:r w:rsidR="00806FA5" w:rsidRPr="000D36F4">
        <w:rPr>
          <w:lang w:val="en-US"/>
        </w:rPr>
        <w:t xml:space="preserve">e.g., male admissions for </w:t>
      </w:r>
      <w:r w:rsidRPr="000D36F4">
        <w:rPr>
          <w:lang w:val="en-US"/>
        </w:rPr>
        <w:t>gastrointestinal bleeding.</w:t>
      </w:r>
      <w:r w:rsidRPr="000D36F4">
        <w:rPr>
          <w:rStyle w:val="FootnoteReference"/>
          <w:lang w:val="en-US"/>
        </w:rPr>
        <w:footnoteReference w:id="61"/>
      </w:r>
      <w:r w:rsidRPr="000D36F4">
        <w:rPr>
          <w:lang w:val="en-US"/>
        </w:rPr>
        <w:t xml:space="preserve"> Studies </w:t>
      </w:r>
      <w:r w:rsidR="001E7EA8">
        <w:rPr>
          <w:lang w:val="en-US"/>
        </w:rPr>
        <w:t>into</w:t>
      </w:r>
      <w:r w:rsidRPr="000D36F4">
        <w:rPr>
          <w:lang w:val="en-US"/>
        </w:rPr>
        <w:t xml:space="preserve"> effects of the </w:t>
      </w:r>
      <w:r w:rsidR="001E7EA8">
        <w:rPr>
          <w:lang w:val="en-US"/>
        </w:rPr>
        <w:t>F</w:t>
      </w:r>
      <w:r w:rsidRPr="000D36F4">
        <w:rPr>
          <w:lang w:val="en-US"/>
        </w:rPr>
        <w:t xml:space="preserve">ull </w:t>
      </w:r>
      <w:r w:rsidR="001E7EA8">
        <w:rPr>
          <w:lang w:val="en-US"/>
        </w:rPr>
        <w:t>M</w:t>
      </w:r>
      <w:r w:rsidRPr="000D36F4">
        <w:rPr>
          <w:lang w:val="en-US"/>
        </w:rPr>
        <w:t>oon on mental health, however, reveal a mixed picture. For example, one French study showed that suicides were higher during a New Moon phase, rather than during a Full Moon phase, which is traditionally believed to increase mental health issues.</w:t>
      </w:r>
      <w:r w:rsidRPr="000D36F4">
        <w:rPr>
          <w:rStyle w:val="FootnoteReference"/>
          <w:lang w:val="en-US"/>
        </w:rPr>
        <w:footnoteReference w:id="62"/>
      </w:r>
    </w:p>
    <w:p w14:paraId="1242D63A" w14:textId="566906B8" w:rsidR="00220717" w:rsidRDefault="00806FA5" w:rsidP="00EB4617">
      <w:pPr>
        <w:rPr>
          <w:lang w:val="en-US"/>
        </w:rPr>
      </w:pPr>
      <w:r w:rsidRPr="000D36F4">
        <w:rPr>
          <w:lang w:val="en-US"/>
        </w:rPr>
        <w:t xml:space="preserve">So, the lunar lycanthropic myth contains </w:t>
      </w:r>
      <w:r w:rsidR="001E7EA8">
        <w:rPr>
          <w:lang w:val="en-US"/>
        </w:rPr>
        <w:t>threads</w:t>
      </w:r>
      <w:r w:rsidRPr="000D36F4">
        <w:rPr>
          <w:lang w:val="en-US"/>
        </w:rPr>
        <w:t xml:space="preserve"> of truth, </w:t>
      </w:r>
      <w:proofErr w:type="gramStart"/>
      <w:r w:rsidR="001E7EA8">
        <w:rPr>
          <w:lang w:val="en-US"/>
        </w:rPr>
        <w:t>e.g.</w:t>
      </w:r>
      <w:proofErr w:type="gramEnd"/>
      <w:r w:rsidR="001E7EA8">
        <w:rPr>
          <w:lang w:val="en-US"/>
        </w:rPr>
        <w:t xml:space="preserve"> lunar</w:t>
      </w:r>
      <w:r w:rsidRPr="000D36F4">
        <w:rPr>
          <w:lang w:val="en-US"/>
        </w:rPr>
        <w:t xml:space="preserve"> phases</w:t>
      </w:r>
      <w:r w:rsidR="001E7EA8">
        <w:rPr>
          <w:lang w:val="en-US"/>
        </w:rPr>
        <w:t>,</w:t>
      </w:r>
      <w:r w:rsidRPr="000D36F4">
        <w:rPr>
          <w:lang w:val="en-US"/>
        </w:rPr>
        <w:t xml:space="preserve"> but the suggestion that the Moon </w:t>
      </w:r>
      <w:r w:rsidRPr="00D80EB1">
        <w:rPr>
          <w:b/>
          <w:bCs/>
          <w:lang w:val="en-US"/>
        </w:rPr>
        <w:t>causes</w:t>
      </w:r>
      <w:r w:rsidRPr="000D36F4">
        <w:rPr>
          <w:lang w:val="en-US"/>
        </w:rPr>
        <w:t xml:space="preserve"> mental illness has not been prov</w:t>
      </w:r>
      <w:r w:rsidR="00C80896">
        <w:rPr>
          <w:lang w:val="en-US"/>
        </w:rPr>
        <w:t>ed</w:t>
      </w:r>
      <w:r w:rsidRPr="000D36F4">
        <w:rPr>
          <w:lang w:val="en-US"/>
        </w:rPr>
        <w:t xml:space="preserve">, so the implication that nighttime is a time of danger and lunacy </w:t>
      </w:r>
      <w:r w:rsidR="00D80EB1">
        <w:rPr>
          <w:lang w:val="en-US"/>
        </w:rPr>
        <w:t>seems</w:t>
      </w:r>
      <w:r w:rsidRPr="000D36F4">
        <w:rPr>
          <w:lang w:val="en-US"/>
        </w:rPr>
        <w:t xml:space="preserve"> more cultural representation that actual fact.</w:t>
      </w:r>
    </w:p>
    <w:p w14:paraId="2350EA39" w14:textId="77777777" w:rsidR="001E7EA8" w:rsidRPr="000D36F4" w:rsidRDefault="001E7EA8" w:rsidP="00EB4617">
      <w:pPr>
        <w:rPr>
          <w:lang w:val="en-US"/>
        </w:rPr>
      </w:pPr>
    </w:p>
    <w:p w14:paraId="1E52FD17" w14:textId="77777777" w:rsidR="000D36F4" w:rsidRPr="000D36F4" w:rsidRDefault="000D36F4" w:rsidP="001E7EA8">
      <w:pPr>
        <w:pStyle w:val="Heading1"/>
        <w:rPr>
          <w:lang w:val="en-US"/>
        </w:rPr>
      </w:pPr>
      <w:r w:rsidRPr="001E7EA8">
        <w:t>Conclusion</w:t>
      </w:r>
    </w:p>
    <w:p w14:paraId="11A02CF0" w14:textId="1D7FDA68" w:rsidR="00C80896" w:rsidRDefault="000D36F4" w:rsidP="000D36F4">
      <w:r w:rsidRPr="000D36F4">
        <w:rPr>
          <w:lang w:val="en-US"/>
        </w:rPr>
        <w:t xml:space="preserve">This essay sought to examine the cultural significance of the lunar myth of the werewolf by exploring the subject matter, </w:t>
      </w:r>
      <w:proofErr w:type="gramStart"/>
      <w:r w:rsidRPr="000D36F4">
        <w:rPr>
          <w:lang w:val="en-US"/>
        </w:rPr>
        <w:t>origin</w:t>
      </w:r>
      <w:proofErr w:type="gramEnd"/>
      <w:r w:rsidRPr="000D36F4">
        <w:rPr>
          <w:lang w:val="en-US"/>
        </w:rPr>
        <w:t xml:space="preserve"> and function of the story as it is told </w:t>
      </w:r>
      <w:r w:rsidR="00D80EB1">
        <w:rPr>
          <w:lang w:val="en-US"/>
        </w:rPr>
        <w:t>through</w:t>
      </w:r>
      <w:r w:rsidRPr="000D36F4">
        <w:rPr>
          <w:lang w:val="en-US"/>
        </w:rPr>
        <w:t xml:space="preserve"> Rowling’s character, Professor Lupin and Petronius’ character, the soldier. </w:t>
      </w:r>
      <w:r w:rsidRPr="000D36F4">
        <w:t xml:space="preserve">Despite being written more than 2000 years apart, the two myths are remarkably similar: both men have respectable day-jobs; their transformation is triggered by the Full Moon; their transformations are exhausting; they are both alienated </w:t>
      </w:r>
      <w:r w:rsidR="00C80896" w:rsidRPr="000D36F4">
        <w:t>because of</w:t>
      </w:r>
      <w:r w:rsidRPr="000D36F4">
        <w:t xml:space="preserve"> their lycanthropy. </w:t>
      </w:r>
    </w:p>
    <w:p w14:paraId="70C42F0C" w14:textId="75265508" w:rsidR="000D36F4" w:rsidRDefault="000D36F4" w:rsidP="000D36F4">
      <w:r w:rsidRPr="000D36F4">
        <w:t xml:space="preserve">The essay found it is not possible to settle on a single definition of the word </w:t>
      </w:r>
      <w:r w:rsidR="00D80EB1" w:rsidRPr="000D36F4">
        <w:t>myth,</w:t>
      </w:r>
      <w:r w:rsidRPr="000D36F4">
        <w:t xml:space="preserve"> but</w:t>
      </w:r>
      <w:r w:rsidR="00D80EB1">
        <w:t xml:space="preserve"> that</w:t>
      </w:r>
      <w:r w:rsidRPr="000D36F4">
        <w:t xml:space="preserve"> Erdinger’s suggestion that myths uncover hidden truths seemed relevant to the werewolf myth. Jung suggested ‘Myth…abets socialization’</w:t>
      </w:r>
      <w:r w:rsidRPr="000D36F4">
        <w:rPr>
          <w:rStyle w:val="FootnoteReference"/>
        </w:rPr>
        <w:footnoteReference w:id="63"/>
      </w:r>
      <w:r w:rsidRPr="000D36F4">
        <w:t xml:space="preserve"> </w:t>
      </w:r>
      <w:r w:rsidR="00C80896">
        <w:t>by</w:t>
      </w:r>
      <w:r w:rsidRPr="000D36F4">
        <w:t xml:space="preserve"> helping individuals come to terms with their shadow natures. This essay found werewolf myth</w:t>
      </w:r>
      <w:r w:rsidR="00C80896">
        <w:t>ology</w:t>
      </w:r>
      <w:r w:rsidRPr="000D36F4">
        <w:t xml:space="preserve"> </w:t>
      </w:r>
      <w:r w:rsidR="00D80EB1">
        <w:t>seems to</w:t>
      </w:r>
      <w:r w:rsidRPr="000D36F4">
        <w:t xml:space="preserve"> </w:t>
      </w:r>
      <w:r w:rsidR="00C80896">
        <w:t xml:space="preserve">suggest an </w:t>
      </w:r>
      <w:r w:rsidRPr="000D36F4">
        <w:t>inner struggle between the civilised, tamed human who lives happily in society and the feral slave</w:t>
      </w:r>
      <w:r w:rsidR="00C80896">
        <w:t>-</w:t>
      </w:r>
      <w:r w:rsidRPr="000D36F4">
        <w:t>to</w:t>
      </w:r>
      <w:r w:rsidR="00C80896">
        <w:t>-</w:t>
      </w:r>
      <w:r w:rsidRPr="000D36F4">
        <w:t>natur</w:t>
      </w:r>
      <w:r w:rsidR="00C80896">
        <w:t>e</w:t>
      </w:r>
      <w:r w:rsidRPr="000D36F4">
        <w:t xml:space="preserve"> that is best</w:t>
      </w:r>
      <w:r w:rsidR="00C80896">
        <w:t>-</w:t>
      </w:r>
      <w:r w:rsidRPr="000D36F4">
        <w:t>suited to the world outside the refined world of human community. The character of Lupin was shown to reveal that the struggle between the two beings</w:t>
      </w:r>
      <w:r w:rsidR="00C80896">
        <w:t xml:space="preserve"> existing within</w:t>
      </w:r>
      <w:r w:rsidRPr="000D36F4">
        <w:t xml:space="preserve"> the werewolf cause pain to the lycanthrope and leave them isolated from mainstream culture. As Eagleton pointed out, culture is a </w:t>
      </w:r>
      <w:r w:rsidRPr="000D36F4">
        <w:lastRenderedPageBreak/>
        <w:t>word that faces both ways – represent</w:t>
      </w:r>
      <w:r w:rsidR="00D80EB1">
        <w:t>ing both human</w:t>
      </w:r>
      <w:r w:rsidRPr="000D36F4">
        <w:t xml:space="preserve"> development</w:t>
      </w:r>
      <w:r w:rsidR="00C80896">
        <w:t xml:space="preserve"> and </w:t>
      </w:r>
      <w:r w:rsidRPr="000D36F4">
        <w:t>refinement</w:t>
      </w:r>
      <w:r w:rsidR="00C80896">
        <w:t xml:space="preserve">, as well as </w:t>
      </w:r>
      <w:r w:rsidR="00D80EB1">
        <w:t>an</w:t>
      </w:r>
      <w:r w:rsidRPr="000D36F4">
        <w:t xml:space="preserve"> innate, </w:t>
      </w:r>
      <w:r w:rsidR="00C80896">
        <w:t>animal essence</w:t>
      </w:r>
      <w:r w:rsidRPr="000D36F4">
        <w:t>.</w:t>
      </w:r>
      <w:r w:rsidRPr="000D36F4">
        <w:rPr>
          <w:rStyle w:val="FootnoteReference"/>
        </w:rPr>
        <w:footnoteReference w:id="64"/>
      </w:r>
      <w:r w:rsidRPr="000D36F4">
        <w:t xml:space="preserve"> This theme of a divided self</w:t>
      </w:r>
      <w:r w:rsidR="00D80EB1">
        <w:t>,</w:t>
      </w:r>
      <w:r w:rsidR="00C80896">
        <w:t xml:space="preserve"> developed</w:t>
      </w:r>
      <w:r w:rsidRPr="000D36F4">
        <w:t xml:space="preserve"> by Eagleton</w:t>
      </w:r>
      <w:r w:rsidR="00C80896">
        <w:t>,</w:t>
      </w:r>
      <w:r w:rsidRPr="000D36F4">
        <w:t xml:space="preserve"> who noted culture ‘</w:t>
      </w:r>
      <w:r w:rsidR="00D80EB1">
        <w:t>s</w:t>
      </w:r>
      <w:r w:rsidRPr="000D36F4">
        <w:t>uggest</w:t>
      </w:r>
      <w:r w:rsidR="00D80EB1">
        <w:t>[s]</w:t>
      </w:r>
      <w:r w:rsidRPr="000D36F4">
        <w:t xml:space="preserve"> a division within ourselves, between that part of us which cultivates and refines, and whatever within us constitutes the raw material for such refinement’</w:t>
      </w:r>
      <w:r w:rsidR="00D80EB1">
        <w:t>, can be applied to lycanthropy mythology.</w:t>
      </w:r>
      <w:r w:rsidRPr="000D36F4">
        <w:rPr>
          <w:rStyle w:val="FootnoteReference"/>
        </w:rPr>
        <w:footnoteReference w:id="65"/>
      </w:r>
      <w:r w:rsidRPr="000D36F4">
        <w:t xml:space="preserve"> Perhaps Lupin would not feel the pain of his divided self so keenly had his condition been more accepted by his culture. Although much of the power of the werewolf myth hinges on its cultural messaging, the essay found that the myth does also contain some truth, such as the truth of lunar phases. I</w:t>
      </w:r>
      <w:r w:rsidR="00C80896">
        <w:t xml:space="preserve">ndeed, it </w:t>
      </w:r>
      <w:r w:rsidRPr="000D36F4">
        <w:t xml:space="preserve">places humans in direct relationship with the sky for without the Full Moon, there is no werewolf. </w:t>
      </w:r>
    </w:p>
    <w:p w14:paraId="5A991408" w14:textId="3DA26820" w:rsidR="000F0212" w:rsidRDefault="000F0212" w:rsidP="000D36F4"/>
    <w:p w14:paraId="1A8158B6" w14:textId="6F3503B9" w:rsidR="000F0212" w:rsidRDefault="000F0212" w:rsidP="000D36F4"/>
    <w:p w14:paraId="5FDCC698" w14:textId="33BB8EC2" w:rsidR="000F0212" w:rsidRDefault="000F0212" w:rsidP="000D36F4"/>
    <w:p w14:paraId="3D6084A4" w14:textId="3ACD4B17" w:rsidR="000F0212" w:rsidRDefault="000F0212" w:rsidP="000D36F4"/>
    <w:p w14:paraId="70C67E14" w14:textId="09DFC579" w:rsidR="000F0212" w:rsidRDefault="000F0212" w:rsidP="000D36F4"/>
    <w:p w14:paraId="68A75E57" w14:textId="77DB0FF6" w:rsidR="000F0212" w:rsidRDefault="000F0212" w:rsidP="000D36F4"/>
    <w:p w14:paraId="2A0040D6" w14:textId="66C41DF1" w:rsidR="000F0212" w:rsidRDefault="000F0212" w:rsidP="000D36F4"/>
    <w:p w14:paraId="0CBD9C57" w14:textId="61237DC2" w:rsidR="000F0212" w:rsidRDefault="000F0212" w:rsidP="000D36F4"/>
    <w:p w14:paraId="299C789C" w14:textId="72CBB92F" w:rsidR="000F0212" w:rsidRDefault="000F0212" w:rsidP="000D36F4"/>
    <w:p w14:paraId="0C8C28FA" w14:textId="780CBDAF" w:rsidR="000F0212" w:rsidRDefault="000F0212" w:rsidP="000D36F4"/>
    <w:p w14:paraId="1BD5CBA0" w14:textId="73F18613" w:rsidR="000F0212" w:rsidRDefault="000F0212" w:rsidP="000D36F4"/>
    <w:p w14:paraId="13B175A6" w14:textId="19FB26C4" w:rsidR="000F0212" w:rsidRDefault="000F0212" w:rsidP="000D36F4"/>
    <w:p w14:paraId="530AEF4A" w14:textId="658ACBAA" w:rsidR="000F0212" w:rsidRDefault="000F0212" w:rsidP="000D36F4"/>
    <w:p w14:paraId="18B4142C" w14:textId="4F76A68A" w:rsidR="000F0212" w:rsidRDefault="000F0212" w:rsidP="000D36F4"/>
    <w:p w14:paraId="15DFCBB6" w14:textId="4596B4D9" w:rsidR="000F0212" w:rsidRDefault="000F0212" w:rsidP="000D36F4"/>
    <w:p w14:paraId="41A4B75B" w14:textId="671B05AF" w:rsidR="000F0212" w:rsidRDefault="000F0212" w:rsidP="000D36F4"/>
    <w:p w14:paraId="12B5EC6F" w14:textId="683C1A57" w:rsidR="000F0212" w:rsidRDefault="000F0212" w:rsidP="000D36F4"/>
    <w:p w14:paraId="64CB6866" w14:textId="6A71075D" w:rsidR="000F0212" w:rsidRDefault="000F0212" w:rsidP="000D36F4"/>
    <w:p w14:paraId="0D3473B9" w14:textId="30483A21" w:rsidR="000F0212" w:rsidRDefault="000F0212" w:rsidP="000D36F4"/>
    <w:p w14:paraId="5DEAC71F" w14:textId="12E5E6E0" w:rsidR="000F0212" w:rsidRDefault="000F0212" w:rsidP="000D36F4"/>
    <w:p w14:paraId="18D6E775" w14:textId="077A434E" w:rsidR="000F0212" w:rsidRDefault="000F0212" w:rsidP="000D36F4"/>
    <w:p w14:paraId="7874CBF8" w14:textId="33C1D19F" w:rsidR="000F0212" w:rsidRDefault="000F0212" w:rsidP="000D36F4"/>
    <w:p w14:paraId="2D938339" w14:textId="0F1DFFF8" w:rsidR="000F0212" w:rsidRDefault="000F0212" w:rsidP="000D36F4"/>
    <w:p w14:paraId="2AC3D159" w14:textId="77777777" w:rsidR="000F0212" w:rsidRPr="00001C91" w:rsidRDefault="000F0212" w:rsidP="000F0212">
      <w:pPr>
        <w:pStyle w:val="Heading1"/>
      </w:pPr>
      <w:r w:rsidRPr="00001C91">
        <w:lastRenderedPageBreak/>
        <w:t>Bibliography</w:t>
      </w:r>
    </w:p>
    <w:p w14:paraId="3543014C" w14:textId="77777777" w:rsidR="000F0212" w:rsidRDefault="000F0212" w:rsidP="000F0212">
      <w:pPr>
        <w:pStyle w:val="Heading2"/>
      </w:pPr>
      <w:r w:rsidRPr="00001C91">
        <w:t>Primary Sources</w:t>
      </w:r>
    </w:p>
    <w:p w14:paraId="6695A2C3" w14:textId="77777777" w:rsidR="000F0212" w:rsidRPr="00E44C6E" w:rsidRDefault="000F0212" w:rsidP="000F0212">
      <w:pPr>
        <w:rPr>
          <w:rFonts w:cstheme="minorHAnsi"/>
        </w:rPr>
      </w:pPr>
      <w:r w:rsidRPr="00E44C6E">
        <w:t xml:space="preserve">Collins Gem, </w:t>
      </w:r>
      <w:proofErr w:type="spellStart"/>
      <w:proofErr w:type="gramStart"/>
      <w:r w:rsidRPr="00E44C6E">
        <w:rPr>
          <w:i/>
          <w:iCs/>
        </w:rPr>
        <w:t>Latin:English</w:t>
      </w:r>
      <w:proofErr w:type="spellEnd"/>
      <w:proofErr w:type="gramEnd"/>
      <w:r w:rsidRPr="00E44C6E">
        <w:rPr>
          <w:i/>
          <w:iCs/>
        </w:rPr>
        <w:t xml:space="preserve"> </w:t>
      </w:r>
      <w:proofErr w:type="spellStart"/>
      <w:r w:rsidRPr="00E44C6E">
        <w:rPr>
          <w:i/>
          <w:iCs/>
        </w:rPr>
        <w:t>English:Latin</w:t>
      </w:r>
      <w:proofErr w:type="spellEnd"/>
      <w:r w:rsidRPr="00E44C6E">
        <w:rPr>
          <w:i/>
          <w:iCs/>
        </w:rPr>
        <w:t xml:space="preserve"> Dictionary</w:t>
      </w:r>
      <w:r w:rsidRPr="00E44C6E">
        <w:t xml:space="preserve"> (London, Glasgow, William Collins &amp; Son, 1980).</w:t>
      </w:r>
    </w:p>
    <w:p w14:paraId="15921119" w14:textId="77777777" w:rsidR="000F0212" w:rsidRPr="00E44C6E" w:rsidRDefault="000F0212" w:rsidP="000F0212">
      <w:pPr>
        <w:rPr>
          <w:rFonts w:cstheme="minorHAnsi"/>
        </w:rPr>
      </w:pPr>
      <w:bookmarkStart w:id="17" w:name="_Hlk130735762"/>
      <w:bookmarkStart w:id="18" w:name="_Hlk130553969"/>
      <w:r w:rsidRPr="00E44C6E">
        <w:rPr>
          <w:rFonts w:cstheme="minorHAnsi"/>
        </w:rPr>
        <w:t xml:space="preserve">Ogden, Daniel., </w:t>
      </w:r>
      <w:r w:rsidRPr="00E44C6E">
        <w:rPr>
          <w:rFonts w:cstheme="minorHAnsi"/>
          <w:i/>
          <w:iCs/>
        </w:rPr>
        <w:t xml:space="preserve">Magic, Witchcraft and Ghosts in the Greek and Roman </w:t>
      </w:r>
      <w:proofErr w:type="gramStart"/>
      <w:r w:rsidRPr="00E44C6E">
        <w:rPr>
          <w:rFonts w:cstheme="minorHAnsi"/>
          <w:i/>
          <w:iCs/>
        </w:rPr>
        <w:t>Worlds :</w:t>
      </w:r>
      <w:proofErr w:type="gramEnd"/>
      <w:r w:rsidRPr="00E44C6E">
        <w:rPr>
          <w:rFonts w:cstheme="minorHAnsi"/>
          <w:i/>
          <w:iCs/>
        </w:rPr>
        <w:t xml:space="preserve"> a Sourcebook</w:t>
      </w:r>
      <w:r w:rsidRPr="00E44C6E">
        <w:rPr>
          <w:rFonts w:cstheme="minorHAnsi"/>
        </w:rPr>
        <w:t xml:space="preserve"> (Oxford: Oxford University Press, 2002)</w:t>
      </w:r>
    </w:p>
    <w:p w14:paraId="1FA6A208" w14:textId="77777777" w:rsidR="000F0212" w:rsidRPr="00E44C6E" w:rsidRDefault="000F0212" w:rsidP="000F0212">
      <w:pPr>
        <w:rPr>
          <w:rFonts w:cstheme="minorHAnsi"/>
        </w:rPr>
      </w:pPr>
      <w:bookmarkStart w:id="19" w:name="_Hlk130736076"/>
      <w:bookmarkEnd w:id="17"/>
      <w:r w:rsidRPr="00E44C6E">
        <w:t xml:space="preserve">J. K Rowling, </w:t>
      </w:r>
      <w:r w:rsidRPr="00E44C6E">
        <w:rPr>
          <w:i/>
          <w:iCs/>
        </w:rPr>
        <w:t xml:space="preserve">Harry </w:t>
      </w:r>
      <w:proofErr w:type="gramStart"/>
      <w:r w:rsidRPr="00E44C6E">
        <w:rPr>
          <w:i/>
          <w:iCs/>
        </w:rPr>
        <w:t>Potter</w:t>
      </w:r>
      <w:proofErr w:type="gramEnd"/>
      <w:r w:rsidRPr="00E44C6E">
        <w:rPr>
          <w:i/>
          <w:iCs/>
        </w:rPr>
        <w:t xml:space="preserve"> and the Prisoner of Azkaban</w:t>
      </w:r>
      <w:r w:rsidRPr="00E44C6E">
        <w:t>, (London, Bloomsbury, 1999)</w:t>
      </w:r>
      <w:bookmarkEnd w:id="19"/>
      <w:r w:rsidRPr="00E44C6E">
        <w:t>, p.128.</w:t>
      </w:r>
    </w:p>
    <w:bookmarkEnd w:id="18"/>
    <w:p w14:paraId="56A2DE5A" w14:textId="77777777" w:rsidR="000F0212" w:rsidRDefault="000F0212" w:rsidP="000F0212"/>
    <w:p w14:paraId="41390D8B" w14:textId="77777777" w:rsidR="000F0212" w:rsidRDefault="000F0212" w:rsidP="000F0212">
      <w:pPr>
        <w:pStyle w:val="Heading2"/>
      </w:pPr>
      <w:r w:rsidRPr="00001C91">
        <w:t>Secondary Sources</w:t>
      </w:r>
    </w:p>
    <w:p w14:paraId="44C96816" w14:textId="77777777" w:rsidR="000F0212" w:rsidRPr="00E44C6E" w:rsidRDefault="000F0212" w:rsidP="000F0212">
      <w:pPr>
        <w:rPr>
          <w:rFonts w:cstheme="minorHAnsi"/>
        </w:rPr>
      </w:pPr>
      <w:bookmarkStart w:id="20" w:name="_Hlk130746099"/>
      <w:r w:rsidRPr="00E44C6E">
        <w:rPr>
          <w:rFonts w:cstheme="minorHAnsi"/>
        </w:rPr>
        <w:t xml:space="preserve">Beresford, Matthew., </w:t>
      </w:r>
      <w:r w:rsidRPr="00E44C6E">
        <w:rPr>
          <w:rFonts w:cstheme="minorHAnsi"/>
          <w:i/>
          <w:iCs/>
        </w:rPr>
        <w:t xml:space="preserve">The White Devil: </w:t>
      </w:r>
      <w:proofErr w:type="gramStart"/>
      <w:r w:rsidRPr="00E44C6E">
        <w:rPr>
          <w:rFonts w:cstheme="minorHAnsi"/>
          <w:i/>
          <w:iCs/>
        </w:rPr>
        <w:t>the</w:t>
      </w:r>
      <w:proofErr w:type="gramEnd"/>
      <w:r w:rsidRPr="00E44C6E">
        <w:rPr>
          <w:rFonts w:cstheme="minorHAnsi"/>
          <w:i/>
          <w:iCs/>
        </w:rPr>
        <w:t xml:space="preserve"> Werewolf in European Culture</w:t>
      </w:r>
      <w:r w:rsidRPr="00E44C6E">
        <w:rPr>
          <w:rFonts w:cstheme="minorHAnsi"/>
        </w:rPr>
        <w:t xml:space="preserve"> (London: </w:t>
      </w:r>
      <w:proofErr w:type="spellStart"/>
      <w:r w:rsidRPr="00E44C6E">
        <w:rPr>
          <w:rFonts w:cstheme="minorHAnsi"/>
        </w:rPr>
        <w:t>Reaktion</w:t>
      </w:r>
      <w:proofErr w:type="spellEnd"/>
      <w:r w:rsidRPr="00E44C6E">
        <w:rPr>
          <w:rFonts w:cstheme="minorHAnsi"/>
        </w:rPr>
        <w:t xml:space="preserve"> Books, 2013)</w:t>
      </w:r>
    </w:p>
    <w:bookmarkEnd w:id="20"/>
    <w:p w14:paraId="7DAADE9E" w14:textId="77777777" w:rsidR="000F0212" w:rsidRPr="00E44C6E" w:rsidRDefault="000F0212" w:rsidP="000F0212">
      <w:pPr>
        <w:rPr>
          <w:rFonts w:eastAsia="Times New Roman" w:cstheme="minorHAnsi"/>
          <w:lang w:eastAsia="en-GB"/>
        </w:rPr>
      </w:pPr>
      <w:r w:rsidRPr="00E44C6E">
        <w:rPr>
          <w:rFonts w:eastAsia="Times New Roman" w:cstheme="minorHAnsi"/>
          <w:lang w:eastAsia="en-GB"/>
        </w:rPr>
        <w:t xml:space="preserve">Campbell, Joseph. “The Historical Development of Mythology.” </w:t>
      </w:r>
      <w:r w:rsidRPr="00E44C6E">
        <w:rPr>
          <w:rFonts w:eastAsia="Times New Roman" w:cstheme="minorHAnsi"/>
          <w:i/>
          <w:iCs/>
          <w:lang w:eastAsia="en-GB"/>
        </w:rPr>
        <w:t>Daedalus</w:t>
      </w:r>
      <w:r w:rsidRPr="00E44C6E">
        <w:rPr>
          <w:rFonts w:eastAsia="Times New Roman" w:cstheme="minorHAnsi"/>
          <w:lang w:eastAsia="en-GB"/>
        </w:rPr>
        <w:t>, vol. 88, no. 2, 1959, pp. 232–54.</w:t>
      </w:r>
    </w:p>
    <w:p w14:paraId="1F2B504E" w14:textId="77777777" w:rsidR="000F0212" w:rsidRPr="00E44C6E" w:rsidRDefault="000F0212" w:rsidP="000F0212">
      <w:pPr>
        <w:rPr>
          <w:rFonts w:eastAsia="Times New Roman" w:cstheme="minorHAnsi"/>
          <w:lang w:eastAsia="en-GB"/>
        </w:rPr>
      </w:pPr>
      <w:r w:rsidRPr="00E44C6E">
        <w:rPr>
          <w:rFonts w:eastAsia="Times New Roman" w:cstheme="minorHAnsi"/>
          <w:lang w:eastAsia="en-GB"/>
        </w:rPr>
        <w:t xml:space="preserve">Eagleton, Terry, </w:t>
      </w:r>
      <w:bookmarkStart w:id="21" w:name="_Hlk130559131"/>
      <w:r w:rsidRPr="00E44C6E">
        <w:rPr>
          <w:rFonts w:eastAsia="Times New Roman" w:cstheme="minorHAnsi"/>
          <w:i/>
          <w:iCs/>
          <w:lang w:eastAsia="en-GB"/>
        </w:rPr>
        <w:t>The Idea of Culture</w:t>
      </w:r>
      <w:r w:rsidRPr="00E44C6E">
        <w:rPr>
          <w:rFonts w:eastAsia="Times New Roman" w:cstheme="minorHAnsi"/>
          <w:lang w:eastAsia="en-GB"/>
        </w:rPr>
        <w:t xml:space="preserve"> (Oxford: Blackwell, 2000)</w:t>
      </w:r>
      <w:bookmarkStart w:id="22" w:name="_Hlk119217969"/>
      <w:bookmarkEnd w:id="21"/>
    </w:p>
    <w:p w14:paraId="5BB49262" w14:textId="77777777" w:rsidR="000F0212" w:rsidRPr="00E44C6E" w:rsidRDefault="000F0212" w:rsidP="000F0212">
      <w:pPr>
        <w:rPr>
          <w:rFonts w:eastAsia="Times New Roman" w:cstheme="minorHAnsi"/>
          <w:lang w:eastAsia="en-GB"/>
        </w:rPr>
      </w:pPr>
      <w:r w:rsidRPr="00E44C6E">
        <w:rPr>
          <w:rFonts w:cstheme="minorHAnsi"/>
        </w:rPr>
        <w:t xml:space="preserve">Eliade, Mircea, </w:t>
      </w:r>
      <w:r w:rsidRPr="00E44C6E">
        <w:rPr>
          <w:rFonts w:cstheme="minorHAnsi"/>
          <w:i/>
          <w:iCs/>
        </w:rPr>
        <w:t xml:space="preserve">The Sacred and the Profane, The Nature of Religion, </w:t>
      </w:r>
      <w:r w:rsidRPr="00E44C6E">
        <w:rPr>
          <w:rFonts w:cstheme="minorHAnsi"/>
        </w:rPr>
        <w:t>Harcourt, New York, (1987 [1957])</w:t>
      </w:r>
      <w:bookmarkEnd w:id="22"/>
    </w:p>
    <w:p w14:paraId="39608F78" w14:textId="77777777" w:rsidR="000F0212" w:rsidRPr="00E44C6E" w:rsidRDefault="000F0212" w:rsidP="000F0212">
      <w:pPr>
        <w:rPr>
          <w:rFonts w:eastAsia="Times New Roman" w:cstheme="minorHAnsi"/>
          <w:lang w:eastAsia="en-GB"/>
        </w:rPr>
      </w:pPr>
      <w:r w:rsidRPr="00E44C6E">
        <w:rPr>
          <w:rFonts w:eastAsia="Times New Roman" w:cstheme="minorHAnsi"/>
          <w:lang w:eastAsia="en-GB"/>
        </w:rPr>
        <w:t xml:space="preserve">Fowler, Robert L. “Mythos </w:t>
      </w:r>
      <w:proofErr w:type="gramStart"/>
      <w:r w:rsidRPr="00E44C6E">
        <w:rPr>
          <w:rFonts w:eastAsia="Times New Roman" w:cstheme="minorHAnsi"/>
          <w:lang w:eastAsia="en-GB"/>
        </w:rPr>
        <w:t>And</w:t>
      </w:r>
      <w:proofErr w:type="gramEnd"/>
      <w:r w:rsidRPr="00E44C6E">
        <w:rPr>
          <w:rFonts w:eastAsia="Times New Roman" w:cstheme="minorHAnsi"/>
          <w:lang w:eastAsia="en-GB"/>
        </w:rPr>
        <w:t xml:space="preserve"> Logos.” </w:t>
      </w:r>
      <w:r w:rsidRPr="00E44C6E">
        <w:rPr>
          <w:rFonts w:eastAsia="Times New Roman" w:cstheme="minorHAnsi"/>
          <w:i/>
          <w:iCs/>
          <w:lang w:eastAsia="en-GB"/>
        </w:rPr>
        <w:t>The Journal of Hellenic Studies</w:t>
      </w:r>
      <w:r w:rsidRPr="00E44C6E">
        <w:rPr>
          <w:rFonts w:eastAsia="Times New Roman" w:cstheme="minorHAnsi"/>
          <w:lang w:eastAsia="en-GB"/>
        </w:rPr>
        <w:t xml:space="preserve">, vol. 131, 2011, pp. 45–66. </w:t>
      </w:r>
    </w:p>
    <w:p w14:paraId="486CCE94" w14:textId="77777777" w:rsidR="000F0212" w:rsidRPr="00E44C6E" w:rsidRDefault="000F0212" w:rsidP="000F0212">
      <w:pPr>
        <w:rPr>
          <w:rFonts w:eastAsia="Times New Roman" w:cstheme="minorHAnsi"/>
          <w:lang w:eastAsia="en-GB"/>
        </w:rPr>
      </w:pPr>
      <w:r w:rsidRPr="00E44C6E">
        <w:rPr>
          <w:rFonts w:eastAsia="Times New Roman" w:cstheme="minorHAnsi"/>
          <w:lang w:eastAsia="en-GB"/>
        </w:rPr>
        <w:t xml:space="preserve">Gentile, John S. “Prologue: Defining Myth: An Introduction to the Special Issue on Storytelling and Myth.” </w:t>
      </w:r>
      <w:r w:rsidRPr="00E44C6E">
        <w:rPr>
          <w:rFonts w:eastAsia="Times New Roman" w:cstheme="minorHAnsi"/>
          <w:i/>
          <w:iCs/>
          <w:lang w:eastAsia="en-GB"/>
        </w:rPr>
        <w:t>Storytelling, Self, Society</w:t>
      </w:r>
      <w:r w:rsidRPr="00E44C6E">
        <w:rPr>
          <w:rFonts w:eastAsia="Times New Roman" w:cstheme="minorHAnsi"/>
          <w:lang w:eastAsia="en-GB"/>
        </w:rPr>
        <w:t xml:space="preserve">, vol. 7, no. 2, 2011, pp. 85–90. </w:t>
      </w:r>
    </w:p>
    <w:p w14:paraId="113DD165" w14:textId="77777777" w:rsidR="000F0212" w:rsidRPr="00E44C6E" w:rsidRDefault="000F0212" w:rsidP="000F0212">
      <w:pPr>
        <w:rPr>
          <w:rFonts w:cstheme="minorHAnsi"/>
          <w:sz w:val="20"/>
          <w:szCs w:val="20"/>
        </w:rPr>
      </w:pPr>
      <w:proofErr w:type="spellStart"/>
      <w:r w:rsidRPr="00E44C6E">
        <w:rPr>
          <w:rFonts w:cstheme="minorHAnsi"/>
        </w:rPr>
        <w:t>I</w:t>
      </w:r>
      <w:r w:rsidRPr="00E44C6E">
        <w:rPr>
          <w:rFonts w:cstheme="minorHAnsi"/>
          <w:shd w:val="clear" w:color="auto" w:fill="FCFCFC"/>
        </w:rPr>
        <w:t>waniszewski</w:t>
      </w:r>
      <w:proofErr w:type="spellEnd"/>
      <w:r w:rsidRPr="00E44C6E">
        <w:rPr>
          <w:rFonts w:cstheme="minorHAnsi"/>
          <w:shd w:val="clear" w:color="auto" w:fill="FCFCFC"/>
        </w:rPr>
        <w:t xml:space="preserve">, S. (2015). Concepts of Space, Time, and the Cosmos. In: </w:t>
      </w:r>
      <w:r w:rsidRPr="00E44C6E">
        <w:rPr>
          <w:rFonts w:cstheme="minorHAnsi"/>
        </w:rPr>
        <w:t>Ruggles</w:t>
      </w:r>
      <w:r w:rsidRPr="00E44C6E">
        <w:t xml:space="preserve">, Clive L.N., </w:t>
      </w:r>
      <w:r w:rsidRPr="00E44C6E">
        <w:rPr>
          <w:i/>
          <w:iCs/>
        </w:rPr>
        <w:t xml:space="preserve">Handbook of </w:t>
      </w:r>
      <w:proofErr w:type="spellStart"/>
      <w:r w:rsidRPr="00E44C6E">
        <w:rPr>
          <w:i/>
          <w:iCs/>
        </w:rPr>
        <w:t>Archaeoastronomy</w:t>
      </w:r>
      <w:proofErr w:type="spellEnd"/>
      <w:r w:rsidRPr="00E44C6E">
        <w:rPr>
          <w:i/>
          <w:iCs/>
        </w:rPr>
        <w:t xml:space="preserve"> and Ethnoastronomy,</w:t>
      </w:r>
      <w:r w:rsidRPr="00E44C6E">
        <w:t xml:space="preserve"> ed. by Clive L.N. Ruggles, 1st ed. 2015. (New York, NY: Springer New York, 2015).</w:t>
      </w:r>
      <w:r w:rsidRPr="00E44C6E">
        <w:rPr>
          <w:rFonts w:cstheme="minorHAnsi"/>
          <w:sz w:val="20"/>
          <w:szCs w:val="20"/>
        </w:rPr>
        <w:t xml:space="preserve"> </w:t>
      </w:r>
    </w:p>
    <w:p w14:paraId="0B96CA10" w14:textId="77777777" w:rsidR="000F0212" w:rsidRPr="00E44C6E" w:rsidRDefault="000F0212" w:rsidP="000F0212">
      <w:pPr>
        <w:rPr>
          <w:rFonts w:cstheme="minorHAnsi"/>
        </w:rPr>
      </w:pPr>
      <w:r w:rsidRPr="00E44C6E">
        <w:rPr>
          <w:rFonts w:cstheme="minorHAnsi"/>
        </w:rPr>
        <w:t xml:space="preserve">Jung, C. G., and Robert A. Segal, </w:t>
      </w:r>
      <w:r w:rsidRPr="00E44C6E">
        <w:rPr>
          <w:rFonts w:cstheme="minorHAnsi"/>
          <w:i/>
          <w:iCs/>
        </w:rPr>
        <w:t>Jung on Mythology</w:t>
      </w:r>
      <w:r w:rsidRPr="00E44C6E">
        <w:rPr>
          <w:rFonts w:cstheme="minorHAnsi"/>
        </w:rPr>
        <w:t xml:space="preserve">, ed. by Robert A. Segal (Princeton, N.J: Princeton University Press, 1998) </w:t>
      </w:r>
    </w:p>
    <w:p w14:paraId="32D28E65" w14:textId="77777777" w:rsidR="000F0212" w:rsidRPr="00E44C6E" w:rsidRDefault="000F0212" w:rsidP="000F0212">
      <w:pPr>
        <w:rPr>
          <w:rFonts w:cstheme="minorHAnsi"/>
        </w:rPr>
      </w:pPr>
      <w:r w:rsidRPr="00E44C6E">
        <w:rPr>
          <w:rFonts w:cstheme="minorHAnsi"/>
        </w:rPr>
        <w:t xml:space="preserve">Román, Eva María, Germán Soriano, Mercedes Fuentes, María Luz </w:t>
      </w:r>
      <w:proofErr w:type="spellStart"/>
      <w:r w:rsidRPr="00E44C6E">
        <w:rPr>
          <w:rFonts w:cstheme="minorHAnsi"/>
        </w:rPr>
        <w:t>Gálvez</w:t>
      </w:r>
      <w:proofErr w:type="spellEnd"/>
      <w:r w:rsidRPr="00E44C6E">
        <w:rPr>
          <w:rFonts w:cstheme="minorHAnsi"/>
        </w:rPr>
        <w:t xml:space="preserve">, and Clotilde Fernández, ‘The Influence of the Full Moon on the Number of Admissions Related to Gastrointestinal Bleeding’, International </w:t>
      </w:r>
    </w:p>
    <w:p w14:paraId="52AD9693" w14:textId="77777777" w:rsidR="000F0212" w:rsidRPr="00E44C6E" w:rsidRDefault="000F0212" w:rsidP="000F0212">
      <w:pPr>
        <w:rPr>
          <w:rFonts w:cstheme="minorHAnsi"/>
        </w:rPr>
      </w:pPr>
      <w:proofErr w:type="spellStart"/>
      <w:r w:rsidRPr="00E44C6E">
        <w:rPr>
          <w:rFonts w:cstheme="minorHAnsi"/>
        </w:rPr>
        <w:t>Sanna</w:t>
      </w:r>
      <w:proofErr w:type="spellEnd"/>
      <w:r w:rsidRPr="00E44C6E">
        <w:rPr>
          <w:rFonts w:cstheme="minorHAnsi"/>
        </w:rPr>
        <w:t>, Antonio, ‘“I Can Touch Him Now”: Harry Potter as a Gothic Narrative of Trauma and Homoerotic Sexual Abuse’, Sic (Zadar), 5.1 (2014)</w:t>
      </w:r>
      <w:bookmarkStart w:id="23" w:name="_Hlk130738903"/>
      <w:r w:rsidRPr="00E44C6E">
        <w:rPr>
          <w:rFonts w:cstheme="minorHAnsi"/>
        </w:rPr>
        <w:t xml:space="preserve"> </w:t>
      </w:r>
    </w:p>
    <w:p w14:paraId="68767618" w14:textId="77777777" w:rsidR="000F0212" w:rsidRPr="00E44C6E" w:rsidRDefault="000F0212" w:rsidP="000F0212">
      <w:pPr>
        <w:rPr>
          <w:rFonts w:cstheme="minorHAnsi"/>
        </w:rPr>
      </w:pPr>
      <w:r w:rsidRPr="00E44C6E">
        <w:rPr>
          <w:rFonts w:cstheme="minorHAnsi"/>
        </w:rPr>
        <w:t xml:space="preserve">Stypczynski, Brent, ‘Wolf in Professor’s Clothing: J. K. Rowling’s Werewolf as Educator’, </w:t>
      </w:r>
      <w:r w:rsidRPr="00E44C6E">
        <w:rPr>
          <w:rFonts w:cstheme="minorHAnsi"/>
          <w:i/>
          <w:iCs/>
        </w:rPr>
        <w:t>Journal of the Fantastic in the Arts,</w:t>
      </w:r>
      <w:r w:rsidRPr="00E44C6E">
        <w:rPr>
          <w:rFonts w:cstheme="minorHAnsi"/>
        </w:rPr>
        <w:t xml:space="preserve"> 20.1 (75) (2009), </w:t>
      </w:r>
      <w:bookmarkEnd w:id="23"/>
      <w:r w:rsidRPr="00E44C6E">
        <w:rPr>
          <w:rFonts w:cstheme="minorHAnsi"/>
        </w:rPr>
        <w:t xml:space="preserve">57–69 </w:t>
      </w:r>
    </w:p>
    <w:p w14:paraId="239D57C1" w14:textId="77777777" w:rsidR="000F0212" w:rsidRPr="00E44C6E" w:rsidRDefault="000F0212" w:rsidP="000F0212">
      <w:pPr>
        <w:rPr>
          <w:rFonts w:eastAsia="Times New Roman" w:cstheme="minorHAnsi"/>
          <w:lang w:eastAsia="en-GB"/>
        </w:rPr>
      </w:pPr>
      <w:r w:rsidRPr="00E44C6E">
        <w:rPr>
          <w:rFonts w:cstheme="minorHAnsi"/>
        </w:rPr>
        <w:t xml:space="preserve">Tylor, Edward Burnett, </w:t>
      </w:r>
      <w:r w:rsidRPr="00E44C6E">
        <w:rPr>
          <w:rFonts w:cstheme="minorHAnsi"/>
          <w:i/>
          <w:iCs/>
        </w:rPr>
        <w:t>Primitive Culture</w:t>
      </w:r>
      <w:r w:rsidRPr="00E44C6E">
        <w:rPr>
          <w:rFonts w:cstheme="minorHAnsi"/>
        </w:rPr>
        <w:t>, 3 Vols., New York: Harper Torchbooks, 1958 [London: Murray 1871], Vol. I, 'The origins of Culture'.</w:t>
      </w:r>
      <w:r w:rsidRPr="00E44C6E">
        <w:rPr>
          <w:rFonts w:eastAsia="Times New Roman" w:cstheme="minorHAnsi"/>
          <w:lang w:eastAsia="en-GB"/>
        </w:rPr>
        <w:t xml:space="preserve"> </w:t>
      </w:r>
    </w:p>
    <w:p w14:paraId="663C4334" w14:textId="77777777" w:rsidR="000F0212" w:rsidRPr="00E44C6E" w:rsidRDefault="000F0212" w:rsidP="000F0212">
      <w:pPr>
        <w:rPr>
          <w:rFonts w:eastAsia="Times New Roman" w:cstheme="minorHAnsi"/>
          <w:lang w:eastAsia="en-GB"/>
        </w:rPr>
      </w:pPr>
      <w:r w:rsidRPr="00E44C6E">
        <w:rPr>
          <w:rFonts w:eastAsia="Times New Roman" w:cstheme="minorHAnsi"/>
          <w:lang w:eastAsia="en-GB"/>
        </w:rPr>
        <w:t xml:space="preserve">Williams, Raymond. “Developments In </w:t>
      </w:r>
      <w:proofErr w:type="gramStart"/>
      <w:r w:rsidRPr="00E44C6E">
        <w:rPr>
          <w:rFonts w:eastAsia="Times New Roman" w:cstheme="minorHAnsi"/>
          <w:lang w:eastAsia="en-GB"/>
        </w:rPr>
        <w:t>The</w:t>
      </w:r>
      <w:proofErr w:type="gramEnd"/>
      <w:r w:rsidRPr="00E44C6E">
        <w:rPr>
          <w:rFonts w:eastAsia="Times New Roman" w:cstheme="minorHAnsi"/>
          <w:lang w:eastAsia="en-GB"/>
        </w:rPr>
        <w:t xml:space="preserve"> Sociology Of Culture.” </w:t>
      </w:r>
      <w:r w:rsidRPr="00E44C6E">
        <w:rPr>
          <w:rFonts w:eastAsia="Times New Roman" w:cstheme="minorHAnsi"/>
          <w:i/>
          <w:iCs/>
          <w:lang w:eastAsia="en-GB"/>
        </w:rPr>
        <w:t>Sociology</w:t>
      </w:r>
      <w:r w:rsidRPr="00E44C6E">
        <w:rPr>
          <w:rFonts w:eastAsia="Times New Roman" w:cstheme="minorHAnsi"/>
          <w:lang w:eastAsia="en-GB"/>
        </w:rPr>
        <w:t>, vol. 10, no. 3, 1976, pp. 497–506.</w:t>
      </w:r>
    </w:p>
    <w:p w14:paraId="30EB15A8" w14:textId="77777777" w:rsidR="000F0212" w:rsidRPr="00E44C6E" w:rsidRDefault="000F0212" w:rsidP="000F0212">
      <w:pPr>
        <w:rPr>
          <w:rFonts w:cstheme="minorHAnsi"/>
          <w:color w:val="212121"/>
          <w:shd w:val="clear" w:color="auto" w:fill="FFFFFF"/>
        </w:rPr>
      </w:pPr>
      <w:proofErr w:type="spellStart"/>
      <w:r w:rsidRPr="00E44C6E">
        <w:rPr>
          <w:rFonts w:cstheme="minorHAnsi"/>
        </w:rPr>
        <w:t>Yinger</w:t>
      </w:r>
      <w:proofErr w:type="spellEnd"/>
      <w:r w:rsidRPr="00E44C6E">
        <w:rPr>
          <w:rFonts w:cstheme="minorHAnsi"/>
        </w:rPr>
        <w:t>, J Milton, ‘</w:t>
      </w:r>
      <w:proofErr w:type="spellStart"/>
      <w:r w:rsidRPr="00E44C6E">
        <w:rPr>
          <w:rFonts w:cstheme="minorHAnsi"/>
        </w:rPr>
        <w:t>Contraculture</w:t>
      </w:r>
      <w:proofErr w:type="spellEnd"/>
      <w:r w:rsidRPr="00E44C6E">
        <w:rPr>
          <w:rFonts w:cstheme="minorHAnsi"/>
        </w:rPr>
        <w:t xml:space="preserve"> and Subculture’, </w:t>
      </w:r>
      <w:r w:rsidRPr="00E44C6E">
        <w:rPr>
          <w:rFonts w:cstheme="minorHAnsi"/>
          <w:i/>
          <w:iCs/>
        </w:rPr>
        <w:t>American Sociological Review</w:t>
      </w:r>
      <w:r w:rsidRPr="00E44C6E">
        <w:rPr>
          <w:rFonts w:cstheme="minorHAnsi"/>
        </w:rPr>
        <w:t>, 25.1 (1960), 625–625.</w:t>
      </w:r>
      <w:r w:rsidRPr="00E44C6E">
        <w:rPr>
          <w:rFonts w:cstheme="minorHAnsi"/>
          <w:color w:val="212121"/>
          <w:shd w:val="clear" w:color="auto" w:fill="FFFFFF"/>
        </w:rPr>
        <w:t xml:space="preserve"> </w:t>
      </w:r>
    </w:p>
    <w:p w14:paraId="45AA99DC" w14:textId="77777777" w:rsidR="000F0212" w:rsidRPr="00E44C6E" w:rsidRDefault="000F0212" w:rsidP="000F0212">
      <w:pPr>
        <w:rPr>
          <w:rFonts w:cstheme="minorHAnsi"/>
        </w:rPr>
      </w:pPr>
      <w:proofErr w:type="spellStart"/>
      <w:r w:rsidRPr="00E44C6E">
        <w:rPr>
          <w:rFonts w:cstheme="minorHAnsi"/>
          <w:color w:val="212121"/>
          <w:shd w:val="clear" w:color="auto" w:fill="FFFFFF"/>
        </w:rPr>
        <w:lastRenderedPageBreak/>
        <w:t>Yvonneau</w:t>
      </w:r>
      <w:proofErr w:type="spellEnd"/>
      <w:r w:rsidRPr="00E44C6E">
        <w:rPr>
          <w:rFonts w:cstheme="minorHAnsi"/>
          <w:color w:val="212121"/>
          <w:shd w:val="clear" w:color="auto" w:fill="FFFFFF"/>
        </w:rPr>
        <w:t xml:space="preserve"> M. Aperçus de Dordogne, et de la lune, sur le suicide [Views from Dordogne, and the moon, on suicide]. </w:t>
      </w:r>
      <w:proofErr w:type="spellStart"/>
      <w:r w:rsidRPr="00E44C6E">
        <w:rPr>
          <w:rFonts w:cstheme="minorHAnsi"/>
          <w:i/>
          <w:iCs/>
          <w:color w:val="212121"/>
          <w:shd w:val="clear" w:color="auto" w:fill="FFFFFF"/>
        </w:rPr>
        <w:t>Encephale</w:t>
      </w:r>
      <w:proofErr w:type="spellEnd"/>
      <w:r w:rsidRPr="00E44C6E">
        <w:rPr>
          <w:rFonts w:cstheme="minorHAnsi"/>
          <w:i/>
          <w:iCs/>
          <w:color w:val="212121"/>
          <w:shd w:val="clear" w:color="auto" w:fill="FFFFFF"/>
        </w:rPr>
        <w:t>.</w:t>
      </w:r>
      <w:r w:rsidRPr="00E44C6E">
        <w:rPr>
          <w:rFonts w:cstheme="minorHAnsi"/>
          <w:color w:val="212121"/>
          <w:shd w:val="clear" w:color="auto" w:fill="FFFFFF"/>
        </w:rPr>
        <w:t xml:space="preserve"> 1996 Dec;22 Spec No 4:52-7. French. PMID: 9138938.</w:t>
      </w:r>
    </w:p>
    <w:p w14:paraId="3CDD5FDE" w14:textId="77777777" w:rsidR="000F0212" w:rsidRPr="00001C91" w:rsidRDefault="000F0212" w:rsidP="000F0212">
      <w:pPr>
        <w:rPr>
          <w:rFonts w:cstheme="minorHAnsi"/>
          <w:sz w:val="20"/>
          <w:szCs w:val="20"/>
        </w:rPr>
      </w:pPr>
    </w:p>
    <w:p w14:paraId="13B3A46A" w14:textId="77777777" w:rsidR="000F0212" w:rsidRDefault="000F0212" w:rsidP="000F0212">
      <w:pPr>
        <w:rPr>
          <w:rFonts w:cstheme="minorHAnsi"/>
          <w:sz w:val="20"/>
          <w:szCs w:val="20"/>
        </w:rPr>
      </w:pPr>
    </w:p>
    <w:p w14:paraId="6DB72509" w14:textId="77777777" w:rsidR="000F0212" w:rsidRPr="009C38B5" w:rsidRDefault="000F0212" w:rsidP="000F0212">
      <w:pPr>
        <w:rPr>
          <w:rFonts w:cstheme="minorHAnsi"/>
          <w:sz w:val="20"/>
          <w:szCs w:val="20"/>
        </w:rPr>
      </w:pPr>
    </w:p>
    <w:p w14:paraId="2614C2C2" w14:textId="77777777" w:rsidR="000F0212" w:rsidRPr="00BA350C" w:rsidRDefault="000F0212" w:rsidP="000F0212">
      <w:pPr>
        <w:rPr>
          <w:rFonts w:cstheme="minorHAnsi"/>
          <w:sz w:val="20"/>
          <w:szCs w:val="20"/>
        </w:rPr>
      </w:pPr>
    </w:p>
    <w:p w14:paraId="058042F4" w14:textId="77777777" w:rsidR="000F0212" w:rsidRDefault="000F0212" w:rsidP="000F0212">
      <w:pPr>
        <w:rPr>
          <w:rFonts w:cstheme="minorHAnsi"/>
          <w:sz w:val="20"/>
          <w:szCs w:val="20"/>
        </w:rPr>
      </w:pPr>
    </w:p>
    <w:p w14:paraId="0CF193E8" w14:textId="77777777" w:rsidR="000F0212" w:rsidRPr="000D36F4" w:rsidRDefault="000F0212" w:rsidP="000D36F4">
      <w:pPr>
        <w:rPr>
          <w:lang w:val="en-US"/>
        </w:rPr>
      </w:pPr>
    </w:p>
    <w:p w14:paraId="014CBF3E" w14:textId="7851548F" w:rsidR="00806FA5" w:rsidRPr="000D36F4" w:rsidRDefault="00806FA5" w:rsidP="00EB4617">
      <w:pPr>
        <w:rPr>
          <w:lang w:val="en-US"/>
        </w:rPr>
      </w:pPr>
    </w:p>
    <w:p w14:paraId="6325E424" w14:textId="77777777" w:rsidR="00806FA5" w:rsidRPr="000D36F4" w:rsidRDefault="00806FA5" w:rsidP="00EB4617">
      <w:pPr>
        <w:rPr>
          <w:lang w:val="en-US"/>
        </w:rPr>
      </w:pPr>
    </w:p>
    <w:bookmarkEnd w:id="10"/>
    <w:p w14:paraId="407D5DD6" w14:textId="77777777" w:rsidR="006B1AB9" w:rsidRPr="000D36F4" w:rsidRDefault="006B1AB9" w:rsidP="00883D95">
      <w:pPr>
        <w:pStyle w:val="Subtitle"/>
        <w:rPr>
          <w:color w:val="auto"/>
        </w:rPr>
      </w:pPr>
    </w:p>
    <w:sectPr w:rsidR="006B1AB9" w:rsidRPr="000D36F4">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38499A" w14:textId="77777777" w:rsidR="00C21426" w:rsidRDefault="00C21426" w:rsidP="00171BB5">
      <w:pPr>
        <w:spacing w:after="0" w:line="240" w:lineRule="auto"/>
      </w:pPr>
      <w:r>
        <w:separator/>
      </w:r>
    </w:p>
  </w:endnote>
  <w:endnote w:type="continuationSeparator" w:id="0">
    <w:p w14:paraId="042B5BC9" w14:textId="77777777" w:rsidR="00C21426" w:rsidRDefault="00C21426" w:rsidP="00171B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42110352"/>
      <w:docPartObj>
        <w:docPartGallery w:val="Page Numbers (Bottom of Page)"/>
        <w:docPartUnique/>
      </w:docPartObj>
    </w:sdtPr>
    <w:sdtEndPr>
      <w:rPr>
        <w:color w:val="7F7F7F" w:themeColor="background1" w:themeShade="7F"/>
        <w:spacing w:val="60"/>
      </w:rPr>
    </w:sdtEndPr>
    <w:sdtContent>
      <w:p w14:paraId="5ED89E13" w14:textId="53E4805A" w:rsidR="00467F63" w:rsidRDefault="00467F63">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w:t>
        </w:r>
        <w:proofErr w:type="gramStart"/>
        <w:r w:rsidRPr="00F47E5D">
          <w:rPr>
            <w:b/>
            <w:bCs/>
            <w:sz w:val="16"/>
            <w:szCs w:val="16"/>
          </w:rPr>
          <w:t xml:space="preserve">| </w:t>
        </w:r>
        <w:r w:rsidRPr="00F47E5D">
          <w:rPr>
            <w:color w:val="7F7F7F" w:themeColor="background1" w:themeShade="7F"/>
            <w:spacing w:val="60"/>
            <w:sz w:val="16"/>
            <w:szCs w:val="16"/>
          </w:rPr>
          <w:t xml:space="preserve"> C</w:t>
        </w:r>
        <w:proofErr w:type="gramEnd"/>
        <w:r w:rsidRPr="00F47E5D">
          <w:rPr>
            <w:color w:val="7F7F7F" w:themeColor="background1" w:themeShade="7F"/>
            <w:spacing w:val="60"/>
            <w:sz w:val="16"/>
            <w:szCs w:val="16"/>
          </w:rPr>
          <w:t xml:space="preserve"> Allen</w:t>
        </w:r>
        <w:r w:rsidR="00F47E5D">
          <w:rPr>
            <w:color w:val="7F7F7F" w:themeColor="background1" w:themeShade="7F"/>
            <w:spacing w:val="60"/>
            <w:sz w:val="16"/>
            <w:szCs w:val="16"/>
          </w:rPr>
          <w:t xml:space="preserve"> - </w:t>
        </w:r>
        <w:r w:rsidRPr="00F47E5D">
          <w:rPr>
            <w:color w:val="7F7F7F" w:themeColor="background1" w:themeShade="7F"/>
            <w:spacing w:val="60"/>
            <w:sz w:val="16"/>
            <w:szCs w:val="16"/>
          </w:rPr>
          <w:t xml:space="preserve"> Assignment One</w:t>
        </w:r>
        <w:r w:rsidR="00F47E5D">
          <w:rPr>
            <w:color w:val="7F7F7F" w:themeColor="background1" w:themeShade="7F"/>
            <w:spacing w:val="60"/>
            <w:sz w:val="16"/>
            <w:szCs w:val="16"/>
          </w:rPr>
          <w:t xml:space="preserve"> - </w:t>
        </w:r>
        <w:r w:rsidRPr="00F47E5D">
          <w:rPr>
            <w:color w:val="7F7F7F" w:themeColor="background1" w:themeShade="7F"/>
            <w:spacing w:val="60"/>
            <w:sz w:val="16"/>
            <w:szCs w:val="16"/>
          </w:rPr>
          <w:t xml:space="preserve"> Sacred Skies </w:t>
        </w:r>
        <w:r w:rsidR="00F47E5D">
          <w:rPr>
            <w:color w:val="7F7F7F" w:themeColor="background1" w:themeShade="7F"/>
            <w:spacing w:val="60"/>
            <w:sz w:val="16"/>
            <w:szCs w:val="16"/>
          </w:rPr>
          <w:t xml:space="preserve">- </w:t>
        </w:r>
        <w:r w:rsidRPr="00F47E5D">
          <w:rPr>
            <w:color w:val="7F7F7F" w:themeColor="background1" w:themeShade="7F"/>
            <w:spacing w:val="60"/>
            <w:sz w:val="16"/>
            <w:szCs w:val="16"/>
          </w:rPr>
          <w:t>2023</w:t>
        </w:r>
      </w:p>
    </w:sdtContent>
  </w:sdt>
  <w:p w14:paraId="1F06644A" w14:textId="77777777" w:rsidR="00467F63" w:rsidRDefault="00467F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91DC74" w14:textId="77777777" w:rsidR="00C21426" w:rsidRDefault="00C21426" w:rsidP="00171BB5">
      <w:pPr>
        <w:spacing w:after="0" w:line="240" w:lineRule="auto"/>
      </w:pPr>
      <w:r>
        <w:separator/>
      </w:r>
    </w:p>
  </w:footnote>
  <w:footnote w:type="continuationSeparator" w:id="0">
    <w:p w14:paraId="093B63E4" w14:textId="77777777" w:rsidR="00C21426" w:rsidRDefault="00C21426" w:rsidP="00171BB5">
      <w:pPr>
        <w:spacing w:after="0" w:line="240" w:lineRule="auto"/>
      </w:pPr>
      <w:r>
        <w:continuationSeparator/>
      </w:r>
    </w:p>
  </w:footnote>
  <w:footnote w:id="1">
    <w:p w14:paraId="3969B640" w14:textId="77777777" w:rsidR="007E68D8" w:rsidRPr="008B518D" w:rsidRDefault="007E68D8" w:rsidP="008B518D">
      <w:pPr>
        <w:pStyle w:val="FootnoteText"/>
        <w:rPr>
          <w:rFonts w:cstheme="minorHAnsi"/>
          <w:lang w:val="en-US"/>
        </w:rPr>
      </w:pPr>
      <w:r>
        <w:rPr>
          <w:rStyle w:val="FootnoteReference"/>
        </w:rPr>
        <w:footnoteRef/>
      </w:r>
      <w:r>
        <w:t xml:space="preserve"> </w:t>
      </w:r>
      <w:bookmarkStart w:id="1" w:name="_Hlk130042868"/>
      <w:r w:rsidRPr="008B518D">
        <w:rPr>
          <w:rFonts w:cstheme="minorHAnsi"/>
        </w:rPr>
        <w:t xml:space="preserve">Daniel Ogden, </w:t>
      </w:r>
      <w:r w:rsidRPr="008B518D">
        <w:rPr>
          <w:rFonts w:cstheme="minorHAnsi"/>
          <w:i/>
          <w:iCs/>
        </w:rPr>
        <w:t xml:space="preserve">Magic, Witchcraft and Ghosts in the Greek and Roman </w:t>
      </w:r>
      <w:proofErr w:type="gramStart"/>
      <w:r w:rsidRPr="008B518D">
        <w:rPr>
          <w:rFonts w:cstheme="minorHAnsi"/>
          <w:i/>
          <w:iCs/>
        </w:rPr>
        <w:t>Worlds :</w:t>
      </w:r>
      <w:proofErr w:type="gramEnd"/>
      <w:r w:rsidRPr="008B518D">
        <w:rPr>
          <w:rFonts w:cstheme="minorHAnsi"/>
          <w:i/>
          <w:iCs/>
        </w:rPr>
        <w:t xml:space="preserve"> a Sourcebook</w:t>
      </w:r>
      <w:r w:rsidRPr="008B518D">
        <w:rPr>
          <w:rFonts w:cstheme="minorHAnsi"/>
        </w:rPr>
        <w:t xml:space="preserve"> (Oxford: Oxford University Press, 2002), p. 175.</w:t>
      </w:r>
      <w:bookmarkEnd w:id="1"/>
    </w:p>
  </w:footnote>
  <w:footnote w:id="2">
    <w:p w14:paraId="46D50AEB" w14:textId="0FA3258A" w:rsidR="00B032A4" w:rsidRPr="00B032A4" w:rsidRDefault="00B032A4">
      <w:pPr>
        <w:pStyle w:val="FootnoteText"/>
        <w:rPr>
          <w:lang w:val="en-US"/>
        </w:rPr>
      </w:pPr>
      <w:r>
        <w:rPr>
          <w:rStyle w:val="FootnoteReference"/>
        </w:rPr>
        <w:footnoteRef/>
      </w:r>
      <w:r>
        <w:t xml:space="preserve"> </w:t>
      </w:r>
      <w:r>
        <w:t xml:space="preserve">J. K. Rowling, </w:t>
      </w:r>
      <w:r w:rsidRPr="008B518D">
        <w:rPr>
          <w:i/>
          <w:iCs/>
        </w:rPr>
        <w:t xml:space="preserve">Harry </w:t>
      </w:r>
      <w:proofErr w:type="gramStart"/>
      <w:r w:rsidRPr="008B518D">
        <w:rPr>
          <w:i/>
          <w:iCs/>
        </w:rPr>
        <w:t>Potter</w:t>
      </w:r>
      <w:proofErr w:type="gramEnd"/>
      <w:r w:rsidRPr="008B518D">
        <w:rPr>
          <w:i/>
          <w:iCs/>
        </w:rPr>
        <w:t xml:space="preserve"> and the Prisoner of Azkaban</w:t>
      </w:r>
      <w:r>
        <w:t>, (London, Bloomsbury, 1999)</w:t>
      </w:r>
      <w:r>
        <w:t>.</w:t>
      </w:r>
    </w:p>
  </w:footnote>
  <w:footnote w:id="3">
    <w:p w14:paraId="278183B4" w14:textId="77777777" w:rsidR="007E68D8" w:rsidRPr="008B518D" w:rsidRDefault="007E68D8" w:rsidP="008B518D">
      <w:pPr>
        <w:pStyle w:val="FootnoteText"/>
        <w:rPr>
          <w:rFonts w:cstheme="minorHAnsi"/>
        </w:rPr>
      </w:pPr>
      <w:r w:rsidRPr="008B518D">
        <w:rPr>
          <w:rStyle w:val="FootnoteReference"/>
          <w:rFonts w:cstheme="minorHAnsi"/>
        </w:rPr>
        <w:footnoteRef/>
      </w:r>
      <w:r w:rsidRPr="008B518D">
        <w:rPr>
          <w:rFonts w:cstheme="minorHAnsi"/>
        </w:rPr>
        <w:t xml:space="preserve"> </w:t>
      </w:r>
      <w:r w:rsidRPr="008B518D">
        <w:rPr>
          <w:rFonts w:eastAsia="Times New Roman" w:cstheme="minorHAnsi"/>
          <w:lang w:eastAsia="en-GB"/>
        </w:rPr>
        <w:t xml:space="preserve">Gentile, John S. “Prologue: Defining Myth: An Introduction to the Special Issue on Storytelling and Myth.” </w:t>
      </w:r>
      <w:r w:rsidRPr="008B518D">
        <w:rPr>
          <w:rFonts w:eastAsia="Times New Roman" w:cstheme="minorHAnsi"/>
          <w:i/>
          <w:iCs/>
          <w:lang w:eastAsia="en-GB"/>
        </w:rPr>
        <w:t>Storytelling, Self, Society</w:t>
      </w:r>
      <w:r w:rsidRPr="008B518D">
        <w:rPr>
          <w:rFonts w:eastAsia="Times New Roman" w:cstheme="minorHAnsi"/>
          <w:lang w:eastAsia="en-GB"/>
        </w:rPr>
        <w:t>, vol. 7, no. 2, 2011, p. 85.</w:t>
      </w:r>
    </w:p>
  </w:footnote>
  <w:footnote w:id="4">
    <w:p w14:paraId="6224603A" w14:textId="77777777" w:rsidR="007E68D8" w:rsidRPr="008B518D" w:rsidRDefault="007E68D8" w:rsidP="008B518D">
      <w:pPr>
        <w:pStyle w:val="FootnoteText"/>
        <w:rPr>
          <w:rFonts w:cstheme="minorHAnsi"/>
        </w:rPr>
      </w:pPr>
      <w:r w:rsidRPr="008B518D">
        <w:rPr>
          <w:rStyle w:val="FootnoteReference"/>
          <w:rFonts w:cstheme="minorHAnsi"/>
        </w:rPr>
        <w:footnoteRef/>
      </w:r>
      <w:r w:rsidRPr="008B518D">
        <w:rPr>
          <w:rFonts w:cstheme="minorHAnsi"/>
        </w:rPr>
        <w:t xml:space="preserve"> Raymond Williams, </w:t>
      </w:r>
      <w:r w:rsidRPr="008B518D">
        <w:rPr>
          <w:rFonts w:eastAsia="Times New Roman" w:cstheme="minorHAnsi"/>
          <w:lang w:eastAsia="en-GB"/>
        </w:rPr>
        <w:t xml:space="preserve">“Developments in the Sociology of Culture.” </w:t>
      </w:r>
      <w:r w:rsidRPr="008B518D">
        <w:rPr>
          <w:rFonts w:eastAsia="Times New Roman" w:cstheme="minorHAnsi"/>
          <w:i/>
          <w:iCs/>
          <w:lang w:eastAsia="en-GB"/>
        </w:rPr>
        <w:t>Sociology</w:t>
      </w:r>
      <w:r w:rsidRPr="008B518D">
        <w:rPr>
          <w:rFonts w:eastAsia="Times New Roman" w:cstheme="minorHAnsi"/>
          <w:lang w:eastAsia="en-GB"/>
        </w:rPr>
        <w:t>, vol. 10, no. 3, 1976, p. 497.</w:t>
      </w:r>
    </w:p>
  </w:footnote>
  <w:footnote w:id="5">
    <w:p w14:paraId="3BEA56FB" w14:textId="40165F49" w:rsidR="007E68D8" w:rsidRPr="008B518D" w:rsidRDefault="007E68D8" w:rsidP="008B518D">
      <w:pPr>
        <w:spacing w:line="240" w:lineRule="auto"/>
        <w:rPr>
          <w:rFonts w:cstheme="minorHAnsi"/>
          <w:sz w:val="20"/>
          <w:szCs w:val="20"/>
        </w:rPr>
      </w:pPr>
      <w:r w:rsidRPr="008B518D">
        <w:rPr>
          <w:rStyle w:val="FootnoteReference"/>
          <w:rFonts w:cstheme="minorHAnsi"/>
          <w:sz w:val="20"/>
          <w:szCs w:val="20"/>
        </w:rPr>
        <w:footnoteRef/>
      </w:r>
      <w:r w:rsidRPr="008B518D">
        <w:rPr>
          <w:rFonts w:cstheme="minorHAnsi"/>
          <w:sz w:val="20"/>
          <w:szCs w:val="20"/>
        </w:rPr>
        <w:t xml:space="preserve"> C.G Jung and Robert A. Segal, </w:t>
      </w:r>
      <w:r w:rsidRPr="008B518D">
        <w:rPr>
          <w:rFonts w:cstheme="minorHAnsi"/>
          <w:i/>
          <w:iCs/>
          <w:sz w:val="20"/>
          <w:szCs w:val="20"/>
        </w:rPr>
        <w:t>Jung on Mythology</w:t>
      </w:r>
      <w:r w:rsidRPr="008B518D">
        <w:rPr>
          <w:rFonts w:cstheme="minorHAnsi"/>
          <w:sz w:val="20"/>
          <w:szCs w:val="20"/>
        </w:rPr>
        <w:t>, ed. by Robert A. Segal (Princeton, N.J: Princeton University Press, 1998), p. 3.</w:t>
      </w:r>
    </w:p>
  </w:footnote>
  <w:footnote w:id="6">
    <w:p w14:paraId="0FC5AB1C" w14:textId="1CF30C9E" w:rsidR="00B22B35" w:rsidRDefault="00B22B35" w:rsidP="008B518D">
      <w:pPr>
        <w:spacing w:line="240" w:lineRule="auto"/>
      </w:pPr>
      <w:r w:rsidRPr="008B518D">
        <w:rPr>
          <w:rStyle w:val="FootnoteReference"/>
          <w:rFonts w:cstheme="minorHAnsi"/>
          <w:sz w:val="20"/>
          <w:szCs w:val="20"/>
        </w:rPr>
        <w:footnoteRef/>
      </w:r>
      <w:r w:rsidRPr="008B518D">
        <w:rPr>
          <w:rFonts w:cstheme="minorHAnsi"/>
          <w:sz w:val="20"/>
          <w:szCs w:val="20"/>
        </w:rPr>
        <w:t xml:space="preserve"> </w:t>
      </w:r>
      <w:bookmarkStart w:id="3" w:name="_Hlk130131609"/>
      <w:bookmarkStart w:id="4" w:name="_Hlk130131179"/>
      <w:r w:rsidRPr="008B518D">
        <w:rPr>
          <w:rFonts w:cstheme="minorHAnsi"/>
          <w:sz w:val="20"/>
          <w:szCs w:val="20"/>
        </w:rPr>
        <w:t xml:space="preserve">Williams, </w:t>
      </w:r>
      <w:r w:rsidRPr="008B518D">
        <w:rPr>
          <w:rFonts w:eastAsia="Times New Roman" w:cstheme="minorHAnsi"/>
          <w:sz w:val="20"/>
          <w:szCs w:val="20"/>
          <w:lang w:eastAsia="en-GB"/>
        </w:rPr>
        <w:t>“Developments in the Sociology of Culture.” p. 497</w:t>
      </w:r>
      <w:bookmarkEnd w:id="3"/>
      <w:r w:rsidRPr="008B518D">
        <w:rPr>
          <w:rFonts w:eastAsia="Times New Roman" w:cstheme="minorHAnsi"/>
          <w:sz w:val="20"/>
          <w:szCs w:val="20"/>
          <w:lang w:eastAsia="en-GB"/>
        </w:rPr>
        <w:t>.</w:t>
      </w:r>
      <w:bookmarkEnd w:id="4"/>
    </w:p>
  </w:footnote>
  <w:footnote w:id="7">
    <w:p w14:paraId="2D420207" w14:textId="3BCE152D" w:rsidR="00B22B35" w:rsidRPr="008B518D" w:rsidRDefault="00B22B35" w:rsidP="008B518D">
      <w:pPr>
        <w:spacing w:line="240" w:lineRule="auto"/>
        <w:rPr>
          <w:rFonts w:cstheme="minorHAnsi"/>
          <w:sz w:val="20"/>
          <w:szCs w:val="20"/>
        </w:rPr>
      </w:pPr>
      <w:r w:rsidRPr="008B518D">
        <w:rPr>
          <w:rStyle w:val="FootnoteReference"/>
          <w:rFonts w:cstheme="minorHAnsi"/>
          <w:sz w:val="20"/>
          <w:szCs w:val="20"/>
        </w:rPr>
        <w:footnoteRef/>
      </w:r>
      <w:r w:rsidRPr="008B518D">
        <w:rPr>
          <w:rFonts w:cstheme="minorHAnsi"/>
          <w:sz w:val="20"/>
          <w:szCs w:val="20"/>
        </w:rPr>
        <w:t xml:space="preserve"> </w:t>
      </w:r>
      <w:bookmarkStart w:id="5" w:name="_Hlk130131575"/>
      <w:r w:rsidRPr="008B518D">
        <w:rPr>
          <w:rFonts w:cstheme="minorHAnsi"/>
          <w:sz w:val="20"/>
          <w:szCs w:val="20"/>
        </w:rPr>
        <w:t xml:space="preserve">Edward Burnett Tylor, </w:t>
      </w:r>
      <w:r w:rsidRPr="008B518D">
        <w:rPr>
          <w:rFonts w:cstheme="minorHAnsi"/>
          <w:i/>
          <w:iCs/>
          <w:sz w:val="20"/>
          <w:szCs w:val="20"/>
        </w:rPr>
        <w:t>Primitive Culture</w:t>
      </w:r>
      <w:r w:rsidRPr="008B518D">
        <w:rPr>
          <w:rFonts w:cstheme="minorHAnsi"/>
          <w:sz w:val="20"/>
          <w:szCs w:val="20"/>
        </w:rPr>
        <w:t>, 3 Vols., New York: Harper Torchbooks, 1958 [London: Murray 1871], Vol. I, 'The origins of Culture', p. 1</w:t>
      </w:r>
      <w:bookmarkEnd w:id="5"/>
      <w:r w:rsidR="008B518D">
        <w:rPr>
          <w:rFonts w:cstheme="minorHAnsi"/>
          <w:sz w:val="20"/>
          <w:szCs w:val="20"/>
        </w:rPr>
        <w:t>.</w:t>
      </w:r>
    </w:p>
  </w:footnote>
  <w:footnote w:id="8">
    <w:p w14:paraId="58548A80" w14:textId="5D7DBD25" w:rsidR="00B22B35" w:rsidRPr="008B518D" w:rsidRDefault="00B22B35" w:rsidP="008B518D">
      <w:pPr>
        <w:pStyle w:val="FootnoteText"/>
        <w:rPr>
          <w:rFonts w:cstheme="minorHAnsi"/>
        </w:rPr>
      </w:pPr>
      <w:r w:rsidRPr="008B518D">
        <w:rPr>
          <w:rStyle w:val="FootnoteReference"/>
          <w:rFonts w:cstheme="minorHAnsi"/>
        </w:rPr>
        <w:footnoteRef/>
      </w:r>
      <w:r w:rsidRPr="008B518D">
        <w:rPr>
          <w:rFonts w:cstheme="minorHAnsi"/>
        </w:rPr>
        <w:t xml:space="preserve"> Tylor, </w:t>
      </w:r>
      <w:r w:rsidRPr="008B518D">
        <w:rPr>
          <w:rFonts w:cstheme="minorHAnsi"/>
          <w:i/>
          <w:iCs/>
        </w:rPr>
        <w:t xml:space="preserve">Primitive </w:t>
      </w:r>
      <w:proofErr w:type="gramStart"/>
      <w:r w:rsidRPr="008B518D">
        <w:rPr>
          <w:rFonts w:cstheme="minorHAnsi"/>
          <w:i/>
          <w:iCs/>
        </w:rPr>
        <w:t>Culture</w:t>
      </w:r>
      <w:r w:rsidRPr="008B518D">
        <w:rPr>
          <w:rFonts w:cstheme="minorHAnsi"/>
        </w:rPr>
        <w:t>,  p.</w:t>
      </w:r>
      <w:proofErr w:type="gramEnd"/>
      <w:r w:rsidRPr="008B518D">
        <w:rPr>
          <w:rFonts w:cstheme="minorHAnsi"/>
        </w:rPr>
        <w:t xml:space="preserve"> 1</w:t>
      </w:r>
      <w:r w:rsidR="008B518D">
        <w:rPr>
          <w:rFonts w:cstheme="minorHAnsi"/>
        </w:rPr>
        <w:t>.</w:t>
      </w:r>
    </w:p>
  </w:footnote>
  <w:footnote w:id="9">
    <w:p w14:paraId="3E524709" w14:textId="78B64BB0" w:rsidR="00B22B35" w:rsidRPr="008B518D" w:rsidRDefault="00B22B35" w:rsidP="008B518D">
      <w:pPr>
        <w:pStyle w:val="FootnoteText"/>
        <w:rPr>
          <w:rFonts w:cstheme="minorHAnsi"/>
        </w:rPr>
      </w:pPr>
      <w:r w:rsidRPr="008B518D">
        <w:rPr>
          <w:rStyle w:val="FootnoteReference"/>
          <w:rFonts w:cstheme="minorHAnsi"/>
        </w:rPr>
        <w:footnoteRef/>
      </w:r>
      <w:r w:rsidRPr="008B518D">
        <w:rPr>
          <w:rFonts w:cstheme="minorHAnsi"/>
        </w:rPr>
        <w:t xml:space="preserve"> Eagleton</w:t>
      </w:r>
      <w:r w:rsidRPr="008B518D">
        <w:rPr>
          <w:rFonts w:cstheme="minorHAnsi"/>
          <w:i/>
          <w:iCs/>
        </w:rPr>
        <w:t>, The Idea of Culture</w:t>
      </w:r>
      <w:r w:rsidRPr="008B518D">
        <w:rPr>
          <w:rFonts w:cstheme="minorHAnsi"/>
        </w:rPr>
        <w:t xml:space="preserve"> (Oxford: Blackwell, 2000), p. 7. </w:t>
      </w:r>
    </w:p>
  </w:footnote>
  <w:footnote w:id="10">
    <w:p w14:paraId="757C0BBE" w14:textId="63C6131B" w:rsidR="00B22B35" w:rsidRPr="007E530F" w:rsidRDefault="00B22B35" w:rsidP="008B518D">
      <w:pPr>
        <w:pStyle w:val="FootnoteText"/>
        <w:rPr>
          <w:lang w:val="en-US"/>
        </w:rPr>
      </w:pPr>
      <w:r w:rsidRPr="008B518D">
        <w:rPr>
          <w:rStyle w:val="FootnoteReference"/>
          <w:rFonts w:cstheme="minorHAnsi"/>
        </w:rPr>
        <w:footnoteRef/>
      </w:r>
      <w:r w:rsidRPr="008B518D">
        <w:rPr>
          <w:rFonts w:cstheme="minorHAnsi"/>
        </w:rPr>
        <w:t xml:space="preserve"> Williams, </w:t>
      </w:r>
      <w:r w:rsidRPr="008B518D">
        <w:rPr>
          <w:rFonts w:eastAsia="Times New Roman" w:cstheme="minorHAnsi"/>
          <w:lang w:eastAsia="en-GB"/>
        </w:rPr>
        <w:t>“Developments in the Sociology of Culture.” p. 497.</w:t>
      </w:r>
    </w:p>
  </w:footnote>
  <w:footnote w:id="11">
    <w:p w14:paraId="32DB724F" w14:textId="7FF9626E" w:rsidR="00B22B35" w:rsidRPr="000031EC" w:rsidRDefault="00B22B35" w:rsidP="000031EC">
      <w:pPr>
        <w:pStyle w:val="FootnoteText"/>
        <w:rPr>
          <w:rFonts w:cstheme="minorHAnsi"/>
        </w:rPr>
      </w:pPr>
      <w:r w:rsidRPr="000031EC">
        <w:rPr>
          <w:rStyle w:val="FootnoteReference"/>
          <w:rFonts w:cstheme="minorHAnsi"/>
        </w:rPr>
        <w:footnoteRef/>
      </w:r>
      <w:r w:rsidRPr="000031EC">
        <w:rPr>
          <w:rFonts w:cstheme="minorHAnsi"/>
        </w:rPr>
        <w:t xml:space="preserve"> Williams, </w:t>
      </w:r>
      <w:r w:rsidRPr="000031EC">
        <w:rPr>
          <w:rFonts w:eastAsia="Times New Roman" w:cstheme="minorHAnsi"/>
          <w:lang w:eastAsia="en-GB"/>
        </w:rPr>
        <w:t>“Developments in the Sociology of Culture.” 1976, p. 497.</w:t>
      </w:r>
    </w:p>
  </w:footnote>
  <w:footnote w:id="12">
    <w:p w14:paraId="27BD04F6" w14:textId="4E4A68DB" w:rsidR="00B22B35" w:rsidRPr="000031EC" w:rsidRDefault="00B22B35" w:rsidP="000031EC">
      <w:pPr>
        <w:pStyle w:val="FootnoteText"/>
        <w:rPr>
          <w:rFonts w:cstheme="minorHAnsi"/>
        </w:rPr>
      </w:pPr>
      <w:r w:rsidRPr="000031EC">
        <w:rPr>
          <w:rStyle w:val="FootnoteReference"/>
          <w:rFonts w:cstheme="minorHAnsi"/>
        </w:rPr>
        <w:footnoteRef/>
      </w:r>
      <w:r w:rsidRPr="000031EC">
        <w:rPr>
          <w:rFonts w:cstheme="minorHAnsi"/>
        </w:rPr>
        <w:t xml:space="preserve"> Eagleton</w:t>
      </w:r>
      <w:r w:rsidRPr="000031EC">
        <w:rPr>
          <w:rFonts w:cstheme="minorHAnsi"/>
          <w:i/>
          <w:iCs/>
        </w:rPr>
        <w:t xml:space="preserve">, The Idea of </w:t>
      </w:r>
      <w:proofErr w:type="gramStart"/>
      <w:r w:rsidRPr="000031EC">
        <w:rPr>
          <w:rFonts w:cstheme="minorHAnsi"/>
          <w:i/>
          <w:iCs/>
        </w:rPr>
        <w:t>Culture</w:t>
      </w:r>
      <w:r w:rsidR="008B518D" w:rsidRPr="000031EC">
        <w:rPr>
          <w:rFonts w:cstheme="minorHAnsi"/>
          <w:i/>
          <w:iCs/>
        </w:rPr>
        <w:t>,</w:t>
      </w:r>
      <w:r w:rsidRPr="000031EC">
        <w:rPr>
          <w:rFonts w:cstheme="minorHAnsi"/>
        </w:rPr>
        <w:t xml:space="preserve">  2000</w:t>
      </w:r>
      <w:proofErr w:type="gramEnd"/>
      <w:r w:rsidRPr="000031EC">
        <w:rPr>
          <w:rFonts w:cstheme="minorHAnsi"/>
        </w:rPr>
        <w:t>, p. 8.</w:t>
      </w:r>
    </w:p>
  </w:footnote>
  <w:footnote w:id="13">
    <w:p w14:paraId="1974170E" w14:textId="5928A693" w:rsidR="00B22B35" w:rsidRPr="000031EC" w:rsidRDefault="00B22B35" w:rsidP="000031EC">
      <w:pPr>
        <w:pStyle w:val="FootnoteText"/>
        <w:rPr>
          <w:rFonts w:cstheme="minorHAnsi"/>
        </w:rPr>
      </w:pPr>
      <w:r w:rsidRPr="000031EC">
        <w:rPr>
          <w:rStyle w:val="FootnoteReference"/>
          <w:rFonts w:cstheme="minorHAnsi"/>
        </w:rPr>
        <w:footnoteRef/>
      </w:r>
      <w:r w:rsidRPr="000031EC">
        <w:rPr>
          <w:rFonts w:cstheme="minorHAnsi"/>
        </w:rPr>
        <w:t xml:space="preserve"> Eagleton</w:t>
      </w:r>
      <w:r w:rsidRPr="000031EC">
        <w:rPr>
          <w:rFonts w:cstheme="minorHAnsi"/>
          <w:i/>
          <w:iCs/>
        </w:rPr>
        <w:t>, The Idea of Culture</w:t>
      </w:r>
      <w:r w:rsidRPr="000031EC">
        <w:rPr>
          <w:rFonts w:cstheme="minorHAnsi"/>
        </w:rPr>
        <w:t xml:space="preserve">, </w:t>
      </w:r>
      <w:r w:rsidR="008B518D" w:rsidRPr="000031EC">
        <w:rPr>
          <w:rFonts w:cstheme="minorHAnsi"/>
        </w:rPr>
        <w:t xml:space="preserve">2000, </w:t>
      </w:r>
      <w:r w:rsidRPr="000031EC">
        <w:rPr>
          <w:rFonts w:cstheme="minorHAnsi"/>
        </w:rPr>
        <w:t>p. 8.</w:t>
      </w:r>
    </w:p>
  </w:footnote>
  <w:footnote w:id="14">
    <w:p w14:paraId="585EF126" w14:textId="77777777" w:rsidR="002A278C" w:rsidRPr="000031EC" w:rsidRDefault="002A278C" w:rsidP="000031EC">
      <w:pPr>
        <w:pStyle w:val="FootnoteText"/>
        <w:rPr>
          <w:rFonts w:cstheme="minorHAnsi"/>
        </w:rPr>
      </w:pPr>
      <w:r w:rsidRPr="000031EC">
        <w:rPr>
          <w:rStyle w:val="FootnoteReference"/>
          <w:rFonts w:cstheme="minorHAnsi"/>
        </w:rPr>
        <w:footnoteRef/>
      </w:r>
      <w:r w:rsidRPr="000031EC">
        <w:rPr>
          <w:rFonts w:cstheme="minorHAnsi"/>
        </w:rPr>
        <w:t xml:space="preserve"> </w:t>
      </w:r>
      <w:bookmarkStart w:id="6" w:name="_Hlk130128028"/>
      <w:r w:rsidRPr="000031EC">
        <w:rPr>
          <w:rFonts w:eastAsia="Times New Roman" w:cstheme="minorHAnsi"/>
          <w:lang w:eastAsia="en-GB"/>
        </w:rPr>
        <w:t xml:space="preserve">Gentile, John S. “Prologue: Defining Myth: An Introduction to the Special Issue on Storytelling and Myth.” </w:t>
      </w:r>
      <w:r w:rsidRPr="000031EC">
        <w:rPr>
          <w:rFonts w:eastAsia="Times New Roman" w:cstheme="minorHAnsi"/>
          <w:i/>
          <w:iCs/>
          <w:lang w:eastAsia="en-GB"/>
        </w:rPr>
        <w:t>Storytelling, Self, Society</w:t>
      </w:r>
      <w:r w:rsidRPr="000031EC">
        <w:rPr>
          <w:rFonts w:eastAsia="Times New Roman" w:cstheme="minorHAnsi"/>
          <w:lang w:eastAsia="en-GB"/>
        </w:rPr>
        <w:t>, vol. 7, no. 2, 2011, p. 85.</w:t>
      </w:r>
    </w:p>
    <w:bookmarkEnd w:id="6"/>
  </w:footnote>
  <w:footnote w:id="15">
    <w:p w14:paraId="4D5633EB" w14:textId="3C63FC84" w:rsidR="002A278C" w:rsidRPr="000031EC" w:rsidRDefault="002A278C" w:rsidP="000031EC">
      <w:pPr>
        <w:pStyle w:val="FootnoteText"/>
        <w:rPr>
          <w:rFonts w:cstheme="minorHAnsi"/>
        </w:rPr>
      </w:pPr>
      <w:r w:rsidRPr="000031EC">
        <w:rPr>
          <w:rStyle w:val="FootnoteReference"/>
          <w:rFonts w:cstheme="minorHAnsi"/>
        </w:rPr>
        <w:footnoteRef/>
      </w:r>
      <w:r w:rsidRPr="000031EC">
        <w:rPr>
          <w:rFonts w:cstheme="minorHAnsi"/>
        </w:rPr>
        <w:t xml:space="preserve"> </w:t>
      </w:r>
      <w:r w:rsidRPr="000031EC">
        <w:rPr>
          <w:rFonts w:eastAsia="Times New Roman" w:cstheme="minorHAnsi"/>
          <w:lang w:eastAsia="en-GB"/>
        </w:rPr>
        <w:t xml:space="preserve">Gentile. </w:t>
      </w:r>
      <w:r w:rsidR="008B518D" w:rsidRPr="000031EC">
        <w:rPr>
          <w:rFonts w:eastAsia="Times New Roman" w:cstheme="minorHAnsi"/>
          <w:lang w:eastAsia="en-GB"/>
        </w:rPr>
        <w:t>“</w:t>
      </w:r>
      <w:r w:rsidRPr="000031EC">
        <w:rPr>
          <w:rFonts w:eastAsia="Times New Roman" w:cstheme="minorHAnsi"/>
          <w:lang w:eastAsia="en-GB"/>
        </w:rPr>
        <w:t>Prologue: Defining Myth</w:t>
      </w:r>
      <w:r w:rsidR="008B518D" w:rsidRPr="000031EC">
        <w:rPr>
          <w:rFonts w:eastAsia="Times New Roman" w:cstheme="minorHAnsi"/>
          <w:lang w:eastAsia="en-GB"/>
        </w:rPr>
        <w:t>”</w:t>
      </w:r>
      <w:r w:rsidRPr="000031EC">
        <w:rPr>
          <w:rFonts w:eastAsia="Times New Roman" w:cstheme="minorHAnsi"/>
          <w:lang w:eastAsia="en-GB"/>
        </w:rPr>
        <w:t xml:space="preserve"> pp. 86-88.</w:t>
      </w:r>
    </w:p>
  </w:footnote>
  <w:footnote w:id="16">
    <w:p w14:paraId="7F129489" w14:textId="668CB794" w:rsidR="002A278C" w:rsidRPr="000031EC" w:rsidRDefault="002A278C" w:rsidP="000031EC">
      <w:pPr>
        <w:pStyle w:val="FootnoteText"/>
        <w:rPr>
          <w:rFonts w:cstheme="minorHAnsi"/>
        </w:rPr>
      </w:pPr>
      <w:r w:rsidRPr="000031EC">
        <w:rPr>
          <w:rStyle w:val="FootnoteReference"/>
          <w:rFonts w:cstheme="minorHAnsi"/>
        </w:rPr>
        <w:footnoteRef/>
      </w:r>
      <w:r w:rsidRPr="000031EC">
        <w:rPr>
          <w:rFonts w:cstheme="minorHAnsi"/>
        </w:rPr>
        <w:t xml:space="preserve"> </w:t>
      </w:r>
      <w:r w:rsidRPr="000031EC">
        <w:rPr>
          <w:rFonts w:eastAsia="Times New Roman" w:cstheme="minorHAnsi"/>
          <w:lang w:eastAsia="en-GB"/>
        </w:rPr>
        <w:t>Gentile, John S. “Prologue: Defining Myth</w:t>
      </w:r>
      <w:r w:rsidR="008B518D" w:rsidRPr="000031EC">
        <w:rPr>
          <w:rFonts w:eastAsia="Times New Roman" w:cstheme="minorHAnsi"/>
          <w:lang w:eastAsia="en-GB"/>
        </w:rPr>
        <w:t>”</w:t>
      </w:r>
      <w:r w:rsidRPr="000031EC">
        <w:rPr>
          <w:rFonts w:eastAsia="Times New Roman" w:cstheme="minorHAnsi"/>
          <w:lang w:eastAsia="en-GB"/>
        </w:rPr>
        <w:t>, p. 87.</w:t>
      </w:r>
    </w:p>
  </w:footnote>
  <w:footnote w:id="17">
    <w:p w14:paraId="06D947A1" w14:textId="3C1C5734" w:rsidR="002A278C" w:rsidRPr="000031EC" w:rsidRDefault="002A278C" w:rsidP="000031EC">
      <w:pPr>
        <w:spacing w:line="240" w:lineRule="auto"/>
        <w:rPr>
          <w:rFonts w:cstheme="minorHAnsi"/>
          <w:sz w:val="20"/>
          <w:szCs w:val="20"/>
        </w:rPr>
      </w:pPr>
      <w:r w:rsidRPr="000031EC">
        <w:rPr>
          <w:rStyle w:val="FootnoteReference"/>
          <w:rFonts w:cstheme="minorHAnsi"/>
          <w:sz w:val="20"/>
          <w:szCs w:val="20"/>
        </w:rPr>
        <w:footnoteRef/>
      </w:r>
      <w:r w:rsidRPr="000031EC">
        <w:rPr>
          <w:rFonts w:cstheme="minorHAnsi"/>
          <w:sz w:val="20"/>
          <w:szCs w:val="20"/>
        </w:rPr>
        <w:t xml:space="preserve">  </w:t>
      </w:r>
      <w:bookmarkStart w:id="7" w:name="_Hlk130128333"/>
      <w:r w:rsidRPr="000031EC">
        <w:rPr>
          <w:rFonts w:cstheme="minorHAnsi"/>
          <w:sz w:val="20"/>
          <w:szCs w:val="20"/>
        </w:rPr>
        <w:t xml:space="preserve">Jung and Segal, </w:t>
      </w:r>
      <w:r w:rsidRPr="000031EC">
        <w:rPr>
          <w:rFonts w:cstheme="minorHAnsi"/>
          <w:i/>
          <w:iCs/>
          <w:sz w:val="20"/>
          <w:szCs w:val="20"/>
        </w:rPr>
        <w:t>Jung on Mythology</w:t>
      </w:r>
      <w:r w:rsidRPr="000031EC">
        <w:rPr>
          <w:rFonts w:cstheme="minorHAnsi"/>
          <w:sz w:val="20"/>
          <w:szCs w:val="20"/>
        </w:rPr>
        <w:t>, 1998, pp. 88-89.</w:t>
      </w:r>
      <w:bookmarkEnd w:id="7"/>
    </w:p>
  </w:footnote>
  <w:footnote w:id="18">
    <w:p w14:paraId="7F8883A2" w14:textId="2BBA843A" w:rsidR="00C53D95" w:rsidRDefault="00C53D95" w:rsidP="000031EC">
      <w:pPr>
        <w:pStyle w:val="FootnoteText"/>
      </w:pPr>
      <w:r w:rsidRPr="000031EC">
        <w:rPr>
          <w:rStyle w:val="FootnoteReference"/>
          <w:rFonts w:cstheme="minorHAnsi"/>
        </w:rPr>
        <w:footnoteRef/>
      </w:r>
      <w:r w:rsidRPr="000031EC">
        <w:rPr>
          <w:rFonts w:cstheme="minorHAnsi"/>
        </w:rPr>
        <w:t xml:space="preserve"> Jung and Segal, </w:t>
      </w:r>
      <w:r w:rsidRPr="000031EC">
        <w:rPr>
          <w:rFonts w:cstheme="minorHAnsi"/>
          <w:i/>
          <w:iCs/>
        </w:rPr>
        <w:t>Jung on Mythology</w:t>
      </w:r>
      <w:r w:rsidRPr="000031EC">
        <w:rPr>
          <w:rFonts w:cstheme="minorHAnsi"/>
        </w:rPr>
        <w:t>, 1998, pp. 87-88.</w:t>
      </w:r>
    </w:p>
  </w:footnote>
  <w:footnote w:id="19">
    <w:p w14:paraId="7E500445" w14:textId="27C694F1" w:rsidR="00B65E08" w:rsidRDefault="00B65E08" w:rsidP="00B65E08">
      <w:pPr>
        <w:pStyle w:val="FootnoteText"/>
      </w:pPr>
      <w:r>
        <w:rPr>
          <w:rStyle w:val="FootnoteReference"/>
        </w:rPr>
        <w:footnoteRef/>
      </w:r>
      <w:r>
        <w:t xml:space="preserve"> Matthew Beresford, </w:t>
      </w:r>
      <w:r w:rsidR="008B518D" w:rsidRPr="008B518D">
        <w:rPr>
          <w:i/>
          <w:iCs/>
        </w:rPr>
        <w:t>T</w:t>
      </w:r>
      <w:r w:rsidRPr="008B518D">
        <w:rPr>
          <w:i/>
          <w:iCs/>
        </w:rPr>
        <w:t xml:space="preserve">he White Devil: </w:t>
      </w:r>
      <w:proofErr w:type="gramStart"/>
      <w:r w:rsidRPr="008B518D">
        <w:rPr>
          <w:i/>
          <w:iCs/>
        </w:rPr>
        <w:t>the</w:t>
      </w:r>
      <w:proofErr w:type="gramEnd"/>
      <w:r w:rsidRPr="008B518D">
        <w:rPr>
          <w:i/>
          <w:iCs/>
        </w:rPr>
        <w:t xml:space="preserve"> Werewolf in European Culture</w:t>
      </w:r>
      <w:r>
        <w:t xml:space="preserve"> (London, </w:t>
      </w:r>
      <w:proofErr w:type="spellStart"/>
      <w:r>
        <w:t>Reaktion</w:t>
      </w:r>
      <w:proofErr w:type="spellEnd"/>
      <w:r>
        <w:t xml:space="preserve"> Books, 2013), p. 10.</w:t>
      </w:r>
    </w:p>
  </w:footnote>
  <w:footnote w:id="20">
    <w:p w14:paraId="5EC0C666" w14:textId="58ECAE7B" w:rsidR="00B65E08" w:rsidRDefault="00B65E08" w:rsidP="00B65E08">
      <w:pPr>
        <w:pStyle w:val="FootnoteText"/>
      </w:pPr>
      <w:r>
        <w:rPr>
          <w:rStyle w:val="FootnoteReference"/>
        </w:rPr>
        <w:footnoteRef/>
      </w:r>
      <w:r>
        <w:t xml:space="preserve"> </w:t>
      </w:r>
      <w:r w:rsidR="00E46BFF">
        <w:t xml:space="preserve">For example, </w:t>
      </w:r>
      <w:proofErr w:type="spellStart"/>
      <w:r w:rsidR="00E46BFF" w:rsidRPr="000D36F4">
        <w:rPr>
          <w:lang w:val="en-US"/>
        </w:rPr>
        <w:t>Neuri</w:t>
      </w:r>
      <w:proofErr w:type="spellEnd"/>
      <w:r w:rsidR="00E46BFF" w:rsidRPr="000D36F4">
        <w:rPr>
          <w:lang w:val="en-US"/>
        </w:rPr>
        <w:t xml:space="preserve"> people were believed to use witchcraft to transform themselves into wolves</w:t>
      </w:r>
      <w:r w:rsidR="00162E5B">
        <w:t xml:space="preserve">. </w:t>
      </w:r>
      <w:r>
        <w:t xml:space="preserve">Ogden, </w:t>
      </w:r>
      <w:r w:rsidRPr="008B518D">
        <w:rPr>
          <w:i/>
          <w:iCs/>
        </w:rPr>
        <w:t>Magic, Witchcraft and Ghosts in the Greek and Roman Worlds</w:t>
      </w:r>
      <w:r>
        <w:t>, 200</w:t>
      </w:r>
      <w:r w:rsidR="008B518D">
        <w:t>0</w:t>
      </w:r>
      <w:r>
        <w:t>, p. 175.</w:t>
      </w:r>
    </w:p>
  </w:footnote>
  <w:footnote w:id="21">
    <w:p w14:paraId="2488104C" w14:textId="32D46020" w:rsidR="00B65E08" w:rsidRPr="00BD38E3" w:rsidRDefault="00B65E08" w:rsidP="00B65E08">
      <w:pPr>
        <w:pStyle w:val="FootnoteText"/>
        <w:rPr>
          <w:lang w:val="en-US"/>
        </w:rPr>
      </w:pPr>
      <w:r>
        <w:rPr>
          <w:rStyle w:val="FootnoteReference"/>
        </w:rPr>
        <w:footnoteRef/>
      </w:r>
      <w:r>
        <w:t xml:space="preserve"> Ogden, </w:t>
      </w:r>
      <w:r w:rsidRPr="008B518D">
        <w:rPr>
          <w:i/>
          <w:iCs/>
        </w:rPr>
        <w:t>Magic, Witchcraft and Ghosts in the Greek and Roman Worlds</w:t>
      </w:r>
      <w:r>
        <w:t xml:space="preserve"> </w:t>
      </w:r>
      <w:r w:rsidR="008B518D">
        <w:t>2</w:t>
      </w:r>
      <w:r>
        <w:t>002, p. 175.</w:t>
      </w:r>
    </w:p>
  </w:footnote>
  <w:footnote w:id="22">
    <w:p w14:paraId="6241CD4E" w14:textId="70E2C650" w:rsidR="002A7612" w:rsidRPr="004C63B0" w:rsidRDefault="002A7612" w:rsidP="002A7612">
      <w:pPr>
        <w:pStyle w:val="FootnoteText"/>
        <w:rPr>
          <w:lang w:val="en-US"/>
        </w:rPr>
      </w:pPr>
      <w:r>
        <w:rPr>
          <w:rStyle w:val="FootnoteReference"/>
        </w:rPr>
        <w:footnoteRef/>
      </w:r>
      <w:r>
        <w:t xml:space="preserve"> Ogden, </w:t>
      </w:r>
      <w:r w:rsidRPr="008B518D">
        <w:rPr>
          <w:i/>
          <w:iCs/>
        </w:rPr>
        <w:t>Magic, Witchcraft and Ghosts in the Greek and Roman Worlds</w:t>
      </w:r>
      <w:r>
        <w:t xml:space="preserve">, 200), p. 176. </w:t>
      </w:r>
    </w:p>
  </w:footnote>
  <w:footnote w:id="23">
    <w:p w14:paraId="116E2785" w14:textId="5338102E" w:rsidR="002A7612" w:rsidRPr="00396694" w:rsidRDefault="002A7612" w:rsidP="002A7612">
      <w:pPr>
        <w:pStyle w:val="FootnoteText"/>
        <w:rPr>
          <w:lang w:val="en-US"/>
        </w:rPr>
      </w:pPr>
      <w:r>
        <w:rPr>
          <w:rStyle w:val="FootnoteReference"/>
        </w:rPr>
        <w:footnoteRef/>
      </w:r>
      <w:r>
        <w:t xml:space="preserve"> Ogden, </w:t>
      </w:r>
      <w:r w:rsidRPr="008B518D">
        <w:rPr>
          <w:i/>
          <w:iCs/>
        </w:rPr>
        <w:t>Magic, Witchcraft and Ghosts in the Greek and Roman Worlds</w:t>
      </w:r>
      <w:r w:rsidR="008B518D">
        <w:t xml:space="preserve">, </w:t>
      </w:r>
      <w:r>
        <w:t>2002, pp. 176 – 177.</w:t>
      </w:r>
    </w:p>
  </w:footnote>
  <w:footnote w:id="24">
    <w:p w14:paraId="6886E12D" w14:textId="77777777" w:rsidR="002A7612" w:rsidRPr="001E1A19" w:rsidRDefault="002A7612" w:rsidP="002A7612">
      <w:pPr>
        <w:pStyle w:val="FootnoteText"/>
        <w:rPr>
          <w:lang w:val="en-US"/>
        </w:rPr>
      </w:pPr>
      <w:r>
        <w:rPr>
          <w:rStyle w:val="FootnoteReference"/>
        </w:rPr>
        <w:footnoteRef/>
      </w:r>
      <w:r>
        <w:t xml:space="preserve"> </w:t>
      </w:r>
      <w:r>
        <w:rPr>
          <w:lang w:val="en-US"/>
        </w:rPr>
        <w:t>Although Lupin appears in subsequent books in the Harry Potter series, due to the limited space of this essay, the essay will focus solely on Lupin’s first appearance in the series in the ‘Prisoner of Azkaban’.</w:t>
      </w:r>
    </w:p>
  </w:footnote>
  <w:footnote w:id="25">
    <w:p w14:paraId="26DC9897" w14:textId="69B90E84" w:rsidR="000E5116" w:rsidRDefault="000E5116">
      <w:pPr>
        <w:pStyle w:val="FootnoteText"/>
      </w:pPr>
      <w:r>
        <w:rPr>
          <w:rStyle w:val="FootnoteReference"/>
        </w:rPr>
        <w:footnoteRef/>
      </w:r>
      <w:r>
        <w:t xml:space="preserve"> Hogwarts is a school for witches and wizards and </w:t>
      </w:r>
      <w:proofErr w:type="gramStart"/>
      <w:r>
        <w:t>Harry</w:t>
      </w:r>
      <w:proofErr w:type="gramEnd"/>
      <w:r>
        <w:t xml:space="preserve"> and his friends are pupils there.</w:t>
      </w:r>
    </w:p>
  </w:footnote>
  <w:footnote w:id="26">
    <w:p w14:paraId="293029BB" w14:textId="7FCCCA31" w:rsidR="000E5116" w:rsidRDefault="000E5116">
      <w:pPr>
        <w:pStyle w:val="FootnoteText"/>
      </w:pPr>
      <w:r>
        <w:rPr>
          <w:rStyle w:val="FootnoteReference"/>
        </w:rPr>
        <w:footnoteRef/>
      </w:r>
      <w:r>
        <w:t xml:space="preserve"> Although Lupin resigns from Hogwarts in ‘Prisoner of Azkaban’, he continues to play a significant role in the story’s fight against evil as it unfurls in subsequent books.</w:t>
      </w:r>
    </w:p>
  </w:footnote>
  <w:footnote w:id="27">
    <w:p w14:paraId="1251D65E" w14:textId="485155A1" w:rsidR="00F72D9E" w:rsidRPr="006F5F96" w:rsidRDefault="00F72D9E" w:rsidP="00F72D9E">
      <w:pPr>
        <w:pStyle w:val="FootnoteText"/>
        <w:rPr>
          <w:lang w:val="en-US"/>
        </w:rPr>
      </w:pPr>
      <w:r>
        <w:rPr>
          <w:rStyle w:val="FootnoteReference"/>
        </w:rPr>
        <w:footnoteRef/>
      </w:r>
      <w:r>
        <w:t xml:space="preserve"> </w:t>
      </w:r>
      <w:r>
        <w:rPr>
          <w:lang w:val="en-US"/>
        </w:rPr>
        <w:t xml:space="preserve">For example, the werewolves in the </w:t>
      </w:r>
      <w:r w:rsidR="008B518D">
        <w:rPr>
          <w:lang w:val="en-US"/>
        </w:rPr>
        <w:t>‘</w:t>
      </w:r>
      <w:r>
        <w:rPr>
          <w:lang w:val="en-US"/>
        </w:rPr>
        <w:t>Twilight</w:t>
      </w:r>
      <w:r w:rsidR="008B518D">
        <w:rPr>
          <w:lang w:val="en-US"/>
        </w:rPr>
        <w:t>’</w:t>
      </w:r>
      <w:r>
        <w:rPr>
          <w:lang w:val="en-US"/>
        </w:rPr>
        <w:t xml:space="preserve"> film series are physically powerful and attractive characters. </w:t>
      </w:r>
    </w:p>
  </w:footnote>
  <w:footnote w:id="28">
    <w:p w14:paraId="6899A0DF" w14:textId="77777777" w:rsidR="00F72D9E" w:rsidRPr="0073652B" w:rsidRDefault="00F72D9E" w:rsidP="00F72D9E">
      <w:pPr>
        <w:pStyle w:val="FootnoteText"/>
        <w:rPr>
          <w:lang w:val="en-US"/>
        </w:rPr>
      </w:pPr>
      <w:r>
        <w:rPr>
          <w:rStyle w:val="FootnoteReference"/>
        </w:rPr>
        <w:footnoteRef/>
      </w:r>
      <w:r>
        <w:t xml:space="preserve"> </w:t>
      </w:r>
      <w:r w:rsidRPr="00001C91">
        <w:rPr>
          <w:rFonts w:cstheme="minorHAnsi"/>
        </w:rPr>
        <w:t xml:space="preserve">Jung, C. G., and Robert A. Segal, </w:t>
      </w:r>
      <w:r w:rsidRPr="008B518D">
        <w:rPr>
          <w:rFonts w:cstheme="minorHAnsi"/>
          <w:i/>
          <w:iCs/>
        </w:rPr>
        <w:t>Jung on Mythology</w:t>
      </w:r>
      <w:r w:rsidRPr="00001C91">
        <w:rPr>
          <w:rFonts w:cstheme="minorHAnsi"/>
        </w:rPr>
        <w:t>, ed. by Robert A. Segal (Princeton, N.J: Princeton University Press, 1998)</w:t>
      </w:r>
      <w:r>
        <w:rPr>
          <w:rFonts w:cstheme="minorHAnsi"/>
        </w:rPr>
        <w:t>, p. 87.</w:t>
      </w:r>
    </w:p>
  </w:footnote>
  <w:footnote w:id="29">
    <w:p w14:paraId="68BD8B36" w14:textId="23E84AA1" w:rsidR="00F72D9E" w:rsidRPr="0073652B" w:rsidRDefault="00F72D9E" w:rsidP="00F72D9E">
      <w:pPr>
        <w:rPr>
          <w:lang w:val="en-US"/>
        </w:rPr>
      </w:pPr>
      <w:r>
        <w:rPr>
          <w:rStyle w:val="FootnoteReference"/>
        </w:rPr>
        <w:footnoteRef/>
      </w:r>
      <w:r>
        <w:t xml:space="preserve"> </w:t>
      </w:r>
      <w:r w:rsidRPr="002610F0">
        <w:rPr>
          <w:rFonts w:cstheme="minorHAnsi"/>
          <w:sz w:val="20"/>
          <w:szCs w:val="20"/>
        </w:rPr>
        <w:t xml:space="preserve">Ogden. </w:t>
      </w:r>
      <w:r w:rsidRPr="008B518D">
        <w:rPr>
          <w:rFonts w:cstheme="minorHAnsi"/>
          <w:i/>
          <w:iCs/>
          <w:sz w:val="20"/>
          <w:szCs w:val="20"/>
        </w:rPr>
        <w:t>Magic, Witchcraft and Ghosts in the Greek and Roman Worlds</w:t>
      </w:r>
      <w:r w:rsidR="008B518D">
        <w:rPr>
          <w:rFonts w:cstheme="minorHAnsi"/>
          <w:i/>
          <w:iCs/>
          <w:sz w:val="20"/>
          <w:szCs w:val="20"/>
        </w:rPr>
        <w:t>,</w:t>
      </w:r>
      <w:r w:rsidRPr="002610F0">
        <w:rPr>
          <w:rFonts w:cstheme="minorHAnsi"/>
          <w:sz w:val="20"/>
          <w:szCs w:val="20"/>
        </w:rPr>
        <w:t xml:space="preserve"> 2002</w:t>
      </w:r>
      <w:r>
        <w:rPr>
          <w:rFonts w:cstheme="minorHAnsi"/>
          <w:sz w:val="20"/>
          <w:szCs w:val="20"/>
        </w:rPr>
        <w:t>, p. 176.</w:t>
      </w:r>
    </w:p>
  </w:footnote>
  <w:footnote w:id="30">
    <w:p w14:paraId="4A928EA7" w14:textId="15AB842C" w:rsidR="00F72D9E" w:rsidRPr="00BF397A" w:rsidRDefault="00F72D9E" w:rsidP="00F72D9E">
      <w:pPr>
        <w:pStyle w:val="FootnoteText"/>
        <w:rPr>
          <w:lang w:val="en-US"/>
        </w:rPr>
      </w:pPr>
      <w:r>
        <w:rPr>
          <w:rStyle w:val="FootnoteReference"/>
        </w:rPr>
        <w:footnoteRef/>
      </w:r>
      <w:r>
        <w:t xml:space="preserve"> </w:t>
      </w:r>
      <w:bookmarkStart w:id="12" w:name="_Hlk130554259"/>
      <w:r w:rsidR="004D48A6">
        <w:t xml:space="preserve">J. K. </w:t>
      </w:r>
      <w:r>
        <w:t xml:space="preserve">Rowling, </w:t>
      </w:r>
      <w:r w:rsidRPr="008B518D">
        <w:rPr>
          <w:i/>
          <w:iCs/>
        </w:rPr>
        <w:t xml:space="preserve">Harry </w:t>
      </w:r>
      <w:proofErr w:type="gramStart"/>
      <w:r w:rsidRPr="008B518D">
        <w:rPr>
          <w:i/>
          <w:iCs/>
        </w:rPr>
        <w:t>Potter</w:t>
      </w:r>
      <w:proofErr w:type="gramEnd"/>
      <w:r w:rsidRPr="008B518D">
        <w:rPr>
          <w:i/>
          <w:iCs/>
        </w:rPr>
        <w:t xml:space="preserve"> and the Prisoner of Azkaban</w:t>
      </w:r>
      <w:r>
        <w:t>, (London, Bloomsbury, 1999), p.128.</w:t>
      </w:r>
      <w:bookmarkEnd w:id="12"/>
    </w:p>
  </w:footnote>
  <w:footnote w:id="31">
    <w:p w14:paraId="7377760E" w14:textId="15EB3EFD" w:rsidR="00F72D9E" w:rsidRDefault="00F72D9E" w:rsidP="00F72D9E">
      <w:pPr>
        <w:pStyle w:val="FootnoteText"/>
      </w:pPr>
      <w:r>
        <w:rPr>
          <w:rStyle w:val="FootnoteReference"/>
        </w:rPr>
        <w:footnoteRef/>
      </w:r>
      <w:r>
        <w:t xml:space="preserve"> </w:t>
      </w:r>
      <w:r w:rsidRPr="002610F0">
        <w:rPr>
          <w:rFonts w:cstheme="minorHAnsi"/>
        </w:rPr>
        <w:t xml:space="preserve">Ogden, </w:t>
      </w:r>
      <w:r w:rsidRPr="00881288">
        <w:rPr>
          <w:rFonts w:cstheme="minorHAnsi"/>
          <w:i/>
          <w:iCs/>
        </w:rPr>
        <w:t>Magic, Witchcraft and Ghosts in the Greek and Roman Worlds</w:t>
      </w:r>
      <w:r w:rsidR="00881288">
        <w:rPr>
          <w:rFonts w:cstheme="minorHAnsi"/>
          <w:i/>
          <w:iCs/>
        </w:rPr>
        <w:t>,</w:t>
      </w:r>
      <w:r w:rsidRPr="002610F0">
        <w:rPr>
          <w:rFonts w:cstheme="minorHAnsi"/>
        </w:rPr>
        <w:t xml:space="preserve"> 2002</w:t>
      </w:r>
      <w:r>
        <w:rPr>
          <w:rFonts w:cstheme="minorHAnsi"/>
        </w:rPr>
        <w:t>, p. 176.</w:t>
      </w:r>
    </w:p>
  </w:footnote>
  <w:footnote w:id="32">
    <w:p w14:paraId="68A48CCA" w14:textId="45CA41A3" w:rsidR="002E0A81" w:rsidRDefault="002E0A81">
      <w:pPr>
        <w:pStyle w:val="FootnoteText"/>
      </w:pPr>
      <w:r>
        <w:rPr>
          <w:rStyle w:val="FootnoteReference"/>
        </w:rPr>
        <w:footnoteRef/>
      </w:r>
      <w:r>
        <w:t xml:space="preserve"> Prior to becoming a teacher at Hogwarts, Professor Lupin had been a pupil there and was a friend to Harry’s father and mother, also former pupils of the school.</w:t>
      </w:r>
    </w:p>
  </w:footnote>
  <w:footnote w:id="33">
    <w:p w14:paraId="48F8EBAD" w14:textId="4BC32F5D" w:rsidR="00F72D9E" w:rsidRDefault="00F72D9E" w:rsidP="00F72D9E">
      <w:pPr>
        <w:pStyle w:val="FootnoteText"/>
      </w:pPr>
      <w:r>
        <w:rPr>
          <w:rStyle w:val="FootnoteReference"/>
        </w:rPr>
        <w:footnoteRef/>
      </w:r>
      <w:r>
        <w:t xml:space="preserve"> Rowling, </w:t>
      </w:r>
      <w:r w:rsidRPr="00881288">
        <w:rPr>
          <w:i/>
          <w:iCs/>
        </w:rPr>
        <w:t xml:space="preserve">Prisoner of </w:t>
      </w:r>
      <w:proofErr w:type="gramStart"/>
      <w:r w:rsidRPr="00881288">
        <w:rPr>
          <w:i/>
          <w:iCs/>
        </w:rPr>
        <w:t>Azkaban</w:t>
      </w:r>
      <w:r>
        <w:t>,  1999</w:t>
      </w:r>
      <w:proofErr w:type="gramEnd"/>
      <w:r>
        <w:t>, p. 260.</w:t>
      </w:r>
    </w:p>
  </w:footnote>
  <w:footnote w:id="34">
    <w:p w14:paraId="1076179A" w14:textId="37742485" w:rsidR="00F72D9E" w:rsidRDefault="00F72D9E" w:rsidP="00F72D9E">
      <w:pPr>
        <w:pStyle w:val="FootnoteText"/>
      </w:pPr>
      <w:r>
        <w:rPr>
          <w:rStyle w:val="FootnoteReference"/>
        </w:rPr>
        <w:footnoteRef/>
      </w:r>
      <w:r>
        <w:t xml:space="preserve"> Rowling</w:t>
      </w:r>
      <w:r w:rsidRPr="00881288">
        <w:rPr>
          <w:i/>
          <w:iCs/>
        </w:rPr>
        <w:t>, Prisoner of Azkaban</w:t>
      </w:r>
      <w:r>
        <w:t>, 1999, p. 258.</w:t>
      </w:r>
    </w:p>
  </w:footnote>
  <w:footnote w:id="35">
    <w:p w14:paraId="1D743AED" w14:textId="6514FCD1" w:rsidR="00F72D9E" w:rsidRDefault="00F72D9E" w:rsidP="00F72D9E">
      <w:pPr>
        <w:pStyle w:val="FootnoteText"/>
      </w:pPr>
      <w:r>
        <w:rPr>
          <w:rStyle w:val="FootnoteReference"/>
        </w:rPr>
        <w:footnoteRef/>
      </w:r>
      <w:r>
        <w:t xml:space="preserve"> Rowling</w:t>
      </w:r>
      <w:r w:rsidRPr="00881288">
        <w:rPr>
          <w:i/>
          <w:iCs/>
        </w:rPr>
        <w:t>, Prisoner of Azkaban</w:t>
      </w:r>
      <w:r>
        <w:t>, 1999, p. 259.</w:t>
      </w:r>
    </w:p>
  </w:footnote>
  <w:footnote w:id="36">
    <w:p w14:paraId="0F05509F" w14:textId="7133B9EF" w:rsidR="00F72D9E" w:rsidRDefault="00F72D9E" w:rsidP="00F72D9E">
      <w:pPr>
        <w:pStyle w:val="FootnoteText"/>
      </w:pPr>
      <w:r>
        <w:rPr>
          <w:rStyle w:val="FootnoteReference"/>
        </w:rPr>
        <w:footnoteRef/>
      </w:r>
      <w:r>
        <w:t xml:space="preserve"> Rowling, </w:t>
      </w:r>
      <w:r w:rsidRPr="00881288">
        <w:rPr>
          <w:i/>
          <w:iCs/>
        </w:rPr>
        <w:t>Prisoner of Azkaban</w:t>
      </w:r>
      <w:r>
        <w:t>, 1999, p. 138.</w:t>
      </w:r>
    </w:p>
  </w:footnote>
  <w:footnote w:id="37">
    <w:p w14:paraId="59F291EB" w14:textId="256D4091" w:rsidR="00F72D9E" w:rsidRDefault="00F72D9E" w:rsidP="00F72D9E">
      <w:pPr>
        <w:pStyle w:val="FootnoteText"/>
      </w:pPr>
      <w:r>
        <w:rPr>
          <w:rStyle w:val="FootnoteReference"/>
        </w:rPr>
        <w:footnoteRef/>
      </w:r>
      <w:r>
        <w:t xml:space="preserve"> Boggarts are dangerous shapeshifters that take the form of whatever a person most fears. Rowling,</w:t>
      </w:r>
      <w:r w:rsidRPr="00881288">
        <w:rPr>
          <w:i/>
          <w:iCs/>
        </w:rPr>
        <w:t xml:space="preserve"> Prisoner of Azkaban</w:t>
      </w:r>
      <w:r>
        <w:t>, 1999, p 101.</w:t>
      </w:r>
    </w:p>
  </w:footnote>
  <w:footnote w:id="38">
    <w:p w14:paraId="49D4BA04" w14:textId="0A3561DF" w:rsidR="00F72D9E" w:rsidRDefault="00F72D9E" w:rsidP="00F72D9E">
      <w:pPr>
        <w:pStyle w:val="FootnoteText"/>
      </w:pPr>
      <w:r>
        <w:rPr>
          <w:rStyle w:val="FootnoteReference"/>
        </w:rPr>
        <w:footnoteRef/>
      </w:r>
      <w:r>
        <w:t xml:space="preserve"> Rowling, </w:t>
      </w:r>
      <w:r w:rsidRPr="00881288">
        <w:rPr>
          <w:i/>
          <w:iCs/>
        </w:rPr>
        <w:t>Prisoner of Azkaban</w:t>
      </w:r>
      <w:r>
        <w:t>, 1999, p. 105.</w:t>
      </w:r>
    </w:p>
  </w:footnote>
  <w:footnote w:id="39">
    <w:p w14:paraId="00F0F689" w14:textId="77777777" w:rsidR="00F72D9E" w:rsidRDefault="00F72D9E" w:rsidP="00F72D9E">
      <w:pPr>
        <w:pStyle w:val="FootnoteText"/>
      </w:pPr>
      <w:r>
        <w:rPr>
          <w:rStyle w:val="FootnoteReference"/>
        </w:rPr>
        <w:footnoteRef/>
      </w:r>
      <w:r>
        <w:t xml:space="preserve"> </w:t>
      </w:r>
      <w:r w:rsidRPr="00FD76BA">
        <w:rPr>
          <w:rFonts w:eastAsia="Times New Roman" w:cstheme="minorHAnsi"/>
          <w:lang w:eastAsia="en-GB"/>
        </w:rPr>
        <w:t xml:space="preserve">Gentile, John S. “Prologue: Defining Myth: An Introduction to the Special Issue on Storytelling and Myth.” </w:t>
      </w:r>
      <w:r w:rsidRPr="00FD76BA">
        <w:rPr>
          <w:rFonts w:eastAsia="Times New Roman" w:cstheme="minorHAnsi"/>
          <w:i/>
          <w:iCs/>
          <w:lang w:eastAsia="en-GB"/>
        </w:rPr>
        <w:t>Storytelling, Self, Society</w:t>
      </w:r>
      <w:r w:rsidRPr="00FD76BA">
        <w:rPr>
          <w:rFonts w:eastAsia="Times New Roman" w:cstheme="minorHAnsi"/>
          <w:lang w:eastAsia="en-GB"/>
        </w:rPr>
        <w:t>, vol. 7, no. 2, 2011,</w:t>
      </w:r>
      <w:r>
        <w:rPr>
          <w:rFonts w:eastAsia="Times New Roman" w:cstheme="minorHAnsi"/>
          <w:lang w:eastAsia="en-GB"/>
        </w:rPr>
        <w:t xml:space="preserve"> p. 87.</w:t>
      </w:r>
    </w:p>
  </w:footnote>
  <w:footnote w:id="40">
    <w:p w14:paraId="13CF8A48" w14:textId="77777777" w:rsidR="001D6A1B" w:rsidRDefault="001D6A1B" w:rsidP="001D6A1B">
      <w:pPr>
        <w:pStyle w:val="FootnoteText"/>
      </w:pPr>
      <w:r>
        <w:rPr>
          <w:rStyle w:val="FootnoteReference"/>
        </w:rPr>
        <w:footnoteRef/>
      </w:r>
      <w:r>
        <w:t xml:space="preserve"> </w:t>
      </w:r>
      <w:proofErr w:type="spellStart"/>
      <w:r w:rsidRPr="009656DD">
        <w:rPr>
          <w:rFonts w:cstheme="minorHAnsi"/>
        </w:rPr>
        <w:t>I</w:t>
      </w:r>
      <w:r w:rsidRPr="009656DD">
        <w:rPr>
          <w:rFonts w:cstheme="minorHAnsi"/>
          <w:shd w:val="clear" w:color="auto" w:fill="FCFCFC"/>
        </w:rPr>
        <w:t>waniszewski</w:t>
      </w:r>
      <w:proofErr w:type="spellEnd"/>
      <w:r w:rsidRPr="009656DD">
        <w:rPr>
          <w:rFonts w:cstheme="minorHAnsi"/>
          <w:shd w:val="clear" w:color="auto" w:fill="FCFCFC"/>
        </w:rPr>
        <w:t>, S. (2015). Concepts of Space, Time, and the Cosmos. In</w:t>
      </w:r>
      <w:r>
        <w:rPr>
          <w:rFonts w:cstheme="minorHAnsi"/>
          <w:shd w:val="clear" w:color="auto" w:fill="FCFCFC"/>
        </w:rPr>
        <w:t xml:space="preserve">: </w:t>
      </w:r>
      <w:r w:rsidRPr="009656DD">
        <w:rPr>
          <w:rFonts w:cstheme="minorHAnsi"/>
        </w:rPr>
        <w:t>Ruggles</w:t>
      </w:r>
      <w:r>
        <w:t xml:space="preserve">, Clive L.N., </w:t>
      </w:r>
      <w:r w:rsidRPr="00881288">
        <w:rPr>
          <w:i/>
          <w:iCs/>
        </w:rPr>
        <w:t xml:space="preserve">Handbook of </w:t>
      </w:r>
      <w:proofErr w:type="spellStart"/>
      <w:r w:rsidRPr="00881288">
        <w:rPr>
          <w:i/>
          <w:iCs/>
        </w:rPr>
        <w:t>Archaeoastronomy</w:t>
      </w:r>
      <w:proofErr w:type="spellEnd"/>
      <w:r w:rsidRPr="00881288">
        <w:rPr>
          <w:i/>
          <w:iCs/>
        </w:rPr>
        <w:t xml:space="preserve"> and Ethnoastronomy</w:t>
      </w:r>
      <w:r>
        <w:t>, ed. by Clive L.N. Ruggles, 1st ed. 2015. (New York, NY: Springer New York, 2015), p.12.</w:t>
      </w:r>
    </w:p>
  </w:footnote>
  <w:footnote w:id="41">
    <w:p w14:paraId="3B9B6414" w14:textId="06862B81" w:rsidR="00EB4617" w:rsidRDefault="00EB4617" w:rsidP="00EB4617">
      <w:pPr>
        <w:pStyle w:val="FootnoteText"/>
      </w:pPr>
      <w:r>
        <w:rPr>
          <w:rStyle w:val="FootnoteReference"/>
        </w:rPr>
        <w:footnoteRef/>
      </w:r>
      <w:r>
        <w:t xml:space="preserve"> </w:t>
      </w:r>
      <w:bookmarkStart w:id="13" w:name="_Hlk129948255"/>
      <w:proofErr w:type="gramStart"/>
      <w:r w:rsidRPr="00001C91">
        <w:rPr>
          <w:rFonts w:eastAsia="Times New Roman" w:cstheme="minorHAnsi"/>
          <w:lang w:eastAsia="en-GB"/>
        </w:rPr>
        <w:t>Gentile,  “</w:t>
      </w:r>
      <w:proofErr w:type="gramEnd"/>
      <w:r w:rsidRPr="00001C91">
        <w:rPr>
          <w:rFonts w:eastAsia="Times New Roman" w:cstheme="minorHAnsi"/>
          <w:lang w:eastAsia="en-GB"/>
        </w:rPr>
        <w:t xml:space="preserve">Prologue: Defining Myth.” </w:t>
      </w:r>
      <w:r w:rsidRPr="00001C91">
        <w:rPr>
          <w:rFonts w:eastAsia="Times New Roman" w:cstheme="minorHAnsi"/>
          <w:i/>
          <w:iCs/>
          <w:lang w:eastAsia="en-GB"/>
        </w:rPr>
        <w:t>Storytelling, Self, Society</w:t>
      </w:r>
      <w:r w:rsidRPr="00001C91">
        <w:rPr>
          <w:rFonts w:eastAsia="Times New Roman" w:cstheme="minorHAnsi"/>
          <w:lang w:eastAsia="en-GB"/>
        </w:rPr>
        <w:t>, vol. 7, no. 2, 2011,</w:t>
      </w:r>
      <w:bookmarkEnd w:id="13"/>
      <w:r>
        <w:rPr>
          <w:rFonts w:eastAsia="Times New Roman" w:cstheme="minorHAnsi"/>
          <w:lang w:eastAsia="en-GB"/>
        </w:rPr>
        <w:t xml:space="preserve"> p. 86. </w:t>
      </w:r>
    </w:p>
  </w:footnote>
  <w:footnote w:id="42">
    <w:p w14:paraId="535B2C21" w14:textId="643F9967" w:rsidR="00EB4617" w:rsidRDefault="00EB4617" w:rsidP="00EB4617">
      <w:pPr>
        <w:pStyle w:val="FootnoteText"/>
      </w:pPr>
      <w:r>
        <w:rPr>
          <w:rStyle w:val="FootnoteReference"/>
        </w:rPr>
        <w:footnoteRef/>
      </w:r>
      <w:r>
        <w:t xml:space="preserve"> Terry Eagleton</w:t>
      </w:r>
      <w:r w:rsidR="00881288">
        <w:t>,</w:t>
      </w:r>
      <w:r>
        <w:t xml:space="preserve"> </w:t>
      </w:r>
      <w:r w:rsidRPr="00881288">
        <w:rPr>
          <w:rFonts w:eastAsia="Times New Roman" w:cstheme="minorHAnsi"/>
          <w:i/>
          <w:iCs/>
          <w:lang w:eastAsia="en-GB"/>
        </w:rPr>
        <w:t>The Idea of Culture</w:t>
      </w:r>
      <w:r w:rsidRPr="00001C91">
        <w:rPr>
          <w:rFonts w:eastAsia="Times New Roman" w:cstheme="minorHAnsi"/>
          <w:lang w:eastAsia="en-GB"/>
        </w:rPr>
        <w:t xml:space="preserve"> (Oxford: Blackwell, 2000)</w:t>
      </w:r>
      <w:r>
        <w:rPr>
          <w:rFonts w:eastAsia="Times New Roman" w:cstheme="minorHAnsi"/>
          <w:lang w:eastAsia="en-GB"/>
        </w:rPr>
        <w:t xml:space="preserve">, </w:t>
      </w:r>
      <w:r>
        <w:t>p.8.</w:t>
      </w:r>
    </w:p>
  </w:footnote>
  <w:footnote w:id="43">
    <w:p w14:paraId="6BB8D829" w14:textId="5D5734D3" w:rsidR="00EB4617" w:rsidRPr="0065241C" w:rsidRDefault="00EB4617" w:rsidP="00EB4617">
      <w:pPr>
        <w:rPr>
          <w:rFonts w:cstheme="minorHAnsi"/>
          <w:sz w:val="20"/>
          <w:szCs w:val="20"/>
        </w:rPr>
      </w:pPr>
      <w:r>
        <w:rPr>
          <w:rStyle w:val="FootnoteReference"/>
        </w:rPr>
        <w:footnoteRef/>
      </w:r>
      <w:r>
        <w:t xml:space="preserve"> </w:t>
      </w:r>
      <w:r w:rsidRPr="002610F0">
        <w:rPr>
          <w:rFonts w:cstheme="minorHAnsi"/>
          <w:sz w:val="20"/>
          <w:szCs w:val="20"/>
        </w:rPr>
        <w:t xml:space="preserve">Ogden, </w:t>
      </w:r>
      <w:r w:rsidRPr="00881288">
        <w:rPr>
          <w:rFonts w:cstheme="minorHAnsi"/>
          <w:i/>
          <w:iCs/>
          <w:sz w:val="20"/>
          <w:szCs w:val="20"/>
        </w:rPr>
        <w:t>Magic, Witchcraft and Ghosts in the Greek and Roman Worlds</w:t>
      </w:r>
      <w:r w:rsidRPr="002610F0">
        <w:rPr>
          <w:rFonts w:cstheme="minorHAnsi"/>
          <w:sz w:val="20"/>
          <w:szCs w:val="20"/>
        </w:rPr>
        <w:t>, 2002</w:t>
      </w:r>
      <w:r>
        <w:rPr>
          <w:rFonts w:cstheme="minorHAnsi"/>
          <w:sz w:val="20"/>
          <w:szCs w:val="20"/>
        </w:rPr>
        <w:t>, p. 177.</w:t>
      </w:r>
    </w:p>
  </w:footnote>
  <w:footnote w:id="44">
    <w:p w14:paraId="2D49857F" w14:textId="38FB6090" w:rsidR="00EB4617" w:rsidRDefault="00EB4617" w:rsidP="00EB4617">
      <w:pPr>
        <w:pStyle w:val="FootnoteText"/>
      </w:pPr>
      <w:r>
        <w:rPr>
          <w:rStyle w:val="FootnoteReference"/>
        </w:rPr>
        <w:footnoteRef/>
      </w:r>
      <w:r>
        <w:t xml:space="preserve"> Rowling, </w:t>
      </w:r>
      <w:r w:rsidRPr="00881288">
        <w:rPr>
          <w:i/>
          <w:iCs/>
        </w:rPr>
        <w:t>Prisoner of Azkaban</w:t>
      </w:r>
      <w:r>
        <w:t>, 1999, p. 258.</w:t>
      </w:r>
    </w:p>
  </w:footnote>
  <w:footnote w:id="45">
    <w:p w14:paraId="7893227D" w14:textId="77777777" w:rsidR="00EB4617" w:rsidRPr="009C4CA5" w:rsidRDefault="00EB4617" w:rsidP="00EB4617">
      <w:pPr>
        <w:rPr>
          <w:rFonts w:cstheme="minorHAnsi"/>
          <w:sz w:val="20"/>
          <w:szCs w:val="20"/>
        </w:rPr>
      </w:pPr>
      <w:r>
        <w:rPr>
          <w:rStyle w:val="FootnoteReference"/>
        </w:rPr>
        <w:footnoteRef/>
      </w:r>
      <w:r>
        <w:t xml:space="preserve"> </w:t>
      </w:r>
      <w:r w:rsidRPr="00BA350C">
        <w:rPr>
          <w:rFonts w:cstheme="minorHAnsi"/>
          <w:sz w:val="20"/>
          <w:szCs w:val="20"/>
        </w:rPr>
        <w:t xml:space="preserve">Beresford, Matthew., </w:t>
      </w:r>
      <w:r w:rsidRPr="00881288">
        <w:rPr>
          <w:rFonts w:cstheme="minorHAnsi"/>
          <w:i/>
          <w:iCs/>
          <w:sz w:val="20"/>
          <w:szCs w:val="20"/>
        </w:rPr>
        <w:t xml:space="preserve">The White </w:t>
      </w:r>
      <w:proofErr w:type="gramStart"/>
      <w:r w:rsidRPr="00881288">
        <w:rPr>
          <w:rFonts w:cstheme="minorHAnsi"/>
          <w:i/>
          <w:iCs/>
          <w:sz w:val="20"/>
          <w:szCs w:val="20"/>
        </w:rPr>
        <w:t>Devil :</w:t>
      </w:r>
      <w:proofErr w:type="gramEnd"/>
      <w:r w:rsidRPr="00881288">
        <w:rPr>
          <w:rFonts w:cstheme="minorHAnsi"/>
          <w:i/>
          <w:iCs/>
          <w:sz w:val="20"/>
          <w:szCs w:val="20"/>
        </w:rPr>
        <w:t xml:space="preserve"> the Werewolf in European Culture</w:t>
      </w:r>
      <w:r w:rsidRPr="00BA350C">
        <w:rPr>
          <w:rFonts w:cstheme="minorHAnsi"/>
          <w:sz w:val="20"/>
          <w:szCs w:val="20"/>
        </w:rPr>
        <w:t xml:space="preserve"> (London: </w:t>
      </w:r>
      <w:proofErr w:type="spellStart"/>
      <w:r w:rsidRPr="00BA350C">
        <w:rPr>
          <w:rFonts w:cstheme="minorHAnsi"/>
          <w:sz w:val="20"/>
          <w:szCs w:val="20"/>
        </w:rPr>
        <w:t>Reaktion</w:t>
      </w:r>
      <w:proofErr w:type="spellEnd"/>
      <w:r w:rsidRPr="00BA350C">
        <w:rPr>
          <w:rFonts w:cstheme="minorHAnsi"/>
          <w:sz w:val="20"/>
          <w:szCs w:val="20"/>
        </w:rPr>
        <w:t xml:space="preserve"> Books, 2013)</w:t>
      </w:r>
      <w:r>
        <w:rPr>
          <w:rFonts w:cstheme="minorHAnsi"/>
          <w:sz w:val="20"/>
          <w:szCs w:val="20"/>
        </w:rPr>
        <w:t>, p. 192.</w:t>
      </w:r>
    </w:p>
  </w:footnote>
  <w:footnote w:id="46">
    <w:p w14:paraId="3B41D641" w14:textId="592E046F" w:rsidR="005E7C6F" w:rsidRDefault="005E7C6F">
      <w:pPr>
        <w:pStyle w:val="FootnoteText"/>
      </w:pPr>
      <w:r>
        <w:rPr>
          <w:rStyle w:val="FootnoteReference"/>
        </w:rPr>
        <w:footnoteRef/>
      </w:r>
      <w:r>
        <w:t xml:space="preserve"> See Luna Myth </w:t>
      </w:r>
      <w:proofErr w:type="gramStart"/>
      <w:r>
        <w:t>below</w:t>
      </w:r>
      <w:proofErr w:type="gramEnd"/>
    </w:p>
  </w:footnote>
  <w:footnote w:id="47">
    <w:p w14:paraId="3F9F0EF2" w14:textId="10BF6CE0" w:rsidR="00EB4617" w:rsidRDefault="00EB4617" w:rsidP="00EB4617">
      <w:r>
        <w:rPr>
          <w:rStyle w:val="FootnoteReference"/>
        </w:rPr>
        <w:footnoteRef/>
      </w:r>
      <w:r>
        <w:t xml:space="preserve"> </w:t>
      </w:r>
      <w:r w:rsidRPr="00BA350C">
        <w:rPr>
          <w:rFonts w:cstheme="minorHAnsi"/>
          <w:sz w:val="20"/>
          <w:szCs w:val="20"/>
        </w:rPr>
        <w:t xml:space="preserve">Beresford, </w:t>
      </w:r>
      <w:r w:rsidRPr="00881288">
        <w:rPr>
          <w:rFonts w:cstheme="minorHAnsi"/>
          <w:i/>
          <w:iCs/>
          <w:sz w:val="20"/>
          <w:szCs w:val="20"/>
        </w:rPr>
        <w:t>The White Devil</w:t>
      </w:r>
      <w:r w:rsidR="00881288">
        <w:rPr>
          <w:rFonts w:cstheme="minorHAnsi"/>
          <w:sz w:val="20"/>
          <w:szCs w:val="20"/>
        </w:rPr>
        <w:t>,</w:t>
      </w:r>
      <w:r w:rsidRPr="00BA350C">
        <w:rPr>
          <w:rFonts w:cstheme="minorHAnsi"/>
          <w:sz w:val="20"/>
          <w:szCs w:val="20"/>
        </w:rPr>
        <w:t xml:space="preserve"> 2013</w:t>
      </w:r>
      <w:r w:rsidR="00881288">
        <w:rPr>
          <w:rFonts w:cstheme="minorHAnsi"/>
          <w:sz w:val="20"/>
          <w:szCs w:val="20"/>
        </w:rPr>
        <w:t xml:space="preserve">, </w:t>
      </w:r>
      <w:r>
        <w:rPr>
          <w:rFonts w:cstheme="minorHAnsi"/>
          <w:sz w:val="20"/>
          <w:szCs w:val="20"/>
        </w:rPr>
        <w:t>p. 192</w:t>
      </w:r>
    </w:p>
  </w:footnote>
  <w:footnote w:id="48">
    <w:p w14:paraId="540D255E" w14:textId="158D53FB" w:rsidR="00EB4617" w:rsidRDefault="00EB4617" w:rsidP="00EB4617">
      <w:pPr>
        <w:pStyle w:val="FootnoteText"/>
      </w:pPr>
      <w:r>
        <w:rPr>
          <w:rStyle w:val="FootnoteReference"/>
        </w:rPr>
        <w:footnoteRef/>
      </w:r>
      <w:r>
        <w:t xml:space="preserve"> Rowling, </w:t>
      </w:r>
      <w:r w:rsidRPr="00881288">
        <w:rPr>
          <w:i/>
          <w:iCs/>
        </w:rPr>
        <w:t>Prisoner of Azkaban</w:t>
      </w:r>
      <w:r>
        <w:t>, 1999, p. 258.</w:t>
      </w:r>
    </w:p>
  </w:footnote>
  <w:footnote w:id="49">
    <w:p w14:paraId="175F5D9E" w14:textId="69DB79AE" w:rsidR="00EB4617" w:rsidRDefault="00EB4617" w:rsidP="00EB4617">
      <w:pPr>
        <w:pStyle w:val="FootnoteText"/>
      </w:pPr>
      <w:r>
        <w:rPr>
          <w:rStyle w:val="FootnoteReference"/>
        </w:rPr>
        <w:footnoteRef/>
      </w:r>
      <w:r>
        <w:t xml:space="preserve"> Rowling, </w:t>
      </w:r>
      <w:r w:rsidRPr="00881288">
        <w:rPr>
          <w:i/>
          <w:iCs/>
        </w:rPr>
        <w:t xml:space="preserve">Prisoner of </w:t>
      </w:r>
      <w:proofErr w:type="gramStart"/>
      <w:r w:rsidRPr="00881288">
        <w:rPr>
          <w:i/>
          <w:iCs/>
        </w:rPr>
        <w:t>Azkaban</w:t>
      </w:r>
      <w:r>
        <w:t>,  1999</w:t>
      </w:r>
      <w:proofErr w:type="gramEnd"/>
      <w:r>
        <w:t>, p. 58.</w:t>
      </w:r>
    </w:p>
  </w:footnote>
  <w:footnote w:id="50">
    <w:p w14:paraId="40974167" w14:textId="77777777" w:rsidR="00EB4617" w:rsidRDefault="00EB4617" w:rsidP="00EB4617">
      <w:pPr>
        <w:pStyle w:val="FootnoteText"/>
      </w:pPr>
      <w:r>
        <w:rPr>
          <w:rStyle w:val="FootnoteReference"/>
        </w:rPr>
        <w:footnoteRef/>
      </w:r>
      <w:r>
        <w:t xml:space="preserve"> </w:t>
      </w:r>
      <w:r w:rsidRPr="00001C91">
        <w:rPr>
          <w:rFonts w:cstheme="minorHAnsi"/>
        </w:rPr>
        <w:t xml:space="preserve">Stypczynski, Brent, ‘Wolf in Professor’s Clothing: J. K. Rowling’s Werewolf as Educator’, </w:t>
      </w:r>
      <w:r w:rsidRPr="00881288">
        <w:rPr>
          <w:rFonts w:cstheme="minorHAnsi"/>
          <w:i/>
          <w:iCs/>
        </w:rPr>
        <w:t>Journal of the Fantastic in the Arts</w:t>
      </w:r>
      <w:r w:rsidRPr="00001C91">
        <w:rPr>
          <w:rFonts w:cstheme="minorHAnsi"/>
        </w:rPr>
        <w:t>, 20.1 (75) (2009),</w:t>
      </w:r>
      <w:r>
        <w:rPr>
          <w:rFonts w:cstheme="minorHAnsi"/>
        </w:rPr>
        <w:t xml:space="preserve"> p. 57.</w:t>
      </w:r>
    </w:p>
  </w:footnote>
  <w:footnote w:id="51">
    <w:p w14:paraId="05B4DF71" w14:textId="77777777" w:rsidR="00EB4617" w:rsidRDefault="00EB4617" w:rsidP="00EB4617">
      <w:pPr>
        <w:pStyle w:val="FootnoteText"/>
      </w:pPr>
      <w:r>
        <w:rPr>
          <w:rStyle w:val="FootnoteReference"/>
        </w:rPr>
        <w:footnoteRef/>
      </w:r>
      <w:r>
        <w:t xml:space="preserve"> </w:t>
      </w:r>
      <w:bookmarkStart w:id="14" w:name="_Hlk130739409"/>
      <w:r>
        <w:t xml:space="preserve">Collins Gem, </w:t>
      </w:r>
      <w:proofErr w:type="spellStart"/>
      <w:proofErr w:type="gramStart"/>
      <w:r w:rsidRPr="00881288">
        <w:rPr>
          <w:i/>
          <w:iCs/>
        </w:rPr>
        <w:t>Latin:English</w:t>
      </w:r>
      <w:proofErr w:type="spellEnd"/>
      <w:proofErr w:type="gramEnd"/>
      <w:r w:rsidRPr="00881288">
        <w:rPr>
          <w:i/>
          <w:iCs/>
        </w:rPr>
        <w:t xml:space="preserve"> </w:t>
      </w:r>
      <w:proofErr w:type="spellStart"/>
      <w:r w:rsidRPr="00881288">
        <w:rPr>
          <w:i/>
          <w:iCs/>
        </w:rPr>
        <w:t>English:Latin</w:t>
      </w:r>
      <w:proofErr w:type="spellEnd"/>
      <w:r w:rsidRPr="00881288">
        <w:rPr>
          <w:i/>
          <w:iCs/>
        </w:rPr>
        <w:t xml:space="preserve"> Dictionary</w:t>
      </w:r>
      <w:r>
        <w:t xml:space="preserve"> (London, Glasgow, William Collins &amp; Son, 1980).</w:t>
      </w:r>
      <w:bookmarkEnd w:id="14"/>
    </w:p>
  </w:footnote>
  <w:footnote w:id="52">
    <w:p w14:paraId="06ECAF6C" w14:textId="5E8DB22F" w:rsidR="00EB4617" w:rsidRDefault="00EB4617" w:rsidP="00EB4617">
      <w:pPr>
        <w:pStyle w:val="FootnoteText"/>
      </w:pPr>
      <w:r>
        <w:rPr>
          <w:rStyle w:val="FootnoteReference"/>
        </w:rPr>
        <w:footnoteRef/>
      </w:r>
      <w:r>
        <w:t xml:space="preserve"> Rowling, </w:t>
      </w:r>
      <w:r w:rsidRPr="00881288">
        <w:rPr>
          <w:i/>
          <w:iCs/>
        </w:rPr>
        <w:t>Prisoner of Azkaban</w:t>
      </w:r>
      <w:r>
        <w:t>,1999, p. 253.</w:t>
      </w:r>
    </w:p>
  </w:footnote>
  <w:footnote w:id="53">
    <w:p w14:paraId="41126CA5" w14:textId="77777777" w:rsidR="00EB4617" w:rsidRDefault="00EB4617" w:rsidP="00EB4617">
      <w:pPr>
        <w:pStyle w:val="FootnoteText"/>
      </w:pPr>
      <w:r>
        <w:rPr>
          <w:rStyle w:val="FootnoteReference"/>
        </w:rPr>
        <w:footnoteRef/>
      </w:r>
      <w:r>
        <w:t xml:space="preserve"> </w:t>
      </w:r>
      <w:r w:rsidRPr="000C2681">
        <w:t xml:space="preserve">Edward Burnett Tylor, </w:t>
      </w:r>
      <w:r w:rsidRPr="000C2681">
        <w:rPr>
          <w:i/>
          <w:iCs/>
        </w:rPr>
        <w:t>Primitive Culture</w:t>
      </w:r>
      <w:r w:rsidRPr="000C2681">
        <w:t>, 3 Vols., New York: Harper Torchbooks, 1958 [London: Murray 1871], Vol. I, 'The origins of Culture', p. 1</w:t>
      </w:r>
      <w:r>
        <w:t>.</w:t>
      </w:r>
    </w:p>
  </w:footnote>
  <w:footnote w:id="54">
    <w:p w14:paraId="12C51C4B" w14:textId="77777777" w:rsidR="006658E8" w:rsidRPr="004D048D" w:rsidRDefault="006658E8" w:rsidP="006658E8">
      <w:pPr>
        <w:pStyle w:val="FootnoteText"/>
        <w:rPr>
          <w:lang w:val="en-US"/>
        </w:rPr>
      </w:pPr>
      <w:r>
        <w:rPr>
          <w:rStyle w:val="FootnoteReference"/>
        </w:rPr>
        <w:footnoteRef/>
      </w:r>
      <w:r>
        <w:t xml:space="preserve"> </w:t>
      </w:r>
      <w:proofErr w:type="spellStart"/>
      <w:r>
        <w:t>Yinger</w:t>
      </w:r>
      <w:proofErr w:type="spellEnd"/>
      <w:r>
        <w:t>, J Milton, ‘</w:t>
      </w:r>
      <w:proofErr w:type="spellStart"/>
      <w:r>
        <w:t>Contraculture</w:t>
      </w:r>
      <w:proofErr w:type="spellEnd"/>
      <w:r>
        <w:t xml:space="preserve"> and Subculture’, </w:t>
      </w:r>
      <w:r w:rsidRPr="00881288">
        <w:rPr>
          <w:i/>
          <w:iCs/>
        </w:rPr>
        <w:t>American Sociological Review</w:t>
      </w:r>
      <w:r>
        <w:t>, 25.1 (1960), p. 627.</w:t>
      </w:r>
    </w:p>
  </w:footnote>
  <w:footnote w:id="55">
    <w:p w14:paraId="7ADEC86F" w14:textId="77777777" w:rsidR="00EB4617" w:rsidRPr="00A657BC" w:rsidRDefault="00EB4617" w:rsidP="00EB4617">
      <w:pPr>
        <w:spacing w:after="0" w:line="240" w:lineRule="auto"/>
        <w:rPr>
          <w:rFonts w:eastAsia="Times New Roman" w:cstheme="minorHAnsi"/>
          <w:sz w:val="20"/>
          <w:szCs w:val="20"/>
          <w:lang w:eastAsia="en-GB"/>
        </w:rPr>
      </w:pPr>
      <w:r>
        <w:rPr>
          <w:rStyle w:val="FootnoteReference"/>
        </w:rPr>
        <w:footnoteRef/>
      </w:r>
      <w:r>
        <w:t xml:space="preserve"> </w:t>
      </w:r>
      <w:r w:rsidRPr="00001C91">
        <w:rPr>
          <w:rFonts w:cstheme="minorHAnsi"/>
          <w:sz w:val="20"/>
          <w:szCs w:val="20"/>
        </w:rPr>
        <w:t xml:space="preserve">Eliade, Mircea, </w:t>
      </w:r>
      <w:r w:rsidRPr="00001C91">
        <w:rPr>
          <w:rFonts w:cstheme="minorHAnsi"/>
          <w:i/>
          <w:iCs/>
          <w:sz w:val="20"/>
          <w:szCs w:val="20"/>
        </w:rPr>
        <w:t xml:space="preserve">The Sacred and the Profane, The Nature of Religion, </w:t>
      </w:r>
      <w:r w:rsidRPr="00001C91">
        <w:rPr>
          <w:rFonts w:cstheme="minorHAnsi"/>
          <w:sz w:val="20"/>
          <w:szCs w:val="20"/>
        </w:rPr>
        <w:t>Harcourt, New York, (1987 [1957])</w:t>
      </w:r>
      <w:r>
        <w:rPr>
          <w:rFonts w:cstheme="minorHAnsi"/>
          <w:sz w:val="20"/>
          <w:szCs w:val="20"/>
        </w:rPr>
        <w:t>, p. 95.</w:t>
      </w:r>
    </w:p>
  </w:footnote>
  <w:footnote w:id="56">
    <w:p w14:paraId="70889297" w14:textId="77777777" w:rsidR="00EE2B7A" w:rsidRDefault="00EE2B7A" w:rsidP="00EE2B7A">
      <w:pPr>
        <w:pStyle w:val="FootnoteText"/>
      </w:pPr>
      <w:r>
        <w:rPr>
          <w:rStyle w:val="FootnoteReference"/>
        </w:rPr>
        <w:footnoteRef/>
      </w:r>
      <w:r>
        <w:t xml:space="preserve"> </w:t>
      </w:r>
      <w:bookmarkStart w:id="15" w:name="_Hlk130726155"/>
      <w:proofErr w:type="spellStart"/>
      <w:r w:rsidRPr="009656DD">
        <w:rPr>
          <w:rFonts w:cstheme="minorHAnsi"/>
        </w:rPr>
        <w:t>I</w:t>
      </w:r>
      <w:r w:rsidRPr="009656DD">
        <w:rPr>
          <w:rFonts w:cstheme="minorHAnsi"/>
          <w:shd w:val="clear" w:color="auto" w:fill="FCFCFC"/>
        </w:rPr>
        <w:t>waniszewski</w:t>
      </w:r>
      <w:proofErr w:type="spellEnd"/>
      <w:r w:rsidRPr="009656DD">
        <w:rPr>
          <w:rFonts w:cstheme="minorHAnsi"/>
          <w:shd w:val="clear" w:color="auto" w:fill="FCFCFC"/>
        </w:rPr>
        <w:t>, S. (2015). Concepts of Space, Time, and the Cosmos. In</w:t>
      </w:r>
      <w:r>
        <w:rPr>
          <w:rFonts w:cstheme="minorHAnsi"/>
          <w:shd w:val="clear" w:color="auto" w:fill="FCFCFC"/>
        </w:rPr>
        <w:t xml:space="preserve">: </w:t>
      </w:r>
      <w:r w:rsidRPr="009656DD">
        <w:rPr>
          <w:rFonts w:cstheme="minorHAnsi"/>
        </w:rPr>
        <w:t>Ruggles</w:t>
      </w:r>
      <w:r>
        <w:t xml:space="preserve">, Clive L.N., </w:t>
      </w:r>
      <w:r w:rsidRPr="00881288">
        <w:rPr>
          <w:i/>
          <w:iCs/>
        </w:rPr>
        <w:t xml:space="preserve">Handbook of </w:t>
      </w:r>
      <w:proofErr w:type="spellStart"/>
      <w:r w:rsidRPr="00881288">
        <w:rPr>
          <w:i/>
          <w:iCs/>
        </w:rPr>
        <w:t>Archaeoastronomy</w:t>
      </w:r>
      <w:proofErr w:type="spellEnd"/>
      <w:r w:rsidRPr="00881288">
        <w:rPr>
          <w:i/>
          <w:iCs/>
        </w:rPr>
        <w:t xml:space="preserve"> and Ethnoastronomy</w:t>
      </w:r>
      <w:r>
        <w:t xml:space="preserve">, ed. by Clive L.N. Ruggles, 1st ed. 2015. (New York, NY: Springer New York, 2015), </w:t>
      </w:r>
      <w:bookmarkEnd w:id="15"/>
      <w:r>
        <w:t>p.4.</w:t>
      </w:r>
    </w:p>
  </w:footnote>
  <w:footnote w:id="57">
    <w:p w14:paraId="23EC0EA7" w14:textId="2548866B" w:rsidR="00220717" w:rsidRPr="00E32A10" w:rsidRDefault="00220717" w:rsidP="00220717">
      <w:pPr>
        <w:pStyle w:val="FootnoteText"/>
        <w:rPr>
          <w:lang w:val="en-US"/>
        </w:rPr>
      </w:pPr>
      <w:r>
        <w:rPr>
          <w:rStyle w:val="FootnoteReference"/>
        </w:rPr>
        <w:footnoteRef/>
      </w:r>
      <w:r>
        <w:t xml:space="preserve"> Beresford, </w:t>
      </w:r>
      <w:r w:rsidR="00881288" w:rsidRPr="00881288">
        <w:rPr>
          <w:i/>
          <w:iCs/>
        </w:rPr>
        <w:t>T</w:t>
      </w:r>
      <w:r w:rsidRPr="00881288">
        <w:rPr>
          <w:i/>
          <w:iCs/>
        </w:rPr>
        <w:t>he White Devil</w:t>
      </w:r>
      <w:r>
        <w:t>, 2013, p. 167.</w:t>
      </w:r>
    </w:p>
  </w:footnote>
  <w:footnote w:id="58">
    <w:p w14:paraId="31FADAEF" w14:textId="20B48E5D" w:rsidR="00220717" w:rsidRPr="00AC50BE" w:rsidRDefault="00220717" w:rsidP="00220717">
      <w:pPr>
        <w:pStyle w:val="FootnoteText"/>
        <w:rPr>
          <w:lang w:val="en-US"/>
        </w:rPr>
      </w:pPr>
      <w:r>
        <w:rPr>
          <w:rStyle w:val="FootnoteReference"/>
        </w:rPr>
        <w:footnoteRef/>
      </w:r>
      <w:r>
        <w:t xml:space="preserve"> Beresford, </w:t>
      </w:r>
      <w:r w:rsidR="00881288" w:rsidRPr="00881288">
        <w:rPr>
          <w:i/>
          <w:iCs/>
        </w:rPr>
        <w:t>T</w:t>
      </w:r>
      <w:r w:rsidRPr="00881288">
        <w:rPr>
          <w:i/>
          <w:iCs/>
        </w:rPr>
        <w:t>he White Devi</w:t>
      </w:r>
      <w:r w:rsidR="00881288">
        <w:rPr>
          <w:i/>
          <w:iCs/>
        </w:rPr>
        <w:t>l</w:t>
      </w:r>
      <w:r>
        <w:t xml:space="preserve">, 2013, p. 168. </w:t>
      </w:r>
    </w:p>
  </w:footnote>
  <w:footnote w:id="59">
    <w:p w14:paraId="7FADDA7D" w14:textId="49C64FBD" w:rsidR="00220717" w:rsidRPr="00822EED" w:rsidRDefault="00220717" w:rsidP="00220717">
      <w:pPr>
        <w:pStyle w:val="FootnoteText"/>
        <w:rPr>
          <w:lang w:val="en-US"/>
        </w:rPr>
      </w:pPr>
      <w:r>
        <w:rPr>
          <w:rStyle w:val="FootnoteReference"/>
        </w:rPr>
        <w:footnoteRef/>
      </w:r>
      <w:r>
        <w:t xml:space="preserve"> Beresford, </w:t>
      </w:r>
      <w:r w:rsidR="00881288" w:rsidRPr="00881288">
        <w:rPr>
          <w:i/>
          <w:iCs/>
        </w:rPr>
        <w:t>T</w:t>
      </w:r>
      <w:r w:rsidRPr="00881288">
        <w:rPr>
          <w:i/>
          <w:iCs/>
        </w:rPr>
        <w:t>he White Devil</w:t>
      </w:r>
      <w:r>
        <w:t>, 2013, p. 171.</w:t>
      </w:r>
    </w:p>
  </w:footnote>
  <w:footnote w:id="60">
    <w:p w14:paraId="4BA3DB2E" w14:textId="57EDEA36" w:rsidR="00220717" w:rsidRPr="00130C33" w:rsidRDefault="00220717" w:rsidP="00220717">
      <w:pPr>
        <w:pStyle w:val="FootnoteText"/>
        <w:rPr>
          <w:lang w:val="en-US"/>
        </w:rPr>
      </w:pPr>
      <w:r>
        <w:rPr>
          <w:rStyle w:val="FootnoteReference"/>
        </w:rPr>
        <w:footnoteRef/>
      </w:r>
      <w:r>
        <w:t xml:space="preserve"> Beresford, </w:t>
      </w:r>
      <w:r w:rsidR="00881288" w:rsidRPr="00881288">
        <w:rPr>
          <w:i/>
          <w:iCs/>
        </w:rPr>
        <w:t>T</w:t>
      </w:r>
      <w:r w:rsidRPr="00881288">
        <w:rPr>
          <w:i/>
          <w:iCs/>
        </w:rPr>
        <w:t>he White Devil</w:t>
      </w:r>
      <w:r w:rsidR="00881288">
        <w:rPr>
          <w:i/>
          <w:iCs/>
        </w:rPr>
        <w:t>,</w:t>
      </w:r>
      <w:r>
        <w:t xml:space="preserve"> 2013, pp. 167 - 181.</w:t>
      </w:r>
    </w:p>
  </w:footnote>
  <w:footnote w:id="61">
    <w:p w14:paraId="681C5198" w14:textId="77777777" w:rsidR="00220717" w:rsidRDefault="00220717" w:rsidP="00220717">
      <w:pPr>
        <w:pStyle w:val="FootnoteText"/>
      </w:pPr>
      <w:r>
        <w:rPr>
          <w:rStyle w:val="FootnoteReference"/>
        </w:rPr>
        <w:footnoteRef/>
      </w:r>
      <w:r>
        <w:t xml:space="preserve"> Eva Maria Román, Germán Soriano, Mercedes Fuentes, María Luz </w:t>
      </w:r>
      <w:proofErr w:type="spellStart"/>
      <w:r>
        <w:t>Gálvez</w:t>
      </w:r>
      <w:proofErr w:type="spellEnd"/>
      <w:r>
        <w:t xml:space="preserve">, and Clotilde Fernández, ‘The Influence of the Full Moon on the Number of Admissions Related to Gastrointestinal Bleeding’, </w:t>
      </w:r>
      <w:r w:rsidRPr="00233121">
        <w:rPr>
          <w:i/>
          <w:iCs/>
        </w:rPr>
        <w:t>International Journal of Nursing Practice,</w:t>
      </w:r>
      <w:r>
        <w:t xml:space="preserve"> 10.6 (2004), 292–</w:t>
      </w:r>
      <w:proofErr w:type="gramStart"/>
      <w:r>
        <w:t>96</w:t>
      </w:r>
      <w:proofErr w:type="gramEnd"/>
    </w:p>
  </w:footnote>
  <w:footnote w:id="62">
    <w:p w14:paraId="217324EA" w14:textId="77777777" w:rsidR="00220717" w:rsidRDefault="00220717" w:rsidP="00220717">
      <w:pPr>
        <w:pStyle w:val="FootnoteText"/>
      </w:pPr>
      <w:r>
        <w:rPr>
          <w:rStyle w:val="FootnoteReference"/>
        </w:rPr>
        <w:footnoteRef/>
      </w:r>
      <w:r>
        <w:t xml:space="preserve"> </w:t>
      </w:r>
      <w:r w:rsidRPr="00265718">
        <w:rPr>
          <w:rFonts w:cstheme="minorHAnsi"/>
        </w:rPr>
        <w:t xml:space="preserve">M. </w:t>
      </w:r>
      <w:proofErr w:type="spellStart"/>
      <w:r w:rsidRPr="00265718">
        <w:rPr>
          <w:rFonts w:cstheme="minorHAnsi"/>
          <w:color w:val="212121"/>
          <w:shd w:val="clear" w:color="auto" w:fill="FFFFFF"/>
        </w:rPr>
        <w:t>Yvonneau</w:t>
      </w:r>
      <w:proofErr w:type="spellEnd"/>
      <w:r w:rsidRPr="00265718">
        <w:rPr>
          <w:rFonts w:cstheme="minorHAnsi"/>
          <w:color w:val="212121"/>
          <w:shd w:val="clear" w:color="auto" w:fill="FFFFFF"/>
        </w:rPr>
        <w:t xml:space="preserve">. Aperçus de Dordogne, et de la lune, sur le suicide [Views from Dordogne, and the moon, on suicide]. </w:t>
      </w:r>
      <w:proofErr w:type="spellStart"/>
      <w:r w:rsidRPr="00233121">
        <w:rPr>
          <w:rFonts w:cstheme="minorHAnsi"/>
          <w:i/>
          <w:iCs/>
          <w:color w:val="212121"/>
          <w:shd w:val="clear" w:color="auto" w:fill="FFFFFF"/>
        </w:rPr>
        <w:t>Encephale</w:t>
      </w:r>
      <w:proofErr w:type="spellEnd"/>
      <w:r w:rsidRPr="00265718">
        <w:rPr>
          <w:rFonts w:cstheme="minorHAnsi"/>
          <w:color w:val="212121"/>
          <w:shd w:val="clear" w:color="auto" w:fill="FFFFFF"/>
        </w:rPr>
        <w:t>. 1996 Dec;22 Spec No 4:52-7. French. PMID: 9138938.</w:t>
      </w:r>
    </w:p>
  </w:footnote>
  <w:footnote w:id="63">
    <w:p w14:paraId="314DDB71" w14:textId="44FE8E9B" w:rsidR="000D36F4" w:rsidRPr="000B030D" w:rsidRDefault="000D36F4" w:rsidP="000D36F4">
      <w:pPr>
        <w:rPr>
          <w:rFonts w:cstheme="minorHAnsi"/>
          <w:sz w:val="20"/>
          <w:szCs w:val="20"/>
        </w:rPr>
      </w:pPr>
      <w:r>
        <w:rPr>
          <w:rStyle w:val="FootnoteReference"/>
        </w:rPr>
        <w:footnoteRef/>
      </w:r>
      <w:r>
        <w:t xml:space="preserve"> </w:t>
      </w:r>
      <w:bookmarkStart w:id="16" w:name="_Hlk130552559"/>
      <w:r w:rsidRPr="00001C91">
        <w:rPr>
          <w:rFonts w:cstheme="minorHAnsi"/>
          <w:sz w:val="20"/>
          <w:szCs w:val="20"/>
        </w:rPr>
        <w:t xml:space="preserve">Jung and Segal, </w:t>
      </w:r>
      <w:r w:rsidRPr="00233121">
        <w:rPr>
          <w:rFonts w:cstheme="minorHAnsi"/>
          <w:i/>
          <w:iCs/>
          <w:sz w:val="20"/>
          <w:szCs w:val="20"/>
        </w:rPr>
        <w:t>Jung on Mythology</w:t>
      </w:r>
      <w:r w:rsidRPr="00001C91">
        <w:rPr>
          <w:rFonts w:cstheme="minorHAnsi"/>
          <w:sz w:val="20"/>
          <w:szCs w:val="20"/>
        </w:rPr>
        <w:t>, ed. by Robert A. Segal (Princeton, N.J: Princeton University Press, 1998)</w:t>
      </w:r>
      <w:bookmarkEnd w:id="16"/>
      <w:r>
        <w:rPr>
          <w:rFonts w:cstheme="minorHAnsi"/>
          <w:sz w:val="20"/>
          <w:szCs w:val="20"/>
        </w:rPr>
        <w:t xml:space="preserve">, p. 99. </w:t>
      </w:r>
    </w:p>
  </w:footnote>
  <w:footnote w:id="64">
    <w:p w14:paraId="12E8501A" w14:textId="77777777" w:rsidR="000D36F4" w:rsidRDefault="000D36F4" w:rsidP="000D36F4">
      <w:pPr>
        <w:pStyle w:val="FootnoteText"/>
      </w:pPr>
      <w:r>
        <w:rPr>
          <w:rStyle w:val="FootnoteReference"/>
        </w:rPr>
        <w:footnoteRef/>
      </w:r>
      <w:r>
        <w:t xml:space="preserve"> Terry Eagleton</w:t>
      </w:r>
      <w:r w:rsidRPr="00DB2054">
        <w:rPr>
          <w:i/>
          <w:iCs/>
        </w:rPr>
        <w:t>, The Idea of Culture</w:t>
      </w:r>
      <w:r>
        <w:t xml:space="preserve"> (Oxford: Blackwell, 2000), p. 8.</w:t>
      </w:r>
    </w:p>
  </w:footnote>
  <w:footnote w:id="65">
    <w:p w14:paraId="7555A4F2" w14:textId="30EE861B" w:rsidR="000D36F4" w:rsidRDefault="000D36F4" w:rsidP="000D36F4">
      <w:pPr>
        <w:pStyle w:val="FootnoteText"/>
      </w:pPr>
      <w:r>
        <w:rPr>
          <w:rStyle w:val="FootnoteReference"/>
        </w:rPr>
        <w:footnoteRef/>
      </w:r>
      <w:r>
        <w:t xml:space="preserve"> Eagleton</w:t>
      </w:r>
      <w:r w:rsidRPr="00DB2054">
        <w:rPr>
          <w:i/>
          <w:iCs/>
        </w:rPr>
        <w:t>, The Idea of Culture</w:t>
      </w:r>
      <w:r>
        <w:t>, 2000, p. 8.</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CC97C22"/>
    <w:multiLevelType w:val="hybridMultilevel"/>
    <w:tmpl w:val="E2FED9E6"/>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num w:numId="1" w16cid:durableId="10675300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0054"/>
    <w:rsid w:val="00002F5D"/>
    <w:rsid w:val="000031EC"/>
    <w:rsid w:val="000107B5"/>
    <w:rsid w:val="00015AE5"/>
    <w:rsid w:val="00024AC7"/>
    <w:rsid w:val="00071954"/>
    <w:rsid w:val="000B030D"/>
    <w:rsid w:val="000C2681"/>
    <w:rsid w:val="000D36F4"/>
    <w:rsid w:val="000E5116"/>
    <w:rsid w:val="000F0212"/>
    <w:rsid w:val="00162E5B"/>
    <w:rsid w:val="001638A1"/>
    <w:rsid w:val="0017017F"/>
    <w:rsid w:val="00171BB5"/>
    <w:rsid w:val="0017348C"/>
    <w:rsid w:val="001C023C"/>
    <w:rsid w:val="001C17D9"/>
    <w:rsid w:val="001D6A1B"/>
    <w:rsid w:val="001E5B07"/>
    <w:rsid w:val="001E7EA8"/>
    <w:rsid w:val="001F4ABB"/>
    <w:rsid w:val="00220717"/>
    <w:rsid w:val="002235EA"/>
    <w:rsid w:val="00233121"/>
    <w:rsid w:val="002561F3"/>
    <w:rsid w:val="00261FAD"/>
    <w:rsid w:val="002678EA"/>
    <w:rsid w:val="00272555"/>
    <w:rsid w:val="0028154D"/>
    <w:rsid w:val="002A278C"/>
    <w:rsid w:val="002A7612"/>
    <w:rsid w:val="002E0A81"/>
    <w:rsid w:val="00321F25"/>
    <w:rsid w:val="003412FF"/>
    <w:rsid w:val="003817C7"/>
    <w:rsid w:val="003A753B"/>
    <w:rsid w:val="003C0B08"/>
    <w:rsid w:val="003C77A3"/>
    <w:rsid w:val="003D449A"/>
    <w:rsid w:val="003D48C8"/>
    <w:rsid w:val="00404459"/>
    <w:rsid w:val="004379EA"/>
    <w:rsid w:val="004533B1"/>
    <w:rsid w:val="004562DD"/>
    <w:rsid w:val="00467F63"/>
    <w:rsid w:val="004A6FFA"/>
    <w:rsid w:val="004B59AF"/>
    <w:rsid w:val="004D048D"/>
    <w:rsid w:val="004D48A6"/>
    <w:rsid w:val="00513232"/>
    <w:rsid w:val="00515E7B"/>
    <w:rsid w:val="0053368E"/>
    <w:rsid w:val="005B7BDA"/>
    <w:rsid w:val="005E22AC"/>
    <w:rsid w:val="005E7C6F"/>
    <w:rsid w:val="005F5A6D"/>
    <w:rsid w:val="00624951"/>
    <w:rsid w:val="00630540"/>
    <w:rsid w:val="0063124A"/>
    <w:rsid w:val="00636113"/>
    <w:rsid w:val="00640360"/>
    <w:rsid w:val="006658E8"/>
    <w:rsid w:val="006723A7"/>
    <w:rsid w:val="0068667F"/>
    <w:rsid w:val="006B1AB9"/>
    <w:rsid w:val="007045D0"/>
    <w:rsid w:val="0071220E"/>
    <w:rsid w:val="00717B52"/>
    <w:rsid w:val="00736725"/>
    <w:rsid w:val="00765BDD"/>
    <w:rsid w:val="007741CF"/>
    <w:rsid w:val="00775479"/>
    <w:rsid w:val="007B0431"/>
    <w:rsid w:val="007E19C8"/>
    <w:rsid w:val="007E2D56"/>
    <w:rsid w:val="007E530F"/>
    <w:rsid w:val="007E68D8"/>
    <w:rsid w:val="00800E9A"/>
    <w:rsid w:val="00806FA5"/>
    <w:rsid w:val="0081216D"/>
    <w:rsid w:val="008215DC"/>
    <w:rsid w:val="0083315F"/>
    <w:rsid w:val="00840EC8"/>
    <w:rsid w:val="00864503"/>
    <w:rsid w:val="0088019B"/>
    <w:rsid w:val="00881288"/>
    <w:rsid w:val="00883D95"/>
    <w:rsid w:val="008B518D"/>
    <w:rsid w:val="00925116"/>
    <w:rsid w:val="00944DA5"/>
    <w:rsid w:val="00972D92"/>
    <w:rsid w:val="009943B2"/>
    <w:rsid w:val="009A58FF"/>
    <w:rsid w:val="009A68FD"/>
    <w:rsid w:val="009A6D53"/>
    <w:rsid w:val="009B37A1"/>
    <w:rsid w:val="009C004E"/>
    <w:rsid w:val="009C3660"/>
    <w:rsid w:val="009C4CA5"/>
    <w:rsid w:val="009F34C2"/>
    <w:rsid w:val="00A0053E"/>
    <w:rsid w:val="00A00EB1"/>
    <w:rsid w:val="00A074E9"/>
    <w:rsid w:val="00A07864"/>
    <w:rsid w:val="00AB6849"/>
    <w:rsid w:val="00AC2D72"/>
    <w:rsid w:val="00AD7DEB"/>
    <w:rsid w:val="00AE4A7A"/>
    <w:rsid w:val="00B021B5"/>
    <w:rsid w:val="00B032A4"/>
    <w:rsid w:val="00B22B35"/>
    <w:rsid w:val="00B24DF3"/>
    <w:rsid w:val="00B31746"/>
    <w:rsid w:val="00B37F7D"/>
    <w:rsid w:val="00B4381E"/>
    <w:rsid w:val="00B65E08"/>
    <w:rsid w:val="00B80A6C"/>
    <w:rsid w:val="00B86173"/>
    <w:rsid w:val="00B864A1"/>
    <w:rsid w:val="00BB2347"/>
    <w:rsid w:val="00BB32F7"/>
    <w:rsid w:val="00BB534F"/>
    <w:rsid w:val="00BC2D0C"/>
    <w:rsid w:val="00C01D05"/>
    <w:rsid w:val="00C21426"/>
    <w:rsid w:val="00C22A43"/>
    <w:rsid w:val="00C27690"/>
    <w:rsid w:val="00C3322A"/>
    <w:rsid w:val="00C41DA9"/>
    <w:rsid w:val="00C53D95"/>
    <w:rsid w:val="00C63325"/>
    <w:rsid w:val="00C80896"/>
    <w:rsid w:val="00C92FCC"/>
    <w:rsid w:val="00C9532A"/>
    <w:rsid w:val="00CE0054"/>
    <w:rsid w:val="00CE33DC"/>
    <w:rsid w:val="00D13FC9"/>
    <w:rsid w:val="00D30205"/>
    <w:rsid w:val="00D323D2"/>
    <w:rsid w:val="00D66418"/>
    <w:rsid w:val="00D74C00"/>
    <w:rsid w:val="00D80EB1"/>
    <w:rsid w:val="00DB2054"/>
    <w:rsid w:val="00DF0757"/>
    <w:rsid w:val="00E272E3"/>
    <w:rsid w:val="00E46BFF"/>
    <w:rsid w:val="00E87AD4"/>
    <w:rsid w:val="00E929AB"/>
    <w:rsid w:val="00EB38B3"/>
    <w:rsid w:val="00EB4617"/>
    <w:rsid w:val="00EC5021"/>
    <w:rsid w:val="00EE2B7A"/>
    <w:rsid w:val="00EE6CD7"/>
    <w:rsid w:val="00F121D9"/>
    <w:rsid w:val="00F137F7"/>
    <w:rsid w:val="00F24AD9"/>
    <w:rsid w:val="00F256D4"/>
    <w:rsid w:val="00F36CD2"/>
    <w:rsid w:val="00F46E30"/>
    <w:rsid w:val="00F47E5D"/>
    <w:rsid w:val="00F55742"/>
    <w:rsid w:val="00F72D9E"/>
    <w:rsid w:val="00F869BE"/>
    <w:rsid w:val="00FA363F"/>
    <w:rsid w:val="00FB313C"/>
    <w:rsid w:val="00FD0338"/>
    <w:rsid w:val="00FE1D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2727920"/>
  <w15:chartTrackingRefBased/>
  <w15:docId w15:val="{456FFB81-1559-4CEC-9676-255CA3DF91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5574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A278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741C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5574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5574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55742"/>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F55742"/>
    <w:rPr>
      <w:rFonts w:eastAsiaTheme="minorEastAsia"/>
      <w:color w:val="5A5A5A" w:themeColor="text1" w:themeTint="A5"/>
      <w:spacing w:val="15"/>
    </w:rPr>
  </w:style>
  <w:style w:type="character" w:customStyle="1" w:styleId="Heading1Char">
    <w:name w:val="Heading 1 Char"/>
    <w:basedOn w:val="DefaultParagraphFont"/>
    <w:link w:val="Heading1"/>
    <w:uiPriority w:val="9"/>
    <w:rsid w:val="00F55742"/>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F55742"/>
    <w:pPr>
      <w:ind w:left="720"/>
      <w:contextualSpacing/>
    </w:pPr>
  </w:style>
  <w:style w:type="paragraph" w:styleId="FootnoteText">
    <w:name w:val="footnote text"/>
    <w:basedOn w:val="Normal"/>
    <w:link w:val="FootnoteTextChar"/>
    <w:uiPriority w:val="99"/>
    <w:semiHidden/>
    <w:unhideWhenUsed/>
    <w:rsid w:val="00171BB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71BB5"/>
    <w:rPr>
      <w:sz w:val="20"/>
      <w:szCs w:val="20"/>
    </w:rPr>
  </w:style>
  <w:style w:type="character" w:styleId="FootnoteReference">
    <w:name w:val="footnote reference"/>
    <w:basedOn w:val="DefaultParagraphFont"/>
    <w:uiPriority w:val="99"/>
    <w:semiHidden/>
    <w:unhideWhenUsed/>
    <w:rsid w:val="00171BB5"/>
    <w:rPr>
      <w:vertAlign w:val="superscript"/>
    </w:rPr>
  </w:style>
  <w:style w:type="character" w:styleId="Hyperlink">
    <w:name w:val="Hyperlink"/>
    <w:basedOn w:val="DefaultParagraphFont"/>
    <w:uiPriority w:val="99"/>
    <w:semiHidden/>
    <w:unhideWhenUsed/>
    <w:rsid w:val="00B86173"/>
    <w:rPr>
      <w:color w:val="0000FF"/>
      <w:u w:val="single"/>
    </w:rPr>
  </w:style>
  <w:style w:type="character" w:customStyle="1" w:styleId="Heading2Char">
    <w:name w:val="Heading 2 Char"/>
    <w:basedOn w:val="DefaultParagraphFont"/>
    <w:link w:val="Heading2"/>
    <w:uiPriority w:val="9"/>
    <w:rsid w:val="002A278C"/>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467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F63"/>
  </w:style>
  <w:style w:type="paragraph" w:styleId="Footer">
    <w:name w:val="footer"/>
    <w:basedOn w:val="Normal"/>
    <w:link w:val="FooterChar"/>
    <w:uiPriority w:val="99"/>
    <w:unhideWhenUsed/>
    <w:rsid w:val="00467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F63"/>
  </w:style>
  <w:style w:type="character" w:styleId="SubtleEmphasis">
    <w:name w:val="Subtle Emphasis"/>
    <w:basedOn w:val="DefaultParagraphFont"/>
    <w:uiPriority w:val="19"/>
    <w:qFormat/>
    <w:rsid w:val="008215DC"/>
    <w:rPr>
      <w:i/>
      <w:iCs/>
      <w:color w:val="404040" w:themeColor="text1" w:themeTint="BF"/>
    </w:rPr>
  </w:style>
  <w:style w:type="character" w:customStyle="1" w:styleId="Heading3Char">
    <w:name w:val="Heading 3 Char"/>
    <w:basedOn w:val="DefaultParagraphFont"/>
    <w:link w:val="Heading3"/>
    <w:uiPriority w:val="9"/>
    <w:rsid w:val="007741CF"/>
    <w:rPr>
      <w:rFonts w:asciiTheme="majorHAnsi" w:eastAsiaTheme="majorEastAsia" w:hAnsiTheme="majorHAnsi" w:cstheme="majorBidi"/>
      <w:color w:val="1F3763" w:themeColor="accent1" w:themeShade="7F"/>
      <w:sz w:val="24"/>
      <w:szCs w:val="24"/>
    </w:rPr>
  </w:style>
  <w:style w:type="paragraph" w:styleId="NormalWeb">
    <w:name w:val="Normal (Web)"/>
    <w:basedOn w:val="Normal"/>
    <w:qFormat/>
    <w:rsid w:val="000F0212"/>
    <w:pPr>
      <w:spacing w:after="0"/>
    </w:pPr>
    <w:rPr>
      <w:rFonts w:ascii="Georgia" w:eastAsia="Times New Roman" w:hAnsi="Georgia" w:cs="Times New Roman"/>
      <w:color w:val="000000"/>
      <w:sz w:val="21"/>
      <w:szCs w:val="21"/>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88857291">
      <w:bodyDiv w:val="1"/>
      <w:marLeft w:val="0"/>
      <w:marRight w:val="0"/>
      <w:marTop w:val="0"/>
      <w:marBottom w:val="0"/>
      <w:divBdr>
        <w:top w:val="none" w:sz="0" w:space="0" w:color="auto"/>
        <w:left w:val="none" w:sz="0" w:space="0" w:color="auto"/>
        <w:bottom w:val="none" w:sz="0" w:space="0" w:color="auto"/>
        <w:right w:val="none" w:sz="0" w:space="0" w:color="auto"/>
      </w:divBdr>
      <w:divsChild>
        <w:div w:id="1878423839">
          <w:marLeft w:val="0"/>
          <w:marRight w:val="0"/>
          <w:marTop w:val="0"/>
          <w:marBottom w:val="0"/>
          <w:divBdr>
            <w:top w:val="none" w:sz="0" w:space="0" w:color="auto"/>
            <w:left w:val="none" w:sz="0" w:space="0" w:color="auto"/>
            <w:bottom w:val="none" w:sz="0" w:space="0" w:color="auto"/>
            <w:right w:val="none" w:sz="0" w:space="0" w:color="auto"/>
          </w:divBdr>
          <w:divsChild>
            <w:div w:id="2001537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mailto:2008524@student.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68799C-D4B1-4B0B-A03B-AD2274A550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3745</Words>
  <Characters>21353</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Christine Allen (2008524)</dc:creator>
  <cp:keywords/>
  <dc:description/>
  <cp:lastModifiedBy>Christine Allen (2008524)</cp:lastModifiedBy>
  <cp:revision>2</cp:revision>
  <dcterms:created xsi:type="dcterms:W3CDTF">2023-03-28T06:50:00Z</dcterms:created>
  <dcterms:modified xsi:type="dcterms:W3CDTF">2023-03-28T06:50:00Z</dcterms:modified>
</cp:coreProperties>
</file>