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D4449" w14:textId="77777777" w:rsidR="00801511" w:rsidRDefault="00801511" w:rsidP="00801511">
      <w:pPr>
        <w:rPr>
          <w:rFonts w:ascii="Arial" w:eastAsiaTheme="majorEastAsia" w:hAnsi="Arial" w:cs="Arial"/>
          <w:bCs/>
          <w:color w:val="000000" w:themeColor="text1"/>
          <w:sz w:val="52"/>
          <w:szCs w:val="52"/>
        </w:rPr>
      </w:pPr>
    </w:p>
    <w:p w14:paraId="787F4031" w14:textId="77777777" w:rsidR="00801511" w:rsidRDefault="00801511" w:rsidP="00801511">
      <w:pPr>
        <w:rPr>
          <w:rFonts w:ascii="Arial" w:eastAsiaTheme="majorEastAsia" w:hAnsi="Arial" w:cs="Arial"/>
          <w:bCs/>
          <w:color w:val="000000" w:themeColor="text1"/>
          <w:sz w:val="52"/>
          <w:szCs w:val="52"/>
        </w:rPr>
      </w:pPr>
    </w:p>
    <w:p w14:paraId="7ED32288" w14:textId="3081A40C" w:rsidR="00801511" w:rsidRDefault="00801511" w:rsidP="00801511">
      <w:pPr>
        <w:rPr>
          <w:rFonts w:ascii="Arial" w:eastAsiaTheme="majorEastAsia" w:hAnsi="Arial" w:cs="Arial"/>
          <w:bCs/>
          <w:color w:val="000000" w:themeColor="text1"/>
          <w:sz w:val="52"/>
          <w:szCs w:val="52"/>
        </w:rPr>
      </w:pPr>
      <w:r w:rsidRPr="00F63AB1">
        <w:rPr>
          <w:rFonts w:ascii="Arial" w:eastAsiaTheme="majorEastAsia" w:hAnsi="Arial" w:cs="Arial"/>
          <w:bCs/>
          <w:color w:val="000000" w:themeColor="text1"/>
          <w:sz w:val="52"/>
          <w:szCs w:val="52"/>
        </w:rPr>
        <w:t>Personnel Resourcing and Development</w:t>
      </w:r>
    </w:p>
    <w:p w14:paraId="04E0B16C" w14:textId="77777777" w:rsidR="00801511" w:rsidRPr="00865713" w:rsidRDefault="00801511" w:rsidP="00801511">
      <w:pPr>
        <w:rPr>
          <w:rFonts w:ascii="Arial" w:eastAsiaTheme="majorEastAsia" w:hAnsi="Arial" w:cs="Arial"/>
          <w:bCs/>
          <w:color w:val="000000" w:themeColor="text1"/>
          <w:sz w:val="52"/>
          <w:szCs w:val="52"/>
        </w:rPr>
      </w:pPr>
      <w:r>
        <w:rPr>
          <w:rFonts w:ascii="Arial" w:eastAsiaTheme="majorEastAsia" w:hAnsi="Arial" w:cs="Arial"/>
          <w:bCs/>
          <w:color w:val="000000" w:themeColor="text1"/>
          <w:sz w:val="52"/>
          <w:szCs w:val="52"/>
        </w:rPr>
        <w:t xml:space="preserve">                     </w:t>
      </w:r>
      <w:r w:rsidRPr="00865713">
        <w:rPr>
          <w:rFonts w:ascii="Arial" w:eastAsiaTheme="majorEastAsia" w:hAnsi="Arial" w:cs="Arial"/>
          <w:bCs/>
          <w:color w:val="000000" w:themeColor="text1"/>
          <w:sz w:val="52"/>
          <w:szCs w:val="52"/>
        </w:rPr>
        <w:t>(BMIH5005)</w:t>
      </w:r>
    </w:p>
    <w:p w14:paraId="3B033302" w14:textId="77777777" w:rsidR="00801511" w:rsidRPr="00F63AB1" w:rsidRDefault="00801511" w:rsidP="00801511">
      <w:pPr>
        <w:rPr>
          <w:rFonts w:ascii="Arial" w:eastAsiaTheme="majorEastAsia" w:hAnsi="Arial" w:cs="Arial"/>
          <w:bCs/>
          <w:color w:val="000000" w:themeColor="text1"/>
          <w:sz w:val="52"/>
          <w:szCs w:val="52"/>
        </w:rPr>
      </w:pPr>
    </w:p>
    <w:p w14:paraId="04C8A51A" w14:textId="77777777" w:rsidR="00801511" w:rsidRPr="00F63AB1" w:rsidRDefault="00801511" w:rsidP="00801511">
      <w:pPr>
        <w:pStyle w:val="Title"/>
        <w:rPr>
          <w:rFonts w:ascii="Arial" w:hAnsi="Arial" w:cs="Arial"/>
          <w:sz w:val="40"/>
          <w:szCs w:val="40"/>
        </w:rPr>
      </w:pPr>
      <w:r w:rsidRPr="00F63AB1">
        <w:rPr>
          <w:rFonts w:ascii="Arial" w:hAnsi="Arial" w:cs="Arial"/>
          <w:sz w:val="40"/>
          <w:szCs w:val="40"/>
        </w:rPr>
        <w:t>Title:</w:t>
      </w:r>
      <w:r>
        <w:rPr>
          <w:rFonts w:ascii="Arial" w:hAnsi="Arial" w:cs="Arial"/>
          <w:sz w:val="40"/>
          <w:szCs w:val="40"/>
        </w:rPr>
        <w:t xml:space="preserve"> </w:t>
      </w:r>
      <w:r w:rsidRPr="00F63AB1">
        <w:rPr>
          <w:rFonts w:ascii="Arial" w:hAnsi="Arial" w:cs="Arial"/>
          <w:sz w:val="40"/>
          <w:szCs w:val="40"/>
        </w:rPr>
        <w:t>How to engage employees throughout the employee lifecycle</w:t>
      </w:r>
    </w:p>
    <w:p w14:paraId="207293F7" w14:textId="77777777" w:rsidR="00801511" w:rsidRDefault="00801511" w:rsidP="00801511">
      <w:pPr>
        <w:rPr>
          <w:rFonts w:cs="Times New Roman"/>
          <w:b/>
          <w:sz w:val="28"/>
        </w:rPr>
      </w:pPr>
    </w:p>
    <w:p w14:paraId="66A32313" w14:textId="77777777" w:rsidR="00801511" w:rsidRPr="005C54D8" w:rsidRDefault="00801511" w:rsidP="00801511">
      <w:pPr>
        <w:rPr>
          <w:rFonts w:eastAsiaTheme="majorEastAsia" w:cs="Times New Roman"/>
          <w:b/>
          <w:color w:val="000000" w:themeColor="text1"/>
          <w:sz w:val="28"/>
          <w:szCs w:val="26"/>
        </w:rPr>
      </w:pPr>
    </w:p>
    <w:p w14:paraId="6E419021" w14:textId="77777777" w:rsidR="006A4F3A" w:rsidRPr="006A4F3A" w:rsidRDefault="00801511" w:rsidP="006A4F3A">
      <w:pPr>
        <w:jc w:val="center"/>
        <w:rPr>
          <w:rFonts w:ascii="Arial" w:hAnsi="Arial" w:cs="Arial"/>
          <w:b/>
          <w:sz w:val="32"/>
          <w:szCs w:val="32"/>
        </w:rPr>
      </w:pPr>
      <w:r w:rsidRPr="006A4F3A">
        <w:rPr>
          <w:rFonts w:ascii="Arial" w:eastAsiaTheme="majorEastAsia" w:hAnsi="Arial" w:cs="Arial"/>
          <w:b/>
          <w:color w:val="000000" w:themeColor="text1"/>
          <w:sz w:val="32"/>
          <w:szCs w:val="32"/>
        </w:rPr>
        <w:t xml:space="preserve">Student Name: </w:t>
      </w:r>
      <w:r w:rsidR="006A4F3A" w:rsidRPr="006A4F3A">
        <w:rPr>
          <w:rFonts w:ascii="Arial" w:hAnsi="Arial" w:cs="Arial"/>
          <w:bCs/>
          <w:sz w:val="32"/>
          <w:szCs w:val="32"/>
        </w:rPr>
        <w:t>Khaled Bin shams Chowdhury</w:t>
      </w:r>
    </w:p>
    <w:p w14:paraId="6BA04861" w14:textId="1EDE08FC" w:rsidR="00801511" w:rsidRPr="003D4C85" w:rsidRDefault="00801511" w:rsidP="006A4F3A">
      <w:pPr>
        <w:jc w:val="center"/>
        <w:rPr>
          <w:rFonts w:ascii="Arial" w:eastAsiaTheme="majorEastAsia" w:hAnsi="Arial" w:cs="Arial"/>
          <w:b/>
          <w:color w:val="000000" w:themeColor="text1"/>
          <w:sz w:val="32"/>
          <w:szCs w:val="32"/>
        </w:rPr>
      </w:pPr>
      <w:r w:rsidRPr="003D4C85">
        <w:rPr>
          <w:rFonts w:ascii="Arial" w:eastAsiaTheme="majorEastAsia" w:hAnsi="Arial" w:cs="Arial"/>
          <w:b/>
          <w:color w:val="000000" w:themeColor="text1"/>
          <w:sz w:val="32"/>
          <w:szCs w:val="32"/>
        </w:rPr>
        <w:t>Student ID:</w:t>
      </w:r>
      <w:r>
        <w:rPr>
          <w:rFonts w:ascii="Arial" w:eastAsiaTheme="majorEastAsia" w:hAnsi="Arial" w:cs="Arial"/>
          <w:b/>
          <w:color w:val="000000" w:themeColor="text1"/>
          <w:sz w:val="32"/>
          <w:szCs w:val="32"/>
        </w:rPr>
        <w:t xml:space="preserve"> </w:t>
      </w:r>
      <w:r w:rsidRPr="000749D4">
        <w:rPr>
          <w:rFonts w:cs="Times New Roman"/>
          <w:bCs/>
          <w:sz w:val="36"/>
          <w:szCs w:val="36"/>
        </w:rPr>
        <w:t>211245</w:t>
      </w:r>
      <w:r w:rsidR="006A4F3A">
        <w:rPr>
          <w:rFonts w:cs="Times New Roman"/>
          <w:bCs/>
          <w:sz w:val="36"/>
          <w:szCs w:val="36"/>
        </w:rPr>
        <w:t>3</w:t>
      </w:r>
    </w:p>
    <w:p w14:paraId="5D1F1F5B" w14:textId="40BEFD52" w:rsidR="00801511" w:rsidRDefault="00801511" w:rsidP="006A4F3A">
      <w:pPr>
        <w:jc w:val="center"/>
        <w:rPr>
          <w:rFonts w:ascii="Arial" w:eastAsiaTheme="majorEastAsia" w:hAnsi="Arial" w:cs="Arial"/>
          <w:bCs/>
          <w:color w:val="000000" w:themeColor="text1"/>
          <w:sz w:val="32"/>
          <w:szCs w:val="32"/>
        </w:rPr>
      </w:pPr>
      <w:r w:rsidRPr="003D4C85">
        <w:rPr>
          <w:rFonts w:ascii="Arial" w:eastAsiaTheme="majorEastAsia" w:hAnsi="Arial" w:cs="Arial"/>
          <w:b/>
          <w:color w:val="000000" w:themeColor="text1"/>
          <w:sz w:val="32"/>
          <w:szCs w:val="32"/>
        </w:rPr>
        <w:t xml:space="preserve">Lecturer Name: </w:t>
      </w:r>
      <w:r w:rsidRPr="003D4C85">
        <w:rPr>
          <w:rFonts w:ascii="Arial" w:eastAsiaTheme="majorEastAsia" w:hAnsi="Arial" w:cs="Arial"/>
          <w:bCs/>
          <w:color w:val="000000" w:themeColor="text1"/>
          <w:sz w:val="32"/>
          <w:szCs w:val="32"/>
        </w:rPr>
        <w:t>Emma Roberts</w:t>
      </w:r>
      <w:bookmarkStart w:id="0" w:name="_Toc116425837"/>
    </w:p>
    <w:p w14:paraId="65A5DCAC" w14:textId="77777777" w:rsidR="00801511" w:rsidRPr="00801511" w:rsidRDefault="00801511" w:rsidP="00801511">
      <w:pPr>
        <w:jc w:val="center"/>
        <w:rPr>
          <w:rFonts w:ascii="Arial" w:eastAsiaTheme="majorEastAsia" w:hAnsi="Arial" w:cs="Arial"/>
          <w:b/>
          <w:color w:val="000000" w:themeColor="text1"/>
          <w:sz w:val="32"/>
          <w:szCs w:val="32"/>
        </w:rPr>
      </w:pPr>
    </w:p>
    <w:p w14:paraId="41BEB33E" w14:textId="77777777" w:rsidR="00801511" w:rsidRDefault="00801511" w:rsidP="006F565A">
      <w:pPr>
        <w:pStyle w:val="Heading1"/>
      </w:pPr>
    </w:p>
    <w:bookmarkEnd w:id="0"/>
    <w:p w14:paraId="1B11179E" w14:textId="77777777" w:rsidR="00801511" w:rsidRDefault="00801511" w:rsidP="006F565A"/>
    <w:p w14:paraId="69D3DAF4" w14:textId="77777777" w:rsidR="00801511" w:rsidRDefault="00801511" w:rsidP="006F565A"/>
    <w:p w14:paraId="43C74D44" w14:textId="79C3DBCA" w:rsidR="001F3250" w:rsidRPr="00801511" w:rsidRDefault="00A01F66" w:rsidP="00801511">
      <w:pPr>
        <w:rPr>
          <w:rFonts w:ascii="Arial" w:hAnsi="Arial" w:cs="Arial"/>
          <w:szCs w:val="24"/>
        </w:rPr>
      </w:pPr>
      <w:r w:rsidRPr="00801511">
        <w:rPr>
          <w:rFonts w:ascii="Arial" w:hAnsi="Arial" w:cs="Arial"/>
          <w:szCs w:val="24"/>
        </w:rPr>
        <w:lastRenderedPageBreak/>
        <w:t xml:space="preserve">Employee engagement seems to be very vital to all firm since establishing effective tactics in action assists establish an improved working environment, </w:t>
      </w:r>
      <w:proofErr w:type="spellStart"/>
      <w:r w:rsidRPr="00801511">
        <w:rPr>
          <w:rFonts w:ascii="Arial" w:hAnsi="Arial" w:cs="Arial"/>
          <w:szCs w:val="24"/>
        </w:rPr>
        <w:t>minimise</w:t>
      </w:r>
      <w:proofErr w:type="spellEnd"/>
      <w:r w:rsidRPr="00801511">
        <w:rPr>
          <w:rFonts w:ascii="Arial" w:hAnsi="Arial" w:cs="Arial"/>
          <w:szCs w:val="24"/>
        </w:rPr>
        <w:t xml:space="preserve"> turnover of employees, enhance productivity, generate greater work as well as client linkages, and affect corporate revenues. Despite this, it results in satisfied workers, who then become the most ardent supporters. Due to the influence, it exerts on both the processes of a corporation as well as its revenue, employee participation is often considered as being of the utmost importance at the degree of the organisation even for hospitality firms</w:t>
      </w:r>
      <w:r w:rsidR="003915D3" w:rsidRPr="00801511">
        <w:rPr>
          <w:rFonts w:ascii="Arial" w:hAnsi="Arial" w:cs="Arial"/>
          <w:szCs w:val="24"/>
        </w:rPr>
        <w:t xml:space="preserve"> (</w:t>
      </w:r>
      <w:proofErr w:type="spellStart"/>
      <w:r w:rsidR="003915D3" w:rsidRPr="00801511">
        <w:rPr>
          <w:rFonts w:ascii="Arial" w:hAnsi="Arial" w:cs="Arial"/>
          <w:szCs w:val="24"/>
          <w:shd w:val="clear" w:color="auto" w:fill="FFFFFF"/>
        </w:rPr>
        <w:t>Woodruffe</w:t>
      </w:r>
      <w:proofErr w:type="spellEnd"/>
      <w:r w:rsidR="003915D3" w:rsidRPr="00801511">
        <w:rPr>
          <w:rFonts w:ascii="Arial" w:hAnsi="Arial" w:cs="Arial"/>
          <w:szCs w:val="24"/>
          <w:shd w:val="clear" w:color="auto" w:fill="FFFFFF"/>
        </w:rPr>
        <w:t>, 2016</w:t>
      </w:r>
      <w:r w:rsidR="003915D3" w:rsidRPr="00801511">
        <w:rPr>
          <w:rFonts w:ascii="Arial" w:hAnsi="Arial" w:cs="Arial"/>
          <w:szCs w:val="24"/>
        </w:rPr>
        <w:t>)</w:t>
      </w:r>
      <w:r w:rsidRPr="00801511">
        <w:rPr>
          <w:rFonts w:ascii="Arial" w:hAnsi="Arial" w:cs="Arial"/>
          <w:szCs w:val="24"/>
        </w:rPr>
        <w:t xml:space="preserve">. It additionally helps management comprehend the requirements of their employees, in addition, to discovering methods to increase motivation and establish better working conditions. For achieving a better understanding of the matter, the example of the InterContinental Hotel Group would be </w:t>
      </w:r>
      <w:proofErr w:type="spellStart"/>
      <w:r w:rsidRPr="00801511">
        <w:rPr>
          <w:rFonts w:ascii="Arial" w:hAnsi="Arial" w:cs="Arial"/>
          <w:szCs w:val="24"/>
        </w:rPr>
        <w:t>utilised</w:t>
      </w:r>
      <w:proofErr w:type="spellEnd"/>
      <w:r w:rsidRPr="00801511">
        <w:rPr>
          <w:rFonts w:ascii="Arial" w:hAnsi="Arial" w:cs="Arial"/>
          <w:szCs w:val="24"/>
        </w:rPr>
        <w:t>. IHG is a British hospitality firm, which was established in 2003. It has almost 350,000 employees working in different parts of the world. Due to the effect of the COVID-19 outbreak, the entire hospitality sector all over the world encountered an economic downturn, and so does IHG</w:t>
      </w:r>
      <w:r w:rsidR="003915D3" w:rsidRPr="00801511">
        <w:rPr>
          <w:rFonts w:ascii="Arial" w:hAnsi="Arial" w:cs="Arial"/>
          <w:szCs w:val="24"/>
        </w:rPr>
        <w:t xml:space="preserve"> (</w:t>
      </w:r>
      <w:r w:rsidR="003915D3" w:rsidRPr="00801511">
        <w:rPr>
          <w:rFonts w:ascii="Arial" w:hAnsi="Arial" w:cs="Arial"/>
          <w:szCs w:val="24"/>
          <w:shd w:val="clear" w:color="auto" w:fill="FFFFFF"/>
        </w:rPr>
        <w:t>Markos and Sridevi, 2020</w:t>
      </w:r>
      <w:r w:rsidR="003915D3" w:rsidRPr="00801511">
        <w:rPr>
          <w:rFonts w:ascii="Arial" w:hAnsi="Arial" w:cs="Arial"/>
          <w:szCs w:val="24"/>
        </w:rPr>
        <w:t>)</w:t>
      </w:r>
      <w:r w:rsidRPr="00801511">
        <w:rPr>
          <w:rFonts w:ascii="Arial" w:hAnsi="Arial" w:cs="Arial"/>
          <w:szCs w:val="24"/>
        </w:rPr>
        <w:t>. During that time like many other hospitality firms, IHG also terminated a number of employees, which affected its working environment. Employee engagement approaches can help the firm to get back to its previous state.</w:t>
      </w:r>
    </w:p>
    <w:p w14:paraId="61FA7957" w14:textId="77777777" w:rsidR="00801511" w:rsidRPr="00801511" w:rsidRDefault="00801511" w:rsidP="00801511">
      <w:pPr>
        <w:rPr>
          <w:rFonts w:ascii="Arial" w:hAnsi="Arial" w:cs="Arial"/>
          <w:szCs w:val="24"/>
        </w:rPr>
      </w:pPr>
    </w:p>
    <w:p w14:paraId="2E8FA34E" w14:textId="3D5E33EA" w:rsidR="001F3250" w:rsidRPr="00801511" w:rsidRDefault="006A1BD7" w:rsidP="00801511">
      <w:pPr>
        <w:rPr>
          <w:rFonts w:ascii="Arial" w:hAnsi="Arial" w:cs="Arial"/>
          <w:szCs w:val="24"/>
        </w:rPr>
      </w:pPr>
      <w:r w:rsidRPr="00801511">
        <w:rPr>
          <w:rFonts w:ascii="Arial" w:hAnsi="Arial" w:cs="Arial"/>
          <w:szCs w:val="24"/>
        </w:rPr>
        <w:t>Engaging workers in the workplace is a significant challenge for businesses, as well as for human resources departments. As per the survey titled "State of the International Employment 2017," about one in ten workers in the United Kingdom feel interested in their job. Because of the prevalence of figures like these, understanding why executives as well as HR professionals</w:t>
      </w:r>
      <w:r w:rsidR="004D448D" w:rsidRPr="00801511">
        <w:rPr>
          <w:rFonts w:ascii="Arial" w:hAnsi="Arial" w:cs="Arial"/>
          <w:szCs w:val="24"/>
        </w:rPr>
        <w:t xml:space="preserve"> of IHG</w:t>
      </w:r>
      <w:r w:rsidRPr="00801511">
        <w:rPr>
          <w:rFonts w:ascii="Arial" w:hAnsi="Arial" w:cs="Arial"/>
          <w:szCs w:val="24"/>
        </w:rPr>
        <w:t xml:space="preserve"> place such a high priority on employee involvement is not complicated</w:t>
      </w:r>
      <w:r w:rsidR="003915D3" w:rsidRPr="00801511">
        <w:rPr>
          <w:rFonts w:ascii="Arial" w:hAnsi="Arial" w:cs="Arial"/>
          <w:szCs w:val="24"/>
        </w:rPr>
        <w:t xml:space="preserve"> (</w:t>
      </w:r>
      <w:r w:rsidR="003915D3" w:rsidRPr="00801511">
        <w:rPr>
          <w:rFonts w:ascii="Arial" w:hAnsi="Arial" w:cs="Arial"/>
          <w:szCs w:val="24"/>
          <w:shd w:val="clear" w:color="auto" w:fill="FFFFFF"/>
        </w:rPr>
        <w:t>Mehta and Mehta, 2019</w:t>
      </w:r>
      <w:r w:rsidR="003915D3" w:rsidRPr="00801511">
        <w:rPr>
          <w:rFonts w:ascii="Arial" w:hAnsi="Arial" w:cs="Arial"/>
          <w:szCs w:val="24"/>
        </w:rPr>
        <w:t>)</w:t>
      </w:r>
      <w:r w:rsidRPr="00801511">
        <w:rPr>
          <w:rFonts w:ascii="Arial" w:hAnsi="Arial" w:cs="Arial"/>
          <w:szCs w:val="24"/>
        </w:rPr>
        <w:t xml:space="preserve">. When it comes to employee involvement in any and all aspects, human resources play a critical role. Since it involves every facet of human resources management, employee involvement and participation remain a more complicated issue than they may seem at first glance. In order for workers to do their tasks to the utmost of their abilities, it is the responsibility of </w:t>
      </w:r>
      <w:r w:rsidR="004D448D" w:rsidRPr="00801511">
        <w:rPr>
          <w:rFonts w:ascii="Arial" w:hAnsi="Arial" w:cs="Arial"/>
          <w:szCs w:val="24"/>
        </w:rPr>
        <w:t xml:space="preserve">the </w:t>
      </w:r>
      <w:r w:rsidRPr="00801511">
        <w:rPr>
          <w:rFonts w:ascii="Arial" w:hAnsi="Arial" w:cs="Arial"/>
          <w:szCs w:val="24"/>
        </w:rPr>
        <w:t xml:space="preserve">human resource management </w:t>
      </w:r>
      <w:r w:rsidR="004D448D" w:rsidRPr="00801511">
        <w:rPr>
          <w:rFonts w:ascii="Arial" w:hAnsi="Arial" w:cs="Arial"/>
          <w:szCs w:val="24"/>
        </w:rPr>
        <w:t xml:space="preserve">of IHG </w:t>
      </w:r>
      <w:r w:rsidRPr="00801511">
        <w:rPr>
          <w:rFonts w:ascii="Arial" w:hAnsi="Arial" w:cs="Arial"/>
          <w:szCs w:val="24"/>
        </w:rPr>
        <w:t xml:space="preserve">to assure that they possess the appropriate skills, resources, and settings. In addition, human resources have to continue training staff to ensure that </w:t>
      </w:r>
      <w:r w:rsidRPr="00801511">
        <w:rPr>
          <w:rFonts w:ascii="Arial" w:hAnsi="Arial" w:cs="Arial"/>
          <w:szCs w:val="24"/>
        </w:rPr>
        <w:lastRenderedPageBreak/>
        <w:t>participation levels remain high</w:t>
      </w:r>
      <w:r w:rsidR="003915D3" w:rsidRPr="00801511">
        <w:rPr>
          <w:rFonts w:ascii="Arial" w:hAnsi="Arial" w:cs="Arial"/>
          <w:szCs w:val="24"/>
        </w:rPr>
        <w:t xml:space="preserve"> (</w:t>
      </w:r>
      <w:r w:rsidR="003915D3" w:rsidRPr="00801511">
        <w:rPr>
          <w:rFonts w:ascii="Arial" w:hAnsi="Arial" w:cs="Arial"/>
          <w:szCs w:val="24"/>
          <w:shd w:val="clear" w:color="auto" w:fill="FFFFFF"/>
        </w:rPr>
        <w:t>Dalal, et al. 2018</w:t>
      </w:r>
      <w:r w:rsidR="003915D3" w:rsidRPr="00801511">
        <w:rPr>
          <w:rFonts w:ascii="Arial" w:hAnsi="Arial" w:cs="Arial"/>
          <w:szCs w:val="24"/>
        </w:rPr>
        <w:t>)</w:t>
      </w:r>
      <w:r w:rsidRPr="00801511">
        <w:rPr>
          <w:rFonts w:ascii="Arial" w:hAnsi="Arial" w:cs="Arial"/>
          <w:szCs w:val="24"/>
        </w:rPr>
        <w:t xml:space="preserve">. Ensure that individuals have well-defined opportunities for professional advancement. Individuals that are engaged in their work are aware of whatever is demanded of them. </w:t>
      </w:r>
      <w:r w:rsidR="007F2A59" w:rsidRPr="00801511">
        <w:rPr>
          <w:rFonts w:ascii="Arial" w:hAnsi="Arial" w:cs="Arial"/>
          <w:szCs w:val="24"/>
        </w:rPr>
        <w:t>The human</w:t>
      </w:r>
      <w:r w:rsidRPr="00801511">
        <w:rPr>
          <w:rFonts w:ascii="Arial" w:hAnsi="Arial" w:cs="Arial"/>
          <w:szCs w:val="24"/>
        </w:rPr>
        <w:t xml:space="preserve"> resources</w:t>
      </w:r>
      <w:r w:rsidR="004D448D" w:rsidRPr="00801511">
        <w:rPr>
          <w:rFonts w:ascii="Arial" w:hAnsi="Arial" w:cs="Arial"/>
          <w:szCs w:val="24"/>
        </w:rPr>
        <w:t xml:space="preserve"> of IHG</w:t>
      </w:r>
      <w:r w:rsidRPr="00801511">
        <w:rPr>
          <w:rFonts w:ascii="Arial" w:hAnsi="Arial" w:cs="Arial"/>
          <w:szCs w:val="24"/>
        </w:rPr>
        <w:t xml:space="preserve"> should not ignore or overlook the leaders as well as managers also it works</w:t>
      </w:r>
      <w:r w:rsidR="007840D5" w:rsidRPr="00801511">
        <w:rPr>
          <w:rFonts w:ascii="Arial" w:hAnsi="Arial" w:cs="Arial"/>
          <w:szCs w:val="24"/>
        </w:rPr>
        <w:t xml:space="preserve"> (</w:t>
      </w:r>
      <w:r w:rsidR="007840D5" w:rsidRPr="00801511">
        <w:rPr>
          <w:rFonts w:ascii="Arial" w:hAnsi="Arial" w:cs="Arial"/>
          <w:szCs w:val="24"/>
          <w:shd w:val="clear" w:color="auto" w:fill="FFFFFF"/>
        </w:rPr>
        <w:t>Anitha, 2018</w:t>
      </w:r>
      <w:r w:rsidR="007840D5" w:rsidRPr="00801511">
        <w:rPr>
          <w:rFonts w:ascii="Arial" w:hAnsi="Arial" w:cs="Arial"/>
          <w:szCs w:val="24"/>
        </w:rPr>
        <w:t>)</w:t>
      </w:r>
      <w:r w:rsidRPr="00801511">
        <w:rPr>
          <w:rFonts w:ascii="Arial" w:hAnsi="Arial" w:cs="Arial"/>
          <w:szCs w:val="24"/>
        </w:rPr>
        <w:t>. A comprehensive understanding of the employment agreement between the employer and the employees is necessary for human resources to achieve high levels of employee involvement.</w:t>
      </w:r>
    </w:p>
    <w:p w14:paraId="5778AE24" w14:textId="77777777" w:rsidR="00CA1F2D" w:rsidRPr="00801511" w:rsidRDefault="00CA1F2D" w:rsidP="00801511">
      <w:pPr>
        <w:rPr>
          <w:rFonts w:ascii="Arial" w:hAnsi="Arial" w:cs="Arial"/>
          <w:szCs w:val="24"/>
        </w:rPr>
      </w:pPr>
      <w:r w:rsidRPr="00801511">
        <w:rPr>
          <w:rFonts w:ascii="Arial" w:hAnsi="Arial" w:cs="Arial"/>
          <w:szCs w:val="24"/>
        </w:rPr>
        <w:t>Understanding how to involve people is by far the most important aspect of managing a successful company. A company or organisation will have an advantage over rivals if its management is aware of the amount of enthusiasm its employees have for their profession</w:t>
      </w:r>
      <w:r w:rsidR="007840D5" w:rsidRPr="00801511">
        <w:rPr>
          <w:rFonts w:ascii="Arial" w:hAnsi="Arial" w:cs="Arial"/>
          <w:szCs w:val="24"/>
        </w:rPr>
        <w:t xml:space="preserve"> (</w:t>
      </w:r>
      <w:r w:rsidR="007840D5" w:rsidRPr="00801511">
        <w:rPr>
          <w:rFonts w:ascii="Arial" w:hAnsi="Arial" w:cs="Arial"/>
          <w:szCs w:val="24"/>
          <w:shd w:val="clear" w:color="auto" w:fill="FFFFFF"/>
        </w:rPr>
        <w:t>Holman, 2019</w:t>
      </w:r>
      <w:r w:rsidR="007840D5" w:rsidRPr="00801511">
        <w:rPr>
          <w:rFonts w:ascii="Arial" w:hAnsi="Arial" w:cs="Arial"/>
          <w:szCs w:val="24"/>
        </w:rPr>
        <w:t>)</w:t>
      </w:r>
      <w:r w:rsidRPr="00801511">
        <w:rPr>
          <w:rFonts w:ascii="Arial" w:hAnsi="Arial" w:cs="Arial"/>
          <w:szCs w:val="24"/>
        </w:rPr>
        <w:t xml:space="preserve">. There are some ways that employees can be engaged more; </w:t>
      </w:r>
      <w:r w:rsidRPr="00801511">
        <w:rPr>
          <w:rFonts w:ascii="Arial" w:hAnsi="Arial" w:cs="Arial"/>
          <w:b/>
          <w:i/>
          <w:szCs w:val="24"/>
        </w:rPr>
        <w:t>Get to</w:t>
      </w:r>
      <w:r w:rsidR="007F2A59" w:rsidRPr="00801511">
        <w:rPr>
          <w:rFonts w:ascii="Arial" w:hAnsi="Arial" w:cs="Arial"/>
          <w:b/>
          <w:i/>
          <w:szCs w:val="24"/>
        </w:rPr>
        <w:t xml:space="preserve"> learn</w:t>
      </w:r>
      <w:r w:rsidRPr="00801511">
        <w:rPr>
          <w:rFonts w:ascii="Arial" w:hAnsi="Arial" w:cs="Arial"/>
          <w:b/>
          <w:i/>
          <w:szCs w:val="24"/>
        </w:rPr>
        <w:t xml:space="preserve"> about them;</w:t>
      </w:r>
      <w:r w:rsidRPr="00801511">
        <w:rPr>
          <w:rFonts w:ascii="Arial" w:hAnsi="Arial" w:cs="Arial"/>
          <w:szCs w:val="24"/>
        </w:rPr>
        <w:t xml:space="preserve"> It is as easy as it seems. Engaging workers is simple and successful when individuals take the opportunity to learn about them. One may establish a closer relationship with the employees by getting to know their personalities, communities, and ambitions. This is indeed a simple and easy procedure that might give the employees the impression that the company is aware of them as well as value them</w:t>
      </w:r>
      <w:r w:rsidR="007840D5" w:rsidRPr="00801511">
        <w:rPr>
          <w:rFonts w:ascii="Arial" w:hAnsi="Arial" w:cs="Arial"/>
          <w:szCs w:val="24"/>
        </w:rPr>
        <w:t xml:space="preserve"> (</w:t>
      </w:r>
      <w:proofErr w:type="spellStart"/>
      <w:r w:rsidR="007840D5" w:rsidRPr="00801511">
        <w:rPr>
          <w:rFonts w:ascii="Arial" w:hAnsi="Arial" w:cs="Arial"/>
          <w:szCs w:val="24"/>
          <w:shd w:val="clear" w:color="auto" w:fill="FFFFFF"/>
        </w:rPr>
        <w:t>Kromrei</w:t>
      </w:r>
      <w:proofErr w:type="spellEnd"/>
      <w:r w:rsidR="007840D5" w:rsidRPr="00801511">
        <w:rPr>
          <w:rFonts w:ascii="Arial" w:hAnsi="Arial" w:cs="Arial"/>
          <w:szCs w:val="24"/>
          <w:shd w:val="clear" w:color="auto" w:fill="FFFFFF"/>
        </w:rPr>
        <w:t>, 2015</w:t>
      </w:r>
      <w:r w:rsidR="007840D5" w:rsidRPr="00801511">
        <w:rPr>
          <w:rFonts w:ascii="Arial" w:hAnsi="Arial" w:cs="Arial"/>
          <w:szCs w:val="24"/>
        </w:rPr>
        <w:t>)</w:t>
      </w:r>
      <w:r w:rsidRPr="00801511">
        <w:rPr>
          <w:rFonts w:ascii="Arial" w:hAnsi="Arial" w:cs="Arial"/>
          <w:szCs w:val="24"/>
        </w:rPr>
        <w:t xml:space="preserve">. </w:t>
      </w:r>
      <w:r w:rsidRPr="00801511">
        <w:rPr>
          <w:rFonts w:ascii="Arial" w:hAnsi="Arial" w:cs="Arial"/>
          <w:b/>
          <w:i/>
          <w:szCs w:val="24"/>
        </w:rPr>
        <w:t>Give them the resources they need to succeed;</w:t>
      </w:r>
      <w:r w:rsidRPr="00801511">
        <w:rPr>
          <w:rFonts w:ascii="Arial" w:hAnsi="Arial" w:cs="Arial"/>
          <w:szCs w:val="24"/>
        </w:rPr>
        <w:t xml:space="preserve"> In addition to managing many aspects of the firm, HR managers must ensure that their staff members are aware of their roles. They may feel more confident in their abilities if they get training related to their particular job requirements. </w:t>
      </w:r>
      <w:proofErr w:type="spellStart"/>
      <w:r w:rsidRPr="00801511">
        <w:rPr>
          <w:rFonts w:ascii="Arial" w:hAnsi="Arial" w:cs="Arial"/>
          <w:b/>
          <w:i/>
          <w:szCs w:val="24"/>
        </w:rPr>
        <w:t>Recognise</w:t>
      </w:r>
      <w:proofErr w:type="spellEnd"/>
      <w:r w:rsidRPr="00801511">
        <w:rPr>
          <w:rFonts w:ascii="Arial" w:hAnsi="Arial" w:cs="Arial"/>
          <w:b/>
          <w:i/>
          <w:szCs w:val="24"/>
        </w:rPr>
        <w:t xml:space="preserve"> the team and their hard work;</w:t>
      </w:r>
      <w:r w:rsidRPr="00801511">
        <w:rPr>
          <w:rFonts w:ascii="Arial" w:hAnsi="Arial" w:cs="Arial"/>
          <w:szCs w:val="24"/>
        </w:rPr>
        <w:t xml:space="preserve"> When creating staff participation best practices, the management must </w:t>
      </w:r>
      <w:proofErr w:type="spellStart"/>
      <w:r w:rsidRPr="00801511">
        <w:rPr>
          <w:rFonts w:ascii="Arial" w:hAnsi="Arial" w:cs="Arial"/>
          <w:szCs w:val="24"/>
        </w:rPr>
        <w:t>recognise</w:t>
      </w:r>
      <w:proofErr w:type="spellEnd"/>
      <w:r w:rsidRPr="00801511">
        <w:rPr>
          <w:rFonts w:ascii="Arial" w:hAnsi="Arial" w:cs="Arial"/>
          <w:szCs w:val="24"/>
        </w:rPr>
        <w:t xml:space="preserve"> and commend employees for a task effectively done. It's important to know what kind of worker appreciation goes best if the management wants to operate employees effectively. In this case, encouraging words might be quite helpful</w:t>
      </w:r>
      <w:r w:rsidR="007840D5" w:rsidRPr="00801511">
        <w:rPr>
          <w:rFonts w:ascii="Arial" w:hAnsi="Arial" w:cs="Arial"/>
          <w:szCs w:val="24"/>
        </w:rPr>
        <w:t xml:space="preserve"> (</w:t>
      </w:r>
      <w:proofErr w:type="spellStart"/>
      <w:r w:rsidR="007840D5" w:rsidRPr="00801511">
        <w:rPr>
          <w:rFonts w:ascii="Arial" w:hAnsi="Arial" w:cs="Arial"/>
          <w:szCs w:val="24"/>
          <w:shd w:val="clear" w:color="auto" w:fill="FFFFFF"/>
        </w:rPr>
        <w:t>Schmittdiel</w:t>
      </w:r>
      <w:proofErr w:type="spellEnd"/>
      <w:r w:rsidR="007840D5" w:rsidRPr="00801511">
        <w:rPr>
          <w:rFonts w:ascii="Arial" w:hAnsi="Arial" w:cs="Arial"/>
          <w:szCs w:val="24"/>
          <w:shd w:val="clear" w:color="auto" w:fill="FFFFFF"/>
        </w:rPr>
        <w:t>, et al. 2015</w:t>
      </w:r>
      <w:r w:rsidR="007840D5" w:rsidRPr="00801511">
        <w:rPr>
          <w:rFonts w:ascii="Arial" w:hAnsi="Arial" w:cs="Arial"/>
          <w:szCs w:val="24"/>
        </w:rPr>
        <w:t>)</w:t>
      </w:r>
      <w:r w:rsidRPr="00801511">
        <w:rPr>
          <w:rFonts w:ascii="Arial" w:hAnsi="Arial" w:cs="Arial"/>
          <w:szCs w:val="24"/>
        </w:rPr>
        <w:t>. A worker could have benefited greatly by hearing "good work" or "thank you" in relation to an assignment.</w:t>
      </w:r>
    </w:p>
    <w:p w14:paraId="4BBD8DDE" w14:textId="77777777" w:rsidR="008D5493" w:rsidRPr="00801511" w:rsidRDefault="00431941" w:rsidP="00801511">
      <w:pPr>
        <w:rPr>
          <w:rFonts w:ascii="Arial" w:hAnsi="Arial" w:cs="Arial"/>
          <w:szCs w:val="24"/>
        </w:rPr>
      </w:pPr>
      <w:r w:rsidRPr="00801511">
        <w:rPr>
          <w:rFonts w:ascii="Arial" w:hAnsi="Arial" w:cs="Arial"/>
          <w:szCs w:val="24"/>
        </w:rPr>
        <w:t>Employee involvement and participation is a work environment strategy created to guarantee that staff members are dedicated to the company's aims and objectives. By integrating people into the company, one will increase the feeling of satisfaction while motivating them to make contributions to its progress</w:t>
      </w:r>
      <w:r w:rsidR="007840D5" w:rsidRPr="00801511">
        <w:rPr>
          <w:rFonts w:ascii="Arial" w:hAnsi="Arial" w:cs="Arial"/>
          <w:szCs w:val="24"/>
        </w:rPr>
        <w:t xml:space="preserve"> (</w:t>
      </w:r>
      <w:r w:rsidR="007840D5" w:rsidRPr="00801511">
        <w:rPr>
          <w:rFonts w:ascii="Arial" w:hAnsi="Arial" w:cs="Arial"/>
          <w:szCs w:val="24"/>
          <w:shd w:val="clear" w:color="auto" w:fill="FFFFFF"/>
        </w:rPr>
        <w:t>Moreira, 2015</w:t>
      </w:r>
      <w:r w:rsidR="007840D5" w:rsidRPr="00801511">
        <w:rPr>
          <w:rFonts w:ascii="Arial" w:hAnsi="Arial" w:cs="Arial"/>
          <w:szCs w:val="24"/>
        </w:rPr>
        <w:t>)</w:t>
      </w:r>
      <w:r w:rsidRPr="00801511">
        <w:rPr>
          <w:rFonts w:ascii="Arial" w:hAnsi="Arial" w:cs="Arial"/>
          <w:szCs w:val="24"/>
        </w:rPr>
        <w:t xml:space="preserve">. Everyone </w:t>
      </w:r>
      <w:r w:rsidRPr="00801511">
        <w:rPr>
          <w:rFonts w:ascii="Arial" w:hAnsi="Arial" w:cs="Arial"/>
          <w:szCs w:val="24"/>
        </w:rPr>
        <w:lastRenderedPageBreak/>
        <w:t>associated with the organisation rewards from staff engagement because it fosters an educated, engaged, as well as a high-performance culture that enables the company to advance toward its objectives. When effectively executed, staff involvement may have several advantages. For example, staff members feel happier as well as are more motivated to deliver their all to the company</w:t>
      </w:r>
      <w:r w:rsidR="007840D5" w:rsidRPr="00801511">
        <w:rPr>
          <w:rFonts w:ascii="Arial" w:hAnsi="Arial" w:cs="Arial"/>
          <w:szCs w:val="24"/>
        </w:rPr>
        <w:t xml:space="preserve"> (</w:t>
      </w:r>
      <w:r w:rsidR="007840D5" w:rsidRPr="00801511">
        <w:rPr>
          <w:rFonts w:ascii="Arial" w:hAnsi="Arial" w:cs="Arial"/>
          <w:szCs w:val="24"/>
          <w:shd w:val="clear" w:color="auto" w:fill="FFFFFF"/>
        </w:rPr>
        <w:t>Saks, 2020</w:t>
      </w:r>
      <w:r w:rsidR="007840D5" w:rsidRPr="00801511">
        <w:rPr>
          <w:rFonts w:ascii="Arial" w:hAnsi="Arial" w:cs="Arial"/>
          <w:szCs w:val="24"/>
        </w:rPr>
        <w:t>)</w:t>
      </w:r>
      <w:r w:rsidRPr="00801511">
        <w:rPr>
          <w:rFonts w:ascii="Arial" w:hAnsi="Arial" w:cs="Arial"/>
          <w:szCs w:val="24"/>
        </w:rPr>
        <w:t>. Staff may also serve as ambassadors for the company, assisting in luring fresh talent as well as clientele. Sickness and absence rates progressively decline, and worker loyalty increases. Employees build a sense of empowerment and importance in shaping the company's destiny. Even the employees become more inclined to act in manners that promote the company's values</w:t>
      </w:r>
      <w:r w:rsidR="007840D5" w:rsidRPr="00801511">
        <w:rPr>
          <w:rFonts w:ascii="Arial" w:hAnsi="Arial" w:cs="Arial"/>
          <w:szCs w:val="24"/>
        </w:rPr>
        <w:t xml:space="preserve"> (</w:t>
      </w:r>
      <w:r w:rsidR="007840D5" w:rsidRPr="00801511">
        <w:rPr>
          <w:rFonts w:ascii="Arial" w:hAnsi="Arial" w:cs="Arial"/>
          <w:szCs w:val="24"/>
          <w:shd w:val="clear" w:color="auto" w:fill="FFFFFF"/>
        </w:rPr>
        <w:t>Simon, 2021</w:t>
      </w:r>
      <w:r w:rsidR="007840D5" w:rsidRPr="00801511">
        <w:rPr>
          <w:rFonts w:ascii="Arial" w:hAnsi="Arial" w:cs="Arial"/>
          <w:szCs w:val="24"/>
        </w:rPr>
        <w:t>)</w:t>
      </w:r>
      <w:r w:rsidRPr="00801511">
        <w:rPr>
          <w:rFonts w:ascii="Arial" w:hAnsi="Arial" w:cs="Arial"/>
          <w:szCs w:val="24"/>
        </w:rPr>
        <w:t>. They begin putting greater emphasis on enhancing customer experience as well.</w:t>
      </w:r>
    </w:p>
    <w:p w14:paraId="41F861FA" w14:textId="77777777" w:rsidR="001F3250" w:rsidRPr="00801511" w:rsidRDefault="004D448D" w:rsidP="00801511">
      <w:pPr>
        <w:rPr>
          <w:rFonts w:ascii="Arial" w:hAnsi="Arial" w:cs="Arial"/>
          <w:szCs w:val="24"/>
        </w:rPr>
      </w:pPr>
      <w:r w:rsidRPr="00801511">
        <w:rPr>
          <w:rFonts w:ascii="Arial" w:hAnsi="Arial" w:cs="Arial"/>
          <w:szCs w:val="24"/>
        </w:rPr>
        <w:t xml:space="preserve">The authority of IHG should work alongside the human resource division to engage its employees more. A few approaches might help to change the situation. Executives can put some effort to get more insights </w:t>
      </w:r>
      <w:r w:rsidR="007F2A59" w:rsidRPr="00801511">
        <w:rPr>
          <w:rFonts w:ascii="Arial" w:hAnsi="Arial" w:cs="Arial"/>
          <w:szCs w:val="24"/>
        </w:rPr>
        <w:t>into</w:t>
      </w:r>
      <w:r w:rsidRPr="00801511">
        <w:rPr>
          <w:rFonts w:ascii="Arial" w:hAnsi="Arial" w:cs="Arial"/>
          <w:szCs w:val="24"/>
        </w:rPr>
        <w:t xml:space="preserve"> their employees</w:t>
      </w:r>
      <w:r w:rsidR="007840D5" w:rsidRPr="00801511">
        <w:rPr>
          <w:rFonts w:ascii="Arial" w:hAnsi="Arial" w:cs="Arial"/>
          <w:szCs w:val="24"/>
        </w:rPr>
        <w:t xml:space="preserve"> (</w:t>
      </w:r>
      <w:r w:rsidR="007840D5" w:rsidRPr="00801511">
        <w:rPr>
          <w:rFonts w:ascii="Arial" w:hAnsi="Arial" w:cs="Arial"/>
          <w:szCs w:val="24"/>
          <w:shd w:val="clear" w:color="auto" w:fill="FFFFFF"/>
        </w:rPr>
        <w:t>Raines, 2021</w:t>
      </w:r>
      <w:r w:rsidR="007840D5" w:rsidRPr="00801511">
        <w:rPr>
          <w:rFonts w:ascii="Arial" w:hAnsi="Arial" w:cs="Arial"/>
          <w:szCs w:val="24"/>
        </w:rPr>
        <w:t>)</w:t>
      </w:r>
      <w:r w:rsidRPr="00801511">
        <w:rPr>
          <w:rFonts w:ascii="Arial" w:hAnsi="Arial" w:cs="Arial"/>
          <w:szCs w:val="24"/>
        </w:rPr>
        <w:t>.</w:t>
      </w:r>
      <w:r w:rsidR="007F2A59" w:rsidRPr="00801511">
        <w:rPr>
          <w:rFonts w:ascii="Arial" w:hAnsi="Arial" w:cs="Arial"/>
          <w:szCs w:val="24"/>
        </w:rPr>
        <w:t xml:space="preserve"> They can arrange interviews to know their personalities, communities, and ambitions often. This will make the employees feel more valued and as a result, they will become more engaged with their work.</w:t>
      </w:r>
      <w:r w:rsidR="00CF4327" w:rsidRPr="00801511">
        <w:rPr>
          <w:rFonts w:ascii="Arial" w:hAnsi="Arial" w:cs="Arial"/>
          <w:szCs w:val="24"/>
        </w:rPr>
        <w:t xml:space="preserve"> Besides, the company should be aware of the resources the employees may need to function properly. IHG can organize a few training sessions, seminars, workshops, etc. related to the employment functions of the employees</w:t>
      </w:r>
      <w:r w:rsidR="007840D5" w:rsidRPr="00801511">
        <w:rPr>
          <w:rFonts w:ascii="Arial" w:hAnsi="Arial" w:cs="Arial"/>
          <w:szCs w:val="24"/>
        </w:rPr>
        <w:t xml:space="preserve"> (</w:t>
      </w:r>
      <w:r w:rsidR="007840D5" w:rsidRPr="00801511">
        <w:rPr>
          <w:rFonts w:ascii="Arial" w:hAnsi="Arial" w:cs="Arial"/>
          <w:szCs w:val="24"/>
          <w:shd w:val="clear" w:color="auto" w:fill="FFFFFF"/>
        </w:rPr>
        <w:t>Kennedy, 2017</w:t>
      </w:r>
      <w:r w:rsidR="007840D5" w:rsidRPr="00801511">
        <w:rPr>
          <w:rFonts w:ascii="Arial" w:hAnsi="Arial" w:cs="Arial"/>
          <w:szCs w:val="24"/>
        </w:rPr>
        <w:t>)</w:t>
      </w:r>
      <w:r w:rsidR="00CF4327" w:rsidRPr="00801511">
        <w:rPr>
          <w:rFonts w:ascii="Arial" w:hAnsi="Arial" w:cs="Arial"/>
          <w:szCs w:val="24"/>
        </w:rPr>
        <w:t xml:space="preserve">. The most important thing that IHG should do to engage employees more is they should acknowledge and </w:t>
      </w:r>
      <w:proofErr w:type="spellStart"/>
      <w:r w:rsidR="00CF4327" w:rsidRPr="00801511">
        <w:rPr>
          <w:rFonts w:ascii="Arial" w:hAnsi="Arial" w:cs="Arial"/>
          <w:szCs w:val="24"/>
        </w:rPr>
        <w:t>recognise</w:t>
      </w:r>
      <w:proofErr w:type="spellEnd"/>
      <w:r w:rsidR="00CF4327" w:rsidRPr="00801511">
        <w:rPr>
          <w:rFonts w:ascii="Arial" w:hAnsi="Arial" w:cs="Arial"/>
          <w:szCs w:val="24"/>
        </w:rPr>
        <w:t xml:space="preserve"> the efforts of the workers. A performance appraisal system may work well. Giving incentives, awards, etc. will make the employees more engaged with the work environment.</w:t>
      </w:r>
    </w:p>
    <w:p w14:paraId="70D395F9" w14:textId="77777777" w:rsidR="00881C8C" w:rsidRPr="00801511" w:rsidRDefault="000C18FD" w:rsidP="00801511">
      <w:pPr>
        <w:rPr>
          <w:rFonts w:ascii="Arial" w:hAnsi="Arial" w:cs="Arial"/>
          <w:szCs w:val="24"/>
        </w:rPr>
      </w:pPr>
      <w:r w:rsidRPr="00801511">
        <w:rPr>
          <w:rFonts w:ascii="Arial" w:hAnsi="Arial" w:cs="Arial"/>
          <w:szCs w:val="24"/>
        </w:rPr>
        <w:t xml:space="preserve">Employee lifecycle describes the many phases, that an employee progresses through inside a company and also the function that human resource management serves in </w:t>
      </w:r>
      <w:proofErr w:type="spellStart"/>
      <w:r w:rsidRPr="00801511">
        <w:rPr>
          <w:rFonts w:ascii="Arial" w:hAnsi="Arial" w:cs="Arial"/>
          <w:szCs w:val="24"/>
        </w:rPr>
        <w:t>maximising</w:t>
      </w:r>
      <w:proofErr w:type="spellEnd"/>
      <w:r w:rsidRPr="00801511">
        <w:rPr>
          <w:rFonts w:ascii="Arial" w:hAnsi="Arial" w:cs="Arial"/>
          <w:szCs w:val="24"/>
        </w:rPr>
        <w:t xml:space="preserve"> that development. The employee lifecycle model of an organisation should be maintained since it allows workers a uniform path throughout their employment with the firm and gives companies a way to do data analysis.</w:t>
      </w:r>
      <w:r w:rsidR="00400933" w:rsidRPr="00801511">
        <w:rPr>
          <w:rFonts w:ascii="Arial" w:hAnsi="Arial" w:cs="Arial"/>
          <w:szCs w:val="24"/>
        </w:rPr>
        <w:t xml:space="preserve"> </w:t>
      </w:r>
      <w:r w:rsidRPr="00801511">
        <w:rPr>
          <w:rFonts w:ascii="Arial" w:hAnsi="Arial" w:cs="Arial"/>
          <w:b/>
          <w:i/>
          <w:szCs w:val="24"/>
        </w:rPr>
        <w:t>Attraction;</w:t>
      </w:r>
      <w:r w:rsidRPr="00801511">
        <w:rPr>
          <w:rFonts w:ascii="Arial" w:hAnsi="Arial" w:cs="Arial"/>
          <w:szCs w:val="24"/>
        </w:rPr>
        <w:t xml:space="preserve"> It is the initial phase of this model. No matter how good and inventive the products or services are, without the ability to draw in as well as keep top employees, the business will perish</w:t>
      </w:r>
      <w:r w:rsidR="007840D5" w:rsidRPr="00801511">
        <w:rPr>
          <w:rFonts w:ascii="Arial" w:hAnsi="Arial" w:cs="Arial"/>
          <w:szCs w:val="24"/>
        </w:rPr>
        <w:t xml:space="preserve"> (</w:t>
      </w:r>
      <w:r w:rsidR="007840D5" w:rsidRPr="00801511">
        <w:rPr>
          <w:rFonts w:ascii="Arial" w:hAnsi="Arial" w:cs="Arial"/>
          <w:szCs w:val="24"/>
          <w:shd w:val="clear" w:color="auto" w:fill="FFFFFF"/>
        </w:rPr>
        <w:t xml:space="preserve">Cattermole, </w:t>
      </w:r>
      <w:r w:rsidR="007840D5" w:rsidRPr="00801511">
        <w:rPr>
          <w:rFonts w:ascii="Arial" w:hAnsi="Arial" w:cs="Arial"/>
          <w:szCs w:val="24"/>
          <w:shd w:val="clear" w:color="auto" w:fill="FFFFFF"/>
        </w:rPr>
        <w:lastRenderedPageBreak/>
        <w:t>2019</w:t>
      </w:r>
      <w:r w:rsidR="007840D5" w:rsidRPr="00801511">
        <w:rPr>
          <w:rFonts w:ascii="Arial" w:hAnsi="Arial" w:cs="Arial"/>
          <w:szCs w:val="24"/>
        </w:rPr>
        <w:t>)</w:t>
      </w:r>
      <w:r w:rsidRPr="00801511">
        <w:rPr>
          <w:rFonts w:ascii="Arial" w:hAnsi="Arial" w:cs="Arial"/>
          <w:szCs w:val="24"/>
        </w:rPr>
        <w:t>. As a result, by far the most important component of every organisation's development plan is this phase. This stage takes place prior to individuals being offered a job with the organisation. It refers to the presentation of a company's reputation as a fantastic environment to function, and also the eyes of existing workers and important participants in the marketplace.  This indicates that clientele, suppliers, prospective talents, and future partners have a favourable impression of working with the business.</w:t>
      </w:r>
      <w:r w:rsidR="00400933" w:rsidRPr="00801511">
        <w:rPr>
          <w:rFonts w:ascii="Arial" w:hAnsi="Arial" w:cs="Arial"/>
          <w:szCs w:val="24"/>
        </w:rPr>
        <w:t xml:space="preserve"> </w:t>
      </w:r>
      <w:r w:rsidRPr="00801511">
        <w:rPr>
          <w:rFonts w:ascii="Arial" w:hAnsi="Arial" w:cs="Arial"/>
          <w:b/>
          <w:i/>
          <w:szCs w:val="24"/>
        </w:rPr>
        <w:t>Recruit;</w:t>
      </w:r>
      <w:r w:rsidRPr="00801511">
        <w:rPr>
          <w:rFonts w:ascii="Arial" w:hAnsi="Arial" w:cs="Arial"/>
          <w:szCs w:val="24"/>
        </w:rPr>
        <w:t xml:space="preserve"> All the procedures up to as well as through the employment of a prospective employee are included in this phase</w:t>
      </w:r>
      <w:r w:rsidR="007840D5" w:rsidRPr="00801511">
        <w:rPr>
          <w:rFonts w:ascii="Arial" w:hAnsi="Arial" w:cs="Arial"/>
          <w:szCs w:val="24"/>
        </w:rPr>
        <w:t xml:space="preserve"> (</w:t>
      </w:r>
      <w:r w:rsidR="007840D5" w:rsidRPr="00801511">
        <w:rPr>
          <w:rFonts w:ascii="Arial" w:hAnsi="Arial" w:cs="Arial"/>
          <w:szCs w:val="24"/>
          <w:shd w:val="clear" w:color="auto" w:fill="FFFFFF"/>
        </w:rPr>
        <w:t>Nagendra, 2017</w:t>
      </w:r>
      <w:r w:rsidR="007840D5" w:rsidRPr="00801511">
        <w:rPr>
          <w:rFonts w:ascii="Arial" w:hAnsi="Arial" w:cs="Arial"/>
          <w:szCs w:val="24"/>
        </w:rPr>
        <w:t>)</w:t>
      </w:r>
      <w:r w:rsidRPr="00801511">
        <w:rPr>
          <w:rFonts w:ascii="Arial" w:hAnsi="Arial" w:cs="Arial"/>
          <w:szCs w:val="24"/>
        </w:rPr>
        <w:t xml:space="preserve">. Some businesses </w:t>
      </w:r>
      <w:proofErr w:type="spellStart"/>
      <w:r w:rsidRPr="00801511">
        <w:rPr>
          <w:rFonts w:ascii="Arial" w:hAnsi="Arial" w:cs="Arial"/>
          <w:szCs w:val="24"/>
        </w:rPr>
        <w:t>utilise</w:t>
      </w:r>
      <w:proofErr w:type="spellEnd"/>
      <w:r w:rsidRPr="00801511">
        <w:rPr>
          <w:rFonts w:ascii="Arial" w:hAnsi="Arial" w:cs="Arial"/>
          <w:szCs w:val="24"/>
        </w:rPr>
        <w:t xml:space="preserve"> talent management systems to plan and control every step of the recruiting procedure, including the usage of an application monitoring system, pre-employment assessment, interviewing candidates, as well as prospect follow-up. Recruitment may lure great talent as well as expedite the recruiting procedure with the use of talent procurement tools.</w:t>
      </w:r>
      <w:r w:rsidR="00400933" w:rsidRPr="00801511">
        <w:rPr>
          <w:rFonts w:ascii="Arial" w:hAnsi="Arial" w:cs="Arial"/>
          <w:szCs w:val="24"/>
        </w:rPr>
        <w:t xml:space="preserve"> </w:t>
      </w:r>
      <w:r w:rsidR="00400933" w:rsidRPr="00801511">
        <w:rPr>
          <w:rFonts w:ascii="Arial" w:hAnsi="Arial" w:cs="Arial"/>
          <w:b/>
          <w:i/>
          <w:szCs w:val="24"/>
        </w:rPr>
        <w:t>O</w:t>
      </w:r>
      <w:r w:rsidRPr="00801511">
        <w:rPr>
          <w:rFonts w:ascii="Arial" w:hAnsi="Arial" w:cs="Arial"/>
          <w:b/>
          <w:i/>
          <w:szCs w:val="24"/>
        </w:rPr>
        <w:t>nboard;</w:t>
      </w:r>
      <w:r w:rsidRPr="00801511">
        <w:rPr>
          <w:rFonts w:ascii="Arial" w:hAnsi="Arial" w:cs="Arial"/>
          <w:szCs w:val="24"/>
        </w:rPr>
        <w:t xml:space="preserve"> Individuals who have received employment opportunities at this point will function for the firm. They get the knowledge and resources necessary to function more productively as well as fit into the corporate culture throughout onboarding this stage. Workers go through training as well as learn about the firm's regulations, </w:t>
      </w:r>
      <w:proofErr w:type="spellStart"/>
      <w:r w:rsidRPr="00801511">
        <w:rPr>
          <w:rFonts w:ascii="Arial" w:hAnsi="Arial" w:cs="Arial"/>
          <w:szCs w:val="24"/>
        </w:rPr>
        <w:t>practises</w:t>
      </w:r>
      <w:proofErr w:type="spellEnd"/>
      <w:r w:rsidRPr="00801511">
        <w:rPr>
          <w:rFonts w:ascii="Arial" w:hAnsi="Arial" w:cs="Arial"/>
          <w:szCs w:val="24"/>
        </w:rPr>
        <w:t>, as well as job responsibilities</w:t>
      </w:r>
      <w:r w:rsidR="007840D5" w:rsidRPr="00801511">
        <w:rPr>
          <w:rFonts w:ascii="Arial" w:hAnsi="Arial" w:cs="Arial"/>
          <w:szCs w:val="24"/>
        </w:rPr>
        <w:t xml:space="preserve"> (</w:t>
      </w:r>
      <w:r w:rsidR="007840D5" w:rsidRPr="00801511">
        <w:rPr>
          <w:rFonts w:ascii="Arial" w:hAnsi="Arial" w:cs="Arial"/>
          <w:szCs w:val="24"/>
          <w:shd w:val="clear" w:color="auto" w:fill="FFFFFF"/>
        </w:rPr>
        <w:t>Smither, 2015</w:t>
      </w:r>
      <w:r w:rsidR="007840D5" w:rsidRPr="00801511">
        <w:rPr>
          <w:rFonts w:ascii="Arial" w:hAnsi="Arial" w:cs="Arial"/>
          <w:szCs w:val="24"/>
        </w:rPr>
        <w:t>)</w:t>
      </w:r>
      <w:r w:rsidRPr="00801511">
        <w:rPr>
          <w:rFonts w:ascii="Arial" w:hAnsi="Arial" w:cs="Arial"/>
          <w:szCs w:val="24"/>
        </w:rPr>
        <w:t>. Additionally, they are included in the organisation's individuality.</w:t>
      </w:r>
      <w:r w:rsidR="00400933" w:rsidRPr="00801511">
        <w:rPr>
          <w:rFonts w:ascii="Arial" w:hAnsi="Arial" w:cs="Arial"/>
          <w:szCs w:val="24"/>
        </w:rPr>
        <w:t xml:space="preserve"> </w:t>
      </w:r>
      <w:r w:rsidRPr="00801511">
        <w:rPr>
          <w:rFonts w:ascii="Arial" w:hAnsi="Arial" w:cs="Arial"/>
          <w:b/>
          <w:i/>
          <w:szCs w:val="24"/>
        </w:rPr>
        <w:t>Develop;</w:t>
      </w:r>
      <w:r w:rsidRPr="00801511">
        <w:rPr>
          <w:rFonts w:ascii="Arial" w:hAnsi="Arial" w:cs="Arial"/>
          <w:szCs w:val="24"/>
        </w:rPr>
        <w:t xml:space="preserve"> This phase covers all the procedures used to provide workers with an evaluation of their efforts via interviews as well as performance evaluations. Performance appraisal is a crucial component of this phase since it gives management insights into what drives workers and makes it clear to workers how they are doing in relation to their objectives. Employee involvement may also be increased through continuous feedback</w:t>
      </w:r>
      <w:r w:rsidR="007840D5" w:rsidRPr="00801511">
        <w:rPr>
          <w:rFonts w:ascii="Arial" w:hAnsi="Arial" w:cs="Arial"/>
          <w:szCs w:val="24"/>
        </w:rPr>
        <w:t xml:space="preserve"> (</w:t>
      </w:r>
      <w:r w:rsidR="007840D5" w:rsidRPr="00801511">
        <w:rPr>
          <w:rFonts w:ascii="Arial" w:hAnsi="Arial" w:cs="Arial"/>
          <w:szCs w:val="24"/>
          <w:shd w:val="clear" w:color="auto" w:fill="FFFFFF"/>
        </w:rPr>
        <w:t>Sato, et al. 2020</w:t>
      </w:r>
      <w:r w:rsidR="007840D5" w:rsidRPr="00801511">
        <w:rPr>
          <w:rFonts w:ascii="Arial" w:hAnsi="Arial" w:cs="Arial"/>
          <w:szCs w:val="24"/>
        </w:rPr>
        <w:t>)</w:t>
      </w:r>
      <w:r w:rsidRPr="00801511">
        <w:rPr>
          <w:rFonts w:ascii="Arial" w:hAnsi="Arial" w:cs="Arial"/>
          <w:szCs w:val="24"/>
        </w:rPr>
        <w:t>.</w:t>
      </w:r>
      <w:r w:rsidR="00400933" w:rsidRPr="00801511">
        <w:rPr>
          <w:rFonts w:ascii="Arial" w:hAnsi="Arial" w:cs="Arial"/>
          <w:szCs w:val="24"/>
        </w:rPr>
        <w:t xml:space="preserve"> </w:t>
      </w:r>
      <w:r w:rsidRPr="00801511">
        <w:rPr>
          <w:rFonts w:ascii="Arial" w:hAnsi="Arial" w:cs="Arial"/>
          <w:b/>
          <w:i/>
          <w:szCs w:val="24"/>
        </w:rPr>
        <w:t>Retain;</w:t>
      </w:r>
      <w:r w:rsidRPr="00801511">
        <w:rPr>
          <w:rFonts w:ascii="Arial" w:hAnsi="Arial" w:cs="Arial"/>
          <w:szCs w:val="24"/>
        </w:rPr>
        <w:t xml:space="preserve"> The following problem is keeping the workforce on board and guaranteeing ongoing professional growth when a person has been fully assimilated into the organisation as well as possesses a solid knowledge of his function. For maintaining employee participation and keeping the worker at this point, ongoing review, acknowledgement, as well as development are essential.</w:t>
      </w:r>
      <w:r w:rsidR="00400933" w:rsidRPr="00801511">
        <w:rPr>
          <w:rFonts w:ascii="Arial" w:hAnsi="Arial" w:cs="Arial"/>
          <w:szCs w:val="24"/>
        </w:rPr>
        <w:t xml:space="preserve"> </w:t>
      </w:r>
      <w:r w:rsidRPr="00801511">
        <w:rPr>
          <w:rFonts w:ascii="Arial" w:hAnsi="Arial" w:cs="Arial"/>
          <w:b/>
          <w:i/>
          <w:szCs w:val="24"/>
        </w:rPr>
        <w:t>Separation;</w:t>
      </w:r>
      <w:r w:rsidRPr="00801511">
        <w:rPr>
          <w:rFonts w:ascii="Arial" w:hAnsi="Arial" w:cs="Arial"/>
          <w:szCs w:val="24"/>
        </w:rPr>
        <w:t xml:space="preserve"> The individual leaves their current position at this point in their career for a variety of issues, including a new position, resignation, cutbacks, personal issues, or dismissal for breaking corporate policy</w:t>
      </w:r>
      <w:r w:rsidR="007840D5" w:rsidRPr="00801511">
        <w:rPr>
          <w:rFonts w:ascii="Arial" w:hAnsi="Arial" w:cs="Arial"/>
          <w:szCs w:val="24"/>
        </w:rPr>
        <w:t xml:space="preserve"> (</w:t>
      </w:r>
      <w:r w:rsidR="007840D5" w:rsidRPr="00801511">
        <w:rPr>
          <w:rFonts w:ascii="Arial" w:hAnsi="Arial" w:cs="Arial"/>
          <w:szCs w:val="24"/>
          <w:shd w:val="clear" w:color="auto" w:fill="FFFFFF"/>
        </w:rPr>
        <w:t>Thompsen, 2019</w:t>
      </w:r>
      <w:r w:rsidR="007840D5" w:rsidRPr="00801511">
        <w:rPr>
          <w:rFonts w:ascii="Arial" w:hAnsi="Arial" w:cs="Arial"/>
          <w:szCs w:val="24"/>
        </w:rPr>
        <w:t>)</w:t>
      </w:r>
      <w:r w:rsidRPr="00801511">
        <w:rPr>
          <w:rFonts w:ascii="Arial" w:hAnsi="Arial" w:cs="Arial"/>
          <w:szCs w:val="24"/>
        </w:rPr>
        <w:t xml:space="preserve">. In any situation, the particular </w:t>
      </w:r>
      <w:r w:rsidRPr="00801511">
        <w:rPr>
          <w:rFonts w:ascii="Arial" w:hAnsi="Arial" w:cs="Arial"/>
          <w:szCs w:val="24"/>
        </w:rPr>
        <w:lastRenderedPageBreak/>
        <w:t>strategy must be documented as well as obey the correct protocols by the human resources department.</w:t>
      </w:r>
    </w:p>
    <w:p w14:paraId="002D6FB7" w14:textId="77777777" w:rsidR="001F3250" w:rsidRPr="00801511" w:rsidRDefault="00881C8C" w:rsidP="00801511">
      <w:pPr>
        <w:rPr>
          <w:rFonts w:ascii="Arial" w:hAnsi="Arial" w:cs="Arial"/>
          <w:szCs w:val="24"/>
        </w:rPr>
      </w:pPr>
      <w:r w:rsidRPr="00801511">
        <w:rPr>
          <w:rFonts w:ascii="Arial" w:hAnsi="Arial" w:cs="Arial"/>
          <w:szCs w:val="24"/>
        </w:rPr>
        <w:t xml:space="preserve">For engaging employees more, IHG can implement the model of </w:t>
      </w:r>
      <w:r w:rsidR="00D4228F" w:rsidRPr="00801511">
        <w:rPr>
          <w:rFonts w:ascii="Arial" w:hAnsi="Arial" w:cs="Arial"/>
          <w:szCs w:val="24"/>
        </w:rPr>
        <w:t xml:space="preserve">the </w:t>
      </w:r>
      <w:r w:rsidRPr="00801511">
        <w:rPr>
          <w:rFonts w:ascii="Arial" w:hAnsi="Arial" w:cs="Arial"/>
          <w:szCs w:val="24"/>
        </w:rPr>
        <w:t>employee lifecycle.</w:t>
      </w:r>
      <w:r w:rsidR="00D4228F" w:rsidRPr="00801511">
        <w:rPr>
          <w:rFonts w:ascii="Arial" w:hAnsi="Arial" w:cs="Arial"/>
          <w:szCs w:val="24"/>
        </w:rPr>
        <w:t xml:space="preserve"> </w:t>
      </w:r>
      <w:r w:rsidR="00FE2143" w:rsidRPr="00801511">
        <w:rPr>
          <w:rFonts w:ascii="Arial" w:hAnsi="Arial" w:cs="Arial"/>
          <w:szCs w:val="24"/>
        </w:rPr>
        <w:t>The model has a total of six stages and the implementation of each stage will help the organisation to engage its employees with the company more.</w:t>
      </w:r>
      <w:r w:rsidR="00111A59" w:rsidRPr="00801511">
        <w:rPr>
          <w:rFonts w:ascii="Arial" w:hAnsi="Arial" w:cs="Arial"/>
          <w:szCs w:val="24"/>
        </w:rPr>
        <w:t xml:space="preserve"> In the first step, IHG can raise its brand awareness, practice and promote a great work culture, and focus on providing benefits to the staff to attract them</w:t>
      </w:r>
      <w:r w:rsidR="007840D5" w:rsidRPr="00801511">
        <w:rPr>
          <w:rFonts w:ascii="Arial" w:hAnsi="Arial" w:cs="Arial"/>
          <w:szCs w:val="24"/>
        </w:rPr>
        <w:t xml:space="preserve"> (</w:t>
      </w:r>
      <w:r w:rsidR="007840D5" w:rsidRPr="00801511">
        <w:rPr>
          <w:rFonts w:ascii="Arial" w:hAnsi="Arial" w:cs="Arial"/>
          <w:szCs w:val="24"/>
          <w:shd w:val="clear" w:color="auto" w:fill="FFFFFF"/>
        </w:rPr>
        <w:t>Gupta and Sharma, 2016</w:t>
      </w:r>
      <w:r w:rsidR="007840D5" w:rsidRPr="00801511">
        <w:rPr>
          <w:rFonts w:ascii="Arial" w:hAnsi="Arial" w:cs="Arial"/>
          <w:szCs w:val="24"/>
        </w:rPr>
        <w:t>)</w:t>
      </w:r>
      <w:r w:rsidR="00111A59" w:rsidRPr="00801511">
        <w:rPr>
          <w:rFonts w:ascii="Arial" w:hAnsi="Arial" w:cs="Arial"/>
          <w:szCs w:val="24"/>
        </w:rPr>
        <w:t>.</w:t>
      </w:r>
      <w:r w:rsidR="0024034A" w:rsidRPr="00801511">
        <w:rPr>
          <w:rFonts w:ascii="Arial" w:hAnsi="Arial" w:cs="Arial"/>
          <w:szCs w:val="24"/>
        </w:rPr>
        <w:t xml:space="preserve"> Afterwards, in the recruitment stage, the company can use different recruitment platforms and ask for referrals from its existing workers.</w:t>
      </w:r>
      <w:r w:rsidR="00583DBF" w:rsidRPr="00801511">
        <w:rPr>
          <w:rFonts w:ascii="Arial" w:hAnsi="Arial" w:cs="Arial"/>
          <w:szCs w:val="24"/>
        </w:rPr>
        <w:t xml:space="preserve"> During the onboarding stage, IHG should build a precise job description for each and every job role as well as outline its expectations from the employees clearly.</w:t>
      </w:r>
      <w:r w:rsidR="00537319" w:rsidRPr="00801511">
        <w:rPr>
          <w:rFonts w:ascii="Arial" w:hAnsi="Arial" w:cs="Arial"/>
          <w:szCs w:val="24"/>
        </w:rPr>
        <w:t xml:space="preserve"> Then in the development stage, the company should encourage external learning and reward the employees for it.</w:t>
      </w:r>
      <w:r w:rsidR="00801D6E" w:rsidRPr="00801511">
        <w:rPr>
          <w:rFonts w:ascii="Arial" w:hAnsi="Arial" w:cs="Arial"/>
          <w:szCs w:val="24"/>
        </w:rPr>
        <w:t xml:space="preserve"> In the retention stage, things like hiring the most qualified and appropriate staff, cultivating great relationships with the employees via effective communication, seeking out employee feedback, different motivational approaches, etc. can be great</w:t>
      </w:r>
      <w:r w:rsidR="007840D5" w:rsidRPr="00801511">
        <w:rPr>
          <w:rFonts w:ascii="Arial" w:hAnsi="Arial" w:cs="Arial"/>
          <w:szCs w:val="24"/>
        </w:rPr>
        <w:t xml:space="preserve"> (</w:t>
      </w:r>
      <w:r w:rsidR="007840D5" w:rsidRPr="00801511">
        <w:rPr>
          <w:rFonts w:ascii="Arial" w:hAnsi="Arial" w:cs="Arial"/>
          <w:szCs w:val="24"/>
          <w:shd w:val="clear" w:color="auto" w:fill="FFFFFF"/>
        </w:rPr>
        <w:t>Jose, 2019</w:t>
      </w:r>
      <w:r w:rsidR="007840D5" w:rsidRPr="00801511">
        <w:rPr>
          <w:rFonts w:ascii="Arial" w:hAnsi="Arial" w:cs="Arial"/>
          <w:szCs w:val="24"/>
        </w:rPr>
        <w:t>)</w:t>
      </w:r>
      <w:r w:rsidR="00801D6E" w:rsidRPr="00801511">
        <w:rPr>
          <w:rFonts w:ascii="Arial" w:hAnsi="Arial" w:cs="Arial"/>
          <w:szCs w:val="24"/>
        </w:rPr>
        <w:t xml:space="preserve">. Finally, during the separation stage, </w:t>
      </w:r>
      <w:r w:rsidR="000F7B36" w:rsidRPr="00801511">
        <w:rPr>
          <w:rFonts w:ascii="Arial" w:hAnsi="Arial" w:cs="Arial"/>
          <w:szCs w:val="24"/>
        </w:rPr>
        <w:t>a few actions like understanding the reasons behind the resignation</w:t>
      </w:r>
      <w:r w:rsidR="00B93352" w:rsidRPr="00801511">
        <w:rPr>
          <w:rFonts w:ascii="Arial" w:hAnsi="Arial" w:cs="Arial"/>
          <w:szCs w:val="24"/>
        </w:rPr>
        <w:t>, getting honest feedback from the employees, and remaining positive will help IHG a lot.</w:t>
      </w:r>
    </w:p>
    <w:p w14:paraId="78645D5A" w14:textId="77777777" w:rsidR="00801511" w:rsidRPr="00801511" w:rsidRDefault="00801511" w:rsidP="00801511">
      <w:pPr>
        <w:rPr>
          <w:rFonts w:ascii="Arial" w:hAnsi="Arial" w:cs="Arial"/>
          <w:szCs w:val="24"/>
        </w:rPr>
      </w:pPr>
    </w:p>
    <w:p w14:paraId="6D5FAE47" w14:textId="7F83A52B" w:rsidR="001F3250" w:rsidRPr="00801511" w:rsidRDefault="00AB74A1" w:rsidP="00801511">
      <w:pPr>
        <w:rPr>
          <w:rFonts w:ascii="Arial" w:hAnsi="Arial" w:cs="Arial"/>
          <w:szCs w:val="24"/>
        </w:rPr>
      </w:pPr>
      <w:r w:rsidRPr="00801511">
        <w:rPr>
          <w:rFonts w:ascii="Arial" w:hAnsi="Arial" w:cs="Arial"/>
          <w:szCs w:val="24"/>
        </w:rPr>
        <w:t xml:space="preserve">Staff involvement appears to be extremely important to a company like </w:t>
      </w:r>
      <w:r w:rsidR="003332BC" w:rsidRPr="00801511">
        <w:rPr>
          <w:rFonts w:ascii="Arial" w:hAnsi="Arial" w:cs="Arial"/>
          <w:szCs w:val="24"/>
        </w:rPr>
        <w:t xml:space="preserve">The InterContinental Hotel </w:t>
      </w:r>
      <w:r w:rsidR="004D448D" w:rsidRPr="00801511">
        <w:rPr>
          <w:rFonts w:ascii="Arial" w:hAnsi="Arial" w:cs="Arial"/>
          <w:szCs w:val="24"/>
        </w:rPr>
        <w:t>Group since</w:t>
      </w:r>
      <w:r w:rsidRPr="00801511">
        <w:rPr>
          <w:rFonts w:ascii="Arial" w:hAnsi="Arial" w:cs="Arial"/>
          <w:szCs w:val="24"/>
        </w:rPr>
        <w:t xml:space="preserve"> putting successful strategies into action helps develop a better working atmosphere, reduces employee turnover, boosts productivity, generates more work as well as client connections, and affects corporate revenues. Despite this, it leads to contented employees, who subsequently go on to become the most fervent advocates. Employee engagement is often seen as being of the highest significance at the organisational level. This is typically the case since employee participation may have an impact not only on the operations of a business but also on the money the business generates. In addition, it assists </w:t>
      </w:r>
      <w:r w:rsidR="003332BC" w:rsidRPr="00801511">
        <w:rPr>
          <w:rFonts w:ascii="Arial" w:hAnsi="Arial" w:cs="Arial"/>
          <w:szCs w:val="24"/>
        </w:rPr>
        <w:t>The InterContinental Hotel Group</w:t>
      </w:r>
      <w:r w:rsidR="004D448D" w:rsidRPr="00801511">
        <w:rPr>
          <w:rFonts w:ascii="Arial" w:hAnsi="Arial" w:cs="Arial"/>
          <w:szCs w:val="24"/>
        </w:rPr>
        <w:t xml:space="preserve"> </w:t>
      </w:r>
      <w:r w:rsidRPr="00801511">
        <w:rPr>
          <w:rFonts w:ascii="Arial" w:hAnsi="Arial" w:cs="Arial"/>
          <w:szCs w:val="24"/>
        </w:rPr>
        <w:t>management in understanding the needs of their workforce, which enables them to identify ways to boost employee engagement and provide better working circumstances.</w:t>
      </w:r>
      <w:r w:rsidR="001F3250" w:rsidRPr="00801511">
        <w:rPr>
          <w:rFonts w:ascii="Arial" w:hAnsi="Arial" w:cs="Arial"/>
          <w:szCs w:val="24"/>
        </w:rPr>
        <w:br w:type="page"/>
      </w:r>
    </w:p>
    <w:p w14:paraId="0AADCEE9" w14:textId="77777777" w:rsidR="00C05C45" w:rsidRPr="00801511" w:rsidRDefault="00C05C45" w:rsidP="00801511">
      <w:pPr>
        <w:pStyle w:val="Heading1"/>
        <w:rPr>
          <w:rFonts w:ascii="Arial" w:hAnsi="Arial" w:cs="Arial"/>
          <w:sz w:val="24"/>
          <w:szCs w:val="24"/>
        </w:rPr>
      </w:pPr>
      <w:bookmarkStart w:id="1" w:name="_Toc116425840"/>
      <w:r w:rsidRPr="00801511">
        <w:rPr>
          <w:rFonts w:ascii="Arial" w:hAnsi="Arial" w:cs="Arial"/>
          <w:sz w:val="24"/>
          <w:szCs w:val="24"/>
        </w:rPr>
        <w:lastRenderedPageBreak/>
        <w:t>Reference</w:t>
      </w:r>
      <w:bookmarkEnd w:id="1"/>
    </w:p>
    <w:p w14:paraId="48E77086" w14:textId="1C1AE5E7"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Anitha, J., </w:t>
      </w:r>
      <w:r w:rsidR="006A4F3A">
        <w:rPr>
          <w:rFonts w:ascii="Arial" w:hAnsi="Arial" w:cs="Arial"/>
          <w:szCs w:val="24"/>
          <w:shd w:val="clear" w:color="auto" w:fill="FFFFFF"/>
        </w:rPr>
        <w:t>(</w:t>
      </w:r>
      <w:r w:rsidRPr="00801511">
        <w:rPr>
          <w:rFonts w:ascii="Arial" w:hAnsi="Arial" w:cs="Arial"/>
          <w:szCs w:val="24"/>
          <w:shd w:val="clear" w:color="auto" w:fill="FFFFFF"/>
        </w:rPr>
        <w:t>2018</w:t>
      </w:r>
      <w:r w:rsidR="006A4F3A">
        <w:rPr>
          <w:rFonts w:ascii="Arial" w:hAnsi="Arial" w:cs="Arial"/>
          <w:szCs w:val="24"/>
          <w:shd w:val="clear" w:color="auto" w:fill="FFFFFF"/>
        </w:rPr>
        <w:t>)</w:t>
      </w:r>
      <w:r w:rsidRPr="00801511">
        <w:rPr>
          <w:rFonts w:ascii="Arial" w:hAnsi="Arial" w:cs="Arial"/>
          <w:szCs w:val="24"/>
          <w:shd w:val="clear" w:color="auto" w:fill="FFFFFF"/>
        </w:rPr>
        <w:t>. Determinants of employee engagement and their impact on employee performance. </w:t>
      </w:r>
      <w:r w:rsidRPr="00801511">
        <w:rPr>
          <w:rFonts w:ascii="Arial" w:hAnsi="Arial" w:cs="Arial"/>
          <w:i/>
          <w:iCs/>
          <w:szCs w:val="24"/>
          <w:shd w:val="clear" w:color="auto" w:fill="FFFFFF"/>
        </w:rPr>
        <w:t>International journal of productivity and performance management</w:t>
      </w:r>
      <w:r w:rsidRPr="00801511">
        <w:rPr>
          <w:rFonts w:ascii="Arial" w:hAnsi="Arial" w:cs="Arial"/>
          <w:szCs w:val="24"/>
          <w:shd w:val="clear" w:color="auto" w:fill="FFFFFF"/>
        </w:rPr>
        <w:t>.</w:t>
      </w:r>
    </w:p>
    <w:p w14:paraId="71D4A123" w14:textId="4BDF8791"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Cattermole, G., </w:t>
      </w:r>
      <w:r w:rsidR="006A4F3A">
        <w:rPr>
          <w:rFonts w:ascii="Arial" w:hAnsi="Arial" w:cs="Arial"/>
          <w:szCs w:val="24"/>
          <w:shd w:val="clear" w:color="auto" w:fill="FFFFFF"/>
        </w:rPr>
        <w:t>(</w:t>
      </w:r>
      <w:r w:rsidRPr="00801511">
        <w:rPr>
          <w:rFonts w:ascii="Arial" w:hAnsi="Arial" w:cs="Arial"/>
          <w:szCs w:val="24"/>
          <w:shd w:val="clear" w:color="auto" w:fill="FFFFFF"/>
        </w:rPr>
        <w:t>2019</w:t>
      </w:r>
      <w:r w:rsidR="006A4F3A">
        <w:rPr>
          <w:rFonts w:ascii="Arial" w:hAnsi="Arial" w:cs="Arial"/>
          <w:szCs w:val="24"/>
          <w:shd w:val="clear" w:color="auto" w:fill="FFFFFF"/>
        </w:rPr>
        <w:t>)</w:t>
      </w:r>
      <w:r w:rsidRPr="00801511">
        <w:rPr>
          <w:rFonts w:ascii="Arial" w:hAnsi="Arial" w:cs="Arial"/>
          <w:szCs w:val="24"/>
          <w:shd w:val="clear" w:color="auto" w:fill="FFFFFF"/>
        </w:rPr>
        <w:t>. Developing the employee lifecycle to keep top talent. </w:t>
      </w:r>
      <w:r w:rsidRPr="00801511">
        <w:rPr>
          <w:rFonts w:ascii="Arial" w:hAnsi="Arial" w:cs="Arial"/>
          <w:i/>
          <w:iCs/>
          <w:szCs w:val="24"/>
          <w:shd w:val="clear" w:color="auto" w:fill="FFFFFF"/>
        </w:rPr>
        <w:t>Strategic HR review</w:t>
      </w:r>
      <w:r w:rsidRPr="00801511">
        <w:rPr>
          <w:rFonts w:ascii="Arial" w:hAnsi="Arial" w:cs="Arial"/>
          <w:szCs w:val="24"/>
          <w:shd w:val="clear" w:color="auto" w:fill="FFFFFF"/>
        </w:rPr>
        <w:t>.</w:t>
      </w:r>
    </w:p>
    <w:p w14:paraId="0536C177" w14:textId="6975AC67"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Dalal, R.S., Baysinger, M., Brummel, B.J. and LeBreton, J.M., </w:t>
      </w:r>
      <w:r w:rsidR="006A4F3A">
        <w:rPr>
          <w:rFonts w:ascii="Arial" w:hAnsi="Arial" w:cs="Arial"/>
          <w:szCs w:val="24"/>
          <w:shd w:val="clear" w:color="auto" w:fill="FFFFFF"/>
        </w:rPr>
        <w:t>(</w:t>
      </w:r>
      <w:r w:rsidRPr="00801511">
        <w:rPr>
          <w:rFonts w:ascii="Arial" w:hAnsi="Arial" w:cs="Arial"/>
          <w:szCs w:val="24"/>
          <w:shd w:val="clear" w:color="auto" w:fill="FFFFFF"/>
        </w:rPr>
        <w:t>2018</w:t>
      </w:r>
      <w:r w:rsidR="006A4F3A">
        <w:rPr>
          <w:rFonts w:ascii="Arial" w:hAnsi="Arial" w:cs="Arial"/>
          <w:szCs w:val="24"/>
          <w:shd w:val="clear" w:color="auto" w:fill="FFFFFF"/>
        </w:rPr>
        <w:t>)</w:t>
      </w:r>
      <w:r w:rsidRPr="00801511">
        <w:rPr>
          <w:rFonts w:ascii="Arial" w:hAnsi="Arial" w:cs="Arial"/>
          <w:szCs w:val="24"/>
          <w:shd w:val="clear" w:color="auto" w:fill="FFFFFF"/>
        </w:rPr>
        <w:t>. The relative importance of employee engagement, other job attitudes, and trait affect as predictors of job performance. </w:t>
      </w:r>
      <w:r w:rsidRPr="00801511">
        <w:rPr>
          <w:rFonts w:ascii="Arial" w:hAnsi="Arial" w:cs="Arial"/>
          <w:i/>
          <w:iCs/>
          <w:szCs w:val="24"/>
          <w:shd w:val="clear" w:color="auto" w:fill="FFFFFF"/>
        </w:rPr>
        <w:t>Journal of Applied Social Psychology</w:t>
      </w:r>
      <w:r w:rsidRPr="00801511">
        <w:rPr>
          <w:rFonts w:ascii="Arial" w:hAnsi="Arial" w:cs="Arial"/>
          <w:szCs w:val="24"/>
          <w:shd w:val="clear" w:color="auto" w:fill="FFFFFF"/>
        </w:rPr>
        <w:t>, </w:t>
      </w:r>
      <w:r w:rsidRPr="00801511">
        <w:rPr>
          <w:rFonts w:ascii="Arial" w:hAnsi="Arial" w:cs="Arial"/>
          <w:i/>
          <w:iCs/>
          <w:szCs w:val="24"/>
          <w:shd w:val="clear" w:color="auto" w:fill="FFFFFF"/>
        </w:rPr>
        <w:t>42</w:t>
      </w:r>
      <w:r w:rsidRPr="00801511">
        <w:rPr>
          <w:rFonts w:ascii="Arial" w:hAnsi="Arial" w:cs="Arial"/>
          <w:szCs w:val="24"/>
          <w:shd w:val="clear" w:color="auto" w:fill="FFFFFF"/>
        </w:rPr>
        <w:t xml:space="preserve">, </w:t>
      </w:r>
      <w:proofErr w:type="gramStart"/>
      <w:r w:rsidRPr="00801511">
        <w:rPr>
          <w:rFonts w:ascii="Arial" w:hAnsi="Arial" w:cs="Arial"/>
          <w:szCs w:val="24"/>
          <w:shd w:val="clear" w:color="auto" w:fill="FFFFFF"/>
        </w:rPr>
        <w:t>pp.E</w:t>
      </w:r>
      <w:proofErr w:type="gramEnd"/>
      <w:r w:rsidRPr="00801511">
        <w:rPr>
          <w:rFonts w:ascii="Arial" w:hAnsi="Arial" w:cs="Arial"/>
          <w:szCs w:val="24"/>
          <w:shd w:val="clear" w:color="auto" w:fill="FFFFFF"/>
        </w:rPr>
        <w:t>295-E325.</w:t>
      </w:r>
    </w:p>
    <w:p w14:paraId="20A8AE8D" w14:textId="291D4071"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Gupta, N. and Sharma, V., </w:t>
      </w:r>
      <w:r w:rsidR="006A4F3A">
        <w:rPr>
          <w:rFonts w:ascii="Arial" w:hAnsi="Arial" w:cs="Arial"/>
          <w:szCs w:val="24"/>
          <w:shd w:val="clear" w:color="auto" w:fill="FFFFFF"/>
        </w:rPr>
        <w:t>(</w:t>
      </w:r>
      <w:r w:rsidRPr="00801511">
        <w:rPr>
          <w:rFonts w:ascii="Arial" w:hAnsi="Arial" w:cs="Arial"/>
          <w:szCs w:val="24"/>
          <w:shd w:val="clear" w:color="auto" w:fill="FFFFFF"/>
        </w:rPr>
        <w:t>2016</w:t>
      </w:r>
      <w:r w:rsidR="006A4F3A">
        <w:rPr>
          <w:rFonts w:ascii="Arial" w:hAnsi="Arial" w:cs="Arial"/>
          <w:szCs w:val="24"/>
          <w:shd w:val="clear" w:color="auto" w:fill="FFFFFF"/>
        </w:rPr>
        <w:t>)</w:t>
      </w:r>
      <w:r w:rsidRPr="00801511">
        <w:rPr>
          <w:rFonts w:ascii="Arial" w:hAnsi="Arial" w:cs="Arial"/>
          <w:szCs w:val="24"/>
          <w:shd w:val="clear" w:color="auto" w:fill="FFFFFF"/>
        </w:rPr>
        <w:t>. Exploring employee engagement—A way to better business performance. </w:t>
      </w:r>
      <w:r w:rsidRPr="00801511">
        <w:rPr>
          <w:rFonts w:ascii="Arial" w:hAnsi="Arial" w:cs="Arial"/>
          <w:i/>
          <w:iCs/>
          <w:szCs w:val="24"/>
          <w:shd w:val="clear" w:color="auto" w:fill="FFFFFF"/>
        </w:rPr>
        <w:t>Global Business Review</w:t>
      </w:r>
      <w:r w:rsidRPr="00801511">
        <w:rPr>
          <w:rFonts w:ascii="Arial" w:hAnsi="Arial" w:cs="Arial"/>
          <w:szCs w:val="24"/>
          <w:shd w:val="clear" w:color="auto" w:fill="FFFFFF"/>
        </w:rPr>
        <w:t>, </w:t>
      </w:r>
      <w:r w:rsidRPr="00801511">
        <w:rPr>
          <w:rFonts w:ascii="Arial" w:hAnsi="Arial" w:cs="Arial"/>
          <w:i/>
          <w:iCs/>
          <w:szCs w:val="24"/>
          <w:shd w:val="clear" w:color="auto" w:fill="FFFFFF"/>
        </w:rPr>
        <w:t>17</w:t>
      </w:r>
      <w:r w:rsidRPr="00801511">
        <w:rPr>
          <w:rFonts w:ascii="Arial" w:hAnsi="Arial" w:cs="Arial"/>
          <w:szCs w:val="24"/>
          <w:shd w:val="clear" w:color="auto" w:fill="FFFFFF"/>
        </w:rPr>
        <w:t>(3_suppl), pp.45S-63S.</w:t>
      </w:r>
    </w:p>
    <w:p w14:paraId="023D132B" w14:textId="7DDBC699"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Holman, P., </w:t>
      </w:r>
      <w:r w:rsidR="00875792">
        <w:rPr>
          <w:rFonts w:ascii="Arial" w:hAnsi="Arial" w:cs="Arial"/>
          <w:szCs w:val="24"/>
          <w:shd w:val="clear" w:color="auto" w:fill="FFFFFF"/>
        </w:rPr>
        <w:t>(</w:t>
      </w:r>
      <w:r w:rsidRPr="00801511">
        <w:rPr>
          <w:rFonts w:ascii="Arial" w:hAnsi="Arial" w:cs="Arial"/>
          <w:szCs w:val="24"/>
          <w:shd w:val="clear" w:color="auto" w:fill="FFFFFF"/>
        </w:rPr>
        <w:t>2019</w:t>
      </w:r>
      <w:r w:rsidR="00875792">
        <w:rPr>
          <w:rFonts w:ascii="Arial" w:hAnsi="Arial" w:cs="Arial"/>
          <w:szCs w:val="24"/>
          <w:shd w:val="clear" w:color="auto" w:fill="FFFFFF"/>
        </w:rPr>
        <w:t>)</w:t>
      </w:r>
      <w:r w:rsidRPr="00801511">
        <w:rPr>
          <w:rFonts w:ascii="Arial" w:hAnsi="Arial" w:cs="Arial"/>
          <w:szCs w:val="24"/>
          <w:shd w:val="clear" w:color="auto" w:fill="FFFFFF"/>
        </w:rPr>
        <w:t>. </w:t>
      </w:r>
      <w:r w:rsidRPr="00801511">
        <w:rPr>
          <w:rFonts w:ascii="Arial" w:hAnsi="Arial" w:cs="Arial"/>
          <w:i/>
          <w:iCs/>
          <w:szCs w:val="24"/>
          <w:shd w:val="clear" w:color="auto" w:fill="FFFFFF"/>
        </w:rPr>
        <w:t>The change handbook: The definitive resource on today's best methods for engaging whole systems</w:t>
      </w:r>
      <w:r w:rsidRPr="00801511">
        <w:rPr>
          <w:rFonts w:ascii="Arial" w:hAnsi="Arial" w:cs="Arial"/>
          <w:szCs w:val="24"/>
          <w:shd w:val="clear" w:color="auto" w:fill="FFFFFF"/>
        </w:rPr>
        <w:t xml:space="preserve">. </w:t>
      </w:r>
      <w:proofErr w:type="spellStart"/>
      <w:r w:rsidRPr="00801511">
        <w:rPr>
          <w:rFonts w:ascii="Arial" w:hAnsi="Arial" w:cs="Arial"/>
          <w:szCs w:val="24"/>
          <w:shd w:val="clear" w:color="auto" w:fill="FFFFFF"/>
        </w:rPr>
        <w:t>ReadHowYouWant</w:t>
      </w:r>
      <w:proofErr w:type="spellEnd"/>
      <w:r w:rsidRPr="00801511">
        <w:rPr>
          <w:rFonts w:ascii="Arial" w:hAnsi="Arial" w:cs="Arial"/>
          <w:szCs w:val="24"/>
          <w:shd w:val="clear" w:color="auto" w:fill="FFFFFF"/>
        </w:rPr>
        <w:t>. com.</w:t>
      </w:r>
    </w:p>
    <w:p w14:paraId="7C151815" w14:textId="188D067E"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Jose, G., </w:t>
      </w:r>
      <w:r w:rsidR="00875792">
        <w:rPr>
          <w:rFonts w:ascii="Arial" w:hAnsi="Arial" w:cs="Arial"/>
          <w:szCs w:val="24"/>
          <w:shd w:val="clear" w:color="auto" w:fill="FFFFFF"/>
        </w:rPr>
        <w:t>(</w:t>
      </w:r>
      <w:r w:rsidRPr="00801511">
        <w:rPr>
          <w:rFonts w:ascii="Arial" w:hAnsi="Arial" w:cs="Arial"/>
          <w:szCs w:val="24"/>
          <w:shd w:val="clear" w:color="auto" w:fill="FFFFFF"/>
        </w:rPr>
        <w:t>2019</w:t>
      </w:r>
      <w:r w:rsidR="00875792">
        <w:rPr>
          <w:rFonts w:ascii="Arial" w:hAnsi="Arial" w:cs="Arial"/>
          <w:szCs w:val="24"/>
          <w:shd w:val="clear" w:color="auto" w:fill="FFFFFF"/>
        </w:rPr>
        <w:t>)</w:t>
      </w:r>
      <w:r w:rsidRPr="00801511">
        <w:rPr>
          <w:rFonts w:ascii="Arial" w:hAnsi="Arial" w:cs="Arial"/>
          <w:szCs w:val="24"/>
          <w:shd w:val="clear" w:color="auto" w:fill="FFFFFF"/>
        </w:rPr>
        <w:t>. Satisfaction with HR practices and employee engagement: A social exchange perspective. </w:t>
      </w:r>
      <w:r w:rsidRPr="00801511">
        <w:rPr>
          <w:rFonts w:ascii="Arial" w:hAnsi="Arial" w:cs="Arial"/>
          <w:i/>
          <w:iCs/>
          <w:szCs w:val="24"/>
          <w:shd w:val="clear" w:color="auto" w:fill="FFFFFF"/>
        </w:rPr>
        <w:t>Journal of Economics and Behavioral Studies</w:t>
      </w:r>
      <w:r w:rsidRPr="00801511">
        <w:rPr>
          <w:rFonts w:ascii="Arial" w:hAnsi="Arial" w:cs="Arial"/>
          <w:szCs w:val="24"/>
          <w:shd w:val="clear" w:color="auto" w:fill="FFFFFF"/>
        </w:rPr>
        <w:t>, </w:t>
      </w:r>
      <w:r w:rsidRPr="00801511">
        <w:rPr>
          <w:rFonts w:ascii="Arial" w:hAnsi="Arial" w:cs="Arial"/>
          <w:i/>
          <w:iCs/>
          <w:szCs w:val="24"/>
          <w:shd w:val="clear" w:color="auto" w:fill="FFFFFF"/>
        </w:rPr>
        <w:t>4</w:t>
      </w:r>
      <w:r w:rsidRPr="00801511">
        <w:rPr>
          <w:rFonts w:ascii="Arial" w:hAnsi="Arial" w:cs="Arial"/>
          <w:szCs w:val="24"/>
          <w:shd w:val="clear" w:color="auto" w:fill="FFFFFF"/>
        </w:rPr>
        <w:t>(7), pp.423-430.</w:t>
      </w:r>
    </w:p>
    <w:p w14:paraId="5049D810" w14:textId="08308DBF" w:rsidR="00A22393" w:rsidRPr="00801511" w:rsidRDefault="00A22393" w:rsidP="00801511">
      <w:pPr>
        <w:rPr>
          <w:rFonts w:ascii="Arial" w:hAnsi="Arial" w:cs="Arial"/>
          <w:b/>
          <w:szCs w:val="24"/>
        </w:rPr>
      </w:pPr>
      <w:r w:rsidRPr="00801511">
        <w:rPr>
          <w:rFonts w:ascii="Arial" w:hAnsi="Arial" w:cs="Arial"/>
          <w:szCs w:val="24"/>
          <w:shd w:val="clear" w:color="auto" w:fill="FFFFFF"/>
        </w:rPr>
        <w:t xml:space="preserve">Kennedy, D.M., </w:t>
      </w:r>
      <w:r w:rsidR="00875792">
        <w:rPr>
          <w:rFonts w:ascii="Arial" w:hAnsi="Arial" w:cs="Arial"/>
          <w:szCs w:val="24"/>
          <w:shd w:val="clear" w:color="auto" w:fill="FFFFFF"/>
        </w:rPr>
        <w:t>(</w:t>
      </w:r>
      <w:r w:rsidRPr="00801511">
        <w:rPr>
          <w:rFonts w:ascii="Arial" w:hAnsi="Arial" w:cs="Arial"/>
          <w:szCs w:val="24"/>
          <w:shd w:val="clear" w:color="auto" w:fill="FFFFFF"/>
        </w:rPr>
        <w:t>2017</w:t>
      </w:r>
      <w:r w:rsidR="00875792">
        <w:rPr>
          <w:rFonts w:ascii="Arial" w:hAnsi="Arial" w:cs="Arial"/>
          <w:szCs w:val="24"/>
          <w:shd w:val="clear" w:color="auto" w:fill="FFFFFF"/>
        </w:rPr>
        <w:t>)</w:t>
      </w:r>
      <w:r w:rsidRPr="00801511">
        <w:rPr>
          <w:rFonts w:ascii="Arial" w:hAnsi="Arial" w:cs="Arial"/>
          <w:szCs w:val="24"/>
          <w:shd w:val="clear" w:color="auto" w:fill="FFFFFF"/>
        </w:rPr>
        <w:t>. Creating an excellent patient experience through service education: Content and methods for engaging and motivating front-line staff. </w:t>
      </w:r>
      <w:r w:rsidRPr="00801511">
        <w:rPr>
          <w:rFonts w:ascii="Arial" w:hAnsi="Arial" w:cs="Arial"/>
          <w:i/>
          <w:iCs/>
          <w:szCs w:val="24"/>
          <w:shd w:val="clear" w:color="auto" w:fill="FFFFFF"/>
        </w:rPr>
        <w:t>Journal of Patient Experience</w:t>
      </w:r>
      <w:r w:rsidRPr="00801511">
        <w:rPr>
          <w:rFonts w:ascii="Arial" w:hAnsi="Arial" w:cs="Arial"/>
          <w:szCs w:val="24"/>
          <w:shd w:val="clear" w:color="auto" w:fill="FFFFFF"/>
        </w:rPr>
        <w:t>, </w:t>
      </w:r>
      <w:r w:rsidRPr="00801511">
        <w:rPr>
          <w:rFonts w:ascii="Arial" w:hAnsi="Arial" w:cs="Arial"/>
          <w:i/>
          <w:iCs/>
          <w:szCs w:val="24"/>
          <w:shd w:val="clear" w:color="auto" w:fill="FFFFFF"/>
        </w:rPr>
        <w:t>4</w:t>
      </w:r>
      <w:r w:rsidRPr="00801511">
        <w:rPr>
          <w:rFonts w:ascii="Arial" w:hAnsi="Arial" w:cs="Arial"/>
          <w:szCs w:val="24"/>
          <w:shd w:val="clear" w:color="auto" w:fill="FFFFFF"/>
        </w:rPr>
        <w:t>(4), pp.156-161.</w:t>
      </w:r>
    </w:p>
    <w:p w14:paraId="3BF2C716" w14:textId="16605A45" w:rsidR="00A22393" w:rsidRPr="00801511" w:rsidRDefault="00A22393" w:rsidP="00801511">
      <w:pPr>
        <w:rPr>
          <w:rFonts w:ascii="Arial" w:hAnsi="Arial" w:cs="Arial"/>
          <w:szCs w:val="24"/>
          <w:shd w:val="clear" w:color="auto" w:fill="FFFFFF"/>
        </w:rPr>
      </w:pPr>
      <w:proofErr w:type="spellStart"/>
      <w:r w:rsidRPr="00801511">
        <w:rPr>
          <w:rFonts w:ascii="Arial" w:hAnsi="Arial" w:cs="Arial"/>
          <w:szCs w:val="24"/>
          <w:shd w:val="clear" w:color="auto" w:fill="FFFFFF"/>
        </w:rPr>
        <w:t>Kromrei</w:t>
      </w:r>
      <w:proofErr w:type="spellEnd"/>
      <w:r w:rsidRPr="00801511">
        <w:rPr>
          <w:rFonts w:ascii="Arial" w:hAnsi="Arial" w:cs="Arial"/>
          <w:szCs w:val="24"/>
          <w:shd w:val="clear" w:color="auto" w:fill="FFFFFF"/>
        </w:rPr>
        <w:t xml:space="preserve">, H., </w:t>
      </w:r>
      <w:r w:rsidR="00875792">
        <w:rPr>
          <w:rFonts w:ascii="Arial" w:hAnsi="Arial" w:cs="Arial"/>
          <w:szCs w:val="24"/>
          <w:shd w:val="clear" w:color="auto" w:fill="FFFFFF"/>
        </w:rPr>
        <w:t>(</w:t>
      </w:r>
      <w:r w:rsidRPr="00801511">
        <w:rPr>
          <w:rFonts w:ascii="Arial" w:hAnsi="Arial" w:cs="Arial"/>
          <w:szCs w:val="24"/>
          <w:shd w:val="clear" w:color="auto" w:fill="FFFFFF"/>
        </w:rPr>
        <w:t>2015</w:t>
      </w:r>
      <w:r w:rsidR="00875792">
        <w:rPr>
          <w:rFonts w:ascii="Arial" w:hAnsi="Arial" w:cs="Arial"/>
          <w:szCs w:val="24"/>
          <w:shd w:val="clear" w:color="auto" w:fill="FFFFFF"/>
        </w:rPr>
        <w:t>)</w:t>
      </w:r>
      <w:r w:rsidRPr="00801511">
        <w:rPr>
          <w:rFonts w:ascii="Arial" w:hAnsi="Arial" w:cs="Arial"/>
          <w:szCs w:val="24"/>
          <w:shd w:val="clear" w:color="auto" w:fill="FFFFFF"/>
        </w:rPr>
        <w:t>. Enhancing the Annual Performance Appraisal Process: Reducing Biases and Engaging Employees Through Self</w:t>
      </w:r>
      <w:r w:rsidRPr="00801511">
        <w:rPr>
          <w:rFonts w:ascii="Cambria Math" w:hAnsi="Cambria Math" w:cs="Cambria Math"/>
          <w:szCs w:val="24"/>
          <w:shd w:val="clear" w:color="auto" w:fill="FFFFFF"/>
        </w:rPr>
        <w:t>‐</w:t>
      </w:r>
      <w:r w:rsidRPr="00801511">
        <w:rPr>
          <w:rFonts w:ascii="Arial" w:hAnsi="Arial" w:cs="Arial"/>
          <w:szCs w:val="24"/>
          <w:shd w:val="clear" w:color="auto" w:fill="FFFFFF"/>
        </w:rPr>
        <w:t>Assessment. </w:t>
      </w:r>
      <w:r w:rsidRPr="00801511">
        <w:rPr>
          <w:rFonts w:ascii="Arial" w:hAnsi="Arial" w:cs="Arial"/>
          <w:i/>
          <w:iCs/>
          <w:szCs w:val="24"/>
          <w:shd w:val="clear" w:color="auto" w:fill="FFFFFF"/>
        </w:rPr>
        <w:t>Performance Improvement Quarterly</w:t>
      </w:r>
      <w:r w:rsidRPr="00801511">
        <w:rPr>
          <w:rFonts w:ascii="Arial" w:hAnsi="Arial" w:cs="Arial"/>
          <w:szCs w:val="24"/>
          <w:shd w:val="clear" w:color="auto" w:fill="FFFFFF"/>
        </w:rPr>
        <w:t>, </w:t>
      </w:r>
      <w:r w:rsidRPr="00801511">
        <w:rPr>
          <w:rFonts w:ascii="Arial" w:hAnsi="Arial" w:cs="Arial"/>
          <w:i/>
          <w:iCs/>
          <w:szCs w:val="24"/>
          <w:shd w:val="clear" w:color="auto" w:fill="FFFFFF"/>
        </w:rPr>
        <w:t>28</w:t>
      </w:r>
      <w:r w:rsidRPr="00801511">
        <w:rPr>
          <w:rFonts w:ascii="Arial" w:hAnsi="Arial" w:cs="Arial"/>
          <w:szCs w:val="24"/>
          <w:shd w:val="clear" w:color="auto" w:fill="FFFFFF"/>
        </w:rPr>
        <w:t>(2), pp.53-64.</w:t>
      </w:r>
    </w:p>
    <w:p w14:paraId="6BCC78B2" w14:textId="36EFBF5C"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Markos, S. and Sridevi, M.S., </w:t>
      </w:r>
      <w:r w:rsidR="00875792">
        <w:rPr>
          <w:rFonts w:ascii="Arial" w:hAnsi="Arial" w:cs="Arial"/>
          <w:szCs w:val="24"/>
          <w:shd w:val="clear" w:color="auto" w:fill="FFFFFF"/>
        </w:rPr>
        <w:t>(</w:t>
      </w:r>
      <w:r w:rsidRPr="00801511">
        <w:rPr>
          <w:rFonts w:ascii="Arial" w:hAnsi="Arial" w:cs="Arial"/>
          <w:szCs w:val="24"/>
          <w:shd w:val="clear" w:color="auto" w:fill="FFFFFF"/>
        </w:rPr>
        <w:t>2020</w:t>
      </w:r>
      <w:r w:rsidR="00875792">
        <w:rPr>
          <w:rFonts w:ascii="Arial" w:hAnsi="Arial" w:cs="Arial"/>
          <w:szCs w:val="24"/>
          <w:shd w:val="clear" w:color="auto" w:fill="FFFFFF"/>
        </w:rPr>
        <w:t>)</w:t>
      </w:r>
      <w:r w:rsidRPr="00801511">
        <w:rPr>
          <w:rFonts w:ascii="Arial" w:hAnsi="Arial" w:cs="Arial"/>
          <w:szCs w:val="24"/>
          <w:shd w:val="clear" w:color="auto" w:fill="FFFFFF"/>
        </w:rPr>
        <w:t>. Employee engagement: The key to improving performance. </w:t>
      </w:r>
      <w:r w:rsidRPr="00801511">
        <w:rPr>
          <w:rFonts w:ascii="Arial" w:hAnsi="Arial" w:cs="Arial"/>
          <w:i/>
          <w:iCs/>
          <w:szCs w:val="24"/>
          <w:shd w:val="clear" w:color="auto" w:fill="FFFFFF"/>
        </w:rPr>
        <w:t>International journal of business and management</w:t>
      </w:r>
      <w:r w:rsidRPr="00801511">
        <w:rPr>
          <w:rFonts w:ascii="Arial" w:hAnsi="Arial" w:cs="Arial"/>
          <w:szCs w:val="24"/>
          <w:shd w:val="clear" w:color="auto" w:fill="FFFFFF"/>
        </w:rPr>
        <w:t>, </w:t>
      </w:r>
      <w:r w:rsidRPr="00801511">
        <w:rPr>
          <w:rFonts w:ascii="Arial" w:hAnsi="Arial" w:cs="Arial"/>
          <w:i/>
          <w:iCs/>
          <w:szCs w:val="24"/>
          <w:shd w:val="clear" w:color="auto" w:fill="FFFFFF"/>
        </w:rPr>
        <w:t>5</w:t>
      </w:r>
      <w:r w:rsidRPr="00801511">
        <w:rPr>
          <w:rFonts w:ascii="Arial" w:hAnsi="Arial" w:cs="Arial"/>
          <w:szCs w:val="24"/>
          <w:shd w:val="clear" w:color="auto" w:fill="FFFFFF"/>
        </w:rPr>
        <w:t>(12), p.89.</w:t>
      </w:r>
    </w:p>
    <w:p w14:paraId="1E3F3F79" w14:textId="0AE58DA3"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Mehta, D. and Mehta, N.K., </w:t>
      </w:r>
      <w:r w:rsidR="00875792">
        <w:rPr>
          <w:rFonts w:ascii="Arial" w:hAnsi="Arial" w:cs="Arial"/>
          <w:szCs w:val="24"/>
          <w:shd w:val="clear" w:color="auto" w:fill="FFFFFF"/>
        </w:rPr>
        <w:t>(</w:t>
      </w:r>
      <w:r w:rsidRPr="00801511">
        <w:rPr>
          <w:rFonts w:ascii="Arial" w:hAnsi="Arial" w:cs="Arial"/>
          <w:szCs w:val="24"/>
          <w:shd w:val="clear" w:color="auto" w:fill="FFFFFF"/>
        </w:rPr>
        <w:t>2019</w:t>
      </w:r>
      <w:r w:rsidR="00875792">
        <w:rPr>
          <w:rFonts w:ascii="Arial" w:hAnsi="Arial" w:cs="Arial"/>
          <w:szCs w:val="24"/>
          <w:shd w:val="clear" w:color="auto" w:fill="FFFFFF"/>
        </w:rPr>
        <w:t>)</w:t>
      </w:r>
      <w:r w:rsidRPr="00801511">
        <w:rPr>
          <w:rFonts w:ascii="Arial" w:hAnsi="Arial" w:cs="Arial"/>
          <w:szCs w:val="24"/>
          <w:shd w:val="clear" w:color="auto" w:fill="FFFFFF"/>
        </w:rPr>
        <w:t>. Employee engagement: A literature review. </w:t>
      </w:r>
      <w:r w:rsidRPr="00801511">
        <w:rPr>
          <w:rFonts w:ascii="Arial" w:hAnsi="Arial" w:cs="Arial"/>
          <w:i/>
          <w:iCs/>
          <w:szCs w:val="24"/>
          <w:shd w:val="clear" w:color="auto" w:fill="FFFFFF"/>
        </w:rPr>
        <w:t xml:space="preserve">Economia. </w:t>
      </w:r>
      <w:proofErr w:type="spellStart"/>
      <w:r w:rsidRPr="00801511">
        <w:rPr>
          <w:rFonts w:ascii="Arial" w:hAnsi="Arial" w:cs="Arial"/>
          <w:i/>
          <w:iCs/>
          <w:szCs w:val="24"/>
          <w:shd w:val="clear" w:color="auto" w:fill="FFFFFF"/>
        </w:rPr>
        <w:t>Seria</w:t>
      </w:r>
      <w:proofErr w:type="spellEnd"/>
      <w:r w:rsidRPr="00801511">
        <w:rPr>
          <w:rFonts w:ascii="Arial" w:hAnsi="Arial" w:cs="Arial"/>
          <w:i/>
          <w:iCs/>
          <w:szCs w:val="24"/>
          <w:shd w:val="clear" w:color="auto" w:fill="FFFFFF"/>
        </w:rPr>
        <w:t xml:space="preserve"> Management</w:t>
      </w:r>
      <w:r w:rsidRPr="00801511">
        <w:rPr>
          <w:rFonts w:ascii="Arial" w:hAnsi="Arial" w:cs="Arial"/>
          <w:szCs w:val="24"/>
          <w:shd w:val="clear" w:color="auto" w:fill="FFFFFF"/>
        </w:rPr>
        <w:t>, </w:t>
      </w:r>
      <w:r w:rsidRPr="00801511">
        <w:rPr>
          <w:rFonts w:ascii="Arial" w:hAnsi="Arial" w:cs="Arial"/>
          <w:i/>
          <w:iCs/>
          <w:szCs w:val="24"/>
          <w:shd w:val="clear" w:color="auto" w:fill="FFFFFF"/>
        </w:rPr>
        <w:t>16</w:t>
      </w:r>
      <w:r w:rsidRPr="00801511">
        <w:rPr>
          <w:rFonts w:ascii="Arial" w:hAnsi="Arial" w:cs="Arial"/>
          <w:szCs w:val="24"/>
          <w:shd w:val="clear" w:color="auto" w:fill="FFFFFF"/>
        </w:rPr>
        <w:t>(2), pp.208-215.</w:t>
      </w:r>
    </w:p>
    <w:p w14:paraId="7B72D3B4" w14:textId="34B2ED3B"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Moreira, M.E., </w:t>
      </w:r>
      <w:r w:rsidR="00875792">
        <w:rPr>
          <w:rFonts w:ascii="Arial" w:hAnsi="Arial" w:cs="Arial"/>
          <w:szCs w:val="24"/>
          <w:shd w:val="clear" w:color="auto" w:fill="FFFFFF"/>
        </w:rPr>
        <w:t>(</w:t>
      </w:r>
      <w:r w:rsidRPr="00801511">
        <w:rPr>
          <w:rFonts w:ascii="Arial" w:hAnsi="Arial" w:cs="Arial"/>
          <w:szCs w:val="24"/>
          <w:shd w:val="clear" w:color="auto" w:fill="FFFFFF"/>
        </w:rPr>
        <w:t>2015</w:t>
      </w:r>
      <w:r w:rsidR="00875792">
        <w:rPr>
          <w:rFonts w:ascii="Arial" w:hAnsi="Arial" w:cs="Arial"/>
          <w:szCs w:val="24"/>
          <w:shd w:val="clear" w:color="auto" w:fill="FFFFFF"/>
        </w:rPr>
        <w:t>)</w:t>
      </w:r>
      <w:r w:rsidRPr="00801511">
        <w:rPr>
          <w:rFonts w:ascii="Arial" w:hAnsi="Arial" w:cs="Arial"/>
          <w:szCs w:val="24"/>
          <w:shd w:val="clear" w:color="auto" w:fill="FFFFFF"/>
        </w:rPr>
        <w:t>. Importance of employee engagement. In </w:t>
      </w:r>
      <w:r w:rsidRPr="00801511">
        <w:rPr>
          <w:rFonts w:ascii="Arial" w:hAnsi="Arial" w:cs="Arial"/>
          <w:i/>
          <w:iCs/>
          <w:szCs w:val="24"/>
          <w:shd w:val="clear" w:color="auto" w:fill="FFFFFF"/>
        </w:rPr>
        <w:t>Being Agile</w:t>
      </w:r>
      <w:r w:rsidRPr="00801511">
        <w:rPr>
          <w:rFonts w:ascii="Arial" w:hAnsi="Arial" w:cs="Arial"/>
          <w:szCs w:val="24"/>
          <w:shd w:val="clear" w:color="auto" w:fill="FFFFFF"/>
        </w:rPr>
        <w:t xml:space="preserve"> (pp. 33-44). </w:t>
      </w:r>
      <w:proofErr w:type="spellStart"/>
      <w:r w:rsidRPr="00801511">
        <w:rPr>
          <w:rFonts w:ascii="Arial" w:hAnsi="Arial" w:cs="Arial"/>
          <w:szCs w:val="24"/>
          <w:shd w:val="clear" w:color="auto" w:fill="FFFFFF"/>
        </w:rPr>
        <w:t>Apress</w:t>
      </w:r>
      <w:proofErr w:type="spellEnd"/>
      <w:r w:rsidRPr="00801511">
        <w:rPr>
          <w:rFonts w:ascii="Arial" w:hAnsi="Arial" w:cs="Arial"/>
          <w:szCs w:val="24"/>
          <w:shd w:val="clear" w:color="auto" w:fill="FFFFFF"/>
        </w:rPr>
        <w:t>, Berkeley, CA.</w:t>
      </w:r>
    </w:p>
    <w:p w14:paraId="7F309CEB" w14:textId="77DEA3A6"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lastRenderedPageBreak/>
        <w:t xml:space="preserve">Nagendra, A., </w:t>
      </w:r>
      <w:r w:rsidR="00875792">
        <w:rPr>
          <w:rFonts w:ascii="Arial" w:hAnsi="Arial" w:cs="Arial"/>
          <w:szCs w:val="24"/>
          <w:shd w:val="clear" w:color="auto" w:fill="FFFFFF"/>
        </w:rPr>
        <w:t>(</w:t>
      </w:r>
      <w:r w:rsidRPr="00801511">
        <w:rPr>
          <w:rFonts w:ascii="Arial" w:hAnsi="Arial" w:cs="Arial"/>
          <w:szCs w:val="24"/>
          <w:shd w:val="clear" w:color="auto" w:fill="FFFFFF"/>
        </w:rPr>
        <w:t>2017</w:t>
      </w:r>
      <w:r w:rsidR="00875792">
        <w:rPr>
          <w:rFonts w:ascii="Arial" w:hAnsi="Arial" w:cs="Arial"/>
          <w:szCs w:val="24"/>
          <w:shd w:val="clear" w:color="auto" w:fill="FFFFFF"/>
        </w:rPr>
        <w:t>)</w:t>
      </w:r>
      <w:r w:rsidRPr="00801511">
        <w:rPr>
          <w:rFonts w:ascii="Arial" w:hAnsi="Arial" w:cs="Arial"/>
          <w:szCs w:val="24"/>
          <w:shd w:val="clear" w:color="auto" w:fill="FFFFFF"/>
        </w:rPr>
        <w:t>. Paradigm shift in HR practices on employee life cycle due to influence of social media. </w:t>
      </w:r>
      <w:r w:rsidRPr="00801511">
        <w:rPr>
          <w:rFonts w:ascii="Arial" w:hAnsi="Arial" w:cs="Arial"/>
          <w:i/>
          <w:iCs/>
          <w:szCs w:val="24"/>
          <w:shd w:val="clear" w:color="auto" w:fill="FFFFFF"/>
        </w:rPr>
        <w:t>Procedia Economics and Finance</w:t>
      </w:r>
      <w:r w:rsidRPr="00801511">
        <w:rPr>
          <w:rFonts w:ascii="Arial" w:hAnsi="Arial" w:cs="Arial"/>
          <w:szCs w:val="24"/>
          <w:shd w:val="clear" w:color="auto" w:fill="FFFFFF"/>
        </w:rPr>
        <w:t>, </w:t>
      </w:r>
      <w:r w:rsidRPr="00801511">
        <w:rPr>
          <w:rFonts w:ascii="Arial" w:hAnsi="Arial" w:cs="Arial"/>
          <w:i/>
          <w:iCs/>
          <w:szCs w:val="24"/>
          <w:shd w:val="clear" w:color="auto" w:fill="FFFFFF"/>
        </w:rPr>
        <w:t>11</w:t>
      </w:r>
      <w:r w:rsidRPr="00801511">
        <w:rPr>
          <w:rFonts w:ascii="Arial" w:hAnsi="Arial" w:cs="Arial"/>
          <w:szCs w:val="24"/>
          <w:shd w:val="clear" w:color="auto" w:fill="FFFFFF"/>
        </w:rPr>
        <w:t>, pp.197-207.</w:t>
      </w:r>
    </w:p>
    <w:p w14:paraId="0700DF62" w14:textId="2F397422"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Raines, M.S., </w:t>
      </w:r>
      <w:r w:rsidR="00875792">
        <w:rPr>
          <w:rFonts w:ascii="Arial" w:hAnsi="Arial" w:cs="Arial"/>
          <w:szCs w:val="24"/>
          <w:shd w:val="clear" w:color="auto" w:fill="FFFFFF"/>
        </w:rPr>
        <w:t>(</w:t>
      </w:r>
      <w:r w:rsidRPr="00801511">
        <w:rPr>
          <w:rFonts w:ascii="Arial" w:hAnsi="Arial" w:cs="Arial"/>
          <w:szCs w:val="24"/>
          <w:shd w:val="clear" w:color="auto" w:fill="FFFFFF"/>
        </w:rPr>
        <w:t>2021</w:t>
      </w:r>
      <w:r w:rsidR="00875792">
        <w:rPr>
          <w:rFonts w:ascii="Arial" w:hAnsi="Arial" w:cs="Arial"/>
          <w:szCs w:val="24"/>
          <w:shd w:val="clear" w:color="auto" w:fill="FFFFFF"/>
        </w:rPr>
        <w:t>)</w:t>
      </w:r>
      <w:r w:rsidRPr="00801511">
        <w:rPr>
          <w:rFonts w:ascii="Arial" w:hAnsi="Arial" w:cs="Arial"/>
          <w:szCs w:val="24"/>
          <w:shd w:val="clear" w:color="auto" w:fill="FFFFFF"/>
        </w:rPr>
        <w:t>. Engaging employees: Another step in improving safety. </w:t>
      </w:r>
      <w:r w:rsidRPr="00801511">
        <w:rPr>
          <w:rFonts w:ascii="Arial" w:hAnsi="Arial" w:cs="Arial"/>
          <w:i/>
          <w:iCs/>
          <w:szCs w:val="24"/>
          <w:shd w:val="clear" w:color="auto" w:fill="FFFFFF"/>
        </w:rPr>
        <w:t>Professional safety</w:t>
      </w:r>
      <w:r w:rsidRPr="00801511">
        <w:rPr>
          <w:rFonts w:ascii="Arial" w:hAnsi="Arial" w:cs="Arial"/>
          <w:szCs w:val="24"/>
          <w:shd w:val="clear" w:color="auto" w:fill="FFFFFF"/>
        </w:rPr>
        <w:t>, </w:t>
      </w:r>
      <w:r w:rsidRPr="00801511">
        <w:rPr>
          <w:rFonts w:ascii="Arial" w:hAnsi="Arial" w:cs="Arial"/>
          <w:i/>
          <w:iCs/>
          <w:szCs w:val="24"/>
          <w:shd w:val="clear" w:color="auto" w:fill="FFFFFF"/>
        </w:rPr>
        <w:t>56</w:t>
      </w:r>
      <w:r w:rsidRPr="00801511">
        <w:rPr>
          <w:rFonts w:ascii="Arial" w:hAnsi="Arial" w:cs="Arial"/>
          <w:szCs w:val="24"/>
          <w:shd w:val="clear" w:color="auto" w:fill="FFFFFF"/>
        </w:rPr>
        <w:t>(04), pp.36-43.</w:t>
      </w:r>
    </w:p>
    <w:p w14:paraId="47865764" w14:textId="210F37F9"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Saks, A.M., </w:t>
      </w:r>
      <w:r w:rsidR="00875792">
        <w:rPr>
          <w:rFonts w:ascii="Arial" w:hAnsi="Arial" w:cs="Arial"/>
          <w:szCs w:val="24"/>
          <w:shd w:val="clear" w:color="auto" w:fill="FFFFFF"/>
        </w:rPr>
        <w:t>(</w:t>
      </w:r>
      <w:r w:rsidRPr="00801511">
        <w:rPr>
          <w:rFonts w:ascii="Arial" w:hAnsi="Arial" w:cs="Arial"/>
          <w:szCs w:val="24"/>
          <w:shd w:val="clear" w:color="auto" w:fill="FFFFFF"/>
        </w:rPr>
        <w:t>2020</w:t>
      </w:r>
      <w:r w:rsidR="00875792">
        <w:rPr>
          <w:rFonts w:ascii="Arial" w:hAnsi="Arial" w:cs="Arial"/>
          <w:szCs w:val="24"/>
          <w:shd w:val="clear" w:color="auto" w:fill="FFFFFF"/>
        </w:rPr>
        <w:t>)</w:t>
      </w:r>
      <w:r w:rsidRPr="00801511">
        <w:rPr>
          <w:rFonts w:ascii="Arial" w:hAnsi="Arial" w:cs="Arial"/>
          <w:szCs w:val="24"/>
          <w:shd w:val="clear" w:color="auto" w:fill="FFFFFF"/>
        </w:rPr>
        <w:t>. Antecedents and consequences of employee engagement. </w:t>
      </w:r>
      <w:r w:rsidRPr="00801511">
        <w:rPr>
          <w:rFonts w:ascii="Arial" w:hAnsi="Arial" w:cs="Arial"/>
          <w:i/>
          <w:iCs/>
          <w:szCs w:val="24"/>
          <w:shd w:val="clear" w:color="auto" w:fill="FFFFFF"/>
        </w:rPr>
        <w:t>Journal of managerial psychology</w:t>
      </w:r>
      <w:r w:rsidRPr="00801511">
        <w:rPr>
          <w:rFonts w:ascii="Arial" w:hAnsi="Arial" w:cs="Arial"/>
          <w:szCs w:val="24"/>
          <w:shd w:val="clear" w:color="auto" w:fill="FFFFFF"/>
        </w:rPr>
        <w:t>.</w:t>
      </w:r>
    </w:p>
    <w:p w14:paraId="07D3784A" w14:textId="23EA7686"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Sato, Y., Kobayashi, N. and </w:t>
      </w:r>
      <w:proofErr w:type="spellStart"/>
      <w:r w:rsidRPr="00801511">
        <w:rPr>
          <w:rFonts w:ascii="Arial" w:hAnsi="Arial" w:cs="Arial"/>
          <w:szCs w:val="24"/>
          <w:shd w:val="clear" w:color="auto" w:fill="FFFFFF"/>
        </w:rPr>
        <w:t>Shirasaka</w:t>
      </w:r>
      <w:proofErr w:type="spellEnd"/>
      <w:r w:rsidRPr="00801511">
        <w:rPr>
          <w:rFonts w:ascii="Arial" w:hAnsi="Arial" w:cs="Arial"/>
          <w:szCs w:val="24"/>
          <w:shd w:val="clear" w:color="auto" w:fill="FFFFFF"/>
        </w:rPr>
        <w:t xml:space="preserve">, S., </w:t>
      </w:r>
      <w:r w:rsidR="00875792">
        <w:rPr>
          <w:rFonts w:ascii="Arial" w:hAnsi="Arial" w:cs="Arial"/>
          <w:szCs w:val="24"/>
          <w:shd w:val="clear" w:color="auto" w:fill="FFFFFF"/>
        </w:rPr>
        <w:t>(</w:t>
      </w:r>
      <w:r w:rsidRPr="00801511">
        <w:rPr>
          <w:rFonts w:ascii="Arial" w:hAnsi="Arial" w:cs="Arial"/>
          <w:szCs w:val="24"/>
          <w:shd w:val="clear" w:color="auto" w:fill="FFFFFF"/>
        </w:rPr>
        <w:t>2020</w:t>
      </w:r>
      <w:r w:rsidR="00875792">
        <w:rPr>
          <w:rFonts w:ascii="Arial" w:hAnsi="Arial" w:cs="Arial"/>
          <w:szCs w:val="24"/>
          <w:shd w:val="clear" w:color="auto" w:fill="FFFFFF"/>
        </w:rPr>
        <w:t>)</w:t>
      </w:r>
      <w:r w:rsidRPr="00801511">
        <w:rPr>
          <w:rFonts w:ascii="Arial" w:hAnsi="Arial" w:cs="Arial"/>
          <w:szCs w:val="24"/>
          <w:shd w:val="clear" w:color="auto" w:fill="FFFFFF"/>
        </w:rPr>
        <w:t>. An analysis of human resource management for knowledge workers: Using the three axes of target employee, lifecycle stage, and human resource flow. </w:t>
      </w:r>
      <w:r w:rsidRPr="00801511">
        <w:rPr>
          <w:rFonts w:ascii="Arial" w:hAnsi="Arial" w:cs="Arial"/>
          <w:i/>
          <w:iCs/>
          <w:szCs w:val="24"/>
          <w:shd w:val="clear" w:color="auto" w:fill="FFFFFF"/>
        </w:rPr>
        <w:t>Review of Integrative Business and Economics Research</w:t>
      </w:r>
      <w:r w:rsidRPr="00801511">
        <w:rPr>
          <w:rFonts w:ascii="Arial" w:hAnsi="Arial" w:cs="Arial"/>
          <w:szCs w:val="24"/>
          <w:shd w:val="clear" w:color="auto" w:fill="FFFFFF"/>
        </w:rPr>
        <w:t>, </w:t>
      </w:r>
      <w:r w:rsidRPr="00801511">
        <w:rPr>
          <w:rFonts w:ascii="Arial" w:hAnsi="Arial" w:cs="Arial"/>
          <w:i/>
          <w:iCs/>
          <w:szCs w:val="24"/>
          <w:shd w:val="clear" w:color="auto" w:fill="FFFFFF"/>
        </w:rPr>
        <w:t>9</w:t>
      </w:r>
      <w:r w:rsidRPr="00801511">
        <w:rPr>
          <w:rFonts w:ascii="Arial" w:hAnsi="Arial" w:cs="Arial"/>
          <w:szCs w:val="24"/>
          <w:shd w:val="clear" w:color="auto" w:fill="FFFFFF"/>
        </w:rPr>
        <w:t>(1), pp.140-156.</w:t>
      </w:r>
    </w:p>
    <w:p w14:paraId="56BA6402" w14:textId="2A337A74" w:rsidR="00A22393" w:rsidRPr="00801511" w:rsidRDefault="00A22393" w:rsidP="00801511">
      <w:pPr>
        <w:rPr>
          <w:rFonts w:ascii="Arial" w:hAnsi="Arial" w:cs="Arial"/>
          <w:szCs w:val="24"/>
          <w:shd w:val="clear" w:color="auto" w:fill="FFFFFF"/>
        </w:rPr>
      </w:pPr>
      <w:proofErr w:type="spellStart"/>
      <w:r w:rsidRPr="00801511">
        <w:rPr>
          <w:rFonts w:ascii="Arial" w:hAnsi="Arial" w:cs="Arial"/>
          <w:szCs w:val="24"/>
          <w:shd w:val="clear" w:color="auto" w:fill="FFFFFF"/>
        </w:rPr>
        <w:t>Schmittdiel</w:t>
      </w:r>
      <w:proofErr w:type="spellEnd"/>
      <w:r w:rsidRPr="00801511">
        <w:rPr>
          <w:rFonts w:ascii="Arial" w:hAnsi="Arial" w:cs="Arial"/>
          <w:szCs w:val="24"/>
          <w:shd w:val="clear" w:color="auto" w:fill="FFFFFF"/>
        </w:rPr>
        <w:t xml:space="preserve">, J.A., Desai, J., Schroeder, E.B., Paolino, A.R., Nichols, G.A., Lawrence, J.M., O’Connor, P.J., </w:t>
      </w:r>
      <w:proofErr w:type="spellStart"/>
      <w:r w:rsidRPr="00801511">
        <w:rPr>
          <w:rFonts w:ascii="Arial" w:hAnsi="Arial" w:cs="Arial"/>
          <w:szCs w:val="24"/>
          <w:shd w:val="clear" w:color="auto" w:fill="FFFFFF"/>
        </w:rPr>
        <w:t>Ohnsorg</w:t>
      </w:r>
      <w:proofErr w:type="spellEnd"/>
      <w:r w:rsidRPr="00801511">
        <w:rPr>
          <w:rFonts w:ascii="Arial" w:hAnsi="Arial" w:cs="Arial"/>
          <w:szCs w:val="24"/>
          <w:shd w:val="clear" w:color="auto" w:fill="FFFFFF"/>
        </w:rPr>
        <w:t xml:space="preserve">, K.A., Newton, K.M. and Steiner, J.F., </w:t>
      </w:r>
      <w:r w:rsidR="00875792">
        <w:rPr>
          <w:rFonts w:ascii="Arial" w:hAnsi="Arial" w:cs="Arial"/>
          <w:szCs w:val="24"/>
          <w:shd w:val="clear" w:color="auto" w:fill="FFFFFF"/>
        </w:rPr>
        <w:t>(</w:t>
      </w:r>
      <w:r w:rsidRPr="00801511">
        <w:rPr>
          <w:rFonts w:ascii="Arial" w:hAnsi="Arial" w:cs="Arial"/>
          <w:szCs w:val="24"/>
          <w:shd w:val="clear" w:color="auto" w:fill="FFFFFF"/>
        </w:rPr>
        <w:t>2015, June</w:t>
      </w:r>
      <w:r w:rsidR="00875792">
        <w:rPr>
          <w:rFonts w:ascii="Arial" w:hAnsi="Arial" w:cs="Arial"/>
          <w:szCs w:val="24"/>
          <w:shd w:val="clear" w:color="auto" w:fill="FFFFFF"/>
        </w:rPr>
        <w:t>)</w:t>
      </w:r>
      <w:r w:rsidRPr="00801511">
        <w:rPr>
          <w:rFonts w:ascii="Arial" w:hAnsi="Arial" w:cs="Arial"/>
          <w:szCs w:val="24"/>
          <w:shd w:val="clear" w:color="auto" w:fill="FFFFFF"/>
        </w:rPr>
        <w:t>. Methods for engaging stakeholders in comparative effectiveness research: a patient-centered approach to improving diabetes care. In </w:t>
      </w:r>
      <w:r w:rsidRPr="00801511">
        <w:rPr>
          <w:rFonts w:ascii="Arial" w:hAnsi="Arial" w:cs="Arial"/>
          <w:i/>
          <w:iCs/>
          <w:szCs w:val="24"/>
          <w:shd w:val="clear" w:color="auto" w:fill="FFFFFF"/>
        </w:rPr>
        <w:t>Healthcare</w:t>
      </w:r>
      <w:r w:rsidRPr="00801511">
        <w:rPr>
          <w:rFonts w:ascii="Arial" w:hAnsi="Arial" w:cs="Arial"/>
          <w:szCs w:val="24"/>
          <w:shd w:val="clear" w:color="auto" w:fill="FFFFFF"/>
        </w:rPr>
        <w:t> (Vol. 3, No. 2, pp. 80-88). Elsevier.</w:t>
      </w:r>
    </w:p>
    <w:p w14:paraId="479B7240" w14:textId="1AB4B023"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Simon, S.S., </w:t>
      </w:r>
      <w:r w:rsidR="00875792">
        <w:rPr>
          <w:rFonts w:ascii="Arial" w:hAnsi="Arial" w:cs="Arial"/>
          <w:szCs w:val="24"/>
          <w:shd w:val="clear" w:color="auto" w:fill="FFFFFF"/>
        </w:rPr>
        <w:t>(</w:t>
      </w:r>
      <w:r w:rsidRPr="00801511">
        <w:rPr>
          <w:rFonts w:ascii="Arial" w:hAnsi="Arial" w:cs="Arial"/>
          <w:szCs w:val="24"/>
          <w:shd w:val="clear" w:color="auto" w:fill="FFFFFF"/>
        </w:rPr>
        <w:t>2021</w:t>
      </w:r>
      <w:r w:rsidR="00875792">
        <w:rPr>
          <w:rFonts w:ascii="Arial" w:hAnsi="Arial" w:cs="Arial"/>
          <w:szCs w:val="24"/>
          <w:shd w:val="clear" w:color="auto" w:fill="FFFFFF"/>
        </w:rPr>
        <w:t>)</w:t>
      </w:r>
      <w:r w:rsidRPr="00801511">
        <w:rPr>
          <w:rFonts w:ascii="Arial" w:hAnsi="Arial" w:cs="Arial"/>
          <w:szCs w:val="24"/>
          <w:shd w:val="clear" w:color="auto" w:fill="FFFFFF"/>
        </w:rPr>
        <w:t>. The essentials of employee engagement in organizations. </w:t>
      </w:r>
      <w:r w:rsidRPr="00801511">
        <w:rPr>
          <w:rFonts w:ascii="Arial" w:hAnsi="Arial" w:cs="Arial"/>
          <w:i/>
          <w:iCs/>
          <w:szCs w:val="24"/>
          <w:shd w:val="clear" w:color="auto" w:fill="FFFFFF"/>
        </w:rPr>
        <w:t>Journal of Contemporary Research in Management</w:t>
      </w:r>
      <w:r w:rsidRPr="00801511">
        <w:rPr>
          <w:rFonts w:ascii="Arial" w:hAnsi="Arial" w:cs="Arial"/>
          <w:szCs w:val="24"/>
          <w:shd w:val="clear" w:color="auto" w:fill="FFFFFF"/>
        </w:rPr>
        <w:t>, </w:t>
      </w:r>
      <w:r w:rsidRPr="00801511">
        <w:rPr>
          <w:rFonts w:ascii="Arial" w:hAnsi="Arial" w:cs="Arial"/>
          <w:i/>
          <w:iCs/>
          <w:szCs w:val="24"/>
          <w:shd w:val="clear" w:color="auto" w:fill="FFFFFF"/>
        </w:rPr>
        <w:t>6</w:t>
      </w:r>
      <w:r w:rsidRPr="00801511">
        <w:rPr>
          <w:rFonts w:ascii="Arial" w:hAnsi="Arial" w:cs="Arial"/>
          <w:szCs w:val="24"/>
          <w:shd w:val="clear" w:color="auto" w:fill="FFFFFF"/>
        </w:rPr>
        <w:t>(1), p.63.</w:t>
      </w:r>
    </w:p>
    <w:p w14:paraId="317ACCB4" w14:textId="6696005D"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Smither, L., </w:t>
      </w:r>
      <w:r w:rsidR="00875792">
        <w:rPr>
          <w:rFonts w:ascii="Arial" w:hAnsi="Arial" w:cs="Arial"/>
          <w:szCs w:val="24"/>
          <w:shd w:val="clear" w:color="auto" w:fill="FFFFFF"/>
        </w:rPr>
        <w:t>(</w:t>
      </w:r>
      <w:r w:rsidRPr="00801511">
        <w:rPr>
          <w:rFonts w:ascii="Arial" w:hAnsi="Arial" w:cs="Arial"/>
          <w:szCs w:val="24"/>
          <w:shd w:val="clear" w:color="auto" w:fill="FFFFFF"/>
        </w:rPr>
        <w:t>2015</w:t>
      </w:r>
      <w:r w:rsidR="00875792">
        <w:rPr>
          <w:rFonts w:ascii="Arial" w:hAnsi="Arial" w:cs="Arial"/>
          <w:szCs w:val="24"/>
          <w:shd w:val="clear" w:color="auto" w:fill="FFFFFF"/>
        </w:rPr>
        <w:t>)</w:t>
      </w:r>
      <w:r w:rsidRPr="00801511">
        <w:rPr>
          <w:rFonts w:ascii="Arial" w:hAnsi="Arial" w:cs="Arial"/>
          <w:szCs w:val="24"/>
          <w:shd w:val="clear" w:color="auto" w:fill="FFFFFF"/>
        </w:rPr>
        <w:t>. Managing employee life cycles to improve labor retention. </w:t>
      </w:r>
      <w:r w:rsidRPr="00801511">
        <w:rPr>
          <w:rFonts w:ascii="Arial" w:hAnsi="Arial" w:cs="Arial"/>
          <w:i/>
          <w:iCs/>
          <w:szCs w:val="24"/>
          <w:shd w:val="clear" w:color="auto" w:fill="FFFFFF"/>
        </w:rPr>
        <w:t>Leadership and Management in Engineering</w:t>
      </w:r>
      <w:r w:rsidRPr="00801511">
        <w:rPr>
          <w:rFonts w:ascii="Arial" w:hAnsi="Arial" w:cs="Arial"/>
          <w:szCs w:val="24"/>
          <w:shd w:val="clear" w:color="auto" w:fill="FFFFFF"/>
        </w:rPr>
        <w:t>, </w:t>
      </w:r>
      <w:r w:rsidRPr="00801511">
        <w:rPr>
          <w:rFonts w:ascii="Arial" w:hAnsi="Arial" w:cs="Arial"/>
          <w:i/>
          <w:iCs/>
          <w:szCs w:val="24"/>
          <w:shd w:val="clear" w:color="auto" w:fill="FFFFFF"/>
        </w:rPr>
        <w:t>3</w:t>
      </w:r>
      <w:r w:rsidRPr="00801511">
        <w:rPr>
          <w:rFonts w:ascii="Arial" w:hAnsi="Arial" w:cs="Arial"/>
          <w:szCs w:val="24"/>
          <w:shd w:val="clear" w:color="auto" w:fill="FFFFFF"/>
        </w:rPr>
        <w:t>(1), pp.19-23.</w:t>
      </w:r>
    </w:p>
    <w:p w14:paraId="4F0BEBDB" w14:textId="37D20CEB" w:rsidR="00A22393" w:rsidRPr="00801511" w:rsidRDefault="00A22393" w:rsidP="00801511">
      <w:pPr>
        <w:rPr>
          <w:rFonts w:ascii="Arial" w:hAnsi="Arial" w:cs="Arial"/>
          <w:szCs w:val="24"/>
          <w:shd w:val="clear" w:color="auto" w:fill="FFFFFF"/>
        </w:rPr>
      </w:pPr>
      <w:r w:rsidRPr="00801511">
        <w:rPr>
          <w:rFonts w:ascii="Arial" w:hAnsi="Arial" w:cs="Arial"/>
          <w:szCs w:val="24"/>
          <w:shd w:val="clear" w:color="auto" w:fill="FFFFFF"/>
        </w:rPr>
        <w:t xml:space="preserve">Thompsen, J.A., </w:t>
      </w:r>
      <w:r w:rsidR="00875792">
        <w:rPr>
          <w:rFonts w:ascii="Arial" w:hAnsi="Arial" w:cs="Arial"/>
          <w:szCs w:val="24"/>
          <w:shd w:val="clear" w:color="auto" w:fill="FFFFFF"/>
        </w:rPr>
        <w:t>(</w:t>
      </w:r>
      <w:r w:rsidRPr="00801511">
        <w:rPr>
          <w:rFonts w:ascii="Arial" w:hAnsi="Arial" w:cs="Arial"/>
          <w:szCs w:val="24"/>
          <w:shd w:val="clear" w:color="auto" w:fill="FFFFFF"/>
        </w:rPr>
        <w:t>2019</w:t>
      </w:r>
      <w:r w:rsidR="00875792">
        <w:rPr>
          <w:rFonts w:ascii="Arial" w:hAnsi="Arial" w:cs="Arial"/>
          <w:szCs w:val="24"/>
          <w:shd w:val="clear" w:color="auto" w:fill="FFFFFF"/>
        </w:rPr>
        <w:t>)</w:t>
      </w:r>
      <w:r w:rsidRPr="00801511">
        <w:rPr>
          <w:rFonts w:ascii="Arial" w:hAnsi="Arial" w:cs="Arial"/>
          <w:szCs w:val="24"/>
          <w:shd w:val="clear" w:color="auto" w:fill="FFFFFF"/>
        </w:rPr>
        <w:t>. </w:t>
      </w:r>
      <w:r w:rsidRPr="00801511">
        <w:rPr>
          <w:rFonts w:ascii="Arial" w:hAnsi="Arial" w:cs="Arial"/>
          <w:i/>
          <w:iCs/>
          <w:szCs w:val="24"/>
          <w:shd w:val="clear" w:color="auto" w:fill="FFFFFF"/>
        </w:rPr>
        <w:t>Achieving a triple win: Human capital management of the employee lifecycle</w:t>
      </w:r>
      <w:r w:rsidRPr="00801511">
        <w:rPr>
          <w:rFonts w:ascii="Arial" w:hAnsi="Arial" w:cs="Arial"/>
          <w:szCs w:val="24"/>
          <w:shd w:val="clear" w:color="auto" w:fill="FFFFFF"/>
        </w:rPr>
        <w:t>. Routledge.</w:t>
      </w:r>
    </w:p>
    <w:p w14:paraId="176421EE" w14:textId="777F91CE" w:rsidR="00A22393" w:rsidRPr="00801511" w:rsidRDefault="00A22393" w:rsidP="00801511">
      <w:pPr>
        <w:rPr>
          <w:rFonts w:ascii="Arial" w:hAnsi="Arial" w:cs="Arial"/>
          <w:szCs w:val="24"/>
          <w:shd w:val="clear" w:color="auto" w:fill="FFFFFF"/>
        </w:rPr>
      </w:pPr>
      <w:proofErr w:type="spellStart"/>
      <w:r w:rsidRPr="00801511">
        <w:rPr>
          <w:rFonts w:ascii="Arial" w:hAnsi="Arial" w:cs="Arial"/>
          <w:szCs w:val="24"/>
          <w:shd w:val="clear" w:color="auto" w:fill="FFFFFF"/>
        </w:rPr>
        <w:t>Woodruffe</w:t>
      </w:r>
      <w:proofErr w:type="spellEnd"/>
      <w:r w:rsidRPr="00801511">
        <w:rPr>
          <w:rFonts w:ascii="Arial" w:hAnsi="Arial" w:cs="Arial"/>
          <w:szCs w:val="24"/>
          <w:shd w:val="clear" w:color="auto" w:fill="FFFFFF"/>
        </w:rPr>
        <w:t xml:space="preserve">, C., </w:t>
      </w:r>
      <w:r w:rsidR="00875792">
        <w:rPr>
          <w:rFonts w:ascii="Arial" w:hAnsi="Arial" w:cs="Arial"/>
          <w:szCs w:val="24"/>
          <w:shd w:val="clear" w:color="auto" w:fill="FFFFFF"/>
        </w:rPr>
        <w:t>(</w:t>
      </w:r>
      <w:r w:rsidRPr="00801511">
        <w:rPr>
          <w:rFonts w:ascii="Arial" w:hAnsi="Arial" w:cs="Arial"/>
          <w:szCs w:val="24"/>
          <w:shd w:val="clear" w:color="auto" w:fill="FFFFFF"/>
        </w:rPr>
        <w:t>2016</w:t>
      </w:r>
      <w:r w:rsidR="00875792">
        <w:rPr>
          <w:rFonts w:ascii="Arial" w:hAnsi="Arial" w:cs="Arial"/>
          <w:szCs w:val="24"/>
          <w:shd w:val="clear" w:color="auto" w:fill="FFFFFF"/>
        </w:rPr>
        <w:t>)</w:t>
      </w:r>
      <w:r w:rsidRPr="00801511">
        <w:rPr>
          <w:rFonts w:ascii="Arial" w:hAnsi="Arial" w:cs="Arial"/>
          <w:szCs w:val="24"/>
          <w:shd w:val="clear" w:color="auto" w:fill="FFFFFF"/>
        </w:rPr>
        <w:t>. The crucial importance of employee engagement. </w:t>
      </w:r>
      <w:r w:rsidRPr="00801511">
        <w:rPr>
          <w:rFonts w:ascii="Arial" w:hAnsi="Arial" w:cs="Arial"/>
          <w:i/>
          <w:iCs/>
          <w:szCs w:val="24"/>
          <w:shd w:val="clear" w:color="auto" w:fill="FFFFFF"/>
        </w:rPr>
        <w:t>Human Resource Management International Digest</w:t>
      </w:r>
      <w:r w:rsidRPr="00801511">
        <w:rPr>
          <w:rFonts w:ascii="Arial" w:hAnsi="Arial" w:cs="Arial"/>
          <w:szCs w:val="24"/>
          <w:shd w:val="clear" w:color="auto" w:fill="FFFFFF"/>
        </w:rPr>
        <w:t>.</w:t>
      </w:r>
    </w:p>
    <w:sectPr w:rsidR="00A22393" w:rsidRPr="0080151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CD20A" w14:textId="77777777" w:rsidR="00291197" w:rsidRDefault="00291197" w:rsidP="00E81B5C">
      <w:pPr>
        <w:spacing w:after="0" w:line="240" w:lineRule="auto"/>
      </w:pPr>
      <w:r>
        <w:separator/>
      </w:r>
    </w:p>
  </w:endnote>
  <w:endnote w:type="continuationSeparator" w:id="0">
    <w:p w14:paraId="72AC66BF" w14:textId="77777777" w:rsidR="00291197" w:rsidRDefault="00291197" w:rsidP="00E81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210309"/>
      <w:docPartObj>
        <w:docPartGallery w:val="Page Numbers (Bottom of Page)"/>
        <w:docPartUnique/>
      </w:docPartObj>
    </w:sdtPr>
    <w:sdtEndPr>
      <w:rPr>
        <w:noProof/>
      </w:rPr>
    </w:sdtEndPr>
    <w:sdtContent>
      <w:p w14:paraId="6BB385E9" w14:textId="77777777" w:rsidR="00E81B5C" w:rsidRDefault="00E81B5C">
        <w:pPr>
          <w:pStyle w:val="Footer"/>
          <w:jc w:val="right"/>
        </w:pPr>
        <w:r>
          <w:fldChar w:fldCharType="begin"/>
        </w:r>
        <w:r>
          <w:instrText xml:space="preserve"> PAGE   \* MERGEFORMAT </w:instrText>
        </w:r>
        <w:r>
          <w:fldChar w:fldCharType="separate"/>
        </w:r>
        <w:r w:rsidR="001F0A12">
          <w:rPr>
            <w:noProof/>
          </w:rPr>
          <w:t>2</w:t>
        </w:r>
        <w:r>
          <w:rPr>
            <w:noProof/>
          </w:rPr>
          <w:fldChar w:fldCharType="end"/>
        </w:r>
      </w:p>
    </w:sdtContent>
  </w:sdt>
  <w:p w14:paraId="61253986" w14:textId="77777777" w:rsidR="00E81B5C" w:rsidRDefault="00E81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18F40" w14:textId="77777777" w:rsidR="00291197" w:rsidRDefault="00291197" w:rsidP="00E81B5C">
      <w:pPr>
        <w:spacing w:after="0" w:line="240" w:lineRule="auto"/>
      </w:pPr>
      <w:r>
        <w:separator/>
      </w:r>
    </w:p>
  </w:footnote>
  <w:footnote w:type="continuationSeparator" w:id="0">
    <w:p w14:paraId="0440A34D" w14:textId="77777777" w:rsidR="00291197" w:rsidRDefault="00291197" w:rsidP="00E81B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AB2566"/>
    <w:multiLevelType w:val="hybridMultilevel"/>
    <w:tmpl w:val="DE8C2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153C27"/>
    <w:multiLevelType w:val="hybridMultilevel"/>
    <w:tmpl w:val="2B443C02"/>
    <w:lvl w:ilvl="0" w:tplc="3030223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1563509">
    <w:abstractNumId w:val="0"/>
  </w:num>
  <w:num w:numId="2" w16cid:durableId="1748457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B5C"/>
    <w:rsid w:val="00057B34"/>
    <w:rsid w:val="000849AC"/>
    <w:rsid w:val="000C18FD"/>
    <w:rsid w:val="000F7B36"/>
    <w:rsid w:val="00111A59"/>
    <w:rsid w:val="001459BE"/>
    <w:rsid w:val="00171266"/>
    <w:rsid w:val="00175FD3"/>
    <w:rsid w:val="001B2AFD"/>
    <w:rsid w:val="001F0A12"/>
    <w:rsid w:val="001F3250"/>
    <w:rsid w:val="00217906"/>
    <w:rsid w:val="0024034A"/>
    <w:rsid w:val="00277C26"/>
    <w:rsid w:val="00291197"/>
    <w:rsid w:val="00311771"/>
    <w:rsid w:val="00316645"/>
    <w:rsid w:val="003332BC"/>
    <w:rsid w:val="003915D3"/>
    <w:rsid w:val="00400933"/>
    <w:rsid w:val="00423D64"/>
    <w:rsid w:val="00431941"/>
    <w:rsid w:val="00445B31"/>
    <w:rsid w:val="004514D7"/>
    <w:rsid w:val="004D448D"/>
    <w:rsid w:val="00537319"/>
    <w:rsid w:val="005606FE"/>
    <w:rsid w:val="00583DBF"/>
    <w:rsid w:val="0059077C"/>
    <w:rsid w:val="006A1BD7"/>
    <w:rsid w:val="006A3E9D"/>
    <w:rsid w:val="006A4F3A"/>
    <w:rsid w:val="006B59B1"/>
    <w:rsid w:val="006F565A"/>
    <w:rsid w:val="0075530E"/>
    <w:rsid w:val="00772D22"/>
    <w:rsid w:val="007840D5"/>
    <w:rsid w:val="007E4124"/>
    <w:rsid w:val="007F2A59"/>
    <w:rsid w:val="00801511"/>
    <w:rsid w:val="00801D6E"/>
    <w:rsid w:val="0086747A"/>
    <w:rsid w:val="00875792"/>
    <w:rsid w:val="00881C8C"/>
    <w:rsid w:val="008C2D83"/>
    <w:rsid w:val="008D5493"/>
    <w:rsid w:val="00912A80"/>
    <w:rsid w:val="00937281"/>
    <w:rsid w:val="00973DA3"/>
    <w:rsid w:val="009B3E5D"/>
    <w:rsid w:val="009C0335"/>
    <w:rsid w:val="009D0803"/>
    <w:rsid w:val="00A01F66"/>
    <w:rsid w:val="00A22393"/>
    <w:rsid w:val="00AB74A1"/>
    <w:rsid w:val="00B720D0"/>
    <w:rsid w:val="00B93352"/>
    <w:rsid w:val="00C05C45"/>
    <w:rsid w:val="00C07808"/>
    <w:rsid w:val="00C42231"/>
    <w:rsid w:val="00CA1F2D"/>
    <w:rsid w:val="00CF4327"/>
    <w:rsid w:val="00D4228F"/>
    <w:rsid w:val="00D62951"/>
    <w:rsid w:val="00DE1076"/>
    <w:rsid w:val="00E20FE1"/>
    <w:rsid w:val="00E25D94"/>
    <w:rsid w:val="00E81B5C"/>
    <w:rsid w:val="00EA522B"/>
    <w:rsid w:val="00EA5ECD"/>
    <w:rsid w:val="00EE7188"/>
    <w:rsid w:val="00F26241"/>
    <w:rsid w:val="00FE21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2529"/>
  <w15:chartTrackingRefBased/>
  <w15:docId w15:val="{048988BE-1772-411B-AB93-9B1B169EF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B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1B5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81B5C"/>
    <w:pPr>
      <w:keepNext/>
      <w:keepLines/>
      <w:spacing w:before="40" w:after="0"/>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EA5EC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B5C"/>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81B5C"/>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E81B5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81B5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E81B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B5C"/>
    <w:rPr>
      <w:rFonts w:ascii="Times New Roman" w:hAnsi="Times New Roman"/>
      <w:sz w:val="24"/>
    </w:rPr>
  </w:style>
  <w:style w:type="paragraph" w:styleId="Footer">
    <w:name w:val="footer"/>
    <w:basedOn w:val="Normal"/>
    <w:link w:val="FooterChar"/>
    <w:uiPriority w:val="99"/>
    <w:unhideWhenUsed/>
    <w:rsid w:val="00E81B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B5C"/>
    <w:rPr>
      <w:rFonts w:ascii="Times New Roman" w:hAnsi="Times New Roman"/>
      <w:sz w:val="24"/>
    </w:rPr>
  </w:style>
  <w:style w:type="paragraph" w:styleId="ListParagraph">
    <w:name w:val="List Paragraph"/>
    <w:basedOn w:val="Normal"/>
    <w:uiPriority w:val="34"/>
    <w:qFormat/>
    <w:rsid w:val="00EE7188"/>
    <w:pPr>
      <w:ind w:left="720"/>
      <w:contextualSpacing/>
    </w:pPr>
  </w:style>
  <w:style w:type="character" w:customStyle="1" w:styleId="Heading4Char">
    <w:name w:val="Heading 4 Char"/>
    <w:basedOn w:val="DefaultParagraphFont"/>
    <w:link w:val="Heading4"/>
    <w:uiPriority w:val="9"/>
    <w:semiHidden/>
    <w:rsid w:val="00EA5ECD"/>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86747A"/>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6747A"/>
    <w:pPr>
      <w:spacing w:after="100"/>
    </w:pPr>
  </w:style>
  <w:style w:type="paragraph" w:styleId="TOC2">
    <w:name w:val="toc 2"/>
    <w:basedOn w:val="Normal"/>
    <w:next w:val="Normal"/>
    <w:autoRedefine/>
    <w:uiPriority w:val="39"/>
    <w:unhideWhenUsed/>
    <w:rsid w:val="0086747A"/>
    <w:pPr>
      <w:spacing w:after="100"/>
      <w:ind w:left="240"/>
    </w:pPr>
  </w:style>
  <w:style w:type="character" w:styleId="Hyperlink">
    <w:name w:val="Hyperlink"/>
    <w:basedOn w:val="DefaultParagraphFont"/>
    <w:uiPriority w:val="99"/>
    <w:unhideWhenUsed/>
    <w:rsid w:val="008674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178001">
      <w:bodyDiv w:val="1"/>
      <w:marLeft w:val="0"/>
      <w:marRight w:val="0"/>
      <w:marTop w:val="0"/>
      <w:marBottom w:val="0"/>
      <w:divBdr>
        <w:top w:val="none" w:sz="0" w:space="0" w:color="auto"/>
        <w:left w:val="none" w:sz="0" w:space="0" w:color="auto"/>
        <w:bottom w:val="none" w:sz="0" w:space="0" w:color="auto"/>
        <w:right w:val="none" w:sz="0" w:space="0" w:color="auto"/>
      </w:divBdr>
    </w:div>
    <w:div w:id="383063327">
      <w:bodyDiv w:val="1"/>
      <w:marLeft w:val="0"/>
      <w:marRight w:val="0"/>
      <w:marTop w:val="0"/>
      <w:marBottom w:val="0"/>
      <w:divBdr>
        <w:top w:val="none" w:sz="0" w:space="0" w:color="auto"/>
        <w:left w:val="none" w:sz="0" w:space="0" w:color="auto"/>
        <w:bottom w:val="none" w:sz="0" w:space="0" w:color="auto"/>
        <w:right w:val="none" w:sz="0" w:space="0" w:color="auto"/>
      </w:divBdr>
    </w:div>
    <w:div w:id="426927757">
      <w:bodyDiv w:val="1"/>
      <w:marLeft w:val="0"/>
      <w:marRight w:val="0"/>
      <w:marTop w:val="0"/>
      <w:marBottom w:val="0"/>
      <w:divBdr>
        <w:top w:val="none" w:sz="0" w:space="0" w:color="auto"/>
        <w:left w:val="none" w:sz="0" w:space="0" w:color="auto"/>
        <w:bottom w:val="none" w:sz="0" w:space="0" w:color="auto"/>
        <w:right w:val="none" w:sz="0" w:space="0" w:color="auto"/>
      </w:divBdr>
    </w:div>
    <w:div w:id="659578856">
      <w:bodyDiv w:val="1"/>
      <w:marLeft w:val="0"/>
      <w:marRight w:val="0"/>
      <w:marTop w:val="0"/>
      <w:marBottom w:val="0"/>
      <w:divBdr>
        <w:top w:val="none" w:sz="0" w:space="0" w:color="auto"/>
        <w:left w:val="none" w:sz="0" w:space="0" w:color="auto"/>
        <w:bottom w:val="none" w:sz="0" w:space="0" w:color="auto"/>
        <w:right w:val="none" w:sz="0" w:space="0" w:color="auto"/>
      </w:divBdr>
    </w:div>
    <w:div w:id="1144857838">
      <w:bodyDiv w:val="1"/>
      <w:marLeft w:val="0"/>
      <w:marRight w:val="0"/>
      <w:marTop w:val="0"/>
      <w:marBottom w:val="0"/>
      <w:divBdr>
        <w:top w:val="none" w:sz="0" w:space="0" w:color="auto"/>
        <w:left w:val="none" w:sz="0" w:space="0" w:color="auto"/>
        <w:bottom w:val="none" w:sz="0" w:space="0" w:color="auto"/>
        <w:right w:val="none" w:sz="0" w:space="0" w:color="auto"/>
      </w:divBdr>
    </w:div>
    <w:div w:id="1421178807">
      <w:bodyDiv w:val="1"/>
      <w:marLeft w:val="0"/>
      <w:marRight w:val="0"/>
      <w:marTop w:val="0"/>
      <w:marBottom w:val="0"/>
      <w:divBdr>
        <w:top w:val="none" w:sz="0" w:space="0" w:color="auto"/>
        <w:left w:val="none" w:sz="0" w:space="0" w:color="auto"/>
        <w:bottom w:val="none" w:sz="0" w:space="0" w:color="auto"/>
        <w:right w:val="none" w:sz="0" w:space="0" w:color="auto"/>
      </w:divBdr>
    </w:div>
    <w:div w:id="1648363120">
      <w:bodyDiv w:val="1"/>
      <w:marLeft w:val="0"/>
      <w:marRight w:val="0"/>
      <w:marTop w:val="0"/>
      <w:marBottom w:val="0"/>
      <w:divBdr>
        <w:top w:val="none" w:sz="0" w:space="0" w:color="auto"/>
        <w:left w:val="none" w:sz="0" w:space="0" w:color="auto"/>
        <w:bottom w:val="none" w:sz="0" w:space="0" w:color="auto"/>
        <w:right w:val="none" w:sz="0" w:space="0" w:color="auto"/>
      </w:divBdr>
    </w:div>
    <w:div w:id="1793012928">
      <w:bodyDiv w:val="1"/>
      <w:marLeft w:val="0"/>
      <w:marRight w:val="0"/>
      <w:marTop w:val="0"/>
      <w:marBottom w:val="0"/>
      <w:divBdr>
        <w:top w:val="none" w:sz="0" w:space="0" w:color="auto"/>
        <w:left w:val="none" w:sz="0" w:space="0" w:color="auto"/>
        <w:bottom w:val="none" w:sz="0" w:space="0" w:color="auto"/>
        <w:right w:val="none" w:sz="0" w:space="0" w:color="auto"/>
      </w:divBdr>
    </w:div>
    <w:div w:id="2059931812">
      <w:bodyDiv w:val="1"/>
      <w:marLeft w:val="0"/>
      <w:marRight w:val="0"/>
      <w:marTop w:val="0"/>
      <w:marBottom w:val="0"/>
      <w:divBdr>
        <w:top w:val="none" w:sz="0" w:space="0" w:color="auto"/>
        <w:left w:val="none" w:sz="0" w:space="0" w:color="auto"/>
        <w:bottom w:val="none" w:sz="0" w:space="0" w:color="auto"/>
        <w:right w:val="none" w:sz="0" w:space="0" w:color="auto"/>
      </w:divBdr>
    </w:div>
    <w:div w:id="211971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1765A-3644-4DC9-919D-18209D7B9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2345</Words>
  <Characters>13371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 Bin Shams Chowdhury</dc:creator>
  <cp:keywords/>
  <dc:description/>
  <cp:lastModifiedBy>Dell</cp:lastModifiedBy>
  <cp:revision>2</cp:revision>
  <dcterms:created xsi:type="dcterms:W3CDTF">2022-10-26T14:08:00Z</dcterms:created>
  <dcterms:modified xsi:type="dcterms:W3CDTF">2022-10-26T14:08:00Z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fd5d1146-4351-4f79-bc29-46385979f6e0</vt:lpwstr>
  </property>
</Properties>
</file>