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131AC1" w14:textId="372707B9" w:rsidR="003C15EC" w:rsidRDefault="001E0E23" w:rsidP="001E0E23">
      <w:pPr>
        <w:jc w:val="center"/>
        <w:rPr>
          <w:b/>
          <w:bCs/>
          <w:sz w:val="52"/>
          <w:szCs w:val="52"/>
          <w:lang w:val="en-IN"/>
        </w:rPr>
      </w:pPr>
      <w:r>
        <w:fldChar w:fldCharType="begin"/>
      </w:r>
      <w:r>
        <w:instrText xml:space="preserve"> INCLUDEPICTURE "https://emedia1.nhs.wales/NWISWalesNHSUK/cache/file/D50B00C7-6D28-4675-BBCC5435147EF6A2_carouselimage.png" \* MERGEFORMATINET </w:instrText>
      </w:r>
      <w:r>
        <w:fldChar w:fldCharType="separate"/>
      </w:r>
      <w:r>
        <w:rPr>
          <w:noProof/>
        </w:rPr>
        <w:drawing>
          <wp:inline distT="0" distB="0" distL="0" distR="0" wp14:anchorId="6F600910" wp14:editId="04ED0678">
            <wp:extent cx="3872345" cy="1617284"/>
            <wp:effectExtent l="0" t="0" r="1270" b="0"/>
            <wp:docPr id="1491332497" name="Picture 2"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99499" cy="1628625"/>
                    </a:xfrm>
                    <a:prstGeom prst="rect">
                      <a:avLst/>
                    </a:prstGeom>
                    <a:noFill/>
                    <a:ln>
                      <a:noFill/>
                    </a:ln>
                  </pic:spPr>
                </pic:pic>
              </a:graphicData>
            </a:graphic>
          </wp:inline>
        </w:drawing>
      </w:r>
      <w:r>
        <w:fldChar w:fldCharType="end"/>
      </w:r>
    </w:p>
    <w:p w14:paraId="7BF64EE1" w14:textId="77777777" w:rsidR="003C15EC" w:rsidRDefault="003C15EC">
      <w:pPr>
        <w:jc w:val="center"/>
        <w:rPr>
          <w:b/>
          <w:bCs/>
          <w:sz w:val="52"/>
          <w:szCs w:val="52"/>
          <w:lang w:val="en-IN"/>
        </w:rPr>
      </w:pPr>
    </w:p>
    <w:p w14:paraId="333CF5BD"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r>
        <w:rPr>
          <w:rFonts w:eastAsia="Times New Roman" w:cs="Times New Roman"/>
          <w:b/>
          <w:color w:val="000000"/>
          <w:sz w:val="32"/>
          <w:szCs w:val="32"/>
        </w:rPr>
        <w:t>BA (HONS) LEADERSHIP AND MANAGEMENT SKILLS FOR THE WORKPLACE</w:t>
      </w:r>
    </w:p>
    <w:p w14:paraId="44AC31FF"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p>
    <w:p w14:paraId="1D06D16A"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r>
        <w:rPr>
          <w:rFonts w:eastAsia="Times New Roman" w:cs="Times New Roman"/>
          <w:b/>
          <w:color w:val="000000"/>
          <w:sz w:val="32"/>
          <w:szCs w:val="32"/>
        </w:rPr>
        <w:t>UNDERSTANDING AND ENGAGING STAKEHOLDERS</w:t>
      </w:r>
    </w:p>
    <w:p w14:paraId="299C97D1"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r>
        <w:rPr>
          <w:rFonts w:eastAsia="Times New Roman" w:cs="Times New Roman"/>
          <w:b/>
          <w:color w:val="000000"/>
          <w:sz w:val="32"/>
          <w:szCs w:val="32"/>
        </w:rPr>
        <w:t xml:space="preserve">LCLM5001 </w:t>
      </w:r>
    </w:p>
    <w:p w14:paraId="4723C2F7" w14:textId="77777777" w:rsidR="00020E54" w:rsidRDefault="00020E54" w:rsidP="001E0E23">
      <w:pPr>
        <w:pBdr>
          <w:top w:val="nil"/>
          <w:left w:val="nil"/>
          <w:bottom w:val="nil"/>
          <w:right w:val="nil"/>
          <w:between w:val="nil"/>
        </w:pBdr>
        <w:spacing w:line="360" w:lineRule="auto"/>
        <w:rPr>
          <w:rFonts w:eastAsia="Times New Roman" w:cs="Times New Roman"/>
          <w:b/>
          <w:color w:val="000000"/>
          <w:sz w:val="32"/>
          <w:szCs w:val="32"/>
        </w:rPr>
      </w:pPr>
    </w:p>
    <w:p w14:paraId="41FB62F5"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bookmarkStart w:id="0" w:name="OLE_LINK1"/>
      <w:r>
        <w:rPr>
          <w:rFonts w:eastAsia="Times New Roman" w:cs="Times New Roman"/>
          <w:b/>
          <w:color w:val="000000"/>
          <w:sz w:val="32"/>
          <w:szCs w:val="32"/>
        </w:rPr>
        <w:t>ASSIGNMENT TITLE: UNDERSTANDING THE IMPORTANCE OF STAKEHOLDER ENGAGEMENT IN THE SUCCESSFUL COMMENCEMENT AND COMPLETION OF VODAFONE’S WEARABLE HEALTH DEVICE PROJECT</w:t>
      </w:r>
    </w:p>
    <w:bookmarkEnd w:id="0"/>
    <w:p w14:paraId="64103A0D"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p>
    <w:p w14:paraId="5D8FF7E3"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r>
        <w:rPr>
          <w:rFonts w:eastAsia="Times New Roman" w:cs="Times New Roman"/>
          <w:b/>
          <w:color w:val="000000"/>
          <w:sz w:val="32"/>
          <w:szCs w:val="32"/>
        </w:rPr>
        <w:t xml:space="preserve">STUDENT NAME: Marian Enescu </w:t>
      </w:r>
    </w:p>
    <w:p w14:paraId="7725A045" w14:textId="77777777" w:rsidR="00020E54" w:rsidRDefault="00020E54" w:rsidP="00020E54">
      <w:pPr>
        <w:pBdr>
          <w:top w:val="nil"/>
          <w:left w:val="nil"/>
          <w:bottom w:val="nil"/>
          <w:right w:val="nil"/>
          <w:between w:val="nil"/>
        </w:pBdr>
        <w:spacing w:line="360" w:lineRule="auto"/>
        <w:jc w:val="center"/>
        <w:rPr>
          <w:rFonts w:eastAsia="Times New Roman" w:cs="Times New Roman"/>
          <w:b/>
          <w:color w:val="000000"/>
          <w:sz w:val="32"/>
          <w:szCs w:val="32"/>
        </w:rPr>
      </w:pPr>
      <w:r>
        <w:rPr>
          <w:rFonts w:eastAsia="Times New Roman" w:cs="Times New Roman"/>
          <w:b/>
          <w:color w:val="000000"/>
          <w:sz w:val="32"/>
          <w:szCs w:val="32"/>
        </w:rPr>
        <w:t>STUDENT ID: 2331652</w:t>
      </w:r>
    </w:p>
    <w:p w14:paraId="1B4EF906" w14:textId="77777777" w:rsidR="003C15EC" w:rsidRDefault="002B0428">
      <w:pPr>
        <w:rPr>
          <w:b/>
          <w:bCs/>
          <w:sz w:val="52"/>
          <w:szCs w:val="52"/>
          <w:lang w:val="en-IN"/>
        </w:rPr>
      </w:pPr>
      <w:r>
        <w:rPr>
          <w:b/>
          <w:bCs/>
          <w:sz w:val="52"/>
          <w:szCs w:val="52"/>
          <w:lang w:val="en-IN"/>
        </w:rPr>
        <w:br w:type="page"/>
      </w:r>
    </w:p>
    <w:p w14:paraId="3FB42CED" w14:textId="77777777" w:rsidR="003C15EC" w:rsidRDefault="003C15EC">
      <w:pPr>
        <w:jc w:val="center"/>
        <w:rPr>
          <w:lang w:val="en-IN"/>
        </w:rPr>
      </w:pPr>
    </w:p>
    <w:p w14:paraId="7E2C6074" w14:textId="77777777" w:rsidR="003C15EC" w:rsidRDefault="002B0428" w:rsidP="001E0E23">
      <w:pPr>
        <w:spacing w:line="360" w:lineRule="auto"/>
        <w:jc w:val="center"/>
        <w:rPr>
          <w:lang w:val="en-IN"/>
        </w:rPr>
      </w:pPr>
      <w:r>
        <w:rPr>
          <w:lang w:val="en-IN"/>
        </w:rPr>
        <w:t>Table of content</w:t>
      </w:r>
    </w:p>
    <w:p w14:paraId="077D329D" w14:textId="77777777" w:rsidR="003C15EC" w:rsidRDefault="002B0428" w:rsidP="001E0E23">
      <w:pPr>
        <w:pStyle w:val="TOC1"/>
        <w:tabs>
          <w:tab w:val="right" w:leader="dot" w:pos="8296"/>
        </w:tabs>
        <w:spacing w:line="360" w:lineRule="auto"/>
        <w:rPr>
          <w:rFonts w:asciiTheme="minorHAnsi" w:hAnsiTheme="minorHAnsi"/>
          <w:sz w:val="22"/>
          <w:szCs w:val="22"/>
          <w:lang w:eastAsia="en-US"/>
        </w:rPr>
      </w:pPr>
      <w:r>
        <w:rPr>
          <w:lang w:val="en-IN"/>
        </w:rPr>
        <w:fldChar w:fldCharType="begin"/>
      </w:r>
      <w:r>
        <w:rPr>
          <w:lang w:val="en-IN"/>
        </w:rPr>
        <w:instrText xml:space="preserve">TOC \o "1-3" \h \u </w:instrText>
      </w:r>
      <w:r>
        <w:rPr>
          <w:lang w:val="en-IN"/>
        </w:rPr>
        <w:fldChar w:fldCharType="separate"/>
      </w:r>
      <w:hyperlink w:anchor="_Toc209714475" w:history="1">
        <w:r>
          <w:rPr>
            <w:rStyle w:val="Hyperlink"/>
          </w:rPr>
          <w:t>Introduction</w:t>
        </w:r>
        <w:r>
          <w:tab/>
        </w:r>
        <w:r>
          <w:fldChar w:fldCharType="begin"/>
        </w:r>
        <w:r>
          <w:instrText xml:space="preserve"> PAGEREF _Toc209714475 \h </w:instrText>
        </w:r>
        <w:r>
          <w:fldChar w:fldCharType="separate"/>
        </w:r>
        <w:r>
          <w:t>5</w:t>
        </w:r>
        <w:r>
          <w:fldChar w:fldCharType="end"/>
        </w:r>
      </w:hyperlink>
    </w:p>
    <w:p w14:paraId="690B56DF"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76" w:history="1">
        <w:r>
          <w:rPr>
            <w:rStyle w:val="Hyperlink"/>
            <w:rFonts w:cs="Times New Roman"/>
          </w:rPr>
          <w:t>About the company: Aseptika Limited, UK</w:t>
        </w:r>
        <w:r>
          <w:tab/>
        </w:r>
        <w:r>
          <w:fldChar w:fldCharType="begin"/>
        </w:r>
        <w:r>
          <w:instrText xml:space="preserve"> PAGEREF _Toc209714476 \h </w:instrText>
        </w:r>
        <w:r>
          <w:fldChar w:fldCharType="separate"/>
        </w:r>
        <w:r>
          <w:t>5</w:t>
        </w:r>
        <w:r>
          <w:fldChar w:fldCharType="end"/>
        </w:r>
      </w:hyperlink>
    </w:p>
    <w:p w14:paraId="73109ECC"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77" w:history="1">
        <w:r>
          <w:rPr>
            <w:rStyle w:val="Hyperlink"/>
            <w:rFonts w:cs="Times New Roman"/>
          </w:rPr>
          <w:t>About the Project and the Company</w:t>
        </w:r>
        <w:r>
          <w:tab/>
        </w:r>
        <w:r>
          <w:fldChar w:fldCharType="begin"/>
        </w:r>
        <w:r>
          <w:instrText xml:space="preserve"> PAGEREF _Toc209714477 \h </w:instrText>
        </w:r>
        <w:r>
          <w:fldChar w:fldCharType="separate"/>
        </w:r>
        <w:r>
          <w:t>5</w:t>
        </w:r>
        <w:r>
          <w:fldChar w:fldCharType="end"/>
        </w:r>
      </w:hyperlink>
    </w:p>
    <w:p w14:paraId="5FA8E6A1"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78" w:history="1">
        <w:r>
          <w:rPr>
            <w:rStyle w:val="Hyperlink"/>
            <w:rFonts w:cs="Times New Roman"/>
          </w:rPr>
          <w:t>Key internal and external stakeholders involved in the Project</w:t>
        </w:r>
        <w:r>
          <w:tab/>
        </w:r>
        <w:r>
          <w:fldChar w:fldCharType="begin"/>
        </w:r>
        <w:r>
          <w:instrText xml:space="preserve"> PAGEREF _Toc209714478 \h </w:instrText>
        </w:r>
        <w:r>
          <w:fldChar w:fldCharType="separate"/>
        </w:r>
        <w:r>
          <w:t>8</w:t>
        </w:r>
        <w:r>
          <w:fldChar w:fldCharType="end"/>
        </w:r>
      </w:hyperlink>
    </w:p>
    <w:p w14:paraId="6DA48554"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79" w:history="1">
        <w:r>
          <w:rPr>
            <w:rStyle w:val="Hyperlink"/>
            <w:lang w:val="en-IN"/>
          </w:rPr>
          <w:t>Roles and responsibilities of the key stakeholders along with benefits and challenges they may face</w:t>
        </w:r>
        <w:r>
          <w:tab/>
        </w:r>
        <w:r>
          <w:fldChar w:fldCharType="begin"/>
        </w:r>
        <w:r>
          <w:instrText xml:space="preserve"> PAGEREF _Toc209714479 \h </w:instrText>
        </w:r>
        <w:r>
          <w:fldChar w:fldCharType="separate"/>
        </w:r>
        <w:r>
          <w:t>9</w:t>
        </w:r>
        <w:r>
          <w:fldChar w:fldCharType="end"/>
        </w:r>
      </w:hyperlink>
    </w:p>
    <w:p w14:paraId="5B9BD55C"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80" w:history="1">
        <w:r>
          <w:rPr>
            <w:rStyle w:val="Hyperlink"/>
            <w:lang w:val="en-IN"/>
          </w:rPr>
          <w:t>Appropriate framework, model and theories</w:t>
        </w:r>
        <w:r>
          <w:tab/>
        </w:r>
        <w:r>
          <w:fldChar w:fldCharType="begin"/>
        </w:r>
        <w:r>
          <w:instrText xml:space="preserve"> PAGEREF _Toc209714480 \h </w:instrText>
        </w:r>
        <w:r>
          <w:fldChar w:fldCharType="separate"/>
        </w:r>
        <w:r>
          <w:t>13</w:t>
        </w:r>
        <w:r>
          <w:fldChar w:fldCharType="end"/>
        </w:r>
      </w:hyperlink>
    </w:p>
    <w:p w14:paraId="04550F34"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81" w:history="1">
        <w:r>
          <w:rPr>
            <w:rStyle w:val="Hyperlink"/>
            <w:lang w:val="en-IN"/>
          </w:rPr>
          <w:t>Process of stakeholder engagament and 4Cs model</w:t>
        </w:r>
        <w:r>
          <w:tab/>
        </w:r>
        <w:r>
          <w:fldChar w:fldCharType="begin"/>
        </w:r>
        <w:r>
          <w:instrText xml:space="preserve"> PAGEREF _Toc209714481 \h </w:instrText>
        </w:r>
        <w:r>
          <w:fldChar w:fldCharType="separate"/>
        </w:r>
        <w:r>
          <w:t>18</w:t>
        </w:r>
        <w:r>
          <w:fldChar w:fldCharType="end"/>
        </w:r>
      </w:hyperlink>
    </w:p>
    <w:p w14:paraId="4E34FD21" w14:textId="77777777" w:rsidR="003C15EC" w:rsidRDefault="002B0428" w:rsidP="001E0E23">
      <w:pPr>
        <w:pStyle w:val="TOC2"/>
        <w:tabs>
          <w:tab w:val="right" w:leader="dot" w:pos="8296"/>
        </w:tabs>
        <w:spacing w:line="360" w:lineRule="auto"/>
        <w:ind w:left="240"/>
        <w:rPr>
          <w:rFonts w:asciiTheme="minorHAnsi" w:hAnsiTheme="minorHAnsi"/>
          <w:sz w:val="22"/>
          <w:szCs w:val="22"/>
          <w:lang w:eastAsia="en-US"/>
        </w:rPr>
      </w:pPr>
      <w:hyperlink w:anchor="_Toc209714482" w:history="1">
        <w:r>
          <w:rPr>
            <w:rStyle w:val="Hyperlink"/>
            <w:lang w:val="en-IN"/>
          </w:rPr>
          <w:t>Impact of stkaholder enaggement on business performance and recommendations for future</w:t>
        </w:r>
        <w:r>
          <w:tab/>
        </w:r>
        <w:r>
          <w:fldChar w:fldCharType="begin"/>
        </w:r>
        <w:r>
          <w:instrText xml:space="preserve"> PAGEREF _Toc209714482 \h </w:instrText>
        </w:r>
        <w:r>
          <w:fldChar w:fldCharType="separate"/>
        </w:r>
        <w:r>
          <w:t>20</w:t>
        </w:r>
        <w:r>
          <w:fldChar w:fldCharType="end"/>
        </w:r>
      </w:hyperlink>
    </w:p>
    <w:p w14:paraId="61DFC084" w14:textId="77777777" w:rsidR="003C15EC" w:rsidRDefault="002B0428" w:rsidP="001E0E23">
      <w:pPr>
        <w:pStyle w:val="TOC1"/>
        <w:tabs>
          <w:tab w:val="right" w:leader="dot" w:pos="8296"/>
        </w:tabs>
        <w:spacing w:line="360" w:lineRule="auto"/>
        <w:rPr>
          <w:rFonts w:asciiTheme="minorHAnsi" w:hAnsiTheme="minorHAnsi"/>
          <w:sz w:val="22"/>
          <w:szCs w:val="22"/>
          <w:lang w:eastAsia="en-US"/>
        </w:rPr>
      </w:pPr>
      <w:hyperlink w:anchor="_Toc209714483" w:history="1">
        <w:r>
          <w:rPr>
            <w:rStyle w:val="Hyperlink"/>
          </w:rPr>
          <w:t>Conclusion</w:t>
        </w:r>
        <w:r>
          <w:tab/>
        </w:r>
        <w:r>
          <w:fldChar w:fldCharType="begin"/>
        </w:r>
        <w:r>
          <w:instrText xml:space="preserve"> PAGEREF _Toc209714483 \h </w:instrText>
        </w:r>
        <w:r>
          <w:fldChar w:fldCharType="separate"/>
        </w:r>
        <w:r>
          <w:t>23</w:t>
        </w:r>
        <w:r>
          <w:fldChar w:fldCharType="end"/>
        </w:r>
      </w:hyperlink>
    </w:p>
    <w:p w14:paraId="5FE96683" w14:textId="77777777" w:rsidR="003C15EC" w:rsidRDefault="002B0428" w:rsidP="001E0E23">
      <w:pPr>
        <w:pStyle w:val="TOC1"/>
        <w:tabs>
          <w:tab w:val="right" w:leader="dot" w:pos="8296"/>
        </w:tabs>
        <w:spacing w:line="360" w:lineRule="auto"/>
        <w:rPr>
          <w:rFonts w:asciiTheme="minorHAnsi" w:hAnsiTheme="minorHAnsi"/>
          <w:sz w:val="22"/>
          <w:szCs w:val="22"/>
          <w:lang w:eastAsia="en-US"/>
        </w:rPr>
      </w:pPr>
      <w:hyperlink w:anchor="_Toc209714484" w:history="1">
        <w:r>
          <w:rPr>
            <w:rStyle w:val="Hyperlink"/>
            <w:lang w:val="en-IN"/>
          </w:rPr>
          <w:t>References</w:t>
        </w:r>
        <w:r>
          <w:tab/>
        </w:r>
        <w:r>
          <w:fldChar w:fldCharType="begin"/>
        </w:r>
        <w:r>
          <w:instrText xml:space="preserve"> PAGEREF _Toc209714484 \h </w:instrText>
        </w:r>
        <w:r>
          <w:fldChar w:fldCharType="separate"/>
        </w:r>
        <w:r>
          <w:t>24</w:t>
        </w:r>
        <w:r>
          <w:fldChar w:fldCharType="end"/>
        </w:r>
      </w:hyperlink>
    </w:p>
    <w:p w14:paraId="180E9246" w14:textId="77777777" w:rsidR="003C15EC" w:rsidRDefault="002B0428" w:rsidP="001E0E23">
      <w:pPr>
        <w:spacing w:line="360" w:lineRule="auto"/>
        <w:jc w:val="center"/>
        <w:rPr>
          <w:lang w:val="en-IN"/>
        </w:rPr>
      </w:pPr>
      <w:r>
        <w:rPr>
          <w:lang w:val="en-IN"/>
        </w:rPr>
        <w:fldChar w:fldCharType="end"/>
      </w:r>
    </w:p>
    <w:p w14:paraId="020E4360" w14:textId="77777777" w:rsidR="003C15EC" w:rsidRDefault="002B0428" w:rsidP="001E0E23">
      <w:pPr>
        <w:spacing w:line="360" w:lineRule="auto"/>
        <w:rPr>
          <w:lang w:val="en-IN"/>
        </w:rPr>
      </w:pPr>
      <w:r>
        <w:rPr>
          <w:lang w:val="en-IN"/>
        </w:rPr>
        <w:br w:type="page"/>
      </w:r>
    </w:p>
    <w:p w14:paraId="783B7956" w14:textId="77777777" w:rsidR="003C15EC" w:rsidRDefault="002B0428">
      <w:pPr>
        <w:spacing w:line="360" w:lineRule="auto"/>
        <w:jc w:val="center"/>
        <w:rPr>
          <w:lang w:val="en-IN"/>
        </w:rPr>
      </w:pPr>
      <w:r>
        <w:rPr>
          <w:lang w:val="en-IN"/>
        </w:rPr>
        <w:t xml:space="preserve">List of tables </w:t>
      </w:r>
    </w:p>
    <w:p w14:paraId="1CAAD2AE" w14:textId="77777777" w:rsidR="003C15EC" w:rsidRDefault="002B0428">
      <w:pPr>
        <w:pStyle w:val="TableofFigures"/>
        <w:tabs>
          <w:tab w:val="right" w:leader="dot" w:pos="8306"/>
        </w:tabs>
        <w:spacing w:line="360" w:lineRule="auto"/>
        <w:ind w:left="480" w:hanging="240"/>
      </w:pPr>
      <w:r>
        <w:rPr>
          <w:lang w:val="en-IN"/>
        </w:rPr>
        <w:fldChar w:fldCharType="begin"/>
      </w:r>
      <w:r>
        <w:rPr>
          <w:lang w:val="en-IN"/>
        </w:rPr>
        <w:instrText>TOC \h \c "Table"</w:instrText>
      </w:r>
      <w:r>
        <w:rPr>
          <w:lang w:val="en-IN"/>
        </w:rPr>
        <w:fldChar w:fldCharType="separate"/>
      </w:r>
      <w:hyperlink w:anchor="_Toc1759" w:history="1">
        <w:r>
          <w:t xml:space="preserve">Table 1 </w:t>
        </w:r>
        <w:r>
          <w:rPr>
            <w:lang w:val="en-IN"/>
          </w:rPr>
          <w:t>: Roles, responsibilities, benefits, and challenges of stakeholders</w:t>
        </w:r>
        <w:r>
          <w:tab/>
        </w:r>
        <w:r>
          <w:fldChar w:fldCharType="begin"/>
        </w:r>
        <w:r>
          <w:instrText xml:space="preserve"> PAGEREF _Toc1759 \h </w:instrText>
        </w:r>
        <w:r>
          <w:fldChar w:fldCharType="separate"/>
        </w:r>
        <w:r>
          <w:t>10</w:t>
        </w:r>
        <w:r>
          <w:fldChar w:fldCharType="end"/>
        </w:r>
      </w:hyperlink>
    </w:p>
    <w:p w14:paraId="60611FF8" w14:textId="77777777" w:rsidR="003C15EC" w:rsidRDefault="002B0428">
      <w:pPr>
        <w:pStyle w:val="TableofFigures"/>
        <w:tabs>
          <w:tab w:val="right" w:leader="dot" w:pos="8306"/>
        </w:tabs>
        <w:spacing w:line="360" w:lineRule="auto"/>
        <w:ind w:left="480" w:hanging="240"/>
      </w:pPr>
      <w:hyperlink w:anchor="_Toc25941" w:history="1">
        <w:r>
          <w:t xml:space="preserve">Table 2 </w:t>
        </w:r>
        <w:r>
          <w:rPr>
            <w:lang w:val="en-IN"/>
          </w:rPr>
          <w:t>: Engagement Plan</w:t>
        </w:r>
        <w:r>
          <w:tab/>
        </w:r>
        <w:r>
          <w:fldChar w:fldCharType="begin"/>
        </w:r>
        <w:r>
          <w:instrText xml:space="preserve"> PAGEREF _Toc25941 \h </w:instrText>
        </w:r>
        <w:r>
          <w:fldChar w:fldCharType="separate"/>
        </w:r>
        <w:r>
          <w:t>12</w:t>
        </w:r>
        <w:r>
          <w:fldChar w:fldCharType="end"/>
        </w:r>
      </w:hyperlink>
    </w:p>
    <w:p w14:paraId="0914673B" w14:textId="77777777" w:rsidR="003C15EC" w:rsidRDefault="002B0428">
      <w:pPr>
        <w:pStyle w:val="TableofFigures"/>
        <w:tabs>
          <w:tab w:val="right" w:leader="dot" w:pos="8306"/>
        </w:tabs>
        <w:spacing w:line="360" w:lineRule="auto"/>
        <w:ind w:left="480" w:hanging="240"/>
        <w:rPr>
          <w:lang w:val="en-IN"/>
        </w:rPr>
      </w:pPr>
      <w:hyperlink w:anchor="_Toc30890" w:history="1">
        <w:r>
          <w:t xml:space="preserve">Table 3 </w:t>
        </w:r>
        <w:r>
          <w:rPr>
            <w:lang w:val="en-IN"/>
          </w:rPr>
          <w:t>: Communication Plan</w:t>
        </w:r>
        <w:r>
          <w:tab/>
        </w:r>
        <w:r>
          <w:fldChar w:fldCharType="begin"/>
        </w:r>
        <w:r>
          <w:instrText xml:space="preserve"> PAGEREF _Toc30890 \h </w:instrText>
        </w:r>
        <w:r>
          <w:fldChar w:fldCharType="separate"/>
        </w:r>
        <w:r>
          <w:t>13</w:t>
        </w:r>
        <w:r>
          <w:fldChar w:fldCharType="end"/>
        </w:r>
      </w:hyperlink>
    </w:p>
    <w:p w14:paraId="6EC8F8C1" w14:textId="77777777" w:rsidR="003C15EC" w:rsidRDefault="002B0428">
      <w:pPr>
        <w:spacing w:line="360" w:lineRule="auto"/>
        <w:jc w:val="center"/>
        <w:rPr>
          <w:lang w:val="en-IN"/>
        </w:rPr>
      </w:pPr>
      <w:r>
        <w:rPr>
          <w:lang w:val="en-IN"/>
        </w:rPr>
        <w:fldChar w:fldCharType="end"/>
      </w:r>
    </w:p>
    <w:p w14:paraId="2EFBF867" w14:textId="77777777" w:rsidR="003C15EC" w:rsidRDefault="002B0428">
      <w:pPr>
        <w:rPr>
          <w:lang w:val="en-IN"/>
        </w:rPr>
      </w:pPr>
      <w:r>
        <w:rPr>
          <w:lang w:val="en-IN"/>
        </w:rPr>
        <w:br w:type="page"/>
      </w:r>
    </w:p>
    <w:p w14:paraId="13755DAA" w14:textId="77777777" w:rsidR="003C15EC" w:rsidRDefault="002B0428" w:rsidP="001E0E23">
      <w:pPr>
        <w:spacing w:line="360" w:lineRule="auto"/>
        <w:jc w:val="center"/>
        <w:rPr>
          <w:lang w:val="en-IN"/>
        </w:rPr>
      </w:pPr>
      <w:r>
        <w:rPr>
          <w:lang w:val="en-IN"/>
        </w:rPr>
        <w:t xml:space="preserve">List of Figures </w:t>
      </w:r>
    </w:p>
    <w:p w14:paraId="1896F8DC" w14:textId="77777777" w:rsidR="003C15EC" w:rsidRDefault="002B0428" w:rsidP="001E0E23">
      <w:pPr>
        <w:pStyle w:val="TableofFigures"/>
        <w:tabs>
          <w:tab w:val="right" w:leader="dot" w:pos="8306"/>
        </w:tabs>
        <w:spacing w:line="360" w:lineRule="auto"/>
        <w:ind w:left="480" w:hanging="240"/>
      </w:pPr>
      <w:r>
        <w:rPr>
          <w:lang w:val="en-IN"/>
        </w:rPr>
        <w:fldChar w:fldCharType="begin"/>
      </w:r>
      <w:r>
        <w:rPr>
          <w:lang w:val="en-IN"/>
        </w:rPr>
        <w:instrText>TOC \h \c "Figure"</w:instrText>
      </w:r>
      <w:r>
        <w:rPr>
          <w:lang w:val="en-IN"/>
        </w:rPr>
        <w:fldChar w:fldCharType="separate"/>
      </w:r>
      <w:hyperlink w:anchor="_Toc16846" w:history="1">
        <w:r>
          <w:rPr>
            <w:rFonts w:cs="Times New Roman"/>
          </w:rPr>
          <w:t xml:space="preserve">Figure </w:t>
        </w:r>
        <w:r>
          <w:t xml:space="preserve">1 </w:t>
        </w:r>
        <w:r>
          <w:rPr>
            <w:rFonts w:cs="Times New Roman"/>
            <w:lang w:val="en-IN"/>
          </w:rPr>
          <w:t>: SWOT Analysis</w:t>
        </w:r>
        <w:r>
          <w:tab/>
        </w:r>
        <w:r>
          <w:fldChar w:fldCharType="begin"/>
        </w:r>
        <w:r>
          <w:instrText xml:space="preserve"> PAGEREF _Toc16846 \h </w:instrText>
        </w:r>
        <w:r>
          <w:fldChar w:fldCharType="separate"/>
        </w:r>
        <w:r>
          <w:t>5</w:t>
        </w:r>
        <w:r>
          <w:fldChar w:fldCharType="end"/>
        </w:r>
      </w:hyperlink>
    </w:p>
    <w:p w14:paraId="72D5C8F1" w14:textId="77777777" w:rsidR="003C15EC" w:rsidRDefault="002B0428" w:rsidP="001E0E23">
      <w:pPr>
        <w:pStyle w:val="TableofFigures"/>
        <w:tabs>
          <w:tab w:val="right" w:leader="dot" w:pos="8306"/>
        </w:tabs>
        <w:spacing w:line="360" w:lineRule="auto"/>
        <w:ind w:left="480" w:hanging="240"/>
      </w:pPr>
      <w:hyperlink w:anchor="_Toc27633" w:history="1">
        <w:r>
          <w:rPr>
            <w:rFonts w:cs="Times New Roman"/>
          </w:rPr>
          <w:t xml:space="preserve">Figure </w:t>
        </w:r>
        <w:r>
          <w:t xml:space="preserve">2 </w:t>
        </w:r>
        <w:r>
          <w:rPr>
            <w:rFonts w:cs="Times New Roman"/>
            <w:lang w:val="en-IN"/>
          </w:rPr>
          <w:t>: PESTEL Analysis</w:t>
        </w:r>
        <w:r>
          <w:tab/>
        </w:r>
        <w:r>
          <w:fldChar w:fldCharType="begin"/>
        </w:r>
        <w:r>
          <w:instrText xml:space="preserve"> PAGEREF _Toc27633 \h </w:instrText>
        </w:r>
        <w:r>
          <w:fldChar w:fldCharType="separate"/>
        </w:r>
        <w:r>
          <w:t>6</w:t>
        </w:r>
        <w:r>
          <w:fldChar w:fldCharType="end"/>
        </w:r>
      </w:hyperlink>
    </w:p>
    <w:p w14:paraId="0E8AA829" w14:textId="77777777" w:rsidR="003C15EC" w:rsidRDefault="002B0428" w:rsidP="001E0E23">
      <w:pPr>
        <w:pStyle w:val="TableofFigures"/>
        <w:tabs>
          <w:tab w:val="right" w:leader="dot" w:pos="8306"/>
        </w:tabs>
        <w:spacing w:line="360" w:lineRule="auto"/>
        <w:ind w:left="480" w:hanging="240"/>
      </w:pPr>
      <w:hyperlink w:anchor="_Toc5558" w:history="1">
        <w:r>
          <w:t xml:space="preserve">Figure 3 </w:t>
        </w:r>
        <w:r>
          <w:rPr>
            <w:lang w:val="en-IN"/>
          </w:rPr>
          <w:t>: Mandalow's Stakeholder Matrix</w:t>
        </w:r>
        <w:r>
          <w:tab/>
        </w:r>
        <w:r>
          <w:fldChar w:fldCharType="begin"/>
        </w:r>
        <w:r>
          <w:instrText xml:space="preserve"> PAGEREF _Toc5558 \h </w:instrText>
        </w:r>
        <w:r>
          <w:fldChar w:fldCharType="separate"/>
        </w:r>
        <w:r>
          <w:t>13</w:t>
        </w:r>
        <w:r>
          <w:fldChar w:fldCharType="end"/>
        </w:r>
      </w:hyperlink>
    </w:p>
    <w:p w14:paraId="7861E1DE" w14:textId="77777777" w:rsidR="003C15EC" w:rsidRDefault="002B0428" w:rsidP="001E0E23">
      <w:pPr>
        <w:spacing w:line="360" w:lineRule="auto"/>
        <w:jc w:val="center"/>
        <w:rPr>
          <w:lang w:val="en-IN"/>
        </w:rPr>
      </w:pPr>
      <w:r>
        <w:rPr>
          <w:lang w:val="en-IN"/>
        </w:rPr>
        <w:fldChar w:fldCharType="end"/>
      </w:r>
    </w:p>
    <w:p w14:paraId="5E22EB98" w14:textId="77777777" w:rsidR="003C15EC" w:rsidRDefault="002B0428" w:rsidP="001E0E23">
      <w:pPr>
        <w:spacing w:line="360" w:lineRule="auto"/>
        <w:rPr>
          <w:lang w:val="en-IN"/>
        </w:rPr>
      </w:pPr>
      <w:r>
        <w:rPr>
          <w:lang w:val="en-IN"/>
        </w:rPr>
        <w:br w:type="page"/>
      </w:r>
    </w:p>
    <w:p w14:paraId="7CB52046" w14:textId="77777777" w:rsidR="003C15EC" w:rsidRDefault="002B0428">
      <w:pPr>
        <w:pStyle w:val="Heading1"/>
      </w:pPr>
      <w:bookmarkStart w:id="1" w:name="_Toc209714475"/>
      <w:r>
        <w:t>Introduction</w:t>
      </w:r>
      <w:bookmarkEnd w:id="1"/>
      <w:r>
        <w:t xml:space="preserve"> </w:t>
      </w:r>
    </w:p>
    <w:p w14:paraId="4BA41983" w14:textId="77777777" w:rsidR="003C15EC" w:rsidRDefault="002B0428">
      <w:pPr>
        <w:pStyle w:val="NormalWeb"/>
        <w:spacing w:beforeAutospacing="0" w:afterAutospacing="0" w:line="360" w:lineRule="auto"/>
        <w:jc w:val="both"/>
        <w:rPr>
          <w:color w:val="0E101A"/>
        </w:rPr>
      </w:pPr>
      <w:r>
        <w:rPr>
          <w:color w:val="0E101A"/>
        </w:rPr>
        <w:t xml:space="preserve">The process of interacting with people or individuals who are interested in or affected by a company's decisions is called stakeholder engagement (Ashcroft, 2017). The report is based on the given case study of an </w:t>
      </w:r>
      <w:proofErr w:type="spellStart"/>
      <w:r>
        <w:rPr>
          <w:color w:val="0E101A"/>
        </w:rPr>
        <w:t>organisation</w:t>
      </w:r>
      <w:proofErr w:type="spellEnd"/>
      <w:r>
        <w:rPr>
          <w:color w:val="0E101A"/>
        </w:rPr>
        <w:t xml:space="preserve"> launching a new wearable health device. In this context, </w:t>
      </w:r>
      <w:proofErr w:type="spellStart"/>
      <w:r>
        <w:rPr>
          <w:color w:val="0E101A"/>
        </w:rPr>
        <w:t>Aseptika</w:t>
      </w:r>
      <w:proofErr w:type="spellEnd"/>
      <w:r>
        <w:rPr>
          <w:color w:val="0E101A"/>
        </w:rPr>
        <w:t xml:space="preserve"> Limited, a UK-based healthcare </w:t>
      </w:r>
      <w:proofErr w:type="spellStart"/>
      <w:r>
        <w:rPr>
          <w:color w:val="0E101A"/>
        </w:rPr>
        <w:t>organisation</w:t>
      </w:r>
      <w:proofErr w:type="spellEnd"/>
      <w:r>
        <w:rPr>
          <w:color w:val="0E101A"/>
        </w:rPr>
        <w:t xml:space="preserve">, is taken into consideration. The report will include information about the company, </w:t>
      </w:r>
      <w:proofErr w:type="spellStart"/>
      <w:r>
        <w:rPr>
          <w:color w:val="0E101A"/>
        </w:rPr>
        <w:t>utilising</w:t>
      </w:r>
      <w:proofErr w:type="spellEnd"/>
      <w:r>
        <w:rPr>
          <w:color w:val="0E101A"/>
        </w:rPr>
        <w:t xml:space="preserve"> SWOT and PESTLE analysis, as well as details on internal and external stakeholders associated with the Project, their roles and responsibilities, and theories to promote engagement. Lastly, the impact of stakeholder engagement on business performance and recommendations for the future will be mentioned. </w:t>
      </w:r>
    </w:p>
    <w:p w14:paraId="717388A2" w14:textId="77777777" w:rsidR="003C15EC" w:rsidRDefault="002B0428">
      <w:pPr>
        <w:pStyle w:val="Heading2"/>
        <w:keepNext w:val="0"/>
        <w:keepLines w:val="0"/>
        <w:spacing w:before="0" w:after="0" w:line="360" w:lineRule="auto"/>
        <w:jc w:val="both"/>
        <w:rPr>
          <w:rFonts w:cs="Times New Roman"/>
          <w:b w:val="0"/>
          <w:bCs w:val="0"/>
          <w:color w:val="0E101A"/>
        </w:rPr>
      </w:pPr>
      <w:bookmarkStart w:id="2" w:name="_Toc209714476"/>
      <w:r>
        <w:rPr>
          <w:rStyle w:val="Strong"/>
          <w:rFonts w:cs="Times New Roman"/>
          <w:b/>
          <w:bCs/>
          <w:color w:val="0E101A"/>
          <w:u w:val="single"/>
        </w:rPr>
        <w:t xml:space="preserve">About the company: </w:t>
      </w:r>
      <w:proofErr w:type="spellStart"/>
      <w:r>
        <w:rPr>
          <w:rStyle w:val="Strong"/>
          <w:rFonts w:cs="Times New Roman"/>
          <w:b/>
          <w:bCs/>
          <w:color w:val="0E101A"/>
          <w:u w:val="single"/>
        </w:rPr>
        <w:t>Aseptika</w:t>
      </w:r>
      <w:proofErr w:type="spellEnd"/>
      <w:r>
        <w:rPr>
          <w:rStyle w:val="Strong"/>
          <w:rFonts w:cs="Times New Roman"/>
          <w:b/>
          <w:bCs/>
          <w:color w:val="0E101A"/>
          <w:u w:val="single"/>
        </w:rPr>
        <w:t xml:space="preserve"> Limited, UK</w:t>
      </w:r>
      <w:bookmarkEnd w:id="2"/>
    </w:p>
    <w:p w14:paraId="784DAB14" w14:textId="77777777" w:rsidR="003C15EC" w:rsidRDefault="002B0428">
      <w:pPr>
        <w:pStyle w:val="NormalWeb"/>
        <w:spacing w:beforeAutospacing="0" w:afterAutospacing="0" w:line="360" w:lineRule="auto"/>
        <w:jc w:val="both"/>
        <w:rPr>
          <w:color w:val="0E101A"/>
        </w:rPr>
      </w:pPr>
      <w:r>
        <w:rPr>
          <w:color w:val="0E101A"/>
        </w:rPr>
        <w:t xml:space="preserve">This company is a UK-based medical technology </w:t>
      </w:r>
      <w:proofErr w:type="spellStart"/>
      <w:r>
        <w:rPr>
          <w:color w:val="0E101A"/>
        </w:rPr>
        <w:t>organisation</w:t>
      </w:r>
      <w:proofErr w:type="spellEnd"/>
      <w:r>
        <w:rPr>
          <w:color w:val="0E101A"/>
        </w:rPr>
        <w:t xml:space="preserve"> which was founded in 2007. The headquarters of the firm is situated at St Ives, Cambridgeshire, UK. </w:t>
      </w:r>
    </w:p>
    <w:p w14:paraId="56A9249C" w14:textId="77777777" w:rsidR="003C15EC" w:rsidRDefault="002B0428">
      <w:pPr>
        <w:pStyle w:val="NormalWeb"/>
        <w:spacing w:beforeAutospacing="0" w:afterAutospacing="0" w:line="360" w:lineRule="auto"/>
        <w:jc w:val="both"/>
        <w:rPr>
          <w:color w:val="0E101A"/>
        </w:rPr>
      </w:pPr>
      <w:r>
        <w:rPr>
          <w:color w:val="0E101A"/>
        </w:rPr>
        <w:t xml:space="preserve">Currently, the firm is trading as Activ8rlives. It is a small-scale firm with around 10 employees. Moreover, it has developed the Activ8rlives platform, which focuses on the health and wellness aspects of individuals wearing the devices. The device </w:t>
      </w:r>
      <w:proofErr w:type="spellStart"/>
      <w:r>
        <w:rPr>
          <w:color w:val="0E101A"/>
        </w:rPr>
        <w:t>utilises</w:t>
      </w:r>
      <w:proofErr w:type="spellEnd"/>
      <w:r>
        <w:rPr>
          <w:color w:val="0E101A"/>
        </w:rPr>
        <w:t xml:space="preserve"> various sensors to monitor different aspects of the respiratory process, including oxygen level, cardiovascular activity (such as heartbeat), weight, sleep quality, and more</w:t>
      </w:r>
      <w:r>
        <w:rPr>
          <w:color w:val="0E101A"/>
          <w:lang w:val="en-IN"/>
        </w:rPr>
        <w:t xml:space="preserve"> (</w:t>
      </w:r>
      <w:r>
        <w:rPr>
          <w:lang w:val="en-IN"/>
        </w:rPr>
        <w:t>Pitchbook, 2025</w:t>
      </w:r>
      <w:r>
        <w:rPr>
          <w:color w:val="0E101A"/>
          <w:lang w:val="en-IN"/>
        </w:rPr>
        <w:t>)</w:t>
      </w:r>
      <w:r>
        <w:rPr>
          <w:color w:val="0E101A"/>
        </w:rPr>
        <w:t xml:space="preserve">. To obtain the most accurate data, the company is </w:t>
      </w:r>
      <w:proofErr w:type="spellStart"/>
      <w:r>
        <w:rPr>
          <w:color w:val="0E101A"/>
        </w:rPr>
        <w:t>utilising</w:t>
      </w:r>
      <w:proofErr w:type="spellEnd"/>
      <w:r>
        <w:rPr>
          <w:color w:val="0E101A"/>
        </w:rPr>
        <w:t xml:space="preserve"> Activ8rlives Health software and Wellness </w:t>
      </w:r>
      <w:proofErr w:type="spellStart"/>
      <w:r>
        <w:rPr>
          <w:color w:val="0E101A"/>
        </w:rPr>
        <w:t>app,lication</w:t>
      </w:r>
      <w:proofErr w:type="spellEnd"/>
      <w:r>
        <w:rPr>
          <w:color w:val="0E101A"/>
        </w:rPr>
        <w:t>, which is certified by CE and properly aligned with the laws and regulations established by the UK government</w:t>
      </w:r>
      <w:r>
        <w:rPr>
          <w:color w:val="0E101A"/>
          <w:lang w:val="en-IN"/>
        </w:rPr>
        <w:t xml:space="preserve"> (SBRI Healthcare, 2015)</w:t>
      </w:r>
      <w:r>
        <w:rPr>
          <w:color w:val="0E101A"/>
        </w:rPr>
        <w:t xml:space="preserve">. </w:t>
      </w:r>
    </w:p>
    <w:p w14:paraId="31EE68BD" w14:textId="77777777" w:rsidR="003C15EC" w:rsidRDefault="002B0428">
      <w:pPr>
        <w:pStyle w:val="Heading2"/>
        <w:keepNext w:val="0"/>
        <w:keepLines w:val="0"/>
        <w:spacing w:before="0" w:after="0" w:line="360" w:lineRule="auto"/>
        <w:jc w:val="both"/>
        <w:rPr>
          <w:rFonts w:cs="Times New Roman"/>
          <w:b w:val="0"/>
          <w:bCs w:val="0"/>
          <w:color w:val="0E101A"/>
        </w:rPr>
      </w:pPr>
      <w:bookmarkStart w:id="3" w:name="_Toc209714477"/>
      <w:r>
        <w:rPr>
          <w:rStyle w:val="Strong"/>
          <w:rFonts w:cs="Times New Roman"/>
          <w:b/>
          <w:bCs/>
          <w:color w:val="0E101A"/>
          <w:u w:val="single"/>
        </w:rPr>
        <w:t>About the Project and the Company</w:t>
      </w:r>
      <w:bookmarkEnd w:id="3"/>
      <w:r>
        <w:rPr>
          <w:rStyle w:val="Strong"/>
          <w:rFonts w:cs="Times New Roman"/>
          <w:b/>
          <w:bCs/>
          <w:color w:val="0E101A"/>
          <w:u w:val="single"/>
        </w:rPr>
        <w:t xml:space="preserve"> </w:t>
      </w:r>
    </w:p>
    <w:p w14:paraId="2234DC00" w14:textId="77777777" w:rsidR="003C15EC" w:rsidRDefault="002B0428">
      <w:pPr>
        <w:pStyle w:val="NormalWeb"/>
        <w:spacing w:beforeAutospacing="0" w:afterAutospacing="0" w:line="360" w:lineRule="auto"/>
        <w:jc w:val="both"/>
        <w:rPr>
          <w:color w:val="0E101A"/>
        </w:rPr>
      </w:pPr>
      <w:r>
        <w:rPr>
          <w:color w:val="0E101A"/>
        </w:rPr>
        <w:t xml:space="preserve">According to the given case study, </w:t>
      </w:r>
      <w:proofErr w:type="spellStart"/>
      <w:r>
        <w:rPr>
          <w:color w:val="0E101A"/>
        </w:rPr>
        <w:t>Aseptika</w:t>
      </w:r>
      <w:proofErr w:type="spellEnd"/>
      <w:r>
        <w:rPr>
          <w:color w:val="0E101A"/>
        </w:rPr>
        <w:t xml:space="preserve"> Limited, UK, is a medical technology-based </w:t>
      </w:r>
      <w:proofErr w:type="spellStart"/>
      <w:r>
        <w:rPr>
          <w:color w:val="0E101A"/>
        </w:rPr>
        <w:t>organisation</w:t>
      </w:r>
      <w:proofErr w:type="spellEnd"/>
      <w:r>
        <w:rPr>
          <w:color w:val="0E101A"/>
        </w:rPr>
        <w:t xml:space="preserve"> planning to introduce a new wearable health device capable of tracking users' heart rate, oxygen levels, and sleep patterns. The </w:t>
      </w:r>
      <w:proofErr w:type="spellStart"/>
      <w:r>
        <w:rPr>
          <w:color w:val="0E101A"/>
        </w:rPr>
        <w:t>organisation</w:t>
      </w:r>
      <w:proofErr w:type="spellEnd"/>
      <w:r>
        <w:rPr>
          <w:color w:val="0E101A"/>
        </w:rPr>
        <w:t xml:space="preserve"> expects to launch this product in 6 months among its targeted customers. </w:t>
      </w:r>
    </w:p>
    <w:p w14:paraId="60E8AE76" w14:textId="77777777" w:rsidR="003C15EC" w:rsidRDefault="002B0428">
      <w:pPr>
        <w:pStyle w:val="NormalWeb"/>
        <w:spacing w:beforeAutospacing="0" w:afterAutospacing="0" w:line="360" w:lineRule="auto"/>
        <w:jc w:val="both"/>
        <w:rPr>
          <w:color w:val="0E101A"/>
        </w:rPr>
      </w:pPr>
      <w:r>
        <w:rPr>
          <w:rStyle w:val="Strong"/>
          <w:color w:val="0E101A"/>
        </w:rPr>
        <w:t xml:space="preserve">SMART Objectives </w:t>
      </w:r>
    </w:p>
    <w:p w14:paraId="5979C320" w14:textId="77777777" w:rsidR="003C15EC" w:rsidRDefault="002B0428">
      <w:pPr>
        <w:pStyle w:val="NormalWeb"/>
        <w:numPr>
          <w:ilvl w:val="0"/>
          <w:numId w:val="1"/>
        </w:numPr>
        <w:spacing w:beforeAutospacing="0" w:afterAutospacing="0" w:line="360" w:lineRule="auto"/>
        <w:jc w:val="both"/>
        <w:rPr>
          <w:color w:val="0E101A"/>
        </w:rPr>
      </w:pPr>
      <w:r>
        <w:rPr>
          <w:color w:val="0E101A"/>
        </w:rPr>
        <w:t xml:space="preserve">To </w:t>
      </w:r>
      <w:proofErr w:type="spellStart"/>
      <w:r>
        <w:rPr>
          <w:color w:val="0E101A"/>
        </w:rPr>
        <w:t>finalise</w:t>
      </w:r>
      <w:proofErr w:type="spellEnd"/>
      <w:r>
        <w:rPr>
          <w:color w:val="0E101A"/>
        </w:rPr>
        <w:t xml:space="preserve"> the testing and regulatory compliance of the new wearable device in 3 months </w:t>
      </w:r>
    </w:p>
    <w:p w14:paraId="2F3F8FCC" w14:textId="77777777" w:rsidR="003C15EC" w:rsidRDefault="002B0428">
      <w:pPr>
        <w:pStyle w:val="NormalWeb"/>
        <w:numPr>
          <w:ilvl w:val="0"/>
          <w:numId w:val="1"/>
        </w:numPr>
        <w:spacing w:beforeAutospacing="0" w:afterAutospacing="0" w:line="360" w:lineRule="auto"/>
        <w:jc w:val="both"/>
        <w:rPr>
          <w:color w:val="0E101A"/>
          <w:lang w:val="en-IN"/>
        </w:rPr>
      </w:pPr>
      <w:r>
        <w:rPr>
          <w:color w:val="0E101A"/>
          <w:lang w:val="en-IN"/>
        </w:rPr>
        <w:t xml:space="preserve">To sell </w:t>
      </w:r>
      <w:proofErr w:type="spellStart"/>
      <w:r>
        <w:rPr>
          <w:color w:val="0E101A"/>
          <w:lang w:val="en-IN"/>
        </w:rPr>
        <w:t>upto</w:t>
      </w:r>
      <w:proofErr w:type="spellEnd"/>
      <w:r>
        <w:rPr>
          <w:color w:val="0E101A"/>
          <w:lang w:val="en-IN"/>
        </w:rPr>
        <w:t xml:space="preserve"> 6000 units of wearable products in next 8 months after launching </w:t>
      </w:r>
    </w:p>
    <w:p w14:paraId="347C518A" w14:textId="77777777" w:rsidR="003C15EC" w:rsidRDefault="002B0428">
      <w:pPr>
        <w:pStyle w:val="NormalWeb"/>
        <w:numPr>
          <w:ilvl w:val="0"/>
          <w:numId w:val="1"/>
        </w:numPr>
        <w:spacing w:beforeAutospacing="0" w:afterAutospacing="0" w:line="360" w:lineRule="auto"/>
        <w:jc w:val="both"/>
        <w:rPr>
          <w:color w:val="0E101A"/>
          <w:lang w:val="en-IN"/>
        </w:rPr>
      </w:pPr>
      <w:r>
        <w:rPr>
          <w:color w:val="0E101A"/>
        </w:rPr>
        <w:t xml:space="preserve">To </w:t>
      </w:r>
      <w:r>
        <w:rPr>
          <w:color w:val="0E101A"/>
          <w:lang w:val="en-IN"/>
        </w:rPr>
        <w:t xml:space="preserve">offer responsive customer support to the users </w:t>
      </w:r>
    </w:p>
    <w:p w14:paraId="2050D91A" w14:textId="77777777" w:rsidR="003C15EC" w:rsidRDefault="002B0428">
      <w:pPr>
        <w:pStyle w:val="NormalWeb"/>
        <w:numPr>
          <w:ilvl w:val="0"/>
          <w:numId w:val="1"/>
        </w:numPr>
        <w:spacing w:beforeAutospacing="0" w:afterAutospacing="0" w:line="360" w:lineRule="auto"/>
        <w:jc w:val="both"/>
        <w:rPr>
          <w:color w:val="0E101A"/>
          <w:lang w:val="en-IN"/>
        </w:rPr>
      </w:pPr>
      <w:r>
        <w:rPr>
          <w:color w:val="0E101A"/>
        </w:rPr>
        <w:t xml:space="preserve">To </w:t>
      </w:r>
      <w:r>
        <w:rPr>
          <w:color w:val="0E101A"/>
          <w:lang w:val="en-IN"/>
        </w:rPr>
        <w:t xml:space="preserve">ensure positive and strong brand image in the highly competitive </w:t>
      </w:r>
      <w:proofErr w:type="spellStart"/>
      <w:r>
        <w:rPr>
          <w:color w:val="0E101A"/>
          <w:lang w:val="en-IN"/>
        </w:rPr>
        <w:t>enviornment</w:t>
      </w:r>
      <w:proofErr w:type="spellEnd"/>
      <w:r>
        <w:rPr>
          <w:color w:val="0E101A"/>
          <w:lang w:val="en-IN"/>
        </w:rPr>
        <w:t xml:space="preserve"> of the health-based device market of the UK</w:t>
      </w:r>
    </w:p>
    <w:p w14:paraId="58A5763D" w14:textId="77777777" w:rsidR="003C15EC" w:rsidRDefault="002B0428">
      <w:pPr>
        <w:pStyle w:val="NormalWeb"/>
        <w:numPr>
          <w:ilvl w:val="0"/>
          <w:numId w:val="1"/>
        </w:numPr>
        <w:spacing w:beforeAutospacing="0" w:afterAutospacing="0" w:line="360" w:lineRule="auto"/>
        <w:jc w:val="both"/>
        <w:rPr>
          <w:color w:val="0E101A"/>
        </w:rPr>
      </w:pPr>
      <w:r>
        <w:rPr>
          <w:color w:val="0E101A"/>
        </w:rPr>
        <w:t xml:space="preserve">To develop a complete product with all the processes completed by 5 months </w:t>
      </w:r>
    </w:p>
    <w:p w14:paraId="5EB5DA0D" w14:textId="77777777" w:rsidR="003C15EC" w:rsidRDefault="002B0428">
      <w:pPr>
        <w:pStyle w:val="NormalWeb"/>
        <w:spacing w:beforeAutospacing="0" w:afterAutospacing="0" w:line="360" w:lineRule="auto"/>
        <w:jc w:val="both"/>
        <w:rPr>
          <w:rStyle w:val="Strong"/>
          <w:color w:val="0E101A"/>
        </w:rPr>
      </w:pPr>
      <w:r>
        <w:rPr>
          <w:rStyle w:val="Strong"/>
          <w:color w:val="0E101A"/>
        </w:rPr>
        <w:t xml:space="preserve">SWOT analysis </w:t>
      </w:r>
    </w:p>
    <w:p w14:paraId="017B010A" w14:textId="77777777" w:rsidR="003C15EC" w:rsidRDefault="002B0428">
      <w:pPr>
        <w:pStyle w:val="NormalWeb"/>
        <w:spacing w:beforeAutospacing="0" w:afterAutospacing="0" w:line="360" w:lineRule="auto"/>
        <w:jc w:val="both"/>
        <w:rPr>
          <w:rStyle w:val="Strong"/>
          <w:color w:val="0E101A"/>
          <w:lang w:val="en-IN"/>
        </w:rPr>
      </w:pPr>
      <w:r>
        <w:rPr>
          <w:rStyle w:val="Strong"/>
          <w:noProof/>
          <w:color w:val="0E101A"/>
          <w:lang w:eastAsia="en-US"/>
        </w:rPr>
        <w:drawing>
          <wp:inline distT="0" distB="0" distL="114300" distR="114300" wp14:anchorId="6E3576BD" wp14:editId="14191F1C">
            <wp:extent cx="5080000" cy="3810000"/>
            <wp:effectExtent l="38100" t="0" r="63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66E387B7" w14:textId="77777777" w:rsidR="003C15EC" w:rsidRDefault="002B0428">
      <w:pPr>
        <w:pStyle w:val="Caption"/>
        <w:spacing w:line="360" w:lineRule="auto"/>
        <w:jc w:val="center"/>
        <w:rPr>
          <w:rStyle w:val="Strong"/>
          <w:rFonts w:ascii="Times New Roman" w:hAnsi="Times New Roman" w:cs="Times New Roman"/>
          <w:color w:val="0E101A"/>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bookmarkStart w:id="4" w:name="_Toc16846"/>
      <w:r>
        <w:rPr>
          <w:rFonts w:ascii="Times New Roman" w:hAnsi="Times New Roman" w:cs="Times New Roman"/>
          <w:lang w:val="en-IN"/>
        </w:rPr>
        <w:t>: SWOT Analysis</w:t>
      </w:r>
      <w:bookmarkEnd w:id="4"/>
    </w:p>
    <w:p w14:paraId="41DA6254" w14:textId="77777777" w:rsidR="003C15EC" w:rsidRDefault="002B0428">
      <w:pPr>
        <w:pStyle w:val="NormalWeb"/>
        <w:spacing w:beforeAutospacing="0" w:afterAutospacing="0" w:line="360" w:lineRule="auto"/>
        <w:jc w:val="both"/>
        <w:rPr>
          <w:color w:val="0E101A"/>
        </w:rPr>
      </w:pPr>
      <w:r>
        <w:rPr>
          <w:color w:val="0E101A"/>
        </w:rPr>
        <w:t xml:space="preserve">SWOT analysis of </w:t>
      </w:r>
      <w:proofErr w:type="spellStart"/>
      <w:r>
        <w:rPr>
          <w:color w:val="0E101A"/>
        </w:rPr>
        <w:t>Aspetika</w:t>
      </w:r>
      <w:proofErr w:type="spellEnd"/>
      <w:r>
        <w:rPr>
          <w:color w:val="0E101A"/>
        </w:rPr>
        <w:t xml:space="preserve"> Limited is as follows: </w:t>
      </w:r>
    </w:p>
    <w:p w14:paraId="71FB1691" w14:textId="77777777" w:rsidR="003C15EC" w:rsidRDefault="002B0428">
      <w:pPr>
        <w:pStyle w:val="NormalWeb"/>
        <w:spacing w:beforeAutospacing="0" w:afterAutospacing="0" w:line="360" w:lineRule="auto"/>
        <w:jc w:val="both"/>
        <w:rPr>
          <w:color w:val="0E101A"/>
        </w:rPr>
      </w:pPr>
      <w:r>
        <w:rPr>
          <w:rStyle w:val="Emphasis"/>
          <w:b/>
          <w:bCs/>
          <w:color w:val="0E101A"/>
        </w:rPr>
        <w:t>Strengths:</w:t>
      </w:r>
      <w:r>
        <w:rPr>
          <w:rStyle w:val="Emphasis"/>
          <w:color w:val="0E101A"/>
        </w:rPr>
        <w:t xml:space="preserve"> </w:t>
      </w:r>
    </w:p>
    <w:p w14:paraId="489DA1A6" w14:textId="77777777" w:rsidR="003C15EC" w:rsidRDefault="002B0428">
      <w:pPr>
        <w:pStyle w:val="NormalWeb"/>
        <w:numPr>
          <w:ilvl w:val="0"/>
          <w:numId w:val="2"/>
        </w:numPr>
        <w:spacing w:beforeAutospacing="0" w:afterAutospacing="0" w:line="360" w:lineRule="auto"/>
        <w:jc w:val="both"/>
        <w:rPr>
          <w:color w:val="0E101A"/>
        </w:rPr>
      </w:pPr>
      <w:r>
        <w:rPr>
          <w:color w:val="0E101A"/>
          <w:lang w:val="en-IN"/>
        </w:rPr>
        <w:t>T</w:t>
      </w:r>
      <w:r>
        <w:rPr>
          <w:color w:val="0E101A"/>
        </w:rPr>
        <w:t>he company possess ISO 13485:2016 certification, which represents compliance of the firm with the quality standards regarding the medical devices</w:t>
      </w:r>
      <w:r>
        <w:rPr>
          <w:color w:val="0E101A"/>
          <w:lang w:val="en-IN"/>
        </w:rPr>
        <w:t xml:space="preserve"> (LEO, 2025)</w:t>
      </w:r>
      <w:r>
        <w:rPr>
          <w:color w:val="0E101A"/>
        </w:rPr>
        <w:t xml:space="preserve">. </w:t>
      </w:r>
    </w:p>
    <w:p w14:paraId="624F4993" w14:textId="77777777" w:rsidR="003C15EC" w:rsidRDefault="002B0428">
      <w:pPr>
        <w:pStyle w:val="NormalWeb"/>
        <w:numPr>
          <w:ilvl w:val="0"/>
          <w:numId w:val="2"/>
        </w:numPr>
        <w:spacing w:beforeAutospacing="0" w:afterAutospacing="0" w:line="360" w:lineRule="auto"/>
        <w:jc w:val="both"/>
        <w:rPr>
          <w:color w:val="0E101A"/>
        </w:rPr>
      </w:pPr>
      <w:r>
        <w:rPr>
          <w:color w:val="0E101A"/>
        </w:rPr>
        <w:t xml:space="preserve">The innovation, research, and development of the </w:t>
      </w:r>
      <w:proofErr w:type="spellStart"/>
      <w:r>
        <w:rPr>
          <w:color w:val="0E101A"/>
        </w:rPr>
        <w:t>organisation</w:t>
      </w:r>
      <w:proofErr w:type="spellEnd"/>
      <w:r>
        <w:rPr>
          <w:color w:val="0E101A"/>
        </w:rPr>
        <w:t xml:space="preserve"> is powerful, which can be experienced by its new products such as PUFFClicker3</w:t>
      </w:r>
    </w:p>
    <w:p w14:paraId="16C6784D" w14:textId="77777777" w:rsidR="003C15EC" w:rsidRDefault="002B0428">
      <w:pPr>
        <w:pStyle w:val="NormalWeb"/>
        <w:numPr>
          <w:ilvl w:val="0"/>
          <w:numId w:val="2"/>
        </w:numPr>
        <w:spacing w:beforeAutospacing="0" w:afterAutospacing="0" w:line="360" w:lineRule="auto"/>
        <w:jc w:val="both"/>
        <w:rPr>
          <w:color w:val="0E101A"/>
        </w:rPr>
      </w:pPr>
      <w:r>
        <w:rPr>
          <w:color w:val="0E101A"/>
        </w:rPr>
        <w:t>The firm has won recognition and awards for its contribution to the medical health and technology</w:t>
      </w:r>
      <w:r>
        <w:rPr>
          <w:color w:val="0E101A"/>
          <w:lang w:val="en-IN"/>
        </w:rPr>
        <w:t xml:space="preserve"> (SBRI Healthcare, 2015)</w:t>
      </w:r>
      <w:r>
        <w:rPr>
          <w:color w:val="0E101A"/>
        </w:rPr>
        <w:t xml:space="preserve">. </w:t>
      </w:r>
    </w:p>
    <w:p w14:paraId="5701EB07" w14:textId="77777777" w:rsidR="003C15EC" w:rsidRDefault="002B0428">
      <w:pPr>
        <w:pStyle w:val="NormalWeb"/>
        <w:spacing w:beforeAutospacing="0" w:afterAutospacing="0" w:line="360" w:lineRule="auto"/>
        <w:jc w:val="both"/>
        <w:rPr>
          <w:color w:val="0E101A"/>
        </w:rPr>
      </w:pPr>
      <w:r>
        <w:rPr>
          <w:rStyle w:val="Emphasis"/>
          <w:b/>
          <w:bCs/>
          <w:color w:val="0E101A"/>
        </w:rPr>
        <w:t>Weaknesses:</w:t>
      </w:r>
      <w:r>
        <w:rPr>
          <w:rStyle w:val="Emphasis"/>
          <w:color w:val="0E101A"/>
        </w:rPr>
        <w:t xml:space="preserve"> </w:t>
      </w:r>
    </w:p>
    <w:p w14:paraId="7FA24933" w14:textId="77777777" w:rsidR="003C15EC" w:rsidRDefault="002B0428">
      <w:pPr>
        <w:pStyle w:val="NormalWeb"/>
        <w:numPr>
          <w:ilvl w:val="0"/>
          <w:numId w:val="3"/>
        </w:numPr>
        <w:spacing w:beforeAutospacing="0" w:afterAutospacing="0" w:line="360" w:lineRule="auto"/>
        <w:jc w:val="both"/>
        <w:rPr>
          <w:color w:val="0E101A"/>
        </w:rPr>
      </w:pPr>
      <w:r>
        <w:rPr>
          <w:color w:val="0E101A"/>
        </w:rPr>
        <w:t>Due to the small business, the company has limited financial resources for research and development, and market research</w:t>
      </w:r>
      <w:r>
        <w:rPr>
          <w:color w:val="0E101A"/>
          <w:lang w:val="en-IN"/>
        </w:rPr>
        <w:t xml:space="preserve"> (</w:t>
      </w:r>
      <w:r>
        <w:rPr>
          <w:color w:val="222222"/>
          <w:shd w:val="clear" w:color="auto" w:fill="FFFFFF"/>
        </w:rPr>
        <w:t>Armitage, Lane and Webb, 2020</w:t>
      </w:r>
      <w:r>
        <w:rPr>
          <w:color w:val="0E101A"/>
          <w:lang w:val="en-IN"/>
        </w:rPr>
        <w:t>)</w:t>
      </w:r>
      <w:r>
        <w:rPr>
          <w:color w:val="0E101A"/>
        </w:rPr>
        <w:t xml:space="preserve">. </w:t>
      </w:r>
    </w:p>
    <w:p w14:paraId="0FDF2BAE" w14:textId="77777777" w:rsidR="003C15EC" w:rsidRDefault="002B0428">
      <w:pPr>
        <w:pStyle w:val="NormalWeb"/>
        <w:numPr>
          <w:ilvl w:val="0"/>
          <w:numId w:val="3"/>
        </w:numPr>
        <w:spacing w:beforeAutospacing="0" w:afterAutospacing="0" w:line="360" w:lineRule="auto"/>
        <w:jc w:val="both"/>
        <w:rPr>
          <w:color w:val="0E101A"/>
        </w:rPr>
      </w:pPr>
      <w:r>
        <w:rPr>
          <w:color w:val="0E101A"/>
        </w:rPr>
        <w:t xml:space="preserve">It is highly dependent on the clinical trials, and any delay or negative outcome can affect the product's credibility or market adaptation </w:t>
      </w:r>
    </w:p>
    <w:p w14:paraId="7F9B7950" w14:textId="77777777" w:rsidR="003C15EC" w:rsidRDefault="002B0428">
      <w:pPr>
        <w:pStyle w:val="NormalWeb"/>
        <w:numPr>
          <w:ilvl w:val="0"/>
          <w:numId w:val="3"/>
        </w:numPr>
        <w:spacing w:beforeAutospacing="0" w:afterAutospacing="0" w:line="360" w:lineRule="auto"/>
        <w:jc w:val="both"/>
        <w:rPr>
          <w:color w:val="0E101A"/>
        </w:rPr>
      </w:pPr>
      <w:r>
        <w:rPr>
          <w:color w:val="0E101A"/>
        </w:rPr>
        <w:t xml:space="preserve">Products are largely technology-based, and even a minor failure can lead to security issues, potentially affecting user trust and the brand's reputation in the market. </w:t>
      </w:r>
    </w:p>
    <w:p w14:paraId="0A8A00BB" w14:textId="77777777" w:rsidR="003C15EC" w:rsidRDefault="002B0428">
      <w:pPr>
        <w:pStyle w:val="NormalWeb"/>
        <w:spacing w:beforeAutospacing="0" w:afterAutospacing="0" w:line="360" w:lineRule="auto"/>
        <w:jc w:val="both"/>
        <w:rPr>
          <w:b/>
          <w:bCs/>
          <w:color w:val="0E101A"/>
        </w:rPr>
      </w:pPr>
      <w:r>
        <w:rPr>
          <w:rStyle w:val="Emphasis"/>
          <w:b/>
          <w:bCs/>
          <w:color w:val="0E101A"/>
        </w:rPr>
        <w:t xml:space="preserve">Opportunities: </w:t>
      </w:r>
    </w:p>
    <w:p w14:paraId="6B4AB36A" w14:textId="77777777" w:rsidR="003C15EC" w:rsidRDefault="002B0428">
      <w:pPr>
        <w:pStyle w:val="NormalWeb"/>
        <w:numPr>
          <w:ilvl w:val="0"/>
          <w:numId w:val="4"/>
        </w:numPr>
        <w:spacing w:beforeAutospacing="0" w:afterAutospacing="0" w:line="360" w:lineRule="auto"/>
        <w:jc w:val="both"/>
        <w:rPr>
          <w:color w:val="0E101A"/>
        </w:rPr>
      </w:pPr>
      <w:r>
        <w:rPr>
          <w:color w:val="0E101A"/>
          <w:lang w:val="en-IN"/>
        </w:rPr>
        <w:t>D</w:t>
      </w:r>
      <w:proofErr w:type="spellStart"/>
      <w:r>
        <w:rPr>
          <w:color w:val="0E101A"/>
        </w:rPr>
        <w:t>emand</w:t>
      </w:r>
      <w:proofErr w:type="spellEnd"/>
      <w:r>
        <w:rPr>
          <w:color w:val="0E101A"/>
        </w:rPr>
        <w:t xml:space="preserve"> for self-monitoring devices is continuously enhancing among the young generation</w:t>
      </w:r>
    </w:p>
    <w:p w14:paraId="2BD1CD2A" w14:textId="77777777" w:rsidR="003C15EC" w:rsidRDefault="002B0428">
      <w:pPr>
        <w:pStyle w:val="NormalWeb"/>
        <w:numPr>
          <w:ilvl w:val="0"/>
          <w:numId w:val="4"/>
        </w:numPr>
        <w:spacing w:beforeAutospacing="0" w:afterAutospacing="0" w:line="360" w:lineRule="auto"/>
        <w:jc w:val="both"/>
        <w:rPr>
          <w:color w:val="0E101A"/>
        </w:rPr>
      </w:pPr>
      <w:r>
        <w:rPr>
          <w:color w:val="0E101A"/>
        </w:rPr>
        <w:t xml:space="preserve">Global expansion of the firm can develop more opportunities </w:t>
      </w:r>
    </w:p>
    <w:p w14:paraId="2AB88E10" w14:textId="77777777" w:rsidR="003C15EC" w:rsidRDefault="002B0428">
      <w:pPr>
        <w:pStyle w:val="NormalWeb"/>
        <w:spacing w:beforeAutospacing="0" w:afterAutospacing="0" w:line="360" w:lineRule="auto"/>
        <w:jc w:val="both"/>
        <w:rPr>
          <w:b/>
          <w:bCs/>
          <w:color w:val="0E101A"/>
        </w:rPr>
      </w:pPr>
      <w:r>
        <w:rPr>
          <w:rStyle w:val="Emphasis"/>
          <w:b/>
          <w:bCs/>
          <w:color w:val="0E101A"/>
        </w:rPr>
        <w:t xml:space="preserve">Threats: </w:t>
      </w:r>
    </w:p>
    <w:p w14:paraId="052ED26F" w14:textId="77777777" w:rsidR="003C15EC" w:rsidRDefault="002B0428">
      <w:pPr>
        <w:pStyle w:val="NormalWeb"/>
        <w:numPr>
          <w:ilvl w:val="0"/>
          <w:numId w:val="4"/>
        </w:numPr>
        <w:spacing w:beforeAutospacing="0" w:afterAutospacing="0" w:line="360" w:lineRule="auto"/>
        <w:jc w:val="both"/>
        <w:rPr>
          <w:color w:val="0E101A"/>
        </w:rPr>
      </w:pPr>
      <w:r>
        <w:rPr>
          <w:color w:val="0E101A"/>
        </w:rPr>
        <w:t xml:space="preserve">The laws and regulations regarding healthcare and medical devices are strict. A minor issue or illegal activity can prompt a firm to pay penalties and negatively affect its brand reputation. </w:t>
      </w:r>
    </w:p>
    <w:p w14:paraId="704B9EE6" w14:textId="77777777" w:rsidR="003C15EC" w:rsidRDefault="002B0428">
      <w:pPr>
        <w:pStyle w:val="NormalWeb"/>
        <w:numPr>
          <w:ilvl w:val="0"/>
          <w:numId w:val="4"/>
        </w:numPr>
        <w:spacing w:beforeAutospacing="0" w:afterAutospacing="0" w:line="360" w:lineRule="auto"/>
        <w:jc w:val="both"/>
        <w:rPr>
          <w:color w:val="0E101A"/>
        </w:rPr>
      </w:pPr>
      <w:r>
        <w:rPr>
          <w:color w:val="0E101A"/>
        </w:rPr>
        <w:t>Competition in the medical device sector is increasing with time</w:t>
      </w:r>
      <w:r>
        <w:rPr>
          <w:color w:val="0E101A"/>
          <w:lang w:val="en-IN"/>
        </w:rPr>
        <w:t xml:space="preserve"> (</w:t>
      </w:r>
      <w:r>
        <w:rPr>
          <w:color w:val="222222"/>
          <w:shd w:val="clear" w:color="auto" w:fill="FFFFFF"/>
        </w:rPr>
        <w:t>Lalit</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2024</w:t>
      </w:r>
      <w:r>
        <w:rPr>
          <w:color w:val="0E101A"/>
          <w:lang w:val="en-IN"/>
        </w:rPr>
        <w:t>)</w:t>
      </w:r>
    </w:p>
    <w:p w14:paraId="201BCEB3" w14:textId="77777777" w:rsidR="003C15EC" w:rsidRDefault="002B0428">
      <w:pPr>
        <w:pStyle w:val="NormalWeb"/>
        <w:numPr>
          <w:ilvl w:val="0"/>
          <w:numId w:val="4"/>
        </w:numPr>
        <w:spacing w:beforeAutospacing="0" w:afterAutospacing="0" w:line="360" w:lineRule="auto"/>
        <w:jc w:val="both"/>
        <w:rPr>
          <w:color w:val="0E101A"/>
        </w:rPr>
      </w:pPr>
      <w:r>
        <w:rPr>
          <w:color w:val="0E101A"/>
        </w:rPr>
        <w:t>It can be challenging for a small-scale firm to maintain all the funding</w:t>
      </w:r>
    </w:p>
    <w:p w14:paraId="65D56724" w14:textId="77777777" w:rsidR="003C15EC" w:rsidRDefault="002B0428">
      <w:pPr>
        <w:pStyle w:val="NormalWeb"/>
        <w:spacing w:beforeAutospacing="0" w:afterAutospacing="0" w:line="360" w:lineRule="auto"/>
        <w:jc w:val="both"/>
        <w:rPr>
          <w:rStyle w:val="Strong"/>
          <w:color w:val="0E101A"/>
        </w:rPr>
      </w:pPr>
      <w:r>
        <w:rPr>
          <w:rStyle w:val="Strong"/>
          <w:color w:val="0E101A"/>
        </w:rPr>
        <w:t xml:space="preserve">PESTLE analysis </w:t>
      </w:r>
    </w:p>
    <w:p w14:paraId="46E2C02C" w14:textId="77777777" w:rsidR="003C15EC" w:rsidRDefault="002B0428">
      <w:pPr>
        <w:pStyle w:val="NormalWeb"/>
        <w:spacing w:beforeAutospacing="0" w:afterAutospacing="0" w:line="360" w:lineRule="auto"/>
        <w:jc w:val="both"/>
        <w:rPr>
          <w:rStyle w:val="Strong"/>
          <w:color w:val="0E101A"/>
          <w:lang w:val="en-IN"/>
        </w:rPr>
      </w:pPr>
      <w:r>
        <w:rPr>
          <w:rStyle w:val="Strong"/>
          <w:noProof/>
          <w:color w:val="0E101A"/>
          <w:lang w:eastAsia="en-US"/>
        </w:rPr>
        <w:drawing>
          <wp:inline distT="0" distB="0" distL="114300" distR="114300" wp14:anchorId="22CB1E9C" wp14:editId="65620B4E">
            <wp:extent cx="5080000" cy="3810000"/>
            <wp:effectExtent l="0" t="0" r="2540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03F327A3" w14:textId="77777777" w:rsidR="003C15EC" w:rsidRDefault="002B0428">
      <w:pPr>
        <w:pStyle w:val="Caption"/>
        <w:spacing w:line="360" w:lineRule="auto"/>
        <w:jc w:val="center"/>
        <w:rPr>
          <w:rFonts w:ascii="Times New Roman" w:hAnsi="Times New Roman" w:cs="Times New Roman"/>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bookmarkStart w:id="5" w:name="_Toc27633"/>
      <w:r>
        <w:rPr>
          <w:rFonts w:ascii="Times New Roman" w:hAnsi="Times New Roman" w:cs="Times New Roman"/>
          <w:lang w:val="en-IN"/>
        </w:rPr>
        <w:t>: PESTEL Analysis</w:t>
      </w:r>
      <w:bookmarkEnd w:id="5"/>
    </w:p>
    <w:p w14:paraId="22444EEA" w14:textId="77777777" w:rsidR="003C15EC" w:rsidRDefault="002B0428">
      <w:pPr>
        <w:jc w:val="center"/>
        <w:rPr>
          <w:rFonts w:cs="Times New Roman"/>
          <w:lang w:val="en-IN"/>
        </w:rPr>
      </w:pPr>
      <w:r>
        <w:rPr>
          <w:rFonts w:cs="Times New Roman"/>
          <w:lang w:val="en-IN"/>
        </w:rPr>
        <w:t>(Source: Self-created, 2025)</w:t>
      </w:r>
    </w:p>
    <w:p w14:paraId="3194316A" w14:textId="77777777" w:rsidR="003C15EC" w:rsidRDefault="002B0428">
      <w:pPr>
        <w:pStyle w:val="NormalWeb"/>
        <w:spacing w:beforeAutospacing="0" w:afterAutospacing="0" w:line="360" w:lineRule="auto"/>
        <w:jc w:val="both"/>
        <w:rPr>
          <w:color w:val="0E101A"/>
        </w:rPr>
      </w:pPr>
      <w:r>
        <w:rPr>
          <w:b/>
          <w:bCs/>
          <w:i/>
          <w:iCs/>
          <w:color w:val="0E101A"/>
          <w:lang w:val="en-IN"/>
        </w:rPr>
        <w:t xml:space="preserve">Political: </w:t>
      </w:r>
      <w:r>
        <w:rPr>
          <w:color w:val="0E101A"/>
        </w:rPr>
        <w:t>The UK government supports innovation by providing grants and Innovate UK schemes, helping small-scale firms grow. Moreover, exporting devices to the EU can lead to customs checks and enhanced tariff issues</w:t>
      </w:r>
      <w:r>
        <w:rPr>
          <w:color w:val="0E101A"/>
          <w:lang w:val="en-IN"/>
        </w:rPr>
        <w:t xml:space="preserve"> due to Brexit (</w:t>
      </w:r>
      <w:r>
        <w:rPr>
          <w:color w:val="222222"/>
          <w:shd w:val="clear" w:color="auto" w:fill="FFFFFF"/>
        </w:rPr>
        <w:t>Douch and Edwards, 2021</w:t>
      </w:r>
      <w:r>
        <w:rPr>
          <w:color w:val="0E101A"/>
          <w:lang w:val="en-IN"/>
        </w:rPr>
        <w:t>)</w:t>
      </w:r>
      <w:r>
        <w:rPr>
          <w:color w:val="0E101A"/>
        </w:rPr>
        <w:t xml:space="preserve">. </w:t>
      </w:r>
    </w:p>
    <w:p w14:paraId="1D387126" w14:textId="77777777" w:rsidR="003C15EC" w:rsidRDefault="002B0428">
      <w:pPr>
        <w:pStyle w:val="NormalWeb"/>
        <w:spacing w:beforeAutospacing="0" w:afterAutospacing="0" w:line="360" w:lineRule="auto"/>
        <w:jc w:val="both"/>
        <w:rPr>
          <w:color w:val="0E101A"/>
        </w:rPr>
      </w:pPr>
      <w:r>
        <w:rPr>
          <w:rStyle w:val="Emphasis"/>
          <w:b/>
          <w:bCs/>
          <w:color w:val="0E101A"/>
        </w:rPr>
        <w:t>Economic</w:t>
      </w:r>
      <w:r>
        <w:rPr>
          <w:b/>
          <w:bCs/>
          <w:color w:val="0E101A"/>
        </w:rPr>
        <w:t>:</w:t>
      </w:r>
      <w:r>
        <w:rPr>
          <w:color w:val="0E101A"/>
        </w:rPr>
        <w:t xml:space="preserve"> Increasing healthcare costs are pushing people to prefer self-monitoring devices, developing opportunities for </w:t>
      </w:r>
      <w:proofErr w:type="spellStart"/>
      <w:r>
        <w:rPr>
          <w:color w:val="0E101A"/>
        </w:rPr>
        <w:t>Aseptika</w:t>
      </w:r>
      <w:proofErr w:type="spellEnd"/>
      <w:r>
        <w:rPr>
          <w:color w:val="0E101A"/>
        </w:rPr>
        <w:t>. However, the increased cost of electronic elements can affect the profit margin</w:t>
      </w:r>
      <w:r>
        <w:rPr>
          <w:color w:val="0E101A"/>
          <w:lang w:val="en-IN"/>
        </w:rPr>
        <w:t xml:space="preserve"> (</w:t>
      </w:r>
      <w:r>
        <w:rPr>
          <w:color w:val="222222"/>
          <w:shd w:val="clear" w:color="auto" w:fill="FFFFFF"/>
        </w:rPr>
        <w:t>King</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195976C7" w14:textId="77777777" w:rsidR="003C15EC" w:rsidRDefault="002B0428">
      <w:pPr>
        <w:pStyle w:val="NormalWeb"/>
        <w:spacing w:beforeAutospacing="0" w:afterAutospacing="0" w:line="360" w:lineRule="auto"/>
        <w:jc w:val="both"/>
        <w:rPr>
          <w:color w:val="0E101A"/>
        </w:rPr>
      </w:pPr>
      <w:r>
        <w:rPr>
          <w:rStyle w:val="Emphasis"/>
          <w:b/>
          <w:bCs/>
          <w:color w:val="0E101A"/>
        </w:rPr>
        <w:t>Social:</w:t>
      </w:r>
      <w:r>
        <w:rPr>
          <w:b/>
          <w:bCs/>
          <w:color w:val="0E101A"/>
        </w:rPr>
        <w:t xml:space="preserve"> </w:t>
      </w:r>
      <w:r>
        <w:rPr>
          <w:color w:val="0E101A"/>
        </w:rPr>
        <w:t xml:space="preserve">An Increasing number of health issues among people is raising the need for self-monitoring devices. Moreover, post-pandemic individuals have become more health-conscious, creating opportunities for the firm. </w:t>
      </w:r>
    </w:p>
    <w:p w14:paraId="182E7E12" w14:textId="77777777" w:rsidR="003C15EC" w:rsidRDefault="002B0428">
      <w:pPr>
        <w:pStyle w:val="NormalWeb"/>
        <w:spacing w:beforeAutospacing="0" w:afterAutospacing="0" w:line="360" w:lineRule="auto"/>
        <w:jc w:val="both"/>
        <w:rPr>
          <w:color w:val="0E101A"/>
        </w:rPr>
      </w:pPr>
      <w:r>
        <w:rPr>
          <w:rStyle w:val="Emphasis"/>
          <w:color w:val="0E101A"/>
        </w:rPr>
        <w:t>T</w:t>
      </w:r>
      <w:r>
        <w:rPr>
          <w:rStyle w:val="Emphasis"/>
          <w:b/>
          <w:bCs/>
          <w:color w:val="0E101A"/>
        </w:rPr>
        <w:t>echnological:</w:t>
      </w:r>
      <w:r>
        <w:rPr>
          <w:rStyle w:val="Emphasis"/>
          <w:color w:val="0E101A"/>
        </w:rPr>
        <w:t xml:space="preserve"> </w:t>
      </w:r>
      <w:r>
        <w:rPr>
          <w:color w:val="0E101A"/>
        </w:rPr>
        <w:t>Technology is advancing, providing ways to innovate and create credible devices for the firm. However, it is also raising security and safety issues for the users</w:t>
      </w:r>
      <w:r>
        <w:rPr>
          <w:color w:val="0E101A"/>
          <w:lang w:val="en-IN"/>
        </w:rPr>
        <w:t xml:space="preserve"> (</w:t>
      </w:r>
      <w:r>
        <w:rPr>
          <w:color w:val="222222"/>
          <w:shd w:val="clear" w:color="auto" w:fill="FFFFFF"/>
        </w:rPr>
        <w:t>Goyal,  2025</w:t>
      </w:r>
      <w:r>
        <w:rPr>
          <w:color w:val="0E101A"/>
          <w:lang w:val="en-IN"/>
        </w:rPr>
        <w:t>)</w:t>
      </w:r>
      <w:r>
        <w:rPr>
          <w:color w:val="0E101A"/>
        </w:rPr>
        <w:t xml:space="preserve">. </w:t>
      </w:r>
    </w:p>
    <w:p w14:paraId="4AA740D8" w14:textId="77777777" w:rsidR="003C15EC" w:rsidRDefault="002B0428">
      <w:pPr>
        <w:pStyle w:val="NormalWeb"/>
        <w:spacing w:beforeAutospacing="0" w:afterAutospacing="0" w:line="360" w:lineRule="auto"/>
        <w:jc w:val="both"/>
        <w:rPr>
          <w:color w:val="0E101A"/>
        </w:rPr>
      </w:pPr>
      <w:r>
        <w:rPr>
          <w:rStyle w:val="Emphasis"/>
          <w:b/>
          <w:bCs/>
          <w:color w:val="0E101A"/>
        </w:rPr>
        <w:t>Environmental:</w:t>
      </w:r>
      <w:r>
        <w:rPr>
          <w:rStyle w:val="Emphasis"/>
          <w:color w:val="0E101A"/>
        </w:rPr>
        <w:t xml:space="preserve"> </w:t>
      </w:r>
      <w:r>
        <w:rPr>
          <w:color w:val="0E101A"/>
        </w:rPr>
        <w:t xml:space="preserve">Customers and governments are becoming more aware and serious about environmental sustainability. It is necessary for </w:t>
      </w:r>
      <w:proofErr w:type="spellStart"/>
      <w:r>
        <w:rPr>
          <w:color w:val="0E101A"/>
        </w:rPr>
        <w:t>Aspetika</w:t>
      </w:r>
      <w:proofErr w:type="spellEnd"/>
      <w:r>
        <w:rPr>
          <w:color w:val="0E101A"/>
        </w:rPr>
        <w:t xml:space="preserve"> to reduce energy consumption when using technology or cloud platforms. </w:t>
      </w:r>
    </w:p>
    <w:p w14:paraId="0D6F832D" w14:textId="77777777" w:rsidR="003C15EC" w:rsidRDefault="002B0428">
      <w:pPr>
        <w:pStyle w:val="NormalWeb"/>
        <w:spacing w:beforeAutospacing="0" w:afterAutospacing="0" w:line="360" w:lineRule="auto"/>
        <w:jc w:val="both"/>
        <w:rPr>
          <w:color w:val="0E101A"/>
        </w:rPr>
      </w:pPr>
      <w:r>
        <w:rPr>
          <w:rStyle w:val="Emphasis"/>
          <w:b/>
          <w:bCs/>
          <w:color w:val="0E101A"/>
        </w:rPr>
        <w:t>Legal:</w:t>
      </w:r>
      <w:r>
        <w:rPr>
          <w:color w:val="0E101A"/>
        </w:rPr>
        <w:t xml:space="preserve"> There are specific laws and regulations, such as the GDPR and data protection laws, as well as compliance with ISO 13485, which must be followed. Changes in laws can cause a firm to suffer from increased regulatory costs</w:t>
      </w:r>
      <w:r>
        <w:rPr>
          <w:color w:val="0E101A"/>
          <w:lang w:val="en-IN"/>
        </w:rPr>
        <w:t xml:space="preserve"> (</w:t>
      </w:r>
      <w:r>
        <w:rPr>
          <w:color w:val="222222"/>
          <w:shd w:val="clear" w:color="auto" w:fill="FFFFFF"/>
        </w:rPr>
        <w:t>Fatehi</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0A080D9F" w14:textId="77777777" w:rsidR="003C15EC" w:rsidRDefault="002B0428">
      <w:pPr>
        <w:pStyle w:val="Heading2"/>
        <w:keepNext w:val="0"/>
        <w:keepLines w:val="0"/>
        <w:spacing w:before="0" w:after="0" w:line="360" w:lineRule="auto"/>
        <w:jc w:val="both"/>
        <w:rPr>
          <w:rFonts w:cs="Times New Roman"/>
          <w:b w:val="0"/>
          <w:bCs w:val="0"/>
          <w:color w:val="0E101A"/>
        </w:rPr>
      </w:pPr>
      <w:bookmarkStart w:id="6" w:name="_Toc209714478"/>
      <w:r>
        <w:rPr>
          <w:rStyle w:val="Strong"/>
          <w:rFonts w:cs="Times New Roman"/>
          <w:b/>
          <w:bCs/>
          <w:color w:val="0E101A"/>
          <w:u w:val="single"/>
        </w:rPr>
        <w:t>Key internal and external stakeholders involved in the Project</w:t>
      </w:r>
      <w:bookmarkEnd w:id="6"/>
      <w:r>
        <w:rPr>
          <w:rStyle w:val="Strong"/>
          <w:rFonts w:cs="Times New Roman"/>
          <w:b/>
          <w:bCs/>
          <w:color w:val="0E101A"/>
          <w:u w:val="single"/>
        </w:rPr>
        <w:t xml:space="preserve"> </w:t>
      </w:r>
    </w:p>
    <w:p w14:paraId="71FF500B" w14:textId="77777777" w:rsidR="003C15EC" w:rsidRDefault="002B0428">
      <w:pPr>
        <w:pStyle w:val="NormalWeb"/>
        <w:spacing w:beforeAutospacing="0" w:afterAutospacing="0" w:line="360" w:lineRule="auto"/>
        <w:jc w:val="both"/>
        <w:rPr>
          <w:color w:val="0E101A"/>
        </w:rPr>
      </w:pPr>
      <w:r>
        <w:rPr>
          <w:color w:val="0E101A"/>
        </w:rPr>
        <w:t xml:space="preserve">Stakeholders refer to the individuals or groups of individuals who either affect or are affected by the activities of a company. There are two types of stakeholders: internal and external. Internal stakeholders are directly affiliated with the firm and have a high interest in its decisions, whereas external stakeholders operate outside of the firm and indirectly connect with it (Christopher, Payne, and Ballantyne, 2013). Respectively, the internal and external stakeholders involved within the Project of </w:t>
      </w:r>
      <w:proofErr w:type="spellStart"/>
      <w:r>
        <w:rPr>
          <w:color w:val="0E101A"/>
        </w:rPr>
        <w:t>Aseptika</w:t>
      </w:r>
      <w:proofErr w:type="spellEnd"/>
      <w:r>
        <w:rPr>
          <w:color w:val="0E101A"/>
        </w:rPr>
        <w:t xml:space="preserve"> Limited are as follows: </w:t>
      </w:r>
    </w:p>
    <w:p w14:paraId="6AAEBA8B" w14:textId="77777777" w:rsidR="003C15EC" w:rsidRDefault="002B0428">
      <w:pPr>
        <w:pStyle w:val="NormalWeb"/>
        <w:spacing w:beforeAutospacing="0" w:afterAutospacing="0" w:line="360" w:lineRule="auto"/>
        <w:jc w:val="both"/>
        <w:rPr>
          <w:color w:val="0E101A"/>
        </w:rPr>
      </w:pPr>
      <w:r>
        <w:rPr>
          <w:rStyle w:val="Strong"/>
          <w:color w:val="0E101A"/>
        </w:rPr>
        <w:t xml:space="preserve">Internal Stakeholders </w:t>
      </w:r>
    </w:p>
    <w:p w14:paraId="4C374CC6" w14:textId="77777777" w:rsidR="003C15EC" w:rsidRDefault="002B0428">
      <w:pPr>
        <w:pStyle w:val="NormalWeb"/>
        <w:spacing w:beforeAutospacing="0" w:afterAutospacing="0" w:line="360" w:lineRule="auto"/>
        <w:jc w:val="both"/>
        <w:rPr>
          <w:color w:val="0E101A"/>
        </w:rPr>
      </w:pPr>
      <w:r>
        <w:rPr>
          <w:color w:val="0E101A"/>
        </w:rPr>
        <w:t xml:space="preserve">The stakeholders directly related to the Project of the wearable device of the firm are: </w:t>
      </w:r>
    </w:p>
    <w:p w14:paraId="00891F73" w14:textId="77777777" w:rsidR="003C15EC" w:rsidRDefault="002B0428">
      <w:pPr>
        <w:pStyle w:val="NormalWeb"/>
        <w:spacing w:beforeAutospacing="0" w:afterAutospacing="0" w:line="360" w:lineRule="auto"/>
        <w:jc w:val="both"/>
        <w:rPr>
          <w:color w:val="0E101A"/>
        </w:rPr>
      </w:pPr>
      <w:r>
        <w:rPr>
          <w:rStyle w:val="Emphasis"/>
          <w:b/>
          <w:bCs/>
          <w:color w:val="0E101A"/>
        </w:rPr>
        <w:t>Product Development Team:</w:t>
      </w:r>
      <w:r>
        <w:rPr>
          <w:b/>
          <w:bCs/>
          <w:color w:val="0E101A"/>
        </w:rPr>
        <w:t xml:space="preserve"> </w:t>
      </w:r>
      <w:r>
        <w:rPr>
          <w:color w:val="0E101A"/>
        </w:rPr>
        <w:t>This will include software developers, software designers, engineers, and quality experts who will design the wearable device</w:t>
      </w:r>
      <w:r>
        <w:rPr>
          <w:color w:val="0E101A"/>
          <w:lang w:val="en-IN"/>
        </w:rPr>
        <w:t xml:space="preserve"> (QIMA, 2025)</w:t>
      </w:r>
      <w:r>
        <w:rPr>
          <w:color w:val="0E101A"/>
        </w:rPr>
        <w:t xml:space="preserve">. </w:t>
      </w:r>
    </w:p>
    <w:p w14:paraId="27883840" w14:textId="77777777" w:rsidR="003C15EC" w:rsidRDefault="002B0428">
      <w:pPr>
        <w:pStyle w:val="NormalWeb"/>
        <w:spacing w:beforeAutospacing="0" w:afterAutospacing="0" w:line="360" w:lineRule="auto"/>
        <w:jc w:val="both"/>
        <w:rPr>
          <w:color w:val="0E101A"/>
        </w:rPr>
      </w:pPr>
      <w:r>
        <w:rPr>
          <w:rStyle w:val="Emphasis"/>
          <w:b/>
          <w:bCs/>
          <w:color w:val="0E101A"/>
        </w:rPr>
        <w:t>Regulatory Team:</w:t>
      </w:r>
      <w:r>
        <w:rPr>
          <w:color w:val="0E101A"/>
        </w:rPr>
        <w:t xml:space="preserve"> This team will have regulatory consultants, compliance officers, and quality assurance experts. </w:t>
      </w:r>
    </w:p>
    <w:p w14:paraId="2FE2AEF1" w14:textId="77777777" w:rsidR="003C15EC" w:rsidRDefault="002B0428">
      <w:pPr>
        <w:pStyle w:val="NormalWeb"/>
        <w:spacing w:beforeAutospacing="0" w:afterAutospacing="0" w:line="360" w:lineRule="auto"/>
        <w:jc w:val="both"/>
        <w:rPr>
          <w:color w:val="0E101A"/>
        </w:rPr>
      </w:pPr>
      <w:r>
        <w:rPr>
          <w:rStyle w:val="Emphasis"/>
          <w:b/>
          <w:bCs/>
          <w:color w:val="0E101A"/>
        </w:rPr>
        <w:t>Marketing Department:</w:t>
      </w:r>
      <w:r>
        <w:rPr>
          <w:color w:val="0E101A"/>
        </w:rPr>
        <w:t xml:space="preserve"> This department will comprise a content creator, a social media expert, an SEO specialist, a marketing manager, and a market research analyst</w:t>
      </w:r>
      <w:r>
        <w:rPr>
          <w:color w:val="0E101A"/>
          <w:lang w:val="en-IN"/>
        </w:rPr>
        <w:t xml:space="preserve"> (</w:t>
      </w:r>
      <w:r>
        <w:rPr>
          <w:lang w:val="en-IN"/>
        </w:rPr>
        <w:t>Birt, 2025</w:t>
      </w:r>
      <w:r>
        <w:rPr>
          <w:color w:val="0E101A"/>
          <w:lang w:val="en-IN"/>
        </w:rPr>
        <w:t>)</w:t>
      </w:r>
      <w:r>
        <w:rPr>
          <w:color w:val="0E101A"/>
        </w:rPr>
        <w:t xml:space="preserve">. </w:t>
      </w:r>
    </w:p>
    <w:p w14:paraId="265E21AA" w14:textId="77777777" w:rsidR="003C15EC" w:rsidRDefault="002B0428">
      <w:pPr>
        <w:pStyle w:val="NormalWeb"/>
        <w:spacing w:beforeAutospacing="0" w:afterAutospacing="0" w:line="360" w:lineRule="auto"/>
        <w:jc w:val="both"/>
        <w:rPr>
          <w:color w:val="0E101A"/>
        </w:rPr>
      </w:pPr>
      <w:r>
        <w:rPr>
          <w:rStyle w:val="Emphasis"/>
          <w:b/>
          <w:bCs/>
          <w:color w:val="0E101A"/>
        </w:rPr>
        <w:t xml:space="preserve">Customer Support Representatives: </w:t>
      </w:r>
      <w:r>
        <w:rPr>
          <w:color w:val="0E101A"/>
        </w:rPr>
        <w:t>This team will have customer service agents to resolve the queries and doubts of the customers</w:t>
      </w:r>
    </w:p>
    <w:p w14:paraId="043E4B3E" w14:textId="77777777" w:rsidR="003C15EC" w:rsidRDefault="002B0428">
      <w:pPr>
        <w:pStyle w:val="NormalWeb"/>
        <w:spacing w:beforeAutospacing="0" w:afterAutospacing="0" w:line="360" w:lineRule="auto"/>
        <w:jc w:val="both"/>
        <w:rPr>
          <w:color w:val="0E101A"/>
        </w:rPr>
      </w:pPr>
      <w:r>
        <w:rPr>
          <w:rStyle w:val="Emphasis"/>
          <w:color w:val="0E101A"/>
        </w:rPr>
        <w:t>S</w:t>
      </w:r>
      <w:r>
        <w:rPr>
          <w:rStyle w:val="Emphasis"/>
          <w:b/>
          <w:bCs/>
          <w:color w:val="0E101A"/>
        </w:rPr>
        <w:t>ales Department:</w:t>
      </w:r>
      <w:r>
        <w:rPr>
          <w:b/>
          <w:bCs/>
          <w:color w:val="0E101A"/>
        </w:rPr>
        <w:t xml:space="preserve"> </w:t>
      </w:r>
      <w:r>
        <w:rPr>
          <w:color w:val="0E101A"/>
        </w:rPr>
        <w:t>This department will comprise a sales manager, account executives, customer success managers, sales specialists, and sales analysts</w:t>
      </w:r>
      <w:r>
        <w:rPr>
          <w:color w:val="0E101A"/>
          <w:lang w:val="en-IN"/>
        </w:rPr>
        <w:t xml:space="preserve"> (Shah, 2022)</w:t>
      </w:r>
      <w:r>
        <w:rPr>
          <w:color w:val="0E101A"/>
        </w:rPr>
        <w:t xml:space="preserve">. </w:t>
      </w:r>
    </w:p>
    <w:p w14:paraId="64D94880" w14:textId="77777777" w:rsidR="003C15EC" w:rsidRDefault="002B0428">
      <w:pPr>
        <w:pStyle w:val="NormalWeb"/>
        <w:spacing w:beforeAutospacing="0" w:afterAutospacing="0" w:line="360" w:lineRule="auto"/>
        <w:jc w:val="both"/>
        <w:rPr>
          <w:color w:val="0E101A"/>
        </w:rPr>
      </w:pPr>
      <w:r>
        <w:rPr>
          <w:rStyle w:val="Emphasis"/>
          <w:b/>
          <w:bCs/>
          <w:color w:val="0E101A"/>
        </w:rPr>
        <w:t>Board of Directors:</w:t>
      </w:r>
      <w:r>
        <w:rPr>
          <w:rStyle w:val="Emphasis"/>
          <w:color w:val="0E101A"/>
        </w:rPr>
        <w:t xml:space="preserve"> </w:t>
      </w:r>
      <w:r>
        <w:rPr>
          <w:color w:val="0E101A"/>
        </w:rPr>
        <w:t xml:space="preserve">This will include executive directors, such as the CEO and CFO of the firm. </w:t>
      </w:r>
    </w:p>
    <w:p w14:paraId="7EBF36D1" w14:textId="77777777" w:rsidR="003C15EC" w:rsidRDefault="002B0428">
      <w:pPr>
        <w:pStyle w:val="NormalWeb"/>
        <w:spacing w:beforeAutospacing="0" w:afterAutospacing="0" w:line="360" w:lineRule="auto"/>
        <w:jc w:val="both"/>
        <w:rPr>
          <w:color w:val="0E101A"/>
        </w:rPr>
      </w:pPr>
      <w:r>
        <w:rPr>
          <w:rStyle w:val="Strong"/>
          <w:color w:val="0E101A"/>
        </w:rPr>
        <w:t xml:space="preserve">External Stakeholders </w:t>
      </w:r>
    </w:p>
    <w:p w14:paraId="08A6F022" w14:textId="77777777" w:rsidR="003C15EC" w:rsidRDefault="002B0428">
      <w:pPr>
        <w:pStyle w:val="NormalWeb"/>
        <w:spacing w:beforeAutospacing="0" w:afterAutospacing="0" w:line="360" w:lineRule="auto"/>
        <w:jc w:val="both"/>
        <w:rPr>
          <w:color w:val="0E101A"/>
        </w:rPr>
      </w:pPr>
      <w:r>
        <w:rPr>
          <w:color w:val="0E101A"/>
        </w:rPr>
        <w:t xml:space="preserve">The stakeholders who are indirectly related to the Project of the wearable device are: </w:t>
      </w:r>
    </w:p>
    <w:p w14:paraId="0756F3BD" w14:textId="77777777" w:rsidR="003C15EC" w:rsidRDefault="002B0428">
      <w:pPr>
        <w:pStyle w:val="NormalWeb"/>
        <w:spacing w:beforeAutospacing="0" w:afterAutospacing="0" w:line="360" w:lineRule="auto"/>
        <w:jc w:val="both"/>
        <w:rPr>
          <w:color w:val="0E101A"/>
        </w:rPr>
      </w:pPr>
      <w:r>
        <w:rPr>
          <w:rStyle w:val="Emphasis"/>
          <w:b/>
          <w:bCs/>
          <w:color w:val="0E101A"/>
        </w:rPr>
        <w:t>Suppliers:</w:t>
      </w:r>
      <w:r>
        <w:rPr>
          <w:b/>
          <w:bCs/>
          <w:color w:val="0E101A"/>
        </w:rPr>
        <w:t xml:space="preserve"> </w:t>
      </w:r>
      <w:r>
        <w:rPr>
          <w:color w:val="0E101A"/>
        </w:rPr>
        <w:t xml:space="preserve">These will be providers of various sensors and electronic elements required to form wearable devices. </w:t>
      </w:r>
    </w:p>
    <w:p w14:paraId="2DD153A8" w14:textId="77777777" w:rsidR="003C15EC" w:rsidRDefault="002B0428">
      <w:pPr>
        <w:pStyle w:val="NormalWeb"/>
        <w:spacing w:beforeAutospacing="0" w:afterAutospacing="0" w:line="360" w:lineRule="auto"/>
        <w:jc w:val="both"/>
        <w:rPr>
          <w:color w:val="0E101A"/>
        </w:rPr>
      </w:pPr>
      <w:r>
        <w:rPr>
          <w:rStyle w:val="Emphasis"/>
          <w:b/>
          <w:bCs/>
          <w:color w:val="0E101A"/>
        </w:rPr>
        <w:t xml:space="preserve">Healthcare Professionals: </w:t>
      </w:r>
      <w:r>
        <w:rPr>
          <w:color w:val="0E101A"/>
        </w:rPr>
        <w:t>This includes medical experts, clinical advisors, and other relevant professionals who can help validate the device and its quality</w:t>
      </w:r>
      <w:r>
        <w:rPr>
          <w:color w:val="0E101A"/>
          <w:lang w:val="en-IN"/>
        </w:rPr>
        <w:t xml:space="preserve"> (</w:t>
      </w:r>
      <w:proofErr w:type="spellStart"/>
      <w:r>
        <w:rPr>
          <w:color w:val="222222"/>
          <w:shd w:val="clear" w:color="auto" w:fill="FFFFFF"/>
        </w:rPr>
        <w:t>Schot</w:t>
      </w:r>
      <w:proofErr w:type="spellEnd"/>
      <w:r>
        <w:rPr>
          <w:color w:val="222222"/>
          <w:shd w:val="clear" w:color="auto" w:fill="FFFFFF"/>
        </w:rPr>
        <w:t>,</w:t>
      </w:r>
      <w:r>
        <w:rPr>
          <w:color w:val="222222"/>
          <w:shd w:val="clear" w:color="auto" w:fill="FFFFFF"/>
          <w:lang w:val="en-IN"/>
        </w:rPr>
        <w:t xml:space="preserve"> </w:t>
      </w:r>
      <w:r>
        <w:rPr>
          <w:color w:val="222222"/>
          <w:shd w:val="clear" w:color="auto" w:fill="FFFFFF"/>
        </w:rPr>
        <w:t xml:space="preserve"> </w:t>
      </w:r>
      <w:proofErr w:type="spellStart"/>
      <w:r>
        <w:rPr>
          <w:color w:val="222222"/>
          <w:shd w:val="clear" w:color="auto" w:fill="FFFFFF"/>
        </w:rPr>
        <w:t>Tummers</w:t>
      </w:r>
      <w:proofErr w:type="spellEnd"/>
      <w:r>
        <w:rPr>
          <w:color w:val="222222"/>
          <w:shd w:val="clear" w:color="auto" w:fill="FFFFFF"/>
        </w:rPr>
        <w:t xml:space="preserve"> and </w:t>
      </w:r>
      <w:proofErr w:type="spellStart"/>
      <w:r>
        <w:rPr>
          <w:color w:val="222222"/>
          <w:shd w:val="clear" w:color="auto" w:fill="FFFFFF"/>
        </w:rPr>
        <w:t>Noordegraaf</w:t>
      </w:r>
      <w:proofErr w:type="spellEnd"/>
      <w:r>
        <w:rPr>
          <w:color w:val="222222"/>
          <w:shd w:val="clear" w:color="auto" w:fill="FFFFFF"/>
        </w:rPr>
        <w:t>, 2020</w:t>
      </w:r>
      <w:r>
        <w:rPr>
          <w:color w:val="0E101A"/>
          <w:lang w:val="en-IN"/>
        </w:rPr>
        <w:t>)</w:t>
      </w:r>
      <w:r>
        <w:rPr>
          <w:color w:val="0E101A"/>
        </w:rPr>
        <w:t xml:space="preserve">. </w:t>
      </w:r>
    </w:p>
    <w:p w14:paraId="52831E22" w14:textId="77777777" w:rsidR="003C15EC" w:rsidRDefault="002B0428">
      <w:pPr>
        <w:pStyle w:val="NormalWeb"/>
        <w:spacing w:beforeAutospacing="0" w:afterAutospacing="0" w:line="360" w:lineRule="auto"/>
        <w:jc w:val="both"/>
        <w:rPr>
          <w:color w:val="0E101A"/>
        </w:rPr>
      </w:pPr>
      <w:r>
        <w:rPr>
          <w:rStyle w:val="Emphasis"/>
          <w:b/>
          <w:bCs/>
          <w:color w:val="0E101A"/>
        </w:rPr>
        <w:t>Government bodies:</w:t>
      </w:r>
      <w:r>
        <w:rPr>
          <w:color w:val="0E101A"/>
        </w:rPr>
        <w:t xml:space="preserve"> This will include the Medicines and Healthcare Products Regulatory Agency of the UK and the Department of Health and Social Care </w:t>
      </w:r>
    </w:p>
    <w:p w14:paraId="0B27F0D8" w14:textId="77777777" w:rsidR="003C15EC" w:rsidRDefault="002B0428">
      <w:pPr>
        <w:pStyle w:val="NormalWeb"/>
        <w:spacing w:beforeAutospacing="0" w:afterAutospacing="0" w:line="360" w:lineRule="auto"/>
        <w:jc w:val="both"/>
        <w:rPr>
          <w:color w:val="0E101A"/>
        </w:rPr>
      </w:pPr>
      <w:r>
        <w:rPr>
          <w:rStyle w:val="Emphasis"/>
          <w:b/>
          <w:bCs/>
          <w:color w:val="0E101A"/>
        </w:rPr>
        <w:t>Distributors:</w:t>
      </w:r>
      <w:r>
        <w:rPr>
          <w:color w:val="0E101A"/>
        </w:rPr>
        <w:t xml:space="preserve"> It will have online platforms, health companies and pharmacies to reach the customers </w:t>
      </w:r>
    </w:p>
    <w:p w14:paraId="164F56ED" w14:textId="77777777" w:rsidR="003C15EC" w:rsidRDefault="002B0428">
      <w:pPr>
        <w:pStyle w:val="NormalWeb"/>
        <w:spacing w:beforeAutospacing="0" w:afterAutospacing="0" w:line="360" w:lineRule="auto"/>
        <w:jc w:val="both"/>
        <w:rPr>
          <w:color w:val="0E101A"/>
        </w:rPr>
      </w:pPr>
      <w:r>
        <w:rPr>
          <w:rStyle w:val="Emphasis"/>
          <w:b/>
          <w:bCs/>
          <w:color w:val="0E101A"/>
        </w:rPr>
        <w:t>Customers:</w:t>
      </w:r>
      <w:r>
        <w:rPr>
          <w:color w:val="0E101A"/>
        </w:rPr>
        <w:t xml:space="preserve"> This will be young, health-conscious individuals and patients suffering from chronic health issues</w:t>
      </w:r>
      <w:r>
        <w:rPr>
          <w:color w:val="0E101A"/>
          <w:lang w:val="en-IN"/>
        </w:rPr>
        <w:t xml:space="preserve"> (</w:t>
      </w:r>
      <w:r>
        <w:rPr>
          <w:color w:val="222222"/>
          <w:shd w:val="clear" w:color="auto" w:fill="FFFFFF"/>
        </w:rPr>
        <w:t>Chong</w:t>
      </w:r>
      <w:r>
        <w:rPr>
          <w:color w:val="222222"/>
          <w:shd w:val="clear" w:color="auto" w:fill="FFFFFF"/>
          <w:lang w:val="en-IN"/>
        </w:rPr>
        <w:t xml:space="preserve"> </w:t>
      </w:r>
      <w:r>
        <w:rPr>
          <w:i/>
          <w:iCs/>
          <w:color w:val="222222"/>
          <w:shd w:val="clear" w:color="auto" w:fill="FFFFFF"/>
          <w:lang w:val="en-IN"/>
        </w:rPr>
        <w:t>et.al.,</w:t>
      </w:r>
      <w:r>
        <w:rPr>
          <w:color w:val="222222"/>
          <w:shd w:val="clear" w:color="auto" w:fill="FFFFFF"/>
          <w:lang w:val="en-IN"/>
        </w:rPr>
        <w:t xml:space="preserve"> 2020</w:t>
      </w:r>
      <w:r>
        <w:rPr>
          <w:color w:val="0E101A"/>
          <w:lang w:val="en-IN"/>
        </w:rPr>
        <w:t>)</w:t>
      </w:r>
      <w:r>
        <w:rPr>
          <w:color w:val="0E101A"/>
        </w:rPr>
        <w:t xml:space="preserve">. </w:t>
      </w:r>
    </w:p>
    <w:p w14:paraId="7CC68E5F" w14:textId="77777777" w:rsidR="003C15EC" w:rsidRDefault="002B0428">
      <w:pPr>
        <w:pStyle w:val="NormalWeb"/>
        <w:spacing w:beforeAutospacing="0" w:afterAutospacing="0" w:line="360" w:lineRule="auto"/>
        <w:jc w:val="both"/>
        <w:rPr>
          <w:color w:val="0E101A"/>
        </w:rPr>
      </w:pPr>
      <w:r>
        <w:rPr>
          <w:rStyle w:val="Emphasis"/>
          <w:b/>
          <w:bCs/>
          <w:color w:val="0E101A"/>
        </w:rPr>
        <w:t>Investors:</w:t>
      </w:r>
      <w:r>
        <w:rPr>
          <w:b/>
          <w:bCs/>
          <w:color w:val="0E101A"/>
        </w:rPr>
        <w:t xml:space="preserve"> </w:t>
      </w:r>
      <w:r>
        <w:rPr>
          <w:color w:val="0E101A"/>
        </w:rPr>
        <w:t xml:space="preserve">These will be private investors to support R&amp;D. </w:t>
      </w:r>
    </w:p>
    <w:p w14:paraId="6850CF44" w14:textId="77777777" w:rsidR="003C15EC" w:rsidRDefault="002B0428">
      <w:pPr>
        <w:pStyle w:val="NormalWeb"/>
        <w:spacing w:beforeAutospacing="0" w:afterAutospacing="0" w:line="360" w:lineRule="auto"/>
        <w:jc w:val="both"/>
        <w:rPr>
          <w:color w:val="0E101A"/>
        </w:rPr>
      </w:pPr>
      <w:r>
        <w:rPr>
          <w:color w:val="0E101A"/>
        </w:rPr>
        <w:t xml:space="preserve">Therefore, the product manager needs to effectively manage both internal and external stakeholders by meeting their expectations and discussing their areas of interest. The success of launching a wearable device is highly dependent on proper stakeholder engagement. </w:t>
      </w:r>
    </w:p>
    <w:p w14:paraId="7F2C4E2C" w14:textId="77777777" w:rsidR="003C15EC" w:rsidRDefault="002B0428">
      <w:pPr>
        <w:pStyle w:val="Heading2"/>
        <w:spacing w:line="360" w:lineRule="auto"/>
        <w:jc w:val="both"/>
        <w:rPr>
          <w:u w:val="single"/>
          <w:lang w:val="en-IN"/>
        </w:rPr>
      </w:pPr>
      <w:bookmarkStart w:id="7" w:name="_Toc209714479"/>
      <w:r>
        <w:rPr>
          <w:u w:val="single"/>
          <w:lang w:val="en-IN"/>
        </w:rPr>
        <w:t>Roles and responsibilities of the key stakeholders along with benefits and challenges they may face</w:t>
      </w:r>
      <w:bookmarkEnd w:id="7"/>
      <w:r>
        <w:rPr>
          <w:u w:val="single"/>
          <w:lang w:val="en-IN"/>
        </w:rPr>
        <w:t xml:space="preserve"> </w:t>
      </w:r>
    </w:p>
    <w:p w14:paraId="61BFF275" w14:textId="77777777" w:rsidR="003C15EC" w:rsidRDefault="002B0428">
      <w:pPr>
        <w:spacing w:line="360" w:lineRule="auto"/>
        <w:jc w:val="both"/>
        <w:rPr>
          <w:rFonts w:cs="Times New Roman"/>
          <w:b/>
          <w:bCs/>
          <w:szCs w:val="24"/>
          <w:lang w:val="en-IN"/>
        </w:rPr>
      </w:pPr>
      <w:r>
        <w:rPr>
          <w:rFonts w:cs="Times New Roman"/>
          <w:b/>
          <w:bCs/>
          <w:szCs w:val="24"/>
          <w:lang w:val="en-IN"/>
        </w:rPr>
        <w:t xml:space="preserve">Roles and Responsibilities of internal and external stakeholders </w:t>
      </w:r>
    </w:p>
    <w:tbl>
      <w:tblPr>
        <w:tblStyle w:val="TableGrid"/>
        <w:tblW w:w="0" w:type="auto"/>
        <w:tblLook w:val="04A0" w:firstRow="1" w:lastRow="0" w:firstColumn="1" w:lastColumn="0" w:noHBand="0" w:noVBand="1"/>
      </w:tblPr>
      <w:tblGrid>
        <w:gridCol w:w="1661"/>
        <w:gridCol w:w="1459"/>
        <w:gridCol w:w="1817"/>
        <w:gridCol w:w="1698"/>
        <w:gridCol w:w="1661"/>
      </w:tblGrid>
      <w:tr w:rsidR="003C15EC" w14:paraId="7DF05D92" w14:textId="77777777">
        <w:tc>
          <w:tcPr>
            <w:tcW w:w="1689" w:type="dxa"/>
          </w:tcPr>
          <w:p w14:paraId="1BC551BE" w14:textId="77777777" w:rsidR="003C15EC" w:rsidRDefault="002B0428">
            <w:pPr>
              <w:spacing w:line="360" w:lineRule="auto"/>
              <w:rPr>
                <w:rFonts w:cs="Times New Roman"/>
                <w:b/>
                <w:bCs/>
                <w:szCs w:val="24"/>
                <w:lang w:val="en-IN"/>
              </w:rPr>
            </w:pPr>
            <w:r>
              <w:rPr>
                <w:rFonts w:cs="Times New Roman"/>
                <w:b/>
                <w:bCs/>
                <w:szCs w:val="24"/>
                <w:lang w:val="en-IN"/>
              </w:rPr>
              <w:t>Stakeholders</w:t>
            </w:r>
          </w:p>
        </w:tc>
        <w:tc>
          <w:tcPr>
            <w:tcW w:w="1624" w:type="dxa"/>
          </w:tcPr>
          <w:p w14:paraId="7BDD9453" w14:textId="77777777" w:rsidR="003C15EC" w:rsidRDefault="002B0428">
            <w:pPr>
              <w:spacing w:line="360" w:lineRule="auto"/>
              <w:rPr>
                <w:rFonts w:cs="Times New Roman"/>
                <w:b/>
                <w:bCs/>
                <w:szCs w:val="24"/>
                <w:lang w:val="en-IN"/>
              </w:rPr>
            </w:pPr>
            <w:r>
              <w:rPr>
                <w:rFonts w:cs="Times New Roman"/>
                <w:b/>
                <w:bCs/>
                <w:szCs w:val="24"/>
                <w:lang w:val="en-IN"/>
              </w:rPr>
              <w:t>Roles</w:t>
            </w:r>
          </w:p>
        </w:tc>
        <w:tc>
          <w:tcPr>
            <w:tcW w:w="1817" w:type="dxa"/>
          </w:tcPr>
          <w:p w14:paraId="7E903E18" w14:textId="77777777" w:rsidR="003C15EC" w:rsidRDefault="002B0428">
            <w:pPr>
              <w:spacing w:line="360" w:lineRule="auto"/>
              <w:rPr>
                <w:rFonts w:cs="Times New Roman"/>
                <w:b/>
                <w:bCs/>
                <w:szCs w:val="24"/>
                <w:lang w:val="en-IN"/>
              </w:rPr>
            </w:pPr>
            <w:r>
              <w:rPr>
                <w:rFonts w:cs="Times New Roman"/>
                <w:b/>
                <w:bCs/>
                <w:szCs w:val="24"/>
                <w:lang w:val="en-IN"/>
              </w:rPr>
              <w:t>Responsibilities</w:t>
            </w:r>
          </w:p>
        </w:tc>
        <w:tc>
          <w:tcPr>
            <w:tcW w:w="1702" w:type="dxa"/>
          </w:tcPr>
          <w:p w14:paraId="7EAB07FD" w14:textId="77777777" w:rsidR="003C15EC" w:rsidRDefault="002B0428">
            <w:pPr>
              <w:spacing w:line="360" w:lineRule="auto"/>
              <w:rPr>
                <w:rFonts w:cs="Times New Roman"/>
                <w:b/>
                <w:bCs/>
                <w:szCs w:val="24"/>
                <w:lang w:val="en-IN"/>
              </w:rPr>
            </w:pPr>
            <w:r>
              <w:rPr>
                <w:rFonts w:cs="Times New Roman"/>
                <w:b/>
                <w:bCs/>
                <w:szCs w:val="24"/>
                <w:lang w:val="en-IN"/>
              </w:rPr>
              <w:t>Benefits</w:t>
            </w:r>
          </w:p>
        </w:tc>
        <w:tc>
          <w:tcPr>
            <w:tcW w:w="1690" w:type="dxa"/>
          </w:tcPr>
          <w:p w14:paraId="025E7D0F" w14:textId="77777777" w:rsidR="003C15EC" w:rsidRDefault="002B0428">
            <w:pPr>
              <w:spacing w:line="360" w:lineRule="auto"/>
              <w:rPr>
                <w:rFonts w:cs="Times New Roman"/>
                <w:b/>
                <w:bCs/>
                <w:szCs w:val="24"/>
                <w:lang w:val="en-IN"/>
              </w:rPr>
            </w:pPr>
            <w:r>
              <w:rPr>
                <w:rFonts w:cs="Times New Roman"/>
                <w:b/>
                <w:bCs/>
                <w:szCs w:val="24"/>
                <w:lang w:val="en-IN"/>
              </w:rPr>
              <w:t>Challenges</w:t>
            </w:r>
          </w:p>
        </w:tc>
      </w:tr>
      <w:tr w:rsidR="003C15EC" w14:paraId="5C4AE37A" w14:textId="77777777">
        <w:tc>
          <w:tcPr>
            <w:tcW w:w="8522" w:type="dxa"/>
            <w:gridSpan w:val="5"/>
          </w:tcPr>
          <w:p w14:paraId="0942A1EE" w14:textId="77777777" w:rsidR="003C15EC" w:rsidRDefault="002B0428">
            <w:pPr>
              <w:spacing w:line="360" w:lineRule="auto"/>
              <w:jc w:val="center"/>
              <w:rPr>
                <w:rFonts w:cs="Times New Roman"/>
                <w:szCs w:val="24"/>
                <w:lang w:val="en-IN"/>
              </w:rPr>
            </w:pPr>
            <w:r>
              <w:rPr>
                <w:rFonts w:cs="Times New Roman"/>
                <w:b/>
                <w:bCs/>
                <w:i/>
                <w:iCs/>
                <w:szCs w:val="24"/>
                <w:lang w:val="en-IN"/>
              </w:rPr>
              <w:t>Internal Stakeholders</w:t>
            </w:r>
          </w:p>
        </w:tc>
      </w:tr>
      <w:tr w:rsidR="003C15EC" w14:paraId="6C67FE34" w14:textId="77777777">
        <w:tc>
          <w:tcPr>
            <w:tcW w:w="1689" w:type="dxa"/>
          </w:tcPr>
          <w:p w14:paraId="4005AC1E" w14:textId="77777777" w:rsidR="003C15EC" w:rsidRDefault="002B0428">
            <w:pPr>
              <w:spacing w:line="360" w:lineRule="auto"/>
              <w:rPr>
                <w:rFonts w:cs="Times New Roman"/>
                <w:szCs w:val="24"/>
                <w:lang w:val="en-IN"/>
              </w:rPr>
            </w:pPr>
            <w:r>
              <w:rPr>
                <w:rFonts w:cs="Times New Roman"/>
                <w:szCs w:val="24"/>
                <w:lang w:val="en-IN"/>
              </w:rPr>
              <w:t>Product Development Team</w:t>
            </w:r>
          </w:p>
        </w:tc>
        <w:tc>
          <w:tcPr>
            <w:tcW w:w="1624" w:type="dxa"/>
          </w:tcPr>
          <w:p w14:paraId="34A8CAD9" w14:textId="77777777" w:rsidR="003C15EC" w:rsidRDefault="002B0428">
            <w:pPr>
              <w:spacing w:line="360" w:lineRule="auto"/>
              <w:rPr>
                <w:rFonts w:cs="Times New Roman"/>
                <w:szCs w:val="24"/>
                <w:lang w:val="en-IN"/>
              </w:rPr>
            </w:pPr>
            <w:r>
              <w:rPr>
                <w:lang w:val="en-IN"/>
              </w:rPr>
              <w:t>software developer, software designers, engineers and quality experts</w:t>
            </w:r>
          </w:p>
        </w:tc>
        <w:tc>
          <w:tcPr>
            <w:tcW w:w="1817" w:type="dxa"/>
          </w:tcPr>
          <w:p w14:paraId="4A7AB967" w14:textId="77777777" w:rsidR="003C15EC" w:rsidRDefault="002B0428">
            <w:pPr>
              <w:spacing w:line="360" w:lineRule="auto"/>
              <w:rPr>
                <w:rFonts w:cs="Times New Roman"/>
                <w:szCs w:val="24"/>
                <w:lang w:val="en-IN"/>
              </w:rPr>
            </w:pPr>
            <w:r>
              <w:rPr>
                <w:rFonts w:cs="Times New Roman"/>
                <w:szCs w:val="24"/>
                <w:lang w:val="en-IN"/>
              </w:rPr>
              <w:t xml:space="preserve">To design wearable device </w:t>
            </w:r>
          </w:p>
          <w:p w14:paraId="612784B3" w14:textId="77777777" w:rsidR="003C15EC" w:rsidRDefault="002B0428">
            <w:pPr>
              <w:spacing w:line="360" w:lineRule="auto"/>
              <w:rPr>
                <w:rFonts w:cs="Times New Roman"/>
                <w:szCs w:val="24"/>
                <w:lang w:val="en-IN"/>
              </w:rPr>
            </w:pPr>
            <w:r>
              <w:rPr>
                <w:rFonts w:cs="Times New Roman"/>
                <w:szCs w:val="24"/>
                <w:lang w:val="en-IN"/>
              </w:rPr>
              <w:t xml:space="preserve">To develop software </w:t>
            </w:r>
          </w:p>
          <w:p w14:paraId="441AB087" w14:textId="77777777" w:rsidR="003C15EC" w:rsidRDefault="002B0428">
            <w:pPr>
              <w:spacing w:line="360" w:lineRule="auto"/>
              <w:rPr>
                <w:rFonts w:cs="Times New Roman"/>
                <w:szCs w:val="24"/>
                <w:lang w:val="en-IN"/>
              </w:rPr>
            </w:pPr>
            <w:r>
              <w:rPr>
                <w:rFonts w:cs="Times New Roman"/>
                <w:szCs w:val="24"/>
                <w:lang w:val="en-IN"/>
              </w:rPr>
              <w:t xml:space="preserve">To conduct testing and improvement </w:t>
            </w:r>
          </w:p>
          <w:p w14:paraId="4EF2FB4A" w14:textId="77777777" w:rsidR="003C15EC" w:rsidRDefault="002B0428">
            <w:pPr>
              <w:spacing w:line="360" w:lineRule="auto"/>
              <w:rPr>
                <w:rFonts w:cs="Times New Roman"/>
                <w:szCs w:val="24"/>
                <w:lang w:val="en-IN"/>
              </w:rPr>
            </w:pPr>
            <w:r>
              <w:rPr>
                <w:rFonts w:cs="Times New Roman"/>
                <w:szCs w:val="24"/>
                <w:lang w:val="en-IN"/>
              </w:rPr>
              <w:t>To maintain product credibility and reliability (</w:t>
            </w:r>
            <w:r>
              <w:rPr>
                <w:rFonts w:cs="Times New Roman"/>
                <w:szCs w:val="24"/>
              </w:rPr>
              <w:t>Ellis,  Gibbs,  and Rein, 1991</w:t>
            </w:r>
            <w:r>
              <w:rPr>
                <w:rFonts w:cs="Times New Roman"/>
                <w:szCs w:val="24"/>
                <w:lang w:val="en-IN"/>
              </w:rPr>
              <w:t xml:space="preserve">) </w:t>
            </w:r>
          </w:p>
        </w:tc>
        <w:tc>
          <w:tcPr>
            <w:tcW w:w="1702" w:type="dxa"/>
          </w:tcPr>
          <w:p w14:paraId="5A9F3453" w14:textId="77777777" w:rsidR="003C15EC" w:rsidRDefault="002B0428">
            <w:pPr>
              <w:spacing w:line="360" w:lineRule="auto"/>
              <w:rPr>
                <w:rFonts w:cs="Times New Roman"/>
                <w:szCs w:val="24"/>
                <w:lang w:val="en-IN"/>
              </w:rPr>
            </w:pPr>
            <w:r>
              <w:rPr>
                <w:rFonts w:cs="Times New Roman"/>
                <w:szCs w:val="24"/>
                <w:lang w:val="en-IN"/>
              </w:rPr>
              <w:t xml:space="preserve">To design technologically advanced products </w:t>
            </w:r>
          </w:p>
          <w:p w14:paraId="28A74A51" w14:textId="77777777" w:rsidR="003C15EC" w:rsidRDefault="002B0428">
            <w:pPr>
              <w:spacing w:line="360" w:lineRule="auto"/>
              <w:rPr>
                <w:rFonts w:cs="Times New Roman"/>
                <w:szCs w:val="24"/>
                <w:lang w:val="en-IN"/>
              </w:rPr>
            </w:pPr>
            <w:r>
              <w:rPr>
                <w:rFonts w:cs="Times New Roman"/>
                <w:szCs w:val="24"/>
                <w:lang w:val="en-IN"/>
              </w:rPr>
              <w:t xml:space="preserve">To have reliable and innovative commodities </w:t>
            </w:r>
          </w:p>
        </w:tc>
        <w:tc>
          <w:tcPr>
            <w:tcW w:w="1690" w:type="dxa"/>
          </w:tcPr>
          <w:p w14:paraId="34DACA10" w14:textId="77777777" w:rsidR="003C15EC" w:rsidRDefault="002B0428">
            <w:pPr>
              <w:spacing w:line="360" w:lineRule="auto"/>
              <w:rPr>
                <w:rFonts w:cs="Times New Roman"/>
                <w:szCs w:val="24"/>
                <w:lang w:val="en-IN"/>
              </w:rPr>
            </w:pPr>
            <w:r>
              <w:rPr>
                <w:rFonts w:cs="Times New Roman"/>
                <w:szCs w:val="24"/>
                <w:lang w:val="en-IN"/>
              </w:rPr>
              <w:t xml:space="preserve">To handle limited resources and tight time period. </w:t>
            </w:r>
          </w:p>
          <w:p w14:paraId="488689F9" w14:textId="77777777" w:rsidR="003C15EC" w:rsidRDefault="002B0428">
            <w:pPr>
              <w:spacing w:line="360" w:lineRule="auto"/>
              <w:rPr>
                <w:rFonts w:cs="Times New Roman"/>
                <w:szCs w:val="24"/>
                <w:lang w:val="en-IN"/>
              </w:rPr>
            </w:pPr>
            <w:r>
              <w:rPr>
                <w:rFonts w:cs="Times New Roman"/>
                <w:szCs w:val="24"/>
                <w:lang w:val="en-IN"/>
              </w:rPr>
              <w:t>Pressure of developing a proper balance between the technological innovation and regulatory standards (</w:t>
            </w:r>
            <w:r>
              <w:rPr>
                <w:rFonts w:eastAsia="SimSun" w:cs="Times New Roman"/>
                <w:color w:val="222222"/>
                <w:szCs w:val="24"/>
                <w:shd w:val="clear" w:color="auto" w:fill="FFFFFF"/>
              </w:rPr>
              <w:t>Freeman, 2023</w:t>
            </w:r>
            <w:r>
              <w:rPr>
                <w:rFonts w:cs="Times New Roman"/>
                <w:szCs w:val="24"/>
                <w:lang w:val="en-IN"/>
              </w:rPr>
              <w:t>)</w:t>
            </w:r>
          </w:p>
        </w:tc>
      </w:tr>
      <w:tr w:rsidR="003C15EC" w14:paraId="63221DA0" w14:textId="77777777">
        <w:tc>
          <w:tcPr>
            <w:tcW w:w="1689" w:type="dxa"/>
          </w:tcPr>
          <w:p w14:paraId="6C900E8B" w14:textId="77777777" w:rsidR="003C15EC" w:rsidRDefault="002B0428">
            <w:pPr>
              <w:spacing w:line="360" w:lineRule="auto"/>
              <w:rPr>
                <w:rFonts w:cs="Times New Roman"/>
                <w:szCs w:val="24"/>
                <w:lang w:val="en-IN"/>
              </w:rPr>
            </w:pPr>
            <w:r>
              <w:rPr>
                <w:rFonts w:cs="Times New Roman"/>
                <w:szCs w:val="24"/>
                <w:lang w:val="en-IN"/>
              </w:rPr>
              <w:t>Regulatory Team</w:t>
            </w:r>
          </w:p>
        </w:tc>
        <w:tc>
          <w:tcPr>
            <w:tcW w:w="1624" w:type="dxa"/>
          </w:tcPr>
          <w:p w14:paraId="6D8ADBDC" w14:textId="77777777" w:rsidR="003C15EC" w:rsidRDefault="002B0428">
            <w:pPr>
              <w:spacing w:line="360" w:lineRule="auto"/>
              <w:rPr>
                <w:rFonts w:cs="Times New Roman"/>
                <w:szCs w:val="24"/>
                <w:lang w:val="en-IN"/>
              </w:rPr>
            </w:pPr>
            <w:r>
              <w:rPr>
                <w:lang w:val="en-IN"/>
              </w:rPr>
              <w:t>regulatory consultants, compliance officers, and quality assurance experts</w:t>
            </w:r>
          </w:p>
        </w:tc>
        <w:tc>
          <w:tcPr>
            <w:tcW w:w="1817" w:type="dxa"/>
          </w:tcPr>
          <w:p w14:paraId="03218062" w14:textId="77777777" w:rsidR="003C15EC" w:rsidRDefault="002B0428">
            <w:pPr>
              <w:spacing w:line="360" w:lineRule="auto"/>
              <w:rPr>
                <w:rFonts w:cs="Times New Roman"/>
                <w:szCs w:val="24"/>
                <w:lang w:val="en-IN"/>
              </w:rPr>
            </w:pPr>
            <w:r>
              <w:rPr>
                <w:rFonts w:cs="Times New Roman"/>
                <w:szCs w:val="24"/>
                <w:lang w:val="en-IN"/>
              </w:rPr>
              <w:t xml:space="preserve">To manage documentation </w:t>
            </w:r>
          </w:p>
          <w:p w14:paraId="3746F403" w14:textId="77777777" w:rsidR="003C15EC" w:rsidRDefault="002B0428">
            <w:pPr>
              <w:spacing w:line="360" w:lineRule="auto"/>
              <w:rPr>
                <w:rFonts w:cs="Times New Roman"/>
                <w:szCs w:val="24"/>
                <w:lang w:val="en-IN"/>
              </w:rPr>
            </w:pPr>
            <w:r>
              <w:rPr>
                <w:rFonts w:cs="Times New Roman"/>
                <w:szCs w:val="24"/>
                <w:lang w:val="en-IN"/>
              </w:rPr>
              <w:t xml:space="preserve">To receive CE/UKCA certifications </w:t>
            </w:r>
          </w:p>
          <w:p w14:paraId="380BEAB7" w14:textId="77777777" w:rsidR="003C15EC" w:rsidRDefault="002B0428">
            <w:pPr>
              <w:spacing w:line="360" w:lineRule="auto"/>
              <w:rPr>
                <w:rFonts w:cs="Times New Roman"/>
                <w:szCs w:val="24"/>
                <w:lang w:val="en-IN"/>
              </w:rPr>
            </w:pPr>
            <w:r>
              <w:rPr>
                <w:rFonts w:cs="Times New Roman"/>
                <w:szCs w:val="24"/>
                <w:lang w:val="en-IN"/>
              </w:rPr>
              <w:t xml:space="preserve">To follow data protection laws and regulations </w:t>
            </w:r>
          </w:p>
        </w:tc>
        <w:tc>
          <w:tcPr>
            <w:tcW w:w="1702" w:type="dxa"/>
          </w:tcPr>
          <w:p w14:paraId="3C382DDF" w14:textId="77777777" w:rsidR="003C15EC" w:rsidRDefault="002B0428">
            <w:pPr>
              <w:spacing w:line="360" w:lineRule="auto"/>
              <w:rPr>
                <w:rFonts w:cs="Times New Roman"/>
                <w:szCs w:val="24"/>
                <w:lang w:val="en-IN"/>
              </w:rPr>
            </w:pPr>
            <w:r>
              <w:rPr>
                <w:rFonts w:cs="Times New Roman"/>
                <w:szCs w:val="24"/>
                <w:lang w:val="en-IN"/>
              </w:rPr>
              <w:t xml:space="preserve">To meet all the necessary laws, regulations and standards </w:t>
            </w:r>
          </w:p>
          <w:p w14:paraId="5244911D" w14:textId="77777777" w:rsidR="003C15EC" w:rsidRDefault="003C15EC">
            <w:pPr>
              <w:spacing w:line="360" w:lineRule="auto"/>
              <w:rPr>
                <w:rFonts w:cs="Times New Roman"/>
                <w:szCs w:val="24"/>
                <w:lang w:val="en-IN"/>
              </w:rPr>
            </w:pPr>
          </w:p>
        </w:tc>
        <w:tc>
          <w:tcPr>
            <w:tcW w:w="1690" w:type="dxa"/>
          </w:tcPr>
          <w:p w14:paraId="2B7FDBDB" w14:textId="77777777" w:rsidR="003C15EC" w:rsidRDefault="002B0428">
            <w:pPr>
              <w:spacing w:line="360" w:lineRule="auto"/>
              <w:rPr>
                <w:rFonts w:cs="Times New Roman"/>
                <w:szCs w:val="24"/>
                <w:lang w:val="en-IN"/>
              </w:rPr>
            </w:pPr>
            <w:r>
              <w:rPr>
                <w:rFonts w:cs="Times New Roman"/>
                <w:szCs w:val="24"/>
                <w:lang w:val="en-IN"/>
              </w:rPr>
              <w:t xml:space="preserve">Difficult and strict regulatory processes can lead to enhance the regulatory cost and create delay in getting approvals </w:t>
            </w:r>
          </w:p>
        </w:tc>
      </w:tr>
      <w:tr w:rsidR="003C15EC" w14:paraId="5E6FE936" w14:textId="77777777">
        <w:tc>
          <w:tcPr>
            <w:tcW w:w="1689" w:type="dxa"/>
          </w:tcPr>
          <w:p w14:paraId="2ED75E64" w14:textId="77777777" w:rsidR="003C15EC" w:rsidRDefault="002B0428">
            <w:pPr>
              <w:spacing w:line="360" w:lineRule="auto"/>
              <w:rPr>
                <w:rFonts w:cs="Times New Roman"/>
                <w:szCs w:val="24"/>
                <w:lang w:val="en-IN"/>
              </w:rPr>
            </w:pPr>
            <w:r>
              <w:rPr>
                <w:rFonts w:cs="Times New Roman"/>
                <w:szCs w:val="24"/>
                <w:lang w:val="en-IN"/>
              </w:rPr>
              <w:t xml:space="preserve">Marketing Department </w:t>
            </w:r>
          </w:p>
        </w:tc>
        <w:tc>
          <w:tcPr>
            <w:tcW w:w="1624" w:type="dxa"/>
          </w:tcPr>
          <w:p w14:paraId="174CDEF3" w14:textId="77777777" w:rsidR="003C15EC" w:rsidRDefault="002B0428">
            <w:pPr>
              <w:spacing w:line="360" w:lineRule="auto"/>
              <w:rPr>
                <w:rFonts w:cs="Times New Roman"/>
                <w:szCs w:val="24"/>
                <w:lang w:val="en-IN"/>
              </w:rPr>
            </w:pPr>
            <w:r>
              <w:rPr>
                <w:lang w:val="en-IN"/>
              </w:rPr>
              <w:t>content creator, social media expert, SEO specialist, marketing manager and market research analyst.</w:t>
            </w:r>
          </w:p>
        </w:tc>
        <w:tc>
          <w:tcPr>
            <w:tcW w:w="1817" w:type="dxa"/>
          </w:tcPr>
          <w:p w14:paraId="7B11C1BA" w14:textId="77777777" w:rsidR="003C15EC" w:rsidRDefault="002B0428">
            <w:pPr>
              <w:spacing w:line="360" w:lineRule="auto"/>
              <w:rPr>
                <w:rFonts w:cs="Times New Roman"/>
                <w:szCs w:val="24"/>
                <w:lang w:val="en-IN"/>
              </w:rPr>
            </w:pPr>
            <w:r>
              <w:rPr>
                <w:rFonts w:cs="Times New Roman"/>
                <w:szCs w:val="24"/>
                <w:lang w:val="en-IN"/>
              </w:rPr>
              <w:t xml:space="preserve">To create marketing campaign to promote wearables </w:t>
            </w:r>
          </w:p>
          <w:p w14:paraId="7341F846" w14:textId="77777777" w:rsidR="003C15EC" w:rsidRDefault="002B0428">
            <w:pPr>
              <w:spacing w:line="360" w:lineRule="auto"/>
              <w:rPr>
                <w:rFonts w:cs="Times New Roman"/>
                <w:szCs w:val="24"/>
                <w:lang w:val="en-IN"/>
              </w:rPr>
            </w:pPr>
            <w:r>
              <w:rPr>
                <w:rFonts w:cs="Times New Roman"/>
                <w:szCs w:val="24"/>
                <w:lang w:val="en-IN"/>
              </w:rPr>
              <w:t xml:space="preserve">To develop interactive and creative content </w:t>
            </w:r>
          </w:p>
          <w:p w14:paraId="44DE9170" w14:textId="77777777" w:rsidR="003C15EC" w:rsidRDefault="002B0428">
            <w:pPr>
              <w:spacing w:line="360" w:lineRule="auto"/>
              <w:rPr>
                <w:rFonts w:cs="Times New Roman"/>
                <w:szCs w:val="24"/>
                <w:lang w:val="en-IN"/>
              </w:rPr>
            </w:pPr>
            <w:r>
              <w:rPr>
                <w:rFonts w:cs="Times New Roman"/>
                <w:szCs w:val="24"/>
                <w:lang w:val="en-IN"/>
              </w:rPr>
              <w:t xml:space="preserve">To conduct market research </w:t>
            </w:r>
          </w:p>
        </w:tc>
        <w:tc>
          <w:tcPr>
            <w:tcW w:w="1702" w:type="dxa"/>
          </w:tcPr>
          <w:p w14:paraId="297E40D8" w14:textId="77777777" w:rsidR="003C15EC" w:rsidRDefault="002B0428">
            <w:pPr>
              <w:spacing w:line="360" w:lineRule="auto"/>
              <w:rPr>
                <w:rFonts w:cs="Times New Roman"/>
                <w:szCs w:val="24"/>
                <w:lang w:val="en-IN"/>
              </w:rPr>
            </w:pPr>
            <w:r>
              <w:rPr>
                <w:rFonts w:cs="Times New Roman"/>
                <w:szCs w:val="24"/>
                <w:lang w:val="en-IN"/>
              </w:rPr>
              <w:t xml:space="preserve">To develop a highly engaging content to attract young generation </w:t>
            </w:r>
          </w:p>
          <w:p w14:paraId="6B8A590F" w14:textId="77777777" w:rsidR="003C15EC" w:rsidRDefault="002B0428">
            <w:pPr>
              <w:spacing w:line="360" w:lineRule="auto"/>
              <w:rPr>
                <w:rFonts w:cs="Times New Roman"/>
                <w:szCs w:val="24"/>
                <w:lang w:val="en-IN"/>
              </w:rPr>
            </w:pPr>
            <w:r>
              <w:rPr>
                <w:rFonts w:cs="Times New Roman"/>
                <w:szCs w:val="24"/>
                <w:lang w:val="en-IN"/>
              </w:rPr>
              <w:t xml:space="preserve">To develop brand visibility </w:t>
            </w:r>
          </w:p>
          <w:p w14:paraId="3587964D" w14:textId="77777777" w:rsidR="003C15EC" w:rsidRDefault="002B0428">
            <w:pPr>
              <w:spacing w:line="360" w:lineRule="auto"/>
              <w:rPr>
                <w:rFonts w:cs="Times New Roman"/>
                <w:szCs w:val="24"/>
                <w:lang w:val="en-IN"/>
              </w:rPr>
            </w:pPr>
            <w:r>
              <w:rPr>
                <w:rFonts w:cs="Times New Roman"/>
                <w:szCs w:val="24"/>
                <w:lang w:val="en-IN"/>
              </w:rPr>
              <w:t>To promote customer awareness (</w:t>
            </w:r>
            <w:r>
              <w:rPr>
                <w:rFonts w:eastAsia="SimSun" w:cs="Times New Roman"/>
                <w:color w:val="222222"/>
                <w:szCs w:val="24"/>
                <w:shd w:val="clear" w:color="auto" w:fill="FFFFFF"/>
              </w:rPr>
              <w:t>Spang and Clausen, 2022</w:t>
            </w:r>
            <w:r>
              <w:rPr>
                <w:rFonts w:cs="Times New Roman"/>
                <w:szCs w:val="24"/>
                <w:lang w:val="en-IN"/>
              </w:rPr>
              <w:t>)</w:t>
            </w:r>
          </w:p>
        </w:tc>
        <w:tc>
          <w:tcPr>
            <w:tcW w:w="1690" w:type="dxa"/>
          </w:tcPr>
          <w:p w14:paraId="2D9DD992" w14:textId="77777777" w:rsidR="003C15EC" w:rsidRDefault="002B0428">
            <w:pPr>
              <w:spacing w:line="360" w:lineRule="auto"/>
              <w:rPr>
                <w:rFonts w:cs="Times New Roman"/>
                <w:szCs w:val="24"/>
                <w:lang w:val="en-IN"/>
              </w:rPr>
            </w:pPr>
            <w:r>
              <w:rPr>
                <w:rFonts w:cs="Times New Roman"/>
                <w:szCs w:val="24"/>
                <w:lang w:val="en-IN"/>
              </w:rPr>
              <w:t xml:space="preserve">To create marketing </w:t>
            </w:r>
            <w:proofErr w:type="spellStart"/>
            <w:r>
              <w:rPr>
                <w:rFonts w:cs="Times New Roman"/>
                <w:szCs w:val="24"/>
                <w:lang w:val="en-IN"/>
              </w:rPr>
              <w:t>campgain</w:t>
            </w:r>
            <w:proofErr w:type="spellEnd"/>
            <w:r>
              <w:rPr>
                <w:rFonts w:cs="Times New Roman"/>
                <w:szCs w:val="24"/>
                <w:lang w:val="en-IN"/>
              </w:rPr>
              <w:t xml:space="preserve"> within limited budget </w:t>
            </w:r>
          </w:p>
          <w:p w14:paraId="1BB08876" w14:textId="77777777" w:rsidR="003C15EC" w:rsidRDefault="002B0428">
            <w:pPr>
              <w:spacing w:line="360" w:lineRule="auto"/>
              <w:rPr>
                <w:rFonts w:cs="Times New Roman"/>
                <w:szCs w:val="24"/>
                <w:lang w:val="en-IN"/>
              </w:rPr>
            </w:pPr>
            <w:r>
              <w:rPr>
                <w:rFonts w:cs="Times New Roman"/>
                <w:szCs w:val="24"/>
                <w:lang w:val="en-IN"/>
              </w:rPr>
              <w:t>To differentiate product from popular brands like Apple</w:t>
            </w:r>
          </w:p>
        </w:tc>
      </w:tr>
      <w:tr w:rsidR="003C15EC" w14:paraId="29C73AF2" w14:textId="77777777">
        <w:tc>
          <w:tcPr>
            <w:tcW w:w="1689" w:type="dxa"/>
          </w:tcPr>
          <w:p w14:paraId="0652AE5D" w14:textId="77777777" w:rsidR="003C15EC" w:rsidRDefault="002B0428">
            <w:pPr>
              <w:spacing w:line="360" w:lineRule="auto"/>
              <w:rPr>
                <w:rFonts w:cs="Times New Roman"/>
                <w:szCs w:val="24"/>
                <w:lang w:val="en-IN"/>
              </w:rPr>
            </w:pPr>
            <w:r>
              <w:rPr>
                <w:rFonts w:cs="Times New Roman"/>
                <w:szCs w:val="24"/>
                <w:lang w:val="en-IN"/>
              </w:rPr>
              <w:t xml:space="preserve">Sales Team </w:t>
            </w:r>
          </w:p>
        </w:tc>
        <w:tc>
          <w:tcPr>
            <w:tcW w:w="1624" w:type="dxa"/>
          </w:tcPr>
          <w:p w14:paraId="2CF7CEEC" w14:textId="77777777" w:rsidR="003C15EC" w:rsidRDefault="002B0428">
            <w:pPr>
              <w:spacing w:line="360" w:lineRule="auto"/>
              <w:rPr>
                <w:rFonts w:cs="Times New Roman"/>
                <w:szCs w:val="24"/>
                <w:lang w:val="en-IN"/>
              </w:rPr>
            </w:pPr>
            <w:r>
              <w:rPr>
                <w:lang w:val="en-IN"/>
              </w:rPr>
              <w:t>sales manager, account executive, customer success manager, sales specialists and sales analysts.</w:t>
            </w:r>
          </w:p>
        </w:tc>
        <w:tc>
          <w:tcPr>
            <w:tcW w:w="1817" w:type="dxa"/>
          </w:tcPr>
          <w:p w14:paraId="39CA02DC" w14:textId="77777777" w:rsidR="003C15EC" w:rsidRDefault="002B0428">
            <w:pPr>
              <w:spacing w:line="360" w:lineRule="auto"/>
              <w:rPr>
                <w:rFonts w:cs="Times New Roman"/>
                <w:szCs w:val="24"/>
                <w:lang w:val="en-IN"/>
              </w:rPr>
            </w:pPr>
            <w:r>
              <w:rPr>
                <w:rFonts w:cs="Times New Roman"/>
                <w:szCs w:val="24"/>
                <w:lang w:val="en-IN"/>
              </w:rPr>
              <w:t xml:space="preserve">To monitor sales performance </w:t>
            </w:r>
          </w:p>
          <w:p w14:paraId="15DC8492" w14:textId="77777777" w:rsidR="003C15EC" w:rsidRDefault="002B0428">
            <w:pPr>
              <w:spacing w:line="360" w:lineRule="auto"/>
              <w:rPr>
                <w:rFonts w:cs="Times New Roman"/>
                <w:szCs w:val="24"/>
                <w:lang w:val="en-IN"/>
              </w:rPr>
            </w:pPr>
            <w:r>
              <w:rPr>
                <w:rFonts w:cs="Times New Roman"/>
                <w:szCs w:val="24"/>
                <w:lang w:val="en-IN"/>
              </w:rPr>
              <w:t xml:space="preserve">To increase sales via collaborations, influencer marketing and more </w:t>
            </w:r>
          </w:p>
        </w:tc>
        <w:tc>
          <w:tcPr>
            <w:tcW w:w="1702" w:type="dxa"/>
          </w:tcPr>
          <w:p w14:paraId="47D695ED" w14:textId="77777777" w:rsidR="003C15EC" w:rsidRDefault="002B0428">
            <w:pPr>
              <w:spacing w:line="360" w:lineRule="auto"/>
              <w:rPr>
                <w:rFonts w:cs="Times New Roman"/>
                <w:szCs w:val="24"/>
                <w:lang w:val="en-IN"/>
              </w:rPr>
            </w:pPr>
            <w:r>
              <w:rPr>
                <w:rFonts w:cs="Times New Roman"/>
                <w:szCs w:val="24"/>
                <w:lang w:val="en-IN"/>
              </w:rPr>
              <w:t xml:space="preserve">To enhance market research </w:t>
            </w:r>
          </w:p>
        </w:tc>
        <w:tc>
          <w:tcPr>
            <w:tcW w:w="1690" w:type="dxa"/>
          </w:tcPr>
          <w:p w14:paraId="0E428A7B" w14:textId="77777777" w:rsidR="003C15EC" w:rsidRDefault="002B0428">
            <w:pPr>
              <w:spacing w:line="360" w:lineRule="auto"/>
              <w:rPr>
                <w:rFonts w:cs="Times New Roman"/>
                <w:szCs w:val="24"/>
                <w:lang w:val="en-IN"/>
              </w:rPr>
            </w:pPr>
            <w:r>
              <w:rPr>
                <w:rFonts w:cs="Times New Roman"/>
                <w:szCs w:val="24"/>
                <w:lang w:val="en-IN"/>
              </w:rPr>
              <w:t>Difficulty in convincing healthcare firms to use new device (</w:t>
            </w:r>
            <w:r>
              <w:rPr>
                <w:rFonts w:eastAsia="SimSun" w:cs="Times New Roman"/>
                <w:color w:val="222222"/>
                <w:szCs w:val="24"/>
                <w:shd w:val="clear" w:color="auto" w:fill="FFFFFF"/>
              </w:rPr>
              <w:t>Re</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xml:space="preserve"> 2023</w:t>
            </w:r>
            <w:r>
              <w:rPr>
                <w:rFonts w:cs="Times New Roman"/>
                <w:szCs w:val="24"/>
                <w:lang w:val="en-IN"/>
              </w:rPr>
              <w:t xml:space="preserve">) </w:t>
            </w:r>
          </w:p>
        </w:tc>
      </w:tr>
      <w:tr w:rsidR="003C15EC" w14:paraId="2030F921" w14:textId="77777777">
        <w:tc>
          <w:tcPr>
            <w:tcW w:w="1689" w:type="dxa"/>
          </w:tcPr>
          <w:p w14:paraId="5B2D1A79" w14:textId="77777777" w:rsidR="003C15EC" w:rsidRDefault="002B0428">
            <w:pPr>
              <w:spacing w:line="360" w:lineRule="auto"/>
              <w:rPr>
                <w:rFonts w:cs="Times New Roman"/>
                <w:szCs w:val="24"/>
                <w:lang w:val="en-IN"/>
              </w:rPr>
            </w:pPr>
            <w:r>
              <w:rPr>
                <w:rFonts w:cs="Times New Roman"/>
                <w:szCs w:val="24"/>
                <w:lang w:val="en-IN"/>
              </w:rPr>
              <w:t xml:space="preserve">Customer Representative Team </w:t>
            </w:r>
          </w:p>
        </w:tc>
        <w:tc>
          <w:tcPr>
            <w:tcW w:w="1624" w:type="dxa"/>
          </w:tcPr>
          <w:p w14:paraId="6C5D7583" w14:textId="77777777" w:rsidR="003C15EC" w:rsidRDefault="002B0428">
            <w:pPr>
              <w:spacing w:line="360" w:lineRule="auto"/>
              <w:rPr>
                <w:rFonts w:cs="Times New Roman"/>
                <w:szCs w:val="24"/>
                <w:lang w:val="en-IN"/>
              </w:rPr>
            </w:pPr>
            <w:r>
              <w:rPr>
                <w:lang w:val="en-IN"/>
              </w:rPr>
              <w:t>customer service agents</w:t>
            </w:r>
          </w:p>
        </w:tc>
        <w:tc>
          <w:tcPr>
            <w:tcW w:w="1817" w:type="dxa"/>
          </w:tcPr>
          <w:p w14:paraId="58720F76" w14:textId="77777777" w:rsidR="003C15EC" w:rsidRDefault="002B0428">
            <w:pPr>
              <w:spacing w:line="360" w:lineRule="auto"/>
              <w:rPr>
                <w:rFonts w:cs="Times New Roman"/>
                <w:szCs w:val="24"/>
                <w:lang w:val="en-IN"/>
              </w:rPr>
            </w:pPr>
            <w:r>
              <w:rPr>
                <w:rFonts w:cs="Times New Roman"/>
                <w:szCs w:val="24"/>
                <w:lang w:val="en-IN"/>
              </w:rPr>
              <w:t xml:space="preserve">To collect feedback from customers </w:t>
            </w:r>
          </w:p>
          <w:p w14:paraId="2AC7F8DC" w14:textId="77777777" w:rsidR="003C15EC" w:rsidRDefault="002B0428">
            <w:pPr>
              <w:spacing w:line="360" w:lineRule="auto"/>
              <w:rPr>
                <w:rFonts w:cs="Times New Roman"/>
                <w:szCs w:val="24"/>
                <w:lang w:val="en-IN"/>
              </w:rPr>
            </w:pPr>
            <w:r>
              <w:rPr>
                <w:rFonts w:cs="Times New Roman"/>
                <w:szCs w:val="24"/>
                <w:lang w:val="en-IN"/>
              </w:rPr>
              <w:t xml:space="preserve">To enhance customer satisfaction </w:t>
            </w:r>
          </w:p>
          <w:p w14:paraId="54A2E557" w14:textId="77777777" w:rsidR="003C15EC" w:rsidRDefault="002B0428">
            <w:pPr>
              <w:spacing w:line="360" w:lineRule="auto"/>
              <w:rPr>
                <w:rFonts w:cs="Times New Roman"/>
                <w:szCs w:val="24"/>
                <w:lang w:val="en-IN"/>
              </w:rPr>
            </w:pPr>
            <w:r>
              <w:rPr>
                <w:rFonts w:cs="Times New Roman"/>
                <w:szCs w:val="24"/>
                <w:lang w:val="en-IN"/>
              </w:rPr>
              <w:t xml:space="preserve">To resolve customer queries and doubts </w:t>
            </w:r>
          </w:p>
        </w:tc>
        <w:tc>
          <w:tcPr>
            <w:tcW w:w="1702" w:type="dxa"/>
          </w:tcPr>
          <w:p w14:paraId="08451725" w14:textId="77777777" w:rsidR="003C15EC" w:rsidRDefault="002B0428">
            <w:pPr>
              <w:spacing w:line="360" w:lineRule="auto"/>
              <w:rPr>
                <w:rFonts w:cs="Times New Roman"/>
                <w:szCs w:val="24"/>
                <w:lang w:val="en-IN"/>
              </w:rPr>
            </w:pPr>
            <w:r>
              <w:rPr>
                <w:rFonts w:cs="Times New Roman"/>
                <w:szCs w:val="24"/>
                <w:lang w:val="en-IN"/>
              </w:rPr>
              <w:t xml:space="preserve">To provide after-sales support </w:t>
            </w:r>
          </w:p>
          <w:p w14:paraId="5D95A66E" w14:textId="77777777" w:rsidR="003C15EC" w:rsidRDefault="002B0428">
            <w:pPr>
              <w:spacing w:line="360" w:lineRule="auto"/>
              <w:rPr>
                <w:rFonts w:cs="Times New Roman"/>
                <w:szCs w:val="24"/>
                <w:lang w:val="en-IN"/>
              </w:rPr>
            </w:pPr>
            <w:r>
              <w:rPr>
                <w:rFonts w:cs="Times New Roman"/>
                <w:szCs w:val="24"/>
                <w:lang w:val="en-IN"/>
              </w:rPr>
              <w:t xml:space="preserve">To gather customer reviews </w:t>
            </w:r>
          </w:p>
        </w:tc>
        <w:tc>
          <w:tcPr>
            <w:tcW w:w="1690" w:type="dxa"/>
          </w:tcPr>
          <w:p w14:paraId="511EA872" w14:textId="77777777" w:rsidR="003C15EC" w:rsidRDefault="002B0428">
            <w:pPr>
              <w:spacing w:line="360" w:lineRule="auto"/>
              <w:rPr>
                <w:rFonts w:cs="Times New Roman"/>
                <w:szCs w:val="24"/>
                <w:lang w:val="en-IN"/>
              </w:rPr>
            </w:pPr>
            <w:r>
              <w:rPr>
                <w:rFonts w:cs="Times New Roman"/>
                <w:szCs w:val="24"/>
                <w:lang w:val="en-IN"/>
              </w:rPr>
              <w:t xml:space="preserve">Struggling in dealing with customer issues </w:t>
            </w:r>
          </w:p>
        </w:tc>
      </w:tr>
      <w:tr w:rsidR="003C15EC" w14:paraId="33208D40" w14:textId="77777777">
        <w:tc>
          <w:tcPr>
            <w:tcW w:w="1689" w:type="dxa"/>
          </w:tcPr>
          <w:p w14:paraId="11D2270E" w14:textId="77777777" w:rsidR="003C15EC" w:rsidRDefault="002B0428">
            <w:pPr>
              <w:spacing w:line="360" w:lineRule="auto"/>
              <w:rPr>
                <w:rFonts w:cs="Times New Roman"/>
                <w:szCs w:val="24"/>
                <w:lang w:val="en-IN"/>
              </w:rPr>
            </w:pPr>
            <w:r>
              <w:rPr>
                <w:rFonts w:cs="Times New Roman"/>
                <w:szCs w:val="24"/>
                <w:lang w:val="en-IN"/>
              </w:rPr>
              <w:t xml:space="preserve">Board of Directors </w:t>
            </w:r>
          </w:p>
        </w:tc>
        <w:tc>
          <w:tcPr>
            <w:tcW w:w="1624" w:type="dxa"/>
          </w:tcPr>
          <w:p w14:paraId="4631032D" w14:textId="77777777" w:rsidR="003C15EC" w:rsidRDefault="002B0428">
            <w:pPr>
              <w:spacing w:line="360" w:lineRule="auto"/>
              <w:rPr>
                <w:rFonts w:cs="Times New Roman"/>
                <w:szCs w:val="24"/>
                <w:lang w:val="en-IN"/>
              </w:rPr>
            </w:pPr>
            <w:r>
              <w:rPr>
                <w:lang w:val="en-IN"/>
              </w:rPr>
              <w:t>executive directors such as CEO and CFO</w:t>
            </w:r>
          </w:p>
        </w:tc>
        <w:tc>
          <w:tcPr>
            <w:tcW w:w="1817" w:type="dxa"/>
          </w:tcPr>
          <w:p w14:paraId="6153ACF0" w14:textId="77777777" w:rsidR="003C15EC" w:rsidRDefault="002B0428">
            <w:pPr>
              <w:spacing w:line="360" w:lineRule="auto"/>
              <w:rPr>
                <w:rFonts w:cs="Times New Roman"/>
                <w:szCs w:val="24"/>
                <w:lang w:val="en-IN"/>
              </w:rPr>
            </w:pPr>
            <w:r>
              <w:rPr>
                <w:rFonts w:cs="Times New Roman"/>
                <w:szCs w:val="24"/>
                <w:lang w:val="en-IN"/>
              </w:rPr>
              <w:t xml:space="preserve">To approve financial budget </w:t>
            </w:r>
          </w:p>
          <w:p w14:paraId="621E59FD" w14:textId="77777777" w:rsidR="003C15EC" w:rsidRDefault="002B0428">
            <w:pPr>
              <w:spacing w:line="360" w:lineRule="auto"/>
              <w:rPr>
                <w:rFonts w:cs="Times New Roman"/>
                <w:szCs w:val="24"/>
                <w:lang w:val="en-IN"/>
              </w:rPr>
            </w:pPr>
            <w:r>
              <w:rPr>
                <w:rFonts w:cs="Times New Roman"/>
                <w:szCs w:val="24"/>
                <w:lang w:val="en-IN"/>
              </w:rPr>
              <w:t xml:space="preserve">To allocate resources </w:t>
            </w:r>
          </w:p>
          <w:p w14:paraId="416F20D7" w14:textId="77777777" w:rsidR="003C15EC" w:rsidRDefault="002B0428">
            <w:pPr>
              <w:spacing w:line="360" w:lineRule="auto"/>
              <w:rPr>
                <w:rFonts w:cs="Times New Roman"/>
                <w:szCs w:val="24"/>
                <w:lang w:val="en-IN"/>
              </w:rPr>
            </w:pPr>
            <w:r>
              <w:rPr>
                <w:rFonts w:cs="Times New Roman"/>
                <w:szCs w:val="24"/>
                <w:lang w:val="en-IN"/>
              </w:rPr>
              <w:t>To evaluate performance (</w:t>
            </w:r>
            <w:r>
              <w:rPr>
                <w:rFonts w:eastAsia="SimSun" w:cs="Times New Roman"/>
                <w:color w:val="222222"/>
                <w:szCs w:val="24"/>
                <w:shd w:val="clear" w:color="auto" w:fill="FFFFFF"/>
              </w:rPr>
              <w:t>Mahajan</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xml:space="preserve"> 2023</w:t>
            </w:r>
            <w:r>
              <w:rPr>
                <w:rFonts w:cs="Times New Roman"/>
                <w:szCs w:val="24"/>
                <w:lang w:val="en-IN"/>
              </w:rPr>
              <w:t xml:space="preserve">) </w:t>
            </w:r>
          </w:p>
        </w:tc>
        <w:tc>
          <w:tcPr>
            <w:tcW w:w="1702" w:type="dxa"/>
          </w:tcPr>
          <w:p w14:paraId="5F4BC174" w14:textId="77777777" w:rsidR="003C15EC" w:rsidRDefault="002B0428">
            <w:pPr>
              <w:spacing w:line="360" w:lineRule="auto"/>
              <w:rPr>
                <w:rFonts w:cs="Times New Roman"/>
                <w:szCs w:val="24"/>
                <w:lang w:val="en-IN"/>
              </w:rPr>
            </w:pPr>
            <w:r>
              <w:rPr>
                <w:rFonts w:cs="Times New Roman"/>
                <w:szCs w:val="24"/>
                <w:lang w:val="en-IN"/>
              </w:rPr>
              <w:t xml:space="preserve">Allocating funds and aligning product with organisational goals </w:t>
            </w:r>
          </w:p>
        </w:tc>
        <w:tc>
          <w:tcPr>
            <w:tcW w:w="1690" w:type="dxa"/>
          </w:tcPr>
          <w:p w14:paraId="784967D0" w14:textId="77777777" w:rsidR="003C15EC" w:rsidRDefault="002B0428">
            <w:pPr>
              <w:spacing w:line="360" w:lineRule="auto"/>
              <w:rPr>
                <w:rFonts w:cs="Times New Roman"/>
                <w:szCs w:val="24"/>
                <w:lang w:val="en-IN"/>
              </w:rPr>
            </w:pPr>
            <w:r>
              <w:rPr>
                <w:rFonts w:cs="Times New Roman"/>
                <w:szCs w:val="24"/>
                <w:lang w:val="en-IN"/>
              </w:rPr>
              <w:t xml:space="preserve">Difficulty in balance between financial risks and technological advancement </w:t>
            </w:r>
          </w:p>
        </w:tc>
      </w:tr>
      <w:tr w:rsidR="003C15EC" w14:paraId="250718A7" w14:textId="77777777">
        <w:tc>
          <w:tcPr>
            <w:tcW w:w="8522" w:type="dxa"/>
            <w:gridSpan w:val="5"/>
          </w:tcPr>
          <w:p w14:paraId="02D79F4E" w14:textId="77777777" w:rsidR="003C15EC" w:rsidRDefault="002B0428">
            <w:pPr>
              <w:spacing w:line="360" w:lineRule="auto"/>
              <w:rPr>
                <w:rFonts w:cs="Times New Roman"/>
                <w:szCs w:val="24"/>
                <w:lang w:val="en-IN"/>
              </w:rPr>
            </w:pPr>
            <w:r>
              <w:rPr>
                <w:rFonts w:cs="Times New Roman"/>
                <w:b/>
                <w:bCs/>
                <w:i/>
                <w:iCs/>
                <w:szCs w:val="24"/>
                <w:lang w:val="en-IN"/>
              </w:rPr>
              <w:t>External Stakeholders</w:t>
            </w:r>
          </w:p>
        </w:tc>
      </w:tr>
      <w:tr w:rsidR="003C15EC" w14:paraId="26D6882C" w14:textId="77777777">
        <w:tc>
          <w:tcPr>
            <w:tcW w:w="1689" w:type="dxa"/>
          </w:tcPr>
          <w:p w14:paraId="1C4983AF" w14:textId="77777777" w:rsidR="003C15EC" w:rsidRDefault="002B0428">
            <w:pPr>
              <w:spacing w:line="360" w:lineRule="auto"/>
              <w:rPr>
                <w:rFonts w:cs="Times New Roman"/>
                <w:szCs w:val="24"/>
                <w:lang w:val="en-IN"/>
              </w:rPr>
            </w:pPr>
            <w:r>
              <w:rPr>
                <w:rFonts w:cs="Times New Roman"/>
                <w:szCs w:val="24"/>
                <w:lang w:val="en-IN"/>
              </w:rPr>
              <w:t xml:space="preserve"> Suppliers </w:t>
            </w:r>
          </w:p>
        </w:tc>
        <w:tc>
          <w:tcPr>
            <w:tcW w:w="1624" w:type="dxa"/>
          </w:tcPr>
          <w:p w14:paraId="4B4D7FDB" w14:textId="77777777" w:rsidR="003C15EC" w:rsidRDefault="002B0428">
            <w:pPr>
              <w:spacing w:line="360" w:lineRule="auto"/>
              <w:rPr>
                <w:rFonts w:cs="Times New Roman"/>
                <w:szCs w:val="24"/>
                <w:lang w:val="en-IN"/>
              </w:rPr>
            </w:pPr>
            <w:r>
              <w:rPr>
                <w:rFonts w:cs="Times New Roman"/>
                <w:szCs w:val="24"/>
                <w:lang w:val="en-IN"/>
              </w:rPr>
              <w:t xml:space="preserve">Supplier of sensors and electronics </w:t>
            </w:r>
          </w:p>
        </w:tc>
        <w:tc>
          <w:tcPr>
            <w:tcW w:w="1817" w:type="dxa"/>
          </w:tcPr>
          <w:p w14:paraId="772EBFA2" w14:textId="77777777" w:rsidR="003C15EC" w:rsidRDefault="002B0428">
            <w:pPr>
              <w:spacing w:line="360" w:lineRule="auto"/>
              <w:rPr>
                <w:rFonts w:cs="Times New Roman"/>
                <w:szCs w:val="24"/>
                <w:lang w:val="en-IN"/>
              </w:rPr>
            </w:pPr>
            <w:r>
              <w:rPr>
                <w:rFonts w:cs="Times New Roman"/>
                <w:szCs w:val="24"/>
                <w:lang w:val="en-IN"/>
              </w:rPr>
              <w:t xml:space="preserve">To provide credible raw materials on decided time without any delay </w:t>
            </w:r>
          </w:p>
          <w:p w14:paraId="577AAA34" w14:textId="77777777" w:rsidR="003C15EC" w:rsidRDefault="002B0428">
            <w:pPr>
              <w:spacing w:line="360" w:lineRule="auto"/>
              <w:rPr>
                <w:rFonts w:cs="Times New Roman"/>
                <w:szCs w:val="24"/>
                <w:lang w:val="en-IN"/>
              </w:rPr>
            </w:pPr>
            <w:r>
              <w:rPr>
                <w:rFonts w:cs="Times New Roman"/>
                <w:szCs w:val="24"/>
                <w:lang w:val="en-IN"/>
              </w:rPr>
              <w:t xml:space="preserve">To follow all relevant laws and regulations </w:t>
            </w:r>
          </w:p>
        </w:tc>
        <w:tc>
          <w:tcPr>
            <w:tcW w:w="1702" w:type="dxa"/>
          </w:tcPr>
          <w:p w14:paraId="17E06C94" w14:textId="77777777" w:rsidR="003C15EC" w:rsidRDefault="002B0428">
            <w:pPr>
              <w:spacing w:line="360" w:lineRule="auto"/>
              <w:rPr>
                <w:rFonts w:cs="Times New Roman"/>
                <w:szCs w:val="24"/>
                <w:lang w:val="en-IN"/>
              </w:rPr>
            </w:pPr>
            <w:r>
              <w:rPr>
                <w:rFonts w:cs="Times New Roman"/>
                <w:szCs w:val="24"/>
                <w:lang w:val="en-IN"/>
              </w:rPr>
              <w:t xml:space="preserve">Highly credible raw material </w:t>
            </w:r>
          </w:p>
        </w:tc>
        <w:tc>
          <w:tcPr>
            <w:tcW w:w="1690" w:type="dxa"/>
          </w:tcPr>
          <w:p w14:paraId="17B21B85" w14:textId="77777777" w:rsidR="003C15EC" w:rsidRDefault="002B0428">
            <w:pPr>
              <w:spacing w:line="360" w:lineRule="auto"/>
              <w:rPr>
                <w:rFonts w:cs="Times New Roman"/>
                <w:szCs w:val="24"/>
                <w:lang w:val="en-IN"/>
              </w:rPr>
            </w:pPr>
            <w:r>
              <w:rPr>
                <w:rFonts w:cs="Times New Roman"/>
                <w:szCs w:val="24"/>
                <w:lang w:val="en-IN"/>
              </w:rPr>
              <w:t xml:space="preserve">Supply chain disturbances </w:t>
            </w:r>
          </w:p>
        </w:tc>
      </w:tr>
      <w:tr w:rsidR="003C15EC" w14:paraId="46DE0D04" w14:textId="77777777">
        <w:tc>
          <w:tcPr>
            <w:tcW w:w="1689" w:type="dxa"/>
          </w:tcPr>
          <w:p w14:paraId="0F32C512" w14:textId="77777777" w:rsidR="003C15EC" w:rsidRDefault="002B0428">
            <w:pPr>
              <w:spacing w:line="360" w:lineRule="auto"/>
              <w:rPr>
                <w:rFonts w:cs="Times New Roman"/>
                <w:szCs w:val="24"/>
                <w:lang w:val="en-IN"/>
              </w:rPr>
            </w:pPr>
            <w:r>
              <w:rPr>
                <w:rFonts w:cs="Times New Roman"/>
                <w:szCs w:val="24"/>
                <w:lang w:val="en-IN"/>
              </w:rPr>
              <w:t xml:space="preserve">Healthcare Professionals </w:t>
            </w:r>
          </w:p>
        </w:tc>
        <w:tc>
          <w:tcPr>
            <w:tcW w:w="1624" w:type="dxa"/>
          </w:tcPr>
          <w:p w14:paraId="29BF0926" w14:textId="77777777" w:rsidR="003C15EC" w:rsidRDefault="003C15EC">
            <w:pPr>
              <w:spacing w:line="360" w:lineRule="auto"/>
              <w:rPr>
                <w:rFonts w:cs="Times New Roman"/>
                <w:szCs w:val="24"/>
                <w:lang w:val="en-IN"/>
              </w:rPr>
            </w:pPr>
          </w:p>
        </w:tc>
        <w:tc>
          <w:tcPr>
            <w:tcW w:w="1817" w:type="dxa"/>
          </w:tcPr>
          <w:p w14:paraId="20CEC6D5" w14:textId="77777777" w:rsidR="003C15EC" w:rsidRDefault="002B0428">
            <w:pPr>
              <w:spacing w:line="360" w:lineRule="auto"/>
              <w:rPr>
                <w:rFonts w:cs="Times New Roman"/>
                <w:szCs w:val="24"/>
                <w:lang w:val="en-IN"/>
              </w:rPr>
            </w:pPr>
            <w:r>
              <w:rPr>
                <w:rFonts w:cs="Times New Roman"/>
                <w:szCs w:val="24"/>
                <w:lang w:val="en-IN"/>
              </w:rPr>
              <w:t xml:space="preserve">To offer research information </w:t>
            </w:r>
          </w:p>
          <w:p w14:paraId="37AE8C8E" w14:textId="77777777" w:rsidR="003C15EC" w:rsidRDefault="002B0428">
            <w:pPr>
              <w:spacing w:line="360" w:lineRule="auto"/>
              <w:rPr>
                <w:rFonts w:cs="Times New Roman"/>
                <w:szCs w:val="24"/>
                <w:lang w:val="en-IN"/>
              </w:rPr>
            </w:pPr>
            <w:r>
              <w:rPr>
                <w:rFonts w:cs="Times New Roman"/>
                <w:szCs w:val="24"/>
                <w:lang w:val="en-IN"/>
              </w:rPr>
              <w:t xml:space="preserve">To validate credibility and authenticity of the wearable device </w:t>
            </w:r>
          </w:p>
          <w:p w14:paraId="3E52FFC0" w14:textId="77777777" w:rsidR="003C15EC" w:rsidRDefault="002B0428">
            <w:pPr>
              <w:spacing w:line="360" w:lineRule="auto"/>
              <w:rPr>
                <w:rFonts w:cs="Times New Roman"/>
                <w:szCs w:val="24"/>
                <w:lang w:val="en-IN"/>
              </w:rPr>
            </w:pPr>
            <w:r>
              <w:rPr>
                <w:rFonts w:cs="Times New Roman"/>
                <w:szCs w:val="24"/>
                <w:lang w:val="en-IN"/>
              </w:rPr>
              <w:t xml:space="preserve">To provide advice regarding different features to enhance the working of wearable </w:t>
            </w:r>
          </w:p>
        </w:tc>
        <w:tc>
          <w:tcPr>
            <w:tcW w:w="1702" w:type="dxa"/>
          </w:tcPr>
          <w:p w14:paraId="112A2C43" w14:textId="77777777" w:rsidR="003C15EC" w:rsidRDefault="002B0428">
            <w:pPr>
              <w:spacing w:line="360" w:lineRule="auto"/>
              <w:rPr>
                <w:rFonts w:cs="Times New Roman"/>
                <w:szCs w:val="24"/>
                <w:lang w:val="en-IN"/>
              </w:rPr>
            </w:pPr>
            <w:r>
              <w:rPr>
                <w:rFonts w:cs="Times New Roman"/>
                <w:szCs w:val="24"/>
                <w:lang w:val="en-IN"/>
              </w:rPr>
              <w:t xml:space="preserve">Authenticity, reliability and credibility </w:t>
            </w:r>
          </w:p>
        </w:tc>
        <w:tc>
          <w:tcPr>
            <w:tcW w:w="1690" w:type="dxa"/>
          </w:tcPr>
          <w:p w14:paraId="19F0D312" w14:textId="77777777" w:rsidR="003C15EC" w:rsidRDefault="002B0428">
            <w:pPr>
              <w:spacing w:line="360" w:lineRule="auto"/>
              <w:rPr>
                <w:rFonts w:cs="Times New Roman"/>
                <w:szCs w:val="24"/>
                <w:lang w:val="en-IN"/>
              </w:rPr>
            </w:pPr>
            <w:r>
              <w:rPr>
                <w:rFonts w:cs="Times New Roman"/>
                <w:szCs w:val="24"/>
                <w:lang w:val="en-IN"/>
              </w:rPr>
              <w:t xml:space="preserve">Nervousness and hesitation while validating the device </w:t>
            </w:r>
          </w:p>
        </w:tc>
      </w:tr>
      <w:tr w:rsidR="003C15EC" w14:paraId="56710FA1" w14:textId="77777777">
        <w:tc>
          <w:tcPr>
            <w:tcW w:w="1689" w:type="dxa"/>
          </w:tcPr>
          <w:p w14:paraId="4FA62420" w14:textId="77777777" w:rsidR="003C15EC" w:rsidRDefault="002B0428">
            <w:pPr>
              <w:spacing w:line="360" w:lineRule="auto"/>
              <w:rPr>
                <w:rFonts w:cs="Times New Roman"/>
                <w:szCs w:val="24"/>
                <w:lang w:val="en-IN"/>
              </w:rPr>
            </w:pPr>
            <w:r>
              <w:rPr>
                <w:rFonts w:cs="Times New Roman"/>
                <w:szCs w:val="24"/>
                <w:lang w:val="en-IN"/>
              </w:rPr>
              <w:t xml:space="preserve">Government Bodies </w:t>
            </w:r>
          </w:p>
        </w:tc>
        <w:tc>
          <w:tcPr>
            <w:tcW w:w="1624" w:type="dxa"/>
          </w:tcPr>
          <w:p w14:paraId="33C4B904" w14:textId="77777777" w:rsidR="003C15EC" w:rsidRDefault="002B0428">
            <w:pPr>
              <w:spacing w:line="360" w:lineRule="auto"/>
              <w:rPr>
                <w:rFonts w:cs="Times New Roman"/>
                <w:szCs w:val="24"/>
                <w:lang w:val="en-IN"/>
              </w:rPr>
            </w:pPr>
            <w:r>
              <w:rPr>
                <w:lang w:val="en-IN"/>
              </w:rPr>
              <w:t>Medicine and Healthcare products Regulatory Agency of the UK and Department of Health and Social Care</w:t>
            </w:r>
          </w:p>
        </w:tc>
        <w:tc>
          <w:tcPr>
            <w:tcW w:w="1817" w:type="dxa"/>
          </w:tcPr>
          <w:p w14:paraId="1CFA9CAE" w14:textId="77777777" w:rsidR="003C15EC" w:rsidRDefault="002B0428">
            <w:pPr>
              <w:spacing w:line="360" w:lineRule="auto"/>
              <w:rPr>
                <w:rFonts w:cs="Times New Roman"/>
                <w:szCs w:val="24"/>
                <w:lang w:val="en-IN"/>
              </w:rPr>
            </w:pPr>
            <w:r>
              <w:rPr>
                <w:rFonts w:cs="Times New Roman"/>
                <w:szCs w:val="24"/>
                <w:lang w:val="en-IN"/>
              </w:rPr>
              <w:t xml:space="preserve">To check wearable devices for the medical use </w:t>
            </w:r>
          </w:p>
          <w:p w14:paraId="55598AF6" w14:textId="77777777" w:rsidR="003C15EC" w:rsidRDefault="002B0428">
            <w:pPr>
              <w:spacing w:line="360" w:lineRule="auto"/>
              <w:rPr>
                <w:rFonts w:cs="Times New Roman"/>
                <w:szCs w:val="24"/>
                <w:lang w:val="en-IN"/>
              </w:rPr>
            </w:pPr>
            <w:r>
              <w:rPr>
                <w:rFonts w:cs="Times New Roman"/>
                <w:szCs w:val="24"/>
                <w:lang w:val="en-IN"/>
              </w:rPr>
              <w:t xml:space="preserve">To check if the company is following all the necessary instructions regarding the use of technology in medical devices </w:t>
            </w:r>
          </w:p>
          <w:p w14:paraId="6734F1B5" w14:textId="77777777" w:rsidR="003C15EC" w:rsidRDefault="002B0428">
            <w:pPr>
              <w:spacing w:line="360" w:lineRule="auto"/>
              <w:rPr>
                <w:rFonts w:cs="Times New Roman"/>
                <w:szCs w:val="24"/>
                <w:lang w:val="en-IN"/>
              </w:rPr>
            </w:pPr>
            <w:r>
              <w:rPr>
                <w:rFonts w:cs="Times New Roman"/>
                <w:szCs w:val="24"/>
                <w:lang w:val="en-IN"/>
              </w:rPr>
              <w:t>To evaluate compliance of the wearable with health, safety and data protection laws and regulations (</w:t>
            </w:r>
            <w:proofErr w:type="spellStart"/>
            <w:r>
              <w:rPr>
                <w:rFonts w:eastAsia="SimSun" w:cs="Times New Roman"/>
                <w:color w:val="222222"/>
                <w:szCs w:val="24"/>
                <w:shd w:val="clear" w:color="auto" w:fill="FFFFFF"/>
              </w:rPr>
              <w:t>Leonidou</w:t>
            </w:r>
            <w:proofErr w:type="spellEnd"/>
            <w:r>
              <w:rPr>
                <w:rFonts w:eastAsia="SimSun" w:cs="Times New Roman"/>
                <w:color w:val="222222"/>
                <w:szCs w:val="24"/>
                <w:shd w:val="clear" w:color="auto" w:fill="FFFFFF"/>
                <w:lang w:val="en-IN"/>
              </w:rPr>
              <w:t xml:space="preserve"> </w:t>
            </w:r>
            <w:proofErr w:type="spellStart"/>
            <w:r>
              <w:rPr>
                <w:rFonts w:eastAsia="SimSun" w:cs="Times New Roman"/>
                <w:i/>
                <w:iCs/>
                <w:color w:val="222222"/>
                <w:szCs w:val="24"/>
                <w:shd w:val="clear" w:color="auto" w:fill="FFFFFF"/>
                <w:lang w:val="en-IN"/>
              </w:rPr>
              <w:t>et.al</w:t>
            </w:r>
            <w:proofErr w:type="spellEnd"/>
            <w:r>
              <w:rPr>
                <w:rFonts w:eastAsia="SimSun" w:cs="Times New Roman"/>
                <w:i/>
                <w:iCs/>
                <w:color w:val="222222"/>
                <w:szCs w:val="24"/>
                <w:shd w:val="clear" w:color="auto" w:fill="FFFFFF"/>
                <w:lang w:val="en-IN"/>
              </w:rPr>
              <w:t>.,</w:t>
            </w:r>
            <w:r>
              <w:rPr>
                <w:rFonts w:eastAsia="SimSun" w:cs="Times New Roman"/>
                <w:color w:val="222222"/>
                <w:szCs w:val="24"/>
                <w:shd w:val="clear" w:color="auto" w:fill="FFFFFF"/>
                <w:lang w:val="en-IN"/>
              </w:rPr>
              <w:t xml:space="preserve"> 2020</w:t>
            </w:r>
            <w:r>
              <w:rPr>
                <w:rFonts w:cs="Times New Roman"/>
                <w:szCs w:val="24"/>
                <w:lang w:val="en-IN"/>
              </w:rPr>
              <w:t>)</w:t>
            </w:r>
          </w:p>
        </w:tc>
        <w:tc>
          <w:tcPr>
            <w:tcW w:w="1702" w:type="dxa"/>
          </w:tcPr>
          <w:p w14:paraId="75298DA2" w14:textId="77777777" w:rsidR="003C15EC" w:rsidRDefault="002B0428">
            <w:pPr>
              <w:spacing w:line="360" w:lineRule="auto"/>
              <w:rPr>
                <w:rFonts w:cs="Times New Roman"/>
                <w:szCs w:val="24"/>
                <w:lang w:val="en-IN"/>
              </w:rPr>
            </w:pPr>
            <w:r>
              <w:rPr>
                <w:rFonts w:cs="Times New Roman"/>
                <w:szCs w:val="24"/>
                <w:lang w:val="en-IN"/>
              </w:rPr>
              <w:t xml:space="preserve">Safe market entry </w:t>
            </w:r>
          </w:p>
          <w:p w14:paraId="562B7ABC" w14:textId="77777777" w:rsidR="003C15EC" w:rsidRDefault="002B0428">
            <w:pPr>
              <w:spacing w:line="360" w:lineRule="auto"/>
              <w:rPr>
                <w:rFonts w:cs="Times New Roman"/>
                <w:szCs w:val="24"/>
                <w:lang w:val="en-IN"/>
              </w:rPr>
            </w:pPr>
            <w:r>
              <w:rPr>
                <w:rFonts w:cs="Times New Roman"/>
                <w:szCs w:val="24"/>
                <w:lang w:val="en-IN"/>
              </w:rPr>
              <w:t xml:space="preserve">Customer trust </w:t>
            </w:r>
          </w:p>
        </w:tc>
        <w:tc>
          <w:tcPr>
            <w:tcW w:w="1690" w:type="dxa"/>
          </w:tcPr>
          <w:p w14:paraId="5D1053F0" w14:textId="77777777" w:rsidR="003C15EC" w:rsidRDefault="002B0428">
            <w:pPr>
              <w:spacing w:line="360" w:lineRule="auto"/>
              <w:rPr>
                <w:rFonts w:cs="Times New Roman"/>
                <w:szCs w:val="24"/>
                <w:lang w:val="en-IN"/>
              </w:rPr>
            </w:pPr>
            <w:r>
              <w:rPr>
                <w:rFonts w:cs="Times New Roman"/>
                <w:szCs w:val="24"/>
                <w:lang w:val="en-IN"/>
              </w:rPr>
              <w:t xml:space="preserve">Poor documentation can create delay </w:t>
            </w:r>
          </w:p>
        </w:tc>
      </w:tr>
      <w:tr w:rsidR="003C15EC" w14:paraId="4FD4C5F6" w14:textId="77777777">
        <w:tc>
          <w:tcPr>
            <w:tcW w:w="1689" w:type="dxa"/>
          </w:tcPr>
          <w:p w14:paraId="4A716D7A" w14:textId="77777777" w:rsidR="003C15EC" w:rsidRDefault="002B0428">
            <w:pPr>
              <w:spacing w:line="360" w:lineRule="auto"/>
              <w:rPr>
                <w:rFonts w:cs="Times New Roman"/>
                <w:szCs w:val="24"/>
                <w:lang w:val="en-IN"/>
              </w:rPr>
            </w:pPr>
            <w:r>
              <w:rPr>
                <w:rFonts w:cs="Times New Roman"/>
                <w:szCs w:val="24"/>
                <w:lang w:val="en-IN"/>
              </w:rPr>
              <w:t xml:space="preserve">Distributors </w:t>
            </w:r>
          </w:p>
        </w:tc>
        <w:tc>
          <w:tcPr>
            <w:tcW w:w="1624" w:type="dxa"/>
          </w:tcPr>
          <w:p w14:paraId="7C81C0ED" w14:textId="77777777" w:rsidR="003C15EC" w:rsidRDefault="002B0428">
            <w:pPr>
              <w:spacing w:line="360" w:lineRule="auto"/>
              <w:rPr>
                <w:rFonts w:cs="Times New Roman"/>
                <w:szCs w:val="24"/>
                <w:lang w:val="en-IN"/>
              </w:rPr>
            </w:pPr>
            <w:r>
              <w:rPr>
                <w:lang w:val="en-IN"/>
              </w:rPr>
              <w:t>online platforms, health companies and pharmacies</w:t>
            </w:r>
          </w:p>
        </w:tc>
        <w:tc>
          <w:tcPr>
            <w:tcW w:w="1817" w:type="dxa"/>
          </w:tcPr>
          <w:p w14:paraId="18D33B9C" w14:textId="77777777" w:rsidR="003C15EC" w:rsidRDefault="002B0428">
            <w:pPr>
              <w:spacing w:line="360" w:lineRule="auto"/>
              <w:rPr>
                <w:rFonts w:cs="Times New Roman"/>
                <w:szCs w:val="24"/>
                <w:lang w:val="en-IN"/>
              </w:rPr>
            </w:pPr>
            <w:r>
              <w:rPr>
                <w:rFonts w:cs="Times New Roman"/>
                <w:szCs w:val="24"/>
                <w:lang w:val="en-IN"/>
              </w:rPr>
              <w:t xml:space="preserve">To promote device in their networks </w:t>
            </w:r>
          </w:p>
          <w:p w14:paraId="7AA29EB8" w14:textId="77777777" w:rsidR="003C15EC" w:rsidRDefault="002B0428">
            <w:pPr>
              <w:spacing w:line="360" w:lineRule="auto"/>
              <w:rPr>
                <w:rFonts w:cs="Times New Roman"/>
                <w:szCs w:val="24"/>
                <w:lang w:val="en-IN"/>
              </w:rPr>
            </w:pPr>
            <w:r>
              <w:rPr>
                <w:rFonts w:cs="Times New Roman"/>
                <w:szCs w:val="24"/>
                <w:lang w:val="en-IN"/>
              </w:rPr>
              <w:t>To make product available via offline and online channels</w:t>
            </w:r>
          </w:p>
        </w:tc>
        <w:tc>
          <w:tcPr>
            <w:tcW w:w="1702" w:type="dxa"/>
          </w:tcPr>
          <w:p w14:paraId="4BAFEAE2" w14:textId="77777777" w:rsidR="003C15EC" w:rsidRDefault="002B0428">
            <w:pPr>
              <w:spacing w:line="360" w:lineRule="auto"/>
              <w:rPr>
                <w:rFonts w:cs="Times New Roman"/>
                <w:szCs w:val="24"/>
                <w:lang w:val="en-IN"/>
              </w:rPr>
            </w:pPr>
            <w:r>
              <w:rPr>
                <w:rFonts w:cs="Times New Roman"/>
                <w:szCs w:val="24"/>
                <w:lang w:val="en-IN"/>
              </w:rPr>
              <w:t xml:space="preserve">Higher market reach </w:t>
            </w:r>
          </w:p>
        </w:tc>
        <w:tc>
          <w:tcPr>
            <w:tcW w:w="1690" w:type="dxa"/>
          </w:tcPr>
          <w:p w14:paraId="36D2CB7A" w14:textId="77777777" w:rsidR="003C15EC" w:rsidRDefault="002B0428">
            <w:pPr>
              <w:spacing w:line="360" w:lineRule="auto"/>
              <w:rPr>
                <w:rFonts w:cs="Times New Roman"/>
                <w:szCs w:val="24"/>
                <w:lang w:val="en-IN"/>
              </w:rPr>
            </w:pPr>
            <w:r>
              <w:rPr>
                <w:rFonts w:cs="Times New Roman"/>
                <w:szCs w:val="24"/>
                <w:lang w:val="en-IN"/>
              </w:rPr>
              <w:t>Low sales performance can affect brand image (</w:t>
            </w:r>
            <w:r>
              <w:rPr>
                <w:rFonts w:eastAsia="SimSun" w:cs="Times New Roman"/>
                <w:color w:val="222222"/>
                <w:szCs w:val="24"/>
                <w:shd w:val="clear" w:color="auto" w:fill="FFFFFF"/>
              </w:rPr>
              <w:t>Kujala</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 xml:space="preserve">et.al., </w:t>
            </w:r>
            <w:r>
              <w:rPr>
                <w:rFonts w:eastAsia="SimSun" w:cs="Times New Roman"/>
                <w:color w:val="222222"/>
                <w:szCs w:val="24"/>
                <w:shd w:val="clear" w:color="auto" w:fill="FFFFFF"/>
                <w:lang w:val="en-IN"/>
              </w:rPr>
              <w:t>2022</w:t>
            </w:r>
            <w:r>
              <w:rPr>
                <w:rFonts w:cs="Times New Roman"/>
                <w:szCs w:val="24"/>
                <w:lang w:val="en-IN"/>
              </w:rPr>
              <w:t>)</w:t>
            </w:r>
          </w:p>
        </w:tc>
      </w:tr>
      <w:tr w:rsidR="003C15EC" w14:paraId="4E2819AF" w14:textId="77777777">
        <w:tc>
          <w:tcPr>
            <w:tcW w:w="1689" w:type="dxa"/>
          </w:tcPr>
          <w:p w14:paraId="30BB4283" w14:textId="77777777" w:rsidR="003C15EC" w:rsidRDefault="002B0428">
            <w:pPr>
              <w:spacing w:line="360" w:lineRule="auto"/>
              <w:rPr>
                <w:rFonts w:cs="Times New Roman"/>
                <w:szCs w:val="24"/>
                <w:lang w:val="en-IN"/>
              </w:rPr>
            </w:pPr>
            <w:r>
              <w:rPr>
                <w:rFonts w:cs="Times New Roman"/>
                <w:szCs w:val="24"/>
                <w:lang w:val="en-IN"/>
              </w:rPr>
              <w:t xml:space="preserve">Investors </w:t>
            </w:r>
          </w:p>
        </w:tc>
        <w:tc>
          <w:tcPr>
            <w:tcW w:w="1624" w:type="dxa"/>
          </w:tcPr>
          <w:p w14:paraId="1AF374C2" w14:textId="77777777" w:rsidR="003C15EC" w:rsidRDefault="002B0428">
            <w:pPr>
              <w:spacing w:line="360" w:lineRule="auto"/>
              <w:rPr>
                <w:rFonts w:cs="Times New Roman"/>
                <w:szCs w:val="24"/>
                <w:lang w:val="en-IN"/>
              </w:rPr>
            </w:pPr>
            <w:r>
              <w:rPr>
                <w:rFonts w:cs="Times New Roman"/>
                <w:szCs w:val="24"/>
                <w:lang w:val="en-IN"/>
              </w:rPr>
              <w:t>Private investors, and other funding partners</w:t>
            </w:r>
          </w:p>
        </w:tc>
        <w:tc>
          <w:tcPr>
            <w:tcW w:w="1817" w:type="dxa"/>
          </w:tcPr>
          <w:p w14:paraId="08D2EFCD" w14:textId="77777777" w:rsidR="003C15EC" w:rsidRDefault="002B0428">
            <w:pPr>
              <w:spacing w:line="360" w:lineRule="auto"/>
              <w:rPr>
                <w:rFonts w:cs="Times New Roman"/>
                <w:szCs w:val="24"/>
                <w:lang w:val="en-IN"/>
              </w:rPr>
            </w:pPr>
            <w:r>
              <w:rPr>
                <w:rFonts w:cs="Times New Roman"/>
                <w:szCs w:val="24"/>
                <w:lang w:val="en-IN"/>
              </w:rPr>
              <w:t xml:space="preserve">To provide financial support for R&amp;D </w:t>
            </w:r>
          </w:p>
          <w:p w14:paraId="1F463D3A" w14:textId="77777777" w:rsidR="003C15EC" w:rsidRDefault="002B0428">
            <w:pPr>
              <w:spacing w:line="360" w:lineRule="auto"/>
              <w:rPr>
                <w:rFonts w:cs="Times New Roman"/>
                <w:szCs w:val="24"/>
                <w:lang w:val="en-IN"/>
              </w:rPr>
            </w:pPr>
            <w:r>
              <w:rPr>
                <w:rFonts w:cs="Times New Roman"/>
                <w:szCs w:val="24"/>
                <w:lang w:val="en-IN"/>
              </w:rPr>
              <w:t xml:space="preserve">To evaluate return on investment </w:t>
            </w:r>
          </w:p>
        </w:tc>
        <w:tc>
          <w:tcPr>
            <w:tcW w:w="1702" w:type="dxa"/>
          </w:tcPr>
          <w:p w14:paraId="64A7A4EC" w14:textId="77777777" w:rsidR="003C15EC" w:rsidRDefault="002B0428">
            <w:pPr>
              <w:spacing w:line="360" w:lineRule="auto"/>
              <w:rPr>
                <w:rFonts w:cs="Times New Roman"/>
                <w:szCs w:val="24"/>
                <w:lang w:val="en-IN"/>
              </w:rPr>
            </w:pPr>
            <w:r>
              <w:rPr>
                <w:rFonts w:cs="Times New Roman"/>
                <w:szCs w:val="24"/>
                <w:lang w:val="en-IN"/>
              </w:rPr>
              <w:t xml:space="preserve">Funding to small-scale firm </w:t>
            </w:r>
          </w:p>
        </w:tc>
        <w:tc>
          <w:tcPr>
            <w:tcW w:w="1690" w:type="dxa"/>
          </w:tcPr>
          <w:p w14:paraId="0E6EDD2F" w14:textId="77777777" w:rsidR="003C15EC" w:rsidRDefault="002B0428">
            <w:pPr>
              <w:spacing w:line="360" w:lineRule="auto"/>
              <w:rPr>
                <w:rFonts w:cs="Times New Roman"/>
                <w:szCs w:val="24"/>
                <w:lang w:val="en-IN"/>
              </w:rPr>
            </w:pPr>
            <w:proofErr w:type="spellStart"/>
            <w:r>
              <w:rPr>
                <w:rFonts w:cs="Times New Roman"/>
                <w:szCs w:val="24"/>
                <w:lang w:val="en-IN"/>
              </w:rPr>
              <w:t>Timery</w:t>
            </w:r>
            <w:proofErr w:type="spellEnd"/>
            <w:r>
              <w:rPr>
                <w:rFonts w:cs="Times New Roman"/>
                <w:szCs w:val="24"/>
                <w:lang w:val="en-IN"/>
              </w:rPr>
              <w:t xml:space="preserve"> return on investment </w:t>
            </w:r>
          </w:p>
        </w:tc>
      </w:tr>
      <w:tr w:rsidR="003C15EC" w14:paraId="79094A98" w14:textId="77777777">
        <w:tc>
          <w:tcPr>
            <w:tcW w:w="1689" w:type="dxa"/>
          </w:tcPr>
          <w:p w14:paraId="736E1E98" w14:textId="77777777" w:rsidR="003C15EC" w:rsidRDefault="002B0428">
            <w:pPr>
              <w:spacing w:line="360" w:lineRule="auto"/>
              <w:rPr>
                <w:rFonts w:cs="Times New Roman"/>
                <w:szCs w:val="24"/>
                <w:lang w:val="en-IN"/>
              </w:rPr>
            </w:pPr>
            <w:r>
              <w:rPr>
                <w:rFonts w:cs="Times New Roman"/>
                <w:szCs w:val="24"/>
                <w:lang w:val="en-IN"/>
              </w:rPr>
              <w:t xml:space="preserve">Customers </w:t>
            </w:r>
          </w:p>
        </w:tc>
        <w:tc>
          <w:tcPr>
            <w:tcW w:w="1624" w:type="dxa"/>
          </w:tcPr>
          <w:p w14:paraId="6298AD1F" w14:textId="77777777" w:rsidR="003C15EC" w:rsidRDefault="002B0428">
            <w:pPr>
              <w:spacing w:line="360" w:lineRule="auto"/>
              <w:rPr>
                <w:rFonts w:cs="Times New Roman"/>
                <w:szCs w:val="24"/>
                <w:lang w:val="en-IN"/>
              </w:rPr>
            </w:pPr>
            <w:r>
              <w:rPr>
                <w:lang w:val="en-IN"/>
              </w:rPr>
              <w:t>young health-</w:t>
            </w:r>
            <w:proofErr w:type="spellStart"/>
            <w:r>
              <w:rPr>
                <w:lang w:val="en-IN"/>
              </w:rPr>
              <w:t>concious</w:t>
            </w:r>
            <w:proofErr w:type="spellEnd"/>
            <w:r>
              <w:rPr>
                <w:lang w:val="en-IN"/>
              </w:rPr>
              <w:t xml:space="preserve"> individual and patients suffering from chronic health issue </w:t>
            </w:r>
          </w:p>
        </w:tc>
        <w:tc>
          <w:tcPr>
            <w:tcW w:w="1817" w:type="dxa"/>
          </w:tcPr>
          <w:p w14:paraId="16365A80" w14:textId="77777777" w:rsidR="003C15EC" w:rsidRDefault="002B0428">
            <w:pPr>
              <w:spacing w:line="360" w:lineRule="auto"/>
              <w:rPr>
                <w:rFonts w:cs="Times New Roman"/>
                <w:szCs w:val="24"/>
                <w:lang w:val="en-IN"/>
              </w:rPr>
            </w:pPr>
            <w:r>
              <w:rPr>
                <w:rFonts w:cs="Times New Roman"/>
                <w:szCs w:val="24"/>
                <w:lang w:val="en-IN"/>
              </w:rPr>
              <w:t>To use wearable device carefully with proper instructions (</w:t>
            </w:r>
            <w:r>
              <w:rPr>
                <w:rFonts w:eastAsia="SimSun" w:cs="Times New Roman"/>
                <w:color w:val="222222"/>
                <w:szCs w:val="24"/>
                <w:shd w:val="clear" w:color="auto" w:fill="FFFFFF"/>
              </w:rPr>
              <w:t>Jiang</w:t>
            </w:r>
            <w:r>
              <w:rPr>
                <w:rFonts w:eastAsia="SimSun" w:cs="Times New Roman"/>
                <w:color w:val="222222"/>
                <w:szCs w:val="24"/>
                <w:shd w:val="clear" w:color="auto" w:fill="FFFFFF"/>
                <w:lang w:val="en-IN"/>
              </w:rPr>
              <w:t xml:space="preserve"> </w:t>
            </w:r>
            <w:r>
              <w:rPr>
                <w:rFonts w:eastAsia="SimSun" w:cs="Times New Roman"/>
                <w:i/>
                <w:iCs/>
                <w:color w:val="222222"/>
                <w:szCs w:val="24"/>
                <w:shd w:val="clear" w:color="auto" w:fill="FFFFFF"/>
                <w:lang w:val="en-IN"/>
              </w:rPr>
              <w:t>et.al.</w:t>
            </w:r>
            <w:r>
              <w:rPr>
                <w:rFonts w:eastAsia="SimSun" w:cs="Times New Roman"/>
                <w:color w:val="222222"/>
                <w:szCs w:val="24"/>
                <w:shd w:val="clear" w:color="auto" w:fill="FFFFFF"/>
                <w:lang w:val="en-IN"/>
              </w:rPr>
              <w:t>, 2020</w:t>
            </w:r>
            <w:r>
              <w:rPr>
                <w:rFonts w:cs="Times New Roman"/>
                <w:szCs w:val="24"/>
                <w:lang w:val="en-IN"/>
              </w:rPr>
              <w:t>)</w:t>
            </w:r>
          </w:p>
        </w:tc>
        <w:tc>
          <w:tcPr>
            <w:tcW w:w="1702" w:type="dxa"/>
          </w:tcPr>
          <w:p w14:paraId="3E3AAAFB" w14:textId="77777777" w:rsidR="003C15EC" w:rsidRDefault="002B0428">
            <w:pPr>
              <w:spacing w:line="360" w:lineRule="auto"/>
              <w:rPr>
                <w:rFonts w:cs="Times New Roman"/>
                <w:szCs w:val="24"/>
                <w:lang w:val="en-IN"/>
              </w:rPr>
            </w:pPr>
            <w:r>
              <w:rPr>
                <w:rFonts w:cs="Times New Roman"/>
                <w:szCs w:val="24"/>
                <w:lang w:val="en-IN"/>
              </w:rPr>
              <w:t xml:space="preserve">Self-care and wellbeing </w:t>
            </w:r>
          </w:p>
        </w:tc>
        <w:tc>
          <w:tcPr>
            <w:tcW w:w="1690" w:type="dxa"/>
          </w:tcPr>
          <w:p w14:paraId="6BBE27C9" w14:textId="77777777" w:rsidR="003C15EC" w:rsidRDefault="002B0428">
            <w:pPr>
              <w:spacing w:line="360" w:lineRule="auto"/>
              <w:rPr>
                <w:rFonts w:cs="Times New Roman"/>
                <w:szCs w:val="24"/>
                <w:lang w:val="en-IN"/>
              </w:rPr>
            </w:pPr>
            <w:r>
              <w:rPr>
                <w:rFonts w:cs="Times New Roman"/>
                <w:szCs w:val="24"/>
                <w:lang w:val="en-IN"/>
              </w:rPr>
              <w:t xml:space="preserve">Lack of knowledge to operate device. </w:t>
            </w:r>
          </w:p>
        </w:tc>
      </w:tr>
    </w:tbl>
    <w:p w14:paraId="747F9DBB" w14:textId="77777777" w:rsidR="003C15EC" w:rsidRDefault="002B0428">
      <w:pPr>
        <w:pStyle w:val="Caption"/>
        <w:spacing w:line="360" w:lineRule="auto"/>
        <w:jc w:val="both"/>
        <w:rPr>
          <w:u w:val="single"/>
          <w:lang w:val="en-IN"/>
        </w:rPr>
      </w:pPr>
      <w:r>
        <w:t xml:space="preserve">Table </w:t>
      </w:r>
      <w:r>
        <w:fldChar w:fldCharType="begin"/>
      </w:r>
      <w:r>
        <w:instrText xml:space="preserve"> SEQ Table \* ARABIC </w:instrText>
      </w:r>
      <w:r>
        <w:fldChar w:fldCharType="separate"/>
      </w:r>
      <w:r>
        <w:t>1</w:t>
      </w:r>
      <w:r>
        <w:fldChar w:fldCharType="end"/>
      </w:r>
      <w:bookmarkStart w:id="8" w:name="_Toc1759"/>
      <w:r>
        <w:rPr>
          <w:lang w:val="en-IN"/>
        </w:rPr>
        <w:t>: Roles, responsibilities, benefits, and challenges of stakeholders</w:t>
      </w:r>
      <w:bookmarkEnd w:id="8"/>
    </w:p>
    <w:p w14:paraId="5ED2FA28" w14:textId="77777777" w:rsidR="003C15EC" w:rsidRDefault="002B0428">
      <w:pPr>
        <w:pStyle w:val="Heading2"/>
        <w:spacing w:line="240" w:lineRule="auto"/>
        <w:jc w:val="both"/>
        <w:rPr>
          <w:u w:val="single"/>
          <w:lang w:val="en-IN"/>
        </w:rPr>
      </w:pPr>
      <w:bookmarkStart w:id="9" w:name="_Toc209714480"/>
      <w:r>
        <w:rPr>
          <w:u w:val="single"/>
          <w:lang w:val="en-IN"/>
        </w:rPr>
        <w:t>Appropriate framework, model and theories</w:t>
      </w:r>
      <w:bookmarkEnd w:id="9"/>
      <w:r>
        <w:rPr>
          <w:u w:val="single"/>
          <w:lang w:val="en-IN"/>
        </w:rPr>
        <w:t xml:space="preserve"> </w:t>
      </w:r>
    </w:p>
    <w:p w14:paraId="5ED3A7AC" w14:textId="77777777" w:rsidR="003C15EC" w:rsidRDefault="002B0428">
      <w:pPr>
        <w:pStyle w:val="NormalWeb"/>
        <w:spacing w:beforeAutospacing="0" w:afterAutospacing="0" w:line="360" w:lineRule="auto"/>
        <w:jc w:val="both"/>
        <w:rPr>
          <w:color w:val="0E101A"/>
        </w:rPr>
      </w:pPr>
      <w:r>
        <w:rPr>
          <w:color w:val="0E101A"/>
        </w:rPr>
        <w:t xml:space="preserve">Stakeholder management is crucial for the successful launch of </w:t>
      </w:r>
      <w:proofErr w:type="spellStart"/>
      <w:r>
        <w:rPr>
          <w:color w:val="0E101A"/>
        </w:rPr>
        <w:t>Aseptika</w:t>
      </w:r>
      <w:proofErr w:type="spellEnd"/>
      <w:r>
        <w:rPr>
          <w:color w:val="0E101A"/>
        </w:rPr>
        <w:t xml:space="preserve"> Limited's wearable device. Respectively, different models and theories that a product manager needs to manage their above-discussed different stakeholders are as follows: </w:t>
      </w:r>
    </w:p>
    <w:p w14:paraId="78D454D6" w14:textId="77777777" w:rsidR="003C15EC" w:rsidRDefault="002B0428">
      <w:pPr>
        <w:pStyle w:val="NormalWeb"/>
        <w:spacing w:beforeAutospacing="0" w:afterAutospacing="0" w:line="360" w:lineRule="auto"/>
        <w:jc w:val="both"/>
        <w:rPr>
          <w:color w:val="0E101A"/>
        </w:rPr>
      </w:pPr>
      <w:r>
        <w:rPr>
          <w:rStyle w:val="Strong"/>
          <w:color w:val="0E101A"/>
        </w:rPr>
        <w:t xml:space="preserve">Stakeholder Matrix: </w:t>
      </w:r>
      <w:r>
        <w:rPr>
          <w:color w:val="0E101A"/>
        </w:rPr>
        <w:t xml:space="preserve">This matrix is used to </w:t>
      </w:r>
      <w:proofErr w:type="spellStart"/>
      <w:r>
        <w:rPr>
          <w:color w:val="0E101A"/>
        </w:rPr>
        <w:t>categorise</w:t>
      </w:r>
      <w:proofErr w:type="spellEnd"/>
      <w:r>
        <w:rPr>
          <w:color w:val="0E101A"/>
        </w:rPr>
        <w:t xml:space="preserve"> stakeholders based on their power and interests (</w:t>
      </w:r>
      <w:proofErr w:type="spellStart"/>
      <w:r>
        <w:rPr>
          <w:color w:val="0E101A"/>
        </w:rPr>
        <w:t>Farshid</w:t>
      </w:r>
      <w:proofErr w:type="spellEnd"/>
      <w:r>
        <w:rPr>
          <w:color w:val="0E101A"/>
        </w:rPr>
        <w:t xml:space="preserve">, </w:t>
      </w:r>
      <w:proofErr w:type="spellStart"/>
      <w:r>
        <w:rPr>
          <w:color w:val="0E101A"/>
        </w:rPr>
        <w:t>Goharrostami</w:t>
      </w:r>
      <w:proofErr w:type="spellEnd"/>
      <w:r>
        <w:rPr>
          <w:color w:val="0E101A"/>
        </w:rPr>
        <w:t xml:space="preserve">, and </w:t>
      </w:r>
      <w:proofErr w:type="spellStart"/>
      <w:r>
        <w:rPr>
          <w:color w:val="0E101A"/>
        </w:rPr>
        <w:t>Ramezani</w:t>
      </w:r>
      <w:proofErr w:type="spellEnd"/>
      <w:r>
        <w:rPr>
          <w:color w:val="0E101A"/>
        </w:rPr>
        <w:t xml:space="preserve"> </w:t>
      </w:r>
      <w:proofErr w:type="spellStart"/>
      <w:r>
        <w:rPr>
          <w:color w:val="0E101A"/>
        </w:rPr>
        <w:t>Nejad</w:t>
      </w:r>
      <w:proofErr w:type="spellEnd"/>
      <w:r>
        <w:rPr>
          <w:color w:val="0E101A"/>
        </w:rPr>
        <w:t>, 2022).</w:t>
      </w:r>
    </w:p>
    <w:p w14:paraId="04C79067" w14:textId="77777777" w:rsidR="003C15EC" w:rsidRDefault="002B0428">
      <w:pPr>
        <w:pStyle w:val="NormalWeb"/>
        <w:spacing w:beforeAutospacing="0" w:afterAutospacing="0" w:line="360" w:lineRule="auto"/>
        <w:jc w:val="both"/>
        <w:rPr>
          <w:rFonts w:ascii="SimSun" w:hAnsi="SimSun" w:cs="SimSun"/>
        </w:rPr>
      </w:pPr>
      <w:r>
        <w:rPr>
          <w:color w:val="0E101A"/>
        </w:rPr>
        <w:t xml:space="preserve"> </w:t>
      </w:r>
      <w:r>
        <w:rPr>
          <w:rFonts w:ascii="SimSun" w:hAnsi="SimSun" w:cs="SimSun"/>
          <w:noProof/>
          <w:lang w:eastAsia="en-US"/>
        </w:rPr>
        <w:drawing>
          <wp:inline distT="0" distB="0" distL="114300" distR="114300" wp14:anchorId="7D5897DC" wp14:editId="4AC6BBAC">
            <wp:extent cx="5266690" cy="2962910"/>
            <wp:effectExtent l="0" t="0" r="10160" b="8890"/>
            <wp:docPr id="5"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descr="IMG_256"/>
                    <pic:cNvPicPr>
                      <a:picLocks noChangeAspect="1"/>
                    </pic:cNvPicPr>
                  </pic:nvPicPr>
                  <pic:blipFill>
                    <a:blip r:embed="rId19"/>
                    <a:stretch>
                      <a:fillRect/>
                    </a:stretch>
                  </pic:blipFill>
                  <pic:spPr>
                    <a:xfrm>
                      <a:off x="0" y="0"/>
                      <a:ext cx="5266690" cy="2962910"/>
                    </a:xfrm>
                    <a:prstGeom prst="rect">
                      <a:avLst/>
                    </a:prstGeom>
                    <a:noFill/>
                    <a:ln w="9525">
                      <a:noFill/>
                    </a:ln>
                  </pic:spPr>
                </pic:pic>
              </a:graphicData>
            </a:graphic>
          </wp:inline>
        </w:drawing>
      </w:r>
    </w:p>
    <w:p w14:paraId="76FB803A" w14:textId="77777777" w:rsidR="003C15EC" w:rsidRDefault="002B0428">
      <w:pPr>
        <w:pStyle w:val="Caption"/>
        <w:spacing w:line="360" w:lineRule="auto"/>
        <w:jc w:val="center"/>
        <w:rPr>
          <w:rFonts w:ascii="Times New Roman" w:hAnsi="Times New Roman" w:cs="Times New Roman"/>
          <w:lang w:val="en-IN"/>
        </w:rPr>
      </w:pPr>
      <w:r>
        <w:rPr>
          <w:rFonts w:ascii="Times New Roman" w:hAnsi="Times New Roman" w:cs="Times New Roman"/>
        </w:rPr>
        <w:t xml:space="preserve">Figure </w:t>
      </w:r>
      <w:r>
        <w:rPr>
          <w:rFonts w:ascii="Times New Roman" w:hAnsi="Times New Roman" w:cs="Times New Roman"/>
        </w:rPr>
        <w:fldChar w:fldCharType="begin"/>
      </w:r>
      <w:r>
        <w:rPr>
          <w:rFonts w:ascii="Times New Roman" w:hAnsi="Times New Roman" w:cs="Times New Roman"/>
        </w:rPr>
        <w:instrText xml:space="preserve"> SEQ Figure \* ARABIC </w:instrText>
      </w:r>
      <w:r>
        <w:rPr>
          <w:rFonts w:ascii="Times New Roman" w:hAnsi="Times New Roman" w:cs="Times New Roman"/>
        </w:rPr>
        <w:fldChar w:fldCharType="separate"/>
      </w:r>
      <w:r>
        <w:rPr>
          <w:rFonts w:ascii="Times New Roman" w:hAnsi="Times New Roman" w:cs="Times New Roman"/>
        </w:rPr>
        <w:t>3</w:t>
      </w:r>
      <w:r>
        <w:rPr>
          <w:rFonts w:ascii="Times New Roman" w:hAnsi="Times New Roman" w:cs="Times New Roman"/>
        </w:rPr>
        <w:fldChar w:fldCharType="end"/>
      </w:r>
      <w:bookmarkStart w:id="10" w:name="_Toc5558"/>
      <w:r>
        <w:rPr>
          <w:rFonts w:ascii="Times New Roman" w:hAnsi="Times New Roman" w:cs="Times New Roman"/>
          <w:lang w:val="en-IN"/>
        </w:rPr>
        <w:t xml:space="preserve">: </w:t>
      </w:r>
      <w:proofErr w:type="spellStart"/>
      <w:r>
        <w:rPr>
          <w:rFonts w:ascii="Times New Roman" w:hAnsi="Times New Roman" w:cs="Times New Roman"/>
          <w:lang w:val="en-IN"/>
        </w:rPr>
        <w:t>Mandalow's</w:t>
      </w:r>
      <w:proofErr w:type="spellEnd"/>
      <w:r>
        <w:rPr>
          <w:rFonts w:ascii="Times New Roman" w:hAnsi="Times New Roman" w:cs="Times New Roman"/>
          <w:lang w:val="en-IN"/>
        </w:rPr>
        <w:t xml:space="preserve"> Stakeholder Matrix</w:t>
      </w:r>
      <w:bookmarkEnd w:id="10"/>
    </w:p>
    <w:p w14:paraId="297335D8" w14:textId="77777777" w:rsidR="003C15EC" w:rsidRDefault="002B0428">
      <w:pPr>
        <w:jc w:val="center"/>
        <w:rPr>
          <w:rFonts w:cs="Times New Roman"/>
          <w:lang w:val="en-IN"/>
        </w:rPr>
      </w:pPr>
      <w:r>
        <w:rPr>
          <w:rFonts w:cs="Times New Roman"/>
          <w:lang w:val="en-IN"/>
        </w:rPr>
        <w:t xml:space="preserve">(Source: </w:t>
      </w:r>
      <w:proofErr w:type="spellStart"/>
      <w:r>
        <w:rPr>
          <w:rFonts w:cs="Times New Roman"/>
          <w:lang w:val="en-IN"/>
        </w:rPr>
        <w:t>Zeritenetwork</w:t>
      </w:r>
      <w:proofErr w:type="spellEnd"/>
      <w:r>
        <w:rPr>
          <w:rFonts w:cs="Times New Roman"/>
          <w:lang w:val="en-IN"/>
        </w:rPr>
        <w:t>, 2025)</w:t>
      </w:r>
    </w:p>
    <w:p w14:paraId="43E57436" w14:textId="77777777" w:rsidR="003C15EC" w:rsidRDefault="002B0428">
      <w:pPr>
        <w:pStyle w:val="NormalWeb"/>
        <w:spacing w:beforeAutospacing="0" w:afterAutospacing="0" w:line="360" w:lineRule="auto"/>
        <w:jc w:val="both"/>
        <w:rPr>
          <w:color w:val="0E101A"/>
        </w:rPr>
      </w:pPr>
      <w:r>
        <w:rPr>
          <w:rStyle w:val="Emphasis"/>
          <w:b/>
          <w:bCs/>
          <w:color w:val="0E101A"/>
        </w:rPr>
        <w:t>High Power and High Interest:</w:t>
      </w:r>
      <w:r>
        <w:rPr>
          <w:rStyle w:val="Emphasis"/>
          <w:color w:val="0E101A"/>
        </w:rPr>
        <w:t xml:space="preserve"> </w:t>
      </w:r>
      <w:r>
        <w:rPr>
          <w:color w:val="0E101A"/>
        </w:rPr>
        <w:t>Board of directors, healthcare professionals, investors, customers and other team members working on the product who need to be managed closely.  </w:t>
      </w:r>
    </w:p>
    <w:p w14:paraId="54A8262A" w14:textId="77777777" w:rsidR="003C15EC" w:rsidRDefault="002B0428">
      <w:pPr>
        <w:pStyle w:val="NormalWeb"/>
        <w:spacing w:beforeAutospacing="0" w:afterAutospacing="0" w:line="360" w:lineRule="auto"/>
        <w:jc w:val="both"/>
        <w:rPr>
          <w:color w:val="0E101A"/>
        </w:rPr>
      </w:pPr>
      <w:r>
        <w:rPr>
          <w:rStyle w:val="Emphasis"/>
          <w:b/>
          <w:bCs/>
          <w:color w:val="0E101A"/>
        </w:rPr>
        <w:t>High Power and Low Interest</w:t>
      </w:r>
      <w:r>
        <w:rPr>
          <w:rStyle w:val="Emphasis"/>
          <w:color w:val="0E101A"/>
        </w:rPr>
        <w:t xml:space="preserve">: </w:t>
      </w:r>
      <w:r>
        <w:rPr>
          <w:color w:val="0E101A"/>
        </w:rPr>
        <w:t xml:space="preserve">Government authorities and suppliers must be kept satisfied by adhering to laws and regulations and meeting the requirements of suppliers. </w:t>
      </w:r>
    </w:p>
    <w:p w14:paraId="51CCFE56" w14:textId="77777777" w:rsidR="003C15EC" w:rsidRDefault="002B0428">
      <w:pPr>
        <w:pStyle w:val="NormalWeb"/>
        <w:spacing w:beforeAutospacing="0" w:afterAutospacing="0" w:line="360" w:lineRule="auto"/>
        <w:jc w:val="both"/>
        <w:rPr>
          <w:color w:val="0E101A"/>
        </w:rPr>
      </w:pPr>
      <w:r>
        <w:rPr>
          <w:rStyle w:val="Emphasis"/>
          <w:b/>
          <w:bCs/>
          <w:color w:val="0E101A"/>
        </w:rPr>
        <w:t>Low Power and High Interest:</w:t>
      </w:r>
      <w:r>
        <w:rPr>
          <w:rStyle w:val="Emphasis"/>
          <w:color w:val="0E101A"/>
        </w:rPr>
        <w:t xml:space="preserve"> </w:t>
      </w:r>
      <w:r>
        <w:rPr>
          <w:color w:val="0E101A"/>
        </w:rPr>
        <w:t xml:space="preserve">This includes customer representative teams, distributors, and sales teams that need to stay informed to provide higher customer service and enhance product sales. </w:t>
      </w:r>
    </w:p>
    <w:p w14:paraId="4046045B" w14:textId="77777777" w:rsidR="003C15EC" w:rsidRDefault="002B0428">
      <w:pPr>
        <w:pStyle w:val="NormalWeb"/>
        <w:spacing w:beforeAutospacing="0" w:afterAutospacing="0" w:line="360" w:lineRule="auto"/>
        <w:jc w:val="both"/>
        <w:rPr>
          <w:color w:val="0E101A"/>
        </w:rPr>
      </w:pPr>
      <w:r>
        <w:rPr>
          <w:rStyle w:val="Emphasis"/>
          <w:b/>
          <w:bCs/>
          <w:color w:val="0E101A"/>
        </w:rPr>
        <w:t>Low Power and Low Interest:</w:t>
      </w:r>
      <w:r>
        <w:rPr>
          <w:color w:val="0E101A"/>
        </w:rPr>
        <w:t xml:space="preserve"> The General public and communities that need to be monitored.  </w:t>
      </w:r>
    </w:p>
    <w:p w14:paraId="5921EC1A" w14:textId="77777777" w:rsidR="003C15EC" w:rsidRDefault="002B0428">
      <w:pPr>
        <w:spacing w:line="360" w:lineRule="auto"/>
        <w:jc w:val="both"/>
        <w:rPr>
          <w:lang w:val="en-IN"/>
        </w:rPr>
      </w:pPr>
      <w:r>
        <w:t xml:space="preserve">The above grid can help an </w:t>
      </w:r>
      <w:proofErr w:type="spellStart"/>
      <w:r>
        <w:t>organisation</w:t>
      </w:r>
      <w:proofErr w:type="spellEnd"/>
      <w:r>
        <w:t xml:space="preserve"> in allocating resources effectively according to the type of stakeholder. It will also help in giving most of the time to the most important stakeholders for the success of the wearable device. </w:t>
      </w:r>
    </w:p>
    <w:p w14:paraId="056B8182" w14:textId="77777777" w:rsidR="003C15EC" w:rsidRDefault="002B0428">
      <w:pPr>
        <w:spacing w:line="360" w:lineRule="auto"/>
        <w:jc w:val="both"/>
        <w:rPr>
          <w:rFonts w:cs="Times New Roman"/>
          <w:b/>
          <w:bCs/>
          <w:szCs w:val="24"/>
          <w:lang w:val="en-IN"/>
        </w:rPr>
      </w:pPr>
      <w:r>
        <w:rPr>
          <w:rFonts w:cs="Times New Roman"/>
          <w:b/>
          <w:bCs/>
          <w:szCs w:val="24"/>
          <w:lang w:val="en-IN"/>
        </w:rPr>
        <w:t xml:space="preserve">Engagement Plan </w:t>
      </w:r>
    </w:p>
    <w:tbl>
      <w:tblPr>
        <w:tblStyle w:val="TableGrid"/>
        <w:tblW w:w="0" w:type="auto"/>
        <w:tblLook w:val="04A0" w:firstRow="1" w:lastRow="0" w:firstColumn="1" w:lastColumn="0" w:noHBand="0" w:noVBand="1"/>
      </w:tblPr>
      <w:tblGrid>
        <w:gridCol w:w="1643"/>
        <w:gridCol w:w="1304"/>
        <w:gridCol w:w="1278"/>
        <w:gridCol w:w="1536"/>
        <w:gridCol w:w="1870"/>
      </w:tblGrid>
      <w:tr w:rsidR="003C15EC" w14:paraId="2824AF32" w14:textId="77777777">
        <w:tc>
          <w:tcPr>
            <w:tcW w:w="1643" w:type="dxa"/>
          </w:tcPr>
          <w:p w14:paraId="08540676" w14:textId="77777777" w:rsidR="003C15EC" w:rsidRDefault="002B0428">
            <w:pPr>
              <w:spacing w:line="360" w:lineRule="auto"/>
              <w:rPr>
                <w:rFonts w:cs="Times New Roman"/>
                <w:b/>
                <w:bCs/>
                <w:szCs w:val="24"/>
                <w:lang w:val="en-IN"/>
              </w:rPr>
            </w:pPr>
            <w:r>
              <w:rPr>
                <w:rFonts w:cs="Times New Roman"/>
                <w:b/>
                <w:bCs/>
                <w:szCs w:val="24"/>
                <w:lang w:val="en-IN"/>
              </w:rPr>
              <w:t>Stakeholders</w:t>
            </w:r>
          </w:p>
        </w:tc>
        <w:tc>
          <w:tcPr>
            <w:tcW w:w="1304" w:type="dxa"/>
          </w:tcPr>
          <w:p w14:paraId="1A88931E" w14:textId="77777777" w:rsidR="003C15EC" w:rsidRDefault="002B0428">
            <w:pPr>
              <w:spacing w:line="360" w:lineRule="auto"/>
              <w:rPr>
                <w:rFonts w:cs="Times New Roman"/>
                <w:b/>
                <w:bCs/>
                <w:szCs w:val="24"/>
                <w:lang w:val="en-IN"/>
              </w:rPr>
            </w:pPr>
            <w:r>
              <w:rPr>
                <w:rFonts w:cs="Times New Roman"/>
                <w:b/>
                <w:bCs/>
                <w:szCs w:val="24"/>
                <w:lang w:val="en-IN"/>
              </w:rPr>
              <w:t>Interest</w:t>
            </w:r>
          </w:p>
        </w:tc>
        <w:tc>
          <w:tcPr>
            <w:tcW w:w="1278" w:type="dxa"/>
          </w:tcPr>
          <w:p w14:paraId="0480ACDC" w14:textId="77777777" w:rsidR="003C15EC" w:rsidRDefault="002B0428">
            <w:pPr>
              <w:spacing w:line="360" w:lineRule="auto"/>
              <w:rPr>
                <w:rFonts w:cs="Times New Roman"/>
                <w:b/>
                <w:bCs/>
                <w:szCs w:val="24"/>
                <w:lang w:val="en-IN"/>
              </w:rPr>
            </w:pPr>
            <w:r>
              <w:rPr>
                <w:rFonts w:cs="Times New Roman"/>
                <w:b/>
                <w:bCs/>
                <w:szCs w:val="24"/>
                <w:lang w:val="en-IN"/>
              </w:rPr>
              <w:t>Power</w:t>
            </w:r>
          </w:p>
        </w:tc>
        <w:tc>
          <w:tcPr>
            <w:tcW w:w="1536" w:type="dxa"/>
          </w:tcPr>
          <w:p w14:paraId="577427EC" w14:textId="77777777" w:rsidR="003C15EC" w:rsidRDefault="002B0428">
            <w:pPr>
              <w:spacing w:line="360" w:lineRule="auto"/>
              <w:rPr>
                <w:rFonts w:cs="Times New Roman"/>
                <w:b/>
                <w:bCs/>
                <w:szCs w:val="24"/>
                <w:lang w:val="en-IN"/>
              </w:rPr>
            </w:pPr>
            <w:r>
              <w:rPr>
                <w:rFonts w:cs="Times New Roman"/>
                <w:b/>
                <w:bCs/>
                <w:szCs w:val="24"/>
                <w:lang w:val="en-IN"/>
              </w:rPr>
              <w:t>Engagement Strategy</w:t>
            </w:r>
          </w:p>
        </w:tc>
        <w:tc>
          <w:tcPr>
            <w:tcW w:w="1870" w:type="dxa"/>
          </w:tcPr>
          <w:p w14:paraId="1E2C64D3" w14:textId="77777777" w:rsidR="003C15EC" w:rsidRDefault="002B0428">
            <w:pPr>
              <w:spacing w:line="360" w:lineRule="auto"/>
              <w:rPr>
                <w:rFonts w:cs="Times New Roman"/>
                <w:b/>
                <w:bCs/>
                <w:szCs w:val="24"/>
                <w:lang w:val="en-IN"/>
              </w:rPr>
            </w:pPr>
            <w:r>
              <w:rPr>
                <w:rFonts w:cs="Times New Roman"/>
                <w:b/>
                <w:bCs/>
                <w:szCs w:val="24"/>
                <w:lang w:val="en-IN"/>
              </w:rPr>
              <w:t>Communication Method</w:t>
            </w:r>
          </w:p>
        </w:tc>
      </w:tr>
      <w:tr w:rsidR="003C15EC" w14:paraId="2028668E" w14:textId="77777777">
        <w:tc>
          <w:tcPr>
            <w:tcW w:w="7631" w:type="dxa"/>
            <w:gridSpan w:val="5"/>
          </w:tcPr>
          <w:p w14:paraId="2261E204" w14:textId="77777777" w:rsidR="003C15EC" w:rsidRDefault="002B0428">
            <w:pPr>
              <w:spacing w:line="360" w:lineRule="auto"/>
              <w:rPr>
                <w:rFonts w:cs="Times New Roman"/>
                <w:b/>
                <w:bCs/>
                <w:i/>
                <w:iCs/>
                <w:szCs w:val="24"/>
                <w:lang w:val="en-IN"/>
              </w:rPr>
            </w:pPr>
            <w:r>
              <w:rPr>
                <w:rFonts w:cs="Times New Roman"/>
                <w:b/>
                <w:bCs/>
                <w:i/>
                <w:iCs/>
                <w:szCs w:val="24"/>
                <w:lang w:val="en-IN"/>
              </w:rPr>
              <w:t>Internal Stakeholder</w:t>
            </w:r>
          </w:p>
        </w:tc>
      </w:tr>
      <w:tr w:rsidR="003C15EC" w14:paraId="5F39D31D" w14:textId="77777777">
        <w:tc>
          <w:tcPr>
            <w:tcW w:w="1643" w:type="dxa"/>
          </w:tcPr>
          <w:p w14:paraId="48F32AC7" w14:textId="77777777" w:rsidR="003C15EC" w:rsidRDefault="002B0428">
            <w:pPr>
              <w:spacing w:line="360" w:lineRule="auto"/>
              <w:rPr>
                <w:rFonts w:cs="Times New Roman"/>
                <w:szCs w:val="24"/>
                <w:lang w:val="en-IN"/>
              </w:rPr>
            </w:pPr>
            <w:r>
              <w:rPr>
                <w:rFonts w:cs="Times New Roman"/>
                <w:szCs w:val="24"/>
                <w:lang w:val="en-IN"/>
              </w:rPr>
              <w:t>Product Development Team</w:t>
            </w:r>
          </w:p>
        </w:tc>
        <w:tc>
          <w:tcPr>
            <w:tcW w:w="1304" w:type="dxa"/>
          </w:tcPr>
          <w:p w14:paraId="33BD024A"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750D9D3B"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2655E429" w14:textId="77777777" w:rsidR="003C15EC" w:rsidRDefault="002B0428">
            <w:pPr>
              <w:spacing w:line="360" w:lineRule="auto"/>
              <w:rPr>
                <w:rFonts w:cs="Times New Roman"/>
                <w:szCs w:val="24"/>
                <w:lang w:val="en-IN"/>
              </w:rPr>
            </w:pPr>
            <w:r>
              <w:rPr>
                <w:rFonts w:cs="Times New Roman"/>
                <w:szCs w:val="24"/>
                <w:lang w:val="en-IN"/>
              </w:rPr>
              <w:t xml:space="preserve">Collaboration </w:t>
            </w:r>
          </w:p>
        </w:tc>
        <w:tc>
          <w:tcPr>
            <w:tcW w:w="1870" w:type="dxa"/>
          </w:tcPr>
          <w:p w14:paraId="481EB8CF" w14:textId="77777777" w:rsidR="003C15EC" w:rsidRDefault="002B0428">
            <w:pPr>
              <w:spacing w:line="360" w:lineRule="auto"/>
              <w:rPr>
                <w:rFonts w:cs="Times New Roman"/>
                <w:szCs w:val="24"/>
                <w:lang w:val="en-IN"/>
              </w:rPr>
            </w:pPr>
            <w:r>
              <w:rPr>
                <w:rFonts w:cs="Times New Roman"/>
                <w:szCs w:val="24"/>
                <w:lang w:val="en-IN"/>
              </w:rPr>
              <w:t>Face-to-Face meetings</w:t>
            </w:r>
          </w:p>
          <w:p w14:paraId="5DA4B4B7"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12B5B051"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33A914C0" w14:textId="77777777">
        <w:tc>
          <w:tcPr>
            <w:tcW w:w="1643" w:type="dxa"/>
          </w:tcPr>
          <w:p w14:paraId="4864E882" w14:textId="77777777" w:rsidR="003C15EC" w:rsidRDefault="002B0428">
            <w:pPr>
              <w:spacing w:line="360" w:lineRule="auto"/>
              <w:rPr>
                <w:rFonts w:cs="Times New Roman"/>
                <w:szCs w:val="24"/>
                <w:lang w:val="en-IN"/>
              </w:rPr>
            </w:pPr>
            <w:r>
              <w:rPr>
                <w:rFonts w:cs="Times New Roman"/>
                <w:szCs w:val="24"/>
                <w:lang w:val="en-IN"/>
              </w:rPr>
              <w:t>Regulatory Team</w:t>
            </w:r>
          </w:p>
        </w:tc>
        <w:tc>
          <w:tcPr>
            <w:tcW w:w="1304" w:type="dxa"/>
          </w:tcPr>
          <w:p w14:paraId="6238AF6C"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33AEA72A"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4E4FC36F" w14:textId="77777777" w:rsidR="003C15EC" w:rsidRDefault="002B0428">
            <w:pPr>
              <w:spacing w:line="360" w:lineRule="auto"/>
              <w:rPr>
                <w:rFonts w:cs="Times New Roman"/>
                <w:szCs w:val="24"/>
                <w:lang w:val="en-IN"/>
              </w:rPr>
            </w:pPr>
            <w:r>
              <w:rPr>
                <w:rFonts w:cs="Times New Roman"/>
                <w:szCs w:val="24"/>
                <w:lang w:val="en-IN"/>
              </w:rPr>
              <w:t xml:space="preserve">Consultation </w:t>
            </w:r>
          </w:p>
        </w:tc>
        <w:tc>
          <w:tcPr>
            <w:tcW w:w="1870" w:type="dxa"/>
          </w:tcPr>
          <w:p w14:paraId="6509569C" w14:textId="77777777" w:rsidR="003C15EC" w:rsidRDefault="002B0428">
            <w:pPr>
              <w:spacing w:line="360" w:lineRule="auto"/>
              <w:rPr>
                <w:rFonts w:cs="Times New Roman"/>
                <w:szCs w:val="24"/>
                <w:lang w:val="en-IN"/>
              </w:rPr>
            </w:pPr>
            <w:r>
              <w:rPr>
                <w:rFonts w:cs="Times New Roman"/>
                <w:szCs w:val="24"/>
                <w:lang w:val="en-IN"/>
              </w:rPr>
              <w:t>Face-to-Face meetings</w:t>
            </w:r>
          </w:p>
          <w:p w14:paraId="324C7DFB"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3B89E1D2"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7B724A62" w14:textId="77777777">
        <w:tc>
          <w:tcPr>
            <w:tcW w:w="1643" w:type="dxa"/>
          </w:tcPr>
          <w:p w14:paraId="788DCCF5" w14:textId="77777777" w:rsidR="003C15EC" w:rsidRDefault="002B0428">
            <w:pPr>
              <w:spacing w:line="360" w:lineRule="auto"/>
              <w:rPr>
                <w:rFonts w:cs="Times New Roman"/>
                <w:szCs w:val="24"/>
                <w:lang w:val="en-IN"/>
              </w:rPr>
            </w:pPr>
            <w:r>
              <w:rPr>
                <w:rFonts w:cs="Times New Roman"/>
                <w:szCs w:val="24"/>
                <w:lang w:val="en-IN"/>
              </w:rPr>
              <w:t xml:space="preserve">Marketing Department </w:t>
            </w:r>
          </w:p>
        </w:tc>
        <w:tc>
          <w:tcPr>
            <w:tcW w:w="1304" w:type="dxa"/>
          </w:tcPr>
          <w:p w14:paraId="72FCD095"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67DACE73"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502F0863" w14:textId="77777777" w:rsidR="003C15EC" w:rsidRDefault="002B0428">
            <w:pPr>
              <w:spacing w:line="360" w:lineRule="auto"/>
              <w:rPr>
                <w:rFonts w:cs="Times New Roman"/>
                <w:szCs w:val="24"/>
                <w:lang w:val="en-IN"/>
              </w:rPr>
            </w:pPr>
            <w:r>
              <w:rPr>
                <w:rFonts w:cs="Times New Roman"/>
                <w:szCs w:val="24"/>
                <w:lang w:val="en-IN"/>
              </w:rPr>
              <w:t xml:space="preserve">Collaboration </w:t>
            </w:r>
          </w:p>
        </w:tc>
        <w:tc>
          <w:tcPr>
            <w:tcW w:w="1870" w:type="dxa"/>
          </w:tcPr>
          <w:p w14:paraId="3761AC69" w14:textId="77777777" w:rsidR="003C15EC" w:rsidRDefault="002B0428">
            <w:pPr>
              <w:spacing w:line="360" w:lineRule="auto"/>
              <w:rPr>
                <w:rFonts w:cs="Times New Roman"/>
                <w:szCs w:val="24"/>
                <w:lang w:val="en-IN"/>
              </w:rPr>
            </w:pPr>
            <w:r>
              <w:rPr>
                <w:rFonts w:cs="Times New Roman"/>
                <w:szCs w:val="24"/>
                <w:lang w:val="en-IN"/>
              </w:rPr>
              <w:t>Face-to-Face meetings</w:t>
            </w:r>
          </w:p>
          <w:p w14:paraId="392007F2"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1CDD938D"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373BB518" w14:textId="77777777">
        <w:tc>
          <w:tcPr>
            <w:tcW w:w="1643" w:type="dxa"/>
          </w:tcPr>
          <w:p w14:paraId="6A9C7A59" w14:textId="77777777" w:rsidR="003C15EC" w:rsidRDefault="002B0428">
            <w:pPr>
              <w:spacing w:line="360" w:lineRule="auto"/>
              <w:rPr>
                <w:rFonts w:cs="Times New Roman"/>
                <w:szCs w:val="24"/>
                <w:lang w:val="en-IN"/>
              </w:rPr>
            </w:pPr>
            <w:r>
              <w:rPr>
                <w:rFonts w:cs="Times New Roman"/>
                <w:szCs w:val="24"/>
                <w:lang w:val="en-IN"/>
              </w:rPr>
              <w:t xml:space="preserve">Sales Team </w:t>
            </w:r>
          </w:p>
        </w:tc>
        <w:tc>
          <w:tcPr>
            <w:tcW w:w="1304" w:type="dxa"/>
          </w:tcPr>
          <w:p w14:paraId="100EA5FD"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1D02A5D7" w14:textId="77777777" w:rsidR="003C15EC" w:rsidRDefault="002B0428">
            <w:pPr>
              <w:spacing w:line="360" w:lineRule="auto"/>
              <w:rPr>
                <w:rFonts w:cs="Times New Roman"/>
                <w:szCs w:val="24"/>
                <w:lang w:val="en-IN"/>
              </w:rPr>
            </w:pPr>
            <w:r>
              <w:rPr>
                <w:rFonts w:cs="Times New Roman"/>
                <w:szCs w:val="24"/>
                <w:lang w:val="en-IN"/>
              </w:rPr>
              <w:t xml:space="preserve">Low </w:t>
            </w:r>
          </w:p>
        </w:tc>
        <w:tc>
          <w:tcPr>
            <w:tcW w:w="1536" w:type="dxa"/>
          </w:tcPr>
          <w:p w14:paraId="09A0F529" w14:textId="77777777" w:rsidR="003C15EC" w:rsidRDefault="002B0428">
            <w:pPr>
              <w:spacing w:line="360" w:lineRule="auto"/>
              <w:rPr>
                <w:rFonts w:cs="Times New Roman"/>
                <w:szCs w:val="24"/>
                <w:lang w:val="en-IN"/>
              </w:rPr>
            </w:pPr>
            <w:r>
              <w:rPr>
                <w:rFonts w:cs="Times New Roman"/>
                <w:szCs w:val="24"/>
                <w:lang w:val="en-IN"/>
              </w:rPr>
              <w:t xml:space="preserve">Consultation </w:t>
            </w:r>
          </w:p>
        </w:tc>
        <w:tc>
          <w:tcPr>
            <w:tcW w:w="1870" w:type="dxa"/>
          </w:tcPr>
          <w:p w14:paraId="7EE9E761" w14:textId="77777777" w:rsidR="003C15EC" w:rsidRDefault="002B0428">
            <w:pPr>
              <w:spacing w:line="360" w:lineRule="auto"/>
              <w:rPr>
                <w:rFonts w:cs="Times New Roman"/>
                <w:szCs w:val="24"/>
                <w:lang w:val="en-IN"/>
              </w:rPr>
            </w:pPr>
            <w:r>
              <w:rPr>
                <w:rFonts w:cs="Times New Roman"/>
                <w:szCs w:val="24"/>
                <w:lang w:val="en-IN"/>
              </w:rPr>
              <w:t xml:space="preserve">Reports </w:t>
            </w:r>
          </w:p>
          <w:p w14:paraId="6E5E6AFF" w14:textId="77777777" w:rsidR="003C15EC" w:rsidRDefault="002B0428">
            <w:pPr>
              <w:spacing w:line="360" w:lineRule="auto"/>
              <w:rPr>
                <w:rFonts w:cs="Times New Roman"/>
                <w:szCs w:val="24"/>
                <w:lang w:val="en-IN"/>
              </w:rPr>
            </w:pPr>
            <w:r>
              <w:rPr>
                <w:rFonts w:cs="Times New Roman"/>
                <w:szCs w:val="24"/>
                <w:lang w:val="en-IN"/>
              </w:rPr>
              <w:t xml:space="preserve">Group meetings </w:t>
            </w:r>
          </w:p>
        </w:tc>
      </w:tr>
      <w:tr w:rsidR="003C15EC" w14:paraId="24F333B0" w14:textId="77777777">
        <w:tc>
          <w:tcPr>
            <w:tcW w:w="1643" w:type="dxa"/>
          </w:tcPr>
          <w:p w14:paraId="089F2852" w14:textId="77777777" w:rsidR="003C15EC" w:rsidRDefault="002B0428">
            <w:pPr>
              <w:spacing w:line="360" w:lineRule="auto"/>
              <w:rPr>
                <w:rFonts w:cs="Times New Roman"/>
                <w:szCs w:val="24"/>
                <w:lang w:val="en-IN"/>
              </w:rPr>
            </w:pPr>
            <w:r>
              <w:rPr>
                <w:rFonts w:cs="Times New Roman"/>
                <w:szCs w:val="24"/>
                <w:lang w:val="en-IN"/>
              </w:rPr>
              <w:t xml:space="preserve">Customer Representative Team </w:t>
            </w:r>
          </w:p>
        </w:tc>
        <w:tc>
          <w:tcPr>
            <w:tcW w:w="1304" w:type="dxa"/>
          </w:tcPr>
          <w:p w14:paraId="5CDA9A05"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49538F8D" w14:textId="77777777" w:rsidR="003C15EC" w:rsidRDefault="002B0428">
            <w:pPr>
              <w:spacing w:line="360" w:lineRule="auto"/>
              <w:rPr>
                <w:rFonts w:cs="Times New Roman"/>
                <w:szCs w:val="24"/>
                <w:lang w:val="en-IN"/>
              </w:rPr>
            </w:pPr>
            <w:r>
              <w:rPr>
                <w:rFonts w:cs="Times New Roman"/>
                <w:szCs w:val="24"/>
                <w:lang w:val="en-IN"/>
              </w:rPr>
              <w:t xml:space="preserve">Low </w:t>
            </w:r>
          </w:p>
        </w:tc>
        <w:tc>
          <w:tcPr>
            <w:tcW w:w="1536" w:type="dxa"/>
          </w:tcPr>
          <w:p w14:paraId="25B6F6FB" w14:textId="77777777" w:rsidR="003C15EC" w:rsidRDefault="002B0428">
            <w:pPr>
              <w:spacing w:line="360" w:lineRule="auto"/>
              <w:rPr>
                <w:rFonts w:cs="Times New Roman"/>
                <w:szCs w:val="24"/>
                <w:lang w:val="en-IN"/>
              </w:rPr>
            </w:pPr>
            <w:r>
              <w:rPr>
                <w:rFonts w:cs="Times New Roman"/>
                <w:szCs w:val="24"/>
                <w:lang w:val="en-IN"/>
              </w:rPr>
              <w:t xml:space="preserve">Information sharing </w:t>
            </w:r>
          </w:p>
        </w:tc>
        <w:tc>
          <w:tcPr>
            <w:tcW w:w="1870" w:type="dxa"/>
          </w:tcPr>
          <w:p w14:paraId="772DBE17" w14:textId="77777777" w:rsidR="003C15EC" w:rsidRDefault="002B0428">
            <w:pPr>
              <w:spacing w:line="360" w:lineRule="auto"/>
              <w:rPr>
                <w:rFonts w:cs="Times New Roman"/>
                <w:szCs w:val="24"/>
                <w:lang w:val="en-IN"/>
              </w:rPr>
            </w:pPr>
            <w:r>
              <w:rPr>
                <w:rFonts w:cs="Times New Roman"/>
                <w:szCs w:val="24"/>
                <w:lang w:val="en-IN"/>
              </w:rPr>
              <w:t xml:space="preserve">Phone calls </w:t>
            </w:r>
          </w:p>
          <w:p w14:paraId="30E2806D" w14:textId="77777777" w:rsidR="003C15EC" w:rsidRDefault="002B0428">
            <w:pPr>
              <w:numPr>
                <w:ilvl w:val="0"/>
                <w:numId w:val="6"/>
              </w:numPr>
              <w:spacing w:line="360" w:lineRule="auto"/>
              <w:rPr>
                <w:rFonts w:cs="Times New Roman"/>
                <w:szCs w:val="24"/>
                <w:lang w:val="en-IN"/>
              </w:rPr>
            </w:pPr>
            <w:r>
              <w:rPr>
                <w:rFonts w:cs="Times New Roman"/>
                <w:szCs w:val="24"/>
                <w:lang w:val="en-IN"/>
              </w:rPr>
              <w:t xml:space="preserve">mail updates </w:t>
            </w:r>
          </w:p>
          <w:p w14:paraId="7C65AA0A" w14:textId="77777777" w:rsidR="003C15EC" w:rsidRDefault="002B0428">
            <w:pPr>
              <w:spacing w:line="360" w:lineRule="auto"/>
              <w:rPr>
                <w:rFonts w:cs="Times New Roman"/>
                <w:szCs w:val="24"/>
                <w:lang w:val="en-IN"/>
              </w:rPr>
            </w:pPr>
            <w:r>
              <w:rPr>
                <w:rFonts w:cs="Times New Roman"/>
                <w:szCs w:val="24"/>
                <w:lang w:val="en-IN"/>
              </w:rPr>
              <w:t xml:space="preserve">Text messages </w:t>
            </w:r>
          </w:p>
          <w:p w14:paraId="633936AB" w14:textId="77777777" w:rsidR="003C15EC" w:rsidRDefault="002B0428">
            <w:pPr>
              <w:spacing w:line="360" w:lineRule="auto"/>
              <w:rPr>
                <w:rFonts w:cs="Times New Roman"/>
                <w:szCs w:val="24"/>
                <w:lang w:val="en-IN"/>
              </w:rPr>
            </w:pPr>
            <w:proofErr w:type="spellStart"/>
            <w:r>
              <w:rPr>
                <w:rFonts w:cs="Times New Roman"/>
                <w:szCs w:val="24"/>
                <w:lang w:val="en-IN"/>
              </w:rPr>
              <w:t>Quaterly</w:t>
            </w:r>
            <w:proofErr w:type="spellEnd"/>
            <w:r>
              <w:rPr>
                <w:rFonts w:cs="Times New Roman"/>
                <w:szCs w:val="24"/>
                <w:lang w:val="en-IN"/>
              </w:rPr>
              <w:t xml:space="preserve"> meetings </w:t>
            </w:r>
          </w:p>
        </w:tc>
      </w:tr>
      <w:tr w:rsidR="003C15EC" w14:paraId="43EDFC35" w14:textId="77777777">
        <w:tc>
          <w:tcPr>
            <w:tcW w:w="1643" w:type="dxa"/>
          </w:tcPr>
          <w:p w14:paraId="21129A31" w14:textId="77777777" w:rsidR="003C15EC" w:rsidRDefault="002B0428">
            <w:pPr>
              <w:spacing w:line="360" w:lineRule="auto"/>
              <w:rPr>
                <w:rFonts w:cs="Times New Roman"/>
                <w:szCs w:val="24"/>
                <w:lang w:val="en-IN"/>
              </w:rPr>
            </w:pPr>
            <w:r>
              <w:rPr>
                <w:rFonts w:cs="Times New Roman"/>
                <w:szCs w:val="24"/>
                <w:lang w:val="en-IN"/>
              </w:rPr>
              <w:t xml:space="preserve">Board of Directors </w:t>
            </w:r>
          </w:p>
        </w:tc>
        <w:tc>
          <w:tcPr>
            <w:tcW w:w="1304" w:type="dxa"/>
          </w:tcPr>
          <w:p w14:paraId="61B20691"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05B2CE6F"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37A61F10" w14:textId="77777777" w:rsidR="003C15EC" w:rsidRDefault="002B0428">
            <w:pPr>
              <w:spacing w:line="360" w:lineRule="auto"/>
              <w:rPr>
                <w:rFonts w:cs="Times New Roman"/>
                <w:szCs w:val="24"/>
                <w:lang w:val="en-IN"/>
              </w:rPr>
            </w:pPr>
            <w:r>
              <w:rPr>
                <w:rFonts w:cs="Times New Roman"/>
                <w:szCs w:val="24"/>
                <w:lang w:val="en-IN"/>
              </w:rPr>
              <w:t xml:space="preserve">Collaboration and information sharing </w:t>
            </w:r>
          </w:p>
        </w:tc>
        <w:tc>
          <w:tcPr>
            <w:tcW w:w="1870" w:type="dxa"/>
          </w:tcPr>
          <w:p w14:paraId="7B027F20" w14:textId="77777777" w:rsidR="003C15EC" w:rsidRDefault="002B0428">
            <w:pPr>
              <w:spacing w:line="360" w:lineRule="auto"/>
              <w:rPr>
                <w:rFonts w:cs="Times New Roman"/>
                <w:szCs w:val="24"/>
                <w:lang w:val="en-IN"/>
              </w:rPr>
            </w:pPr>
            <w:r>
              <w:rPr>
                <w:rFonts w:cs="Times New Roman"/>
                <w:szCs w:val="24"/>
                <w:lang w:val="en-IN"/>
              </w:rPr>
              <w:t xml:space="preserve">Board meetings </w:t>
            </w:r>
          </w:p>
          <w:p w14:paraId="29D3F86B" w14:textId="77777777" w:rsidR="003C15EC" w:rsidRDefault="002B0428">
            <w:pPr>
              <w:spacing w:line="360" w:lineRule="auto"/>
              <w:rPr>
                <w:rFonts w:cs="Times New Roman"/>
                <w:szCs w:val="24"/>
                <w:lang w:val="en-IN"/>
              </w:rPr>
            </w:pPr>
            <w:r>
              <w:rPr>
                <w:rFonts w:cs="Times New Roman"/>
                <w:szCs w:val="24"/>
                <w:lang w:val="en-IN"/>
              </w:rPr>
              <w:t xml:space="preserve">Documentation </w:t>
            </w:r>
          </w:p>
        </w:tc>
      </w:tr>
      <w:tr w:rsidR="003C15EC" w14:paraId="17110997" w14:textId="77777777">
        <w:tc>
          <w:tcPr>
            <w:tcW w:w="7631" w:type="dxa"/>
            <w:gridSpan w:val="5"/>
          </w:tcPr>
          <w:p w14:paraId="1BF16734" w14:textId="77777777" w:rsidR="003C15EC" w:rsidRDefault="002B0428">
            <w:pPr>
              <w:spacing w:line="360" w:lineRule="auto"/>
              <w:rPr>
                <w:rFonts w:cs="Times New Roman"/>
                <w:b/>
                <w:bCs/>
                <w:i/>
                <w:iCs/>
                <w:szCs w:val="24"/>
                <w:lang w:val="en-IN"/>
              </w:rPr>
            </w:pPr>
            <w:r>
              <w:rPr>
                <w:rFonts w:cs="Times New Roman"/>
                <w:b/>
                <w:bCs/>
                <w:i/>
                <w:iCs/>
                <w:szCs w:val="24"/>
                <w:lang w:val="en-IN"/>
              </w:rPr>
              <w:t>External Stakeholders</w:t>
            </w:r>
          </w:p>
        </w:tc>
      </w:tr>
      <w:tr w:rsidR="003C15EC" w14:paraId="47ABC90D" w14:textId="77777777">
        <w:tc>
          <w:tcPr>
            <w:tcW w:w="1643" w:type="dxa"/>
          </w:tcPr>
          <w:p w14:paraId="03A99537" w14:textId="77777777" w:rsidR="003C15EC" w:rsidRDefault="002B0428">
            <w:pPr>
              <w:spacing w:line="360" w:lineRule="auto"/>
              <w:rPr>
                <w:rFonts w:cs="Times New Roman"/>
                <w:szCs w:val="24"/>
                <w:lang w:val="en-IN"/>
              </w:rPr>
            </w:pPr>
            <w:r>
              <w:rPr>
                <w:rFonts w:cs="Times New Roman"/>
                <w:szCs w:val="24"/>
                <w:lang w:val="en-IN"/>
              </w:rPr>
              <w:t xml:space="preserve"> Suppliers </w:t>
            </w:r>
          </w:p>
        </w:tc>
        <w:tc>
          <w:tcPr>
            <w:tcW w:w="1304" w:type="dxa"/>
          </w:tcPr>
          <w:p w14:paraId="1BCE0AAB" w14:textId="77777777" w:rsidR="003C15EC" w:rsidRDefault="002B0428">
            <w:pPr>
              <w:spacing w:line="360" w:lineRule="auto"/>
              <w:rPr>
                <w:rFonts w:cs="Times New Roman"/>
                <w:szCs w:val="24"/>
                <w:lang w:val="en-IN"/>
              </w:rPr>
            </w:pPr>
            <w:r>
              <w:rPr>
                <w:rFonts w:cs="Times New Roman"/>
                <w:szCs w:val="24"/>
                <w:lang w:val="en-IN"/>
              </w:rPr>
              <w:t xml:space="preserve">Low </w:t>
            </w:r>
          </w:p>
        </w:tc>
        <w:tc>
          <w:tcPr>
            <w:tcW w:w="1278" w:type="dxa"/>
          </w:tcPr>
          <w:p w14:paraId="4A7BF1A0"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0FF1671D" w14:textId="77777777" w:rsidR="003C15EC" w:rsidRDefault="002B0428">
            <w:pPr>
              <w:spacing w:line="360" w:lineRule="auto"/>
              <w:rPr>
                <w:rFonts w:cs="Times New Roman"/>
                <w:szCs w:val="24"/>
                <w:lang w:val="en-IN"/>
              </w:rPr>
            </w:pPr>
            <w:r>
              <w:rPr>
                <w:rFonts w:cs="Times New Roman"/>
                <w:szCs w:val="24"/>
                <w:lang w:val="en-IN"/>
              </w:rPr>
              <w:t>Partnership</w:t>
            </w:r>
          </w:p>
        </w:tc>
        <w:tc>
          <w:tcPr>
            <w:tcW w:w="1870" w:type="dxa"/>
          </w:tcPr>
          <w:p w14:paraId="3B0D6ACC" w14:textId="77777777" w:rsidR="003C15EC" w:rsidRDefault="002B0428">
            <w:pPr>
              <w:numPr>
                <w:ilvl w:val="0"/>
                <w:numId w:val="7"/>
              </w:numPr>
              <w:spacing w:line="360" w:lineRule="auto"/>
              <w:rPr>
                <w:rFonts w:cs="Times New Roman"/>
                <w:szCs w:val="24"/>
                <w:lang w:val="en-IN"/>
              </w:rPr>
            </w:pPr>
            <w:r>
              <w:rPr>
                <w:rFonts w:cs="Times New Roman"/>
                <w:szCs w:val="24"/>
                <w:lang w:val="en-IN"/>
              </w:rPr>
              <w:t>mail update</w:t>
            </w:r>
          </w:p>
          <w:p w14:paraId="0CC6F4D8" w14:textId="77777777" w:rsidR="003C15EC" w:rsidRDefault="002B0428">
            <w:pPr>
              <w:spacing w:line="360" w:lineRule="auto"/>
              <w:rPr>
                <w:rFonts w:cs="Times New Roman"/>
                <w:szCs w:val="24"/>
                <w:lang w:val="en-IN"/>
              </w:rPr>
            </w:pPr>
            <w:r>
              <w:rPr>
                <w:rFonts w:cs="Times New Roman"/>
                <w:szCs w:val="24"/>
                <w:lang w:val="en-IN"/>
              </w:rPr>
              <w:t xml:space="preserve">Contract </w:t>
            </w:r>
          </w:p>
        </w:tc>
      </w:tr>
      <w:tr w:rsidR="003C15EC" w14:paraId="36374811" w14:textId="77777777">
        <w:tc>
          <w:tcPr>
            <w:tcW w:w="1643" w:type="dxa"/>
          </w:tcPr>
          <w:p w14:paraId="244CD59C" w14:textId="77777777" w:rsidR="003C15EC" w:rsidRDefault="002B0428">
            <w:pPr>
              <w:spacing w:line="360" w:lineRule="auto"/>
              <w:rPr>
                <w:rFonts w:cs="Times New Roman"/>
                <w:szCs w:val="24"/>
                <w:lang w:val="en-IN"/>
              </w:rPr>
            </w:pPr>
            <w:r>
              <w:rPr>
                <w:rFonts w:cs="Times New Roman"/>
                <w:szCs w:val="24"/>
                <w:lang w:val="en-IN"/>
              </w:rPr>
              <w:t xml:space="preserve">Healthcare Professionals </w:t>
            </w:r>
          </w:p>
        </w:tc>
        <w:tc>
          <w:tcPr>
            <w:tcW w:w="1304" w:type="dxa"/>
          </w:tcPr>
          <w:p w14:paraId="32AB8C00"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7A26BD07"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3B2EBE5D" w14:textId="77777777" w:rsidR="003C15EC" w:rsidRDefault="002B0428">
            <w:pPr>
              <w:spacing w:line="360" w:lineRule="auto"/>
              <w:rPr>
                <w:rFonts w:cs="Times New Roman"/>
                <w:szCs w:val="24"/>
                <w:lang w:val="en-IN"/>
              </w:rPr>
            </w:pPr>
            <w:r>
              <w:rPr>
                <w:rFonts w:cs="Times New Roman"/>
                <w:szCs w:val="24"/>
                <w:lang w:val="en-IN"/>
              </w:rPr>
              <w:t xml:space="preserve">Collaboration and consultation </w:t>
            </w:r>
          </w:p>
        </w:tc>
        <w:tc>
          <w:tcPr>
            <w:tcW w:w="1870" w:type="dxa"/>
          </w:tcPr>
          <w:p w14:paraId="0B49C331" w14:textId="77777777" w:rsidR="003C15EC" w:rsidRDefault="002B0428">
            <w:pPr>
              <w:numPr>
                <w:ilvl w:val="0"/>
                <w:numId w:val="7"/>
              </w:numPr>
              <w:spacing w:line="360" w:lineRule="auto"/>
              <w:rPr>
                <w:rFonts w:cs="Times New Roman"/>
                <w:szCs w:val="24"/>
                <w:lang w:val="en-IN"/>
              </w:rPr>
            </w:pPr>
            <w:r>
              <w:rPr>
                <w:rFonts w:cs="Times New Roman"/>
                <w:szCs w:val="24"/>
                <w:lang w:val="en-IN"/>
              </w:rPr>
              <w:t xml:space="preserve">mail </w:t>
            </w:r>
          </w:p>
          <w:p w14:paraId="27D1D444" w14:textId="77777777" w:rsidR="003C15EC" w:rsidRDefault="002B0428">
            <w:pPr>
              <w:spacing w:line="360" w:lineRule="auto"/>
              <w:rPr>
                <w:rFonts w:cs="Times New Roman"/>
                <w:szCs w:val="24"/>
                <w:lang w:val="en-IN"/>
              </w:rPr>
            </w:pPr>
            <w:r>
              <w:rPr>
                <w:rFonts w:cs="Times New Roman"/>
                <w:szCs w:val="24"/>
                <w:lang w:val="en-IN"/>
              </w:rPr>
              <w:t xml:space="preserve">Reports </w:t>
            </w:r>
          </w:p>
          <w:p w14:paraId="37C907A6" w14:textId="77777777" w:rsidR="003C15EC" w:rsidRDefault="002B0428">
            <w:pPr>
              <w:spacing w:line="360" w:lineRule="auto"/>
              <w:rPr>
                <w:rFonts w:cs="Times New Roman"/>
                <w:szCs w:val="24"/>
                <w:lang w:val="en-IN"/>
              </w:rPr>
            </w:pPr>
            <w:r>
              <w:rPr>
                <w:rFonts w:cs="Times New Roman"/>
                <w:szCs w:val="24"/>
                <w:lang w:val="en-IN"/>
              </w:rPr>
              <w:t xml:space="preserve">Regular meetings </w:t>
            </w:r>
          </w:p>
        </w:tc>
      </w:tr>
      <w:tr w:rsidR="003C15EC" w14:paraId="570AC117" w14:textId="77777777">
        <w:tc>
          <w:tcPr>
            <w:tcW w:w="1643" w:type="dxa"/>
          </w:tcPr>
          <w:p w14:paraId="01D48913" w14:textId="77777777" w:rsidR="003C15EC" w:rsidRDefault="002B0428">
            <w:pPr>
              <w:spacing w:line="360" w:lineRule="auto"/>
              <w:rPr>
                <w:rFonts w:cs="Times New Roman"/>
                <w:szCs w:val="24"/>
                <w:lang w:val="en-IN"/>
              </w:rPr>
            </w:pPr>
            <w:r>
              <w:rPr>
                <w:rFonts w:cs="Times New Roman"/>
                <w:szCs w:val="24"/>
                <w:lang w:val="en-IN"/>
              </w:rPr>
              <w:t xml:space="preserve">Government Bodies </w:t>
            </w:r>
          </w:p>
        </w:tc>
        <w:tc>
          <w:tcPr>
            <w:tcW w:w="1304" w:type="dxa"/>
          </w:tcPr>
          <w:p w14:paraId="519B49A9" w14:textId="77777777" w:rsidR="003C15EC" w:rsidRDefault="002B0428">
            <w:pPr>
              <w:spacing w:line="360" w:lineRule="auto"/>
              <w:rPr>
                <w:rFonts w:cs="Times New Roman"/>
                <w:szCs w:val="24"/>
                <w:lang w:val="en-IN"/>
              </w:rPr>
            </w:pPr>
            <w:r>
              <w:rPr>
                <w:rFonts w:cs="Times New Roman"/>
                <w:szCs w:val="24"/>
                <w:lang w:val="en-IN"/>
              </w:rPr>
              <w:t xml:space="preserve">Low </w:t>
            </w:r>
          </w:p>
        </w:tc>
        <w:tc>
          <w:tcPr>
            <w:tcW w:w="1278" w:type="dxa"/>
          </w:tcPr>
          <w:p w14:paraId="4D65B53C"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51E68B4C" w14:textId="77777777" w:rsidR="003C15EC" w:rsidRDefault="002B0428">
            <w:pPr>
              <w:spacing w:line="360" w:lineRule="auto"/>
              <w:rPr>
                <w:rFonts w:cs="Times New Roman"/>
                <w:szCs w:val="24"/>
                <w:lang w:val="en-IN"/>
              </w:rPr>
            </w:pPr>
            <w:r>
              <w:rPr>
                <w:rFonts w:cs="Times New Roman"/>
                <w:szCs w:val="24"/>
                <w:lang w:val="en-IN"/>
              </w:rPr>
              <w:t xml:space="preserve">Information sharing </w:t>
            </w:r>
          </w:p>
        </w:tc>
        <w:tc>
          <w:tcPr>
            <w:tcW w:w="1870" w:type="dxa"/>
          </w:tcPr>
          <w:p w14:paraId="147ACDE9" w14:textId="77777777" w:rsidR="003C15EC" w:rsidRDefault="002B0428">
            <w:pPr>
              <w:spacing w:line="360" w:lineRule="auto"/>
              <w:rPr>
                <w:rFonts w:cs="Times New Roman"/>
                <w:szCs w:val="24"/>
                <w:lang w:val="en-IN"/>
              </w:rPr>
            </w:pPr>
            <w:r>
              <w:rPr>
                <w:rFonts w:cs="Times New Roman"/>
                <w:szCs w:val="24"/>
                <w:lang w:val="en-IN"/>
              </w:rPr>
              <w:t xml:space="preserve">Documentation </w:t>
            </w:r>
          </w:p>
          <w:p w14:paraId="463A1B51" w14:textId="77777777" w:rsidR="003C15EC" w:rsidRDefault="002B0428">
            <w:pPr>
              <w:spacing w:line="360" w:lineRule="auto"/>
              <w:rPr>
                <w:rFonts w:cs="Times New Roman"/>
                <w:szCs w:val="24"/>
                <w:lang w:val="en-IN"/>
              </w:rPr>
            </w:pPr>
            <w:r>
              <w:rPr>
                <w:rFonts w:cs="Times New Roman"/>
                <w:szCs w:val="24"/>
                <w:lang w:val="en-IN"/>
              </w:rPr>
              <w:t xml:space="preserve">Notices </w:t>
            </w:r>
          </w:p>
          <w:p w14:paraId="3E36CAB1" w14:textId="77777777" w:rsidR="003C15EC" w:rsidRDefault="002B0428">
            <w:pPr>
              <w:spacing w:line="360" w:lineRule="auto"/>
              <w:rPr>
                <w:rFonts w:cs="Times New Roman"/>
                <w:szCs w:val="24"/>
                <w:lang w:val="en-IN"/>
              </w:rPr>
            </w:pPr>
            <w:r>
              <w:rPr>
                <w:rFonts w:cs="Times New Roman"/>
                <w:szCs w:val="24"/>
                <w:lang w:val="en-IN"/>
              </w:rPr>
              <w:t xml:space="preserve">E-mail </w:t>
            </w:r>
          </w:p>
        </w:tc>
      </w:tr>
      <w:tr w:rsidR="003C15EC" w14:paraId="4858FC19" w14:textId="77777777">
        <w:tc>
          <w:tcPr>
            <w:tcW w:w="1643" w:type="dxa"/>
          </w:tcPr>
          <w:p w14:paraId="529E728F" w14:textId="77777777" w:rsidR="003C15EC" w:rsidRDefault="002B0428">
            <w:pPr>
              <w:spacing w:line="360" w:lineRule="auto"/>
              <w:rPr>
                <w:rFonts w:cs="Times New Roman"/>
                <w:szCs w:val="24"/>
                <w:lang w:val="en-IN"/>
              </w:rPr>
            </w:pPr>
            <w:r>
              <w:rPr>
                <w:rFonts w:cs="Times New Roman"/>
                <w:szCs w:val="24"/>
                <w:lang w:val="en-IN"/>
              </w:rPr>
              <w:t xml:space="preserve">Distributors </w:t>
            </w:r>
          </w:p>
        </w:tc>
        <w:tc>
          <w:tcPr>
            <w:tcW w:w="1304" w:type="dxa"/>
          </w:tcPr>
          <w:p w14:paraId="239DC4AC"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768EC376" w14:textId="77777777" w:rsidR="003C15EC" w:rsidRDefault="002B0428">
            <w:pPr>
              <w:spacing w:line="360" w:lineRule="auto"/>
              <w:rPr>
                <w:rFonts w:cs="Times New Roman"/>
                <w:szCs w:val="24"/>
                <w:lang w:val="en-IN"/>
              </w:rPr>
            </w:pPr>
            <w:r>
              <w:rPr>
                <w:rFonts w:cs="Times New Roman"/>
                <w:szCs w:val="24"/>
                <w:lang w:val="en-IN"/>
              </w:rPr>
              <w:t xml:space="preserve">Low  </w:t>
            </w:r>
          </w:p>
        </w:tc>
        <w:tc>
          <w:tcPr>
            <w:tcW w:w="1536" w:type="dxa"/>
          </w:tcPr>
          <w:p w14:paraId="5DED82EC" w14:textId="77777777" w:rsidR="003C15EC" w:rsidRDefault="002B0428">
            <w:pPr>
              <w:spacing w:line="360" w:lineRule="auto"/>
              <w:rPr>
                <w:rFonts w:cs="Times New Roman"/>
                <w:szCs w:val="24"/>
                <w:lang w:val="en-IN"/>
              </w:rPr>
            </w:pPr>
            <w:r>
              <w:rPr>
                <w:rFonts w:cs="Times New Roman"/>
                <w:szCs w:val="24"/>
                <w:lang w:val="en-IN"/>
              </w:rPr>
              <w:t xml:space="preserve">Information sharing </w:t>
            </w:r>
          </w:p>
        </w:tc>
        <w:tc>
          <w:tcPr>
            <w:tcW w:w="1870" w:type="dxa"/>
          </w:tcPr>
          <w:p w14:paraId="7BC477B7" w14:textId="77777777" w:rsidR="003C15EC" w:rsidRDefault="002B0428">
            <w:pPr>
              <w:numPr>
                <w:ilvl w:val="0"/>
                <w:numId w:val="8"/>
              </w:numPr>
              <w:spacing w:line="360" w:lineRule="auto"/>
              <w:rPr>
                <w:rFonts w:cs="Times New Roman"/>
                <w:szCs w:val="24"/>
                <w:lang w:val="en-IN"/>
              </w:rPr>
            </w:pPr>
            <w:r>
              <w:rPr>
                <w:rFonts w:cs="Times New Roman"/>
                <w:szCs w:val="24"/>
                <w:lang w:val="en-IN"/>
              </w:rPr>
              <w:t xml:space="preserve">mail </w:t>
            </w:r>
          </w:p>
          <w:p w14:paraId="3B319B78" w14:textId="77777777" w:rsidR="003C15EC" w:rsidRDefault="002B0428">
            <w:pPr>
              <w:spacing w:line="360" w:lineRule="auto"/>
              <w:rPr>
                <w:rFonts w:cs="Times New Roman"/>
                <w:szCs w:val="24"/>
                <w:lang w:val="en-IN"/>
              </w:rPr>
            </w:pPr>
            <w:r>
              <w:rPr>
                <w:rFonts w:cs="Times New Roman"/>
                <w:szCs w:val="24"/>
                <w:lang w:val="en-IN"/>
              </w:rPr>
              <w:t xml:space="preserve">Phone call </w:t>
            </w:r>
          </w:p>
          <w:p w14:paraId="79262B53" w14:textId="77777777" w:rsidR="003C15EC" w:rsidRDefault="002B0428">
            <w:pPr>
              <w:spacing w:line="360" w:lineRule="auto"/>
              <w:rPr>
                <w:rFonts w:cs="Times New Roman"/>
                <w:szCs w:val="24"/>
                <w:lang w:val="en-IN"/>
              </w:rPr>
            </w:pPr>
            <w:r>
              <w:rPr>
                <w:rFonts w:cs="Times New Roman"/>
                <w:szCs w:val="24"/>
                <w:lang w:val="en-IN"/>
              </w:rPr>
              <w:t xml:space="preserve">Third party platform </w:t>
            </w:r>
          </w:p>
        </w:tc>
      </w:tr>
      <w:tr w:rsidR="003C15EC" w14:paraId="1C54859A" w14:textId="77777777">
        <w:tc>
          <w:tcPr>
            <w:tcW w:w="1643" w:type="dxa"/>
          </w:tcPr>
          <w:p w14:paraId="18CC28F8" w14:textId="77777777" w:rsidR="003C15EC" w:rsidRDefault="002B0428">
            <w:pPr>
              <w:spacing w:line="360" w:lineRule="auto"/>
              <w:rPr>
                <w:rFonts w:cs="Times New Roman"/>
                <w:szCs w:val="24"/>
                <w:lang w:val="en-IN"/>
              </w:rPr>
            </w:pPr>
            <w:r>
              <w:rPr>
                <w:rFonts w:cs="Times New Roman"/>
                <w:szCs w:val="24"/>
                <w:lang w:val="en-IN"/>
              </w:rPr>
              <w:t xml:space="preserve">Investors </w:t>
            </w:r>
          </w:p>
        </w:tc>
        <w:tc>
          <w:tcPr>
            <w:tcW w:w="1304" w:type="dxa"/>
          </w:tcPr>
          <w:p w14:paraId="6B4C7C6C"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704E1C44"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7F9F3F3B" w14:textId="77777777" w:rsidR="003C15EC" w:rsidRDefault="002B0428">
            <w:pPr>
              <w:spacing w:line="360" w:lineRule="auto"/>
              <w:rPr>
                <w:rFonts w:cs="Times New Roman"/>
                <w:szCs w:val="24"/>
                <w:lang w:val="en-IN"/>
              </w:rPr>
            </w:pPr>
            <w:r>
              <w:rPr>
                <w:rFonts w:cs="Times New Roman"/>
                <w:szCs w:val="24"/>
                <w:lang w:val="en-IN"/>
              </w:rPr>
              <w:t xml:space="preserve">Information sharing </w:t>
            </w:r>
          </w:p>
        </w:tc>
        <w:tc>
          <w:tcPr>
            <w:tcW w:w="1870" w:type="dxa"/>
          </w:tcPr>
          <w:p w14:paraId="1B49B53E" w14:textId="77777777" w:rsidR="003C15EC" w:rsidRDefault="002B0428">
            <w:pPr>
              <w:spacing w:line="360" w:lineRule="auto"/>
              <w:rPr>
                <w:rFonts w:cs="Times New Roman"/>
                <w:szCs w:val="24"/>
                <w:lang w:val="en-IN"/>
              </w:rPr>
            </w:pPr>
            <w:r>
              <w:rPr>
                <w:rFonts w:cs="Times New Roman"/>
                <w:szCs w:val="24"/>
                <w:lang w:val="en-IN"/>
              </w:rPr>
              <w:t xml:space="preserve">Annual reports </w:t>
            </w:r>
          </w:p>
          <w:p w14:paraId="75BADA45" w14:textId="77777777" w:rsidR="003C15EC" w:rsidRDefault="002B0428">
            <w:pPr>
              <w:spacing w:line="360" w:lineRule="auto"/>
              <w:rPr>
                <w:rFonts w:cs="Times New Roman"/>
                <w:szCs w:val="24"/>
                <w:lang w:val="en-IN"/>
              </w:rPr>
            </w:pPr>
            <w:r>
              <w:rPr>
                <w:rFonts w:cs="Times New Roman"/>
                <w:szCs w:val="24"/>
                <w:lang w:val="en-IN"/>
              </w:rPr>
              <w:t xml:space="preserve">Press release </w:t>
            </w:r>
          </w:p>
        </w:tc>
      </w:tr>
      <w:tr w:rsidR="003C15EC" w14:paraId="7D3C54B9" w14:textId="77777777">
        <w:tc>
          <w:tcPr>
            <w:tcW w:w="1643" w:type="dxa"/>
          </w:tcPr>
          <w:p w14:paraId="71961413" w14:textId="77777777" w:rsidR="003C15EC" w:rsidRDefault="002B0428">
            <w:pPr>
              <w:spacing w:line="360" w:lineRule="auto"/>
              <w:rPr>
                <w:rFonts w:cs="Times New Roman"/>
                <w:szCs w:val="24"/>
                <w:lang w:val="en-IN"/>
              </w:rPr>
            </w:pPr>
            <w:r>
              <w:rPr>
                <w:rFonts w:cs="Times New Roman"/>
                <w:szCs w:val="24"/>
                <w:lang w:val="en-IN"/>
              </w:rPr>
              <w:t xml:space="preserve">Customers </w:t>
            </w:r>
          </w:p>
        </w:tc>
        <w:tc>
          <w:tcPr>
            <w:tcW w:w="1304" w:type="dxa"/>
          </w:tcPr>
          <w:p w14:paraId="258D0069"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278" w:type="dxa"/>
          </w:tcPr>
          <w:p w14:paraId="2D557804" w14:textId="77777777" w:rsidR="003C15EC" w:rsidRDefault="002B0428">
            <w:pPr>
              <w:spacing w:line="360" w:lineRule="auto"/>
              <w:rPr>
                <w:rFonts w:cs="Times New Roman"/>
                <w:szCs w:val="24"/>
                <w:lang w:val="en-IN"/>
              </w:rPr>
            </w:pPr>
            <w:r>
              <w:rPr>
                <w:rFonts w:cs="Times New Roman"/>
                <w:szCs w:val="24"/>
                <w:lang w:val="en-IN"/>
              </w:rPr>
              <w:t xml:space="preserve">High </w:t>
            </w:r>
          </w:p>
        </w:tc>
        <w:tc>
          <w:tcPr>
            <w:tcW w:w="1536" w:type="dxa"/>
          </w:tcPr>
          <w:p w14:paraId="42E9E9F3" w14:textId="77777777" w:rsidR="003C15EC" w:rsidRDefault="002B0428">
            <w:pPr>
              <w:spacing w:line="360" w:lineRule="auto"/>
              <w:rPr>
                <w:rFonts w:cs="Times New Roman"/>
                <w:szCs w:val="24"/>
                <w:lang w:val="en-IN"/>
              </w:rPr>
            </w:pPr>
            <w:r>
              <w:rPr>
                <w:rFonts w:cs="Times New Roman"/>
                <w:szCs w:val="24"/>
                <w:lang w:val="en-IN"/>
              </w:rPr>
              <w:t xml:space="preserve">Engagement and Feedback </w:t>
            </w:r>
          </w:p>
        </w:tc>
        <w:tc>
          <w:tcPr>
            <w:tcW w:w="1870" w:type="dxa"/>
          </w:tcPr>
          <w:p w14:paraId="22C0E778" w14:textId="77777777" w:rsidR="003C15EC" w:rsidRDefault="002B0428">
            <w:pPr>
              <w:spacing w:line="360" w:lineRule="auto"/>
              <w:rPr>
                <w:rFonts w:cs="Times New Roman"/>
                <w:szCs w:val="24"/>
                <w:lang w:val="en-IN"/>
              </w:rPr>
            </w:pPr>
            <w:r>
              <w:rPr>
                <w:rFonts w:cs="Times New Roman"/>
                <w:szCs w:val="24"/>
                <w:lang w:val="en-IN"/>
              </w:rPr>
              <w:t xml:space="preserve">Social media updates </w:t>
            </w:r>
          </w:p>
          <w:p w14:paraId="5D7CB86A" w14:textId="77777777" w:rsidR="003C15EC" w:rsidRDefault="002B0428">
            <w:pPr>
              <w:spacing w:line="360" w:lineRule="auto"/>
              <w:rPr>
                <w:rFonts w:cs="Times New Roman"/>
                <w:szCs w:val="24"/>
                <w:lang w:val="en-IN"/>
              </w:rPr>
            </w:pPr>
            <w:r>
              <w:rPr>
                <w:rFonts w:cs="Times New Roman"/>
                <w:szCs w:val="24"/>
                <w:lang w:val="en-IN"/>
              </w:rPr>
              <w:t xml:space="preserve">Advertisements on television </w:t>
            </w:r>
          </w:p>
          <w:p w14:paraId="14BBA1D6" w14:textId="77777777" w:rsidR="003C15EC" w:rsidRDefault="002B0428">
            <w:pPr>
              <w:spacing w:line="360" w:lineRule="auto"/>
              <w:rPr>
                <w:rFonts w:cs="Times New Roman"/>
                <w:szCs w:val="24"/>
                <w:lang w:val="en-IN"/>
              </w:rPr>
            </w:pPr>
            <w:r>
              <w:rPr>
                <w:rFonts w:cs="Times New Roman"/>
                <w:szCs w:val="24"/>
                <w:lang w:val="en-IN"/>
              </w:rPr>
              <w:t xml:space="preserve">Billboard </w:t>
            </w:r>
          </w:p>
        </w:tc>
      </w:tr>
    </w:tbl>
    <w:p w14:paraId="0E8B3013" w14:textId="77777777" w:rsidR="003C15EC" w:rsidRDefault="002B0428">
      <w:pPr>
        <w:pStyle w:val="Caption"/>
        <w:spacing w:line="360" w:lineRule="auto"/>
        <w:jc w:val="center"/>
        <w:rPr>
          <w:rFonts w:ascii="Times New Roman" w:hAnsi="Times New Roman" w:cs="Times New Roman"/>
          <w:sz w:val="24"/>
          <w:szCs w:val="24"/>
          <w:lang w:val="en-IN"/>
        </w:rPr>
      </w:pPr>
      <w:r>
        <w:rPr>
          <w:rFonts w:ascii="Times New Roman" w:hAnsi="Times New Roman" w:cs="Times New Roman"/>
          <w:sz w:val="24"/>
          <w:szCs w:val="24"/>
        </w:rPr>
        <w:t xml:space="preserve">Table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SEQ Table \* ARABIC </w:instrText>
      </w:r>
      <w:r>
        <w:rPr>
          <w:rFonts w:ascii="Times New Roman" w:hAnsi="Times New Roman" w:cs="Times New Roman"/>
          <w:sz w:val="24"/>
          <w:szCs w:val="24"/>
        </w:rPr>
        <w:fldChar w:fldCharType="separate"/>
      </w:r>
      <w:r>
        <w:rPr>
          <w:rFonts w:ascii="Times New Roman" w:hAnsi="Times New Roman" w:cs="Times New Roman"/>
          <w:sz w:val="24"/>
          <w:szCs w:val="24"/>
        </w:rPr>
        <w:t>2</w:t>
      </w:r>
      <w:r>
        <w:rPr>
          <w:rFonts w:ascii="Times New Roman" w:hAnsi="Times New Roman" w:cs="Times New Roman"/>
          <w:sz w:val="24"/>
          <w:szCs w:val="24"/>
        </w:rPr>
        <w:fldChar w:fldCharType="end"/>
      </w:r>
      <w:bookmarkStart w:id="11" w:name="_Toc25941"/>
      <w:r>
        <w:rPr>
          <w:rFonts w:ascii="Times New Roman" w:hAnsi="Times New Roman" w:cs="Times New Roman"/>
          <w:sz w:val="24"/>
          <w:szCs w:val="24"/>
          <w:lang w:val="en-IN"/>
        </w:rPr>
        <w:t>: Engagement Plan</w:t>
      </w:r>
      <w:bookmarkEnd w:id="11"/>
    </w:p>
    <w:p w14:paraId="0CC00DEA" w14:textId="77777777" w:rsidR="003C15EC" w:rsidRDefault="003C15EC">
      <w:pPr>
        <w:spacing w:line="360" w:lineRule="auto"/>
        <w:jc w:val="both"/>
        <w:rPr>
          <w:rFonts w:cs="Times New Roman"/>
          <w:szCs w:val="24"/>
          <w:lang w:val="en-IN"/>
        </w:rPr>
      </w:pPr>
    </w:p>
    <w:p w14:paraId="3EE288A6" w14:textId="77777777" w:rsidR="003C15EC" w:rsidRDefault="002B0428">
      <w:pPr>
        <w:spacing w:line="360" w:lineRule="auto"/>
        <w:jc w:val="both"/>
        <w:rPr>
          <w:rFonts w:cs="Times New Roman"/>
          <w:szCs w:val="24"/>
          <w:lang w:val="en-IN"/>
        </w:rPr>
      </w:pPr>
      <w:r>
        <w:rPr>
          <w:rFonts w:cs="Times New Roman"/>
          <w:b/>
          <w:bCs/>
          <w:szCs w:val="24"/>
          <w:lang w:val="en-IN"/>
        </w:rPr>
        <w:t xml:space="preserve">Communication Plan: </w:t>
      </w:r>
      <w:r>
        <w:rPr>
          <w:rFonts w:cs="Times New Roman"/>
          <w:szCs w:val="24"/>
          <w:lang w:val="en-IN"/>
        </w:rPr>
        <w:t>The below explained communication plan will help product manager to interact with the stakeholders as per their requirement with the right communication channel (</w:t>
      </w:r>
      <w:r>
        <w:rPr>
          <w:rFonts w:eastAsia="SimSun" w:cs="Times New Roman"/>
          <w:color w:val="222222"/>
          <w:szCs w:val="24"/>
          <w:shd w:val="clear" w:color="auto" w:fill="FFFFFF"/>
        </w:rPr>
        <w:t>Reed, 2020</w:t>
      </w:r>
      <w:r>
        <w:rPr>
          <w:rFonts w:cs="Times New Roman"/>
          <w:szCs w:val="24"/>
          <w:lang w:val="en-IN"/>
        </w:rPr>
        <w:t xml:space="preserve">).  </w:t>
      </w:r>
    </w:p>
    <w:tbl>
      <w:tblPr>
        <w:tblStyle w:val="TableGrid"/>
        <w:tblW w:w="0" w:type="auto"/>
        <w:tblLook w:val="04A0" w:firstRow="1" w:lastRow="0" w:firstColumn="1" w:lastColumn="0" w:noHBand="0" w:noVBand="1"/>
      </w:tblPr>
      <w:tblGrid>
        <w:gridCol w:w="2589"/>
        <w:gridCol w:w="2925"/>
        <w:gridCol w:w="2782"/>
      </w:tblGrid>
      <w:tr w:rsidR="003C15EC" w14:paraId="00D6FEEB" w14:textId="77777777">
        <w:trPr>
          <w:trHeight w:val="676"/>
        </w:trPr>
        <w:tc>
          <w:tcPr>
            <w:tcW w:w="2622" w:type="dxa"/>
          </w:tcPr>
          <w:p w14:paraId="13A11C74" w14:textId="77777777" w:rsidR="003C15EC" w:rsidRDefault="002B0428">
            <w:pPr>
              <w:spacing w:line="360" w:lineRule="auto"/>
              <w:rPr>
                <w:rFonts w:cs="Times New Roman"/>
                <w:b/>
                <w:bCs/>
                <w:szCs w:val="24"/>
                <w:lang w:val="en-IN"/>
              </w:rPr>
            </w:pPr>
            <w:r>
              <w:rPr>
                <w:rFonts w:cs="Times New Roman"/>
                <w:b/>
                <w:bCs/>
                <w:szCs w:val="24"/>
                <w:lang w:val="en-IN"/>
              </w:rPr>
              <w:t>Stakeholders</w:t>
            </w:r>
          </w:p>
        </w:tc>
        <w:tc>
          <w:tcPr>
            <w:tcW w:w="2962" w:type="dxa"/>
          </w:tcPr>
          <w:p w14:paraId="26CD40F2" w14:textId="77777777" w:rsidR="003C15EC" w:rsidRDefault="002B0428">
            <w:pPr>
              <w:spacing w:line="360" w:lineRule="auto"/>
              <w:rPr>
                <w:rFonts w:cs="Times New Roman"/>
                <w:b/>
                <w:bCs/>
                <w:szCs w:val="24"/>
                <w:lang w:val="en-IN"/>
              </w:rPr>
            </w:pPr>
            <w:r>
              <w:rPr>
                <w:rFonts w:cs="Times New Roman"/>
                <w:b/>
                <w:bCs/>
                <w:szCs w:val="24"/>
                <w:lang w:val="en-IN"/>
              </w:rPr>
              <w:t>Frequency</w:t>
            </w:r>
          </w:p>
        </w:tc>
        <w:tc>
          <w:tcPr>
            <w:tcW w:w="2814" w:type="dxa"/>
          </w:tcPr>
          <w:p w14:paraId="2B413D3C" w14:textId="77777777" w:rsidR="003C15EC" w:rsidRDefault="002B0428">
            <w:pPr>
              <w:spacing w:line="360" w:lineRule="auto"/>
              <w:rPr>
                <w:rFonts w:cs="Times New Roman"/>
                <w:b/>
                <w:bCs/>
                <w:szCs w:val="24"/>
                <w:lang w:val="en-IN"/>
              </w:rPr>
            </w:pPr>
            <w:r>
              <w:rPr>
                <w:rFonts w:cs="Times New Roman"/>
                <w:b/>
                <w:bCs/>
                <w:szCs w:val="24"/>
                <w:lang w:val="en-IN"/>
              </w:rPr>
              <w:t>Communication Method</w:t>
            </w:r>
          </w:p>
        </w:tc>
      </w:tr>
      <w:tr w:rsidR="003C15EC" w14:paraId="7A65E05E" w14:textId="77777777">
        <w:trPr>
          <w:trHeight w:val="676"/>
        </w:trPr>
        <w:tc>
          <w:tcPr>
            <w:tcW w:w="8398" w:type="dxa"/>
            <w:gridSpan w:val="3"/>
          </w:tcPr>
          <w:p w14:paraId="52FE21DC" w14:textId="77777777" w:rsidR="003C15EC" w:rsidRDefault="002B0428">
            <w:pPr>
              <w:spacing w:line="360" w:lineRule="auto"/>
              <w:rPr>
                <w:rFonts w:cs="Times New Roman"/>
                <w:b/>
                <w:bCs/>
                <w:i/>
                <w:iCs/>
                <w:szCs w:val="24"/>
                <w:lang w:val="en-IN"/>
              </w:rPr>
            </w:pPr>
            <w:r>
              <w:rPr>
                <w:rFonts w:cs="Times New Roman"/>
                <w:b/>
                <w:bCs/>
                <w:i/>
                <w:iCs/>
                <w:szCs w:val="24"/>
                <w:lang w:val="en-IN"/>
              </w:rPr>
              <w:t>Internal Stakeholder</w:t>
            </w:r>
          </w:p>
        </w:tc>
      </w:tr>
      <w:tr w:rsidR="003C15EC" w14:paraId="683C0A45" w14:textId="77777777">
        <w:trPr>
          <w:trHeight w:val="1344"/>
        </w:trPr>
        <w:tc>
          <w:tcPr>
            <w:tcW w:w="2622" w:type="dxa"/>
          </w:tcPr>
          <w:p w14:paraId="315D6D96" w14:textId="77777777" w:rsidR="003C15EC" w:rsidRDefault="002B0428">
            <w:pPr>
              <w:spacing w:line="360" w:lineRule="auto"/>
              <w:rPr>
                <w:rFonts w:cs="Times New Roman"/>
                <w:szCs w:val="24"/>
                <w:lang w:val="en-IN"/>
              </w:rPr>
            </w:pPr>
            <w:r>
              <w:rPr>
                <w:rFonts w:cs="Times New Roman"/>
                <w:szCs w:val="24"/>
                <w:lang w:val="en-IN"/>
              </w:rPr>
              <w:t>Product Development Team</w:t>
            </w:r>
          </w:p>
        </w:tc>
        <w:tc>
          <w:tcPr>
            <w:tcW w:w="2962" w:type="dxa"/>
          </w:tcPr>
          <w:p w14:paraId="6841DB7F" w14:textId="77777777" w:rsidR="003C15EC" w:rsidRDefault="002B0428">
            <w:pPr>
              <w:spacing w:line="360" w:lineRule="auto"/>
              <w:rPr>
                <w:rFonts w:cs="Times New Roman"/>
                <w:szCs w:val="24"/>
                <w:lang w:val="en-IN"/>
              </w:rPr>
            </w:pPr>
            <w:r>
              <w:rPr>
                <w:rFonts w:cs="Times New Roman"/>
                <w:szCs w:val="24"/>
                <w:lang w:val="en-IN"/>
              </w:rPr>
              <w:t xml:space="preserve">Regular </w:t>
            </w:r>
          </w:p>
        </w:tc>
        <w:tc>
          <w:tcPr>
            <w:tcW w:w="2814" w:type="dxa"/>
          </w:tcPr>
          <w:p w14:paraId="418E8655" w14:textId="77777777" w:rsidR="003C15EC" w:rsidRDefault="002B0428">
            <w:pPr>
              <w:spacing w:line="360" w:lineRule="auto"/>
              <w:rPr>
                <w:rFonts w:cs="Times New Roman"/>
                <w:szCs w:val="24"/>
                <w:lang w:val="en-IN"/>
              </w:rPr>
            </w:pPr>
            <w:r>
              <w:rPr>
                <w:rFonts w:cs="Times New Roman"/>
                <w:szCs w:val="24"/>
                <w:lang w:val="en-IN"/>
              </w:rPr>
              <w:t>Face-to-Face meetings</w:t>
            </w:r>
          </w:p>
          <w:p w14:paraId="13C433A3"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68FDB600"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6FB0923C" w14:textId="77777777">
        <w:trPr>
          <w:trHeight w:val="1344"/>
        </w:trPr>
        <w:tc>
          <w:tcPr>
            <w:tcW w:w="2622" w:type="dxa"/>
          </w:tcPr>
          <w:p w14:paraId="6262E4F6" w14:textId="77777777" w:rsidR="003C15EC" w:rsidRDefault="002B0428">
            <w:pPr>
              <w:spacing w:line="360" w:lineRule="auto"/>
              <w:rPr>
                <w:rFonts w:cs="Times New Roman"/>
                <w:szCs w:val="24"/>
                <w:lang w:val="en-IN"/>
              </w:rPr>
            </w:pPr>
            <w:r>
              <w:rPr>
                <w:rFonts w:cs="Times New Roman"/>
                <w:szCs w:val="24"/>
                <w:lang w:val="en-IN"/>
              </w:rPr>
              <w:t>Regulatory Team</w:t>
            </w:r>
          </w:p>
        </w:tc>
        <w:tc>
          <w:tcPr>
            <w:tcW w:w="2962" w:type="dxa"/>
          </w:tcPr>
          <w:p w14:paraId="06F6A0CA" w14:textId="77777777" w:rsidR="003C15EC" w:rsidRDefault="002B0428">
            <w:pPr>
              <w:spacing w:line="360" w:lineRule="auto"/>
              <w:rPr>
                <w:rFonts w:cs="Times New Roman"/>
                <w:szCs w:val="24"/>
                <w:lang w:val="en-IN"/>
              </w:rPr>
            </w:pPr>
            <w:r>
              <w:rPr>
                <w:rFonts w:cs="Times New Roman"/>
                <w:szCs w:val="24"/>
                <w:lang w:val="en-IN"/>
              </w:rPr>
              <w:t xml:space="preserve">Regular  </w:t>
            </w:r>
          </w:p>
        </w:tc>
        <w:tc>
          <w:tcPr>
            <w:tcW w:w="2814" w:type="dxa"/>
          </w:tcPr>
          <w:p w14:paraId="3E831CAE" w14:textId="77777777" w:rsidR="003C15EC" w:rsidRDefault="002B0428">
            <w:pPr>
              <w:spacing w:line="360" w:lineRule="auto"/>
              <w:rPr>
                <w:rFonts w:cs="Times New Roman"/>
                <w:szCs w:val="24"/>
                <w:lang w:val="en-IN"/>
              </w:rPr>
            </w:pPr>
            <w:r>
              <w:rPr>
                <w:rFonts w:cs="Times New Roman"/>
                <w:szCs w:val="24"/>
                <w:lang w:val="en-IN"/>
              </w:rPr>
              <w:t>Face-to-Face meetings</w:t>
            </w:r>
          </w:p>
          <w:p w14:paraId="46F01AFF"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04489609"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6221D458" w14:textId="77777777">
        <w:trPr>
          <w:trHeight w:val="1344"/>
        </w:trPr>
        <w:tc>
          <w:tcPr>
            <w:tcW w:w="2622" w:type="dxa"/>
          </w:tcPr>
          <w:p w14:paraId="63E70620" w14:textId="77777777" w:rsidR="003C15EC" w:rsidRDefault="002B0428">
            <w:pPr>
              <w:spacing w:line="360" w:lineRule="auto"/>
              <w:rPr>
                <w:rFonts w:cs="Times New Roman"/>
                <w:szCs w:val="24"/>
                <w:lang w:val="en-IN"/>
              </w:rPr>
            </w:pPr>
            <w:r>
              <w:rPr>
                <w:rFonts w:cs="Times New Roman"/>
                <w:szCs w:val="24"/>
                <w:lang w:val="en-IN"/>
              </w:rPr>
              <w:t xml:space="preserve">Marketing Department </w:t>
            </w:r>
          </w:p>
        </w:tc>
        <w:tc>
          <w:tcPr>
            <w:tcW w:w="2962" w:type="dxa"/>
          </w:tcPr>
          <w:p w14:paraId="30E2DCE8" w14:textId="77777777" w:rsidR="003C15EC" w:rsidRDefault="002B0428">
            <w:pPr>
              <w:spacing w:line="360" w:lineRule="auto"/>
              <w:rPr>
                <w:rFonts w:cs="Times New Roman"/>
                <w:szCs w:val="24"/>
                <w:lang w:val="en-IN"/>
              </w:rPr>
            </w:pPr>
            <w:r>
              <w:rPr>
                <w:rFonts w:cs="Times New Roman"/>
                <w:szCs w:val="24"/>
                <w:lang w:val="en-IN"/>
              </w:rPr>
              <w:t xml:space="preserve">Regular </w:t>
            </w:r>
          </w:p>
        </w:tc>
        <w:tc>
          <w:tcPr>
            <w:tcW w:w="2814" w:type="dxa"/>
          </w:tcPr>
          <w:p w14:paraId="0A417D9C" w14:textId="77777777" w:rsidR="003C15EC" w:rsidRDefault="002B0428">
            <w:pPr>
              <w:spacing w:line="360" w:lineRule="auto"/>
              <w:rPr>
                <w:rFonts w:cs="Times New Roman"/>
                <w:szCs w:val="24"/>
                <w:lang w:val="en-IN"/>
              </w:rPr>
            </w:pPr>
            <w:r>
              <w:rPr>
                <w:rFonts w:cs="Times New Roman"/>
                <w:szCs w:val="24"/>
                <w:lang w:val="en-IN"/>
              </w:rPr>
              <w:t>Face-to-Face meetings</w:t>
            </w:r>
          </w:p>
          <w:p w14:paraId="0D7C8E89" w14:textId="77777777" w:rsidR="003C15EC" w:rsidRDefault="002B0428">
            <w:pPr>
              <w:numPr>
                <w:ilvl w:val="0"/>
                <w:numId w:val="5"/>
              </w:numPr>
              <w:spacing w:line="360" w:lineRule="auto"/>
              <w:rPr>
                <w:rFonts w:cs="Times New Roman"/>
                <w:szCs w:val="24"/>
                <w:lang w:val="en-IN"/>
              </w:rPr>
            </w:pPr>
            <w:r>
              <w:rPr>
                <w:rFonts w:cs="Times New Roman"/>
                <w:szCs w:val="24"/>
                <w:lang w:val="en-IN"/>
              </w:rPr>
              <w:t xml:space="preserve">mail </w:t>
            </w:r>
          </w:p>
          <w:p w14:paraId="7E74CE78" w14:textId="77777777" w:rsidR="003C15EC" w:rsidRDefault="002B0428">
            <w:pPr>
              <w:spacing w:line="360" w:lineRule="auto"/>
              <w:rPr>
                <w:rFonts w:cs="Times New Roman"/>
                <w:szCs w:val="24"/>
                <w:lang w:val="en-IN"/>
              </w:rPr>
            </w:pPr>
            <w:r>
              <w:rPr>
                <w:rFonts w:cs="Times New Roman"/>
                <w:szCs w:val="24"/>
                <w:lang w:val="en-IN"/>
              </w:rPr>
              <w:t xml:space="preserve">Reports </w:t>
            </w:r>
          </w:p>
        </w:tc>
      </w:tr>
      <w:tr w:rsidR="003C15EC" w14:paraId="159AD00E" w14:textId="77777777">
        <w:trPr>
          <w:trHeight w:val="676"/>
        </w:trPr>
        <w:tc>
          <w:tcPr>
            <w:tcW w:w="2622" w:type="dxa"/>
          </w:tcPr>
          <w:p w14:paraId="46DC0C75" w14:textId="77777777" w:rsidR="003C15EC" w:rsidRDefault="002B0428">
            <w:pPr>
              <w:spacing w:line="360" w:lineRule="auto"/>
              <w:rPr>
                <w:rFonts w:cs="Times New Roman"/>
                <w:szCs w:val="24"/>
                <w:lang w:val="en-IN"/>
              </w:rPr>
            </w:pPr>
            <w:r>
              <w:rPr>
                <w:rFonts w:cs="Times New Roman"/>
                <w:szCs w:val="24"/>
                <w:lang w:val="en-IN"/>
              </w:rPr>
              <w:t xml:space="preserve">Sales Team </w:t>
            </w:r>
          </w:p>
        </w:tc>
        <w:tc>
          <w:tcPr>
            <w:tcW w:w="2962" w:type="dxa"/>
          </w:tcPr>
          <w:p w14:paraId="02D6D234" w14:textId="77777777" w:rsidR="003C15EC" w:rsidRDefault="002B0428">
            <w:pPr>
              <w:spacing w:line="360" w:lineRule="auto"/>
              <w:rPr>
                <w:rFonts w:cs="Times New Roman"/>
                <w:szCs w:val="24"/>
                <w:lang w:val="en-IN"/>
              </w:rPr>
            </w:pPr>
            <w:r>
              <w:rPr>
                <w:rFonts w:cs="Times New Roman"/>
                <w:szCs w:val="24"/>
                <w:lang w:val="en-IN"/>
              </w:rPr>
              <w:t xml:space="preserve">Weekly </w:t>
            </w:r>
          </w:p>
        </w:tc>
        <w:tc>
          <w:tcPr>
            <w:tcW w:w="2814" w:type="dxa"/>
          </w:tcPr>
          <w:p w14:paraId="064AC560" w14:textId="77777777" w:rsidR="003C15EC" w:rsidRDefault="002B0428">
            <w:pPr>
              <w:spacing w:line="360" w:lineRule="auto"/>
              <w:rPr>
                <w:rFonts w:cs="Times New Roman"/>
                <w:szCs w:val="24"/>
                <w:lang w:val="en-IN"/>
              </w:rPr>
            </w:pPr>
            <w:r>
              <w:rPr>
                <w:rFonts w:cs="Times New Roman"/>
                <w:szCs w:val="24"/>
                <w:lang w:val="en-IN"/>
              </w:rPr>
              <w:t xml:space="preserve">Reports </w:t>
            </w:r>
          </w:p>
          <w:p w14:paraId="7D8294FE" w14:textId="77777777" w:rsidR="003C15EC" w:rsidRDefault="002B0428">
            <w:pPr>
              <w:spacing w:line="360" w:lineRule="auto"/>
              <w:rPr>
                <w:rFonts w:cs="Times New Roman"/>
                <w:szCs w:val="24"/>
                <w:lang w:val="en-IN"/>
              </w:rPr>
            </w:pPr>
            <w:r>
              <w:rPr>
                <w:rFonts w:cs="Times New Roman"/>
                <w:szCs w:val="24"/>
                <w:lang w:val="en-IN"/>
              </w:rPr>
              <w:t xml:space="preserve">Group meetings </w:t>
            </w:r>
          </w:p>
        </w:tc>
      </w:tr>
      <w:tr w:rsidR="003C15EC" w14:paraId="2DD3881E" w14:textId="77777777">
        <w:trPr>
          <w:trHeight w:val="342"/>
        </w:trPr>
        <w:tc>
          <w:tcPr>
            <w:tcW w:w="2622" w:type="dxa"/>
          </w:tcPr>
          <w:p w14:paraId="6F2C579D" w14:textId="77777777" w:rsidR="003C15EC" w:rsidRDefault="002B0428">
            <w:pPr>
              <w:spacing w:line="360" w:lineRule="auto"/>
              <w:rPr>
                <w:rFonts w:cs="Times New Roman"/>
                <w:szCs w:val="24"/>
                <w:lang w:val="en-IN"/>
              </w:rPr>
            </w:pPr>
            <w:r>
              <w:rPr>
                <w:rFonts w:cs="Times New Roman"/>
                <w:szCs w:val="24"/>
                <w:lang w:val="en-IN"/>
              </w:rPr>
              <w:t xml:space="preserve">Customer Representative Team </w:t>
            </w:r>
          </w:p>
        </w:tc>
        <w:tc>
          <w:tcPr>
            <w:tcW w:w="2962" w:type="dxa"/>
          </w:tcPr>
          <w:p w14:paraId="132A1A86" w14:textId="77777777" w:rsidR="003C15EC" w:rsidRDefault="002B0428">
            <w:pPr>
              <w:spacing w:line="360" w:lineRule="auto"/>
              <w:rPr>
                <w:rFonts w:cs="Times New Roman"/>
                <w:szCs w:val="24"/>
                <w:lang w:val="en-IN"/>
              </w:rPr>
            </w:pPr>
            <w:r>
              <w:rPr>
                <w:rFonts w:cs="Times New Roman"/>
                <w:szCs w:val="24"/>
                <w:lang w:val="en-IN"/>
              </w:rPr>
              <w:t>Once a week</w:t>
            </w:r>
          </w:p>
        </w:tc>
        <w:tc>
          <w:tcPr>
            <w:tcW w:w="2814" w:type="dxa"/>
          </w:tcPr>
          <w:p w14:paraId="51483D27" w14:textId="77777777" w:rsidR="003C15EC" w:rsidRDefault="002B0428">
            <w:pPr>
              <w:spacing w:line="360" w:lineRule="auto"/>
              <w:rPr>
                <w:rFonts w:cs="Times New Roman"/>
                <w:szCs w:val="24"/>
                <w:lang w:val="en-IN"/>
              </w:rPr>
            </w:pPr>
            <w:r>
              <w:rPr>
                <w:rFonts w:cs="Times New Roman"/>
                <w:szCs w:val="24"/>
                <w:lang w:val="en-IN"/>
              </w:rPr>
              <w:t xml:space="preserve">Phone calls </w:t>
            </w:r>
          </w:p>
          <w:p w14:paraId="5B5EDD07" w14:textId="77777777" w:rsidR="003C15EC" w:rsidRDefault="002B0428">
            <w:pPr>
              <w:numPr>
                <w:ilvl w:val="0"/>
                <w:numId w:val="6"/>
              </w:numPr>
              <w:spacing w:line="360" w:lineRule="auto"/>
              <w:rPr>
                <w:rFonts w:cs="Times New Roman"/>
                <w:szCs w:val="24"/>
                <w:lang w:val="en-IN"/>
              </w:rPr>
            </w:pPr>
            <w:r>
              <w:rPr>
                <w:rFonts w:cs="Times New Roman"/>
                <w:szCs w:val="24"/>
                <w:lang w:val="en-IN"/>
              </w:rPr>
              <w:t xml:space="preserve">mail updates </w:t>
            </w:r>
          </w:p>
          <w:p w14:paraId="615249E8" w14:textId="77777777" w:rsidR="003C15EC" w:rsidRDefault="002B0428">
            <w:pPr>
              <w:spacing w:line="360" w:lineRule="auto"/>
              <w:rPr>
                <w:rFonts w:cs="Times New Roman"/>
                <w:szCs w:val="24"/>
                <w:lang w:val="en-IN"/>
              </w:rPr>
            </w:pPr>
            <w:r>
              <w:rPr>
                <w:rFonts w:cs="Times New Roman"/>
                <w:szCs w:val="24"/>
                <w:lang w:val="en-IN"/>
              </w:rPr>
              <w:t xml:space="preserve">Text messages </w:t>
            </w:r>
          </w:p>
          <w:p w14:paraId="2CEA267E" w14:textId="77777777" w:rsidR="003C15EC" w:rsidRDefault="002B0428">
            <w:pPr>
              <w:spacing w:line="360" w:lineRule="auto"/>
              <w:rPr>
                <w:rFonts w:cs="Times New Roman"/>
                <w:szCs w:val="24"/>
                <w:lang w:val="en-IN"/>
              </w:rPr>
            </w:pPr>
            <w:proofErr w:type="spellStart"/>
            <w:r>
              <w:rPr>
                <w:rFonts w:cs="Times New Roman"/>
                <w:szCs w:val="24"/>
                <w:lang w:val="en-IN"/>
              </w:rPr>
              <w:t>Quaterly</w:t>
            </w:r>
            <w:proofErr w:type="spellEnd"/>
            <w:r>
              <w:rPr>
                <w:rFonts w:cs="Times New Roman"/>
                <w:szCs w:val="24"/>
                <w:lang w:val="en-IN"/>
              </w:rPr>
              <w:t xml:space="preserve"> meetings </w:t>
            </w:r>
          </w:p>
        </w:tc>
      </w:tr>
      <w:tr w:rsidR="003C15EC" w14:paraId="60FA6D39" w14:textId="77777777">
        <w:trPr>
          <w:trHeight w:val="676"/>
        </w:trPr>
        <w:tc>
          <w:tcPr>
            <w:tcW w:w="2622" w:type="dxa"/>
          </w:tcPr>
          <w:p w14:paraId="2719A04C" w14:textId="77777777" w:rsidR="003C15EC" w:rsidRDefault="002B0428">
            <w:pPr>
              <w:spacing w:line="360" w:lineRule="auto"/>
              <w:rPr>
                <w:rFonts w:cs="Times New Roman"/>
                <w:szCs w:val="24"/>
                <w:lang w:val="en-IN"/>
              </w:rPr>
            </w:pPr>
            <w:r>
              <w:rPr>
                <w:rFonts w:cs="Times New Roman"/>
                <w:szCs w:val="24"/>
                <w:lang w:val="en-IN"/>
              </w:rPr>
              <w:t xml:space="preserve">Board of Directors </w:t>
            </w:r>
          </w:p>
        </w:tc>
        <w:tc>
          <w:tcPr>
            <w:tcW w:w="2962" w:type="dxa"/>
          </w:tcPr>
          <w:p w14:paraId="1D273C55" w14:textId="77777777" w:rsidR="003C15EC" w:rsidRDefault="002B0428">
            <w:pPr>
              <w:spacing w:line="360" w:lineRule="auto"/>
              <w:rPr>
                <w:rFonts w:cs="Times New Roman"/>
                <w:szCs w:val="24"/>
                <w:lang w:val="en-IN"/>
              </w:rPr>
            </w:pPr>
            <w:proofErr w:type="spellStart"/>
            <w:r>
              <w:rPr>
                <w:rFonts w:cs="Times New Roman"/>
                <w:szCs w:val="24"/>
                <w:lang w:val="en-IN"/>
              </w:rPr>
              <w:t>Quaterly</w:t>
            </w:r>
            <w:proofErr w:type="spellEnd"/>
            <w:r>
              <w:rPr>
                <w:rFonts w:cs="Times New Roman"/>
                <w:szCs w:val="24"/>
                <w:lang w:val="en-IN"/>
              </w:rPr>
              <w:t xml:space="preserve"> </w:t>
            </w:r>
          </w:p>
        </w:tc>
        <w:tc>
          <w:tcPr>
            <w:tcW w:w="2814" w:type="dxa"/>
          </w:tcPr>
          <w:p w14:paraId="05424F9D" w14:textId="77777777" w:rsidR="003C15EC" w:rsidRDefault="002B0428">
            <w:pPr>
              <w:spacing w:line="360" w:lineRule="auto"/>
              <w:rPr>
                <w:rFonts w:cs="Times New Roman"/>
                <w:szCs w:val="24"/>
                <w:lang w:val="en-IN"/>
              </w:rPr>
            </w:pPr>
            <w:r>
              <w:rPr>
                <w:rFonts w:cs="Times New Roman"/>
                <w:szCs w:val="24"/>
                <w:lang w:val="en-IN"/>
              </w:rPr>
              <w:t xml:space="preserve">Board meetings </w:t>
            </w:r>
          </w:p>
          <w:p w14:paraId="5BF4FF7E" w14:textId="77777777" w:rsidR="003C15EC" w:rsidRDefault="002B0428">
            <w:pPr>
              <w:spacing w:line="360" w:lineRule="auto"/>
              <w:rPr>
                <w:rFonts w:cs="Times New Roman"/>
                <w:szCs w:val="24"/>
                <w:lang w:val="en-IN"/>
              </w:rPr>
            </w:pPr>
            <w:r>
              <w:rPr>
                <w:rFonts w:cs="Times New Roman"/>
                <w:szCs w:val="24"/>
                <w:lang w:val="en-IN"/>
              </w:rPr>
              <w:t xml:space="preserve">Documentation </w:t>
            </w:r>
          </w:p>
        </w:tc>
      </w:tr>
      <w:tr w:rsidR="003C15EC" w14:paraId="7A0867D2" w14:textId="77777777">
        <w:trPr>
          <w:trHeight w:val="676"/>
        </w:trPr>
        <w:tc>
          <w:tcPr>
            <w:tcW w:w="8398" w:type="dxa"/>
            <w:gridSpan w:val="3"/>
          </w:tcPr>
          <w:p w14:paraId="023D057E" w14:textId="77777777" w:rsidR="003C15EC" w:rsidRDefault="002B0428">
            <w:pPr>
              <w:spacing w:line="360" w:lineRule="auto"/>
              <w:rPr>
                <w:rFonts w:cs="Times New Roman"/>
                <w:b/>
                <w:bCs/>
                <w:i/>
                <w:iCs/>
                <w:szCs w:val="24"/>
                <w:lang w:val="en-IN"/>
              </w:rPr>
            </w:pPr>
            <w:r>
              <w:rPr>
                <w:rFonts w:cs="Times New Roman"/>
                <w:b/>
                <w:bCs/>
                <w:i/>
                <w:iCs/>
                <w:szCs w:val="24"/>
                <w:lang w:val="en-IN"/>
              </w:rPr>
              <w:t>External Stakeholders</w:t>
            </w:r>
          </w:p>
        </w:tc>
      </w:tr>
      <w:tr w:rsidR="003C15EC" w14:paraId="26A1498B" w14:textId="77777777">
        <w:trPr>
          <w:trHeight w:val="676"/>
        </w:trPr>
        <w:tc>
          <w:tcPr>
            <w:tcW w:w="2622" w:type="dxa"/>
          </w:tcPr>
          <w:p w14:paraId="2F83D436" w14:textId="77777777" w:rsidR="003C15EC" w:rsidRDefault="002B0428">
            <w:pPr>
              <w:spacing w:line="360" w:lineRule="auto"/>
              <w:rPr>
                <w:rFonts w:cs="Times New Roman"/>
                <w:szCs w:val="24"/>
                <w:lang w:val="en-IN"/>
              </w:rPr>
            </w:pPr>
            <w:r>
              <w:rPr>
                <w:rFonts w:cs="Times New Roman"/>
                <w:szCs w:val="24"/>
                <w:lang w:val="en-IN"/>
              </w:rPr>
              <w:t xml:space="preserve"> Suppliers </w:t>
            </w:r>
          </w:p>
        </w:tc>
        <w:tc>
          <w:tcPr>
            <w:tcW w:w="2962" w:type="dxa"/>
          </w:tcPr>
          <w:p w14:paraId="6F70DBD4" w14:textId="77777777" w:rsidR="003C15EC" w:rsidRDefault="002B0428">
            <w:pPr>
              <w:spacing w:line="360" w:lineRule="auto"/>
              <w:rPr>
                <w:rFonts w:cs="Times New Roman"/>
                <w:szCs w:val="24"/>
                <w:lang w:val="en-IN"/>
              </w:rPr>
            </w:pPr>
            <w:r>
              <w:rPr>
                <w:rFonts w:cs="Times New Roman"/>
                <w:szCs w:val="24"/>
                <w:lang w:val="en-IN"/>
              </w:rPr>
              <w:t>Monthly</w:t>
            </w:r>
          </w:p>
        </w:tc>
        <w:tc>
          <w:tcPr>
            <w:tcW w:w="2814" w:type="dxa"/>
          </w:tcPr>
          <w:p w14:paraId="57AE4767" w14:textId="77777777" w:rsidR="003C15EC" w:rsidRDefault="002B0428">
            <w:pPr>
              <w:numPr>
                <w:ilvl w:val="0"/>
                <w:numId w:val="7"/>
              </w:numPr>
              <w:spacing w:line="360" w:lineRule="auto"/>
              <w:rPr>
                <w:rFonts w:cs="Times New Roman"/>
                <w:szCs w:val="24"/>
                <w:lang w:val="en-IN"/>
              </w:rPr>
            </w:pPr>
            <w:r>
              <w:rPr>
                <w:rFonts w:cs="Times New Roman"/>
                <w:szCs w:val="24"/>
                <w:lang w:val="en-IN"/>
              </w:rPr>
              <w:t>mail update</w:t>
            </w:r>
          </w:p>
          <w:p w14:paraId="53F63021" w14:textId="77777777" w:rsidR="003C15EC" w:rsidRDefault="002B0428">
            <w:pPr>
              <w:spacing w:line="360" w:lineRule="auto"/>
              <w:rPr>
                <w:rFonts w:cs="Times New Roman"/>
                <w:szCs w:val="24"/>
                <w:lang w:val="en-IN"/>
              </w:rPr>
            </w:pPr>
            <w:r>
              <w:rPr>
                <w:rFonts w:cs="Times New Roman"/>
                <w:szCs w:val="24"/>
                <w:lang w:val="en-IN"/>
              </w:rPr>
              <w:t xml:space="preserve">Contract </w:t>
            </w:r>
          </w:p>
        </w:tc>
      </w:tr>
      <w:tr w:rsidR="003C15EC" w14:paraId="73277C36" w14:textId="77777777">
        <w:trPr>
          <w:trHeight w:val="1344"/>
        </w:trPr>
        <w:tc>
          <w:tcPr>
            <w:tcW w:w="2622" w:type="dxa"/>
          </w:tcPr>
          <w:p w14:paraId="148F0E06" w14:textId="77777777" w:rsidR="003C15EC" w:rsidRDefault="002B0428">
            <w:pPr>
              <w:spacing w:line="360" w:lineRule="auto"/>
              <w:rPr>
                <w:rFonts w:cs="Times New Roman"/>
                <w:szCs w:val="24"/>
                <w:lang w:val="en-IN"/>
              </w:rPr>
            </w:pPr>
            <w:r>
              <w:rPr>
                <w:rFonts w:cs="Times New Roman"/>
                <w:szCs w:val="24"/>
                <w:lang w:val="en-IN"/>
              </w:rPr>
              <w:t xml:space="preserve">Healthcare Professionals </w:t>
            </w:r>
          </w:p>
        </w:tc>
        <w:tc>
          <w:tcPr>
            <w:tcW w:w="2962" w:type="dxa"/>
          </w:tcPr>
          <w:p w14:paraId="4F19BC51" w14:textId="77777777" w:rsidR="003C15EC" w:rsidRDefault="002B0428">
            <w:pPr>
              <w:spacing w:line="360" w:lineRule="auto"/>
              <w:rPr>
                <w:rFonts w:cs="Times New Roman"/>
                <w:szCs w:val="24"/>
                <w:lang w:val="en-IN"/>
              </w:rPr>
            </w:pPr>
            <w:proofErr w:type="spellStart"/>
            <w:r>
              <w:rPr>
                <w:rFonts w:cs="Times New Roman"/>
                <w:szCs w:val="24"/>
                <w:lang w:val="en-IN"/>
              </w:rPr>
              <w:t>Quaterly</w:t>
            </w:r>
            <w:proofErr w:type="spellEnd"/>
            <w:r>
              <w:rPr>
                <w:rFonts w:cs="Times New Roman"/>
                <w:szCs w:val="24"/>
                <w:lang w:val="en-IN"/>
              </w:rPr>
              <w:t xml:space="preserve"> </w:t>
            </w:r>
          </w:p>
        </w:tc>
        <w:tc>
          <w:tcPr>
            <w:tcW w:w="2814" w:type="dxa"/>
          </w:tcPr>
          <w:p w14:paraId="295A5BD9" w14:textId="77777777" w:rsidR="003C15EC" w:rsidRDefault="002B0428">
            <w:pPr>
              <w:numPr>
                <w:ilvl w:val="0"/>
                <w:numId w:val="7"/>
              </w:numPr>
              <w:spacing w:line="360" w:lineRule="auto"/>
              <w:rPr>
                <w:rFonts w:cs="Times New Roman"/>
                <w:szCs w:val="24"/>
                <w:lang w:val="en-IN"/>
              </w:rPr>
            </w:pPr>
            <w:r>
              <w:rPr>
                <w:rFonts w:cs="Times New Roman"/>
                <w:szCs w:val="24"/>
                <w:lang w:val="en-IN"/>
              </w:rPr>
              <w:t xml:space="preserve">mail </w:t>
            </w:r>
          </w:p>
          <w:p w14:paraId="0A82674E" w14:textId="77777777" w:rsidR="003C15EC" w:rsidRDefault="002B0428">
            <w:pPr>
              <w:spacing w:line="360" w:lineRule="auto"/>
              <w:rPr>
                <w:rFonts w:cs="Times New Roman"/>
                <w:szCs w:val="24"/>
                <w:lang w:val="en-IN"/>
              </w:rPr>
            </w:pPr>
            <w:r>
              <w:rPr>
                <w:rFonts w:cs="Times New Roman"/>
                <w:szCs w:val="24"/>
                <w:lang w:val="en-IN"/>
              </w:rPr>
              <w:t xml:space="preserve">Reports </w:t>
            </w:r>
          </w:p>
          <w:p w14:paraId="47C1DC26" w14:textId="77777777" w:rsidR="003C15EC" w:rsidRDefault="002B0428">
            <w:pPr>
              <w:spacing w:line="360" w:lineRule="auto"/>
              <w:rPr>
                <w:rFonts w:cs="Times New Roman"/>
                <w:szCs w:val="24"/>
                <w:lang w:val="en-IN"/>
              </w:rPr>
            </w:pPr>
            <w:r>
              <w:rPr>
                <w:rFonts w:cs="Times New Roman"/>
                <w:szCs w:val="24"/>
                <w:lang w:val="en-IN"/>
              </w:rPr>
              <w:t xml:space="preserve">Regular meetings </w:t>
            </w:r>
          </w:p>
        </w:tc>
      </w:tr>
      <w:tr w:rsidR="003C15EC" w14:paraId="7B2F6825" w14:textId="77777777">
        <w:trPr>
          <w:trHeight w:val="1010"/>
        </w:trPr>
        <w:tc>
          <w:tcPr>
            <w:tcW w:w="2622" w:type="dxa"/>
          </w:tcPr>
          <w:p w14:paraId="4CD51EB9" w14:textId="77777777" w:rsidR="003C15EC" w:rsidRDefault="002B0428">
            <w:pPr>
              <w:spacing w:line="360" w:lineRule="auto"/>
              <w:rPr>
                <w:rFonts w:cs="Times New Roman"/>
                <w:szCs w:val="24"/>
                <w:lang w:val="en-IN"/>
              </w:rPr>
            </w:pPr>
            <w:r>
              <w:rPr>
                <w:rFonts w:cs="Times New Roman"/>
                <w:szCs w:val="24"/>
                <w:lang w:val="en-IN"/>
              </w:rPr>
              <w:t xml:space="preserve">Government Bodies </w:t>
            </w:r>
          </w:p>
        </w:tc>
        <w:tc>
          <w:tcPr>
            <w:tcW w:w="2962" w:type="dxa"/>
          </w:tcPr>
          <w:p w14:paraId="270889D5" w14:textId="77777777" w:rsidR="003C15EC" w:rsidRDefault="002B0428">
            <w:pPr>
              <w:spacing w:line="360" w:lineRule="auto"/>
              <w:rPr>
                <w:rFonts w:cs="Times New Roman"/>
                <w:szCs w:val="24"/>
                <w:lang w:val="en-IN"/>
              </w:rPr>
            </w:pPr>
            <w:r>
              <w:rPr>
                <w:rFonts w:cs="Times New Roman"/>
                <w:szCs w:val="24"/>
                <w:lang w:val="en-IN"/>
              </w:rPr>
              <w:t xml:space="preserve">Monthly </w:t>
            </w:r>
          </w:p>
        </w:tc>
        <w:tc>
          <w:tcPr>
            <w:tcW w:w="2814" w:type="dxa"/>
          </w:tcPr>
          <w:p w14:paraId="0D9C7611" w14:textId="77777777" w:rsidR="003C15EC" w:rsidRDefault="002B0428">
            <w:pPr>
              <w:spacing w:line="360" w:lineRule="auto"/>
              <w:rPr>
                <w:rFonts w:cs="Times New Roman"/>
                <w:szCs w:val="24"/>
                <w:lang w:val="en-IN"/>
              </w:rPr>
            </w:pPr>
            <w:r>
              <w:rPr>
                <w:rFonts w:cs="Times New Roman"/>
                <w:szCs w:val="24"/>
                <w:lang w:val="en-IN"/>
              </w:rPr>
              <w:t xml:space="preserve">Documentation </w:t>
            </w:r>
          </w:p>
          <w:p w14:paraId="466A1ACE" w14:textId="77777777" w:rsidR="003C15EC" w:rsidRDefault="002B0428">
            <w:pPr>
              <w:spacing w:line="360" w:lineRule="auto"/>
              <w:rPr>
                <w:rFonts w:cs="Times New Roman"/>
                <w:szCs w:val="24"/>
                <w:lang w:val="en-IN"/>
              </w:rPr>
            </w:pPr>
            <w:r>
              <w:rPr>
                <w:rFonts w:cs="Times New Roman"/>
                <w:szCs w:val="24"/>
                <w:lang w:val="en-IN"/>
              </w:rPr>
              <w:t xml:space="preserve">Notices </w:t>
            </w:r>
          </w:p>
          <w:p w14:paraId="6F932640" w14:textId="77777777" w:rsidR="003C15EC" w:rsidRDefault="002B0428">
            <w:pPr>
              <w:spacing w:line="360" w:lineRule="auto"/>
              <w:rPr>
                <w:rFonts w:cs="Times New Roman"/>
                <w:szCs w:val="24"/>
                <w:lang w:val="en-IN"/>
              </w:rPr>
            </w:pPr>
            <w:r>
              <w:rPr>
                <w:rFonts w:cs="Times New Roman"/>
                <w:szCs w:val="24"/>
                <w:lang w:val="en-IN"/>
              </w:rPr>
              <w:t xml:space="preserve">E-mail </w:t>
            </w:r>
          </w:p>
        </w:tc>
      </w:tr>
      <w:tr w:rsidR="003C15EC" w14:paraId="79185068" w14:textId="77777777">
        <w:trPr>
          <w:trHeight w:val="1344"/>
        </w:trPr>
        <w:tc>
          <w:tcPr>
            <w:tcW w:w="2622" w:type="dxa"/>
          </w:tcPr>
          <w:p w14:paraId="64BB603B" w14:textId="77777777" w:rsidR="003C15EC" w:rsidRDefault="002B0428">
            <w:pPr>
              <w:spacing w:line="360" w:lineRule="auto"/>
              <w:rPr>
                <w:rFonts w:cs="Times New Roman"/>
                <w:szCs w:val="24"/>
                <w:lang w:val="en-IN"/>
              </w:rPr>
            </w:pPr>
            <w:r>
              <w:rPr>
                <w:rFonts w:cs="Times New Roman"/>
                <w:szCs w:val="24"/>
                <w:lang w:val="en-IN"/>
              </w:rPr>
              <w:t xml:space="preserve">Distributors </w:t>
            </w:r>
          </w:p>
        </w:tc>
        <w:tc>
          <w:tcPr>
            <w:tcW w:w="2962" w:type="dxa"/>
          </w:tcPr>
          <w:p w14:paraId="03679CF7" w14:textId="77777777" w:rsidR="003C15EC" w:rsidRDefault="002B0428">
            <w:pPr>
              <w:spacing w:line="360" w:lineRule="auto"/>
              <w:rPr>
                <w:rFonts w:cs="Times New Roman"/>
                <w:szCs w:val="24"/>
                <w:lang w:val="en-IN"/>
              </w:rPr>
            </w:pPr>
            <w:r>
              <w:rPr>
                <w:rFonts w:cs="Times New Roman"/>
                <w:szCs w:val="24"/>
                <w:lang w:val="en-IN"/>
              </w:rPr>
              <w:t>Monthly/Weekly</w:t>
            </w:r>
          </w:p>
        </w:tc>
        <w:tc>
          <w:tcPr>
            <w:tcW w:w="2814" w:type="dxa"/>
          </w:tcPr>
          <w:p w14:paraId="38FD67ED" w14:textId="77777777" w:rsidR="003C15EC" w:rsidRDefault="002B0428">
            <w:pPr>
              <w:numPr>
                <w:ilvl w:val="0"/>
                <w:numId w:val="8"/>
              </w:numPr>
              <w:spacing w:line="360" w:lineRule="auto"/>
              <w:rPr>
                <w:rFonts w:cs="Times New Roman"/>
                <w:szCs w:val="24"/>
                <w:lang w:val="en-IN"/>
              </w:rPr>
            </w:pPr>
            <w:r>
              <w:rPr>
                <w:rFonts w:cs="Times New Roman"/>
                <w:szCs w:val="24"/>
                <w:lang w:val="en-IN"/>
              </w:rPr>
              <w:t xml:space="preserve">mail </w:t>
            </w:r>
          </w:p>
          <w:p w14:paraId="6C88D1C7" w14:textId="77777777" w:rsidR="003C15EC" w:rsidRDefault="002B0428">
            <w:pPr>
              <w:spacing w:line="360" w:lineRule="auto"/>
              <w:rPr>
                <w:rFonts w:cs="Times New Roman"/>
                <w:szCs w:val="24"/>
                <w:lang w:val="en-IN"/>
              </w:rPr>
            </w:pPr>
            <w:r>
              <w:rPr>
                <w:rFonts w:cs="Times New Roman"/>
                <w:szCs w:val="24"/>
                <w:lang w:val="en-IN"/>
              </w:rPr>
              <w:t xml:space="preserve">Phone call </w:t>
            </w:r>
          </w:p>
          <w:p w14:paraId="57E4A199" w14:textId="77777777" w:rsidR="003C15EC" w:rsidRDefault="002B0428">
            <w:pPr>
              <w:spacing w:line="360" w:lineRule="auto"/>
              <w:rPr>
                <w:rFonts w:cs="Times New Roman"/>
                <w:szCs w:val="24"/>
                <w:lang w:val="en-IN"/>
              </w:rPr>
            </w:pPr>
            <w:r>
              <w:rPr>
                <w:rFonts w:cs="Times New Roman"/>
                <w:szCs w:val="24"/>
                <w:lang w:val="en-IN"/>
              </w:rPr>
              <w:t xml:space="preserve">Third party platform </w:t>
            </w:r>
          </w:p>
        </w:tc>
      </w:tr>
      <w:tr w:rsidR="003C15EC" w14:paraId="3FDD8F82" w14:textId="77777777">
        <w:trPr>
          <w:trHeight w:val="1344"/>
        </w:trPr>
        <w:tc>
          <w:tcPr>
            <w:tcW w:w="2622" w:type="dxa"/>
          </w:tcPr>
          <w:p w14:paraId="34D1A037" w14:textId="77777777" w:rsidR="003C15EC" w:rsidRDefault="002B0428">
            <w:pPr>
              <w:spacing w:line="360" w:lineRule="auto"/>
              <w:rPr>
                <w:rFonts w:cs="Times New Roman"/>
                <w:szCs w:val="24"/>
                <w:lang w:val="en-IN"/>
              </w:rPr>
            </w:pPr>
            <w:r>
              <w:rPr>
                <w:rFonts w:cs="Times New Roman"/>
                <w:szCs w:val="24"/>
                <w:lang w:val="en-IN"/>
              </w:rPr>
              <w:t xml:space="preserve">Investors </w:t>
            </w:r>
          </w:p>
        </w:tc>
        <w:tc>
          <w:tcPr>
            <w:tcW w:w="2962" w:type="dxa"/>
          </w:tcPr>
          <w:p w14:paraId="68FC302D" w14:textId="77777777" w:rsidR="003C15EC" w:rsidRDefault="002B0428">
            <w:pPr>
              <w:spacing w:line="360" w:lineRule="auto"/>
              <w:rPr>
                <w:rFonts w:cs="Times New Roman"/>
                <w:szCs w:val="24"/>
                <w:lang w:val="en-IN"/>
              </w:rPr>
            </w:pPr>
            <w:r>
              <w:rPr>
                <w:rFonts w:cs="Times New Roman"/>
                <w:szCs w:val="24"/>
                <w:lang w:val="en-IN"/>
              </w:rPr>
              <w:t xml:space="preserve">B-weekly </w:t>
            </w:r>
          </w:p>
        </w:tc>
        <w:tc>
          <w:tcPr>
            <w:tcW w:w="2814" w:type="dxa"/>
          </w:tcPr>
          <w:p w14:paraId="2DD11227" w14:textId="77777777" w:rsidR="003C15EC" w:rsidRDefault="002B0428">
            <w:pPr>
              <w:spacing w:line="360" w:lineRule="auto"/>
              <w:rPr>
                <w:rFonts w:cs="Times New Roman"/>
                <w:szCs w:val="24"/>
                <w:lang w:val="en-IN"/>
              </w:rPr>
            </w:pPr>
            <w:r>
              <w:rPr>
                <w:rFonts w:cs="Times New Roman"/>
                <w:szCs w:val="24"/>
                <w:lang w:val="en-IN"/>
              </w:rPr>
              <w:t xml:space="preserve">Annual reports </w:t>
            </w:r>
          </w:p>
          <w:p w14:paraId="48B239E9" w14:textId="77777777" w:rsidR="003C15EC" w:rsidRDefault="002B0428">
            <w:pPr>
              <w:spacing w:line="360" w:lineRule="auto"/>
              <w:rPr>
                <w:rFonts w:cs="Times New Roman"/>
                <w:szCs w:val="24"/>
                <w:lang w:val="en-IN"/>
              </w:rPr>
            </w:pPr>
            <w:r>
              <w:rPr>
                <w:rFonts w:cs="Times New Roman"/>
                <w:szCs w:val="24"/>
                <w:lang w:val="en-IN"/>
              </w:rPr>
              <w:t>Press release</w:t>
            </w:r>
          </w:p>
          <w:p w14:paraId="78646E04" w14:textId="77777777" w:rsidR="003C15EC" w:rsidRDefault="002B0428">
            <w:pPr>
              <w:numPr>
                <w:ilvl w:val="0"/>
                <w:numId w:val="9"/>
              </w:numPr>
              <w:spacing w:line="360" w:lineRule="auto"/>
              <w:rPr>
                <w:rFonts w:cs="Times New Roman"/>
                <w:szCs w:val="24"/>
                <w:lang w:val="en-IN"/>
              </w:rPr>
            </w:pPr>
            <w:r>
              <w:rPr>
                <w:rFonts w:cs="Times New Roman"/>
                <w:szCs w:val="24"/>
                <w:lang w:val="en-IN"/>
              </w:rPr>
              <w:t xml:space="preserve">mail Newsletter </w:t>
            </w:r>
          </w:p>
        </w:tc>
      </w:tr>
      <w:tr w:rsidR="003C15EC" w14:paraId="41B35240" w14:textId="77777777">
        <w:trPr>
          <w:trHeight w:val="1686"/>
        </w:trPr>
        <w:tc>
          <w:tcPr>
            <w:tcW w:w="2622" w:type="dxa"/>
          </w:tcPr>
          <w:p w14:paraId="31D7320A" w14:textId="77777777" w:rsidR="003C15EC" w:rsidRDefault="002B0428">
            <w:pPr>
              <w:spacing w:line="360" w:lineRule="auto"/>
              <w:rPr>
                <w:rFonts w:cs="Times New Roman"/>
                <w:szCs w:val="24"/>
                <w:lang w:val="en-IN"/>
              </w:rPr>
            </w:pPr>
            <w:r>
              <w:rPr>
                <w:rFonts w:cs="Times New Roman"/>
                <w:szCs w:val="24"/>
                <w:lang w:val="en-IN"/>
              </w:rPr>
              <w:t xml:space="preserve">Customers </w:t>
            </w:r>
          </w:p>
        </w:tc>
        <w:tc>
          <w:tcPr>
            <w:tcW w:w="2962" w:type="dxa"/>
          </w:tcPr>
          <w:p w14:paraId="27A76BDF" w14:textId="77777777" w:rsidR="003C15EC" w:rsidRDefault="002B0428">
            <w:pPr>
              <w:spacing w:line="360" w:lineRule="auto"/>
              <w:rPr>
                <w:rFonts w:cs="Times New Roman"/>
                <w:szCs w:val="24"/>
                <w:lang w:val="en-IN"/>
              </w:rPr>
            </w:pPr>
            <w:r>
              <w:rPr>
                <w:rFonts w:cs="Times New Roman"/>
                <w:szCs w:val="24"/>
                <w:lang w:val="en-IN"/>
              </w:rPr>
              <w:t xml:space="preserve">Regular updates and feedback </w:t>
            </w:r>
          </w:p>
        </w:tc>
        <w:tc>
          <w:tcPr>
            <w:tcW w:w="2814" w:type="dxa"/>
          </w:tcPr>
          <w:p w14:paraId="5CE2135D" w14:textId="77777777" w:rsidR="003C15EC" w:rsidRDefault="002B0428">
            <w:pPr>
              <w:spacing w:line="360" w:lineRule="auto"/>
              <w:rPr>
                <w:rFonts w:cs="Times New Roman"/>
                <w:szCs w:val="24"/>
                <w:lang w:val="en-IN"/>
              </w:rPr>
            </w:pPr>
            <w:r>
              <w:rPr>
                <w:rFonts w:cs="Times New Roman"/>
                <w:szCs w:val="24"/>
                <w:lang w:val="en-IN"/>
              </w:rPr>
              <w:t xml:space="preserve">Social media updates </w:t>
            </w:r>
          </w:p>
          <w:p w14:paraId="680DD051" w14:textId="77777777" w:rsidR="003C15EC" w:rsidRDefault="002B0428">
            <w:pPr>
              <w:spacing w:line="360" w:lineRule="auto"/>
              <w:rPr>
                <w:rFonts w:cs="Times New Roman"/>
                <w:szCs w:val="24"/>
                <w:lang w:val="en-IN"/>
              </w:rPr>
            </w:pPr>
            <w:r>
              <w:rPr>
                <w:rFonts w:cs="Times New Roman"/>
                <w:szCs w:val="24"/>
                <w:lang w:val="en-IN"/>
              </w:rPr>
              <w:t xml:space="preserve">Advertisements on television </w:t>
            </w:r>
          </w:p>
          <w:p w14:paraId="74FDA517" w14:textId="77777777" w:rsidR="003C15EC" w:rsidRDefault="002B0428">
            <w:pPr>
              <w:spacing w:line="360" w:lineRule="auto"/>
              <w:rPr>
                <w:rFonts w:cs="Times New Roman"/>
                <w:szCs w:val="24"/>
                <w:lang w:val="en-IN"/>
              </w:rPr>
            </w:pPr>
            <w:r>
              <w:rPr>
                <w:rFonts w:cs="Times New Roman"/>
                <w:szCs w:val="24"/>
                <w:lang w:val="en-IN"/>
              </w:rPr>
              <w:t xml:space="preserve">Billboard </w:t>
            </w:r>
          </w:p>
        </w:tc>
      </w:tr>
    </w:tbl>
    <w:p w14:paraId="17673480" w14:textId="77777777" w:rsidR="003C15EC" w:rsidRDefault="002B0428">
      <w:pPr>
        <w:pStyle w:val="Caption"/>
        <w:spacing w:line="360" w:lineRule="auto"/>
        <w:jc w:val="both"/>
        <w:rPr>
          <w:lang w:val="en-IN"/>
        </w:rPr>
      </w:pPr>
      <w:r>
        <w:t xml:space="preserve">Table </w:t>
      </w:r>
      <w:r>
        <w:fldChar w:fldCharType="begin"/>
      </w:r>
      <w:r>
        <w:instrText xml:space="preserve"> SEQ Table \* ARABIC </w:instrText>
      </w:r>
      <w:r>
        <w:fldChar w:fldCharType="separate"/>
      </w:r>
      <w:r>
        <w:t>3</w:t>
      </w:r>
      <w:r>
        <w:fldChar w:fldCharType="end"/>
      </w:r>
      <w:bookmarkStart w:id="12" w:name="_Toc30890"/>
      <w:r>
        <w:rPr>
          <w:lang w:val="en-IN"/>
        </w:rPr>
        <w:t>: Communication Plan</w:t>
      </w:r>
      <w:bookmarkEnd w:id="12"/>
    </w:p>
    <w:p w14:paraId="6D55BE68" w14:textId="77777777" w:rsidR="003C15EC" w:rsidRDefault="003C15EC">
      <w:pPr>
        <w:spacing w:line="360" w:lineRule="auto"/>
        <w:jc w:val="both"/>
        <w:rPr>
          <w:rFonts w:cs="Times New Roman"/>
          <w:szCs w:val="24"/>
          <w:lang w:val="en-IN"/>
        </w:rPr>
      </w:pPr>
    </w:p>
    <w:p w14:paraId="0D76868F" w14:textId="77777777" w:rsidR="003C15EC" w:rsidRDefault="002B0428">
      <w:pPr>
        <w:pStyle w:val="NormalWeb"/>
        <w:spacing w:beforeAutospacing="0" w:afterAutospacing="0" w:line="360" w:lineRule="auto"/>
        <w:jc w:val="both"/>
        <w:rPr>
          <w:rFonts w:ascii="SimSun" w:hAnsi="SimSun" w:cs="SimSun"/>
        </w:rPr>
      </w:pPr>
      <w:r>
        <w:rPr>
          <w:rStyle w:val="Strong"/>
          <w:color w:val="0E101A"/>
        </w:rPr>
        <w:t xml:space="preserve">RACI Matrix: </w:t>
      </w:r>
      <w:r>
        <w:rPr>
          <w:color w:val="0E101A"/>
        </w:rPr>
        <w:t>The full form of the model includes Responsible, Accountable, Consulted, and Informed, which helps in assigning roles and responsibilities and decreasing unclearness and conflicts (</w:t>
      </w:r>
      <w:proofErr w:type="spellStart"/>
      <w:r>
        <w:rPr>
          <w:color w:val="0E101A"/>
        </w:rPr>
        <w:t>Ma'arif</w:t>
      </w:r>
      <w:proofErr w:type="spellEnd"/>
      <w:r>
        <w:rPr>
          <w:color w:val="0E101A"/>
        </w:rPr>
        <w:t> </w:t>
      </w:r>
      <w:r>
        <w:rPr>
          <w:rStyle w:val="Emphasis"/>
          <w:color w:val="0E101A"/>
        </w:rPr>
        <w:t>et al.</w:t>
      </w:r>
      <w:r>
        <w:rPr>
          <w:color w:val="0E101A"/>
        </w:rPr>
        <w:t xml:space="preserve">, 2023). RACI Matrix for the project is as follows: </w:t>
      </w:r>
    </w:p>
    <w:p w14:paraId="1714C949" w14:textId="77777777" w:rsidR="003C15EC" w:rsidRDefault="002B0428">
      <w:pPr>
        <w:pStyle w:val="NormalWeb"/>
        <w:numPr>
          <w:ilvl w:val="0"/>
          <w:numId w:val="10"/>
        </w:numPr>
        <w:spacing w:beforeAutospacing="0" w:afterAutospacing="0" w:line="360" w:lineRule="auto"/>
        <w:jc w:val="both"/>
        <w:rPr>
          <w:color w:val="0E101A"/>
        </w:rPr>
      </w:pPr>
      <w:r>
        <w:rPr>
          <w:rStyle w:val="Emphasis"/>
          <w:color w:val="0E101A"/>
        </w:rPr>
        <w:t>Responsible:</w:t>
      </w:r>
      <w:r>
        <w:rPr>
          <w:color w:val="0E101A"/>
        </w:rPr>
        <w:t xml:space="preserve"> It includes the product development team and the marketing department  </w:t>
      </w:r>
    </w:p>
    <w:p w14:paraId="137AA4E1" w14:textId="77777777" w:rsidR="003C15EC" w:rsidRDefault="002B0428">
      <w:pPr>
        <w:pStyle w:val="NormalWeb"/>
        <w:numPr>
          <w:ilvl w:val="0"/>
          <w:numId w:val="10"/>
        </w:numPr>
        <w:spacing w:beforeAutospacing="0" w:afterAutospacing="0" w:line="360" w:lineRule="auto"/>
        <w:jc w:val="both"/>
        <w:rPr>
          <w:color w:val="0E101A"/>
        </w:rPr>
      </w:pPr>
      <w:r>
        <w:rPr>
          <w:rStyle w:val="Emphasis"/>
          <w:color w:val="0E101A"/>
        </w:rPr>
        <w:t>Accountable:</w:t>
      </w:r>
      <w:r>
        <w:rPr>
          <w:color w:val="0E101A"/>
        </w:rPr>
        <w:t xml:space="preserve"> It involves the board of directors and the regulatory team</w:t>
      </w:r>
    </w:p>
    <w:p w14:paraId="6313F76B" w14:textId="77777777" w:rsidR="003C15EC" w:rsidRDefault="002B0428">
      <w:pPr>
        <w:pStyle w:val="NormalWeb"/>
        <w:numPr>
          <w:ilvl w:val="0"/>
          <w:numId w:val="10"/>
        </w:numPr>
        <w:spacing w:beforeAutospacing="0" w:afterAutospacing="0" w:line="360" w:lineRule="auto"/>
        <w:jc w:val="both"/>
        <w:rPr>
          <w:color w:val="0E101A"/>
        </w:rPr>
      </w:pPr>
      <w:r>
        <w:rPr>
          <w:rStyle w:val="Emphasis"/>
          <w:color w:val="0E101A"/>
        </w:rPr>
        <w:t>Consulted:</w:t>
      </w:r>
      <w:r>
        <w:rPr>
          <w:color w:val="0E101A"/>
        </w:rPr>
        <w:t xml:space="preserve"> It includes healthcare professionals, suppliers and the customer representative team</w:t>
      </w:r>
    </w:p>
    <w:p w14:paraId="1007C01B" w14:textId="77777777" w:rsidR="003C15EC" w:rsidRDefault="002B0428">
      <w:pPr>
        <w:pStyle w:val="NormalWeb"/>
        <w:numPr>
          <w:ilvl w:val="0"/>
          <w:numId w:val="10"/>
        </w:numPr>
        <w:spacing w:beforeAutospacing="0" w:afterAutospacing="0" w:line="360" w:lineRule="auto"/>
        <w:jc w:val="both"/>
        <w:rPr>
          <w:lang w:val="en-IN"/>
        </w:rPr>
      </w:pPr>
      <w:r>
        <w:rPr>
          <w:rStyle w:val="Emphasis"/>
          <w:color w:val="0E101A"/>
        </w:rPr>
        <w:t>Informed:</w:t>
      </w:r>
      <w:r>
        <w:rPr>
          <w:color w:val="0E101A"/>
        </w:rPr>
        <w:t xml:space="preserve"> It involves distributors, customers and investors.  </w:t>
      </w:r>
      <w:r>
        <w:rPr>
          <w:lang w:val="en-IN"/>
        </w:rPr>
        <w:t xml:space="preserve"> </w:t>
      </w:r>
    </w:p>
    <w:p w14:paraId="1461856E" w14:textId="77777777" w:rsidR="003C15EC" w:rsidRDefault="002B0428">
      <w:pPr>
        <w:pStyle w:val="Heading2"/>
        <w:spacing w:line="360" w:lineRule="auto"/>
        <w:jc w:val="both"/>
        <w:rPr>
          <w:u w:val="single"/>
          <w:lang w:val="en-IN"/>
        </w:rPr>
      </w:pPr>
      <w:bookmarkStart w:id="13" w:name="_Toc209714481"/>
      <w:r>
        <w:rPr>
          <w:u w:val="single"/>
          <w:lang w:val="en-IN"/>
        </w:rPr>
        <w:t xml:space="preserve">Process of stakeholder </w:t>
      </w:r>
      <w:proofErr w:type="spellStart"/>
      <w:r>
        <w:rPr>
          <w:u w:val="single"/>
          <w:lang w:val="en-IN"/>
        </w:rPr>
        <w:t>engagament</w:t>
      </w:r>
      <w:proofErr w:type="spellEnd"/>
      <w:r>
        <w:rPr>
          <w:u w:val="single"/>
          <w:lang w:val="en-IN"/>
        </w:rPr>
        <w:t xml:space="preserve"> and 4Cs model</w:t>
      </w:r>
      <w:bookmarkEnd w:id="13"/>
      <w:r>
        <w:rPr>
          <w:u w:val="single"/>
          <w:lang w:val="en-IN"/>
        </w:rPr>
        <w:t xml:space="preserve"> </w:t>
      </w:r>
    </w:p>
    <w:p w14:paraId="7C489A95" w14:textId="77777777" w:rsidR="003C15EC" w:rsidRDefault="002B0428">
      <w:pPr>
        <w:pStyle w:val="NormalWeb"/>
        <w:spacing w:beforeAutospacing="0" w:afterAutospacing="0" w:line="360" w:lineRule="auto"/>
        <w:jc w:val="both"/>
        <w:rPr>
          <w:color w:val="0E101A"/>
        </w:rPr>
      </w:pPr>
      <w:r>
        <w:rPr>
          <w:color w:val="0E101A"/>
        </w:rPr>
        <w:t xml:space="preserve">As a project manager, it is my responsibility to effectively manage all stakeholders and align them with the objective of product success. Poor engagement can lead to dissatisfaction, supply chain disruptions, conflicts, reduced customer trust, delays in product approval, and other issues (Macfadden, 2018). Respectively, the 4Cs model is most effective in promoting stakeholder engagement, which is as follows: </w:t>
      </w:r>
    </w:p>
    <w:p w14:paraId="085F4D3A" w14:textId="77777777" w:rsidR="003C15EC" w:rsidRDefault="002B0428">
      <w:pPr>
        <w:pStyle w:val="NormalWeb"/>
        <w:spacing w:beforeAutospacing="0" w:afterAutospacing="0" w:line="360" w:lineRule="auto"/>
        <w:jc w:val="both"/>
        <w:rPr>
          <w:color w:val="0E101A"/>
        </w:rPr>
      </w:pPr>
      <w:r>
        <w:rPr>
          <w:rStyle w:val="Strong"/>
          <w:color w:val="0E101A"/>
        </w:rPr>
        <w:t xml:space="preserve">Communication </w:t>
      </w:r>
      <w:r>
        <w:rPr>
          <w:color w:val="0E101A"/>
        </w:rPr>
        <w:t xml:space="preserve">plays a vital role in promoting stakeholder engagement and reducing overall disputes. A transparent, regular, and proper interaction with stakeholders can help them meet their needs and expectations effectively. The use of tailored or </w:t>
      </w:r>
      <w:proofErr w:type="spellStart"/>
      <w:r>
        <w:rPr>
          <w:color w:val="0E101A"/>
        </w:rPr>
        <w:t>customised</w:t>
      </w:r>
      <w:proofErr w:type="spellEnd"/>
      <w:r>
        <w:rPr>
          <w:color w:val="0E101A"/>
        </w:rPr>
        <w:t xml:space="preserve"> messages, tailored to the type of stakeholder and their interest in the project, will help improve communication and discuss the correct information (Loureiro, 2021).  Respectively, the project manager will interact with the product development team regarding the product, such as technical updates and the design of the wearable device, which will be used. Moreover, healthcare professionals will interact via email and phone calls regarding the authenticity and validity of the information. On the other hand, customers will be informed about the use, features, design, and safety of the wearable device (Do </w:t>
      </w:r>
      <w:r>
        <w:rPr>
          <w:rStyle w:val="Emphasis"/>
          <w:color w:val="0E101A"/>
        </w:rPr>
        <w:t>et al.,</w:t>
      </w:r>
      <w:r>
        <w:rPr>
          <w:color w:val="0E101A"/>
        </w:rPr>
        <w:t xml:space="preserve"> 2023). </w:t>
      </w:r>
    </w:p>
    <w:p w14:paraId="4B2270BA" w14:textId="77777777" w:rsidR="003C15EC" w:rsidRDefault="002B0428">
      <w:pPr>
        <w:pStyle w:val="NormalWeb"/>
        <w:spacing w:beforeAutospacing="0" w:afterAutospacing="0" w:line="360" w:lineRule="auto"/>
        <w:jc w:val="both"/>
        <w:rPr>
          <w:color w:val="0E101A"/>
        </w:rPr>
      </w:pPr>
      <w:r>
        <w:rPr>
          <w:color w:val="0E101A"/>
        </w:rPr>
        <w:t xml:space="preserve">Additionally, the project manager will </w:t>
      </w:r>
      <w:proofErr w:type="spellStart"/>
      <w:r>
        <w:rPr>
          <w:color w:val="0E101A"/>
        </w:rPr>
        <w:t>utilise</w:t>
      </w:r>
      <w:proofErr w:type="spellEnd"/>
      <w:r>
        <w:rPr>
          <w:color w:val="0E101A"/>
        </w:rPr>
        <w:t xml:space="preserve"> various communication channels, including regular office meetings for the product development team, marketing team, sales team, and others. The government authorities will be informed about the product through compliance reports, proper documentation, and emails (</w:t>
      </w:r>
      <w:proofErr w:type="spellStart"/>
      <w:r>
        <w:rPr>
          <w:color w:val="0E101A"/>
        </w:rPr>
        <w:t>Zwikael</w:t>
      </w:r>
      <w:proofErr w:type="spellEnd"/>
      <w:r>
        <w:rPr>
          <w:color w:val="0E101A"/>
        </w:rPr>
        <w:t> </w:t>
      </w:r>
      <w:r>
        <w:rPr>
          <w:rStyle w:val="Emphasis"/>
          <w:color w:val="0E101A"/>
        </w:rPr>
        <w:t>et al.,</w:t>
      </w:r>
      <w:r>
        <w:rPr>
          <w:color w:val="0E101A"/>
        </w:rPr>
        <w:t xml:space="preserve"> 2023). On the other hand, social media platforms and television advertisements will be used to inform customers about the new wearable device by </w:t>
      </w:r>
      <w:proofErr w:type="spellStart"/>
      <w:r>
        <w:rPr>
          <w:color w:val="0E101A"/>
        </w:rPr>
        <w:t>Aspetika</w:t>
      </w:r>
      <w:proofErr w:type="spellEnd"/>
      <w:r>
        <w:rPr>
          <w:color w:val="0E101A"/>
        </w:rPr>
        <w:t xml:space="preserve"> Limited. </w:t>
      </w:r>
    </w:p>
    <w:p w14:paraId="034B746E" w14:textId="77777777" w:rsidR="003C15EC" w:rsidRDefault="002B0428">
      <w:pPr>
        <w:pStyle w:val="NormalWeb"/>
        <w:spacing w:beforeAutospacing="0" w:afterAutospacing="0" w:line="360" w:lineRule="auto"/>
        <w:jc w:val="both"/>
        <w:rPr>
          <w:color w:val="0E101A"/>
        </w:rPr>
      </w:pPr>
      <w:r>
        <w:rPr>
          <w:color w:val="0E101A"/>
        </w:rPr>
        <w:t xml:space="preserve">Apart from this, stakeholders possess different interests and power regarding the product and due to this, there are chances of diversified thinking and perception, which can lead to conflicts or misunderstandings. An effective conflict resolution process will be established to address issues such as delayed deliveries of raw materials by suppliers, differing opinions among product development teams, and other concerns. A two-way, face-to-face communication method will be implemented, </w:t>
      </w:r>
      <w:proofErr w:type="spellStart"/>
      <w:r>
        <w:rPr>
          <w:color w:val="0E101A"/>
        </w:rPr>
        <w:t>utilising</w:t>
      </w:r>
      <w:proofErr w:type="spellEnd"/>
      <w:r>
        <w:rPr>
          <w:color w:val="0E101A"/>
        </w:rPr>
        <w:t xml:space="preserve"> empathy, active listening, and transparency. This will help resolve misunderstandings and improve relations (Lauff </w:t>
      </w:r>
      <w:r>
        <w:rPr>
          <w:rStyle w:val="Emphasis"/>
          <w:color w:val="0E101A"/>
        </w:rPr>
        <w:t>et al.,</w:t>
      </w:r>
      <w:r>
        <w:rPr>
          <w:color w:val="0E101A"/>
        </w:rPr>
        <w:t xml:space="preserve"> 2020). </w:t>
      </w:r>
    </w:p>
    <w:p w14:paraId="00BE3FCF" w14:textId="77777777" w:rsidR="003C15EC" w:rsidRDefault="002B0428">
      <w:pPr>
        <w:pStyle w:val="NormalWeb"/>
        <w:spacing w:beforeAutospacing="0" w:afterAutospacing="0" w:line="360" w:lineRule="auto"/>
        <w:jc w:val="both"/>
        <w:rPr>
          <w:color w:val="0E101A"/>
        </w:rPr>
      </w:pPr>
      <w:r>
        <w:rPr>
          <w:rStyle w:val="Strong"/>
          <w:color w:val="0E101A"/>
        </w:rPr>
        <w:t xml:space="preserve">Coordination: </w:t>
      </w:r>
      <w:r>
        <w:rPr>
          <w:color w:val="0E101A"/>
        </w:rPr>
        <w:t xml:space="preserve">Proper </w:t>
      </w:r>
      <w:proofErr w:type="spellStart"/>
      <w:r>
        <w:rPr>
          <w:color w:val="0E101A"/>
        </w:rPr>
        <w:t>synchronisation</w:t>
      </w:r>
      <w:proofErr w:type="spellEnd"/>
      <w:r>
        <w:rPr>
          <w:color w:val="0E101A"/>
        </w:rPr>
        <w:t xml:space="preserve"> among diverse stakeholders enhances the timely completion and launch of the project, as it reduces the chances of wasting time and resources. However, poor coordination can lead to delays, conflicts, and the misuse of resources.  This will include the use of different tools and techniques, such as Gantt charts, which will help in keeping track of all the departments. It will also enable the product development team, marketing team, sales team, and others to work according to the decided timelines (Pichler, 2020). Moreover, the use of the above-mentioned Mandelow's matrix will help focus on the major stakeholders and interact with them regularly to avoid any issues that can affect the credibility or timely launch of the wearable device. For instance, proper interaction with government authorities can help in effectively following all necessary laws and regulations; otherwise, </w:t>
      </w:r>
      <w:proofErr w:type="spellStart"/>
      <w:r>
        <w:rPr>
          <w:color w:val="0E101A"/>
        </w:rPr>
        <w:t>Aspetika</w:t>
      </w:r>
      <w:proofErr w:type="spellEnd"/>
      <w:r>
        <w:rPr>
          <w:color w:val="0E101A"/>
        </w:rPr>
        <w:t xml:space="preserve"> Limited might face penalties, which could damage its brand reputation (Bolton, Logan, and </w:t>
      </w:r>
      <w:proofErr w:type="spellStart"/>
      <w:r>
        <w:rPr>
          <w:color w:val="0E101A"/>
        </w:rPr>
        <w:t>Gittell</w:t>
      </w:r>
      <w:proofErr w:type="spellEnd"/>
      <w:r>
        <w:rPr>
          <w:color w:val="0E101A"/>
        </w:rPr>
        <w:t xml:space="preserve">, 2021). </w:t>
      </w:r>
    </w:p>
    <w:p w14:paraId="1DA2A33F" w14:textId="77777777" w:rsidR="003C15EC" w:rsidRDefault="002B0428">
      <w:pPr>
        <w:pStyle w:val="NormalWeb"/>
        <w:spacing w:beforeAutospacing="0" w:afterAutospacing="0" w:line="360" w:lineRule="auto"/>
        <w:jc w:val="both"/>
        <w:rPr>
          <w:color w:val="0E101A"/>
        </w:rPr>
      </w:pPr>
      <w:r>
        <w:rPr>
          <w:color w:val="0E101A"/>
        </w:rPr>
        <w:t>Apart from this, there is a risk of mismanagement or poor coordination among the different departments, which can lead to conflict. The use of the conflict management process can help develop a proper understanding between departments by explaining the importance of each other in the success of the product (</w:t>
      </w:r>
      <w:proofErr w:type="spellStart"/>
      <w:r>
        <w:rPr>
          <w:color w:val="0E101A"/>
        </w:rPr>
        <w:t>Adanigbo</w:t>
      </w:r>
      <w:proofErr w:type="spellEnd"/>
      <w:r>
        <w:rPr>
          <w:color w:val="0E101A"/>
        </w:rPr>
        <w:t xml:space="preserve"> </w:t>
      </w:r>
      <w:r>
        <w:rPr>
          <w:rStyle w:val="Emphasis"/>
          <w:color w:val="0E101A"/>
        </w:rPr>
        <w:t>et al.,</w:t>
      </w:r>
      <w:r>
        <w:rPr>
          <w:color w:val="0E101A"/>
        </w:rPr>
        <w:t xml:space="preserve"> 2020). </w:t>
      </w:r>
    </w:p>
    <w:p w14:paraId="035D7775" w14:textId="77777777" w:rsidR="003C15EC" w:rsidRDefault="002B0428">
      <w:pPr>
        <w:pStyle w:val="NormalWeb"/>
        <w:spacing w:beforeAutospacing="0" w:afterAutospacing="0" w:line="360" w:lineRule="auto"/>
        <w:jc w:val="both"/>
        <w:rPr>
          <w:color w:val="0E101A"/>
        </w:rPr>
      </w:pPr>
      <w:r>
        <w:rPr>
          <w:rStyle w:val="Strong"/>
          <w:color w:val="0E101A"/>
        </w:rPr>
        <w:t xml:space="preserve">Cooperation: </w:t>
      </w:r>
      <w:r>
        <w:rPr>
          <w:color w:val="0E101A"/>
        </w:rPr>
        <w:t xml:space="preserve">Stakeholders need to work cooperatively when developing the wearable product, despite having different interest levels. Respectively, as a project manager, a positive, healthy, and cooperative workplace culture will be created to promote open interaction, higher cooperation, and better performance among the project's internal stakeholders. Moreover, healthcare professionals will be included in the project at the initial stage to avoid incorrect decision-making, develop trust in the product, and help them provide accurate information. Apart from this, cooperation with suppliers will be promoted by offering them long-term benefits of working together, and government authorities will be provided with regular monitoring of the product through documentation of each process being followed (Alvarez and Sachs, 2023). </w:t>
      </w:r>
    </w:p>
    <w:p w14:paraId="33BC867E" w14:textId="77777777" w:rsidR="003C15EC" w:rsidRDefault="002B0428">
      <w:pPr>
        <w:pStyle w:val="NormalWeb"/>
        <w:spacing w:beforeAutospacing="0" w:afterAutospacing="0" w:line="360" w:lineRule="auto"/>
        <w:jc w:val="both"/>
        <w:rPr>
          <w:color w:val="0E101A"/>
        </w:rPr>
      </w:pPr>
      <w:r>
        <w:rPr>
          <w:color w:val="0E101A"/>
        </w:rPr>
        <w:t>However, conflict can arise due to a direct or indirect connection of the stakeholders with the project. Respectively, proper communication, feedback on product development, and updates regarding progress can foster a sense of belonging among different stakeholders (Lopes de Sousa Jabbour </w:t>
      </w:r>
      <w:r>
        <w:rPr>
          <w:rStyle w:val="Emphasis"/>
          <w:color w:val="0E101A"/>
        </w:rPr>
        <w:t>et al.,</w:t>
      </w:r>
      <w:r>
        <w:rPr>
          <w:color w:val="0E101A"/>
        </w:rPr>
        <w:t xml:space="preserve"> 2020). </w:t>
      </w:r>
    </w:p>
    <w:p w14:paraId="62805215" w14:textId="77777777" w:rsidR="003C15EC" w:rsidRDefault="002B0428">
      <w:pPr>
        <w:pStyle w:val="NormalWeb"/>
        <w:spacing w:beforeAutospacing="0" w:afterAutospacing="0" w:line="360" w:lineRule="auto"/>
        <w:jc w:val="both"/>
        <w:rPr>
          <w:color w:val="0E101A"/>
        </w:rPr>
      </w:pPr>
      <w:r>
        <w:rPr>
          <w:rStyle w:val="Strong"/>
          <w:color w:val="0E101A"/>
        </w:rPr>
        <w:t>Collaboration:</w:t>
      </w:r>
      <w:r>
        <w:rPr>
          <w:color w:val="0E101A"/>
        </w:rPr>
        <w:t xml:space="preserve"> This process extends beyond cooperation and coordination by fostering a partnership based on the obtained results. Respectively, among internal stakeholders, cross-functional activities will be conducted to share different perceptions, knowledge, and skills in developing a credible product. Moreover, external stakeholders will be invited by the project manager to provide feedback on the product, including its design, functionality, features, and safety. Furthermore, collaboration among internal stakeholders will help maintain transparency and documentation, which can be presented effectively to external stakeholders to avoid misunderstandings and conflicts (Penuel </w:t>
      </w:r>
      <w:r>
        <w:rPr>
          <w:rStyle w:val="Emphasis"/>
          <w:color w:val="0E101A"/>
        </w:rPr>
        <w:t>et al.,</w:t>
      </w:r>
      <w:r>
        <w:rPr>
          <w:color w:val="0E101A"/>
        </w:rPr>
        <w:t xml:space="preserve"> 2020). </w:t>
      </w:r>
    </w:p>
    <w:p w14:paraId="6FD9E650" w14:textId="77777777" w:rsidR="003C15EC" w:rsidRDefault="003C15EC">
      <w:pPr>
        <w:spacing w:line="360" w:lineRule="auto"/>
        <w:jc w:val="both"/>
        <w:rPr>
          <w:rFonts w:cs="Times New Roman"/>
          <w:szCs w:val="24"/>
          <w:lang w:val="en-IN"/>
        </w:rPr>
      </w:pPr>
    </w:p>
    <w:p w14:paraId="1565807A" w14:textId="77777777" w:rsidR="003C15EC" w:rsidRDefault="002B0428">
      <w:pPr>
        <w:pStyle w:val="Heading2"/>
        <w:jc w:val="both"/>
        <w:rPr>
          <w:u w:val="single"/>
          <w:lang w:val="en-IN"/>
        </w:rPr>
      </w:pPr>
      <w:bookmarkStart w:id="14" w:name="_Toc209714482"/>
      <w:r>
        <w:rPr>
          <w:u w:val="single"/>
          <w:lang w:val="en-IN"/>
        </w:rPr>
        <w:t xml:space="preserve">Impact of </w:t>
      </w:r>
      <w:proofErr w:type="spellStart"/>
      <w:r>
        <w:rPr>
          <w:u w:val="single"/>
          <w:lang w:val="en-IN"/>
        </w:rPr>
        <w:t>stkaholder</w:t>
      </w:r>
      <w:proofErr w:type="spellEnd"/>
      <w:r>
        <w:rPr>
          <w:u w:val="single"/>
          <w:lang w:val="en-IN"/>
        </w:rPr>
        <w:t xml:space="preserve"> </w:t>
      </w:r>
      <w:proofErr w:type="spellStart"/>
      <w:r>
        <w:rPr>
          <w:u w:val="single"/>
          <w:lang w:val="en-IN"/>
        </w:rPr>
        <w:t>enaggement</w:t>
      </w:r>
      <w:proofErr w:type="spellEnd"/>
      <w:r>
        <w:rPr>
          <w:u w:val="single"/>
          <w:lang w:val="en-IN"/>
        </w:rPr>
        <w:t xml:space="preserve"> on business performance and recommendations for future</w:t>
      </w:r>
      <w:bookmarkEnd w:id="14"/>
      <w:r>
        <w:rPr>
          <w:u w:val="single"/>
          <w:lang w:val="en-IN"/>
        </w:rPr>
        <w:t xml:space="preserve"> </w:t>
      </w:r>
    </w:p>
    <w:p w14:paraId="71FE9412" w14:textId="77777777" w:rsidR="003C15EC" w:rsidRDefault="002B0428">
      <w:pPr>
        <w:pStyle w:val="NormalWeb"/>
        <w:spacing w:beforeAutospacing="0" w:afterAutospacing="0" w:line="360" w:lineRule="auto"/>
        <w:jc w:val="both"/>
        <w:rPr>
          <w:color w:val="0E101A"/>
        </w:rPr>
      </w:pPr>
      <w:r>
        <w:rPr>
          <w:lang w:val="en-IN"/>
        </w:rPr>
        <w:t xml:space="preserve"> </w:t>
      </w:r>
      <w:r>
        <w:rPr>
          <w:color w:val="0E101A"/>
        </w:rPr>
        <w:t xml:space="preserve">The impact of stakeholder engagement on the business performance of the firm is as follows: </w:t>
      </w:r>
    </w:p>
    <w:p w14:paraId="4E8368E1" w14:textId="77777777" w:rsidR="003C15EC" w:rsidRDefault="002B0428">
      <w:pPr>
        <w:pStyle w:val="NormalWeb"/>
        <w:spacing w:beforeAutospacing="0" w:afterAutospacing="0" w:line="360" w:lineRule="auto"/>
        <w:jc w:val="both"/>
        <w:rPr>
          <w:color w:val="0E101A"/>
        </w:rPr>
      </w:pPr>
      <w:r>
        <w:rPr>
          <w:rStyle w:val="Strong"/>
          <w:color w:val="0E101A"/>
        </w:rPr>
        <w:t xml:space="preserve">Promoting innovation, technological advancement, and product credibility: </w:t>
      </w:r>
      <w:r>
        <w:rPr>
          <w:color w:val="0E101A"/>
        </w:rPr>
        <w:t xml:space="preserve">The involvement and engagement of internal stakeholders, such as product development teams, marketing teams, regulatory teams, and customer representative teams, as well as external stakeholders like healthcare professionals, can lead to promoting practical innovation by </w:t>
      </w:r>
      <w:proofErr w:type="spellStart"/>
      <w:r>
        <w:rPr>
          <w:color w:val="0E101A"/>
        </w:rPr>
        <w:t>utilising</w:t>
      </w:r>
      <w:proofErr w:type="spellEnd"/>
      <w:r>
        <w:rPr>
          <w:color w:val="0E101A"/>
        </w:rPr>
        <w:t xml:space="preserve"> advanced technologies in the product. Their proper collaboration, by providing feedback on customer needs, clinical authenticity, and regulatory standards, can lead to the design of an innovative product, helping </w:t>
      </w:r>
      <w:proofErr w:type="spellStart"/>
      <w:r>
        <w:rPr>
          <w:color w:val="0E101A"/>
        </w:rPr>
        <w:t>Aspetika</w:t>
      </w:r>
      <w:proofErr w:type="spellEnd"/>
      <w:r>
        <w:rPr>
          <w:color w:val="0E101A"/>
        </w:rPr>
        <w:t xml:space="preserve"> Limited gain competitive advantages in the UK market (</w:t>
      </w:r>
      <w:proofErr w:type="spellStart"/>
      <w:r>
        <w:rPr>
          <w:color w:val="0E101A"/>
        </w:rPr>
        <w:t>Hristov</w:t>
      </w:r>
      <w:proofErr w:type="spellEnd"/>
      <w:r>
        <w:rPr>
          <w:color w:val="0E101A"/>
        </w:rPr>
        <w:t xml:space="preserve"> and </w:t>
      </w:r>
      <w:proofErr w:type="spellStart"/>
      <w:r>
        <w:rPr>
          <w:color w:val="0E101A"/>
        </w:rPr>
        <w:t>Appolloni</w:t>
      </w:r>
      <w:proofErr w:type="spellEnd"/>
      <w:r>
        <w:rPr>
          <w:color w:val="0E101A"/>
        </w:rPr>
        <w:t xml:space="preserve">, 2022). </w:t>
      </w:r>
    </w:p>
    <w:p w14:paraId="225B609F" w14:textId="77777777" w:rsidR="003C15EC" w:rsidRDefault="002B0428">
      <w:pPr>
        <w:pStyle w:val="NormalWeb"/>
        <w:spacing w:beforeAutospacing="0" w:afterAutospacing="0" w:line="360" w:lineRule="auto"/>
        <w:jc w:val="both"/>
        <w:rPr>
          <w:color w:val="0E101A"/>
        </w:rPr>
      </w:pPr>
      <w:r>
        <w:rPr>
          <w:rStyle w:val="Strong"/>
          <w:color w:val="0E101A"/>
        </w:rPr>
        <w:t>Regulatory Compliance:</w:t>
      </w:r>
      <w:r>
        <w:rPr>
          <w:color w:val="0E101A"/>
        </w:rPr>
        <w:t xml:space="preserve"> The inclusion of the regulatory team and government authorities can help </w:t>
      </w:r>
      <w:proofErr w:type="spellStart"/>
      <w:r>
        <w:rPr>
          <w:color w:val="0E101A"/>
        </w:rPr>
        <w:t>organisations</w:t>
      </w:r>
      <w:proofErr w:type="spellEnd"/>
      <w:r>
        <w:rPr>
          <w:color w:val="0E101A"/>
        </w:rPr>
        <w:t xml:space="preserve"> follow all necessary medical device standards and regulations, such as data protection law and GDPR. This will enable </w:t>
      </w:r>
      <w:proofErr w:type="spellStart"/>
      <w:r>
        <w:rPr>
          <w:color w:val="0E101A"/>
        </w:rPr>
        <w:t>organisations</w:t>
      </w:r>
      <w:proofErr w:type="spellEnd"/>
      <w:r>
        <w:rPr>
          <w:color w:val="0E101A"/>
        </w:rPr>
        <w:t xml:space="preserve"> to work legally and ethically, avoiding risks related to compliance and delayed product approval. It will also protect the firm from facing penalties or other punishments that can damage its brand image nationwide. Regulatory compliance fosters trust among customers and investors (Zaid </w:t>
      </w:r>
      <w:r>
        <w:rPr>
          <w:rStyle w:val="Emphasis"/>
          <w:color w:val="0E101A"/>
        </w:rPr>
        <w:t>et al.</w:t>
      </w:r>
      <w:r>
        <w:rPr>
          <w:color w:val="0E101A"/>
        </w:rPr>
        <w:t>, 2020).  </w:t>
      </w:r>
    </w:p>
    <w:p w14:paraId="26968848" w14:textId="77777777" w:rsidR="003C15EC" w:rsidRDefault="002B0428">
      <w:pPr>
        <w:pStyle w:val="NormalWeb"/>
        <w:spacing w:beforeAutospacing="0" w:afterAutospacing="0" w:line="360" w:lineRule="auto"/>
        <w:jc w:val="both"/>
        <w:rPr>
          <w:color w:val="0E101A"/>
        </w:rPr>
      </w:pPr>
      <w:r>
        <w:rPr>
          <w:rStyle w:val="Strong"/>
          <w:color w:val="0E101A"/>
        </w:rPr>
        <w:t>Improved efficiency among the various operations:</w:t>
      </w:r>
      <w:r>
        <w:rPr>
          <w:color w:val="0E101A"/>
        </w:rPr>
        <w:t xml:space="preserve"> The development of a wearable health device by </w:t>
      </w:r>
      <w:proofErr w:type="spellStart"/>
      <w:r>
        <w:rPr>
          <w:color w:val="0E101A"/>
        </w:rPr>
        <w:t>Aspetika</w:t>
      </w:r>
      <w:proofErr w:type="spellEnd"/>
      <w:r>
        <w:rPr>
          <w:color w:val="0E101A"/>
        </w:rPr>
        <w:t xml:space="preserve"> Limited involves multiple operations, encompassing stakeholders such as distributors, suppliers, the marketing team, and others. Proper collaboration among these stakeholders can lead to the timely delivery of raw materials, a proper market reach, the formulation of effective marketing campaigns, and more, enhancing operational efficiency and the quality of outcomes. However, any issue or misalignment among these stakeholders can lead to delays, supply chain issues, resource waste, poor customer awareness, and more. Respectively, improved operational efficiency can lead to a decrease in all operational costs, misalignments with expected objectives, and an increase in </w:t>
      </w:r>
      <w:proofErr w:type="spellStart"/>
      <w:r>
        <w:rPr>
          <w:color w:val="0E101A"/>
        </w:rPr>
        <w:t>pr</w:t>
      </w:r>
      <w:proofErr w:type="spellEnd"/>
      <w:r>
        <w:rPr>
          <w:color w:val="0E101A"/>
        </w:rPr>
        <w:t xml:space="preserve"> </w:t>
      </w:r>
      <w:proofErr w:type="spellStart"/>
      <w:r>
        <w:rPr>
          <w:color w:val="0E101A"/>
        </w:rPr>
        <w:t>organisation's</w:t>
      </w:r>
      <w:proofErr w:type="spellEnd"/>
      <w:r>
        <w:rPr>
          <w:color w:val="0E101A"/>
        </w:rPr>
        <w:t xml:space="preserve"> profit margin (</w:t>
      </w:r>
      <w:proofErr w:type="spellStart"/>
      <w:r>
        <w:rPr>
          <w:color w:val="0E101A"/>
        </w:rPr>
        <w:t>Cremers</w:t>
      </w:r>
      <w:proofErr w:type="spellEnd"/>
      <w:r>
        <w:rPr>
          <w:color w:val="0E101A"/>
        </w:rPr>
        <w:t xml:space="preserve">, </w:t>
      </w:r>
      <w:proofErr w:type="spellStart"/>
      <w:r>
        <w:rPr>
          <w:color w:val="0E101A"/>
        </w:rPr>
        <w:t>Renneboog</w:t>
      </w:r>
      <w:proofErr w:type="spellEnd"/>
      <w:r>
        <w:rPr>
          <w:color w:val="0E101A"/>
        </w:rPr>
        <w:t xml:space="preserve">, 2022). </w:t>
      </w:r>
    </w:p>
    <w:p w14:paraId="77F707CC" w14:textId="77777777" w:rsidR="003C15EC" w:rsidRDefault="002B0428">
      <w:pPr>
        <w:pStyle w:val="NormalWeb"/>
        <w:spacing w:beforeAutospacing="0" w:afterAutospacing="0" w:line="360" w:lineRule="auto"/>
        <w:jc w:val="both"/>
        <w:rPr>
          <w:color w:val="0E101A"/>
        </w:rPr>
      </w:pPr>
      <w:r>
        <w:rPr>
          <w:rStyle w:val="Strong"/>
          <w:color w:val="0E101A"/>
        </w:rPr>
        <w:t>Financial Performance:</w:t>
      </w:r>
      <w:r>
        <w:rPr>
          <w:color w:val="0E101A"/>
        </w:rPr>
        <w:t xml:space="preserve"> The Board of Directors provides strategic ideas that provide proper direction to the project team members, increasing confidence. Moreover, sales and marketing teams can work together effectively to enhance the company's profitability. Moreover, higher customer satisfaction can promote repeat purchasing and positive word-of-mouth, leading to increased sales, profits, and firm growth (</w:t>
      </w:r>
      <w:proofErr w:type="spellStart"/>
      <w:r>
        <w:rPr>
          <w:color w:val="0E101A"/>
        </w:rPr>
        <w:t>Dzomonda</w:t>
      </w:r>
      <w:proofErr w:type="spellEnd"/>
      <w:r>
        <w:rPr>
          <w:color w:val="0E101A"/>
        </w:rPr>
        <w:t>, 2020).   </w:t>
      </w:r>
    </w:p>
    <w:p w14:paraId="5AF30E8D" w14:textId="77777777" w:rsidR="003C15EC" w:rsidRDefault="002B0428">
      <w:pPr>
        <w:pStyle w:val="NormalWeb"/>
        <w:spacing w:beforeAutospacing="0" w:afterAutospacing="0" w:line="360" w:lineRule="auto"/>
        <w:jc w:val="both"/>
        <w:rPr>
          <w:color w:val="0E101A"/>
        </w:rPr>
      </w:pPr>
      <w:r>
        <w:rPr>
          <w:rStyle w:val="Strong"/>
          <w:color w:val="0E101A"/>
        </w:rPr>
        <w:t>Brand reputation and customer trust: P</w:t>
      </w:r>
      <w:r>
        <w:rPr>
          <w:color w:val="0E101A"/>
        </w:rPr>
        <w:t xml:space="preserve">roper cooperation and coordination between both internal and external stakeholders can promote quality. Proper handling of data, clinical authenticity, and prompt responses to customers can lead to an improvement in </w:t>
      </w:r>
      <w:proofErr w:type="spellStart"/>
      <w:r>
        <w:rPr>
          <w:color w:val="0E101A"/>
        </w:rPr>
        <w:t>Aspetika</w:t>
      </w:r>
      <w:proofErr w:type="spellEnd"/>
      <w:r>
        <w:rPr>
          <w:color w:val="0E101A"/>
        </w:rPr>
        <w:t xml:space="preserve"> Limited's brand reputation. However, a single negative comment from a customer can negatively impact the firm's brand image and hinder the product adaptation process. Healthy and positive relationships can lead to improved brand reputation, enhanced customer loyalty, and promoted business growth and development (Sánchez-Iglesias, </w:t>
      </w:r>
      <w:proofErr w:type="spellStart"/>
      <w:r>
        <w:rPr>
          <w:color w:val="0E101A"/>
        </w:rPr>
        <w:t>García-Madaria,ga</w:t>
      </w:r>
      <w:proofErr w:type="spellEnd"/>
      <w:r>
        <w:rPr>
          <w:color w:val="0E101A"/>
        </w:rPr>
        <w:t xml:space="preserve">, and Jerez, 2024). </w:t>
      </w:r>
    </w:p>
    <w:p w14:paraId="39821136" w14:textId="77777777" w:rsidR="003C15EC" w:rsidRDefault="002B0428">
      <w:pPr>
        <w:pStyle w:val="NormalWeb"/>
        <w:spacing w:beforeAutospacing="0" w:afterAutospacing="0" w:line="360" w:lineRule="auto"/>
        <w:jc w:val="both"/>
        <w:rPr>
          <w:color w:val="0E101A"/>
        </w:rPr>
      </w:pPr>
      <w:r>
        <w:rPr>
          <w:color w:val="0E101A"/>
        </w:rPr>
        <w:t xml:space="preserve">Along with various advantages, project managers also face some challenges when conducting stakeholder engagement, which can impact the performance of </w:t>
      </w:r>
      <w:proofErr w:type="spellStart"/>
      <w:r>
        <w:rPr>
          <w:color w:val="0E101A"/>
        </w:rPr>
        <w:t>Aspetika</w:t>
      </w:r>
      <w:proofErr w:type="spellEnd"/>
      <w:r>
        <w:rPr>
          <w:color w:val="0E101A"/>
        </w:rPr>
        <w:t xml:space="preserve"> Limited. Respectively, these </w:t>
      </w:r>
      <w:r>
        <w:rPr>
          <w:rStyle w:val="Strong"/>
          <w:color w:val="0E101A"/>
        </w:rPr>
        <w:t>challenges</w:t>
      </w:r>
      <w:r>
        <w:rPr>
          <w:color w:val="0E101A"/>
        </w:rPr>
        <w:t xml:space="preserve"> are: </w:t>
      </w:r>
    </w:p>
    <w:p w14:paraId="4DDB243A" w14:textId="77777777" w:rsidR="003C15EC" w:rsidRDefault="002B0428">
      <w:pPr>
        <w:pStyle w:val="NormalWeb"/>
        <w:spacing w:beforeAutospacing="0" w:afterAutospacing="0" w:line="360" w:lineRule="auto"/>
        <w:jc w:val="both"/>
        <w:rPr>
          <w:color w:val="0E101A"/>
        </w:rPr>
      </w:pPr>
      <w:r>
        <w:rPr>
          <w:rStyle w:val="Emphasis"/>
          <w:color w:val="0E101A"/>
        </w:rPr>
        <w:t xml:space="preserve">Communication Issues: </w:t>
      </w:r>
      <w:r>
        <w:rPr>
          <w:color w:val="0E101A"/>
        </w:rPr>
        <w:t>Poor interaction between internal stakeholders or team members can lead to incorrect decision-making or delayed work processes (Lauff </w:t>
      </w:r>
      <w:r>
        <w:rPr>
          <w:rStyle w:val="Emphasis"/>
          <w:color w:val="0E101A"/>
        </w:rPr>
        <w:t>et al.,</w:t>
      </w:r>
      <w:r>
        <w:rPr>
          <w:color w:val="0E101A"/>
        </w:rPr>
        <w:t xml:space="preserve"> 2020). </w:t>
      </w:r>
    </w:p>
    <w:p w14:paraId="6B099637" w14:textId="77777777" w:rsidR="003C15EC" w:rsidRDefault="002B0428">
      <w:pPr>
        <w:pStyle w:val="NormalWeb"/>
        <w:spacing w:beforeAutospacing="0" w:afterAutospacing="0" w:line="360" w:lineRule="auto"/>
        <w:jc w:val="both"/>
        <w:rPr>
          <w:color w:val="0E101A"/>
        </w:rPr>
      </w:pPr>
      <w:r>
        <w:rPr>
          <w:rStyle w:val="Emphasis"/>
          <w:color w:val="0E101A"/>
        </w:rPr>
        <w:t xml:space="preserve">Uncertain regulatory changes: </w:t>
      </w:r>
      <w:r>
        <w:rPr>
          <w:color w:val="0E101A"/>
        </w:rPr>
        <w:t xml:space="preserve">Sudden modifications in the laws and regulations of the UK government can increase regulatory costs and make compliance difficult for the company. </w:t>
      </w:r>
    </w:p>
    <w:p w14:paraId="69D4B151" w14:textId="77777777" w:rsidR="003C15EC" w:rsidRDefault="002B0428">
      <w:pPr>
        <w:pStyle w:val="NormalWeb"/>
        <w:spacing w:beforeAutospacing="0" w:afterAutospacing="0" w:line="360" w:lineRule="auto"/>
        <w:jc w:val="both"/>
        <w:rPr>
          <w:color w:val="0E101A"/>
        </w:rPr>
      </w:pPr>
      <w:r>
        <w:rPr>
          <w:rStyle w:val="Strong"/>
          <w:color w:val="0E101A"/>
        </w:rPr>
        <w:t xml:space="preserve">Recommendations for future stakeholder engagement </w:t>
      </w:r>
    </w:p>
    <w:p w14:paraId="1FA35B80" w14:textId="77777777" w:rsidR="003C15EC" w:rsidRDefault="002B0428">
      <w:pPr>
        <w:pStyle w:val="NormalWeb"/>
        <w:spacing w:beforeAutospacing="0" w:afterAutospacing="0" w:line="360" w:lineRule="auto"/>
        <w:jc w:val="both"/>
        <w:rPr>
          <w:color w:val="0E101A"/>
        </w:rPr>
      </w:pPr>
      <w:r>
        <w:rPr>
          <w:rStyle w:val="Emphasis"/>
          <w:color w:val="0E101A"/>
        </w:rPr>
        <w:t xml:space="preserve">Stakeholder engagement strategy for a more extended period: </w:t>
      </w:r>
      <w:r>
        <w:rPr>
          <w:color w:val="0E101A"/>
        </w:rPr>
        <w:t xml:space="preserve">The company needs to develop a well-structured and </w:t>
      </w:r>
      <w:proofErr w:type="spellStart"/>
      <w:r>
        <w:rPr>
          <w:color w:val="0E101A"/>
        </w:rPr>
        <w:t>organised</w:t>
      </w:r>
      <w:proofErr w:type="spellEnd"/>
      <w:r>
        <w:rPr>
          <w:color w:val="0E101A"/>
        </w:rPr>
        <w:t xml:space="preserve"> stakeholder engagement policy that includes all the necessary information regarding the use of engagement strategies, communication channels, communication frequency, performance metrics, and more. This will reduce the time and resources required to develop strategies for managing and engaging stakeholders for each new project. Moreover, it will promote accountability, inclusivity, and persistence among team members (Nair, 2020). </w:t>
      </w:r>
    </w:p>
    <w:p w14:paraId="58FA06A1" w14:textId="77777777" w:rsidR="003C15EC" w:rsidRDefault="002B0428">
      <w:pPr>
        <w:pStyle w:val="NormalWeb"/>
        <w:spacing w:beforeAutospacing="0" w:afterAutospacing="0" w:line="360" w:lineRule="auto"/>
        <w:jc w:val="both"/>
        <w:rPr>
          <w:color w:val="0E101A"/>
        </w:rPr>
      </w:pPr>
      <w:r>
        <w:rPr>
          <w:rStyle w:val="Emphasis"/>
          <w:color w:val="0E101A"/>
        </w:rPr>
        <w:t>Use of digital platforms:</w:t>
      </w:r>
      <w:r>
        <w:rPr>
          <w:color w:val="0E101A"/>
        </w:rPr>
        <w:t xml:space="preserve"> In today's digital world, companies can </w:t>
      </w:r>
      <w:proofErr w:type="spellStart"/>
      <w:r>
        <w:rPr>
          <w:color w:val="0E101A"/>
        </w:rPr>
        <w:t>utilise</w:t>
      </w:r>
      <w:proofErr w:type="spellEnd"/>
      <w:r>
        <w:rPr>
          <w:color w:val="0E101A"/>
        </w:rPr>
        <w:t xml:space="preserve"> various digital platforms, including social media pages, mobile applications, virtual forums, and more, to interact with their customers. Furthermore, the product development team can add a feature to the brand's official website or mobile app, allowing users to provide feedback on the wearable device's usability, thereby collecting real-time data and promoting better user engagement (Troise and Camilleri, 2021).  </w:t>
      </w:r>
    </w:p>
    <w:p w14:paraId="0ADD331F" w14:textId="77777777" w:rsidR="003C15EC" w:rsidRDefault="002B0428">
      <w:pPr>
        <w:pStyle w:val="NormalWeb"/>
        <w:spacing w:beforeAutospacing="0" w:afterAutospacing="0" w:line="360" w:lineRule="auto"/>
        <w:jc w:val="both"/>
        <w:rPr>
          <w:color w:val="0E101A"/>
        </w:rPr>
      </w:pPr>
      <w:r>
        <w:rPr>
          <w:rStyle w:val="Emphasis"/>
          <w:color w:val="0E101A"/>
        </w:rPr>
        <w:t>Conducting training for team members:</w:t>
      </w:r>
      <w:r>
        <w:rPr>
          <w:color w:val="0E101A"/>
        </w:rPr>
        <w:t xml:space="preserve"> The project manager needs to provide training to their team members, developing their knowledge and skills in advanced technology and healthcare aspects. Moreover, training in communication skills can help teams interact effectively with healthcare professionals and accurately understand their medical terminology (Karlsen </w:t>
      </w:r>
      <w:r>
        <w:rPr>
          <w:rStyle w:val="Emphasis"/>
          <w:color w:val="0E101A"/>
        </w:rPr>
        <w:t>et al.</w:t>
      </w:r>
      <w:r>
        <w:rPr>
          <w:color w:val="0E101A"/>
        </w:rPr>
        <w:t xml:space="preserve">, 2023). </w:t>
      </w:r>
    </w:p>
    <w:p w14:paraId="62FEDD90" w14:textId="77777777" w:rsidR="003C15EC" w:rsidRDefault="002B0428">
      <w:pPr>
        <w:rPr>
          <w:color w:val="0E101A"/>
          <w:szCs w:val="24"/>
        </w:rPr>
      </w:pPr>
      <w:r>
        <w:rPr>
          <w:color w:val="0E101A"/>
          <w:szCs w:val="24"/>
        </w:rPr>
        <w:br w:type="page"/>
      </w:r>
    </w:p>
    <w:p w14:paraId="6686CB15" w14:textId="77777777" w:rsidR="003C15EC" w:rsidRDefault="002B0428">
      <w:pPr>
        <w:pStyle w:val="Heading1"/>
      </w:pPr>
      <w:bookmarkStart w:id="15" w:name="_Toc209714483"/>
      <w:r>
        <w:t>Conclusion</w:t>
      </w:r>
      <w:bookmarkEnd w:id="15"/>
      <w:r>
        <w:t xml:space="preserve"> </w:t>
      </w:r>
    </w:p>
    <w:p w14:paraId="5C29C270" w14:textId="77777777" w:rsidR="003C15EC" w:rsidRDefault="002B0428">
      <w:pPr>
        <w:pStyle w:val="NormalWeb"/>
        <w:spacing w:beforeAutospacing="0" w:afterAutospacing="0" w:line="360" w:lineRule="auto"/>
        <w:jc w:val="both"/>
        <w:rPr>
          <w:color w:val="0E101A"/>
        </w:rPr>
      </w:pPr>
      <w:r>
        <w:rPr>
          <w:color w:val="0E101A"/>
        </w:rPr>
        <w:t xml:space="preserve">Therefore, the successful launch of the new wearable device by </w:t>
      </w:r>
      <w:proofErr w:type="spellStart"/>
      <w:r>
        <w:rPr>
          <w:color w:val="0E101A"/>
        </w:rPr>
        <w:t>Aspetika</w:t>
      </w:r>
      <w:proofErr w:type="spellEnd"/>
      <w:r>
        <w:rPr>
          <w:color w:val="0E101A"/>
        </w:rPr>
        <w:t xml:space="preserve"> Limited highly depends upon the stakeholder management and engagement. The implications of SWOT and PESTEL analysis reveal a strong technological foundation for the product, while also highlighting increased market competition. Moreover, the product has two types of stakeholders: internal (Including the Product development team, regulatory team, marketing team, board of directors, and others) and external (Such as Suppliers, customers, distributors, and others). The use of a communication plan, stakeholder matrix, engagement plan, and RACI matrix represents the way a project manager of the product can effectively manage and engage different stakeholders.  </w:t>
      </w:r>
    </w:p>
    <w:p w14:paraId="49152C69" w14:textId="77777777" w:rsidR="003C15EC" w:rsidRDefault="002B0428">
      <w:pPr>
        <w:pStyle w:val="NormalWeb"/>
        <w:spacing w:beforeAutospacing="0" w:afterAutospacing="0" w:line="360" w:lineRule="auto"/>
        <w:jc w:val="both"/>
        <w:rPr>
          <w:color w:val="0E101A"/>
        </w:rPr>
      </w:pPr>
      <w:r>
        <w:rPr>
          <w:color w:val="0E101A"/>
        </w:rPr>
        <w:t xml:space="preserve">It has been identified that stakeholders possess sufficient power to influence the </w:t>
      </w:r>
      <w:proofErr w:type="spellStart"/>
      <w:r>
        <w:rPr>
          <w:color w:val="0E101A"/>
        </w:rPr>
        <w:t>organisation's</w:t>
      </w:r>
      <w:proofErr w:type="spellEnd"/>
      <w:r>
        <w:rPr>
          <w:color w:val="0E101A"/>
        </w:rPr>
        <w:t xml:space="preserve"> performance. Although different stakeholders have varying interests and levels of power, their significant contributions to each operation can make the product development and launch process seamless, effective, and successful. However, a project manager can face specific challenges while handling stakeholders, such as miscommunication, regulatory modifications, and poor contributions, which need to be managed carefully. </w:t>
      </w:r>
    </w:p>
    <w:p w14:paraId="4C559D4C" w14:textId="77777777" w:rsidR="003C15EC" w:rsidRDefault="002B0428">
      <w:pPr>
        <w:pStyle w:val="NormalWeb"/>
        <w:spacing w:beforeAutospacing="0" w:afterAutospacing="0" w:line="360" w:lineRule="auto"/>
        <w:jc w:val="both"/>
        <w:rPr>
          <w:color w:val="0E101A"/>
        </w:rPr>
      </w:pPr>
      <w:r>
        <w:rPr>
          <w:color w:val="0E101A"/>
        </w:rPr>
        <w:t xml:space="preserve">The use of the 4C’s model can help decrease the likelihood of conflict and enhance cooperation, coordination, communication, and collaboration among stakeholders. The implementation of this model can lead to the timely delivery of raw materials, adherence to regulations, effective communication with healthcare professionals, and other benefits, ultimately resulting in the timely launch of the product. </w:t>
      </w:r>
    </w:p>
    <w:p w14:paraId="0B804EB2" w14:textId="77777777" w:rsidR="003C15EC" w:rsidRDefault="002B0428">
      <w:pPr>
        <w:pStyle w:val="NormalWeb"/>
        <w:spacing w:beforeAutospacing="0" w:afterAutospacing="0" w:line="360" w:lineRule="auto"/>
        <w:jc w:val="both"/>
        <w:rPr>
          <w:color w:val="0E101A"/>
        </w:rPr>
      </w:pPr>
      <w:r>
        <w:rPr>
          <w:color w:val="0E101A"/>
        </w:rPr>
        <w:t xml:space="preserve">Overall, for the success of the wearable product and the competitive advantages of </w:t>
      </w:r>
      <w:proofErr w:type="spellStart"/>
      <w:r>
        <w:rPr>
          <w:color w:val="0E101A"/>
        </w:rPr>
        <w:t>Aseptika</w:t>
      </w:r>
      <w:proofErr w:type="spellEnd"/>
      <w:r>
        <w:rPr>
          <w:color w:val="0E101A"/>
        </w:rPr>
        <w:t xml:space="preserve"> Limited, stakeholder engagement plays a crucial role. The integration of a well-structured stakeholder engagement framework into the workplace culture can lead to the successful launch of a product, fostering enhanced customer trust. </w:t>
      </w:r>
    </w:p>
    <w:p w14:paraId="5457AD39" w14:textId="77777777" w:rsidR="003C15EC" w:rsidRDefault="003C15EC">
      <w:pPr>
        <w:spacing w:line="360" w:lineRule="auto"/>
        <w:jc w:val="both"/>
        <w:rPr>
          <w:rFonts w:cs="Times New Roman"/>
          <w:szCs w:val="24"/>
          <w:lang w:val="en-IN"/>
        </w:rPr>
      </w:pPr>
    </w:p>
    <w:p w14:paraId="429D4424" w14:textId="77777777" w:rsidR="003C15EC" w:rsidRDefault="002B0428">
      <w:pPr>
        <w:rPr>
          <w:rFonts w:cs="Times New Roman"/>
          <w:szCs w:val="24"/>
          <w:lang w:val="en-IN"/>
        </w:rPr>
      </w:pPr>
      <w:r>
        <w:rPr>
          <w:rFonts w:cs="Times New Roman"/>
          <w:szCs w:val="24"/>
          <w:lang w:val="en-IN"/>
        </w:rPr>
        <w:br w:type="page"/>
      </w:r>
    </w:p>
    <w:p w14:paraId="264BEA27" w14:textId="77777777" w:rsidR="003C15EC" w:rsidRDefault="002B0428">
      <w:pPr>
        <w:pStyle w:val="Heading1"/>
        <w:rPr>
          <w:lang w:val="en-IN"/>
        </w:rPr>
      </w:pPr>
      <w:bookmarkStart w:id="16" w:name="_Toc209714484"/>
      <w:r>
        <w:rPr>
          <w:lang w:val="en-IN"/>
        </w:rPr>
        <w:t>References</w:t>
      </w:r>
      <w:bookmarkEnd w:id="16"/>
      <w:r>
        <w:rPr>
          <w:lang w:val="en-IN"/>
        </w:rPr>
        <w:t xml:space="preserve"> </w:t>
      </w:r>
    </w:p>
    <w:p w14:paraId="4962A22C" w14:textId="77777777" w:rsidR="003C15EC" w:rsidRDefault="002B0428">
      <w:pPr>
        <w:spacing w:line="360" w:lineRule="auto"/>
        <w:ind w:left="240" w:hangingChars="200" w:hanging="240"/>
        <w:jc w:val="both"/>
        <w:rPr>
          <w:rFonts w:eastAsia="SimSun" w:cs="Times New Roman"/>
          <w:color w:val="222222"/>
          <w:szCs w:val="24"/>
          <w:shd w:val="clear" w:color="auto" w:fill="FFFFFF"/>
        </w:rPr>
      </w:pPr>
      <w:proofErr w:type="spellStart"/>
      <w:r>
        <w:rPr>
          <w:rFonts w:eastAsia="SimSun" w:cs="Times New Roman"/>
          <w:color w:val="222222"/>
          <w:szCs w:val="24"/>
          <w:shd w:val="clear" w:color="auto" w:fill="FFFFFF"/>
        </w:rPr>
        <w:t>Adanigbo</w:t>
      </w:r>
      <w:proofErr w:type="spellEnd"/>
      <w:r>
        <w:rPr>
          <w:rFonts w:eastAsia="SimSun" w:cs="Times New Roman"/>
          <w:color w:val="222222"/>
          <w:szCs w:val="24"/>
          <w:shd w:val="clear" w:color="auto" w:fill="FFFFFF"/>
        </w:rPr>
        <w:t xml:space="preserve">, O.S., </w:t>
      </w:r>
      <w:proofErr w:type="spellStart"/>
      <w:r>
        <w:rPr>
          <w:rFonts w:eastAsia="SimSun" w:cs="Times New Roman"/>
          <w:color w:val="222222"/>
          <w:szCs w:val="24"/>
          <w:shd w:val="clear" w:color="auto" w:fill="FFFFFF"/>
        </w:rPr>
        <w:t>Ezeh</w:t>
      </w:r>
      <w:proofErr w:type="spellEnd"/>
      <w:r>
        <w:rPr>
          <w:rFonts w:eastAsia="SimSun" w:cs="Times New Roman"/>
          <w:color w:val="222222"/>
          <w:szCs w:val="24"/>
          <w:shd w:val="clear" w:color="auto" w:fill="FFFFFF"/>
        </w:rPr>
        <w:t xml:space="preserve">, F.S., </w:t>
      </w:r>
      <w:proofErr w:type="spellStart"/>
      <w:r>
        <w:rPr>
          <w:rFonts w:eastAsia="SimSun" w:cs="Times New Roman"/>
          <w:color w:val="222222"/>
          <w:szCs w:val="24"/>
          <w:shd w:val="clear" w:color="auto" w:fill="FFFFFF"/>
        </w:rPr>
        <w:t>Ugbaja</w:t>
      </w:r>
      <w:proofErr w:type="spellEnd"/>
      <w:r>
        <w:rPr>
          <w:rFonts w:eastAsia="SimSun" w:cs="Times New Roman"/>
          <w:color w:val="222222"/>
          <w:szCs w:val="24"/>
          <w:shd w:val="clear" w:color="auto" w:fill="FFFFFF"/>
        </w:rPr>
        <w:t xml:space="preserve">, U.S., </w:t>
      </w:r>
      <w:proofErr w:type="spellStart"/>
      <w:r>
        <w:rPr>
          <w:rFonts w:eastAsia="SimSun" w:cs="Times New Roman"/>
          <w:color w:val="222222"/>
          <w:szCs w:val="24"/>
          <w:shd w:val="clear" w:color="auto" w:fill="FFFFFF"/>
        </w:rPr>
        <w:t>Lawal</w:t>
      </w:r>
      <w:proofErr w:type="spellEnd"/>
      <w:r>
        <w:rPr>
          <w:rFonts w:eastAsia="SimSun" w:cs="Times New Roman"/>
          <w:color w:val="222222"/>
          <w:szCs w:val="24"/>
          <w:shd w:val="clear" w:color="auto" w:fill="FFFFFF"/>
        </w:rPr>
        <w:t xml:space="preserve">, C.I. and Friday, S.C.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 conceptual model for stakeholder engagement and cross-functional collaboration in fintech product development. </w:t>
      </w:r>
      <w:r>
        <w:rPr>
          <w:rFonts w:eastAsia="SimSun" w:cs="Times New Roman"/>
          <w:i/>
          <w:iCs/>
          <w:color w:val="222222"/>
          <w:szCs w:val="24"/>
          <w:shd w:val="clear" w:color="auto" w:fill="FFFFFF"/>
        </w:rPr>
        <w:t>innovation</w:t>
      </w:r>
      <w:r>
        <w:rPr>
          <w:rFonts w:eastAsia="SimSun" w:cs="Times New Roman"/>
          <w:color w:val="222222"/>
          <w:szCs w:val="24"/>
          <w:shd w:val="clear" w:color="auto" w:fill="FFFFFF"/>
        </w:rPr>
        <w:t>, </w:t>
      </w:r>
      <w:r>
        <w:rPr>
          <w:rFonts w:eastAsia="SimSun" w:cs="Times New Roman"/>
          <w:i/>
          <w:iCs/>
          <w:color w:val="222222"/>
          <w:szCs w:val="24"/>
          <w:shd w:val="clear" w:color="auto" w:fill="FFFFFF"/>
        </w:rPr>
        <w:t>19</w:t>
      </w:r>
      <w:r>
        <w:rPr>
          <w:rFonts w:eastAsia="SimSun" w:cs="Times New Roman"/>
          <w:color w:val="222222"/>
          <w:szCs w:val="24"/>
          <w:shd w:val="clear" w:color="auto" w:fill="FFFFFF"/>
        </w:rPr>
        <w:t>, p.20.</w:t>
      </w:r>
    </w:p>
    <w:p w14:paraId="67F4612D"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Alvarez, S.A. and Sachs,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Where do stakeholders come </w:t>
      </w:r>
      <w:proofErr w:type="gramStart"/>
      <w:r>
        <w:rPr>
          <w:rFonts w:eastAsia="SimSun" w:cs="Times New Roman"/>
          <w:color w:val="222222"/>
          <w:szCs w:val="24"/>
          <w:shd w:val="clear" w:color="auto" w:fill="FFFFFF"/>
        </w:rPr>
        <w:t>from?.</w:t>
      </w:r>
      <w:proofErr w:type="gramEnd"/>
      <w:r>
        <w:rPr>
          <w:rFonts w:eastAsia="SimSun" w:cs="Times New Roman"/>
          <w:color w:val="222222"/>
          <w:szCs w:val="24"/>
          <w:shd w:val="clear" w:color="auto" w:fill="FFFFFF"/>
        </w:rPr>
        <w:t> </w:t>
      </w:r>
      <w:r>
        <w:rPr>
          <w:rFonts w:eastAsia="SimSun" w:cs="Times New Roman"/>
          <w:i/>
          <w:iCs/>
          <w:color w:val="222222"/>
          <w:szCs w:val="24"/>
          <w:shd w:val="clear" w:color="auto" w:fill="FFFFFF"/>
        </w:rPr>
        <w:t>Academy of Management Review</w:t>
      </w:r>
      <w:r>
        <w:rPr>
          <w:rFonts w:eastAsia="SimSun" w:cs="Times New Roman"/>
          <w:color w:val="222222"/>
          <w:szCs w:val="24"/>
          <w:shd w:val="clear" w:color="auto" w:fill="FFFFFF"/>
        </w:rPr>
        <w:t>, </w:t>
      </w:r>
      <w:r>
        <w:rPr>
          <w:rFonts w:eastAsia="SimSun" w:cs="Times New Roman"/>
          <w:i/>
          <w:iCs/>
          <w:color w:val="222222"/>
          <w:szCs w:val="24"/>
          <w:shd w:val="clear" w:color="auto" w:fill="FFFFFF"/>
        </w:rPr>
        <w:t>48</w:t>
      </w:r>
      <w:r>
        <w:rPr>
          <w:rFonts w:eastAsia="SimSun" w:cs="Times New Roman"/>
          <w:color w:val="222222"/>
          <w:szCs w:val="24"/>
          <w:shd w:val="clear" w:color="auto" w:fill="FFFFFF"/>
        </w:rPr>
        <w:t>(2), pp.187-202.</w:t>
      </w:r>
    </w:p>
    <w:p w14:paraId="2540EA78"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Armitage, H.M., Lane, D. and Webb,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Budget development and use in small‐and medium‐sized enterprises: A field investigation. </w:t>
      </w:r>
      <w:r>
        <w:rPr>
          <w:rFonts w:eastAsia="SimSun" w:cs="Times New Roman"/>
          <w:i/>
          <w:iCs/>
          <w:color w:val="222222"/>
          <w:szCs w:val="24"/>
          <w:shd w:val="clear" w:color="auto" w:fill="FFFFFF"/>
        </w:rPr>
        <w:t>Accounting Perspectives</w:t>
      </w:r>
      <w:r>
        <w:rPr>
          <w:rFonts w:eastAsia="SimSun" w:cs="Times New Roman"/>
          <w:color w:val="222222"/>
          <w:szCs w:val="24"/>
          <w:shd w:val="clear" w:color="auto" w:fill="FFFFFF"/>
        </w:rPr>
        <w:t>, </w:t>
      </w:r>
      <w:r>
        <w:rPr>
          <w:rFonts w:eastAsia="SimSun" w:cs="Times New Roman"/>
          <w:i/>
          <w:iCs/>
          <w:color w:val="222222"/>
          <w:szCs w:val="24"/>
          <w:shd w:val="clear" w:color="auto" w:fill="FFFFFF"/>
        </w:rPr>
        <w:t>19</w:t>
      </w:r>
      <w:r>
        <w:rPr>
          <w:rFonts w:eastAsia="SimSun" w:cs="Times New Roman"/>
          <w:color w:val="222222"/>
          <w:szCs w:val="24"/>
          <w:shd w:val="clear" w:color="auto" w:fill="FFFFFF"/>
        </w:rPr>
        <w:t>(3), pp.205-240.</w:t>
      </w:r>
    </w:p>
    <w:p w14:paraId="466FBF61" w14:textId="77777777" w:rsidR="003C15EC" w:rsidRDefault="002B0428">
      <w:pPr>
        <w:spacing w:line="360" w:lineRule="auto"/>
        <w:ind w:left="240" w:hangingChars="200" w:hanging="240"/>
        <w:jc w:val="both"/>
        <w:rPr>
          <w:rFonts w:cs="Times New Roman"/>
          <w:szCs w:val="24"/>
        </w:rPr>
      </w:pPr>
      <w:r>
        <w:rPr>
          <w:rFonts w:cs="Times New Roman"/>
          <w:szCs w:val="24"/>
        </w:rPr>
        <w:t>Ashcroft, J. (2017) The relational lens: understanding, measuring, and managing stakeholder</w:t>
      </w:r>
      <w:r>
        <w:rPr>
          <w:rFonts w:cs="Times New Roman"/>
          <w:szCs w:val="24"/>
          <w:lang w:val="en-IN"/>
        </w:rPr>
        <w:t xml:space="preserve"> </w:t>
      </w:r>
      <w:r>
        <w:rPr>
          <w:rFonts w:cs="Times New Roman"/>
          <w:szCs w:val="24"/>
        </w:rPr>
        <w:t>relationships. Cambridge: Cambridge University Press. Available at: https://www-cambridge-org.ezproxy.uwtsd.ac.uk/core/books/relational-lens/value-and-importance-of-relationships/718C31032061BDFA3F480BA2A53F45D4#CN-bp-1</w:t>
      </w:r>
    </w:p>
    <w:p w14:paraId="480DD882"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Barko, T., Cremers, M. and </w:t>
      </w:r>
      <w:proofErr w:type="spellStart"/>
      <w:r>
        <w:rPr>
          <w:rFonts w:eastAsia="SimSun" w:cs="Times New Roman"/>
          <w:color w:val="222222"/>
          <w:szCs w:val="24"/>
          <w:shd w:val="clear" w:color="auto" w:fill="FFFFFF"/>
        </w:rPr>
        <w:t>Renneboog</w:t>
      </w:r>
      <w:proofErr w:type="spellEnd"/>
      <w:r>
        <w:rPr>
          <w:rFonts w:eastAsia="SimSun" w:cs="Times New Roman"/>
          <w:color w:val="222222"/>
          <w:szCs w:val="24"/>
          <w:shd w:val="clear" w:color="auto" w:fill="FFFFFF"/>
        </w:rPr>
        <w:t xml:space="preserve">, L.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Shareholder engagement on environmental, social, and governance performance. </w:t>
      </w:r>
      <w:r>
        <w:rPr>
          <w:rFonts w:eastAsia="SimSun" w:cs="Times New Roman"/>
          <w:i/>
          <w:iCs/>
          <w:color w:val="222222"/>
          <w:szCs w:val="24"/>
          <w:shd w:val="clear" w:color="auto" w:fill="FFFFFF"/>
        </w:rPr>
        <w:t>Journal of Business Ethics</w:t>
      </w:r>
      <w:r>
        <w:rPr>
          <w:rFonts w:eastAsia="SimSun" w:cs="Times New Roman"/>
          <w:color w:val="222222"/>
          <w:szCs w:val="24"/>
          <w:shd w:val="clear" w:color="auto" w:fill="FFFFFF"/>
        </w:rPr>
        <w:t>, </w:t>
      </w:r>
      <w:r>
        <w:rPr>
          <w:rFonts w:eastAsia="SimSun" w:cs="Times New Roman"/>
          <w:i/>
          <w:iCs/>
          <w:color w:val="222222"/>
          <w:szCs w:val="24"/>
          <w:shd w:val="clear" w:color="auto" w:fill="FFFFFF"/>
        </w:rPr>
        <w:t>180</w:t>
      </w:r>
      <w:r>
        <w:rPr>
          <w:rFonts w:eastAsia="SimSun" w:cs="Times New Roman"/>
          <w:color w:val="222222"/>
          <w:szCs w:val="24"/>
          <w:shd w:val="clear" w:color="auto" w:fill="FFFFFF"/>
        </w:rPr>
        <w:t>(2), pp.777-812.</w:t>
      </w:r>
    </w:p>
    <w:p w14:paraId="5637DF1F" w14:textId="77777777" w:rsidR="003C15EC" w:rsidRDefault="002B0428">
      <w:pPr>
        <w:spacing w:line="360" w:lineRule="auto"/>
        <w:ind w:left="240" w:hangingChars="200" w:hanging="240"/>
        <w:rPr>
          <w:rFonts w:cs="Times New Roman"/>
          <w:szCs w:val="24"/>
          <w:lang w:val="en-IN"/>
        </w:rPr>
      </w:pPr>
      <w:r>
        <w:rPr>
          <w:rFonts w:cs="Times New Roman"/>
          <w:szCs w:val="24"/>
          <w:lang w:val="en-IN"/>
        </w:rPr>
        <w:t>Birt, J. (2025) 9 Essential roles in a successful marketing team. [Online]. Available Through: &lt;</w:t>
      </w:r>
      <w:r>
        <w:rPr>
          <w:szCs w:val="24"/>
          <w:lang w:val="en-IN"/>
        </w:rPr>
        <w:t>https://www.indeed.com/career-advice/career-development/marketing-team.</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387797AE"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Bolton, R., Logan, C. and </w:t>
      </w:r>
      <w:proofErr w:type="spellStart"/>
      <w:r>
        <w:rPr>
          <w:rFonts w:eastAsia="SimSun" w:cs="Times New Roman"/>
          <w:color w:val="222222"/>
          <w:szCs w:val="24"/>
          <w:shd w:val="clear" w:color="auto" w:fill="FFFFFF"/>
        </w:rPr>
        <w:t>Gittell</w:t>
      </w:r>
      <w:proofErr w:type="spellEnd"/>
      <w:r>
        <w:rPr>
          <w:rFonts w:eastAsia="SimSun" w:cs="Times New Roman"/>
          <w:color w:val="222222"/>
          <w:szCs w:val="24"/>
          <w:shd w:val="clear" w:color="auto" w:fill="FFFFFF"/>
        </w:rPr>
        <w:t xml:space="preserve">, J.H.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 Revisiting relational coordination: a systematic review. </w:t>
      </w:r>
      <w:r>
        <w:rPr>
          <w:rFonts w:eastAsia="SimSun" w:cs="Times New Roman"/>
          <w:i/>
          <w:iCs/>
          <w:color w:val="222222"/>
          <w:szCs w:val="24"/>
          <w:shd w:val="clear" w:color="auto" w:fill="FFFFFF"/>
        </w:rPr>
        <w:t>The Journal of applied behavioral science</w:t>
      </w:r>
      <w:r>
        <w:rPr>
          <w:rFonts w:eastAsia="SimSun" w:cs="Times New Roman"/>
          <w:color w:val="222222"/>
          <w:szCs w:val="24"/>
          <w:shd w:val="clear" w:color="auto" w:fill="FFFFFF"/>
        </w:rPr>
        <w:t>, </w:t>
      </w:r>
      <w:r>
        <w:rPr>
          <w:rFonts w:eastAsia="SimSun" w:cs="Times New Roman"/>
          <w:i/>
          <w:iCs/>
          <w:color w:val="222222"/>
          <w:szCs w:val="24"/>
          <w:shd w:val="clear" w:color="auto" w:fill="FFFFFF"/>
        </w:rPr>
        <w:t>57</w:t>
      </w:r>
      <w:r>
        <w:rPr>
          <w:rFonts w:eastAsia="SimSun" w:cs="Times New Roman"/>
          <w:color w:val="222222"/>
          <w:szCs w:val="24"/>
          <w:shd w:val="clear" w:color="auto" w:fill="FFFFFF"/>
        </w:rPr>
        <w:t>(3), pp.290-322.</w:t>
      </w:r>
    </w:p>
    <w:p w14:paraId="5F02CBDF" w14:textId="77777777" w:rsidR="003C15EC" w:rsidRDefault="002B0428">
      <w:pPr>
        <w:spacing w:line="360" w:lineRule="auto"/>
        <w:ind w:left="240" w:hangingChars="200" w:hanging="240"/>
        <w:rPr>
          <w:rFonts w:cs="Times New Roman"/>
          <w:szCs w:val="24"/>
          <w:lang w:val="en-IN"/>
        </w:rPr>
      </w:pPr>
      <w:r>
        <w:rPr>
          <w:rFonts w:eastAsia="SimSun" w:cs="Times New Roman"/>
          <w:color w:val="222222"/>
          <w:szCs w:val="24"/>
          <w:shd w:val="clear" w:color="auto" w:fill="FFFFFF"/>
        </w:rPr>
        <w:t xml:space="preserve">Chong, K.P., Guo, J.Z., Deng, X. and Woo, B.K.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Consumer perceptions of wearable technology devices: retrospective review and analysis. </w:t>
      </w:r>
      <w:r>
        <w:rPr>
          <w:rFonts w:eastAsia="SimSun" w:cs="Times New Roman"/>
          <w:i/>
          <w:iCs/>
          <w:color w:val="222222"/>
          <w:szCs w:val="24"/>
          <w:shd w:val="clear" w:color="auto" w:fill="FFFFFF"/>
        </w:rPr>
        <w:t xml:space="preserve">JMIR </w:t>
      </w:r>
      <w:proofErr w:type="spellStart"/>
      <w:r>
        <w:rPr>
          <w:rFonts w:eastAsia="SimSun" w:cs="Times New Roman"/>
          <w:i/>
          <w:iCs/>
          <w:color w:val="222222"/>
          <w:szCs w:val="24"/>
          <w:shd w:val="clear" w:color="auto" w:fill="FFFFFF"/>
        </w:rPr>
        <w:t>mHealth</w:t>
      </w:r>
      <w:proofErr w:type="spellEnd"/>
      <w:r>
        <w:rPr>
          <w:rFonts w:eastAsia="SimSun" w:cs="Times New Roman"/>
          <w:i/>
          <w:iCs/>
          <w:color w:val="222222"/>
          <w:szCs w:val="24"/>
          <w:shd w:val="clear" w:color="auto" w:fill="FFFFFF"/>
        </w:rPr>
        <w:t xml:space="preserve"> and </w:t>
      </w:r>
      <w:proofErr w:type="spellStart"/>
      <w:r>
        <w:rPr>
          <w:rFonts w:eastAsia="SimSun" w:cs="Times New Roman"/>
          <w:i/>
          <w:iCs/>
          <w:color w:val="222222"/>
          <w:szCs w:val="24"/>
          <w:shd w:val="clear" w:color="auto" w:fill="FFFFFF"/>
        </w:rPr>
        <w:t>uHealth</w:t>
      </w:r>
      <w:proofErr w:type="spellEnd"/>
      <w:r>
        <w:rPr>
          <w:rFonts w:eastAsia="SimSun" w:cs="Times New Roman"/>
          <w:color w:val="222222"/>
          <w:szCs w:val="24"/>
          <w:shd w:val="clear" w:color="auto" w:fill="FFFFFF"/>
        </w:rPr>
        <w:t>, </w:t>
      </w:r>
      <w:r>
        <w:rPr>
          <w:rFonts w:eastAsia="SimSun" w:cs="Times New Roman"/>
          <w:i/>
          <w:iCs/>
          <w:color w:val="222222"/>
          <w:szCs w:val="24"/>
          <w:shd w:val="clear" w:color="auto" w:fill="FFFFFF"/>
        </w:rPr>
        <w:t>8</w:t>
      </w:r>
      <w:r>
        <w:rPr>
          <w:rFonts w:eastAsia="SimSun" w:cs="Times New Roman"/>
          <w:color w:val="222222"/>
          <w:szCs w:val="24"/>
          <w:shd w:val="clear" w:color="auto" w:fill="FFFFFF"/>
        </w:rPr>
        <w:t>(4), p.e17544.</w:t>
      </w:r>
    </w:p>
    <w:p w14:paraId="095405CD" w14:textId="77777777" w:rsidR="003C15EC" w:rsidRDefault="002B0428">
      <w:pPr>
        <w:spacing w:line="360" w:lineRule="auto"/>
        <w:ind w:left="240" w:hangingChars="200" w:hanging="240"/>
        <w:jc w:val="both"/>
        <w:rPr>
          <w:rFonts w:cs="Times New Roman"/>
          <w:szCs w:val="24"/>
        </w:rPr>
      </w:pPr>
      <w:r>
        <w:rPr>
          <w:rFonts w:cs="Times New Roman"/>
          <w:szCs w:val="24"/>
        </w:rPr>
        <w:t>Christopher, M., Payne, A., and Ballantyne, D. (2013). Relationship Marketing: Creating Stakeholder</w:t>
      </w:r>
      <w:r>
        <w:rPr>
          <w:rFonts w:cs="Times New Roman"/>
          <w:szCs w:val="24"/>
          <w:lang w:val="en-IN"/>
        </w:rPr>
        <w:t xml:space="preserve"> </w:t>
      </w:r>
      <w:r>
        <w:rPr>
          <w:rFonts w:cs="Times New Roman"/>
          <w:szCs w:val="24"/>
        </w:rPr>
        <w:t>Value. Saint Louis: Taylor and Francis</w:t>
      </w:r>
    </w:p>
    <w:p w14:paraId="776F5080"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Do, V., </w:t>
      </w:r>
      <w:proofErr w:type="spellStart"/>
      <w:r>
        <w:rPr>
          <w:rFonts w:eastAsia="SimSun" w:cs="Times New Roman"/>
          <w:color w:val="222222"/>
          <w:szCs w:val="24"/>
          <w:shd w:val="clear" w:color="auto" w:fill="FFFFFF"/>
        </w:rPr>
        <w:t>Maniate</w:t>
      </w:r>
      <w:proofErr w:type="spellEnd"/>
      <w:r>
        <w:rPr>
          <w:rFonts w:eastAsia="SimSun" w:cs="Times New Roman"/>
          <w:color w:val="222222"/>
          <w:szCs w:val="24"/>
          <w:shd w:val="clear" w:color="auto" w:fill="FFFFFF"/>
        </w:rPr>
        <w:t xml:space="preserve">, J.M., Sultan, N. and Sonnenberg, L.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4C’s of influence framework: fostering leadership development through character, competence, connection and culture. </w:t>
      </w:r>
      <w:r>
        <w:rPr>
          <w:rFonts w:eastAsia="SimSun" w:cs="Times New Roman"/>
          <w:i/>
          <w:iCs/>
          <w:color w:val="222222"/>
          <w:szCs w:val="24"/>
          <w:shd w:val="clear" w:color="auto" w:fill="FFFFFF"/>
        </w:rPr>
        <w:t>Leadership in Health Services</w:t>
      </w:r>
      <w:r>
        <w:rPr>
          <w:rFonts w:eastAsia="SimSun" w:cs="Times New Roman"/>
          <w:color w:val="222222"/>
          <w:szCs w:val="24"/>
          <w:shd w:val="clear" w:color="auto" w:fill="FFFFFF"/>
        </w:rPr>
        <w:t>, </w:t>
      </w:r>
      <w:r>
        <w:rPr>
          <w:rFonts w:eastAsia="SimSun" w:cs="Times New Roman"/>
          <w:i/>
          <w:iCs/>
          <w:color w:val="222222"/>
          <w:szCs w:val="24"/>
          <w:shd w:val="clear" w:color="auto" w:fill="FFFFFF"/>
        </w:rPr>
        <w:t>36</w:t>
      </w:r>
      <w:r>
        <w:rPr>
          <w:rFonts w:eastAsia="SimSun" w:cs="Times New Roman"/>
          <w:color w:val="222222"/>
          <w:szCs w:val="24"/>
          <w:shd w:val="clear" w:color="auto" w:fill="FFFFFF"/>
        </w:rPr>
        <w:t>(4), pp.461-478.</w:t>
      </w:r>
    </w:p>
    <w:p w14:paraId="04704633"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Douch, M. and Edwards, T.H.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Brexit policy shock: Were UK services exports affected, and </w:t>
      </w:r>
      <w:proofErr w:type="gramStart"/>
      <w:r>
        <w:rPr>
          <w:rFonts w:eastAsia="SimSun" w:cs="Times New Roman"/>
          <w:color w:val="222222"/>
          <w:szCs w:val="24"/>
          <w:shd w:val="clear" w:color="auto" w:fill="FFFFFF"/>
        </w:rPr>
        <w:t>when?.</w:t>
      </w:r>
      <w:proofErr w:type="gramEnd"/>
      <w:r>
        <w:rPr>
          <w:rFonts w:eastAsia="SimSun" w:cs="Times New Roman"/>
          <w:color w:val="222222"/>
          <w:szCs w:val="24"/>
          <w:shd w:val="clear" w:color="auto" w:fill="FFFFFF"/>
        </w:rPr>
        <w:t> </w:t>
      </w:r>
      <w:r>
        <w:rPr>
          <w:rFonts w:eastAsia="SimSun" w:cs="Times New Roman"/>
          <w:i/>
          <w:iCs/>
          <w:color w:val="222222"/>
          <w:szCs w:val="24"/>
          <w:shd w:val="clear" w:color="auto" w:fill="FFFFFF"/>
        </w:rPr>
        <w:t>Journal of Economic Behavior &amp; Organization</w:t>
      </w:r>
      <w:r>
        <w:rPr>
          <w:rFonts w:eastAsia="SimSun" w:cs="Times New Roman"/>
          <w:color w:val="222222"/>
          <w:szCs w:val="24"/>
          <w:shd w:val="clear" w:color="auto" w:fill="FFFFFF"/>
        </w:rPr>
        <w:t>, </w:t>
      </w:r>
      <w:r>
        <w:rPr>
          <w:rFonts w:eastAsia="SimSun" w:cs="Times New Roman"/>
          <w:i/>
          <w:iCs/>
          <w:color w:val="222222"/>
          <w:szCs w:val="24"/>
          <w:shd w:val="clear" w:color="auto" w:fill="FFFFFF"/>
        </w:rPr>
        <w:t>182</w:t>
      </w:r>
      <w:r>
        <w:rPr>
          <w:rFonts w:eastAsia="SimSun" w:cs="Times New Roman"/>
          <w:color w:val="222222"/>
          <w:szCs w:val="24"/>
          <w:shd w:val="clear" w:color="auto" w:fill="FFFFFF"/>
        </w:rPr>
        <w:t>, pp.248-263.</w:t>
      </w:r>
    </w:p>
    <w:p w14:paraId="6241C434" w14:textId="77777777" w:rsidR="003C15EC" w:rsidRDefault="002B0428">
      <w:pPr>
        <w:spacing w:line="360" w:lineRule="auto"/>
        <w:ind w:left="240" w:hangingChars="200" w:hanging="240"/>
        <w:jc w:val="both"/>
        <w:rPr>
          <w:rFonts w:eastAsia="SimSun" w:cs="Times New Roman"/>
          <w:color w:val="222222"/>
          <w:szCs w:val="24"/>
          <w:shd w:val="clear" w:color="auto" w:fill="FFFFFF"/>
        </w:rPr>
      </w:pPr>
      <w:proofErr w:type="spellStart"/>
      <w:r>
        <w:rPr>
          <w:rFonts w:eastAsia="SimSun" w:cs="Times New Roman"/>
          <w:color w:val="222222"/>
          <w:szCs w:val="24"/>
          <w:shd w:val="clear" w:color="auto" w:fill="FFFFFF"/>
        </w:rPr>
        <w:t>Dzomonda</w:t>
      </w:r>
      <w:proofErr w:type="spellEnd"/>
      <w:r>
        <w:rPr>
          <w:rFonts w:eastAsia="SimSun" w:cs="Times New Roman"/>
          <w:color w:val="222222"/>
          <w:szCs w:val="24"/>
          <w:shd w:val="clear" w:color="auto" w:fill="FFFFFF"/>
        </w:rPr>
        <w:t xml:space="preserve">, O.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engagement and financial performance of firms listed on the Johannesburg Stock Exchange (JSE). </w:t>
      </w:r>
      <w:r>
        <w:rPr>
          <w:rFonts w:eastAsia="SimSun" w:cs="Times New Roman"/>
          <w:i/>
          <w:iCs/>
          <w:color w:val="222222"/>
          <w:szCs w:val="24"/>
          <w:shd w:val="clear" w:color="auto" w:fill="FFFFFF"/>
        </w:rPr>
        <w:t>Journal of Reviews on Global Economics</w:t>
      </w:r>
      <w:r>
        <w:rPr>
          <w:rFonts w:eastAsia="SimSun" w:cs="Times New Roman"/>
          <w:color w:val="222222"/>
          <w:szCs w:val="24"/>
          <w:shd w:val="clear" w:color="auto" w:fill="FFFFFF"/>
        </w:rPr>
        <w:t>, </w:t>
      </w:r>
      <w:r>
        <w:rPr>
          <w:rFonts w:eastAsia="SimSun" w:cs="Times New Roman"/>
          <w:i/>
          <w:iCs/>
          <w:color w:val="222222"/>
          <w:szCs w:val="24"/>
          <w:shd w:val="clear" w:color="auto" w:fill="FFFFFF"/>
        </w:rPr>
        <w:t>9</w:t>
      </w:r>
      <w:r>
        <w:rPr>
          <w:rFonts w:eastAsia="SimSun" w:cs="Times New Roman"/>
          <w:color w:val="222222"/>
          <w:szCs w:val="24"/>
          <w:shd w:val="clear" w:color="auto" w:fill="FFFFFF"/>
        </w:rPr>
        <w:t>(1), pp.446-458.</w:t>
      </w:r>
    </w:p>
    <w:p w14:paraId="1010E924" w14:textId="77777777" w:rsidR="003C15EC" w:rsidRDefault="002B0428">
      <w:pPr>
        <w:spacing w:line="360" w:lineRule="auto"/>
        <w:ind w:left="240" w:hangingChars="200" w:hanging="240"/>
        <w:jc w:val="both"/>
        <w:rPr>
          <w:rFonts w:cs="Times New Roman"/>
          <w:szCs w:val="24"/>
        </w:rPr>
      </w:pPr>
      <w:r>
        <w:rPr>
          <w:rFonts w:cs="Times New Roman"/>
          <w:szCs w:val="24"/>
        </w:rPr>
        <w:t xml:space="preserve">Ellis, C.A., Gibbs, S.J. and Rein, G.L. </w:t>
      </w:r>
      <w:r>
        <w:rPr>
          <w:rFonts w:cs="Times New Roman"/>
          <w:szCs w:val="24"/>
          <w:lang w:val="en-IN"/>
        </w:rPr>
        <w:t>(</w:t>
      </w:r>
      <w:r>
        <w:rPr>
          <w:rFonts w:cs="Times New Roman"/>
          <w:szCs w:val="24"/>
        </w:rPr>
        <w:t>1991</w:t>
      </w:r>
      <w:r>
        <w:rPr>
          <w:rFonts w:cs="Times New Roman"/>
          <w:szCs w:val="24"/>
          <w:lang w:val="en-IN"/>
        </w:rPr>
        <w:t>)</w:t>
      </w:r>
      <w:r>
        <w:rPr>
          <w:rFonts w:cs="Times New Roman"/>
          <w:szCs w:val="24"/>
        </w:rPr>
        <w:t xml:space="preserve"> Groupware: Some issues and experiences.</w:t>
      </w:r>
      <w:r>
        <w:rPr>
          <w:rFonts w:cs="Times New Roman"/>
          <w:szCs w:val="24"/>
          <w:lang w:val="en-IN"/>
        </w:rPr>
        <w:t xml:space="preserve"> </w:t>
      </w:r>
      <w:r>
        <w:rPr>
          <w:rFonts w:cs="Times New Roman"/>
          <w:szCs w:val="24"/>
        </w:rPr>
        <w:t>Communications of the ACM, 34(1), pp.38–58. doi:10.1145/99977.99987</w:t>
      </w:r>
    </w:p>
    <w:p w14:paraId="73CCD348"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Farshid, M., </w:t>
      </w:r>
      <w:proofErr w:type="spellStart"/>
      <w:r>
        <w:rPr>
          <w:rFonts w:eastAsia="SimSun" w:cs="Times New Roman"/>
          <w:color w:val="222222"/>
          <w:szCs w:val="24"/>
          <w:shd w:val="clear" w:color="auto" w:fill="FFFFFF"/>
        </w:rPr>
        <w:t>Goharrostami</w:t>
      </w:r>
      <w:proofErr w:type="spellEnd"/>
      <w:r>
        <w:rPr>
          <w:rFonts w:eastAsia="SimSun" w:cs="Times New Roman"/>
          <w:color w:val="222222"/>
          <w:szCs w:val="24"/>
          <w:shd w:val="clear" w:color="auto" w:fill="FFFFFF"/>
        </w:rPr>
        <w:t xml:space="preserve">, H.R. and </w:t>
      </w:r>
      <w:proofErr w:type="spellStart"/>
      <w:r>
        <w:rPr>
          <w:rFonts w:eastAsia="SimSun" w:cs="Times New Roman"/>
          <w:color w:val="222222"/>
          <w:szCs w:val="24"/>
          <w:shd w:val="clear" w:color="auto" w:fill="FFFFFF"/>
        </w:rPr>
        <w:t>Ramezani</w:t>
      </w:r>
      <w:proofErr w:type="spellEnd"/>
      <w:r>
        <w:rPr>
          <w:rFonts w:eastAsia="SimSun" w:cs="Times New Roman"/>
          <w:color w:val="222222"/>
          <w:szCs w:val="24"/>
          <w:shd w:val="clear" w:color="auto" w:fill="FFFFFF"/>
        </w:rPr>
        <w:t xml:space="preserve"> Nejad,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Analysis the amount of power and interests of Talent Management system stakeholders in </w:t>
      </w:r>
      <w:proofErr w:type="spellStart"/>
      <w:r>
        <w:rPr>
          <w:rFonts w:eastAsia="SimSun" w:cs="Times New Roman"/>
          <w:color w:val="222222"/>
          <w:szCs w:val="24"/>
          <w:shd w:val="clear" w:color="auto" w:fill="FFFFFF"/>
        </w:rPr>
        <w:t>Guilan</w:t>
      </w:r>
      <w:proofErr w:type="spellEnd"/>
      <w:r>
        <w:rPr>
          <w:rFonts w:eastAsia="SimSun" w:cs="Times New Roman"/>
          <w:color w:val="222222"/>
          <w:szCs w:val="24"/>
          <w:shd w:val="clear" w:color="auto" w:fill="FFFFFF"/>
        </w:rPr>
        <w:t xml:space="preserve"> province sport based on Mendelow matrix. </w:t>
      </w:r>
      <w:r>
        <w:rPr>
          <w:rFonts w:eastAsia="SimSun" w:cs="Times New Roman"/>
          <w:i/>
          <w:iCs/>
          <w:color w:val="222222"/>
          <w:szCs w:val="24"/>
          <w:shd w:val="clear" w:color="auto" w:fill="FFFFFF"/>
        </w:rPr>
        <w:t>Sport Management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14</w:t>
      </w:r>
      <w:r>
        <w:rPr>
          <w:rFonts w:eastAsia="SimSun" w:cs="Times New Roman"/>
          <w:color w:val="222222"/>
          <w:szCs w:val="24"/>
          <w:shd w:val="clear" w:color="auto" w:fill="FFFFFF"/>
        </w:rPr>
        <w:t>(74), pp.103-126.</w:t>
      </w:r>
    </w:p>
    <w:p w14:paraId="13D25CC2" w14:textId="77777777" w:rsidR="003C15EC" w:rsidRDefault="002B0428">
      <w:pPr>
        <w:spacing w:line="360" w:lineRule="auto"/>
        <w:ind w:left="240" w:hangingChars="200" w:hanging="240"/>
        <w:rPr>
          <w:rFonts w:eastAsia="SimSun" w:cs="Times New Roman"/>
          <w:color w:val="222222"/>
          <w:szCs w:val="24"/>
          <w:shd w:val="clear" w:color="auto" w:fill="FFFFFF"/>
        </w:rPr>
      </w:pPr>
      <w:r>
        <w:rPr>
          <w:rFonts w:eastAsia="SimSun" w:cs="Times New Roman"/>
          <w:color w:val="222222"/>
          <w:szCs w:val="24"/>
          <w:shd w:val="clear" w:color="auto" w:fill="FFFFFF"/>
        </w:rPr>
        <w:t xml:space="preserve">Fatehi, F., </w:t>
      </w:r>
      <w:proofErr w:type="spellStart"/>
      <w:r>
        <w:rPr>
          <w:rFonts w:eastAsia="SimSun" w:cs="Times New Roman"/>
          <w:color w:val="222222"/>
          <w:szCs w:val="24"/>
          <w:shd w:val="clear" w:color="auto" w:fill="FFFFFF"/>
        </w:rPr>
        <w:t>Hassandoust</w:t>
      </w:r>
      <w:proofErr w:type="spellEnd"/>
      <w:r>
        <w:rPr>
          <w:rFonts w:eastAsia="SimSun" w:cs="Times New Roman"/>
          <w:color w:val="222222"/>
          <w:szCs w:val="24"/>
          <w:shd w:val="clear" w:color="auto" w:fill="FFFFFF"/>
        </w:rPr>
        <w:t xml:space="preserve">, F., Ko, R.K. and </w:t>
      </w:r>
      <w:proofErr w:type="spellStart"/>
      <w:r>
        <w:rPr>
          <w:rFonts w:eastAsia="SimSun" w:cs="Times New Roman"/>
          <w:color w:val="222222"/>
          <w:szCs w:val="24"/>
          <w:shd w:val="clear" w:color="auto" w:fill="FFFFFF"/>
        </w:rPr>
        <w:t>Akhlaghpour</w:t>
      </w:r>
      <w:proofErr w:type="spellEnd"/>
      <w:r>
        <w:rPr>
          <w:rFonts w:eastAsia="SimSun" w:cs="Times New Roman"/>
          <w:color w:val="222222"/>
          <w:szCs w:val="24"/>
          <w:shd w:val="clear" w:color="auto" w:fill="FFFFFF"/>
        </w:rPr>
        <w:t>, S., 2020. General data protection regulation (GDPR) in healthcare: Hot topics and research fronts. In </w:t>
      </w:r>
      <w:r>
        <w:rPr>
          <w:rFonts w:eastAsia="SimSun" w:cs="Times New Roman"/>
          <w:i/>
          <w:iCs/>
          <w:color w:val="222222"/>
          <w:szCs w:val="24"/>
          <w:shd w:val="clear" w:color="auto" w:fill="FFFFFF"/>
        </w:rPr>
        <w:t>Medical Informatics in Europe Conference (MIE) 2020</w:t>
      </w:r>
      <w:r>
        <w:rPr>
          <w:rFonts w:eastAsia="SimSun" w:cs="Times New Roman"/>
          <w:color w:val="222222"/>
          <w:szCs w:val="24"/>
          <w:shd w:val="clear" w:color="auto" w:fill="FFFFFF"/>
        </w:rPr>
        <w:t> (pp. 1118-1122). IOS Press.</w:t>
      </w:r>
    </w:p>
    <w:p w14:paraId="083D2BA9"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Freeman, R.E.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management: framework and philosophy. In </w:t>
      </w:r>
      <w:r>
        <w:rPr>
          <w:rFonts w:eastAsia="SimSun" w:cs="Times New Roman"/>
          <w:i/>
          <w:iCs/>
          <w:color w:val="222222"/>
          <w:szCs w:val="24"/>
          <w:shd w:val="clear" w:color="auto" w:fill="FFFFFF"/>
        </w:rPr>
        <w:t>R. Edward Freeman’s selected works on stakeholder theory and business ethics</w:t>
      </w:r>
      <w:r>
        <w:rPr>
          <w:rFonts w:eastAsia="SimSun" w:cs="Times New Roman"/>
          <w:color w:val="222222"/>
          <w:szCs w:val="24"/>
          <w:shd w:val="clear" w:color="auto" w:fill="FFFFFF"/>
        </w:rPr>
        <w:t> (pp. 61-88). Cham: Springer International Publishing.</w:t>
      </w:r>
    </w:p>
    <w:p w14:paraId="2DC0BA2D" w14:textId="77777777" w:rsidR="003C15EC" w:rsidRDefault="002B0428">
      <w:pPr>
        <w:spacing w:line="360" w:lineRule="auto"/>
        <w:ind w:left="240" w:hangingChars="200" w:hanging="240"/>
        <w:rPr>
          <w:rFonts w:eastAsia="SimSun" w:cs="Times New Roman"/>
          <w:color w:val="222222"/>
          <w:szCs w:val="24"/>
          <w:shd w:val="clear" w:color="auto" w:fill="FFFFFF"/>
        </w:rPr>
      </w:pPr>
      <w:r>
        <w:rPr>
          <w:rFonts w:eastAsia="SimSun" w:cs="Times New Roman"/>
          <w:color w:val="222222"/>
          <w:szCs w:val="24"/>
          <w:shd w:val="clear" w:color="auto" w:fill="FFFFFF"/>
        </w:rPr>
        <w:t xml:space="preserve">Goyal,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2025</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 update on </w:t>
      </w:r>
      <w:proofErr w:type="spellStart"/>
      <w:r>
        <w:rPr>
          <w:rFonts w:eastAsia="SimSun" w:cs="Times New Roman"/>
          <w:color w:val="222222"/>
          <w:szCs w:val="24"/>
          <w:shd w:val="clear" w:color="auto" w:fill="FFFFFF"/>
        </w:rPr>
        <w:t>healthtech</w:t>
      </w:r>
      <w:proofErr w:type="spellEnd"/>
      <w:r>
        <w:rPr>
          <w:rFonts w:eastAsia="SimSun" w:cs="Times New Roman"/>
          <w:color w:val="222222"/>
          <w:szCs w:val="24"/>
          <w:shd w:val="clear" w:color="auto" w:fill="FFFFFF"/>
        </w:rPr>
        <w:t xml:space="preserve"> in the UK and beyond. </w:t>
      </w:r>
      <w:r>
        <w:rPr>
          <w:rFonts w:eastAsia="SimSun" w:cs="Times New Roman"/>
          <w:i/>
          <w:iCs/>
          <w:color w:val="222222"/>
          <w:szCs w:val="24"/>
          <w:shd w:val="clear" w:color="auto" w:fill="FFFFFF"/>
        </w:rPr>
        <w:t>The Bulletin of the Royal College of Surgeons of England</w:t>
      </w:r>
      <w:r>
        <w:rPr>
          <w:rFonts w:eastAsia="SimSun" w:cs="Times New Roman"/>
          <w:color w:val="222222"/>
          <w:szCs w:val="24"/>
          <w:shd w:val="clear" w:color="auto" w:fill="FFFFFF"/>
        </w:rPr>
        <w:t>, </w:t>
      </w:r>
      <w:r>
        <w:rPr>
          <w:rFonts w:eastAsia="SimSun" w:cs="Times New Roman"/>
          <w:i/>
          <w:iCs/>
          <w:color w:val="222222"/>
          <w:szCs w:val="24"/>
          <w:shd w:val="clear" w:color="auto" w:fill="FFFFFF"/>
        </w:rPr>
        <w:t>107</w:t>
      </w:r>
      <w:r>
        <w:rPr>
          <w:rFonts w:eastAsia="SimSun" w:cs="Times New Roman"/>
          <w:color w:val="222222"/>
          <w:szCs w:val="24"/>
          <w:shd w:val="clear" w:color="auto" w:fill="FFFFFF"/>
        </w:rPr>
        <w:t>(5), pp.268-269.</w:t>
      </w:r>
    </w:p>
    <w:p w14:paraId="55B32AA3"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Hristov, I. and </w:t>
      </w:r>
      <w:proofErr w:type="spellStart"/>
      <w:r>
        <w:rPr>
          <w:rFonts w:eastAsia="SimSun" w:cs="Times New Roman"/>
          <w:color w:val="222222"/>
          <w:szCs w:val="24"/>
          <w:shd w:val="clear" w:color="auto" w:fill="FFFFFF"/>
        </w:rPr>
        <w:t>Appolloni</w:t>
      </w:r>
      <w:proofErr w:type="spellEnd"/>
      <w:r>
        <w:rPr>
          <w:rFonts w:eastAsia="SimSun" w:cs="Times New Roman"/>
          <w:color w:val="222222"/>
          <w:szCs w:val="24"/>
          <w:shd w:val="clear" w:color="auto" w:fill="FFFFFF"/>
        </w:rPr>
        <w:t xml:space="preserve">,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Stakeholders' engagement in the business strategy as a key driver to increase companies' performance: Evidence from managerial and stakeholders' practices. </w:t>
      </w:r>
      <w:r>
        <w:rPr>
          <w:rFonts w:eastAsia="SimSun" w:cs="Times New Roman"/>
          <w:i/>
          <w:iCs/>
          <w:color w:val="222222"/>
          <w:szCs w:val="24"/>
          <w:shd w:val="clear" w:color="auto" w:fill="FFFFFF"/>
        </w:rPr>
        <w:t>Business Strategy and the Environment</w:t>
      </w:r>
      <w:r>
        <w:rPr>
          <w:rFonts w:eastAsia="SimSun" w:cs="Times New Roman"/>
          <w:color w:val="222222"/>
          <w:szCs w:val="24"/>
          <w:shd w:val="clear" w:color="auto" w:fill="FFFFFF"/>
        </w:rPr>
        <w:t>, </w:t>
      </w:r>
      <w:r>
        <w:rPr>
          <w:rFonts w:eastAsia="SimSun" w:cs="Times New Roman"/>
          <w:i/>
          <w:iCs/>
          <w:color w:val="222222"/>
          <w:szCs w:val="24"/>
          <w:shd w:val="clear" w:color="auto" w:fill="FFFFFF"/>
        </w:rPr>
        <w:t>31</w:t>
      </w:r>
      <w:r>
        <w:rPr>
          <w:rFonts w:eastAsia="SimSun" w:cs="Times New Roman"/>
          <w:color w:val="222222"/>
          <w:szCs w:val="24"/>
          <w:shd w:val="clear" w:color="auto" w:fill="FFFFFF"/>
        </w:rPr>
        <w:t>(4), pp.1488-1503.</w:t>
      </w:r>
    </w:p>
    <w:p w14:paraId="55778455"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Jiang, W., Wang, A.X., Zhou, K.Z. and Zhang, 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relationship capability and firm innovation: A contingent analysis. </w:t>
      </w:r>
      <w:r>
        <w:rPr>
          <w:rFonts w:eastAsia="SimSun" w:cs="Times New Roman"/>
          <w:i/>
          <w:iCs/>
          <w:color w:val="222222"/>
          <w:szCs w:val="24"/>
          <w:shd w:val="clear" w:color="auto" w:fill="FFFFFF"/>
        </w:rPr>
        <w:t>Journal of Business Ethics</w:t>
      </w:r>
      <w:r>
        <w:rPr>
          <w:rFonts w:eastAsia="SimSun" w:cs="Times New Roman"/>
          <w:color w:val="222222"/>
          <w:szCs w:val="24"/>
          <w:shd w:val="clear" w:color="auto" w:fill="FFFFFF"/>
        </w:rPr>
        <w:t>, </w:t>
      </w:r>
      <w:r>
        <w:rPr>
          <w:rFonts w:eastAsia="SimSun" w:cs="Times New Roman"/>
          <w:i/>
          <w:iCs/>
          <w:color w:val="222222"/>
          <w:szCs w:val="24"/>
          <w:shd w:val="clear" w:color="auto" w:fill="FFFFFF"/>
        </w:rPr>
        <w:t>167</w:t>
      </w:r>
      <w:r>
        <w:rPr>
          <w:rFonts w:eastAsia="SimSun" w:cs="Times New Roman"/>
          <w:color w:val="222222"/>
          <w:szCs w:val="24"/>
          <w:shd w:val="clear" w:color="auto" w:fill="FFFFFF"/>
        </w:rPr>
        <w:t>(1), pp.111-125.</w:t>
      </w:r>
    </w:p>
    <w:p w14:paraId="651C97E7" w14:textId="77777777" w:rsidR="003C15EC" w:rsidRDefault="002B0428">
      <w:pPr>
        <w:spacing w:line="360" w:lineRule="auto"/>
        <w:ind w:left="240" w:hangingChars="200" w:hanging="240"/>
        <w:jc w:val="both"/>
        <w:rPr>
          <w:rFonts w:eastAsia="SimSun" w:cs="Times New Roman"/>
          <w:color w:val="222222"/>
          <w:szCs w:val="24"/>
          <w:shd w:val="clear" w:color="auto" w:fill="FFFFFF"/>
          <w:lang w:val="en-IN"/>
        </w:rPr>
      </w:pPr>
      <w:r>
        <w:rPr>
          <w:rFonts w:eastAsia="SimSun" w:cs="Times New Roman"/>
          <w:color w:val="222222"/>
          <w:szCs w:val="24"/>
          <w:shd w:val="clear" w:color="auto" w:fill="FFFFFF"/>
        </w:rPr>
        <w:t xml:space="preserve">Karlsen, T., Hall‐Lord, M.L., Wangensteen, S. and </w:t>
      </w:r>
      <w:proofErr w:type="spellStart"/>
      <w:r>
        <w:rPr>
          <w:rFonts w:eastAsia="SimSun" w:cs="Times New Roman"/>
          <w:color w:val="222222"/>
          <w:szCs w:val="24"/>
          <w:shd w:val="clear" w:color="auto" w:fill="FFFFFF"/>
        </w:rPr>
        <w:t>Ballangrud</w:t>
      </w:r>
      <w:proofErr w:type="spellEnd"/>
      <w:r>
        <w:rPr>
          <w:rFonts w:eastAsia="SimSun" w:cs="Times New Roman"/>
          <w:color w:val="222222"/>
          <w:szCs w:val="24"/>
          <w:shd w:val="clear" w:color="auto" w:fill="FFFFFF"/>
        </w:rPr>
        <w:t xml:space="preserve">,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Bachelor of nursing students' experiences of a longitudinal team training intervention and the use of teamwork skills in clinical practice—A qualitative descriptive study. </w:t>
      </w:r>
      <w:r>
        <w:rPr>
          <w:rFonts w:eastAsia="SimSun" w:cs="Times New Roman"/>
          <w:i/>
          <w:iCs/>
          <w:color w:val="222222"/>
          <w:szCs w:val="24"/>
          <w:shd w:val="clear" w:color="auto" w:fill="FFFFFF"/>
        </w:rPr>
        <w:t>Nursing Open</w:t>
      </w:r>
      <w:r>
        <w:rPr>
          <w:rFonts w:eastAsia="SimSun" w:cs="Times New Roman"/>
          <w:color w:val="222222"/>
          <w:szCs w:val="24"/>
          <w:shd w:val="clear" w:color="auto" w:fill="FFFFFF"/>
        </w:rPr>
        <w:t>, </w:t>
      </w:r>
      <w:r>
        <w:rPr>
          <w:rFonts w:eastAsia="SimSun" w:cs="Times New Roman"/>
          <w:i/>
          <w:iCs/>
          <w:color w:val="222222"/>
          <w:szCs w:val="24"/>
          <w:shd w:val="clear" w:color="auto" w:fill="FFFFFF"/>
        </w:rPr>
        <w:t>10</w:t>
      </w:r>
      <w:r>
        <w:rPr>
          <w:rFonts w:eastAsia="SimSun" w:cs="Times New Roman"/>
          <w:color w:val="222222"/>
          <w:szCs w:val="24"/>
          <w:shd w:val="clear" w:color="auto" w:fill="FFFFFF"/>
        </w:rPr>
        <w:t>(8), pp.5616-5626.</w:t>
      </w:r>
    </w:p>
    <w:p w14:paraId="14FC6FC2" w14:textId="77777777" w:rsidR="003C15EC" w:rsidRDefault="002B0428">
      <w:pPr>
        <w:spacing w:line="360" w:lineRule="auto"/>
        <w:ind w:left="240" w:hangingChars="200" w:hanging="240"/>
        <w:rPr>
          <w:rFonts w:cs="Times New Roman"/>
          <w:szCs w:val="24"/>
        </w:rPr>
      </w:pPr>
      <w:r>
        <w:rPr>
          <w:rFonts w:eastAsia="SimSun" w:cs="Times New Roman"/>
          <w:color w:val="222222"/>
          <w:szCs w:val="24"/>
          <w:shd w:val="clear" w:color="auto" w:fill="FFFFFF"/>
        </w:rPr>
        <w:t xml:space="preserve">King, D., Wittenberg, R., Patel, A., Quayyum, Z., Berdunov, V. and Knapp,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future incidence, prevalence and costs of stroke in the UK. </w:t>
      </w:r>
      <w:r>
        <w:rPr>
          <w:rFonts w:eastAsia="SimSun" w:cs="Times New Roman"/>
          <w:i/>
          <w:iCs/>
          <w:color w:val="222222"/>
          <w:szCs w:val="24"/>
          <w:shd w:val="clear" w:color="auto" w:fill="FFFFFF"/>
        </w:rPr>
        <w:t>Age and ageing</w:t>
      </w:r>
      <w:r>
        <w:rPr>
          <w:rFonts w:eastAsia="SimSun" w:cs="Times New Roman"/>
          <w:color w:val="222222"/>
          <w:szCs w:val="24"/>
          <w:shd w:val="clear" w:color="auto" w:fill="FFFFFF"/>
        </w:rPr>
        <w:t>, </w:t>
      </w:r>
      <w:r>
        <w:rPr>
          <w:rFonts w:eastAsia="SimSun" w:cs="Times New Roman"/>
          <w:i/>
          <w:iCs/>
          <w:color w:val="222222"/>
          <w:szCs w:val="24"/>
          <w:shd w:val="clear" w:color="auto" w:fill="FFFFFF"/>
        </w:rPr>
        <w:t>49</w:t>
      </w:r>
      <w:r>
        <w:rPr>
          <w:rFonts w:eastAsia="SimSun" w:cs="Times New Roman"/>
          <w:color w:val="222222"/>
          <w:szCs w:val="24"/>
          <w:shd w:val="clear" w:color="auto" w:fill="FFFFFF"/>
        </w:rPr>
        <w:t>(2), pp.277-282.</w:t>
      </w:r>
    </w:p>
    <w:p w14:paraId="33581C1A"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Kujala, J., Sachs, S., Leinonen, H., Heikkinen, A. and Laude, D.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engagement: Past, present, and future. </w:t>
      </w:r>
      <w:r>
        <w:rPr>
          <w:rFonts w:eastAsia="SimSun" w:cs="Times New Roman"/>
          <w:i/>
          <w:iCs/>
          <w:color w:val="222222"/>
          <w:szCs w:val="24"/>
          <w:shd w:val="clear" w:color="auto" w:fill="FFFFFF"/>
        </w:rPr>
        <w:t>Business &amp; Society</w:t>
      </w:r>
      <w:r>
        <w:rPr>
          <w:rFonts w:eastAsia="SimSun" w:cs="Times New Roman"/>
          <w:color w:val="222222"/>
          <w:szCs w:val="24"/>
          <w:shd w:val="clear" w:color="auto" w:fill="FFFFFF"/>
        </w:rPr>
        <w:t>, </w:t>
      </w:r>
      <w:r>
        <w:rPr>
          <w:rFonts w:eastAsia="SimSun" w:cs="Times New Roman"/>
          <w:i/>
          <w:iCs/>
          <w:color w:val="222222"/>
          <w:szCs w:val="24"/>
          <w:shd w:val="clear" w:color="auto" w:fill="FFFFFF"/>
        </w:rPr>
        <w:t>61</w:t>
      </w:r>
      <w:r>
        <w:rPr>
          <w:rFonts w:eastAsia="SimSun" w:cs="Times New Roman"/>
          <w:color w:val="222222"/>
          <w:szCs w:val="24"/>
          <w:shd w:val="clear" w:color="auto" w:fill="FFFFFF"/>
        </w:rPr>
        <w:t>(5), pp.1136-1196.</w:t>
      </w:r>
    </w:p>
    <w:p w14:paraId="563AD4E1" w14:textId="77777777" w:rsidR="003C15EC" w:rsidRDefault="002B0428">
      <w:pPr>
        <w:spacing w:line="360" w:lineRule="auto"/>
        <w:ind w:left="240" w:hangingChars="200" w:hanging="240"/>
        <w:jc w:val="both"/>
        <w:rPr>
          <w:rFonts w:cs="Times New Roman"/>
          <w:szCs w:val="24"/>
          <w:lang w:val="en-IN"/>
        </w:rPr>
      </w:pPr>
      <w:r>
        <w:rPr>
          <w:rFonts w:eastAsia="SimSun" w:cs="Times New Roman"/>
          <w:color w:val="222222"/>
          <w:szCs w:val="24"/>
          <w:shd w:val="clear" w:color="auto" w:fill="FFFFFF"/>
        </w:rPr>
        <w:t xml:space="preserve">Lalit, V., Sharma, Y., </w:t>
      </w:r>
      <w:proofErr w:type="spellStart"/>
      <w:r>
        <w:rPr>
          <w:rFonts w:eastAsia="SimSun" w:cs="Times New Roman"/>
          <w:color w:val="222222"/>
          <w:szCs w:val="24"/>
          <w:shd w:val="clear" w:color="auto" w:fill="FFFFFF"/>
        </w:rPr>
        <w:t>Ekvitayavetchanukul</w:t>
      </w:r>
      <w:proofErr w:type="spellEnd"/>
      <w:r>
        <w:rPr>
          <w:rFonts w:eastAsia="SimSun" w:cs="Times New Roman"/>
          <w:color w:val="222222"/>
          <w:szCs w:val="24"/>
          <w:shd w:val="clear" w:color="auto" w:fill="FFFFFF"/>
        </w:rPr>
        <w:t xml:space="preserve">, P., Majumder, J., Biswas, S. and Gangopadhyay, S.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2024</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Operational challenges in modern business evolution in healthcare technology startups. In </w:t>
      </w:r>
      <w:r>
        <w:rPr>
          <w:rFonts w:eastAsia="SimSun" w:cs="Times New Roman"/>
          <w:i/>
          <w:iCs/>
          <w:color w:val="222222"/>
          <w:szCs w:val="24"/>
          <w:shd w:val="clear" w:color="auto" w:fill="FFFFFF"/>
        </w:rPr>
        <w:t>Healthcare Industry Assessment: Analyzing Risks, Security, and Reliability</w:t>
      </w:r>
      <w:r>
        <w:rPr>
          <w:rFonts w:eastAsia="SimSun" w:cs="Times New Roman"/>
          <w:color w:val="222222"/>
          <w:szCs w:val="24"/>
          <w:shd w:val="clear" w:color="auto" w:fill="FFFFFF"/>
        </w:rPr>
        <w:t> (pp. 301-323). Cham: Springer Nature Switzerland.</w:t>
      </w:r>
    </w:p>
    <w:p w14:paraId="2A05A7DD"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Lauff, C.A., Knight, D., Kotys-Schwartz, D. and Rentschler, M.E.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role of prototypes in communication between stakeholders. </w:t>
      </w:r>
      <w:r>
        <w:rPr>
          <w:rFonts w:eastAsia="SimSun" w:cs="Times New Roman"/>
          <w:i/>
          <w:iCs/>
          <w:color w:val="222222"/>
          <w:szCs w:val="24"/>
          <w:shd w:val="clear" w:color="auto" w:fill="FFFFFF"/>
        </w:rPr>
        <w:t>Design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66</w:t>
      </w:r>
      <w:r>
        <w:rPr>
          <w:rFonts w:eastAsia="SimSun" w:cs="Times New Roman"/>
          <w:color w:val="222222"/>
          <w:szCs w:val="24"/>
          <w:shd w:val="clear" w:color="auto" w:fill="FFFFFF"/>
        </w:rPr>
        <w:t>, pp.1-34.</w:t>
      </w:r>
    </w:p>
    <w:p w14:paraId="360580E2"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Lauff, C.A., Knight, D., Kotys-Schwartz, D. and Rentschler, M.E.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role of prototypes in communication between stakeholders. </w:t>
      </w:r>
      <w:r>
        <w:rPr>
          <w:rFonts w:eastAsia="SimSun" w:cs="Times New Roman"/>
          <w:i/>
          <w:iCs/>
          <w:color w:val="222222"/>
          <w:szCs w:val="24"/>
          <w:shd w:val="clear" w:color="auto" w:fill="FFFFFF"/>
        </w:rPr>
        <w:t>Design Studies</w:t>
      </w:r>
      <w:r>
        <w:rPr>
          <w:rFonts w:eastAsia="SimSun" w:cs="Times New Roman"/>
          <w:color w:val="222222"/>
          <w:szCs w:val="24"/>
          <w:shd w:val="clear" w:color="auto" w:fill="FFFFFF"/>
        </w:rPr>
        <w:t>, </w:t>
      </w:r>
      <w:r>
        <w:rPr>
          <w:rFonts w:eastAsia="SimSun" w:cs="Times New Roman"/>
          <w:i/>
          <w:iCs/>
          <w:color w:val="222222"/>
          <w:szCs w:val="24"/>
          <w:shd w:val="clear" w:color="auto" w:fill="FFFFFF"/>
        </w:rPr>
        <w:t>66</w:t>
      </w:r>
      <w:r>
        <w:rPr>
          <w:rFonts w:eastAsia="SimSun" w:cs="Times New Roman"/>
          <w:color w:val="222222"/>
          <w:szCs w:val="24"/>
          <w:shd w:val="clear" w:color="auto" w:fill="FFFFFF"/>
        </w:rPr>
        <w:t>, pp.1-34.</w:t>
      </w:r>
    </w:p>
    <w:p w14:paraId="0C2E2F67" w14:textId="77777777" w:rsidR="003C15EC" w:rsidRDefault="002B0428">
      <w:pPr>
        <w:spacing w:line="360" w:lineRule="auto"/>
        <w:ind w:left="240" w:hangingChars="200" w:hanging="240"/>
        <w:jc w:val="both"/>
        <w:rPr>
          <w:rFonts w:cs="Times New Roman"/>
          <w:szCs w:val="24"/>
          <w:lang w:val="en-IN"/>
        </w:rPr>
      </w:pPr>
      <w:r>
        <w:rPr>
          <w:rFonts w:cs="Times New Roman"/>
          <w:szCs w:val="24"/>
          <w:lang w:val="en-IN"/>
        </w:rPr>
        <w:t>LEO, (2025) Activ8rlives. [Online]. Available Through: &lt;</w:t>
      </w:r>
      <w:r>
        <w:rPr>
          <w:szCs w:val="24"/>
          <w:lang w:val="en-IN"/>
        </w:rPr>
        <w:t>https://www.leadingedgeonly.com/innovation/view/activ8rlives</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62DD38F7" w14:textId="77777777" w:rsidR="003C15EC" w:rsidRDefault="002B0428">
      <w:pPr>
        <w:spacing w:line="360" w:lineRule="auto"/>
        <w:ind w:left="240" w:hangingChars="200" w:hanging="240"/>
        <w:jc w:val="both"/>
        <w:rPr>
          <w:rFonts w:eastAsia="SimSun" w:cs="Times New Roman"/>
          <w:color w:val="222222"/>
          <w:szCs w:val="24"/>
          <w:shd w:val="clear" w:color="auto" w:fill="FFFFFF"/>
        </w:rPr>
      </w:pPr>
      <w:proofErr w:type="spellStart"/>
      <w:r>
        <w:rPr>
          <w:rFonts w:eastAsia="SimSun" w:cs="Times New Roman"/>
          <w:color w:val="222222"/>
          <w:szCs w:val="24"/>
          <w:shd w:val="clear" w:color="auto" w:fill="FFFFFF"/>
        </w:rPr>
        <w:t>Leonidou</w:t>
      </w:r>
      <w:proofErr w:type="spellEnd"/>
      <w:r>
        <w:rPr>
          <w:rFonts w:eastAsia="SimSun" w:cs="Times New Roman"/>
          <w:color w:val="222222"/>
          <w:szCs w:val="24"/>
          <w:shd w:val="clear" w:color="auto" w:fill="FFFFFF"/>
        </w:rPr>
        <w:t xml:space="preserve">, E., Christofi, M., </w:t>
      </w:r>
      <w:proofErr w:type="spellStart"/>
      <w:r>
        <w:rPr>
          <w:rFonts w:eastAsia="SimSun" w:cs="Times New Roman"/>
          <w:color w:val="222222"/>
          <w:szCs w:val="24"/>
          <w:shd w:val="clear" w:color="auto" w:fill="FFFFFF"/>
        </w:rPr>
        <w:t>Vrontis</w:t>
      </w:r>
      <w:proofErr w:type="spellEnd"/>
      <w:r>
        <w:rPr>
          <w:rFonts w:eastAsia="SimSun" w:cs="Times New Roman"/>
          <w:color w:val="222222"/>
          <w:szCs w:val="24"/>
          <w:shd w:val="clear" w:color="auto" w:fill="FFFFFF"/>
        </w:rPr>
        <w:t xml:space="preserve">, D. and </w:t>
      </w:r>
      <w:proofErr w:type="spellStart"/>
      <w:r>
        <w:rPr>
          <w:rFonts w:eastAsia="SimSun" w:cs="Times New Roman"/>
          <w:color w:val="222222"/>
          <w:szCs w:val="24"/>
          <w:shd w:val="clear" w:color="auto" w:fill="FFFFFF"/>
        </w:rPr>
        <w:t>Thrassou</w:t>
      </w:r>
      <w:proofErr w:type="spellEnd"/>
      <w:r>
        <w:rPr>
          <w:rFonts w:eastAsia="SimSun" w:cs="Times New Roman"/>
          <w:color w:val="222222"/>
          <w:szCs w:val="24"/>
          <w:shd w:val="clear" w:color="auto" w:fill="FFFFFF"/>
        </w:rPr>
        <w:t xml:space="preserve">, 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An integrative framework of stakeholder engagement for innovation management and entrepreneurship development.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119</w:t>
      </w:r>
      <w:r>
        <w:rPr>
          <w:rFonts w:eastAsia="SimSun" w:cs="Times New Roman"/>
          <w:color w:val="222222"/>
          <w:szCs w:val="24"/>
          <w:shd w:val="clear" w:color="auto" w:fill="FFFFFF"/>
        </w:rPr>
        <w:t>, pp.245-258.</w:t>
      </w:r>
    </w:p>
    <w:p w14:paraId="5BDF3E8F"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Lopes de Sousa Jabbour, A.B., Vazquez‐Brust, D., Chiappetta Jabbour, C.J. and Andriani Ribeiro, D.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interplay between stakeholders, resources and capabilities in climate change strategy: Converting barriers into cooperation. </w:t>
      </w:r>
      <w:r>
        <w:rPr>
          <w:rFonts w:eastAsia="SimSun" w:cs="Times New Roman"/>
          <w:i/>
          <w:iCs/>
          <w:color w:val="222222"/>
          <w:szCs w:val="24"/>
          <w:shd w:val="clear" w:color="auto" w:fill="FFFFFF"/>
        </w:rPr>
        <w:t>Business Strategy and the Environment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29</w:t>
      </w:r>
      <w:r>
        <w:rPr>
          <w:rFonts w:eastAsia="SimSun" w:cs="Times New Roman"/>
          <w:color w:val="222222"/>
          <w:szCs w:val="24"/>
          <w:shd w:val="clear" w:color="auto" w:fill="FFFFFF"/>
        </w:rPr>
        <w:t>(3), pp.1362-1386.</w:t>
      </w:r>
    </w:p>
    <w:p w14:paraId="1E6FE432"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Loureiro, S.M.C.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Creative communications and interactions among stakeholders. </w:t>
      </w:r>
      <w:r>
        <w:rPr>
          <w:rFonts w:eastAsia="SimSun" w:cs="Times New Roman"/>
          <w:i/>
          <w:iCs/>
          <w:color w:val="222222"/>
          <w:szCs w:val="24"/>
          <w:shd w:val="clear" w:color="auto" w:fill="FFFFFF"/>
        </w:rPr>
        <w:t>Journal of Creative Communications</w:t>
      </w:r>
      <w:r>
        <w:rPr>
          <w:rFonts w:eastAsia="SimSun" w:cs="Times New Roman"/>
          <w:color w:val="222222"/>
          <w:szCs w:val="24"/>
          <w:shd w:val="clear" w:color="auto" w:fill="FFFFFF"/>
        </w:rPr>
        <w:t>, </w:t>
      </w:r>
      <w:r>
        <w:rPr>
          <w:rFonts w:eastAsia="SimSun" w:cs="Times New Roman"/>
          <w:i/>
          <w:iCs/>
          <w:color w:val="222222"/>
          <w:szCs w:val="24"/>
          <w:shd w:val="clear" w:color="auto" w:fill="FFFFFF"/>
        </w:rPr>
        <w:t>16</w:t>
      </w:r>
      <w:r>
        <w:rPr>
          <w:rFonts w:eastAsia="SimSun" w:cs="Times New Roman"/>
          <w:color w:val="222222"/>
          <w:szCs w:val="24"/>
          <w:shd w:val="clear" w:color="auto" w:fill="FFFFFF"/>
        </w:rPr>
        <w:t>(3), pp.231-232.</w:t>
      </w:r>
    </w:p>
    <w:p w14:paraId="45920963" w14:textId="77777777" w:rsidR="003C15EC" w:rsidRDefault="002B0428">
      <w:pPr>
        <w:spacing w:line="360" w:lineRule="auto"/>
        <w:ind w:left="240" w:hangingChars="200" w:hanging="240"/>
        <w:jc w:val="both"/>
        <w:rPr>
          <w:rFonts w:eastAsia="SimSun" w:cs="Times New Roman"/>
          <w:color w:val="222222"/>
          <w:szCs w:val="24"/>
          <w:shd w:val="clear" w:color="auto" w:fill="FFFFFF"/>
        </w:rPr>
      </w:pPr>
      <w:proofErr w:type="spellStart"/>
      <w:r>
        <w:rPr>
          <w:rFonts w:eastAsia="SimSun" w:cs="Times New Roman"/>
          <w:color w:val="222222"/>
          <w:szCs w:val="24"/>
          <w:shd w:val="clear" w:color="auto" w:fill="FFFFFF"/>
        </w:rPr>
        <w:t>Ma'arif</w:t>
      </w:r>
      <w:proofErr w:type="spellEnd"/>
      <w:r>
        <w:rPr>
          <w:rFonts w:eastAsia="SimSun" w:cs="Times New Roman"/>
          <w:color w:val="222222"/>
          <w:szCs w:val="24"/>
          <w:shd w:val="clear" w:color="auto" w:fill="FFFFFF"/>
        </w:rPr>
        <w:t xml:space="preserve">, S., </w:t>
      </w:r>
      <w:proofErr w:type="spellStart"/>
      <w:r>
        <w:rPr>
          <w:rFonts w:eastAsia="SimSun" w:cs="Times New Roman"/>
          <w:color w:val="222222"/>
          <w:szCs w:val="24"/>
          <w:shd w:val="clear" w:color="auto" w:fill="FFFFFF"/>
        </w:rPr>
        <w:t>Putrianti</w:t>
      </w:r>
      <w:proofErr w:type="spellEnd"/>
      <w:r>
        <w:rPr>
          <w:rFonts w:eastAsia="SimSun" w:cs="Times New Roman"/>
          <w:color w:val="222222"/>
          <w:szCs w:val="24"/>
          <w:shd w:val="clear" w:color="auto" w:fill="FFFFFF"/>
        </w:rPr>
        <w:t xml:space="preserve">, F.G., </w:t>
      </w:r>
      <w:proofErr w:type="spellStart"/>
      <w:r>
        <w:rPr>
          <w:rFonts w:eastAsia="SimSun" w:cs="Times New Roman"/>
          <w:color w:val="222222"/>
          <w:szCs w:val="24"/>
          <w:shd w:val="clear" w:color="auto" w:fill="FFFFFF"/>
        </w:rPr>
        <w:t>Indraswari</w:t>
      </w:r>
      <w:proofErr w:type="spellEnd"/>
      <w:r>
        <w:rPr>
          <w:rFonts w:eastAsia="SimSun" w:cs="Times New Roman"/>
          <w:color w:val="222222"/>
          <w:szCs w:val="24"/>
          <w:shd w:val="clear" w:color="auto" w:fill="FFFFFF"/>
        </w:rPr>
        <w:t xml:space="preserve">, N.M., </w:t>
      </w:r>
      <w:proofErr w:type="spellStart"/>
      <w:r>
        <w:rPr>
          <w:rFonts w:eastAsia="SimSun" w:cs="Times New Roman"/>
          <w:color w:val="222222"/>
          <w:szCs w:val="24"/>
          <w:shd w:val="clear" w:color="auto" w:fill="FFFFFF"/>
        </w:rPr>
        <w:t>Nhu</w:t>
      </w:r>
      <w:proofErr w:type="spellEnd"/>
      <w:r>
        <w:rPr>
          <w:rFonts w:eastAsia="SimSun" w:cs="Times New Roman"/>
          <w:color w:val="222222"/>
          <w:szCs w:val="24"/>
          <w:shd w:val="clear" w:color="auto" w:fill="FFFFFF"/>
        </w:rPr>
        <w:t xml:space="preserve">, D.Q., </w:t>
      </w:r>
      <w:proofErr w:type="spellStart"/>
      <w:r>
        <w:rPr>
          <w:rFonts w:eastAsia="SimSun" w:cs="Times New Roman"/>
          <w:color w:val="222222"/>
          <w:szCs w:val="24"/>
          <w:shd w:val="clear" w:color="auto" w:fill="FFFFFF"/>
        </w:rPr>
        <w:t>Pujianingsih</w:t>
      </w:r>
      <w:proofErr w:type="spellEnd"/>
      <w:r>
        <w:rPr>
          <w:rFonts w:eastAsia="SimSun" w:cs="Times New Roman"/>
          <w:color w:val="222222"/>
          <w:szCs w:val="24"/>
          <w:shd w:val="clear" w:color="auto" w:fill="FFFFFF"/>
        </w:rPr>
        <w:t xml:space="preserve">, E.D., </w:t>
      </w:r>
      <w:proofErr w:type="spellStart"/>
      <w:r>
        <w:rPr>
          <w:rFonts w:eastAsia="SimSun" w:cs="Times New Roman"/>
          <w:color w:val="222222"/>
          <w:szCs w:val="24"/>
          <w:shd w:val="clear" w:color="auto" w:fill="FFFFFF"/>
        </w:rPr>
        <w:t>Marsinta</w:t>
      </w:r>
      <w:proofErr w:type="spellEnd"/>
      <w:r>
        <w:rPr>
          <w:rFonts w:eastAsia="SimSun" w:cs="Times New Roman"/>
          <w:color w:val="222222"/>
          <w:szCs w:val="24"/>
          <w:shd w:val="clear" w:color="auto" w:fill="FFFFFF"/>
        </w:rPr>
        <w:t xml:space="preserve">, A.K. and </w:t>
      </w:r>
      <w:proofErr w:type="spellStart"/>
      <w:r>
        <w:rPr>
          <w:rFonts w:eastAsia="SimSun" w:cs="Times New Roman"/>
          <w:color w:val="222222"/>
          <w:szCs w:val="24"/>
          <w:shd w:val="clear" w:color="auto" w:fill="FFFFFF"/>
        </w:rPr>
        <w:t>Ardianti</w:t>
      </w:r>
      <w:proofErr w:type="spellEnd"/>
      <w:r>
        <w:rPr>
          <w:rFonts w:eastAsia="SimSun" w:cs="Times New Roman"/>
          <w:color w:val="222222"/>
          <w:szCs w:val="24"/>
          <w:shd w:val="clear" w:color="auto" w:fill="FFFFFF"/>
        </w:rPr>
        <w:t xml:space="preserve">, P.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Management in Developing a Sustainable Tourism Village Based on Renewable Energy Using RACI Matrix. </w:t>
      </w:r>
      <w:r>
        <w:rPr>
          <w:rFonts w:eastAsia="SimSun" w:cs="Times New Roman"/>
          <w:i/>
          <w:iCs/>
          <w:color w:val="222222"/>
          <w:szCs w:val="24"/>
          <w:shd w:val="clear" w:color="auto" w:fill="FFFFFF"/>
        </w:rPr>
        <w:t>Journal of Industrial System Engineering and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w:t>
      </w:r>
      <w:r>
        <w:rPr>
          <w:rFonts w:eastAsia="SimSun" w:cs="Times New Roman"/>
          <w:color w:val="222222"/>
          <w:szCs w:val="24"/>
          <w:shd w:val="clear" w:color="auto" w:fill="FFFFFF"/>
        </w:rPr>
        <w:t>(2), pp.73-82.</w:t>
      </w:r>
    </w:p>
    <w:p w14:paraId="0E7EEFC9" w14:textId="77777777" w:rsidR="003C15EC" w:rsidRDefault="002B0428">
      <w:pPr>
        <w:spacing w:line="360" w:lineRule="auto"/>
        <w:ind w:left="240" w:hangingChars="200" w:hanging="240"/>
        <w:jc w:val="both"/>
        <w:rPr>
          <w:rFonts w:eastAsia="SimSun" w:cs="Times New Roman"/>
          <w:color w:val="222222"/>
          <w:szCs w:val="24"/>
          <w:shd w:val="clear" w:color="auto" w:fill="FFFFFF"/>
          <w:lang w:val="en-IN"/>
        </w:rPr>
      </w:pPr>
      <w:r>
        <w:rPr>
          <w:rFonts w:eastAsia="SimSun" w:cs="Times New Roman"/>
          <w:color w:val="222222"/>
          <w:szCs w:val="24"/>
          <w:shd w:val="clear" w:color="auto" w:fill="FFFFFF"/>
          <w:lang w:val="en-IN"/>
        </w:rPr>
        <w:t>Macfadden, M. (2018) T</w:t>
      </w:r>
      <w:r>
        <w:rPr>
          <w:rFonts w:eastAsia="SimSun" w:cs="Times New Roman"/>
          <w:i/>
          <w:iCs/>
          <w:color w:val="222222"/>
          <w:szCs w:val="24"/>
          <w:shd w:val="clear" w:color="auto" w:fill="FFFFFF"/>
          <w:lang w:val="en-IN"/>
        </w:rPr>
        <w:t xml:space="preserve">he four Cs: Communication, Coordination, cooperation and collaboration. </w:t>
      </w:r>
      <w:r>
        <w:rPr>
          <w:rFonts w:eastAsia="SimSun" w:cs="Times New Roman"/>
          <w:color w:val="222222"/>
          <w:szCs w:val="24"/>
          <w:shd w:val="clear" w:color="auto" w:fill="FFFFFF"/>
          <w:lang w:val="en-IN"/>
        </w:rPr>
        <w:t>[Online]. Available Through: &lt;</w:t>
      </w:r>
      <w:r>
        <w:rPr>
          <w:rFonts w:eastAsia="SimSun"/>
          <w:color w:val="222222"/>
          <w:szCs w:val="24"/>
          <w:shd w:val="clear" w:color="auto" w:fill="FFFFFF"/>
          <w:lang w:val="en-IN"/>
        </w:rPr>
        <w:t>https://convergencelabs.com/blog/2018/01/the-four-cs-communication-coordination-cooperation-and-collaboration/#:~:text=Communication:%20The%20exchange%20of%20ideas,created%20by%20the%20individual%20users.</w:t>
      </w:r>
      <w:r>
        <w:rPr>
          <w:rFonts w:eastAsia="SimSun" w:cs="Times New Roman"/>
          <w:color w:val="222222"/>
          <w:szCs w:val="24"/>
          <w:shd w:val="clear" w:color="auto" w:fill="FFFFFF"/>
          <w:lang w:val="en-IN"/>
        </w:rPr>
        <w:t>&gt;. Accessed on: &lt;24</w:t>
      </w:r>
      <w:r>
        <w:rPr>
          <w:rFonts w:eastAsia="SimSun" w:cs="Times New Roman"/>
          <w:color w:val="222222"/>
          <w:szCs w:val="24"/>
          <w:shd w:val="clear" w:color="auto" w:fill="FFFFFF"/>
          <w:vertAlign w:val="superscript"/>
          <w:lang w:val="en-IN"/>
        </w:rPr>
        <w:t>th</w:t>
      </w:r>
      <w:r>
        <w:rPr>
          <w:rFonts w:eastAsia="SimSun" w:cs="Times New Roman"/>
          <w:color w:val="222222"/>
          <w:szCs w:val="24"/>
          <w:shd w:val="clear" w:color="auto" w:fill="FFFFFF"/>
          <w:lang w:val="en-IN"/>
        </w:rPr>
        <w:t xml:space="preserve"> September 2025&gt;</w:t>
      </w:r>
    </w:p>
    <w:p w14:paraId="36C1BD2C"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Mahajan, R., Lim, W.M., Sareen, M., Kumar, S. and Panwar,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Stakeholder theory.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166</w:t>
      </w:r>
      <w:r>
        <w:rPr>
          <w:rFonts w:eastAsia="SimSun" w:cs="Times New Roman"/>
          <w:color w:val="222222"/>
          <w:szCs w:val="24"/>
          <w:shd w:val="clear" w:color="auto" w:fill="FFFFFF"/>
        </w:rPr>
        <w:t>, p.114104.</w:t>
      </w:r>
    </w:p>
    <w:p w14:paraId="418321F1"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Nair, S.R.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link between women entrepreneurship, innovation and stakeholder engagement: A review. </w:t>
      </w:r>
      <w:r>
        <w:rPr>
          <w:rFonts w:eastAsia="SimSun" w:cs="Times New Roman"/>
          <w:i/>
          <w:iCs/>
          <w:color w:val="222222"/>
          <w:szCs w:val="24"/>
          <w:shd w:val="clear" w:color="auto" w:fill="FFFFFF"/>
        </w:rPr>
        <w:t>Journal of Business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119</w:t>
      </w:r>
      <w:r>
        <w:rPr>
          <w:rFonts w:eastAsia="SimSun" w:cs="Times New Roman"/>
          <w:color w:val="222222"/>
          <w:szCs w:val="24"/>
          <w:shd w:val="clear" w:color="auto" w:fill="FFFFFF"/>
        </w:rPr>
        <w:t>, pp.283-290.</w:t>
      </w:r>
    </w:p>
    <w:p w14:paraId="5EB9F609"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Penuel, W.R., Riedy, R., Barber, M.S., </w:t>
      </w:r>
      <w:proofErr w:type="spellStart"/>
      <w:r>
        <w:rPr>
          <w:rFonts w:eastAsia="SimSun" w:cs="Times New Roman"/>
          <w:color w:val="222222"/>
          <w:szCs w:val="24"/>
          <w:shd w:val="clear" w:color="auto" w:fill="FFFFFF"/>
        </w:rPr>
        <w:t>Peurach</w:t>
      </w:r>
      <w:proofErr w:type="spellEnd"/>
      <w:r>
        <w:rPr>
          <w:rFonts w:eastAsia="SimSun" w:cs="Times New Roman"/>
          <w:color w:val="222222"/>
          <w:szCs w:val="24"/>
          <w:shd w:val="clear" w:color="auto" w:fill="FFFFFF"/>
        </w:rPr>
        <w:t xml:space="preserve">, D.J., </w:t>
      </w:r>
      <w:proofErr w:type="spellStart"/>
      <w:r>
        <w:rPr>
          <w:rFonts w:eastAsia="SimSun" w:cs="Times New Roman"/>
          <w:color w:val="222222"/>
          <w:szCs w:val="24"/>
          <w:shd w:val="clear" w:color="auto" w:fill="FFFFFF"/>
        </w:rPr>
        <w:t>LeBouef</w:t>
      </w:r>
      <w:proofErr w:type="spellEnd"/>
      <w:r>
        <w:rPr>
          <w:rFonts w:eastAsia="SimSun" w:cs="Times New Roman"/>
          <w:color w:val="222222"/>
          <w:szCs w:val="24"/>
          <w:shd w:val="clear" w:color="auto" w:fill="FFFFFF"/>
        </w:rPr>
        <w:t xml:space="preserve">, W.A. and Clark, T.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Principles of collaborative education research with stakeholders: Toward requirements for a new research and development infrastructure. </w:t>
      </w:r>
      <w:r>
        <w:rPr>
          <w:rFonts w:eastAsia="SimSun" w:cs="Times New Roman"/>
          <w:i/>
          <w:iCs/>
          <w:color w:val="222222"/>
          <w:szCs w:val="24"/>
          <w:shd w:val="clear" w:color="auto" w:fill="FFFFFF"/>
        </w:rPr>
        <w:t>Review of Educational Research</w:t>
      </w:r>
      <w:r>
        <w:rPr>
          <w:rFonts w:eastAsia="SimSun" w:cs="Times New Roman"/>
          <w:color w:val="222222"/>
          <w:szCs w:val="24"/>
          <w:shd w:val="clear" w:color="auto" w:fill="FFFFFF"/>
        </w:rPr>
        <w:t>, </w:t>
      </w:r>
      <w:r>
        <w:rPr>
          <w:rFonts w:eastAsia="SimSun" w:cs="Times New Roman"/>
          <w:i/>
          <w:iCs/>
          <w:color w:val="222222"/>
          <w:szCs w:val="24"/>
          <w:shd w:val="clear" w:color="auto" w:fill="FFFFFF"/>
        </w:rPr>
        <w:t>90</w:t>
      </w:r>
      <w:r>
        <w:rPr>
          <w:rFonts w:eastAsia="SimSun" w:cs="Times New Roman"/>
          <w:color w:val="222222"/>
          <w:szCs w:val="24"/>
          <w:shd w:val="clear" w:color="auto" w:fill="FFFFFF"/>
        </w:rPr>
        <w:t>(5), pp.627-674.</w:t>
      </w:r>
    </w:p>
    <w:p w14:paraId="1F20AF28"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Pichler, R.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w:t>
      </w:r>
      <w:r>
        <w:rPr>
          <w:rFonts w:eastAsia="SimSun" w:cs="Times New Roman"/>
          <w:i/>
          <w:iCs/>
          <w:color w:val="222222"/>
          <w:szCs w:val="24"/>
          <w:shd w:val="clear" w:color="auto" w:fill="FFFFFF"/>
        </w:rPr>
        <w:t>How to lead in product management: practices to align stakeholders, guide development teams, and create value together</w:t>
      </w:r>
      <w:r>
        <w:rPr>
          <w:rFonts w:eastAsia="SimSun" w:cs="Times New Roman"/>
          <w:color w:val="222222"/>
          <w:szCs w:val="24"/>
          <w:shd w:val="clear" w:color="auto" w:fill="FFFFFF"/>
        </w:rPr>
        <w:t>. Pichler Consulting.</w:t>
      </w:r>
    </w:p>
    <w:p w14:paraId="43EC5CFC" w14:textId="77777777" w:rsidR="003C15EC" w:rsidRDefault="002B0428">
      <w:pPr>
        <w:spacing w:line="360" w:lineRule="auto"/>
        <w:ind w:left="240" w:hangingChars="200" w:hanging="240"/>
        <w:rPr>
          <w:rFonts w:cs="Times New Roman"/>
          <w:szCs w:val="24"/>
          <w:lang w:val="en-IN"/>
        </w:rPr>
      </w:pPr>
      <w:r>
        <w:rPr>
          <w:rFonts w:cs="Times New Roman"/>
          <w:szCs w:val="24"/>
          <w:lang w:val="en-IN"/>
        </w:rPr>
        <w:t>Pitchbook, (2025) Activ8rlives. [Online]. Available Through: &lt;</w:t>
      </w:r>
      <w:r>
        <w:rPr>
          <w:szCs w:val="24"/>
          <w:lang w:val="en-IN"/>
        </w:rPr>
        <w:t>https://pitchbook.com/profiles/company/166992-22</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5DB80603" w14:textId="77777777" w:rsidR="003C15EC" w:rsidRDefault="002B0428">
      <w:pPr>
        <w:spacing w:line="360" w:lineRule="auto"/>
        <w:ind w:left="240" w:hangingChars="200" w:hanging="240"/>
        <w:rPr>
          <w:rFonts w:cs="Times New Roman"/>
          <w:szCs w:val="24"/>
          <w:lang w:val="en-IN"/>
        </w:rPr>
      </w:pPr>
      <w:r>
        <w:rPr>
          <w:rFonts w:cs="Times New Roman"/>
          <w:szCs w:val="24"/>
          <w:lang w:val="en-IN"/>
        </w:rPr>
        <w:t xml:space="preserve">QIMA, (2025) </w:t>
      </w:r>
      <w:r>
        <w:rPr>
          <w:rFonts w:cs="Times New Roman"/>
          <w:szCs w:val="24"/>
        </w:rPr>
        <w:t>Understanding the Difference Between Product Teams and Tech Teams in the Tech Division</w:t>
      </w:r>
      <w:r>
        <w:rPr>
          <w:rFonts w:cs="Times New Roman"/>
          <w:szCs w:val="24"/>
          <w:lang w:val="en-IN"/>
        </w:rPr>
        <w:t>. [Online]. Available Through: &lt;</w:t>
      </w:r>
      <w:r>
        <w:rPr>
          <w:szCs w:val="24"/>
          <w:lang w:val="en-IN"/>
        </w:rPr>
        <w:t>https://techtalks.qima.com/understanding-the-difference-between-product-teams-and-tech-teams-in-the-tech-division/#:~:text=Tech%20teams%20are%20composed%20of,required%20to%20achieve%20product%20objectives.</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77CB9274"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Re, V., Rizzi, J., </w:t>
      </w:r>
      <w:proofErr w:type="spellStart"/>
      <w:r>
        <w:rPr>
          <w:rFonts w:eastAsia="SimSun" w:cs="Times New Roman"/>
          <w:color w:val="222222"/>
          <w:szCs w:val="24"/>
          <w:shd w:val="clear" w:color="auto" w:fill="FFFFFF"/>
        </w:rPr>
        <w:t>Tuci</w:t>
      </w:r>
      <w:proofErr w:type="spellEnd"/>
      <w:r>
        <w:rPr>
          <w:rFonts w:eastAsia="SimSun" w:cs="Times New Roman"/>
          <w:color w:val="222222"/>
          <w:szCs w:val="24"/>
          <w:shd w:val="clear" w:color="auto" w:fill="FFFFFF"/>
        </w:rPr>
        <w:t xml:space="preserve">, C., Tringali, C., </w:t>
      </w:r>
      <w:proofErr w:type="spellStart"/>
      <w:r>
        <w:rPr>
          <w:rFonts w:eastAsia="SimSun" w:cs="Times New Roman"/>
          <w:color w:val="222222"/>
          <w:szCs w:val="24"/>
          <w:shd w:val="clear" w:color="auto" w:fill="FFFFFF"/>
        </w:rPr>
        <w:t>Mancin</w:t>
      </w:r>
      <w:proofErr w:type="spellEnd"/>
      <w:r>
        <w:rPr>
          <w:rFonts w:eastAsia="SimSun" w:cs="Times New Roman"/>
          <w:color w:val="222222"/>
          <w:szCs w:val="24"/>
          <w:shd w:val="clear" w:color="auto" w:fill="FFFFFF"/>
        </w:rPr>
        <w:t xml:space="preserve">, M., Mendieta, E. and </w:t>
      </w:r>
      <w:proofErr w:type="spellStart"/>
      <w:r>
        <w:rPr>
          <w:rFonts w:eastAsia="SimSun" w:cs="Times New Roman"/>
          <w:color w:val="222222"/>
          <w:szCs w:val="24"/>
          <w:shd w:val="clear" w:color="auto" w:fill="FFFFFF"/>
        </w:rPr>
        <w:t>Marcomini</w:t>
      </w:r>
      <w:proofErr w:type="spellEnd"/>
      <w:r>
        <w:rPr>
          <w:rFonts w:eastAsia="SimSun" w:cs="Times New Roman"/>
          <w:color w:val="222222"/>
          <w:szCs w:val="24"/>
          <w:shd w:val="clear" w:color="auto" w:fill="FFFFFF"/>
        </w:rPr>
        <w:t>, A.</w:t>
      </w:r>
      <w:r>
        <w:rPr>
          <w:rFonts w:eastAsia="SimSun" w:cs="Times New Roman"/>
          <w:color w:val="222222"/>
          <w:szCs w:val="24"/>
          <w:shd w:val="clear" w:color="auto" w:fill="FFFFFF"/>
          <w:lang w:val="en-IN"/>
        </w:rPr>
        <w:t xml:space="preserve"> (</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Challenges and opportunities of water quality monitoring and multi-stakeholder management in small islands: the case of Santa Cruz, Galápagos (Ecuador). </w:t>
      </w:r>
      <w:r>
        <w:rPr>
          <w:rFonts w:eastAsia="SimSun" w:cs="Times New Roman"/>
          <w:i/>
          <w:iCs/>
          <w:color w:val="222222"/>
          <w:szCs w:val="24"/>
          <w:shd w:val="clear" w:color="auto" w:fill="FFFFFF"/>
        </w:rPr>
        <w:t>Environment, Development and Sustainability</w:t>
      </w:r>
      <w:r>
        <w:rPr>
          <w:rFonts w:eastAsia="SimSun" w:cs="Times New Roman"/>
          <w:color w:val="222222"/>
          <w:szCs w:val="24"/>
          <w:shd w:val="clear" w:color="auto" w:fill="FFFFFF"/>
        </w:rPr>
        <w:t>, </w:t>
      </w:r>
      <w:r>
        <w:rPr>
          <w:rFonts w:eastAsia="SimSun" w:cs="Times New Roman"/>
          <w:i/>
          <w:iCs/>
          <w:color w:val="222222"/>
          <w:szCs w:val="24"/>
          <w:shd w:val="clear" w:color="auto" w:fill="FFFFFF"/>
        </w:rPr>
        <w:t>25</w:t>
      </w:r>
      <w:r>
        <w:rPr>
          <w:rFonts w:eastAsia="SimSun" w:cs="Times New Roman"/>
          <w:color w:val="222222"/>
          <w:szCs w:val="24"/>
          <w:shd w:val="clear" w:color="auto" w:fill="FFFFFF"/>
        </w:rPr>
        <w:t>(5), pp.3867-3891.</w:t>
      </w:r>
    </w:p>
    <w:p w14:paraId="57BE6586"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Reed, B.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Creating an Effective Communications Plan. In </w:t>
      </w:r>
      <w:r>
        <w:rPr>
          <w:rFonts w:eastAsia="SimSun" w:cs="Times New Roman"/>
          <w:i/>
          <w:iCs/>
          <w:color w:val="222222"/>
          <w:szCs w:val="24"/>
          <w:shd w:val="clear" w:color="auto" w:fill="FFFFFF"/>
        </w:rPr>
        <w:t>Communicating Social and Environmental Issues Effectively</w:t>
      </w:r>
      <w:r>
        <w:rPr>
          <w:rFonts w:eastAsia="SimSun" w:cs="Times New Roman"/>
          <w:color w:val="222222"/>
          <w:szCs w:val="24"/>
          <w:shd w:val="clear" w:color="auto" w:fill="FFFFFF"/>
        </w:rPr>
        <w:t> (pp. 143-168). Emerald Publishing Limited.</w:t>
      </w:r>
    </w:p>
    <w:p w14:paraId="3E49A969"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Sánchez-Iglesias, N., García-Madariaga, J. and Jerez,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2024</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impact of financial performance and corporate reputation on customer purchases: the role of stakeholders and brand value in the automotive sector. </w:t>
      </w:r>
      <w:r>
        <w:rPr>
          <w:rFonts w:eastAsia="SimSun" w:cs="Times New Roman"/>
          <w:i/>
          <w:iCs/>
          <w:color w:val="222222"/>
          <w:szCs w:val="24"/>
          <w:shd w:val="clear" w:color="auto" w:fill="FFFFFF"/>
        </w:rPr>
        <w:t>Marketing Intelligence &amp; Planning</w:t>
      </w:r>
      <w:r>
        <w:rPr>
          <w:rFonts w:eastAsia="SimSun" w:cs="Times New Roman"/>
          <w:color w:val="222222"/>
          <w:szCs w:val="24"/>
          <w:shd w:val="clear" w:color="auto" w:fill="FFFFFF"/>
        </w:rPr>
        <w:t>, </w:t>
      </w:r>
      <w:r>
        <w:rPr>
          <w:rFonts w:eastAsia="SimSun" w:cs="Times New Roman"/>
          <w:i/>
          <w:iCs/>
          <w:color w:val="222222"/>
          <w:szCs w:val="24"/>
          <w:shd w:val="clear" w:color="auto" w:fill="FFFFFF"/>
        </w:rPr>
        <w:t>42</w:t>
      </w:r>
      <w:r>
        <w:rPr>
          <w:rFonts w:eastAsia="SimSun" w:cs="Times New Roman"/>
          <w:color w:val="222222"/>
          <w:szCs w:val="24"/>
          <w:shd w:val="clear" w:color="auto" w:fill="FFFFFF"/>
        </w:rPr>
        <w:t>(1), pp.23-39.</w:t>
      </w:r>
    </w:p>
    <w:p w14:paraId="2AF4F1EB" w14:textId="77777777" w:rsidR="003C15EC" w:rsidRDefault="002B0428">
      <w:pPr>
        <w:spacing w:line="360" w:lineRule="auto"/>
        <w:ind w:left="240" w:hangingChars="200" w:hanging="240"/>
        <w:rPr>
          <w:rFonts w:cs="Times New Roman"/>
          <w:szCs w:val="24"/>
          <w:lang w:val="en-IN"/>
        </w:rPr>
      </w:pPr>
      <w:r>
        <w:rPr>
          <w:szCs w:val="24"/>
          <w:lang w:val="en-IN"/>
        </w:rPr>
        <w:t xml:space="preserve">SBRI Healthcare, (2015) </w:t>
      </w:r>
      <w:proofErr w:type="spellStart"/>
      <w:r>
        <w:rPr>
          <w:szCs w:val="24"/>
          <w:lang w:val="en-IN"/>
        </w:rPr>
        <w:t>Aseptika</w:t>
      </w:r>
      <w:proofErr w:type="spellEnd"/>
      <w:r>
        <w:rPr>
          <w:szCs w:val="24"/>
          <w:lang w:val="en-IN"/>
        </w:rPr>
        <w:t xml:space="preserve"> (Activ8rlives) </w:t>
      </w:r>
      <w:proofErr w:type="spellStart"/>
      <w:r>
        <w:rPr>
          <w:szCs w:val="24"/>
        </w:rPr>
        <w:t>Recognised</w:t>
      </w:r>
      <w:proofErr w:type="spellEnd"/>
      <w:r>
        <w:rPr>
          <w:szCs w:val="24"/>
        </w:rPr>
        <w:t xml:space="preserve"> for Global Innovation with Digital Healthcare</w:t>
      </w:r>
      <w:r>
        <w:t xml:space="preserve"> Award</w:t>
      </w:r>
      <w:r>
        <w:rPr>
          <w:lang w:val="en-IN"/>
        </w:rPr>
        <w:t xml:space="preserve"> </w:t>
      </w:r>
      <w:proofErr w:type="spellStart"/>
      <w:r>
        <w:t>Recognised</w:t>
      </w:r>
      <w:proofErr w:type="spellEnd"/>
      <w:r>
        <w:t xml:space="preserve"> for Global Innovation with Digital Healthcare Award</w:t>
      </w:r>
      <w:r>
        <w:rPr>
          <w:lang w:val="en-IN"/>
        </w:rPr>
        <w:t xml:space="preserve">. (Online). </w:t>
      </w:r>
      <w:r>
        <w:rPr>
          <w:rFonts w:cs="Times New Roman"/>
          <w:szCs w:val="24"/>
          <w:lang w:val="en-IN"/>
        </w:rPr>
        <w:t>Available Through: &lt;</w:t>
      </w:r>
      <w:r>
        <w:rPr>
          <w:szCs w:val="24"/>
          <w:lang w:val="en-IN"/>
        </w:rPr>
        <w:t>https://sbrihealthcare.co.uk/news/aseptika-activ8rlives-recognised-for-global-innovation-with-digital-healthcare-award</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11F196DF" w14:textId="77777777" w:rsidR="003C15EC" w:rsidRDefault="002B0428">
      <w:pPr>
        <w:spacing w:line="360" w:lineRule="auto"/>
        <w:ind w:left="240" w:hangingChars="200" w:hanging="240"/>
        <w:rPr>
          <w:rFonts w:eastAsia="SimSun" w:cs="Times New Roman"/>
          <w:color w:val="222222"/>
          <w:szCs w:val="24"/>
          <w:shd w:val="clear" w:color="auto" w:fill="FFFFFF"/>
          <w:lang w:val="en-IN"/>
        </w:rPr>
      </w:pPr>
      <w:proofErr w:type="spellStart"/>
      <w:r>
        <w:rPr>
          <w:rFonts w:eastAsia="SimSun" w:cs="Times New Roman"/>
          <w:color w:val="222222"/>
          <w:szCs w:val="24"/>
          <w:shd w:val="clear" w:color="auto" w:fill="FFFFFF"/>
        </w:rPr>
        <w:t>Schot</w:t>
      </w:r>
      <w:proofErr w:type="spellEnd"/>
      <w:r>
        <w:rPr>
          <w:rFonts w:eastAsia="SimSun" w:cs="Times New Roman"/>
          <w:color w:val="222222"/>
          <w:szCs w:val="24"/>
          <w:shd w:val="clear" w:color="auto" w:fill="FFFFFF"/>
        </w:rPr>
        <w:t xml:space="preserve">, E., </w:t>
      </w:r>
      <w:proofErr w:type="spellStart"/>
      <w:r>
        <w:rPr>
          <w:rFonts w:eastAsia="SimSun" w:cs="Times New Roman"/>
          <w:color w:val="222222"/>
          <w:szCs w:val="24"/>
          <w:shd w:val="clear" w:color="auto" w:fill="FFFFFF"/>
        </w:rPr>
        <w:t>Tummers</w:t>
      </w:r>
      <w:proofErr w:type="spellEnd"/>
      <w:r>
        <w:rPr>
          <w:rFonts w:eastAsia="SimSun" w:cs="Times New Roman"/>
          <w:color w:val="222222"/>
          <w:szCs w:val="24"/>
          <w:shd w:val="clear" w:color="auto" w:fill="FFFFFF"/>
        </w:rPr>
        <w:t xml:space="preserve">, L. and </w:t>
      </w:r>
      <w:proofErr w:type="spellStart"/>
      <w:r>
        <w:rPr>
          <w:rFonts w:eastAsia="SimSun" w:cs="Times New Roman"/>
          <w:color w:val="222222"/>
          <w:szCs w:val="24"/>
          <w:shd w:val="clear" w:color="auto" w:fill="FFFFFF"/>
        </w:rPr>
        <w:t>Noordegraaf</w:t>
      </w:r>
      <w:proofErr w:type="spellEnd"/>
      <w:r>
        <w:rPr>
          <w:rFonts w:eastAsia="SimSun" w:cs="Times New Roman"/>
          <w:color w:val="222222"/>
          <w:szCs w:val="24"/>
          <w:shd w:val="clear" w:color="auto" w:fill="FFFFFF"/>
        </w:rPr>
        <w:t xml:space="preserve">, M.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Working on working together. A systematic review on how healthcare professionals contribute to interprofessional collaboration. </w:t>
      </w:r>
      <w:r>
        <w:rPr>
          <w:rFonts w:eastAsia="SimSun" w:cs="Times New Roman"/>
          <w:i/>
          <w:iCs/>
          <w:color w:val="222222"/>
          <w:szCs w:val="24"/>
          <w:shd w:val="clear" w:color="auto" w:fill="FFFFFF"/>
        </w:rPr>
        <w:t>Journal of interprofessional care</w:t>
      </w:r>
      <w:r>
        <w:rPr>
          <w:rFonts w:eastAsia="SimSun" w:cs="Times New Roman"/>
          <w:color w:val="222222"/>
          <w:szCs w:val="24"/>
          <w:shd w:val="clear" w:color="auto" w:fill="FFFFFF"/>
        </w:rPr>
        <w:t>, </w:t>
      </w:r>
      <w:r>
        <w:rPr>
          <w:rFonts w:eastAsia="SimSun" w:cs="Times New Roman"/>
          <w:i/>
          <w:iCs/>
          <w:color w:val="222222"/>
          <w:szCs w:val="24"/>
          <w:shd w:val="clear" w:color="auto" w:fill="FFFFFF"/>
        </w:rPr>
        <w:t>34</w:t>
      </w:r>
      <w:r>
        <w:rPr>
          <w:rFonts w:eastAsia="SimSun" w:cs="Times New Roman"/>
          <w:color w:val="222222"/>
          <w:szCs w:val="24"/>
          <w:shd w:val="clear" w:color="auto" w:fill="FFFFFF"/>
        </w:rPr>
        <w:t>(3), pp.332-342.</w:t>
      </w:r>
    </w:p>
    <w:p w14:paraId="7C359BF6" w14:textId="77777777" w:rsidR="003C15EC" w:rsidRDefault="002B0428">
      <w:pPr>
        <w:spacing w:line="360" w:lineRule="auto"/>
        <w:ind w:left="240" w:hangingChars="200" w:hanging="240"/>
        <w:rPr>
          <w:rFonts w:cs="Times New Roman"/>
          <w:szCs w:val="24"/>
          <w:lang w:val="en-IN"/>
        </w:rPr>
      </w:pPr>
      <w:r>
        <w:rPr>
          <w:rFonts w:cs="Times New Roman"/>
          <w:szCs w:val="24"/>
          <w:lang w:val="en-IN"/>
        </w:rPr>
        <w:t>Shah, S., (2022). Sales team roles and responsibilities explained. [Online]. Available Through: &lt;</w:t>
      </w:r>
      <w:r>
        <w:rPr>
          <w:szCs w:val="24"/>
          <w:lang w:val="en-IN"/>
        </w:rPr>
        <w:t>https://incentivatesolutions.com/blogs/building-a-sales-team-sales-roles-and-responsibilities/</w:t>
      </w:r>
      <w:r>
        <w:rPr>
          <w:rFonts w:cs="Times New Roman"/>
          <w:szCs w:val="24"/>
          <w:lang w:val="en-IN"/>
        </w:rPr>
        <w:t>&gt;. Accessed on: &lt;25</w:t>
      </w:r>
      <w:r>
        <w:rPr>
          <w:rFonts w:cs="Times New Roman"/>
          <w:szCs w:val="24"/>
          <w:vertAlign w:val="superscript"/>
          <w:lang w:val="en-IN"/>
        </w:rPr>
        <w:t>th</w:t>
      </w:r>
      <w:r>
        <w:rPr>
          <w:rFonts w:cs="Times New Roman"/>
          <w:szCs w:val="24"/>
          <w:lang w:val="en-IN"/>
        </w:rPr>
        <w:t xml:space="preserve"> September 2025&gt;</w:t>
      </w:r>
    </w:p>
    <w:p w14:paraId="2FAD19FD"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Spang, K. and Clausen, W.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2022</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w:t>
      </w:r>
      <w:proofErr w:type="spellStart"/>
      <w:r>
        <w:rPr>
          <w:rFonts w:eastAsia="SimSun" w:cs="Times New Roman"/>
          <w:color w:val="222222"/>
          <w:szCs w:val="24"/>
          <w:shd w:val="clear" w:color="auto" w:fill="FFFFFF"/>
        </w:rPr>
        <w:t>Stakeholdermanagement</w:t>
      </w:r>
      <w:proofErr w:type="spellEnd"/>
      <w:r>
        <w:rPr>
          <w:rFonts w:eastAsia="SimSun" w:cs="Times New Roman"/>
          <w:color w:val="222222"/>
          <w:szCs w:val="24"/>
          <w:shd w:val="clear" w:color="auto" w:fill="FFFFFF"/>
        </w:rPr>
        <w:t>. In </w:t>
      </w:r>
      <w:proofErr w:type="spellStart"/>
      <w:r>
        <w:rPr>
          <w:rFonts w:eastAsia="SimSun" w:cs="Times New Roman"/>
          <w:i/>
          <w:iCs/>
          <w:color w:val="222222"/>
          <w:szCs w:val="24"/>
          <w:shd w:val="clear" w:color="auto" w:fill="FFFFFF"/>
        </w:rPr>
        <w:t>Projektmanagement</w:t>
      </w:r>
      <w:proofErr w:type="spellEnd"/>
      <w:r>
        <w:rPr>
          <w:rFonts w:eastAsia="SimSun" w:cs="Times New Roman"/>
          <w:i/>
          <w:iCs/>
          <w:color w:val="222222"/>
          <w:szCs w:val="24"/>
          <w:shd w:val="clear" w:color="auto" w:fill="FFFFFF"/>
        </w:rPr>
        <w:t xml:space="preserve"> von </w:t>
      </w:r>
      <w:proofErr w:type="spellStart"/>
      <w:r>
        <w:rPr>
          <w:rFonts w:eastAsia="SimSun" w:cs="Times New Roman"/>
          <w:i/>
          <w:iCs/>
          <w:color w:val="222222"/>
          <w:szCs w:val="24"/>
          <w:shd w:val="clear" w:color="auto" w:fill="FFFFFF"/>
        </w:rPr>
        <w:t>Verkehrsinfrastrukturprojekten</w:t>
      </w:r>
      <w:proofErr w:type="spellEnd"/>
      <w:r>
        <w:rPr>
          <w:rFonts w:eastAsia="SimSun" w:cs="Times New Roman"/>
          <w:color w:val="222222"/>
          <w:szCs w:val="24"/>
          <w:shd w:val="clear" w:color="auto" w:fill="FFFFFF"/>
        </w:rPr>
        <w:t> (pp. 215-258). Berlin, Heidelberg: Springer Berlin Heidelberg.</w:t>
      </w:r>
    </w:p>
    <w:p w14:paraId="1ECACEDC"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Troise, C. and Camilleri, M.A.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2021</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The use of digital media for marketing, CSR communication and stakeholder engagement. In </w:t>
      </w:r>
      <w:r>
        <w:rPr>
          <w:rFonts w:eastAsia="SimSun" w:cs="Times New Roman"/>
          <w:i/>
          <w:iCs/>
          <w:color w:val="222222"/>
          <w:szCs w:val="24"/>
          <w:shd w:val="clear" w:color="auto" w:fill="FFFFFF"/>
        </w:rPr>
        <w:t>Strategic corporate communication in the digital age</w:t>
      </w:r>
      <w:r>
        <w:rPr>
          <w:rFonts w:eastAsia="SimSun" w:cs="Times New Roman"/>
          <w:color w:val="222222"/>
          <w:szCs w:val="24"/>
          <w:shd w:val="clear" w:color="auto" w:fill="FFFFFF"/>
        </w:rPr>
        <w:t> (pp. 161-174). Emerald Publishing Limited.</w:t>
      </w:r>
    </w:p>
    <w:p w14:paraId="656EA07E" w14:textId="77777777" w:rsidR="003C15EC" w:rsidRDefault="002B0428">
      <w:pPr>
        <w:spacing w:line="360" w:lineRule="auto"/>
        <w:ind w:left="240" w:hangingChars="200" w:hanging="240"/>
        <w:jc w:val="both"/>
        <w:rPr>
          <w:rFonts w:eastAsia="SimSun" w:cs="Times New Roman"/>
          <w:color w:val="222222"/>
          <w:szCs w:val="24"/>
          <w:shd w:val="clear" w:color="auto" w:fill="FFFFFF"/>
        </w:rPr>
      </w:pPr>
      <w:r>
        <w:rPr>
          <w:rFonts w:eastAsia="SimSun" w:cs="Times New Roman"/>
          <w:color w:val="222222"/>
          <w:szCs w:val="24"/>
          <w:shd w:val="clear" w:color="auto" w:fill="FFFFFF"/>
        </w:rPr>
        <w:t xml:space="preserve">Zaid, M.A., </w:t>
      </w:r>
      <w:proofErr w:type="spellStart"/>
      <w:r>
        <w:rPr>
          <w:rFonts w:eastAsia="SimSun" w:cs="Times New Roman"/>
          <w:color w:val="222222"/>
          <w:szCs w:val="24"/>
          <w:shd w:val="clear" w:color="auto" w:fill="FFFFFF"/>
        </w:rPr>
        <w:t>Abuhijleh</w:t>
      </w:r>
      <w:proofErr w:type="spellEnd"/>
      <w:r>
        <w:rPr>
          <w:rFonts w:eastAsia="SimSun" w:cs="Times New Roman"/>
          <w:color w:val="222222"/>
          <w:szCs w:val="24"/>
          <w:shd w:val="clear" w:color="auto" w:fill="FFFFFF"/>
        </w:rPr>
        <w:t xml:space="preserve">, S.T. and </w:t>
      </w:r>
      <w:proofErr w:type="spellStart"/>
      <w:r>
        <w:rPr>
          <w:rFonts w:eastAsia="SimSun" w:cs="Times New Roman"/>
          <w:color w:val="222222"/>
          <w:szCs w:val="24"/>
          <w:shd w:val="clear" w:color="auto" w:fill="FFFFFF"/>
        </w:rPr>
        <w:t>Pucheta‐Martínez</w:t>
      </w:r>
      <w:proofErr w:type="spellEnd"/>
      <w:r>
        <w:rPr>
          <w:rFonts w:eastAsia="SimSun" w:cs="Times New Roman"/>
          <w:color w:val="222222"/>
          <w:szCs w:val="24"/>
          <w:shd w:val="clear" w:color="auto" w:fill="FFFFFF"/>
        </w:rPr>
        <w:t xml:space="preserve">, M.C.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2020</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Ownership structure, stakeholder engagement, and corporate social responsibility policies: The moderating effect of board independence. </w:t>
      </w:r>
      <w:r>
        <w:rPr>
          <w:rFonts w:eastAsia="SimSun" w:cs="Times New Roman"/>
          <w:i/>
          <w:iCs/>
          <w:color w:val="222222"/>
          <w:szCs w:val="24"/>
          <w:shd w:val="clear" w:color="auto" w:fill="FFFFFF"/>
        </w:rPr>
        <w:t>Corporate Social Responsibility and Environmental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27</w:t>
      </w:r>
      <w:r>
        <w:rPr>
          <w:rFonts w:eastAsia="SimSun" w:cs="Times New Roman"/>
          <w:color w:val="222222"/>
          <w:szCs w:val="24"/>
          <w:shd w:val="clear" w:color="auto" w:fill="FFFFFF"/>
        </w:rPr>
        <w:t>(3), pp.1344-1360.</w:t>
      </w:r>
    </w:p>
    <w:p w14:paraId="600FE20E" w14:textId="77777777" w:rsidR="003C15EC" w:rsidRDefault="002B0428">
      <w:pPr>
        <w:spacing w:line="360" w:lineRule="auto"/>
        <w:ind w:left="240" w:hangingChars="200" w:hanging="240"/>
        <w:jc w:val="both"/>
        <w:rPr>
          <w:rFonts w:cs="Times New Roman"/>
          <w:szCs w:val="24"/>
          <w:lang w:val="en-IN"/>
        </w:rPr>
      </w:pPr>
      <w:proofErr w:type="spellStart"/>
      <w:r>
        <w:rPr>
          <w:rFonts w:cs="Times New Roman"/>
          <w:szCs w:val="24"/>
          <w:lang w:val="en-IN"/>
        </w:rPr>
        <w:t>ZeritNetwork</w:t>
      </w:r>
      <w:proofErr w:type="spellEnd"/>
      <w:r>
        <w:rPr>
          <w:rFonts w:cs="Times New Roman"/>
          <w:szCs w:val="24"/>
          <w:lang w:val="en-IN"/>
        </w:rPr>
        <w:t xml:space="preserve">, (2025) </w:t>
      </w:r>
      <w:proofErr w:type="spellStart"/>
      <w:r>
        <w:rPr>
          <w:rFonts w:cs="Times New Roman"/>
          <w:szCs w:val="24"/>
          <w:lang w:val="en-IN"/>
        </w:rPr>
        <w:t>Mendelow’s</w:t>
      </w:r>
      <w:proofErr w:type="spellEnd"/>
      <w:r>
        <w:rPr>
          <w:rFonts w:cs="Times New Roman"/>
          <w:szCs w:val="24"/>
          <w:lang w:val="en-IN"/>
        </w:rPr>
        <w:t xml:space="preserve"> matrix and stakeholder mapping. [Online]. Available Through: &lt;</w:t>
      </w:r>
      <w:r>
        <w:rPr>
          <w:szCs w:val="24"/>
          <w:lang w:val="en-IN"/>
        </w:rPr>
        <w:t>https://zeritenetwork.com/mendelows-matrix/</w:t>
      </w:r>
      <w:r>
        <w:rPr>
          <w:rFonts w:cs="Times New Roman"/>
          <w:szCs w:val="24"/>
          <w:lang w:val="en-IN"/>
        </w:rPr>
        <w:t>&gt;. Accessed on: &lt;24</w:t>
      </w:r>
      <w:r>
        <w:rPr>
          <w:rFonts w:cs="Times New Roman"/>
          <w:szCs w:val="24"/>
          <w:vertAlign w:val="superscript"/>
          <w:lang w:val="en-IN"/>
        </w:rPr>
        <w:t>th</w:t>
      </w:r>
      <w:r>
        <w:rPr>
          <w:rFonts w:cs="Times New Roman"/>
          <w:szCs w:val="24"/>
          <w:lang w:val="en-IN"/>
        </w:rPr>
        <w:t xml:space="preserve"> September 2025&gt;</w:t>
      </w:r>
    </w:p>
    <w:p w14:paraId="5C601C95" w14:textId="77777777" w:rsidR="003C15EC" w:rsidRDefault="002B0428">
      <w:pPr>
        <w:spacing w:line="360" w:lineRule="auto"/>
        <w:ind w:left="240" w:hangingChars="200" w:hanging="240"/>
        <w:jc w:val="both"/>
        <w:rPr>
          <w:rFonts w:eastAsia="SimSun" w:cs="Times New Roman"/>
          <w:color w:val="222222"/>
          <w:szCs w:val="24"/>
          <w:shd w:val="clear" w:color="auto" w:fill="FFFFFF"/>
          <w:lang w:val="en-IN"/>
        </w:rPr>
      </w:pPr>
      <w:proofErr w:type="spellStart"/>
      <w:r>
        <w:rPr>
          <w:rFonts w:eastAsia="SimSun" w:cs="Times New Roman"/>
          <w:color w:val="222222"/>
          <w:szCs w:val="24"/>
          <w:shd w:val="clear" w:color="auto" w:fill="FFFFFF"/>
        </w:rPr>
        <w:t>Zwikael</w:t>
      </w:r>
      <w:proofErr w:type="spellEnd"/>
      <w:r>
        <w:rPr>
          <w:rFonts w:eastAsia="SimSun" w:cs="Times New Roman"/>
          <w:color w:val="222222"/>
          <w:szCs w:val="24"/>
          <w:shd w:val="clear" w:color="auto" w:fill="FFFFFF"/>
        </w:rPr>
        <w:t xml:space="preserve">, O., </w:t>
      </w:r>
      <w:proofErr w:type="spellStart"/>
      <w:r>
        <w:rPr>
          <w:rFonts w:eastAsia="SimSun" w:cs="Times New Roman"/>
          <w:color w:val="222222"/>
          <w:szCs w:val="24"/>
          <w:shd w:val="clear" w:color="auto" w:fill="FFFFFF"/>
        </w:rPr>
        <w:t>Salmona</w:t>
      </w:r>
      <w:proofErr w:type="spellEnd"/>
      <w:r>
        <w:rPr>
          <w:rFonts w:eastAsia="SimSun" w:cs="Times New Roman"/>
          <w:color w:val="222222"/>
          <w:szCs w:val="24"/>
          <w:shd w:val="clear" w:color="auto" w:fill="FFFFFF"/>
        </w:rPr>
        <w:t xml:space="preserve">, M., Meredith, J. and </w:t>
      </w:r>
      <w:proofErr w:type="spellStart"/>
      <w:r>
        <w:rPr>
          <w:rFonts w:eastAsia="SimSun" w:cs="Times New Roman"/>
          <w:color w:val="222222"/>
          <w:szCs w:val="24"/>
          <w:shd w:val="clear" w:color="auto" w:fill="FFFFFF"/>
        </w:rPr>
        <w:t>Zarghami</w:t>
      </w:r>
      <w:proofErr w:type="spellEnd"/>
      <w:r>
        <w:rPr>
          <w:rFonts w:eastAsia="SimSun" w:cs="Times New Roman"/>
          <w:color w:val="222222"/>
          <w:szCs w:val="24"/>
          <w:shd w:val="clear" w:color="auto" w:fill="FFFFFF"/>
        </w:rPr>
        <w:t xml:space="preserve">, S.A. </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2023</w:t>
      </w:r>
      <w:r>
        <w:rPr>
          <w:rFonts w:eastAsia="SimSun" w:cs="Times New Roman"/>
          <w:color w:val="222222"/>
          <w:szCs w:val="24"/>
          <w:shd w:val="clear" w:color="auto" w:fill="FFFFFF"/>
          <w:lang w:val="en-IN"/>
        </w:rPr>
        <w:t>)</w:t>
      </w:r>
      <w:r>
        <w:rPr>
          <w:rFonts w:eastAsia="SimSun" w:cs="Times New Roman"/>
          <w:color w:val="222222"/>
          <w:szCs w:val="24"/>
          <w:shd w:val="clear" w:color="auto" w:fill="FFFFFF"/>
        </w:rPr>
        <w:t xml:space="preserve"> Enhancing project stakeholder communication under insufficient knowledge of project management concepts. </w:t>
      </w:r>
      <w:r>
        <w:rPr>
          <w:rFonts w:eastAsia="SimSun" w:cs="Times New Roman"/>
          <w:i/>
          <w:iCs/>
          <w:color w:val="222222"/>
          <w:szCs w:val="24"/>
          <w:shd w:val="clear" w:color="auto" w:fill="FFFFFF"/>
        </w:rPr>
        <w:t>Engineering, Construction and Architectural Management</w:t>
      </w:r>
      <w:r>
        <w:rPr>
          <w:rFonts w:eastAsia="SimSun" w:cs="Times New Roman"/>
          <w:color w:val="222222"/>
          <w:szCs w:val="24"/>
          <w:shd w:val="clear" w:color="auto" w:fill="FFFFFF"/>
        </w:rPr>
        <w:t>, </w:t>
      </w:r>
      <w:r>
        <w:rPr>
          <w:rFonts w:eastAsia="SimSun" w:cs="Times New Roman"/>
          <w:i/>
          <w:iCs/>
          <w:color w:val="222222"/>
          <w:szCs w:val="24"/>
          <w:shd w:val="clear" w:color="auto" w:fill="FFFFFF"/>
        </w:rPr>
        <w:t>30</w:t>
      </w:r>
      <w:r>
        <w:rPr>
          <w:rFonts w:eastAsia="SimSun" w:cs="Times New Roman"/>
          <w:color w:val="222222"/>
          <w:szCs w:val="24"/>
          <w:shd w:val="clear" w:color="auto" w:fill="FFFFFF"/>
        </w:rPr>
        <w:t>(10), pp.5007-5029.</w:t>
      </w:r>
    </w:p>
    <w:sectPr w:rsidR="003C15EC">
      <w:footerReference w:type="default" r:id="rId20"/>
      <w:pgSz w:w="11906" w:h="16838"/>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29583" w14:textId="77777777" w:rsidR="0065027E" w:rsidRDefault="0065027E">
      <w:r>
        <w:separator/>
      </w:r>
    </w:p>
  </w:endnote>
  <w:endnote w:type="continuationSeparator" w:id="0">
    <w:p w14:paraId="5191BB80" w14:textId="77777777" w:rsidR="0065027E" w:rsidRDefault="006502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ACF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CF700B" w14:textId="77777777" w:rsidR="003C15EC" w:rsidRDefault="002B0428">
    <w:pPr>
      <w:pStyle w:val="Footer"/>
    </w:pPr>
    <w:r>
      <w:rPr>
        <w:noProof/>
        <w:lang w:eastAsia="en-US"/>
      </w:rPr>
      <mc:AlternateContent>
        <mc:Choice Requires="wps">
          <w:drawing>
            <wp:anchor distT="0" distB="0" distL="114300" distR="114300" simplePos="0" relativeHeight="251659264" behindDoc="0" locked="0" layoutInCell="1" allowOverlap="1" wp14:anchorId="5D61F020" wp14:editId="1145F636">
              <wp:simplePos x="0" y="0"/>
              <wp:positionH relativeFrom="margin">
                <wp:align>center</wp:align>
              </wp:positionH>
              <wp:positionV relativeFrom="paragraph">
                <wp:posOffset>0</wp:posOffset>
              </wp:positionV>
              <wp:extent cx="1828800" cy="1828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032F63" w14:textId="77777777" w:rsidR="003C15EC" w:rsidRDefault="002B0428">
                          <w:pPr>
                            <w:pStyle w:val="Foo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D61F020" id="_x0000_t202" coordsize="21600,21600" o:spt="202" path="m,l,21600r21600,l21600,xe">
              <v:stroke joinstyle="miter"/>
              <v:path gradientshapeok="t" o:connecttype="rect"/>
            </v:shapetype>
            <v:shape id="Text Box 6"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" filled="f" stroked="f" strokeweight=".5pt">
              <v:textbox style="mso-fit-shape-to-text:t" inset="0,0,0,0">
                <w:txbxContent>
                  <w:p w14:paraId="44032F63" w14:textId="77777777" w:rsidR="003C15EC" w:rsidRDefault="002B0428">
                    <w:pPr>
                      <w:pStyle w:val="Footer"/>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2</w:t>
                    </w:r>
                    <w:r>
                      <w:rPr>
                        <w:sz w:val="24"/>
                        <w:szCs w:val="24"/>
                      </w:rP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E9B501" w14:textId="77777777" w:rsidR="0065027E" w:rsidRDefault="0065027E">
      <w:r>
        <w:separator/>
      </w:r>
    </w:p>
  </w:footnote>
  <w:footnote w:type="continuationSeparator" w:id="0">
    <w:p w14:paraId="469CD1A8" w14:textId="77777777" w:rsidR="0065027E" w:rsidRDefault="006502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9817A9"/>
    <w:multiLevelType w:val="singleLevel"/>
    <w:tmpl w:val="949817A9"/>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C921AFDE"/>
    <w:multiLevelType w:val="singleLevel"/>
    <w:tmpl w:val="C921AFDE"/>
    <w:lvl w:ilvl="0">
      <w:start w:val="5"/>
      <w:numFmt w:val="upperLetter"/>
      <w:suff w:val="nothing"/>
      <w:lvlText w:val="%1-"/>
      <w:lvlJc w:val="left"/>
    </w:lvl>
  </w:abstractNum>
  <w:abstractNum w:abstractNumId="2" w15:restartNumberingAfterBreak="0">
    <w:nsid w:val="EA9304EF"/>
    <w:multiLevelType w:val="singleLevel"/>
    <w:tmpl w:val="EA9304EF"/>
    <w:lvl w:ilvl="0">
      <w:start w:val="1"/>
      <w:numFmt w:val="bullet"/>
      <w:lvlText w:val=""/>
      <w:lvlJc w:val="left"/>
      <w:pPr>
        <w:tabs>
          <w:tab w:val="left" w:pos="420"/>
        </w:tabs>
        <w:ind w:left="420" w:hanging="420"/>
      </w:pPr>
      <w:rPr>
        <w:rFonts w:ascii="Wingdings" w:hAnsi="Wingdings" w:hint="default"/>
      </w:rPr>
    </w:lvl>
  </w:abstractNum>
  <w:abstractNum w:abstractNumId="3" w15:restartNumberingAfterBreak="0">
    <w:nsid w:val="09B9D150"/>
    <w:multiLevelType w:val="singleLevel"/>
    <w:tmpl w:val="09B9D150"/>
    <w:lvl w:ilvl="0">
      <w:start w:val="5"/>
      <w:numFmt w:val="upperLetter"/>
      <w:suff w:val="nothing"/>
      <w:lvlText w:val="%1-"/>
      <w:lvlJc w:val="left"/>
    </w:lvl>
  </w:abstractNum>
  <w:abstractNum w:abstractNumId="4" w15:restartNumberingAfterBreak="0">
    <w:nsid w:val="1AFA2348"/>
    <w:multiLevelType w:val="singleLevel"/>
    <w:tmpl w:val="1AFA2348"/>
    <w:lvl w:ilvl="0">
      <w:start w:val="1"/>
      <w:numFmt w:val="bullet"/>
      <w:lvlText w:val=""/>
      <w:lvlJc w:val="left"/>
      <w:pPr>
        <w:tabs>
          <w:tab w:val="left" w:pos="420"/>
        </w:tabs>
        <w:ind w:left="420" w:hanging="420"/>
      </w:pPr>
      <w:rPr>
        <w:rFonts w:ascii="Wingdings" w:hAnsi="Wingdings" w:hint="default"/>
      </w:rPr>
    </w:lvl>
  </w:abstractNum>
  <w:abstractNum w:abstractNumId="5" w15:restartNumberingAfterBreak="0">
    <w:nsid w:val="1B0F540D"/>
    <w:multiLevelType w:val="singleLevel"/>
    <w:tmpl w:val="1B0F540D"/>
    <w:lvl w:ilvl="0">
      <w:start w:val="1"/>
      <w:numFmt w:val="bullet"/>
      <w:lvlText w:val=""/>
      <w:lvlJc w:val="left"/>
      <w:pPr>
        <w:tabs>
          <w:tab w:val="left" w:pos="420"/>
        </w:tabs>
        <w:ind w:left="420" w:hanging="420"/>
      </w:pPr>
      <w:rPr>
        <w:rFonts w:ascii="Wingdings" w:hAnsi="Wingdings" w:hint="default"/>
      </w:rPr>
    </w:lvl>
  </w:abstractNum>
  <w:abstractNum w:abstractNumId="6" w15:restartNumberingAfterBreak="0">
    <w:nsid w:val="248CC090"/>
    <w:multiLevelType w:val="singleLevel"/>
    <w:tmpl w:val="248CC090"/>
    <w:lvl w:ilvl="0">
      <w:start w:val="5"/>
      <w:numFmt w:val="upperLetter"/>
      <w:suff w:val="nothing"/>
      <w:lvlText w:val="%1-"/>
      <w:lvlJc w:val="left"/>
    </w:lvl>
  </w:abstractNum>
  <w:abstractNum w:abstractNumId="7" w15:restartNumberingAfterBreak="0">
    <w:nsid w:val="303ACC3C"/>
    <w:multiLevelType w:val="singleLevel"/>
    <w:tmpl w:val="303ACC3C"/>
    <w:lvl w:ilvl="0">
      <w:start w:val="1"/>
      <w:numFmt w:val="bullet"/>
      <w:lvlText w:val=""/>
      <w:lvlJc w:val="left"/>
      <w:pPr>
        <w:tabs>
          <w:tab w:val="left" w:pos="420"/>
        </w:tabs>
        <w:ind w:left="420" w:hanging="420"/>
      </w:pPr>
      <w:rPr>
        <w:rFonts w:ascii="Wingdings" w:hAnsi="Wingdings" w:hint="default"/>
      </w:rPr>
    </w:lvl>
  </w:abstractNum>
  <w:abstractNum w:abstractNumId="8" w15:restartNumberingAfterBreak="0">
    <w:nsid w:val="6F5987A7"/>
    <w:multiLevelType w:val="singleLevel"/>
    <w:tmpl w:val="6F5987A7"/>
    <w:lvl w:ilvl="0">
      <w:start w:val="5"/>
      <w:numFmt w:val="upperLetter"/>
      <w:suff w:val="nothing"/>
      <w:lvlText w:val="%1-"/>
      <w:lvlJc w:val="left"/>
    </w:lvl>
  </w:abstractNum>
  <w:abstractNum w:abstractNumId="9" w15:restartNumberingAfterBreak="0">
    <w:nsid w:val="71779366"/>
    <w:multiLevelType w:val="singleLevel"/>
    <w:tmpl w:val="71779366"/>
    <w:lvl w:ilvl="0">
      <w:start w:val="5"/>
      <w:numFmt w:val="upperLetter"/>
      <w:suff w:val="nothing"/>
      <w:lvlText w:val="%1-"/>
      <w:lvlJc w:val="left"/>
    </w:lvl>
  </w:abstractNum>
  <w:num w:numId="1" w16cid:durableId="1199507065">
    <w:abstractNumId w:val="0"/>
  </w:num>
  <w:num w:numId="2" w16cid:durableId="859219">
    <w:abstractNumId w:val="4"/>
  </w:num>
  <w:num w:numId="3" w16cid:durableId="253512489">
    <w:abstractNumId w:val="7"/>
  </w:num>
  <w:num w:numId="4" w16cid:durableId="110977648">
    <w:abstractNumId w:val="2"/>
  </w:num>
  <w:num w:numId="5" w16cid:durableId="2052722668">
    <w:abstractNumId w:val="9"/>
  </w:num>
  <w:num w:numId="6" w16cid:durableId="156894175">
    <w:abstractNumId w:val="6"/>
  </w:num>
  <w:num w:numId="7" w16cid:durableId="49311753">
    <w:abstractNumId w:val="1"/>
  </w:num>
  <w:num w:numId="8" w16cid:durableId="202596005">
    <w:abstractNumId w:val="3"/>
  </w:num>
  <w:num w:numId="9" w16cid:durableId="1585988828">
    <w:abstractNumId w:val="8"/>
  </w:num>
  <w:num w:numId="10" w16cid:durableId="85349220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SystemFonts/>
  <w:proofState w:spelling="clean" w:grammar="clean"/>
  <w:revisionView w:inkAnnotations="0"/>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51171F8E"/>
    <w:rsid w:val="00020E54"/>
    <w:rsid w:val="000F6108"/>
    <w:rsid w:val="000F6A07"/>
    <w:rsid w:val="00100465"/>
    <w:rsid w:val="001E0E23"/>
    <w:rsid w:val="0028629F"/>
    <w:rsid w:val="002B0428"/>
    <w:rsid w:val="00357C53"/>
    <w:rsid w:val="003C15EC"/>
    <w:rsid w:val="004672A2"/>
    <w:rsid w:val="004C3637"/>
    <w:rsid w:val="00643FB5"/>
    <w:rsid w:val="0065027E"/>
    <w:rsid w:val="00666094"/>
    <w:rsid w:val="006D4AAE"/>
    <w:rsid w:val="007142AE"/>
    <w:rsid w:val="007229E6"/>
    <w:rsid w:val="0074193B"/>
    <w:rsid w:val="00777345"/>
    <w:rsid w:val="008048B6"/>
    <w:rsid w:val="008B45E7"/>
    <w:rsid w:val="00AD0E66"/>
    <w:rsid w:val="00AF01C2"/>
    <w:rsid w:val="00B0051E"/>
    <w:rsid w:val="00BC72CF"/>
    <w:rsid w:val="00D47987"/>
    <w:rsid w:val="00D62CF2"/>
    <w:rsid w:val="00D853DD"/>
    <w:rsid w:val="00E06953"/>
    <w:rsid w:val="00E26F9D"/>
    <w:rsid w:val="00E95C59"/>
    <w:rsid w:val="00F13B72"/>
    <w:rsid w:val="00F47172"/>
    <w:rsid w:val="00FB1308"/>
    <w:rsid w:val="01055F56"/>
    <w:rsid w:val="03DE3866"/>
    <w:rsid w:val="049D299F"/>
    <w:rsid w:val="05F62A81"/>
    <w:rsid w:val="074645F7"/>
    <w:rsid w:val="083A10B9"/>
    <w:rsid w:val="0A9F752A"/>
    <w:rsid w:val="0C32353F"/>
    <w:rsid w:val="0EDE5949"/>
    <w:rsid w:val="11DE4E97"/>
    <w:rsid w:val="14263231"/>
    <w:rsid w:val="148937C0"/>
    <w:rsid w:val="163C4081"/>
    <w:rsid w:val="190B0AE2"/>
    <w:rsid w:val="1B897A9F"/>
    <w:rsid w:val="1E7C29FC"/>
    <w:rsid w:val="1F0E06C2"/>
    <w:rsid w:val="1FF01CDD"/>
    <w:rsid w:val="201B240A"/>
    <w:rsid w:val="22345DFA"/>
    <w:rsid w:val="22A31EF1"/>
    <w:rsid w:val="22C0142A"/>
    <w:rsid w:val="2406762A"/>
    <w:rsid w:val="25A84DC5"/>
    <w:rsid w:val="273237E4"/>
    <w:rsid w:val="2A6F23E9"/>
    <w:rsid w:val="2CA31A3A"/>
    <w:rsid w:val="2D812D1E"/>
    <w:rsid w:val="2F87433C"/>
    <w:rsid w:val="333A5FA0"/>
    <w:rsid w:val="35B15517"/>
    <w:rsid w:val="3AF76D06"/>
    <w:rsid w:val="3CAF49B0"/>
    <w:rsid w:val="3CB83081"/>
    <w:rsid w:val="3FC10E8F"/>
    <w:rsid w:val="41266CC8"/>
    <w:rsid w:val="428C4650"/>
    <w:rsid w:val="48971F0E"/>
    <w:rsid w:val="4A8E236C"/>
    <w:rsid w:val="4AD337D1"/>
    <w:rsid w:val="4B395C62"/>
    <w:rsid w:val="4B7B4EE4"/>
    <w:rsid w:val="4DF82E03"/>
    <w:rsid w:val="50C474B5"/>
    <w:rsid w:val="50E357F0"/>
    <w:rsid w:val="51171F8E"/>
    <w:rsid w:val="52BC7D10"/>
    <w:rsid w:val="53183661"/>
    <w:rsid w:val="53457DA3"/>
    <w:rsid w:val="56586FB6"/>
    <w:rsid w:val="599D6D92"/>
    <w:rsid w:val="5C556A36"/>
    <w:rsid w:val="5EC462BC"/>
    <w:rsid w:val="5F1D76E0"/>
    <w:rsid w:val="60281201"/>
    <w:rsid w:val="62114204"/>
    <w:rsid w:val="652A7F0D"/>
    <w:rsid w:val="66F312C7"/>
    <w:rsid w:val="68E80E5A"/>
    <w:rsid w:val="6D8524FB"/>
    <w:rsid w:val="6D85472A"/>
    <w:rsid w:val="6EB4152F"/>
    <w:rsid w:val="712923FD"/>
    <w:rsid w:val="73727F0B"/>
    <w:rsid w:val="73BD5AAB"/>
    <w:rsid w:val="73D92FA0"/>
    <w:rsid w:val="749A746A"/>
    <w:rsid w:val="756838A0"/>
    <w:rsid w:val="77311518"/>
    <w:rsid w:val="77377DC7"/>
    <w:rsid w:val="7CA24976"/>
    <w:rsid w:val="7D271BFA"/>
    <w:rsid w:val="7D594629"/>
    <w:rsid w:val="7DA705AB"/>
    <w:rsid w:val="7F4A23DF"/>
    <w:rsid w:val="7F8538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39C49"/>
  <w15:docId w15:val="{5BF70F90-36DA-4F56-B3DB-84BE61096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heme="minorEastAsia" w:cstheme="minorBidi"/>
      <w:sz w:val="24"/>
      <w:lang w:val="en-US" w:eastAsia="zh-CN"/>
    </w:rPr>
  </w:style>
  <w:style w:type="paragraph" w:styleId="Heading1">
    <w:name w:val="heading 1"/>
    <w:next w:val="Normal"/>
    <w:qFormat/>
    <w:pPr>
      <w:spacing w:beforeAutospacing="1" w:afterAutospacing="1"/>
      <w:outlineLvl w:val="0"/>
    </w:pPr>
    <w:rPr>
      <w:b/>
      <w:bCs/>
      <w:kern w:val="44"/>
      <w:sz w:val="28"/>
      <w:szCs w:val="48"/>
      <w:lang w:val="en-US" w:eastAsia="zh-CN"/>
    </w:rPr>
  </w:style>
  <w:style w:type="paragraph" w:styleId="Heading2">
    <w:name w:val="heading 2"/>
    <w:basedOn w:val="Normal"/>
    <w:next w:val="Normal"/>
    <w:unhideWhenUsed/>
    <w:qFormat/>
    <w:pPr>
      <w:keepNext/>
      <w:keepLines/>
      <w:spacing w:before="260" w:after="260" w:line="416" w:lineRule="auto"/>
      <w:outlineLvl w:val="1"/>
    </w:pPr>
    <w:rPr>
      <w:b/>
      <w:bCs/>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Segoe UI" w:hAnsi="Segoe UI" w:cs="Segoe UI"/>
      <w:sz w:val="18"/>
      <w:szCs w:val="18"/>
    </w:rPr>
  </w:style>
  <w:style w:type="paragraph" w:styleId="Caption">
    <w:name w:val="caption"/>
    <w:basedOn w:val="Normal"/>
    <w:next w:val="Normal"/>
    <w:semiHidden/>
    <w:unhideWhenUsed/>
    <w:qFormat/>
    <w:rPr>
      <w:rFonts w:ascii="Arial" w:eastAsia="SimHei" w:hAnsi="Arial" w:cs="Arial"/>
      <w:sz w:val="20"/>
    </w:rPr>
  </w:style>
  <w:style w:type="character" w:styleId="CommentReference">
    <w:name w:val="annotation reference"/>
    <w:basedOn w:val="DefaultParagraphFont"/>
    <w:qFormat/>
    <w:rPr>
      <w:sz w:val="16"/>
      <w:szCs w:val="16"/>
    </w:rPr>
  </w:style>
  <w:style w:type="paragraph" w:styleId="CommentText">
    <w:name w:val="annotation text"/>
    <w:basedOn w:val="Normal"/>
    <w:link w:val="CommentTextChar"/>
    <w:rPr>
      <w:sz w:val="20"/>
    </w:rPr>
  </w:style>
  <w:style w:type="paragraph" w:styleId="CommentSubject">
    <w:name w:val="annotation subject"/>
    <w:basedOn w:val="CommentText"/>
    <w:next w:val="CommentText"/>
    <w:link w:val="CommentSubjectChar"/>
    <w:qFormat/>
    <w:rPr>
      <w:b/>
      <w:bCs/>
    </w:rPr>
  </w:style>
  <w:style w:type="character" w:styleId="Emphasis">
    <w:name w:val="Emphasis"/>
    <w:basedOn w:val="DefaultParagraphFont"/>
    <w:qFormat/>
    <w:rPr>
      <w:i/>
      <w:iCs/>
    </w:rPr>
  </w:style>
  <w:style w:type="paragraph" w:styleId="Footer">
    <w:name w:val="footer"/>
    <w:basedOn w:val="Normal"/>
    <w:qFormat/>
    <w:pPr>
      <w:tabs>
        <w:tab w:val="center" w:pos="4153"/>
        <w:tab w:val="right" w:pos="8306"/>
      </w:tabs>
      <w:snapToGrid w:val="0"/>
    </w:pPr>
    <w:rPr>
      <w:sz w:val="18"/>
      <w:szCs w:val="18"/>
    </w:rPr>
  </w:style>
  <w:style w:type="paragraph" w:styleId="Header">
    <w:name w:val="header"/>
    <w:basedOn w:val="Normal"/>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pPr>
      <w:spacing w:beforeAutospacing="1" w:afterAutospacing="1"/>
    </w:pPr>
    <w:rPr>
      <w:sz w:val="24"/>
      <w:szCs w:val="24"/>
      <w:lang w:val="en-US" w:eastAsia="zh-CN"/>
    </w:rPr>
  </w:style>
  <w:style w:type="character" w:styleId="Strong">
    <w:name w:val="Strong"/>
    <w:basedOn w:val="DefaultParagraphFont"/>
    <w:qFormat/>
    <w:rPr>
      <w:b/>
      <w:bCs/>
    </w:rPr>
  </w:style>
  <w:style w:type="table" w:styleId="TableGrid">
    <w:name w:val="Table Grid"/>
    <w:basedOn w:val="TableNormal"/>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ableofFigures">
    <w:name w:val="table of figures"/>
    <w:basedOn w:val="Normal"/>
    <w:next w:val="Normal"/>
    <w:pPr>
      <w:ind w:leftChars="200" w:left="200" w:hangingChars="200" w:hanging="200"/>
    </w:pPr>
  </w:style>
  <w:style w:type="paragraph" w:styleId="TOC1">
    <w:name w:val="toc 1"/>
    <w:basedOn w:val="Normal"/>
    <w:next w:val="Normal"/>
    <w:uiPriority w:val="39"/>
  </w:style>
  <w:style w:type="paragraph" w:styleId="TOC2">
    <w:name w:val="toc 2"/>
    <w:basedOn w:val="Normal"/>
    <w:next w:val="Normal"/>
    <w:uiPriority w:val="39"/>
    <w:qFormat/>
    <w:pPr>
      <w:ind w:leftChars="200" w:left="420"/>
    </w:pPr>
  </w:style>
  <w:style w:type="paragraph" w:styleId="ListParagraph">
    <w:name w:val="List Paragraph"/>
    <w:basedOn w:val="Normal"/>
    <w:uiPriority w:val="99"/>
    <w:qFormat/>
    <w:pPr>
      <w:ind w:left="720"/>
      <w:contextualSpacing/>
    </w:pPr>
  </w:style>
  <w:style w:type="character" w:customStyle="1" w:styleId="CommentTextChar">
    <w:name w:val="Comment Text Char"/>
    <w:basedOn w:val="DefaultParagraphFont"/>
    <w:link w:val="CommentText"/>
    <w:qFormat/>
    <w:rPr>
      <w:rFonts w:eastAsiaTheme="minorEastAsia" w:cstheme="minorBidi"/>
      <w:lang w:eastAsia="zh-CN"/>
    </w:rPr>
  </w:style>
  <w:style w:type="character" w:customStyle="1" w:styleId="CommentSubjectChar">
    <w:name w:val="Comment Subject Char"/>
    <w:basedOn w:val="CommentTextChar"/>
    <w:link w:val="CommentSubject"/>
    <w:rPr>
      <w:rFonts w:eastAsiaTheme="minorEastAsia" w:cstheme="minorBidi"/>
      <w:b/>
      <w:bCs/>
      <w:lang w:eastAsia="zh-CN"/>
    </w:rPr>
  </w:style>
  <w:style w:type="character" w:customStyle="1" w:styleId="BalloonTextChar">
    <w:name w:val="Balloon Text Char"/>
    <w:basedOn w:val="DefaultParagraphFont"/>
    <w:link w:val="BalloonText"/>
    <w:qFormat/>
    <w:rPr>
      <w:rFonts w:ascii="Segoe UI" w:eastAsiaTheme="minorEastAsia" w:hAnsi="Segoe UI" w:cs="Segoe UI"/>
      <w:sz w:val="18"/>
      <w:szCs w:val="1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07/relationships/diagramDrawing" Target="diagrams/drawing1.xml" /><Relationship Id="rId18" Type="http://schemas.microsoft.com/office/2007/relationships/diagramDrawing" Target="diagrams/drawing2.xml" /><Relationship Id="rId3" Type="http://schemas.openxmlformats.org/officeDocument/2006/relationships/styles" Target="styles.xml" /><Relationship Id="rId21" Type="http://schemas.openxmlformats.org/officeDocument/2006/relationships/fontTable" Target="fontTable.xml" /><Relationship Id="rId7" Type="http://schemas.openxmlformats.org/officeDocument/2006/relationships/endnotes" Target="endnotes.xml" /><Relationship Id="rId12" Type="http://schemas.openxmlformats.org/officeDocument/2006/relationships/diagramColors" Target="diagrams/colors1.xml" /><Relationship Id="rId17" Type="http://schemas.openxmlformats.org/officeDocument/2006/relationships/diagramColors" Target="diagrams/colors2.xml" /><Relationship Id="rId2" Type="http://schemas.openxmlformats.org/officeDocument/2006/relationships/numbering" Target="numbering.xml" /><Relationship Id="rId16" Type="http://schemas.openxmlformats.org/officeDocument/2006/relationships/diagramQuickStyle" Target="diagrams/quickStyle2.xml" /><Relationship Id="rId20" Type="http://schemas.openxmlformats.org/officeDocument/2006/relationships/footer" Target="footer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diagramQuickStyle" Target="diagrams/quickStyle1.xml" /><Relationship Id="rId5" Type="http://schemas.openxmlformats.org/officeDocument/2006/relationships/webSettings" Target="webSettings.xml" /><Relationship Id="rId15" Type="http://schemas.openxmlformats.org/officeDocument/2006/relationships/diagramLayout" Target="diagrams/layout2.xml" /><Relationship Id="rId10" Type="http://schemas.openxmlformats.org/officeDocument/2006/relationships/diagramLayout" Target="diagrams/layout1.xml" /><Relationship Id="rId19"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diagramData" Target="diagrams/data1.xml" /><Relationship Id="rId14" Type="http://schemas.openxmlformats.org/officeDocument/2006/relationships/diagramData" Target="diagrams/data2.xml" /><Relationship Id="rId22" Type="http://schemas.openxmlformats.org/officeDocument/2006/relationships/theme" Target="theme/theme1.xml" /></Relationships>
</file>

<file path=word/diagrams/colors1.xml><?xml version="1.0" encoding="utf-8"?>
<dgm:colorsDef xmlns:dgm="http://schemas.openxmlformats.org/drawingml/2006/diagram" xmlns:a="http://schemas.openxmlformats.org/drawingml/2006/main" uniqueId="urn:microsoft.com/office/officeart/2005/8/colors/accent1_2#1">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2">
  <dgm:title val=""/>
  <dgm:desc val=""/>
  <dgm:catLst>
    <dgm:cat type="accent1" pri="11200"/>
  </dgm:catLst>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98CED798-24A6-4160-A4DF-B0E5BB8236C2}" type="doc">
      <dgm:prSet loTypeId="urn:microsoft.com/office/officeart/2005/8/layout/default#1" loCatId="list" qsTypeId="urn:microsoft.com/office/officeart/2005/8/quickstyle/simple4#1" qsCatId="simple" csTypeId="urn:microsoft.com/office/officeart/2005/8/colors/accent1_2#1" csCatId="accent1" phldr="0"/>
      <dgm:spPr/>
      <dgm:t>
        <a:bodyPr/>
        <a:lstStyle/>
        <a:p>
          <a:endParaRPr lang="en-US"/>
        </a:p>
      </dgm:t>
    </dgm:pt>
    <dgm:pt modelId="{91F5AF42-2E8E-47F5-BC8E-D4C7FA9FA290}">
      <dgm:prSet phldrT="[Text]" phldr="0" custT="0"/>
      <dgm:spPr/>
      <dgm:t>
        <a:bodyPr vert="horz" wrap="square"/>
        <a:lstStyle/>
        <a:p>
          <a:pPr>
            <a:lnSpc>
              <a:spcPct val="100000"/>
            </a:lnSpc>
            <a:spcBef>
              <a:spcPct val="0"/>
            </a:spcBef>
            <a:spcAft>
              <a:spcPct val="35000"/>
            </a:spcAft>
          </a:pPr>
          <a:r>
            <a:rPr lang="en-IN" altLang="en-US"/>
            <a:t>Strengths	</a:t>
          </a:r>
        </a:p>
      </dgm:t>
    </dgm:pt>
    <dgm:pt modelId="{3A37C892-50B7-47F1-86AA-3FDF5EB4EE9B}" type="parTrans" cxnId="{54D1AF55-493D-471C-A764-F74627DCC931}">
      <dgm:prSet/>
      <dgm:spPr/>
      <dgm:t>
        <a:bodyPr/>
        <a:lstStyle/>
        <a:p>
          <a:endParaRPr lang="en-US"/>
        </a:p>
      </dgm:t>
    </dgm:pt>
    <dgm:pt modelId="{63B1AD43-9D20-4050-A552-EF02B5A2392B}" type="sibTrans" cxnId="{54D1AF55-493D-471C-A764-F74627DCC931}">
      <dgm:prSet/>
      <dgm:spPr/>
      <dgm:t>
        <a:bodyPr/>
        <a:lstStyle/>
        <a:p>
          <a:endParaRPr lang="en-US"/>
        </a:p>
      </dgm:t>
    </dgm:pt>
    <dgm:pt modelId="{280D5902-A14D-4C39-A125-DEF43C7815E8}">
      <dgm:prSet phldrT="[Text]" phldr="0" custT="0"/>
      <dgm:spPr/>
      <dgm:t>
        <a:bodyPr vert="horz" wrap="square"/>
        <a:lstStyle/>
        <a:p>
          <a:pPr>
            <a:lnSpc>
              <a:spcPct val="100000"/>
            </a:lnSpc>
            <a:spcBef>
              <a:spcPct val="0"/>
            </a:spcBef>
            <a:spcAft>
              <a:spcPct val="35000"/>
            </a:spcAft>
          </a:pPr>
          <a:r>
            <a:rPr lang="en-IN" altLang="en-US"/>
            <a:t>Weaknesses</a:t>
          </a:r>
        </a:p>
      </dgm:t>
    </dgm:pt>
    <dgm:pt modelId="{0BF6BCDE-F41A-4644-928D-D095CDC58CED}" type="parTrans" cxnId="{E3BEABFA-467F-4C15-B5F3-39916FCA02B7}">
      <dgm:prSet/>
      <dgm:spPr/>
      <dgm:t>
        <a:bodyPr/>
        <a:lstStyle/>
        <a:p>
          <a:endParaRPr lang="en-US"/>
        </a:p>
      </dgm:t>
    </dgm:pt>
    <dgm:pt modelId="{CC55538B-3B09-4E9F-877D-7D4FB05A20D8}" type="sibTrans" cxnId="{E3BEABFA-467F-4C15-B5F3-39916FCA02B7}">
      <dgm:prSet/>
      <dgm:spPr/>
      <dgm:t>
        <a:bodyPr/>
        <a:lstStyle/>
        <a:p>
          <a:endParaRPr lang="en-US"/>
        </a:p>
      </dgm:t>
    </dgm:pt>
    <dgm:pt modelId="{36E5B5FE-7A44-47A1-8F92-B088257A2152}">
      <dgm:prSet phldrT="[Text]" phldr="0" custT="0"/>
      <dgm:spPr/>
      <dgm:t>
        <a:bodyPr vert="horz" wrap="square"/>
        <a:lstStyle/>
        <a:p>
          <a:pPr>
            <a:lnSpc>
              <a:spcPct val="100000"/>
            </a:lnSpc>
            <a:spcBef>
              <a:spcPct val="0"/>
            </a:spcBef>
            <a:spcAft>
              <a:spcPct val="35000"/>
            </a:spcAft>
          </a:pPr>
          <a:r>
            <a:rPr lang="en-IN" altLang="en-US"/>
            <a:t>Opportunities</a:t>
          </a:r>
        </a:p>
      </dgm:t>
    </dgm:pt>
    <dgm:pt modelId="{7926F024-4AEC-4671-BBB1-3CE0B2112B8B}" type="parTrans" cxnId="{1AFD3530-57C5-403F-AC90-D92E7EF03A20}">
      <dgm:prSet/>
      <dgm:spPr/>
      <dgm:t>
        <a:bodyPr/>
        <a:lstStyle/>
        <a:p>
          <a:endParaRPr lang="en-US"/>
        </a:p>
      </dgm:t>
    </dgm:pt>
    <dgm:pt modelId="{BC0418CD-7831-4545-B1D9-93D351CF53C3}" type="sibTrans" cxnId="{1AFD3530-57C5-403F-AC90-D92E7EF03A20}">
      <dgm:prSet/>
      <dgm:spPr/>
      <dgm:t>
        <a:bodyPr/>
        <a:lstStyle/>
        <a:p>
          <a:endParaRPr lang="en-US"/>
        </a:p>
      </dgm:t>
    </dgm:pt>
    <dgm:pt modelId="{0C7D3D51-F412-476C-9C1C-D9011C5FB7E6}">
      <dgm:prSet phldrT="[Text]" phldr="0" custT="0"/>
      <dgm:spPr/>
      <dgm:t>
        <a:bodyPr vert="horz" wrap="square"/>
        <a:lstStyle/>
        <a:p>
          <a:pPr>
            <a:lnSpc>
              <a:spcPct val="100000"/>
            </a:lnSpc>
            <a:spcBef>
              <a:spcPct val="0"/>
            </a:spcBef>
            <a:spcAft>
              <a:spcPct val="35000"/>
            </a:spcAft>
          </a:pPr>
          <a:r>
            <a:rPr lang="en-IN" altLang="en-US"/>
            <a:t>Threats</a:t>
          </a:r>
        </a:p>
      </dgm:t>
    </dgm:pt>
    <dgm:pt modelId="{400E46CD-A113-4830-88F5-A1B2F4D84554}" type="parTrans" cxnId="{BEF889C0-1462-4205-8013-81C0F8E5ECA4}">
      <dgm:prSet/>
      <dgm:spPr/>
      <dgm:t>
        <a:bodyPr/>
        <a:lstStyle/>
        <a:p>
          <a:endParaRPr lang="en-US"/>
        </a:p>
      </dgm:t>
    </dgm:pt>
    <dgm:pt modelId="{F5A1DABB-6DD6-47EE-99A8-4582EBF4C827}" type="sibTrans" cxnId="{BEF889C0-1462-4205-8013-81C0F8E5ECA4}">
      <dgm:prSet/>
      <dgm:spPr/>
      <dgm:t>
        <a:bodyPr/>
        <a:lstStyle/>
        <a:p>
          <a:endParaRPr lang="en-US"/>
        </a:p>
      </dgm:t>
    </dgm:pt>
    <dgm:pt modelId="{906887FB-01DE-46E1-9312-97F8DF38EE6D}" type="pres">
      <dgm:prSet presAssocID="{98CED798-24A6-4160-A4DF-B0E5BB8236C2}" presName="diagram" presStyleCnt="0">
        <dgm:presLayoutVars>
          <dgm:dir/>
          <dgm:resizeHandles val="exact"/>
        </dgm:presLayoutVars>
      </dgm:prSet>
      <dgm:spPr/>
    </dgm:pt>
    <dgm:pt modelId="{8EA24BC0-0B8D-42E9-A25F-7CA5AD90CCA1}" type="pres">
      <dgm:prSet presAssocID="{91F5AF42-2E8E-47F5-BC8E-D4C7FA9FA290}" presName="node" presStyleLbl="node1" presStyleIdx="0" presStyleCnt="4">
        <dgm:presLayoutVars>
          <dgm:bulletEnabled val="1"/>
        </dgm:presLayoutVars>
      </dgm:prSet>
      <dgm:spPr/>
    </dgm:pt>
    <dgm:pt modelId="{6C2FC485-DEBF-4CB8-855D-A9838793F3F3}" type="pres">
      <dgm:prSet presAssocID="{63B1AD43-9D20-4050-A552-EF02B5A2392B}" presName="sibTrans" presStyleCnt="0"/>
      <dgm:spPr/>
    </dgm:pt>
    <dgm:pt modelId="{A3974D1E-D32E-47DA-BFE3-BD66226FC69C}" type="pres">
      <dgm:prSet presAssocID="{280D5902-A14D-4C39-A125-DEF43C7815E8}" presName="node" presStyleLbl="node1" presStyleIdx="1" presStyleCnt="4">
        <dgm:presLayoutVars>
          <dgm:bulletEnabled val="1"/>
        </dgm:presLayoutVars>
      </dgm:prSet>
      <dgm:spPr/>
    </dgm:pt>
    <dgm:pt modelId="{2F2E690F-0370-4CE7-99EA-691838C9081B}" type="pres">
      <dgm:prSet presAssocID="{CC55538B-3B09-4E9F-877D-7D4FB05A20D8}" presName="sibTrans" presStyleCnt="0"/>
      <dgm:spPr/>
    </dgm:pt>
    <dgm:pt modelId="{D62CCB3D-C0B5-4702-B0E7-2BCC3AC6BED6}" type="pres">
      <dgm:prSet presAssocID="{36E5B5FE-7A44-47A1-8F92-B088257A2152}" presName="node" presStyleLbl="node1" presStyleIdx="2" presStyleCnt="4">
        <dgm:presLayoutVars>
          <dgm:bulletEnabled val="1"/>
        </dgm:presLayoutVars>
      </dgm:prSet>
      <dgm:spPr/>
    </dgm:pt>
    <dgm:pt modelId="{41E36F34-9D51-413F-8CB8-323CFB9F70DD}" type="pres">
      <dgm:prSet presAssocID="{BC0418CD-7831-4545-B1D9-93D351CF53C3}" presName="sibTrans" presStyleCnt="0"/>
      <dgm:spPr/>
    </dgm:pt>
    <dgm:pt modelId="{65DCAB72-4323-4909-83B5-EA97756B63D0}" type="pres">
      <dgm:prSet presAssocID="{0C7D3D51-F412-476C-9C1C-D9011C5FB7E6}" presName="node" presStyleLbl="node1" presStyleIdx="3" presStyleCnt="4">
        <dgm:presLayoutVars>
          <dgm:bulletEnabled val="1"/>
        </dgm:presLayoutVars>
      </dgm:prSet>
      <dgm:spPr/>
    </dgm:pt>
  </dgm:ptLst>
  <dgm:cxnLst>
    <dgm:cxn modelId="{1AFD3530-57C5-403F-AC90-D92E7EF03A20}" srcId="{98CED798-24A6-4160-A4DF-B0E5BB8236C2}" destId="{36E5B5FE-7A44-47A1-8F92-B088257A2152}" srcOrd="2" destOrd="0" parTransId="{7926F024-4AEC-4671-BBB1-3CE0B2112B8B}" sibTransId="{BC0418CD-7831-4545-B1D9-93D351CF53C3}"/>
    <dgm:cxn modelId="{B7A0764D-B4E6-4DE8-A0DD-EE86D41DB8DD}" type="presOf" srcId="{98CED798-24A6-4160-A4DF-B0E5BB8236C2}" destId="{906887FB-01DE-46E1-9312-97F8DF38EE6D}" srcOrd="0" destOrd="0" presId="urn:microsoft.com/office/officeart/2005/8/layout/default#1"/>
    <dgm:cxn modelId="{D818A555-5035-44EE-A597-8DE3E5C50D3D}" type="presOf" srcId="{280D5902-A14D-4C39-A125-DEF43C7815E8}" destId="{A3974D1E-D32E-47DA-BFE3-BD66226FC69C}" srcOrd="0" destOrd="0" presId="urn:microsoft.com/office/officeart/2005/8/layout/default#1"/>
    <dgm:cxn modelId="{54D1AF55-493D-471C-A764-F74627DCC931}" srcId="{98CED798-24A6-4160-A4DF-B0E5BB8236C2}" destId="{91F5AF42-2E8E-47F5-BC8E-D4C7FA9FA290}" srcOrd="0" destOrd="0" parTransId="{3A37C892-50B7-47F1-86AA-3FDF5EB4EE9B}" sibTransId="{63B1AD43-9D20-4050-A552-EF02B5A2392B}"/>
    <dgm:cxn modelId="{B648DCB3-6C1F-4298-B92B-DD622A789F44}" type="presOf" srcId="{91F5AF42-2E8E-47F5-BC8E-D4C7FA9FA290}" destId="{8EA24BC0-0B8D-42E9-A25F-7CA5AD90CCA1}" srcOrd="0" destOrd="0" presId="urn:microsoft.com/office/officeart/2005/8/layout/default#1"/>
    <dgm:cxn modelId="{BEF889C0-1462-4205-8013-81C0F8E5ECA4}" srcId="{98CED798-24A6-4160-A4DF-B0E5BB8236C2}" destId="{0C7D3D51-F412-476C-9C1C-D9011C5FB7E6}" srcOrd="3" destOrd="0" parTransId="{400E46CD-A113-4830-88F5-A1B2F4D84554}" sibTransId="{F5A1DABB-6DD6-47EE-99A8-4582EBF4C827}"/>
    <dgm:cxn modelId="{10AC32ED-DCAA-44BF-A6A9-2447BBE25B12}" type="presOf" srcId="{36E5B5FE-7A44-47A1-8F92-B088257A2152}" destId="{D62CCB3D-C0B5-4702-B0E7-2BCC3AC6BED6}" srcOrd="0" destOrd="0" presId="urn:microsoft.com/office/officeart/2005/8/layout/default#1"/>
    <dgm:cxn modelId="{E3BEABFA-467F-4C15-B5F3-39916FCA02B7}" srcId="{98CED798-24A6-4160-A4DF-B0E5BB8236C2}" destId="{280D5902-A14D-4C39-A125-DEF43C7815E8}" srcOrd="1" destOrd="0" parTransId="{0BF6BCDE-F41A-4644-928D-D095CDC58CED}" sibTransId="{CC55538B-3B09-4E9F-877D-7D4FB05A20D8}"/>
    <dgm:cxn modelId="{F1FF2EFD-3999-4C32-8829-93BDC1D95E0E}" type="presOf" srcId="{0C7D3D51-F412-476C-9C1C-D9011C5FB7E6}" destId="{65DCAB72-4323-4909-83B5-EA97756B63D0}" srcOrd="0" destOrd="0" presId="urn:microsoft.com/office/officeart/2005/8/layout/default#1"/>
    <dgm:cxn modelId="{ACAE05BD-4D2D-4DC7-AC16-68F4F43D952E}" type="presParOf" srcId="{906887FB-01DE-46E1-9312-97F8DF38EE6D}" destId="{8EA24BC0-0B8D-42E9-A25F-7CA5AD90CCA1}" srcOrd="0" destOrd="0" presId="urn:microsoft.com/office/officeart/2005/8/layout/default#1"/>
    <dgm:cxn modelId="{C11D988F-DFC3-4A7D-A91F-9410D57D401A}" type="presParOf" srcId="{906887FB-01DE-46E1-9312-97F8DF38EE6D}" destId="{6C2FC485-DEBF-4CB8-855D-A9838793F3F3}" srcOrd="1" destOrd="0" presId="urn:microsoft.com/office/officeart/2005/8/layout/default#1"/>
    <dgm:cxn modelId="{C0B9459A-7905-4281-A407-E532904710AD}" type="presParOf" srcId="{906887FB-01DE-46E1-9312-97F8DF38EE6D}" destId="{A3974D1E-D32E-47DA-BFE3-BD66226FC69C}" srcOrd="2" destOrd="0" presId="urn:microsoft.com/office/officeart/2005/8/layout/default#1"/>
    <dgm:cxn modelId="{0F4AD03F-97DE-40D1-B6D7-E89E13DE47BD}" type="presParOf" srcId="{906887FB-01DE-46E1-9312-97F8DF38EE6D}" destId="{2F2E690F-0370-4CE7-99EA-691838C9081B}" srcOrd="3" destOrd="0" presId="urn:microsoft.com/office/officeart/2005/8/layout/default#1"/>
    <dgm:cxn modelId="{00602C13-CDFD-4895-BC8D-248CCB83D9E7}" type="presParOf" srcId="{906887FB-01DE-46E1-9312-97F8DF38EE6D}" destId="{D62CCB3D-C0B5-4702-B0E7-2BCC3AC6BED6}" srcOrd="4" destOrd="0" presId="urn:microsoft.com/office/officeart/2005/8/layout/default#1"/>
    <dgm:cxn modelId="{E663A139-C389-4378-B3C7-6D486C01037D}" type="presParOf" srcId="{906887FB-01DE-46E1-9312-97F8DF38EE6D}" destId="{41E36F34-9D51-413F-8CB8-323CFB9F70DD}" srcOrd="5" destOrd="0" presId="urn:microsoft.com/office/officeart/2005/8/layout/default#1"/>
    <dgm:cxn modelId="{39C26313-C207-4E23-95F1-23EB658C6C7E}" type="presParOf" srcId="{906887FB-01DE-46E1-9312-97F8DF38EE6D}" destId="{65DCAB72-4323-4909-83B5-EA97756B63D0}" srcOrd="6" destOrd="0" presId="urn:microsoft.com/office/officeart/2005/8/layout/defaul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6C320EB-5352-40AA-A0A9-C13066E1373C}" type="doc">
      <dgm:prSet loTypeId="urn:microsoft.com/office/officeart/2005/8/layout/list1#1" loCatId="list" qsTypeId="urn:microsoft.com/office/officeart/2005/8/quickstyle/simple1#1" qsCatId="simple" csTypeId="urn:microsoft.com/office/officeart/2005/8/colors/accent1_2#2" csCatId="accent1" phldr="1"/>
      <dgm:spPr/>
      <dgm:t>
        <a:bodyPr/>
        <a:lstStyle/>
        <a:p>
          <a:endParaRPr lang="en-US"/>
        </a:p>
      </dgm:t>
    </dgm:pt>
    <dgm:pt modelId="{773C5012-55F9-436E-B78B-2A38D8AAA0C0}">
      <dgm:prSet phldrT="[Text]" phldr="0" custT="0"/>
      <dgm:spPr/>
      <dgm:t>
        <a:bodyPr vert="horz" wrap="square"/>
        <a:lstStyle/>
        <a:p>
          <a:pPr>
            <a:lnSpc>
              <a:spcPct val="100000"/>
            </a:lnSpc>
            <a:spcBef>
              <a:spcPct val="0"/>
            </a:spcBef>
            <a:spcAft>
              <a:spcPct val="35000"/>
            </a:spcAft>
          </a:pPr>
          <a:r>
            <a:rPr lang="en-IN" altLang="en-US"/>
            <a:t>Political Factors </a:t>
          </a:r>
        </a:p>
      </dgm:t>
    </dgm:pt>
    <dgm:pt modelId="{E1399106-9BE2-43F4-9430-F473CB36780F}" type="parTrans" cxnId="{7930897F-6271-4441-AFC4-0C5E64DA315E}">
      <dgm:prSet/>
      <dgm:spPr/>
      <dgm:t>
        <a:bodyPr/>
        <a:lstStyle/>
        <a:p>
          <a:endParaRPr lang="en-US"/>
        </a:p>
      </dgm:t>
    </dgm:pt>
    <dgm:pt modelId="{507A6FE3-4D55-4ED6-A973-429D64C5DF28}" type="sibTrans" cxnId="{7930897F-6271-4441-AFC4-0C5E64DA315E}">
      <dgm:prSet/>
      <dgm:spPr/>
      <dgm:t>
        <a:bodyPr/>
        <a:lstStyle/>
        <a:p>
          <a:endParaRPr lang="en-US"/>
        </a:p>
      </dgm:t>
    </dgm:pt>
    <dgm:pt modelId="{CA58FE74-4619-4E47-BA6C-E0CD35AF5AC2}">
      <dgm:prSet phldrT="[Text]" phldr="0" custT="0"/>
      <dgm:spPr/>
      <dgm:t>
        <a:bodyPr vert="horz" wrap="square"/>
        <a:lstStyle/>
        <a:p>
          <a:pPr>
            <a:lnSpc>
              <a:spcPct val="100000"/>
            </a:lnSpc>
            <a:spcBef>
              <a:spcPct val="0"/>
            </a:spcBef>
            <a:spcAft>
              <a:spcPct val="35000"/>
            </a:spcAft>
          </a:pPr>
          <a:r>
            <a:rPr lang="en-IN" altLang="en-US"/>
            <a:t>Economic Factors </a:t>
          </a:r>
        </a:p>
      </dgm:t>
    </dgm:pt>
    <dgm:pt modelId="{EBAD4DA7-135F-4F4E-9475-804E7DC205D2}" type="parTrans" cxnId="{AF5C4453-6D12-4299-8516-30EC3B68427B}">
      <dgm:prSet/>
      <dgm:spPr/>
      <dgm:t>
        <a:bodyPr/>
        <a:lstStyle/>
        <a:p>
          <a:endParaRPr lang="en-US"/>
        </a:p>
      </dgm:t>
    </dgm:pt>
    <dgm:pt modelId="{5723A07A-E737-45B0-B84E-97FB4DE86580}" type="sibTrans" cxnId="{AF5C4453-6D12-4299-8516-30EC3B68427B}">
      <dgm:prSet/>
      <dgm:spPr/>
      <dgm:t>
        <a:bodyPr/>
        <a:lstStyle/>
        <a:p>
          <a:endParaRPr lang="en-US"/>
        </a:p>
      </dgm:t>
    </dgm:pt>
    <dgm:pt modelId="{D3284563-CEAB-43B3-81C4-5F6C081CBB78}">
      <dgm:prSet phldrT="[Text]" phldr="0" custT="0"/>
      <dgm:spPr/>
      <dgm:t>
        <a:bodyPr vert="horz" wrap="square"/>
        <a:lstStyle/>
        <a:p>
          <a:pPr>
            <a:lnSpc>
              <a:spcPct val="100000"/>
            </a:lnSpc>
            <a:spcBef>
              <a:spcPct val="0"/>
            </a:spcBef>
            <a:spcAft>
              <a:spcPct val="35000"/>
            </a:spcAft>
          </a:pPr>
          <a:r>
            <a:rPr lang="en-IN" altLang="en-US"/>
            <a:t>Social Factors 	</a:t>
          </a:r>
        </a:p>
      </dgm:t>
    </dgm:pt>
    <dgm:pt modelId="{A2E240DA-ABFA-4A24-BE34-ABE926603D67}" type="parTrans" cxnId="{48B618BF-57EF-4E07-9688-E41F06507077}">
      <dgm:prSet/>
      <dgm:spPr/>
      <dgm:t>
        <a:bodyPr/>
        <a:lstStyle/>
        <a:p>
          <a:endParaRPr lang="en-US"/>
        </a:p>
      </dgm:t>
    </dgm:pt>
    <dgm:pt modelId="{2E43EE94-FE21-4F90-81B3-CED5B1ECC8C9}" type="sibTrans" cxnId="{48B618BF-57EF-4E07-9688-E41F06507077}">
      <dgm:prSet/>
      <dgm:spPr/>
      <dgm:t>
        <a:bodyPr/>
        <a:lstStyle/>
        <a:p>
          <a:endParaRPr lang="en-US"/>
        </a:p>
      </dgm:t>
    </dgm:pt>
    <dgm:pt modelId="{D532FF74-4DAF-455F-95F8-7671E85C9862}">
      <dgm:prSet phldr="0" custT="0"/>
      <dgm:spPr/>
      <dgm:t>
        <a:bodyPr vert="horz" wrap="square"/>
        <a:lstStyle/>
        <a:p>
          <a:pPr>
            <a:lnSpc>
              <a:spcPct val="100000"/>
            </a:lnSpc>
            <a:spcBef>
              <a:spcPct val="0"/>
            </a:spcBef>
            <a:spcAft>
              <a:spcPct val="35000"/>
            </a:spcAft>
          </a:pPr>
          <a:r>
            <a:rPr lang="en-IN"/>
            <a:t>Technological Factors </a:t>
          </a:r>
        </a:p>
      </dgm:t>
    </dgm:pt>
    <dgm:pt modelId="{47FD6B06-2C50-4566-BF2C-F5ED5F7FECA2}" type="parTrans" cxnId="{1E217B70-1835-4204-B67F-A950DBB0CE88}">
      <dgm:prSet/>
      <dgm:spPr/>
    </dgm:pt>
    <dgm:pt modelId="{63943E22-45A2-412C-AFAD-6B04F38C87C8}" type="sibTrans" cxnId="{1E217B70-1835-4204-B67F-A950DBB0CE88}">
      <dgm:prSet/>
      <dgm:spPr/>
    </dgm:pt>
    <dgm:pt modelId="{63979317-9FB5-427D-882E-2DB97CF59B1A}">
      <dgm:prSet phldr="0" custT="0"/>
      <dgm:spPr/>
      <dgm:t>
        <a:bodyPr vert="horz" wrap="square"/>
        <a:lstStyle/>
        <a:p>
          <a:pPr>
            <a:lnSpc>
              <a:spcPct val="100000"/>
            </a:lnSpc>
            <a:spcBef>
              <a:spcPct val="0"/>
            </a:spcBef>
            <a:spcAft>
              <a:spcPct val="35000"/>
            </a:spcAft>
          </a:pPr>
          <a:r>
            <a:rPr lang="en-IN"/>
            <a:t>Enviornmental Factors </a:t>
          </a:r>
        </a:p>
      </dgm:t>
    </dgm:pt>
    <dgm:pt modelId="{1DA7C047-EC9F-4EFB-BB72-D3F995CDDAC5}" type="parTrans" cxnId="{FD86F903-A0E4-4DF3-B6EA-641D27B5F1E0}">
      <dgm:prSet/>
      <dgm:spPr/>
    </dgm:pt>
    <dgm:pt modelId="{3F9C3B69-E787-469B-AD70-0148A000A09E}" type="sibTrans" cxnId="{FD86F903-A0E4-4DF3-B6EA-641D27B5F1E0}">
      <dgm:prSet/>
      <dgm:spPr/>
    </dgm:pt>
    <dgm:pt modelId="{FF20CF7D-BBD1-4375-B05E-968E1689F3D9}">
      <dgm:prSet phldr="0" custT="0"/>
      <dgm:spPr/>
      <dgm:t>
        <a:bodyPr vert="horz" wrap="square"/>
        <a:lstStyle/>
        <a:p>
          <a:pPr>
            <a:lnSpc>
              <a:spcPct val="100000"/>
            </a:lnSpc>
            <a:spcBef>
              <a:spcPct val="0"/>
            </a:spcBef>
            <a:spcAft>
              <a:spcPct val="35000"/>
            </a:spcAft>
          </a:pPr>
          <a:r>
            <a:rPr lang="en-IN"/>
            <a:t>Legal Factors </a:t>
          </a:r>
        </a:p>
      </dgm:t>
    </dgm:pt>
    <dgm:pt modelId="{38513166-ECF3-4D3A-94E0-E3EA0FC36335}" type="parTrans" cxnId="{DB9E3A24-BD15-4609-88B6-43F788EA0A99}">
      <dgm:prSet/>
      <dgm:spPr/>
    </dgm:pt>
    <dgm:pt modelId="{C26C76CA-9829-44C8-AB19-14F463843065}" type="sibTrans" cxnId="{DB9E3A24-BD15-4609-88B6-43F788EA0A99}">
      <dgm:prSet/>
      <dgm:spPr/>
    </dgm:pt>
    <dgm:pt modelId="{E5EECCA3-F875-4B71-92CC-9CCDFB7DBFEF}" type="pres">
      <dgm:prSet presAssocID="{26C320EB-5352-40AA-A0A9-C13066E1373C}" presName="linear" presStyleCnt="0">
        <dgm:presLayoutVars>
          <dgm:dir/>
          <dgm:animLvl val="lvl"/>
          <dgm:resizeHandles val="exact"/>
        </dgm:presLayoutVars>
      </dgm:prSet>
      <dgm:spPr/>
    </dgm:pt>
    <dgm:pt modelId="{667CAF5C-37C0-43B7-8B7E-02CCA3754DB9}" type="pres">
      <dgm:prSet presAssocID="{773C5012-55F9-436E-B78B-2A38D8AAA0C0}" presName="parentLin" presStyleCnt="0"/>
      <dgm:spPr/>
    </dgm:pt>
    <dgm:pt modelId="{58B158CB-C1D2-4676-88E6-6B3937A00A96}" type="pres">
      <dgm:prSet presAssocID="{773C5012-55F9-436E-B78B-2A38D8AAA0C0}" presName="parentLeftMargin" presStyleLbl="node1" presStyleIdx="0" presStyleCnt="6"/>
      <dgm:spPr/>
    </dgm:pt>
    <dgm:pt modelId="{D0971512-D8E1-4E4B-89F4-FF2EB164C196}" type="pres">
      <dgm:prSet presAssocID="{773C5012-55F9-436E-B78B-2A38D8AAA0C0}" presName="parentText" presStyleLbl="node1" presStyleIdx="0" presStyleCnt="6">
        <dgm:presLayoutVars>
          <dgm:chMax val="0"/>
          <dgm:bulletEnabled val="1"/>
        </dgm:presLayoutVars>
      </dgm:prSet>
      <dgm:spPr/>
    </dgm:pt>
    <dgm:pt modelId="{05E10EBB-C85A-471E-9935-B48B9C39A12E}" type="pres">
      <dgm:prSet presAssocID="{773C5012-55F9-436E-B78B-2A38D8AAA0C0}" presName="negativeSpace" presStyleCnt="0"/>
      <dgm:spPr/>
    </dgm:pt>
    <dgm:pt modelId="{1F055725-8984-42CB-98CB-8E7728DD5EAB}" type="pres">
      <dgm:prSet presAssocID="{773C5012-55F9-436E-B78B-2A38D8AAA0C0}" presName="childText" presStyleLbl="conFgAcc1" presStyleIdx="0" presStyleCnt="6">
        <dgm:presLayoutVars>
          <dgm:bulletEnabled val="1"/>
        </dgm:presLayoutVars>
      </dgm:prSet>
      <dgm:spPr/>
    </dgm:pt>
    <dgm:pt modelId="{5785404B-F53E-4CF2-A702-90A46E89CED8}" type="pres">
      <dgm:prSet presAssocID="{507A6FE3-4D55-4ED6-A973-429D64C5DF28}" presName="spaceBetweenRectangles" presStyleCnt="0"/>
      <dgm:spPr/>
    </dgm:pt>
    <dgm:pt modelId="{EF963990-07B7-4DBC-8CFE-C86D15B61BB6}" type="pres">
      <dgm:prSet presAssocID="{CA58FE74-4619-4E47-BA6C-E0CD35AF5AC2}" presName="parentLin" presStyleCnt="0"/>
      <dgm:spPr/>
    </dgm:pt>
    <dgm:pt modelId="{AEA4B341-6C57-43B8-BC42-9813D43D1335}" type="pres">
      <dgm:prSet presAssocID="{CA58FE74-4619-4E47-BA6C-E0CD35AF5AC2}" presName="parentLeftMargin" presStyleLbl="node1" presStyleIdx="0" presStyleCnt="6"/>
      <dgm:spPr/>
    </dgm:pt>
    <dgm:pt modelId="{DD07B078-3354-4F1B-9438-E4F95C4B43A6}" type="pres">
      <dgm:prSet presAssocID="{CA58FE74-4619-4E47-BA6C-E0CD35AF5AC2}" presName="parentText" presStyleLbl="node1" presStyleIdx="1" presStyleCnt="6">
        <dgm:presLayoutVars>
          <dgm:chMax val="0"/>
          <dgm:bulletEnabled val="1"/>
        </dgm:presLayoutVars>
      </dgm:prSet>
      <dgm:spPr/>
    </dgm:pt>
    <dgm:pt modelId="{98F9047E-C8BE-4990-B6F7-84F4581E1FEA}" type="pres">
      <dgm:prSet presAssocID="{CA58FE74-4619-4E47-BA6C-E0CD35AF5AC2}" presName="negativeSpace" presStyleCnt="0"/>
      <dgm:spPr/>
    </dgm:pt>
    <dgm:pt modelId="{FB20FF5F-D131-4A8A-AEBC-01A2B84D6655}" type="pres">
      <dgm:prSet presAssocID="{CA58FE74-4619-4E47-BA6C-E0CD35AF5AC2}" presName="childText" presStyleLbl="conFgAcc1" presStyleIdx="1" presStyleCnt="6">
        <dgm:presLayoutVars>
          <dgm:bulletEnabled val="1"/>
        </dgm:presLayoutVars>
      </dgm:prSet>
      <dgm:spPr/>
    </dgm:pt>
    <dgm:pt modelId="{AC1FEB9E-7ED9-4E44-9D47-B63AE5862158}" type="pres">
      <dgm:prSet presAssocID="{5723A07A-E737-45B0-B84E-97FB4DE86580}" presName="spaceBetweenRectangles" presStyleCnt="0"/>
      <dgm:spPr/>
    </dgm:pt>
    <dgm:pt modelId="{04A221FB-3A34-4804-9E1E-FAA254BEF819}" type="pres">
      <dgm:prSet presAssocID="{D3284563-CEAB-43B3-81C4-5F6C081CBB78}" presName="parentLin" presStyleCnt="0"/>
      <dgm:spPr/>
    </dgm:pt>
    <dgm:pt modelId="{09CBCBA7-E2EE-4654-BCFB-AB2C2D77E66B}" type="pres">
      <dgm:prSet presAssocID="{D3284563-CEAB-43B3-81C4-5F6C081CBB78}" presName="parentLeftMargin" presStyleLbl="node1" presStyleIdx="1" presStyleCnt="6"/>
      <dgm:spPr/>
    </dgm:pt>
    <dgm:pt modelId="{F8B30F84-9FC1-4455-B8FC-CA5DC2189586}" type="pres">
      <dgm:prSet presAssocID="{D3284563-CEAB-43B3-81C4-5F6C081CBB78}" presName="parentText" presStyleLbl="node1" presStyleIdx="2" presStyleCnt="6">
        <dgm:presLayoutVars>
          <dgm:chMax val="0"/>
          <dgm:bulletEnabled val="1"/>
        </dgm:presLayoutVars>
      </dgm:prSet>
      <dgm:spPr/>
    </dgm:pt>
    <dgm:pt modelId="{75AF99AA-34AA-4169-A0AA-91E0CC0C2D15}" type="pres">
      <dgm:prSet presAssocID="{D3284563-CEAB-43B3-81C4-5F6C081CBB78}" presName="negativeSpace" presStyleCnt="0"/>
      <dgm:spPr/>
    </dgm:pt>
    <dgm:pt modelId="{F855875C-E8B4-4273-8C6C-6A8EC3091B3C}" type="pres">
      <dgm:prSet presAssocID="{D3284563-CEAB-43B3-81C4-5F6C081CBB78}" presName="childText" presStyleLbl="conFgAcc1" presStyleIdx="2" presStyleCnt="6">
        <dgm:presLayoutVars>
          <dgm:bulletEnabled val="1"/>
        </dgm:presLayoutVars>
      </dgm:prSet>
      <dgm:spPr/>
    </dgm:pt>
    <dgm:pt modelId="{DF4324D9-9B48-49E0-927D-B5C56E24C175}" type="pres">
      <dgm:prSet presAssocID="{2E43EE94-FE21-4F90-81B3-CED5B1ECC8C9}" presName="spaceBetweenRectangles" presStyleCnt="0"/>
      <dgm:spPr/>
    </dgm:pt>
    <dgm:pt modelId="{8F3AF992-1EE2-4D95-ADAA-98B69ED2CB3B}" type="pres">
      <dgm:prSet presAssocID="{D532FF74-4DAF-455F-95F8-7671E85C9862}" presName="parentLin" presStyleCnt="0"/>
      <dgm:spPr/>
    </dgm:pt>
    <dgm:pt modelId="{3584F586-ACED-4DBA-AC40-A1D004B20699}" type="pres">
      <dgm:prSet presAssocID="{D532FF74-4DAF-455F-95F8-7671E85C9862}" presName="parentLeftMargin" presStyleLbl="node1" presStyleIdx="2" presStyleCnt="6"/>
      <dgm:spPr/>
    </dgm:pt>
    <dgm:pt modelId="{87973290-19A5-4C1A-BCBE-E932F96AF119}" type="pres">
      <dgm:prSet presAssocID="{D532FF74-4DAF-455F-95F8-7671E85C9862}" presName="parentText" presStyleLbl="node1" presStyleIdx="3" presStyleCnt="6">
        <dgm:presLayoutVars>
          <dgm:chMax val="0"/>
          <dgm:bulletEnabled val="1"/>
        </dgm:presLayoutVars>
      </dgm:prSet>
      <dgm:spPr/>
    </dgm:pt>
    <dgm:pt modelId="{EF3BDA9D-2726-4C35-B518-7B1E24521AA1}" type="pres">
      <dgm:prSet presAssocID="{D532FF74-4DAF-455F-95F8-7671E85C9862}" presName="negativeSpace" presStyleCnt="0"/>
      <dgm:spPr/>
    </dgm:pt>
    <dgm:pt modelId="{F35E21A6-AEBE-4A0C-BFA2-58B54E263BD0}" type="pres">
      <dgm:prSet presAssocID="{D532FF74-4DAF-455F-95F8-7671E85C9862}" presName="childText" presStyleLbl="conFgAcc1" presStyleIdx="3" presStyleCnt="6">
        <dgm:presLayoutVars>
          <dgm:bulletEnabled val="1"/>
        </dgm:presLayoutVars>
      </dgm:prSet>
      <dgm:spPr/>
    </dgm:pt>
    <dgm:pt modelId="{789502C5-604B-463F-AF34-7F10BF14CE73}" type="pres">
      <dgm:prSet presAssocID="{63943E22-45A2-412C-AFAD-6B04F38C87C8}" presName="spaceBetweenRectangles" presStyleCnt="0"/>
      <dgm:spPr/>
    </dgm:pt>
    <dgm:pt modelId="{D71D33D3-BEF5-4F3E-ADAD-E5CD16F60F63}" type="pres">
      <dgm:prSet presAssocID="{63979317-9FB5-427D-882E-2DB97CF59B1A}" presName="parentLin" presStyleCnt="0"/>
      <dgm:spPr/>
    </dgm:pt>
    <dgm:pt modelId="{66F45BE5-0C9F-40C4-A560-96179A18983A}" type="pres">
      <dgm:prSet presAssocID="{63979317-9FB5-427D-882E-2DB97CF59B1A}" presName="parentLeftMargin" presStyleLbl="node1" presStyleIdx="3" presStyleCnt="6"/>
      <dgm:spPr/>
    </dgm:pt>
    <dgm:pt modelId="{8A254008-C855-4550-90B4-5051C1AC36DB}" type="pres">
      <dgm:prSet presAssocID="{63979317-9FB5-427D-882E-2DB97CF59B1A}" presName="parentText" presStyleLbl="node1" presStyleIdx="4" presStyleCnt="6">
        <dgm:presLayoutVars>
          <dgm:chMax val="0"/>
          <dgm:bulletEnabled val="1"/>
        </dgm:presLayoutVars>
      </dgm:prSet>
      <dgm:spPr/>
    </dgm:pt>
    <dgm:pt modelId="{86544D9B-21D6-4F18-AF90-4D4FD6CC2902}" type="pres">
      <dgm:prSet presAssocID="{63979317-9FB5-427D-882E-2DB97CF59B1A}" presName="negativeSpace" presStyleCnt="0"/>
      <dgm:spPr/>
    </dgm:pt>
    <dgm:pt modelId="{7AE16D55-7CF9-4078-832B-5C9651BC7025}" type="pres">
      <dgm:prSet presAssocID="{63979317-9FB5-427D-882E-2DB97CF59B1A}" presName="childText" presStyleLbl="conFgAcc1" presStyleIdx="4" presStyleCnt="6">
        <dgm:presLayoutVars>
          <dgm:bulletEnabled val="1"/>
        </dgm:presLayoutVars>
      </dgm:prSet>
      <dgm:spPr/>
    </dgm:pt>
    <dgm:pt modelId="{1A770665-8462-4DFA-88AA-60516A21EB90}" type="pres">
      <dgm:prSet presAssocID="{3F9C3B69-E787-469B-AD70-0148A000A09E}" presName="spaceBetweenRectangles" presStyleCnt="0"/>
      <dgm:spPr/>
    </dgm:pt>
    <dgm:pt modelId="{06C78ECE-C0BF-4C52-AABB-F340CB4CF5BA}" type="pres">
      <dgm:prSet presAssocID="{FF20CF7D-BBD1-4375-B05E-968E1689F3D9}" presName="parentLin" presStyleCnt="0"/>
      <dgm:spPr/>
    </dgm:pt>
    <dgm:pt modelId="{806EC1CA-2A73-49F1-AA7E-8828572A095C}" type="pres">
      <dgm:prSet presAssocID="{FF20CF7D-BBD1-4375-B05E-968E1689F3D9}" presName="parentLeftMargin" presStyleLbl="node1" presStyleIdx="4" presStyleCnt="6"/>
      <dgm:spPr/>
    </dgm:pt>
    <dgm:pt modelId="{CE4D81D9-076C-4606-AF40-20C8B4656CD8}" type="pres">
      <dgm:prSet presAssocID="{FF20CF7D-BBD1-4375-B05E-968E1689F3D9}" presName="parentText" presStyleLbl="node1" presStyleIdx="5" presStyleCnt="6">
        <dgm:presLayoutVars>
          <dgm:chMax val="0"/>
          <dgm:bulletEnabled val="1"/>
        </dgm:presLayoutVars>
      </dgm:prSet>
      <dgm:spPr/>
    </dgm:pt>
    <dgm:pt modelId="{5A140350-672A-4F29-A53E-8CF7B5341F70}" type="pres">
      <dgm:prSet presAssocID="{FF20CF7D-BBD1-4375-B05E-968E1689F3D9}" presName="negativeSpace" presStyleCnt="0"/>
      <dgm:spPr/>
    </dgm:pt>
    <dgm:pt modelId="{603760F4-93E3-4300-A437-7BCE3C31E309}" type="pres">
      <dgm:prSet presAssocID="{FF20CF7D-BBD1-4375-B05E-968E1689F3D9}" presName="childText" presStyleLbl="conFgAcc1" presStyleIdx="5" presStyleCnt="6">
        <dgm:presLayoutVars>
          <dgm:bulletEnabled val="1"/>
        </dgm:presLayoutVars>
      </dgm:prSet>
      <dgm:spPr/>
    </dgm:pt>
  </dgm:ptLst>
  <dgm:cxnLst>
    <dgm:cxn modelId="{FD86F903-A0E4-4DF3-B6EA-641D27B5F1E0}" srcId="{26C320EB-5352-40AA-A0A9-C13066E1373C}" destId="{63979317-9FB5-427D-882E-2DB97CF59B1A}" srcOrd="4" destOrd="0" parTransId="{1DA7C047-EC9F-4EFB-BB72-D3F995CDDAC5}" sibTransId="{3F9C3B69-E787-469B-AD70-0148A000A09E}"/>
    <dgm:cxn modelId="{C4563906-EAA0-4C00-B6A6-709CE864A636}" type="presOf" srcId="{63979317-9FB5-427D-882E-2DB97CF59B1A}" destId="{66F45BE5-0C9F-40C4-A560-96179A18983A}" srcOrd="0" destOrd="0" presId="urn:microsoft.com/office/officeart/2005/8/layout/list1#1"/>
    <dgm:cxn modelId="{18F5F521-7C64-43C1-8C04-E8F8D8F54323}" type="presOf" srcId="{773C5012-55F9-436E-B78B-2A38D8AAA0C0}" destId="{58B158CB-C1D2-4676-88E6-6B3937A00A96}" srcOrd="0" destOrd="0" presId="urn:microsoft.com/office/officeart/2005/8/layout/list1#1"/>
    <dgm:cxn modelId="{DB9E3A24-BD15-4609-88B6-43F788EA0A99}" srcId="{26C320EB-5352-40AA-A0A9-C13066E1373C}" destId="{FF20CF7D-BBD1-4375-B05E-968E1689F3D9}" srcOrd="5" destOrd="0" parTransId="{38513166-ECF3-4D3A-94E0-E3EA0FC36335}" sibTransId="{C26C76CA-9829-44C8-AB19-14F463843065}"/>
    <dgm:cxn modelId="{EB405E34-D870-4A85-86A8-271F523DE27E}" type="presOf" srcId="{26C320EB-5352-40AA-A0A9-C13066E1373C}" destId="{E5EECCA3-F875-4B71-92CC-9CCDFB7DBFEF}" srcOrd="0" destOrd="0" presId="urn:microsoft.com/office/officeart/2005/8/layout/list1#1"/>
    <dgm:cxn modelId="{07D9223D-622D-4A66-AA72-35D7E050DAE1}" type="presOf" srcId="{FF20CF7D-BBD1-4375-B05E-968E1689F3D9}" destId="{806EC1CA-2A73-49F1-AA7E-8828572A095C}" srcOrd="0" destOrd="0" presId="urn:microsoft.com/office/officeart/2005/8/layout/list1#1"/>
    <dgm:cxn modelId="{568F8A5E-25AA-4274-B4CB-2DD8A308D1EE}" type="presOf" srcId="{CA58FE74-4619-4E47-BA6C-E0CD35AF5AC2}" destId="{AEA4B341-6C57-43B8-BC42-9813D43D1335}" srcOrd="0" destOrd="0" presId="urn:microsoft.com/office/officeart/2005/8/layout/list1#1"/>
    <dgm:cxn modelId="{3B39EA66-EC0E-4FEF-B1CF-A87E1AC71BFD}" type="presOf" srcId="{CA58FE74-4619-4E47-BA6C-E0CD35AF5AC2}" destId="{DD07B078-3354-4F1B-9438-E4F95C4B43A6}" srcOrd="1" destOrd="0" presId="urn:microsoft.com/office/officeart/2005/8/layout/list1#1"/>
    <dgm:cxn modelId="{1E217B70-1835-4204-B67F-A950DBB0CE88}" srcId="{26C320EB-5352-40AA-A0A9-C13066E1373C}" destId="{D532FF74-4DAF-455F-95F8-7671E85C9862}" srcOrd="3" destOrd="0" parTransId="{47FD6B06-2C50-4566-BF2C-F5ED5F7FECA2}" sibTransId="{63943E22-45A2-412C-AFAD-6B04F38C87C8}"/>
    <dgm:cxn modelId="{326E7571-3FF4-4BEA-9950-5DDB19B43558}" type="presOf" srcId="{FF20CF7D-BBD1-4375-B05E-968E1689F3D9}" destId="{CE4D81D9-076C-4606-AF40-20C8B4656CD8}" srcOrd="1" destOrd="0" presId="urn:microsoft.com/office/officeart/2005/8/layout/list1#1"/>
    <dgm:cxn modelId="{AF5C4453-6D12-4299-8516-30EC3B68427B}" srcId="{26C320EB-5352-40AA-A0A9-C13066E1373C}" destId="{CA58FE74-4619-4E47-BA6C-E0CD35AF5AC2}" srcOrd="1" destOrd="0" parTransId="{EBAD4DA7-135F-4F4E-9475-804E7DC205D2}" sibTransId="{5723A07A-E737-45B0-B84E-97FB4DE86580}"/>
    <dgm:cxn modelId="{808A3578-0A34-4881-AC16-876F10341BE8}" type="presOf" srcId="{773C5012-55F9-436E-B78B-2A38D8AAA0C0}" destId="{D0971512-D8E1-4E4B-89F4-FF2EB164C196}" srcOrd="1" destOrd="0" presId="urn:microsoft.com/office/officeart/2005/8/layout/list1#1"/>
    <dgm:cxn modelId="{48C5BB78-7E6D-4FD7-B2DF-E811AEB1A842}" type="presOf" srcId="{D3284563-CEAB-43B3-81C4-5F6C081CBB78}" destId="{09CBCBA7-E2EE-4654-BCFB-AB2C2D77E66B}" srcOrd="0" destOrd="0" presId="urn:microsoft.com/office/officeart/2005/8/layout/list1#1"/>
    <dgm:cxn modelId="{7930897F-6271-4441-AFC4-0C5E64DA315E}" srcId="{26C320EB-5352-40AA-A0A9-C13066E1373C}" destId="{773C5012-55F9-436E-B78B-2A38D8AAA0C0}" srcOrd="0" destOrd="0" parTransId="{E1399106-9BE2-43F4-9430-F473CB36780F}" sibTransId="{507A6FE3-4D55-4ED6-A973-429D64C5DF28}"/>
    <dgm:cxn modelId="{C9335481-B119-4C04-8C52-EAC2E85D90D6}" type="presOf" srcId="{63979317-9FB5-427D-882E-2DB97CF59B1A}" destId="{8A254008-C855-4550-90B4-5051C1AC36DB}" srcOrd="1" destOrd="0" presId="urn:microsoft.com/office/officeart/2005/8/layout/list1#1"/>
    <dgm:cxn modelId="{FE44BB96-5478-47F4-8D6A-2E61C2B4FEC1}" type="presOf" srcId="{D532FF74-4DAF-455F-95F8-7671E85C9862}" destId="{87973290-19A5-4C1A-BCBE-E932F96AF119}" srcOrd="1" destOrd="0" presId="urn:microsoft.com/office/officeart/2005/8/layout/list1#1"/>
    <dgm:cxn modelId="{48B618BF-57EF-4E07-9688-E41F06507077}" srcId="{26C320EB-5352-40AA-A0A9-C13066E1373C}" destId="{D3284563-CEAB-43B3-81C4-5F6C081CBB78}" srcOrd="2" destOrd="0" parTransId="{A2E240DA-ABFA-4A24-BE34-ABE926603D67}" sibTransId="{2E43EE94-FE21-4F90-81B3-CED5B1ECC8C9}"/>
    <dgm:cxn modelId="{17CA62DF-EFE2-490B-84C6-14A8FF477428}" type="presOf" srcId="{D532FF74-4DAF-455F-95F8-7671E85C9862}" destId="{3584F586-ACED-4DBA-AC40-A1D004B20699}" srcOrd="0" destOrd="0" presId="urn:microsoft.com/office/officeart/2005/8/layout/list1#1"/>
    <dgm:cxn modelId="{A95172E2-7E8D-4E20-8038-892B4CE764F3}" type="presOf" srcId="{D3284563-CEAB-43B3-81C4-5F6C081CBB78}" destId="{F8B30F84-9FC1-4455-B8FC-CA5DC2189586}" srcOrd="1" destOrd="0" presId="urn:microsoft.com/office/officeart/2005/8/layout/list1#1"/>
    <dgm:cxn modelId="{CC706511-E3BB-403E-A347-BA39F64C7B3A}" type="presParOf" srcId="{E5EECCA3-F875-4B71-92CC-9CCDFB7DBFEF}" destId="{667CAF5C-37C0-43B7-8B7E-02CCA3754DB9}" srcOrd="0" destOrd="0" presId="urn:microsoft.com/office/officeart/2005/8/layout/list1#1"/>
    <dgm:cxn modelId="{DF6A4B61-F114-4BB7-80C4-51F1ED415E0B}" type="presParOf" srcId="{667CAF5C-37C0-43B7-8B7E-02CCA3754DB9}" destId="{58B158CB-C1D2-4676-88E6-6B3937A00A96}" srcOrd="0" destOrd="0" presId="urn:microsoft.com/office/officeart/2005/8/layout/list1#1"/>
    <dgm:cxn modelId="{B8F00A79-8EF6-4912-8F19-9E86C029B553}" type="presParOf" srcId="{667CAF5C-37C0-43B7-8B7E-02CCA3754DB9}" destId="{D0971512-D8E1-4E4B-89F4-FF2EB164C196}" srcOrd="1" destOrd="0" presId="urn:microsoft.com/office/officeart/2005/8/layout/list1#1"/>
    <dgm:cxn modelId="{A8D64BEB-7D1C-4001-96DE-58ADD3C3DB09}" type="presParOf" srcId="{E5EECCA3-F875-4B71-92CC-9CCDFB7DBFEF}" destId="{05E10EBB-C85A-471E-9935-B48B9C39A12E}" srcOrd="1" destOrd="0" presId="urn:microsoft.com/office/officeart/2005/8/layout/list1#1"/>
    <dgm:cxn modelId="{8B18875C-34B3-456B-A4B3-F13B65408764}" type="presParOf" srcId="{E5EECCA3-F875-4B71-92CC-9CCDFB7DBFEF}" destId="{1F055725-8984-42CB-98CB-8E7728DD5EAB}" srcOrd="2" destOrd="0" presId="urn:microsoft.com/office/officeart/2005/8/layout/list1#1"/>
    <dgm:cxn modelId="{56E8BDD2-F0B3-424C-8E13-0339FEEDCCC6}" type="presParOf" srcId="{E5EECCA3-F875-4B71-92CC-9CCDFB7DBFEF}" destId="{5785404B-F53E-4CF2-A702-90A46E89CED8}" srcOrd="3" destOrd="0" presId="urn:microsoft.com/office/officeart/2005/8/layout/list1#1"/>
    <dgm:cxn modelId="{39CE896B-15C1-4858-9EA8-4C79F69AF1A2}" type="presParOf" srcId="{E5EECCA3-F875-4B71-92CC-9CCDFB7DBFEF}" destId="{EF963990-07B7-4DBC-8CFE-C86D15B61BB6}" srcOrd="4" destOrd="0" presId="urn:microsoft.com/office/officeart/2005/8/layout/list1#1"/>
    <dgm:cxn modelId="{0604D665-4786-4F1E-A958-F68157BB03A7}" type="presParOf" srcId="{EF963990-07B7-4DBC-8CFE-C86D15B61BB6}" destId="{AEA4B341-6C57-43B8-BC42-9813D43D1335}" srcOrd="0" destOrd="0" presId="urn:microsoft.com/office/officeart/2005/8/layout/list1#1"/>
    <dgm:cxn modelId="{5CC84F9E-47E5-42F8-8CF2-FFDF5E6F64F1}" type="presParOf" srcId="{EF963990-07B7-4DBC-8CFE-C86D15B61BB6}" destId="{DD07B078-3354-4F1B-9438-E4F95C4B43A6}" srcOrd="1" destOrd="0" presId="urn:microsoft.com/office/officeart/2005/8/layout/list1#1"/>
    <dgm:cxn modelId="{1B1308A3-1EFA-4EDD-B86A-44B7DC99E191}" type="presParOf" srcId="{E5EECCA3-F875-4B71-92CC-9CCDFB7DBFEF}" destId="{98F9047E-C8BE-4990-B6F7-84F4581E1FEA}" srcOrd="5" destOrd="0" presId="urn:microsoft.com/office/officeart/2005/8/layout/list1#1"/>
    <dgm:cxn modelId="{0E1A2782-AA93-4244-86E0-D8278AE1416D}" type="presParOf" srcId="{E5EECCA3-F875-4B71-92CC-9CCDFB7DBFEF}" destId="{FB20FF5F-D131-4A8A-AEBC-01A2B84D6655}" srcOrd="6" destOrd="0" presId="urn:microsoft.com/office/officeart/2005/8/layout/list1#1"/>
    <dgm:cxn modelId="{3A3B9FDD-A61A-42F6-9AD6-299FBE147BE4}" type="presParOf" srcId="{E5EECCA3-F875-4B71-92CC-9CCDFB7DBFEF}" destId="{AC1FEB9E-7ED9-4E44-9D47-B63AE5862158}" srcOrd="7" destOrd="0" presId="urn:microsoft.com/office/officeart/2005/8/layout/list1#1"/>
    <dgm:cxn modelId="{2CD2E7B8-BA3E-4B8C-A32E-9A565431D87A}" type="presParOf" srcId="{E5EECCA3-F875-4B71-92CC-9CCDFB7DBFEF}" destId="{04A221FB-3A34-4804-9E1E-FAA254BEF819}" srcOrd="8" destOrd="0" presId="urn:microsoft.com/office/officeart/2005/8/layout/list1#1"/>
    <dgm:cxn modelId="{8C469E26-75A2-45C9-B680-519BDA4F2D97}" type="presParOf" srcId="{04A221FB-3A34-4804-9E1E-FAA254BEF819}" destId="{09CBCBA7-E2EE-4654-BCFB-AB2C2D77E66B}" srcOrd="0" destOrd="0" presId="urn:microsoft.com/office/officeart/2005/8/layout/list1#1"/>
    <dgm:cxn modelId="{E036DB8A-1BF8-4EE5-B516-D8C86D550082}" type="presParOf" srcId="{04A221FB-3A34-4804-9E1E-FAA254BEF819}" destId="{F8B30F84-9FC1-4455-B8FC-CA5DC2189586}" srcOrd="1" destOrd="0" presId="urn:microsoft.com/office/officeart/2005/8/layout/list1#1"/>
    <dgm:cxn modelId="{81040C0F-F51F-4EDB-9FA6-764D2041A848}" type="presParOf" srcId="{E5EECCA3-F875-4B71-92CC-9CCDFB7DBFEF}" destId="{75AF99AA-34AA-4169-A0AA-91E0CC0C2D15}" srcOrd="9" destOrd="0" presId="urn:microsoft.com/office/officeart/2005/8/layout/list1#1"/>
    <dgm:cxn modelId="{157322FE-48B3-438F-B267-A00FB580CA15}" type="presParOf" srcId="{E5EECCA3-F875-4B71-92CC-9CCDFB7DBFEF}" destId="{F855875C-E8B4-4273-8C6C-6A8EC3091B3C}" srcOrd="10" destOrd="0" presId="urn:microsoft.com/office/officeart/2005/8/layout/list1#1"/>
    <dgm:cxn modelId="{7A28100C-B586-40AB-9E95-48B6D7A06EFC}" type="presParOf" srcId="{E5EECCA3-F875-4B71-92CC-9CCDFB7DBFEF}" destId="{DF4324D9-9B48-49E0-927D-B5C56E24C175}" srcOrd="11" destOrd="0" presId="urn:microsoft.com/office/officeart/2005/8/layout/list1#1"/>
    <dgm:cxn modelId="{BC4F4C36-8762-434B-9016-AB6BBCA00E52}" type="presParOf" srcId="{E5EECCA3-F875-4B71-92CC-9CCDFB7DBFEF}" destId="{8F3AF992-1EE2-4D95-ADAA-98B69ED2CB3B}" srcOrd="12" destOrd="0" presId="urn:microsoft.com/office/officeart/2005/8/layout/list1#1"/>
    <dgm:cxn modelId="{3753847A-BC1D-4B47-A310-4CB6C5DBEEFA}" type="presParOf" srcId="{8F3AF992-1EE2-4D95-ADAA-98B69ED2CB3B}" destId="{3584F586-ACED-4DBA-AC40-A1D004B20699}" srcOrd="0" destOrd="0" presId="urn:microsoft.com/office/officeart/2005/8/layout/list1#1"/>
    <dgm:cxn modelId="{9F2A3857-AC7D-429F-8660-7F694B4F088E}" type="presParOf" srcId="{8F3AF992-1EE2-4D95-ADAA-98B69ED2CB3B}" destId="{87973290-19A5-4C1A-BCBE-E932F96AF119}" srcOrd="1" destOrd="0" presId="urn:microsoft.com/office/officeart/2005/8/layout/list1#1"/>
    <dgm:cxn modelId="{8E93A319-6DCA-487A-A816-A54D9C8614FF}" type="presParOf" srcId="{E5EECCA3-F875-4B71-92CC-9CCDFB7DBFEF}" destId="{EF3BDA9D-2726-4C35-B518-7B1E24521AA1}" srcOrd="13" destOrd="0" presId="urn:microsoft.com/office/officeart/2005/8/layout/list1#1"/>
    <dgm:cxn modelId="{C7286B3D-3E96-42A2-A80A-21D4B69ACD5E}" type="presParOf" srcId="{E5EECCA3-F875-4B71-92CC-9CCDFB7DBFEF}" destId="{F35E21A6-AEBE-4A0C-BFA2-58B54E263BD0}" srcOrd="14" destOrd="0" presId="urn:microsoft.com/office/officeart/2005/8/layout/list1#1"/>
    <dgm:cxn modelId="{DC2FE505-9613-4272-8E29-504C9EACD0A5}" type="presParOf" srcId="{E5EECCA3-F875-4B71-92CC-9CCDFB7DBFEF}" destId="{789502C5-604B-463F-AF34-7F10BF14CE73}" srcOrd="15" destOrd="0" presId="urn:microsoft.com/office/officeart/2005/8/layout/list1#1"/>
    <dgm:cxn modelId="{CC70CEBF-0DDC-4964-B88E-91DA72A36E8C}" type="presParOf" srcId="{E5EECCA3-F875-4B71-92CC-9CCDFB7DBFEF}" destId="{D71D33D3-BEF5-4F3E-ADAD-E5CD16F60F63}" srcOrd="16" destOrd="0" presId="urn:microsoft.com/office/officeart/2005/8/layout/list1#1"/>
    <dgm:cxn modelId="{0F178F88-08E2-4963-8EDE-68F5B61E7266}" type="presParOf" srcId="{D71D33D3-BEF5-4F3E-ADAD-E5CD16F60F63}" destId="{66F45BE5-0C9F-40C4-A560-96179A18983A}" srcOrd="0" destOrd="0" presId="urn:microsoft.com/office/officeart/2005/8/layout/list1#1"/>
    <dgm:cxn modelId="{E3F25AAB-5A5A-4F5D-B3E3-5C2B3E8FA465}" type="presParOf" srcId="{D71D33D3-BEF5-4F3E-ADAD-E5CD16F60F63}" destId="{8A254008-C855-4550-90B4-5051C1AC36DB}" srcOrd="1" destOrd="0" presId="urn:microsoft.com/office/officeart/2005/8/layout/list1#1"/>
    <dgm:cxn modelId="{DC5F46FC-1295-404B-B46E-158B40399691}" type="presParOf" srcId="{E5EECCA3-F875-4B71-92CC-9CCDFB7DBFEF}" destId="{86544D9B-21D6-4F18-AF90-4D4FD6CC2902}" srcOrd="17" destOrd="0" presId="urn:microsoft.com/office/officeart/2005/8/layout/list1#1"/>
    <dgm:cxn modelId="{3F565B99-6FA2-4975-9359-9ECEAE6F1D61}" type="presParOf" srcId="{E5EECCA3-F875-4B71-92CC-9CCDFB7DBFEF}" destId="{7AE16D55-7CF9-4078-832B-5C9651BC7025}" srcOrd="18" destOrd="0" presId="urn:microsoft.com/office/officeart/2005/8/layout/list1#1"/>
    <dgm:cxn modelId="{1C766E70-8E1B-47B8-8CE8-1F7D8F4EF791}" type="presParOf" srcId="{E5EECCA3-F875-4B71-92CC-9CCDFB7DBFEF}" destId="{1A770665-8462-4DFA-88AA-60516A21EB90}" srcOrd="19" destOrd="0" presId="urn:microsoft.com/office/officeart/2005/8/layout/list1#1"/>
    <dgm:cxn modelId="{897F934B-11B2-4DD4-8822-AB80903AD071}" type="presParOf" srcId="{E5EECCA3-F875-4B71-92CC-9CCDFB7DBFEF}" destId="{06C78ECE-C0BF-4C52-AABB-F340CB4CF5BA}" srcOrd="20" destOrd="0" presId="urn:microsoft.com/office/officeart/2005/8/layout/list1#1"/>
    <dgm:cxn modelId="{0B96FE7C-A147-43C5-A22A-5DDD8DA11865}" type="presParOf" srcId="{06C78ECE-C0BF-4C52-AABB-F340CB4CF5BA}" destId="{806EC1CA-2A73-49F1-AA7E-8828572A095C}" srcOrd="0" destOrd="0" presId="urn:microsoft.com/office/officeart/2005/8/layout/list1#1"/>
    <dgm:cxn modelId="{5E133B18-6460-4B5B-99D4-1C3B97D97735}" type="presParOf" srcId="{06C78ECE-C0BF-4C52-AABB-F340CB4CF5BA}" destId="{CE4D81D9-076C-4606-AF40-20C8B4656CD8}" srcOrd="1" destOrd="0" presId="urn:microsoft.com/office/officeart/2005/8/layout/list1#1"/>
    <dgm:cxn modelId="{1646F8E8-B41B-4305-AD27-A6721470CAA8}" type="presParOf" srcId="{E5EECCA3-F875-4B71-92CC-9CCDFB7DBFEF}" destId="{5A140350-672A-4F29-A53E-8CF7B5341F70}" srcOrd="21" destOrd="0" presId="urn:microsoft.com/office/officeart/2005/8/layout/list1#1"/>
    <dgm:cxn modelId="{0C73BCC9-1E06-4C52-8BF0-79FAA70B6765}" type="presParOf" srcId="{E5EECCA3-F875-4B71-92CC-9CCDFB7DBFEF}" destId="{603760F4-93E3-4300-A437-7BCE3C31E309}" srcOrd="22" destOrd="0" presId="urn:microsoft.com/office/officeart/2005/8/layout/list1#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EA24BC0-0B8D-42E9-A25F-7CA5AD90CCA1}">
      <dsp:nvSpPr>
        <dsp:cNvPr id="0" name=""/>
        <dsp:cNvSpPr/>
      </dsp:nvSpPr>
      <dsp:spPr bwMode="white">
        <a:xfrm>
          <a:off x="620" y="333002"/>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333500">
            <a:lnSpc>
              <a:spcPct val="100000"/>
            </a:lnSpc>
            <a:spcBef>
              <a:spcPct val="0"/>
            </a:spcBef>
            <a:spcAft>
              <a:spcPct val="35000"/>
            </a:spcAft>
            <a:buNone/>
          </a:pPr>
          <a:r>
            <a:rPr lang="en-IN" altLang="en-US" sz="3000" kern="1200"/>
            <a:t>Strengths	</a:t>
          </a:r>
        </a:p>
      </dsp:txBody>
      <dsp:txXfrm>
        <a:off x="620" y="333002"/>
        <a:ext cx="2418457" cy="1451074"/>
      </dsp:txXfrm>
    </dsp:sp>
    <dsp:sp modelId="{A3974D1E-D32E-47DA-BFE3-BD66226FC69C}">
      <dsp:nvSpPr>
        <dsp:cNvPr id="0" name=""/>
        <dsp:cNvSpPr/>
      </dsp:nvSpPr>
      <dsp:spPr bwMode="white">
        <a:xfrm>
          <a:off x="2660922" y="333002"/>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333500">
            <a:lnSpc>
              <a:spcPct val="100000"/>
            </a:lnSpc>
            <a:spcBef>
              <a:spcPct val="0"/>
            </a:spcBef>
            <a:spcAft>
              <a:spcPct val="35000"/>
            </a:spcAft>
            <a:buNone/>
          </a:pPr>
          <a:r>
            <a:rPr lang="en-IN" altLang="en-US" sz="3000" kern="1200"/>
            <a:t>Weaknesses</a:t>
          </a:r>
        </a:p>
      </dsp:txBody>
      <dsp:txXfrm>
        <a:off x="2660922" y="333002"/>
        <a:ext cx="2418457" cy="1451074"/>
      </dsp:txXfrm>
    </dsp:sp>
    <dsp:sp modelId="{D62CCB3D-C0B5-4702-B0E7-2BCC3AC6BED6}">
      <dsp:nvSpPr>
        <dsp:cNvPr id="0" name=""/>
        <dsp:cNvSpPr/>
      </dsp:nvSpPr>
      <dsp:spPr bwMode="white">
        <a:xfrm>
          <a:off x="620" y="2025922"/>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333500">
            <a:lnSpc>
              <a:spcPct val="100000"/>
            </a:lnSpc>
            <a:spcBef>
              <a:spcPct val="0"/>
            </a:spcBef>
            <a:spcAft>
              <a:spcPct val="35000"/>
            </a:spcAft>
            <a:buNone/>
          </a:pPr>
          <a:r>
            <a:rPr lang="en-IN" altLang="en-US" sz="3000" kern="1200"/>
            <a:t>Opportunities</a:t>
          </a:r>
        </a:p>
      </dsp:txBody>
      <dsp:txXfrm>
        <a:off x="620" y="2025922"/>
        <a:ext cx="2418457" cy="1451074"/>
      </dsp:txXfrm>
    </dsp:sp>
    <dsp:sp modelId="{65DCAB72-4323-4909-83B5-EA97756B63D0}">
      <dsp:nvSpPr>
        <dsp:cNvPr id="0" name=""/>
        <dsp:cNvSpPr/>
      </dsp:nvSpPr>
      <dsp:spPr bwMode="white">
        <a:xfrm>
          <a:off x="2660922" y="2025922"/>
          <a:ext cx="2418457" cy="1451074"/>
        </a:xfrm>
        <a:prstGeom prst="rect">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114300" tIns="114300" rIns="114300" bIns="114300" numCol="1" spcCol="1270" anchor="ctr" anchorCtr="0">
          <a:noAutofit/>
        </a:bodyPr>
        <a:lstStyle/>
        <a:p>
          <a:pPr marL="0" lvl="0" indent="0" algn="ctr" defTabSz="1333500">
            <a:lnSpc>
              <a:spcPct val="100000"/>
            </a:lnSpc>
            <a:spcBef>
              <a:spcPct val="0"/>
            </a:spcBef>
            <a:spcAft>
              <a:spcPct val="35000"/>
            </a:spcAft>
            <a:buNone/>
          </a:pPr>
          <a:r>
            <a:rPr lang="en-IN" altLang="en-US" sz="3000" kern="1200"/>
            <a:t>Threats</a:t>
          </a:r>
        </a:p>
      </dsp:txBody>
      <dsp:txXfrm>
        <a:off x="2660922" y="2025922"/>
        <a:ext cx="2418457" cy="145107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F055725-8984-42CB-98CB-8E7728DD5EAB}">
      <dsp:nvSpPr>
        <dsp:cNvPr id="0" name=""/>
        <dsp:cNvSpPr/>
      </dsp:nvSpPr>
      <dsp:spPr>
        <a:xfrm>
          <a:off x="0" y="24431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0971512-D8E1-4E4B-89F4-FF2EB164C196}">
      <dsp:nvSpPr>
        <dsp:cNvPr id="0" name=""/>
        <dsp:cNvSpPr/>
      </dsp:nvSpPr>
      <dsp:spPr>
        <a:xfrm>
          <a:off x="254000" y="3767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Political Factors </a:t>
          </a:r>
        </a:p>
      </dsp:txBody>
      <dsp:txXfrm>
        <a:off x="274175" y="57854"/>
        <a:ext cx="3515650" cy="372930"/>
      </dsp:txXfrm>
    </dsp:sp>
    <dsp:sp modelId="{FB20FF5F-D131-4A8A-AEBC-01A2B84D6655}">
      <dsp:nvSpPr>
        <dsp:cNvPr id="0" name=""/>
        <dsp:cNvSpPr/>
      </dsp:nvSpPr>
      <dsp:spPr>
        <a:xfrm>
          <a:off x="0" y="87935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DD07B078-3354-4F1B-9438-E4F95C4B43A6}">
      <dsp:nvSpPr>
        <dsp:cNvPr id="0" name=""/>
        <dsp:cNvSpPr/>
      </dsp:nvSpPr>
      <dsp:spPr>
        <a:xfrm>
          <a:off x="254000" y="67271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Economic Factors </a:t>
          </a:r>
        </a:p>
      </dsp:txBody>
      <dsp:txXfrm>
        <a:off x="274175" y="692894"/>
        <a:ext cx="3515650" cy="372930"/>
      </dsp:txXfrm>
    </dsp:sp>
    <dsp:sp modelId="{F855875C-E8B4-4273-8C6C-6A8EC3091B3C}">
      <dsp:nvSpPr>
        <dsp:cNvPr id="0" name=""/>
        <dsp:cNvSpPr/>
      </dsp:nvSpPr>
      <dsp:spPr>
        <a:xfrm>
          <a:off x="0" y="1514399"/>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B30F84-9FC1-4455-B8FC-CA5DC2189586}">
      <dsp:nvSpPr>
        <dsp:cNvPr id="0" name=""/>
        <dsp:cNvSpPr/>
      </dsp:nvSpPr>
      <dsp:spPr>
        <a:xfrm>
          <a:off x="254000" y="130776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altLang="en-US" sz="1400" kern="1200"/>
            <a:t>Social Factors 	</a:t>
          </a:r>
        </a:p>
      </dsp:txBody>
      <dsp:txXfrm>
        <a:off x="274175" y="1327935"/>
        <a:ext cx="3515650" cy="372930"/>
      </dsp:txXfrm>
    </dsp:sp>
    <dsp:sp modelId="{F35E21A6-AEBE-4A0C-BFA2-58B54E263BD0}">
      <dsp:nvSpPr>
        <dsp:cNvPr id="0" name=""/>
        <dsp:cNvSpPr/>
      </dsp:nvSpPr>
      <dsp:spPr>
        <a:xfrm>
          <a:off x="0" y="214944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7973290-19A5-4C1A-BCBE-E932F96AF119}">
      <dsp:nvSpPr>
        <dsp:cNvPr id="0" name=""/>
        <dsp:cNvSpPr/>
      </dsp:nvSpPr>
      <dsp:spPr>
        <a:xfrm>
          <a:off x="254000" y="194280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Technological Factors </a:t>
          </a:r>
        </a:p>
      </dsp:txBody>
      <dsp:txXfrm>
        <a:off x="274175" y="1962975"/>
        <a:ext cx="3515650" cy="372930"/>
      </dsp:txXfrm>
    </dsp:sp>
    <dsp:sp modelId="{7AE16D55-7CF9-4078-832B-5C9651BC7025}">
      <dsp:nvSpPr>
        <dsp:cNvPr id="0" name=""/>
        <dsp:cNvSpPr/>
      </dsp:nvSpPr>
      <dsp:spPr>
        <a:xfrm>
          <a:off x="0" y="278448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A254008-C855-4550-90B4-5051C1AC36DB}">
      <dsp:nvSpPr>
        <dsp:cNvPr id="0" name=""/>
        <dsp:cNvSpPr/>
      </dsp:nvSpPr>
      <dsp:spPr>
        <a:xfrm>
          <a:off x="254000" y="2577839"/>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Enviornmental Factors </a:t>
          </a:r>
        </a:p>
      </dsp:txBody>
      <dsp:txXfrm>
        <a:off x="274175" y="2598014"/>
        <a:ext cx="3515650" cy="372930"/>
      </dsp:txXfrm>
    </dsp:sp>
    <dsp:sp modelId="{603760F4-93E3-4300-A437-7BCE3C31E309}">
      <dsp:nvSpPr>
        <dsp:cNvPr id="0" name=""/>
        <dsp:cNvSpPr/>
      </dsp:nvSpPr>
      <dsp:spPr>
        <a:xfrm>
          <a:off x="0" y="3419520"/>
          <a:ext cx="5080000" cy="352800"/>
        </a:xfrm>
        <a:prstGeom prst="rect">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E4D81D9-076C-4606-AF40-20C8B4656CD8}">
      <dsp:nvSpPr>
        <dsp:cNvPr id="0" name=""/>
        <dsp:cNvSpPr/>
      </dsp:nvSpPr>
      <dsp:spPr>
        <a:xfrm>
          <a:off x="254000" y="3212880"/>
          <a:ext cx="3556000" cy="413280"/>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4408" tIns="0" rIns="134408" bIns="0" numCol="1" spcCol="1270" anchor="ctr" anchorCtr="0">
          <a:noAutofit/>
        </a:bodyPr>
        <a:lstStyle/>
        <a:p>
          <a:pPr marL="0" lvl="0" indent="0" algn="l" defTabSz="622300">
            <a:lnSpc>
              <a:spcPct val="100000"/>
            </a:lnSpc>
            <a:spcBef>
              <a:spcPct val="0"/>
            </a:spcBef>
            <a:spcAft>
              <a:spcPct val="35000"/>
            </a:spcAft>
            <a:buNone/>
          </a:pPr>
          <a:r>
            <a:rPr lang="en-IN" sz="1400" kern="1200"/>
            <a:t>Legal Factors </a:t>
          </a:r>
        </a:p>
      </dsp:txBody>
      <dsp:txXfrm>
        <a:off x="274175" y="3233055"/>
        <a:ext cx="3515650"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default#1">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rSet qsTypeId="urn:microsoft.com/office/officeart/2005/8/quickstyle/simple5"/>
        </dgm:pt>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off" val="ctr"/>
          <dgm:param type="contDir" val="sameDir"/>
          <dgm:param type="grDir" val="tL"/>
          <dgm:param type="flowDir" val="row"/>
        </dgm:alg>
      </dgm:if>
      <dgm:else name="Name2">
        <dgm:alg type="snake">
          <dgm:param type="off" val="ctr"/>
          <dgm:param type="contDir" val="sameDir"/>
          <dgm:param type="grDir" val="tR"/>
          <dgm:param type="flowDir" val="row"/>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list1#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rSet qsTypeId="urn:microsoft.com/office/officeart/2005/8/quickstyle/simple5"/>
        </dgm:pt>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nodeHorzAlign" val="l"/>
          <dgm:param type="horzAlign" val="l"/>
        </dgm:alg>
      </dgm:if>
      <dgm:else name="Name2">
        <dgm:alg type="lin">
          <dgm:param type="linDir" val="fromT"/>
          <dgm:param type="vertAlign" val="mid"/>
          <dgm:param type="nodeHorzAlign" val="r"/>
          <dgm:param typ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nodeHorzAlign" val="l"/>
              <dgm:param type="horzAlign" val="l"/>
            </dgm:alg>
          </dgm:if>
          <dgm:else name="Name6">
            <dgm:alg type="lin">
              <dgm:param type="linDir" val="fromR"/>
              <dgm:param type="nodeHorzAlign" val="r"/>
              <dgm:param typ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1">
  <dgm:title val=""/>
  <dgm:desc val=""/>
  <dgm:catLst>
    <dgm:cat type="simple" pri="10400"/>
  </dgm:catLst>
  <dgm:scene3d>
    <a:camera prst="orthographicFront"/>
    <a:lightRig rig="threePt" dir="t"/>
  </dgm:scene3d>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1">
  <dgm:title val=""/>
  <dgm:desc val=""/>
  <dgm:catLst>
    <dgm:cat type="simple" pri="101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Def>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5516</Words>
  <Characters>37070</Characters>
  <Application>Microsoft Office Word</Application>
  <DocSecurity>0</DocSecurity>
  <Lines>308</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Marian Enescu</cp:lastModifiedBy>
  <cp:revision>2</cp:revision>
  <dcterms:created xsi:type="dcterms:W3CDTF">2025-10-12T20:51:00Z</dcterms:created>
  <dcterms:modified xsi:type="dcterms:W3CDTF">2025-10-12T20:51:00Z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1033-12.2.0.22549</vt:lpwstr>
  </property>
  <property fmtid="{D5CDD505-2E9C-101B-9397-08002B2CF9AE}" pid="3" name="ICV">
    <vt:lpwstr>E49EA7B5FB0148048B358EBACCC95FB2_11</vt:lpwstr>
  </property>
  <property fmtid="{D5CDD505-2E9C-101B-9397-08002B2CF9AE}" pid="4" name="GrammarlyDocumentId">
    <vt:lpwstr>febffb2d-5a2f-4f4c-b909-f3351fd42536</vt:lpwstr>
  </property>
</Properties>
</file>