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572E1" w14:textId="54C31F20" w:rsidR="00625B57" w:rsidRPr="00C132D5" w:rsidRDefault="00625B57" w:rsidP="00625B57">
      <w:pPr>
        <w:spacing w:before="0" w:after="160" w:line="259" w:lineRule="auto"/>
        <w:jc w:val="center"/>
        <w:rPr>
          <w:b/>
          <w:sz w:val="52"/>
          <w:szCs w:val="52"/>
        </w:rPr>
      </w:pPr>
      <w:r w:rsidRPr="00C132D5">
        <w:rPr>
          <w:b/>
          <w:sz w:val="52"/>
          <w:szCs w:val="52"/>
        </w:rPr>
        <w:t>Module: Cotemporary Challenges: Making a Difference</w:t>
      </w:r>
    </w:p>
    <w:p w14:paraId="00A4B946" w14:textId="09351714" w:rsidR="00EA5797" w:rsidRPr="00C132D5" w:rsidRDefault="00625B57" w:rsidP="00625B57">
      <w:pPr>
        <w:spacing w:before="0" w:after="160" w:line="259" w:lineRule="auto"/>
        <w:jc w:val="center"/>
        <w:rPr>
          <w:b/>
          <w:sz w:val="52"/>
          <w:szCs w:val="52"/>
        </w:rPr>
      </w:pPr>
      <w:r w:rsidRPr="00C132D5">
        <w:rPr>
          <w:b/>
          <w:sz w:val="52"/>
          <w:szCs w:val="52"/>
        </w:rPr>
        <w:t>Module code: BMSW4007</w:t>
      </w:r>
    </w:p>
    <w:p w14:paraId="146028BF" w14:textId="2A6ED0D0" w:rsidR="00625B57" w:rsidRPr="00C132D5" w:rsidRDefault="00625B57" w:rsidP="00625B57">
      <w:pPr>
        <w:spacing w:before="0" w:after="160" w:line="259" w:lineRule="auto"/>
        <w:jc w:val="center"/>
        <w:rPr>
          <w:b/>
          <w:sz w:val="52"/>
          <w:szCs w:val="52"/>
        </w:rPr>
      </w:pPr>
      <w:r w:rsidRPr="00C132D5">
        <w:rPr>
          <w:b/>
          <w:sz w:val="52"/>
          <w:szCs w:val="52"/>
        </w:rPr>
        <w:t>Assignment Title: Group Presentation</w:t>
      </w:r>
    </w:p>
    <w:p w14:paraId="784D866A" w14:textId="460C4AC5" w:rsidR="00625B57" w:rsidRPr="00C132D5" w:rsidRDefault="00625B57" w:rsidP="00625B57">
      <w:pPr>
        <w:spacing w:before="0" w:after="160" w:line="259" w:lineRule="auto"/>
        <w:jc w:val="center"/>
        <w:rPr>
          <w:b/>
          <w:sz w:val="52"/>
          <w:szCs w:val="52"/>
        </w:rPr>
      </w:pPr>
      <w:r w:rsidRPr="00C132D5">
        <w:rPr>
          <w:b/>
          <w:sz w:val="52"/>
          <w:szCs w:val="52"/>
        </w:rPr>
        <w:t xml:space="preserve">Supporting Material </w:t>
      </w:r>
    </w:p>
    <w:p w14:paraId="36D52F55" w14:textId="6D1B90BC" w:rsidR="00C132D5" w:rsidRPr="00C132D5" w:rsidRDefault="00C132D5" w:rsidP="00625B57">
      <w:pPr>
        <w:spacing w:before="0" w:after="160" w:line="259" w:lineRule="auto"/>
        <w:jc w:val="center"/>
        <w:rPr>
          <w:b/>
          <w:sz w:val="52"/>
          <w:szCs w:val="52"/>
        </w:rPr>
      </w:pPr>
      <w:r w:rsidRPr="00C132D5">
        <w:rPr>
          <w:b/>
          <w:sz w:val="52"/>
          <w:szCs w:val="52"/>
        </w:rPr>
        <w:t xml:space="preserve">Katarzyna </w:t>
      </w:r>
      <w:proofErr w:type="spellStart"/>
      <w:r w:rsidRPr="00C132D5">
        <w:rPr>
          <w:b/>
          <w:sz w:val="52"/>
          <w:szCs w:val="52"/>
        </w:rPr>
        <w:t>Mrotek</w:t>
      </w:r>
      <w:proofErr w:type="spellEnd"/>
      <w:r w:rsidRPr="00C132D5">
        <w:rPr>
          <w:b/>
          <w:sz w:val="52"/>
          <w:szCs w:val="52"/>
        </w:rPr>
        <w:t xml:space="preserve"> </w:t>
      </w:r>
    </w:p>
    <w:p w14:paraId="0A0F868F" w14:textId="649A2F54" w:rsidR="00C132D5" w:rsidRPr="00C132D5" w:rsidRDefault="00C132D5" w:rsidP="00625B57">
      <w:pPr>
        <w:spacing w:before="0" w:after="160" w:line="259" w:lineRule="auto"/>
        <w:jc w:val="center"/>
        <w:rPr>
          <w:b/>
          <w:sz w:val="52"/>
          <w:szCs w:val="52"/>
        </w:rPr>
      </w:pPr>
      <w:r w:rsidRPr="00C132D5">
        <w:rPr>
          <w:b/>
          <w:sz w:val="52"/>
          <w:szCs w:val="52"/>
        </w:rPr>
        <w:t>Student number: 2223775</w:t>
      </w:r>
    </w:p>
    <w:p w14:paraId="5C8DE5B1" w14:textId="77777777" w:rsidR="00625B57" w:rsidRDefault="00625B57" w:rsidP="00625B57">
      <w:pPr>
        <w:spacing w:before="0" w:after="160" w:line="259" w:lineRule="auto"/>
        <w:jc w:val="left"/>
        <w:rPr>
          <w:b/>
        </w:rPr>
      </w:pPr>
    </w:p>
    <w:p w14:paraId="4AB193B0" w14:textId="77777777" w:rsidR="00625B57" w:rsidRDefault="00625B57" w:rsidP="00625B57">
      <w:pPr>
        <w:spacing w:before="0" w:after="160" w:line="259" w:lineRule="auto"/>
        <w:jc w:val="left"/>
        <w:rPr>
          <w:b/>
        </w:rPr>
      </w:pPr>
    </w:p>
    <w:p w14:paraId="197B9F5B" w14:textId="77777777" w:rsidR="00625B57" w:rsidRDefault="00625B57" w:rsidP="00625B57">
      <w:pPr>
        <w:spacing w:before="0" w:after="160" w:line="259" w:lineRule="auto"/>
        <w:jc w:val="left"/>
        <w:rPr>
          <w:b/>
        </w:rPr>
      </w:pPr>
    </w:p>
    <w:p w14:paraId="369D266C" w14:textId="77777777" w:rsidR="00625B57" w:rsidRDefault="00625B57" w:rsidP="00625B57">
      <w:pPr>
        <w:spacing w:before="0" w:after="160" w:line="259" w:lineRule="auto"/>
        <w:jc w:val="left"/>
        <w:rPr>
          <w:b/>
        </w:rPr>
      </w:pPr>
    </w:p>
    <w:p w14:paraId="45D7D833" w14:textId="77777777" w:rsidR="00625B57" w:rsidRDefault="00625B57" w:rsidP="00625B57">
      <w:pPr>
        <w:spacing w:before="0" w:after="160" w:line="259" w:lineRule="auto"/>
        <w:jc w:val="left"/>
        <w:rPr>
          <w:b/>
        </w:rPr>
      </w:pPr>
    </w:p>
    <w:p w14:paraId="048DE3A3" w14:textId="5262A627" w:rsidR="00625B57" w:rsidRDefault="00625B57">
      <w:pPr>
        <w:spacing w:before="0" w:after="160" w:line="259" w:lineRule="auto"/>
        <w:jc w:val="left"/>
        <w:rPr>
          <w:b/>
        </w:rPr>
      </w:pPr>
      <w:r>
        <w:rPr>
          <w:b/>
        </w:rPr>
        <w:br w:type="page"/>
      </w:r>
    </w:p>
    <w:p w14:paraId="2D8CFA04" w14:textId="77777777" w:rsidR="00625B57" w:rsidRDefault="00625B57" w:rsidP="00625B57">
      <w:pPr>
        <w:spacing w:before="0" w:after="160" w:line="259" w:lineRule="auto"/>
        <w:jc w:val="left"/>
        <w:rPr>
          <w:b/>
        </w:rPr>
      </w:pPr>
    </w:p>
    <w:sdt>
      <w:sdtPr>
        <w:id w:val="902488406"/>
        <w:docPartObj>
          <w:docPartGallery w:val="Table of Contents"/>
          <w:docPartUnique/>
        </w:docPartObj>
      </w:sdtPr>
      <w:sdtEndPr>
        <w:rPr>
          <w:b/>
          <w:bCs/>
          <w:noProof/>
        </w:rPr>
      </w:sdtEndPr>
      <w:sdtContent>
        <w:p w14:paraId="14B77A03" w14:textId="2FF58A4D" w:rsidR="00EA5797" w:rsidRDefault="00EA5797" w:rsidP="00EA5797">
          <w:pPr>
            <w:jc w:val="center"/>
          </w:pPr>
          <w:r>
            <w:t>Table of Contents</w:t>
          </w:r>
        </w:p>
        <w:p w14:paraId="236AF9C4" w14:textId="77777777" w:rsidR="00EA5797" w:rsidRDefault="00EA5797">
          <w:pPr>
            <w:pStyle w:val="TOC1"/>
            <w:tabs>
              <w:tab w:val="left" w:pos="440"/>
              <w:tab w:val="right" w:leader="dot" w:pos="9350"/>
            </w:tabs>
            <w:rPr>
              <w:noProof/>
            </w:rPr>
          </w:pPr>
          <w:r>
            <w:fldChar w:fldCharType="begin"/>
          </w:r>
          <w:r>
            <w:instrText xml:space="preserve"> TOC \o "1-3" \h \z \u </w:instrText>
          </w:r>
          <w:r>
            <w:fldChar w:fldCharType="separate"/>
          </w:r>
          <w:hyperlink w:anchor="_Toc153310011" w:history="1">
            <w:r w:rsidRPr="006B3CBD">
              <w:rPr>
                <w:rStyle w:val="Hyperlink"/>
                <w:noProof/>
              </w:rPr>
              <w:t>1</w:t>
            </w:r>
            <w:r>
              <w:rPr>
                <w:noProof/>
              </w:rPr>
              <w:tab/>
            </w:r>
            <w:r w:rsidRPr="006B3CBD">
              <w:rPr>
                <w:rStyle w:val="Hyperlink"/>
                <w:noProof/>
              </w:rPr>
              <w:t>Introduction</w:t>
            </w:r>
            <w:r>
              <w:rPr>
                <w:noProof/>
                <w:webHidden/>
              </w:rPr>
              <w:tab/>
            </w:r>
            <w:r>
              <w:rPr>
                <w:noProof/>
                <w:webHidden/>
              </w:rPr>
              <w:fldChar w:fldCharType="begin"/>
            </w:r>
            <w:r>
              <w:rPr>
                <w:noProof/>
                <w:webHidden/>
              </w:rPr>
              <w:instrText xml:space="preserve"> PAGEREF _Toc153310011 \h </w:instrText>
            </w:r>
            <w:r>
              <w:rPr>
                <w:noProof/>
                <w:webHidden/>
              </w:rPr>
            </w:r>
            <w:r>
              <w:rPr>
                <w:noProof/>
                <w:webHidden/>
              </w:rPr>
              <w:fldChar w:fldCharType="separate"/>
            </w:r>
            <w:r>
              <w:rPr>
                <w:noProof/>
                <w:webHidden/>
              </w:rPr>
              <w:t>2</w:t>
            </w:r>
            <w:r>
              <w:rPr>
                <w:noProof/>
                <w:webHidden/>
              </w:rPr>
              <w:fldChar w:fldCharType="end"/>
            </w:r>
          </w:hyperlink>
        </w:p>
        <w:p w14:paraId="59FC8D13" w14:textId="77777777" w:rsidR="00EA5797" w:rsidRDefault="00CD4B53">
          <w:pPr>
            <w:pStyle w:val="TOC1"/>
            <w:tabs>
              <w:tab w:val="left" w:pos="440"/>
              <w:tab w:val="right" w:leader="dot" w:pos="9350"/>
            </w:tabs>
            <w:rPr>
              <w:noProof/>
            </w:rPr>
          </w:pPr>
          <w:hyperlink w:anchor="_Toc153310012" w:history="1">
            <w:r w:rsidR="00EA5797" w:rsidRPr="006B3CBD">
              <w:rPr>
                <w:rStyle w:val="Hyperlink"/>
                <w:noProof/>
              </w:rPr>
              <w:t>2</w:t>
            </w:r>
            <w:r w:rsidR="00EA5797">
              <w:rPr>
                <w:noProof/>
              </w:rPr>
              <w:tab/>
            </w:r>
            <w:r w:rsidR="00EA5797" w:rsidRPr="006B3CBD">
              <w:rPr>
                <w:rStyle w:val="Hyperlink"/>
                <w:noProof/>
              </w:rPr>
              <w:t>Discussion</w:t>
            </w:r>
            <w:r w:rsidR="00EA5797">
              <w:rPr>
                <w:noProof/>
                <w:webHidden/>
              </w:rPr>
              <w:tab/>
            </w:r>
            <w:r w:rsidR="00EA5797">
              <w:rPr>
                <w:noProof/>
                <w:webHidden/>
              </w:rPr>
              <w:fldChar w:fldCharType="begin"/>
            </w:r>
            <w:r w:rsidR="00EA5797">
              <w:rPr>
                <w:noProof/>
                <w:webHidden/>
              </w:rPr>
              <w:instrText xml:space="preserve"> PAGEREF _Toc153310012 \h </w:instrText>
            </w:r>
            <w:r w:rsidR="00EA5797">
              <w:rPr>
                <w:noProof/>
                <w:webHidden/>
              </w:rPr>
            </w:r>
            <w:r w:rsidR="00EA5797">
              <w:rPr>
                <w:noProof/>
                <w:webHidden/>
              </w:rPr>
              <w:fldChar w:fldCharType="separate"/>
            </w:r>
            <w:r w:rsidR="00EA5797">
              <w:rPr>
                <w:noProof/>
                <w:webHidden/>
              </w:rPr>
              <w:t>2</w:t>
            </w:r>
            <w:r w:rsidR="00EA5797">
              <w:rPr>
                <w:noProof/>
                <w:webHidden/>
              </w:rPr>
              <w:fldChar w:fldCharType="end"/>
            </w:r>
          </w:hyperlink>
        </w:p>
        <w:p w14:paraId="48BCE692" w14:textId="77777777" w:rsidR="00EA5797" w:rsidRDefault="00CD4B53">
          <w:pPr>
            <w:pStyle w:val="TOC1"/>
            <w:tabs>
              <w:tab w:val="left" w:pos="440"/>
              <w:tab w:val="right" w:leader="dot" w:pos="9350"/>
            </w:tabs>
            <w:rPr>
              <w:noProof/>
            </w:rPr>
          </w:pPr>
          <w:hyperlink w:anchor="_Toc153310013" w:history="1">
            <w:r w:rsidR="00EA5797" w:rsidRPr="006B3CBD">
              <w:rPr>
                <w:rStyle w:val="Hyperlink"/>
                <w:noProof/>
              </w:rPr>
              <w:t>3</w:t>
            </w:r>
            <w:r w:rsidR="00EA5797">
              <w:rPr>
                <w:noProof/>
              </w:rPr>
              <w:tab/>
            </w:r>
            <w:r w:rsidR="00EA5797" w:rsidRPr="006B3CBD">
              <w:rPr>
                <w:rStyle w:val="Hyperlink"/>
                <w:noProof/>
              </w:rPr>
              <w:t>Conclusion</w:t>
            </w:r>
            <w:r w:rsidR="00EA5797">
              <w:rPr>
                <w:noProof/>
                <w:webHidden/>
              </w:rPr>
              <w:tab/>
            </w:r>
            <w:r w:rsidR="00EA5797">
              <w:rPr>
                <w:noProof/>
                <w:webHidden/>
              </w:rPr>
              <w:fldChar w:fldCharType="begin"/>
            </w:r>
            <w:r w:rsidR="00EA5797">
              <w:rPr>
                <w:noProof/>
                <w:webHidden/>
              </w:rPr>
              <w:instrText xml:space="preserve"> PAGEREF _Toc153310013 \h </w:instrText>
            </w:r>
            <w:r w:rsidR="00EA5797">
              <w:rPr>
                <w:noProof/>
                <w:webHidden/>
              </w:rPr>
            </w:r>
            <w:r w:rsidR="00EA5797">
              <w:rPr>
                <w:noProof/>
                <w:webHidden/>
              </w:rPr>
              <w:fldChar w:fldCharType="separate"/>
            </w:r>
            <w:r w:rsidR="00EA5797">
              <w:rPr>
                <w:noProof/>
                <w:webHidden/>
              </w:rPr>
              <w:t>5</w:t>
            </w:r>
            <w:r w:rsidR="00EA5797">
              <w:rPr>
                <w:noProof/>
                <w:webHidden/>
              </w:rPr>
              <w:fldChar w:fldCharType="end"/>
            </w:r>
          </w:hyperlink>
        </w:p>
        <w:p w14:paraId="11E6529F" w14:textId="77777777" w:rsidR="00EA5797" w:rsidRDefault="00CD4B53">
          <w:pPr>
            <w:pStyle w:val="TOC1"/>
            <w:tabs>
              <w:tab w:val="left" w:pos="440"/>
              <w:tab w:val="right" w:leader="dot" w:pos="9350"/>
            </w:tabs>
            <w:rPr>
              <w:noProof/>
            </w:rPr>
          </w:pPr>
          <w:hyperlink w:anchor="_Toc153310014" w:history="1">
            <w:r w:rsidR="00EA5797" w:rsidRPr="006B3CBD">
              <w:rPr>
                <w:rStyle w:val="Hyperlink"/>
                <w:noProof/>
              </w:rPr>
              <w:t>4</w:t>
            </w:r>
            <w:r w:rsidR="00EA5797">
              <w:rPr>
                <w:noProof/>
              </w:rPr>
              <w:tab/>
            </w:r>
            <w:r w:rsidR="00EA5797" w:rsidRPr="006B3CBD">
              <w:rPr>
                <w:rStyle w:val="Hyperlink"/>
                <w:noProof/>
              </w:rPr>
              <w:t>References</w:t>
            </w:r>
            <w:r w:rsidR="00EA5797">
              <w:rPr>
                <w:noProof/>
                <w:webHidden/>
              </w:rPr>
              <w:tab/>
            </w:r>
            <w:r w:rsidR="00EA5797">
              <w:rPr>
                <w:noProof/>
                <w:webHidden/>
              </w:rPr>
              <w:fldChar w:fldCharType="begin"/>
            </w:r>
            <w:r w:rsidR="00EA5797">
              <w:rPr>
                <w:noProof/>
                <w:webHidden/>
              </w:rPr>
              <w:instrText xml:space="preserve"> PAGEREF _Toc153310014 \h </w:instrText>
            </w:r>
            <w:r w:rsidR="00EA5797">
              <w:rPr>
                <w:noProof/>
                <w:webHidden/>
              </w:rPr>
            </w:r>
            <w:r w:rsidR="00EA5797">
              <w:rPr>
                <w:noProof/>
                <w:webHidden/>
              </w:rPr>
              <w:fldChar w:fldCharType="separate"/>
            </w:r>
            <w:r w:rsidR="00EA5797">
              <w:rPr>
                <w:noProof/>
                <w:webHidden/>
              </w:rPr>
              <w:t>5</w:t>
            </w:r>
            <w:r w:rsidR="00EA5797">
              <w:rPr>
                <w:noProof/>
                <w:webHidden/>
              </w:rPr>
              <w:fldChar w:fldCharType="end"/>
            </w:r>
          </w:hyperlink>
        </w:p>
        <w:p w14:paraId="66F5B35B" w14:textId="16B51387" w:rsidR="00EA5797" w:rsidRDefault="00EA5797">
          <w:pPr>
            <w:pStyle w:val="TOC1"/>
            <w:tabs>
              <w:tab w:val="left" w:pos="440"/>
              <w:tab w:val="right" w:leader="dot" w:pos="9350"/>
            </w:tabs>
            <w:rPr>
              <w:noProof/>
            </w:rPr>
          </w:pPr>
        </w:p>
        <w:p w14:paraId="5DD071E5" w14:textId="7AEEA324" w:rsidR="00EA5797" w:rsidRDefault="00EA5797">
          <w:r>
            <w:rPr>
              <w:b/>
              <w:bCs/>
              <w:noProof/>
            </w:rPr>
            <w:fldChar w:fldCharType="end"/>
          </w:r>
        </w:p>
      </w:sdtContent>
    </w:sdt>
    <w:p w14:paraId="55AC4C11" w14:textId="6CB52EA6" w:rsidR="00EA5797" w:rsidRDefault="00EA5797">
      <w:pPr>
        <w:spacing w:before="0" w:after="160" w:line="259" w:lineRule="auto"/>
        <w:jc w:val="left"/>
        <w:rPr>
          <w:b/>
        </w:rPr>
      </w:pPr>
      <w:r>
        <w:rPr>
          <w:b/>
        </w:rPr>
        <w:br w:type="page"/>
      </w:r>
    </w:p>
    <w:p w14:paraId="7DCB7CA7" w14:textId="77777777" w:rsidR="00EA5797" w:rsidRDefault="00EA5797" w:rsidP="00EA5797">
      <w:pPr>
        <w:rPr>
          <w:b/>
        </w:rPr>
      </w:pPr>
    </w:p>
    <w:p w14:paraId="4A645472" w14:textId="77777777" w:rsidR="00EA5797" w:rsidRDefault="00EA5797" w:rsidP="00B87F86">
      <w:pPr>
        <w:jc w:val="center"/>
        <w:rPr>
          <w:b/>
        </w:rPr>
      </w:pPr>
    </w:p>
    <w:p w14:paraId="06088517" w14:textId="77777777" w:rsidR="00EA5797" w:rsidRDefault="00EA5797" w:rsidP="00B87F86">
      <w:pPr>
        <w:jc w:val="center"/>
        <w:rPr>
          <w:b/>
        </w:rPr>
      </w:pPr>
    </w:p>
    <w:p w14:paraId="0FE682F9" w14:textId="77777777" w:rsidR="00EA5797" w:rsidRDefault="00EA5797" w:rsidP="00B87F86">
      <w:pPr>
        <w:jc w:val="center"/>
        <w:rPr>
          <w:b/>
        </w:rPr>
      </w:pPr>
    </w:p>
    <w:p w14:paraId="193B461A" w14:textId="77777777" w:rsidR="00EA5797" w:rsidRDefault="00EA5797" w:rsidP="00B87F86">
      <w:pPr>
        <w:jc w:val="center"/>
        <w:rPr>
          <w:b/>
        </w:rPr>
      </w:pPr>
    </w:p>
    <w:p w14:paraId="11FD1D67" w14:textId="77777777" w:rsidR="00EA5797" w:rsidRDefault="00EA5797" w:rsidP="00B87F86">
      <w:pPr>
        <w:jc w:val="center"/>
        <w:rPr>
          <w:b/>
        </w:rPr>
      </w:pPr>
    </w:p>
    <w:p w14:paraId="365DB69C" w14:textId="77777777" w:rsidR="00EA5797" w:rsidRDefault="00EA5797" w:rsidP="00B87F86">
      <w:pPr>
        <w:jc w:val="center"/>
        <w:rPr>
          <w:b/>
        </w:rPr>
      </w:pPr>
    </w:p>
    <w:p w14:paraId="44334F5F" w14:textId="77777777" w:rsidR="00EA5797" w:rsidRDefault="00EA5797" w:rsidP="00B87F86">
      <w:pPr>
        <w:jc w:val="center"/>
        <w:rPr>
          <w:b/>
        </w:rPr>
      </w:pPr>
    </w:p>
    <w:p w14:paraId="06CD58DA" w14:textId="77777777" w:rsidR="00481F02" w:rsidRDefault="00C9400A" w:rsidP="00B87F86">
      <w:pPr>
        <w:jc w:val="center"/>
        <w:rPr>
          <w:b/>
        </w:rPr>
      </w:pPr>
      <w:r w:rsidRPr="00C2229D">
        <w:rPr>
          <w:b/>
        </w:rPr>
        <w:t xml:space="preserve"> Identify and evaluate historical and contemporary issues and their impact on today's global Society</w:t>
      </w:r>
    </w:p>
    <w:p w14:paraId="0ED66044" w14:textId="77777777" w:rsidR="00B87F86" w:rsidRDefault="00C9400A" w:rsidP="00B87F86">
      <w:pPr>
        <w:pStyle w:val="Heading1"/>
      </w:pPr>
      <w:bookmarkStart w:id="0" w:name="_Toc153310011"/>
      <w:r w:rsidRPr="00B87F86">
        <w:t>Introduction</w:t>
      </w:r>
      <w:bookmarkEnd w:id="0"/>
      <w:r w:rsidRPr="00B87F86">
        <w:t xml:space="preserve"> </w:t>
      </w:r>
    </w:p>
    <w:p w14:paraId="32A80544" w14:textId="7393DEF6" w:rsidR="006755CE" w:rsidRPr="006755CE" w:rsidRDefault="00C9400A" w:rsidP="00FB0D63">
      <w:r w:rsidRPr="006755CE">
        <w:t xml:space="preserve">The global surroundings are like a complicated </w:t>
      </w:r>
      <w:r w:rsidR="00FB0D63">
        <w:t>network</w:t>
      </w:r>
      <w:r w:rsidRPr="006755CE">
        <w:t xml:space="preserve"> when referring to severe concerns impacting each planet component, such as injustice, climate change, and technological crises. In order to tackle these issues, the presentation highlights the value of empathy, which serves as a starting point. The Research presented here focuses more on the importance of empathy and highlights the way it can help individuals gain a greater awareness of the issues facing the globe. The </w:t>
      </w:r>
      <w:r w:rsidR="00FB0D63">
        <w:t>report</w:t>
      </w:r>
      <w:r w:rsidRPr="006755CE">
        <w:t xml:space="preserve"> presents a complete strategy combining practical actions with empathy, understanding the dependency between technological changes, climate change, and inequality. The </w:t>
      </w:r>
      <w:r w:rsidR="00FB0D63">
        <w:t>report</w:t>
      </w:r>
      <w:r w:rsidRPr="006755CE">
        <w:t xml:space="preserve"> will reveal the opportunity for innovative approaches and </w:t>
      </w:r>
      <w:r w:rsidR="00FB0D63">
        <w:t>develop</w:t>
      </w:r>
      <w:r w:rsidRPr="006755CE">
        <w:t xml:space="preserve"> an </w:t>
      </w:r>
      <w:r w:rsidR="00FB0D63">
        <w:t>enhanced</w:t>
      </w:r>
      <w:r w:rsidRPr="006755CE">
        <w:t xml:space="preserve"> future for everyone by unde</w:t>
      </w:r>
      <w:r w:rsidR="00FB0D63">
        <w:t xml:space="preserve">rstanding the </w:t>
      </w:r>
      <w:r w:rsidR="00FB0D63" w:rsidRPr="006755CE">
        <w:t xml:space="preserve">psychological causes </w:t>
      </w:r>
      <w:r w:rsidR="00FB0D63">
        <w:t xml:space="preserve">and personal tales </w:t>
      </w:r>
      <w:r w:rsidRPr="006755CE">
        <w:t>of major global problems.</w:t>
      </w:r>
    </w:p>
    <w:p w14:paraId="63A487EC" w14:textId="5846E40F" w:rsidR="00B87F86" w:rsidRDefault="00C9400A" w:rsidP="00B87F86">
      <w:pPr>
        <w:pStyle w:val="Heading1"/>
      </w:pPr>
      <w:bookmarkStart w:id="1" w:name="_Toc153310012"/>
      <w:r w:rsidRPr="00B87F86">
        <w:t>Discussion</w:t>
      </w:r>
      <w:bookmarkEnd w:id="1"/>
      <w:r w:rsidRPr="00B87F86">
        <w:t xml:space="preserve"> </w:t>
      </w:r>
    </w:p>
    <w:p w14:paraId="6189D8FA" w14:textId="1313C9F2" w:rsidR="00D2213A" w:rsidRDefault="00C9400A" w:rsidP="00D2213A">
      <w:r>
        <w:t>Tomislav (2018) stated that t</w:t>
      </w:r>
      <w:r w:rsidR="0093708E" w:rsidRPr="0093708E">
        <w:t>o truly relate to the actual lives of those affected by these difficulties, it is essential to go beyond facts and figures, as pointed out in the Empathize stage</w:t>
      </w:r>
      <w:r w:rsidR="00FB0D63">
        <w:t xml:space="preserve"> of the presentation</w:t>
      </w:r>
      <w:r w:rsidR="0093708E" w:rsidRPr="0093708E">
        <w:t>. By combining m</w:t>
      </w:r>
      <w:r w:rsidR="00FB0D63">
        <w:t>ethods such as analyzing data, r</w:t>
      </w:r>
      <w:r w:rsidR="0093708E" w:rsidRPr="0093708E">
        <w:t>esearching users, and conducting innovative investigations, one is able to put themselves into the roles of different communities and identify hidden anxieties, inconveniences, and objectives that affect their points of view. Developing ideas that link more closely and motivate collaboration requires a mental grasp of the issue. Furthermore, communication with those impacted on an active level is required to improve compassion.</w:t>
      </w:r>
      <w:r>
        <w:t xml:space="preserve"> On the other hand, </w:t>
      </w:r>
      <w:proofErr w:type="spellStart"/>
      <w:r w:rsidRPr="002D084F">
        <w:t>Auriacombe</w:t>
      </w:r>
      <w:proofErr w:type="spellEnd"/>
      <w:r>
        <w:t xml:space="preserve"> </w:t>
      </w:r>
      <w:r w:rsidRPr="002D084F">
        <w:t>and Cloete</w:t>
      </w:r>
      <w:r>
        <w:t xml:space="preserve"> (2017) highlighted that</w:t>
      </w:r>
      <w:r w:rsidR="0093708E" w:rsidRPr="0093708E">
        <w:t xml:space="preserve"> </w:t>
      </w:r>
      <w:r>
        <w:t>a</w:t>
      </w:r>
      <w:r w:rsidR="0093708E" w:rsidRPr="0093708E">
        <w:t xml:space="preserve"> greater awareness of the cultural and emotional factors involved in these problems can be achieved using tools like role-playing, narrative, art and photographs. </w:t>
      </w:r>
      <w:r>
        <w:t>For a full comprehension of the psychological impact of climate change and to build an actual link between those who suffer from it and a wider audience, empathy-building activities are necessary.</w:t>
      </w:r>
    </w:p>
    <w:p w14:paraId="3971894D" w14:textId="2BB89261" w:rsidR="001B2F1D" w:rsidRDefault="00C9400A" w:rsidP="001B2F1D">
      <w:r>
        <w:t xml:space="preserve">Empathy exposes not just the obvious issues but also the fundamental preferences, frustrations, and </w:t>
      </w:r>
      <w:r w:rsidR="002D084F">
        <w:t>anxieties that</w:t>
      </w:r>
      <w:r>
        <w:t xml:space="preserve"> </w:t>
      </w:r>
      <w:r w:rsidR="002D084F">
        <w:t>motivate people's behavio</w:t>
      </w:r>
      <w:r>
        <w:t xml:space="preserve">ur. </w:t>
      </w:r>
      <w:r w:rsidR="00FB0D63">
        <w:t>The</w:t>
      </w:r>
      <w:r w:rsidR="002D084F">
        <w:t xml:space="preserve"> o</w:t>
      </w:r>
      <w:r>
        <w:t>pen discussion rooms allow people to learn about different issues that other communities face. Young people worried about climate change can be motivated through activities that combine action and education, transforming their anxieties into realistic answers</w:t>
      </w:r>
      <w:r w:rsidR="00FB0D63">
        <w:t xml:space="preserve"> (</w:t>
      </w:r>
      <w:proofErr w:type="spellStart"/>
      <w:r w:rsidR="00FB0D63" w:rsidRPr="002D084F">
        <w:t>Stievano</w:t>
      </w:r>
      <w:proofErr w:type="spellEnd"/>
      <w:r w:rsidR="00FB0D63">
        <w:t xml:space="preserve"> et al., 2019)</w:t>
      </w:r>
      <w:r>
        <w:t xml:space="preserve">. Supporting social networks and mental health programs helps people handle complicated feelings and builds community tolerance. </w:t>
      </w:r>
      <w:r w:rsidR="00FB0D63">
        <w:t>Therefore,</w:t>
      </w:r>
      <w:r w:rsidR="002D084F">
        <w:t xml:space="preserve"> </w:t>
      </w:r>
      <w:r>
        <w:t xml:space="preserve">one must actively participate rather than simply observe if one wants to thoroughly understand the expectations, anxieties and disappointments that motivate </w:t>
      </w:r>
      <w:proofErr w:type="spellStart"/>
      <w:r>
        <w:t>behaviours</w:t>
      </w:r>
      <w:proofErr w:type="spellEnd"/>
      <w:r>
        <w:t xml:space="preserve"> of the people. Consider diving thoroughly into the worries of fleeing refugees, the stories written on faces filled with sorrow. Imagine spending time with those who survive in the oppressive heat of global warming, with their desperate state apparent in the dry land</w:t>
      </w:r>
      <w:r w:rsidR="00FB0D63">
        <w:t xml:space="preserve"> (Wood et al., 2021)</w:t>
      </w:r>
      <w:r>
        <w:t>.</w:t>
      </w:r>
    </w:p>
    <w:p w14:paraId="5EC6EE59" w14:textId="6DAF138A" w:rsidR="00741C15" w:rsidRDefault="00C9400A" w:rsidP="00741C15">
      <w:r>
        <w:t>According to</w:t>
      </w:r>
      <w:r w:rsidR="007B7627">
        <w:t xml:space="preserve"> </w:t>
      </w:r>
      <w:proofErr w:type="spellStart"/>
      <w:r w:rsidR="007B7627">
        <w:t>Winans</w:t>
      </w:r>
      <w:proofErr w:type="spellEnd"/>
      <w:r w:rsidR="007B7627">
        <w:t xml:space="preserve"> et al., (2017), b</w:t>
      </w:r>
      <w:r w:rsidR="001B2F1D">
        <w:t xml:space="preserve">esides intellectual capacity, controlling the complex network of global issues requires a profound awareness of the psychological elements which impact human behaviour. It might not be enough to simply take in from the distance. Global communities need to </w:t>
      </w:r>
      <w:r w:rsidR="00FB0D63">
        <w:t>shift</w:t>
      </w:r>
      <w:r w:rsidR="001B2F1D">
        <w:t xml:space="preserve"> immediately into the complex and erratic world of daily life dissatisfaction, where hope and anxiety tangle as vines. </w:t>
      </w:r>
      <w:r w:rsidR="00FB0D63">
        <w:t>Global societies</w:t>
      </w:r>
      <w:r w:rsidR="001B2F1D">
        <w:t xml:space="preserve"> are required to take part if </w:t>
      </w:r>
      <w:r w:rsidR="00FB0D63">
        <w:t>they</w:t>
      </w:r>
      <w:r w:rsidR="001B2F1D">
        <w:t xml:space="preserve"> want to truly understand. </w:t>
      </w:r>
      <w:r w:rsidR="00FB0D63">
        <w:t>They</w:t>
      </w:r>
      <w:r w:rsidR="001B2F1D">
        <w:t xml:space="preserve"> can lose </w:t>
      </w:r>
      <w:r w:rsidR="00FB0D63">
        <w:t>themselves</w:t>
      </w:r>
      <w:r w:rsidR="001B2F1D">
        <w:t xml:space="preserve"> in these tales through creative storytelling that involves photography, art, and occasionally playing a role, feeling the oppressive heat of anxiety about the environment or the icy terror of migration.</w:t>
      </w:r>
      <w:r w:rsidR="001B2F1D" w:rsidRPr="001B2F1D">
        <w:t xml:space="preserve"> Models and interactive courses are a few instances of empathy-building activities that additionally erase the boundaries among observers and participants and directly push us to confront the psychological costs of such circumstances. Furthermore,</w:t>
      </w:r>
      <w:r w:rsidR="007B7627">
        <w:t xml:space="preserve"> </w:t>
      </w:r>
      <w:r w:rsidR="001B2F1D" w:rsidRPr="001B2F1D">
        <w:t>the poetry of a young child concerning rising sea levels can break through mental challenges and generate empathy in the same way that a moving picture of glaciers melting can. Global communities may build a link between remote facts and the actual experiences shared by people worldwide by sharing these private accounts</w:t>
      </w:r>
      <w:r w:rsidR="00FB0D63">
        <w:t xml:space="preserve"> (Perrotta and </w:t>
      </w:r>
      <w:proofErr w:type="spellStart"/>
      <w:r w:rsidR="00FB0D63">
        <w:t>Bohan</w:t>
      </w:r>
      <w:proofErr w:type="spellEnd"/>
      <w:r w:rsidR="00FB0D63">
        <w:t>, 2018)</w:t>
      </w:r>
      <w:r w:rsidR="001B2F1D" w:rsidRPr="001B2F1D">
        <w:t xml:space="preserve">. In this phase of deep consumption, developing connections, breaking down barriers of inactivity and exposing hearts to the psychological landscape associated with global emergencies are more important objectives than simply getting information. </w:t>
      </w:r>
      <w:r>
        <w:t xml:space="preserve">Global cultures will be able to work together on remedies that reflect the worries and goals of the people who will be impacted most severely, opening the door to an era in which data and emotion will live together peacefully in the near future. The emotional link grows and bridges over boundaries and civilizations when these events are communicated via documentary films, audio podcasts and local art efforts. </w:t>
      </w:r>
    </w:p>
    <w:p w14:paraId="2794D781" w14:textId="5E65C94C" w:rsidR="00B1602B" w:rsidRDefault="00FB0D63" w:rsidP="00CF1ED6">
      <w:r>
        <w:t xml:space="preserve">Moreover, </w:t>
      </w:r>
      <w:r w:rsidR="00C9400A">
        <w:t>e</w:t>
      </w:r>
      <w:r w:rsidR="00741C15">
        <w:t xml:space="preserve">mpathy serves as a spark for collaboration and a tool for understanding. We let go of ourselves from a state of absence and set the way for an improved future by allowing communities to take an active role in resolving issues. Imagine collaborating on developing environmentally friendly buildings across native categories that have a greater sensitivity to the complexities of the environment than a single computer program. </w:t>
      </w:r>
      <w:r w:rsidR="00C9400A" w:rsidRPr="00B1602B">
        <w:t>Imagine working alongside refugees to develop accessible technological solutions that help them engage with their newly arrived home and keep them from feeling ignored. This is the foundation of human-focused solutions, where emotion becomes a connection between innovative problem-solving and real-life experiences</w:t>
      </w:r>
      <w:r>
        <w:t xml:space="preserve"> (Griffiths et al., 2019)</w:t>
      </w:r>
      <w:r w:rsidR="00C9400A" w:rsidRPr="00B1602B">
        <w:t>. Likewise</w:t>
      </w:r>
      <w:r w:rsidR="00C9400A">
        <w:t xml:space="preserve">, </w:t>
      </w:r>
      <w:r w:rsidR="00C9400A" w:rsidRPr="00B1602B">
        <w:t xml:space="preserve">in order to ensure that the approaches that followed depend on a solid understanding of the issues, visual maps of empathy are necessary for highlighting the critical knowledge, emotions and painful detects that come to light throughout the Empathize phase. Working together, though, demands an attentive balance. Using community guidance is crucial, but protecting </w:t>
      </w:r>
      <w:proofErr w:type="spellStart"/>
      <w:r w:rsidR="00C9400A" w:rsidRPr="00B1602B">
        <w:t>rigour</w:t>
      </w:r>
      <w:proofErr w:type="spellEnd"/>
      <w:r w:rsidR="00C9400A" w:rsidRPr="00B1602B">
        <w:t xml:space="preserve"> in science continues to be the single most important thing. It makes sure that scientific proof cannot be substituted by empathy by engaging with climate experts and confirming ideas against the current info set</w:t>
      </w:r>
      <w:r>
        <w:t xml:space="preserve"> (</w:t>
      </w:r>
      <w:proofErr w:type="spellStart"/>
      <w:r>
        <w:t>Auriacombe</w:t>
      </w:r>
      <w:proofErr w:type="spellEnd"/>
      <w:r>
        <w:t xml:space="preserve"> and Cloete, 2019)</w:t>
      </w:r>
      <w:r w:rsidR="00C9400A" w:rsidRPr="00B1602B">
        <w:t xml:space="preserve">. </w:t>
      </w:r>
    </w:p>
    <w:p w14:paraId="27F84912" w14:textId="77777777" w:rsidR="00B87F86" w:rsidRDefault="00C9400A" w:rsidP="00B87F86">
      <w:pPr>
        <w:pStyle w:val="Heading1"/>
      </w:pPr>
      <w:bookmarkStart w:id="2" w:name="_Toc153310013"/>
      <w:r w:rsidRPr="00B87F86">
        <w:t>Conclusion</w:t>
      </w:r>
      <w:bookmarkEnd w:id="2"/>
      <w:r w:rsidRPr="00B87F86">
        <w:t xml:space="preserve"> </w:t>
      </w:r>
    </w:p>
    <w:p w14:paraId="60BC5D52" w14:textId="69CE5C83" w:rsidR="00151028" w:rsidRDefault="005168A6" w:rsidP="00151028">
      <w:r>
        <w:t>It is concluded that</w:t>
      </w:r>
      <w:r w:rsidRPr="005168A6">
        <w:t xml:space="preserve"> empathy is </w:t>
      </w:r>
      <w:r>
        <w:t>an</w:t>
      </w:r>
      <w:r w:rsidRPr="005168A6">
        <w:t xml:space="preserve"> </w:t>
      </w:r>
      <w:r>
        <w:t>effective</w:t>
      </w:r>
      <w:r w:rsidRPr="005168A6">
        <w:t xml:space="preserve"> light that illuminates the way, </w:t>
      </w:r>
      <w:r>
        <w:t>navigating</w:t>
      </w:r>
      <w:r w:rsidRPr="005168A6">
        <w:t xml:space="preserve"> a network of global challenges</w:t>
      </w:r>
      <w:r>
        <w:t xml:space="preserve"> that</w:t>
      </w:r>
      <w:r w:rsidRPr="005168A6">
        <w:t xml:space="preserve"> might appear challenging. </w:t>
      </w:r>
      <w:r>
        <w:t>However, b</w:t>
      </w:r>
      <w:r w:rsidRPr="005168A6">
        <w:t xml:space="preserve">y learning the personal stories hidden under the data, people are able to relate to the psychological </w:t>
      </w:r>
      <w:r>
        <w:t>aspects</w:t>
      </w:r>
      <w:r w:rsidRPr="005168A6">
        <w:t xml:space="preserve"> that drive conduct as well as </w:t>
      </w:r>
      <w:r>
        <w:t>empathy</w:t>
      </w:r>
      <w:r w:rsidRPr="005168A6">
        <w:t xml:space="preserve">. </w:t>
      </w:r>
      <w:r>
        <w:t>People</w:t>
      </w:r>
      <w:r w:rsidRPr="005168A6">
        <w:t xml:space="preserve"> may be headed towards a better future where interpersonal links </w:t>
      </w:r>
      <w:r>
        <w:t>enhance</w:t>
      </w:r>
      <w:r w:rsidRPr="005168A6">
        <w:t xml:space="preserve"> an effective global community </w:t>
      </w:r>
      <w:r>
        <w:t>via</w:t>
      </w:r>
      <w:r w:rsidRPr="005168A6">
        <w:t xml:space="preserve"> the </w:t>
      </w:r>
      <w:r>
        <w:t>execution</w:t>
      </w:r>
      <w:r w:rsidRPr="005168A6">
        <w:t xml:space="preserve"> of this cooperative approach, which </w:t>
      </w:r>
      <w:r>
        <w:t>includes</w:t>
      </w:r>
      <w:r w:rsidRPr="005168A6">
        <w:t xml:space="preserve"> continuo</w:t>
      </w:r>
      <w:r>
        <w:t xml:space="preserve">us training, </w:t>
      </w:r>
      <w:r w:rsidRPr="005168A6">
        <w:t>safe te</w:t>
      </w:r>
      <w:r>
        <w:t>chnology usage, and policy support</w:t>
      </w:r>
      <w:r w:rsidR="00C9400A" w:rsidRPr="00B1602B">
        <w:t>. This study supports a group commitment to solving global issues and highlights the role empathy serves as an agent for beneficial change.</w:t>
      </w:r>
    </w:p>
    <w:p w14:paraId="4F6AFF6C" w14:textId="77777777" w:rsidR="00B1602B" w:rsidRDefault="00B1602B" w:rsidP="00151028"/>
    <w:p w14:paraId="5FF79266" w14:textId="469265BC" w:rsidR="00B1602B" w:rsidRDefault="00C9400A" w:rsidP="00FB0D63">
      <w:pPr>
        <w:pStyle w:val="Heading1"/>
      </w:pPr>
      <w:bookmarkStart w:id="3" w:name="_Toc153310014"/>
      <w:r>
        <w:t>References</w:t>
      </w:r>
      <w:bookmarkEnd w:id="3"/>
    </w:p>
    <w:p w14:paraId="632663EB" w14:textId="77777777" w:rsidR="00FB0D63" w:rsidRDefault="00FB0D63" w:rsidP="00FB0D63">
      <w:pPr>
        <w:ind w:left="720" w:hanging="720"/>
      </w:pPr>
      <w:proofErr w:type="spellStart"/>
      <w:r w:rsidRPr="002D084F">
        <w:t>Auriacombe</w:t>
      </w:r>
      <w:proofErr w:type="spellEnd"/>
      <w:r w:rsidRPr="002D084F">
        <w:t xml:space="preserve">, C. and Cloete, F., 2019. Revisiting decoloniality for more effective Research and evaluation. </w:t>
      </w:r>
      <w:r w:rsidRPr="002D084F">
        <w:rPr>
          <w:i/>
          <w:iCs/>
        </w:rPr>
        <w:t>African Evaluation Journal, 7</w:t>
      </w:r>
      <w:r w:rsidRPr="002D084F">
        <w:t>(1), pp.1-10.</w:t>
      </w:r>
    </w:p>
    <w:p w14:paraId="52D42A87" w14:textId="77777777" w:rsidR="00FB0D63" w:rsidRDefault="00FB0D63" w:rsidP="00FB0D63">
      <w:pPr>
        <w:ind w:left="720" w:hanging="720"/>
      </w:pPr>
      <w:proofErr w:type="spellStart"/>
      <w:r w:rsidRPr="007B7627">
        <w:t>Auriacombe</w:t>
      </w:r>
      <w:proofErr w:type="spellEnd"/>
      <w:r w:rsidRPr="007B7627">
        <w:t xml:space="preserve">, C. and Cloete, F., 2019. Revisiting decoloniality for more effective Research and evaluation. </w:t>
      </w:r>
      <w:r w:rsidRPr="007B7627">
        <w:rPr>
          <w:i/>
          <w:iCs/>
        </w:rPr>
        <w:t>African Evaluation Journal, 7</w:t>
      </w:r>
      <w:r w:rsidRPr="007B7627">
        <w:t>(1), pp.1-10.</w:t>
      </w:r>
    </w:p>
    <w:p w14:paraId="60A24F32" w14:textId="77777777" w:rsidR="00FB0D63" w:rsidRDefault="00FB0D63" w:rsidP="00FB0D63">
      <w:pPr>
        <w:ind w:left="720" w:hanging="720"/>
      </w:pPr>
      <w:r w:rsidRPr="002D084F">
        <w:t>Griffiths, K., Coleman, C., Al-</w:t>
      </w:r>
      <w:proofErr w:type="spellStart"/>
      <w:r w:rsidRPr="002D084F">
        <w:t>Yaman</w:t>
      </w:r>
      <w:proofErr w:type="spellEnd"/>
      <w:r w:rsidRPr="002D084F">
        <w:t xml:space="preserve">, F., Cunningham, J., Garvey, G., Whop, L., Pulver, L.J., Ring, I. and Madden, R., 2019. The identification of Aboriginal and Torres Strait Islander people in official statistics and other data: Critical issues of international significance. </w:t>
      </w:r>
      <w:r w:rsidRPr="002D084F">
        <w:rPr>
          <w:i/>
          <w:iCs/>
        </w:rPr>
        <w:t>Statistical Journal of the IAOS, 35</w:t>
      </w:r>
      <w:r w:rsidRPr="002D084F">
        <w:t>(1), pp.91-106.</w:t>
      </w:r>
    </w:p>
    <w:p w14:paraId="1C3E0BC9" w14:textId="77777777" w:rsidR="00FB0D63" w:rsidRDefault="00FB0D63" w:rsidP="00FB0D63">
      <w:pPr>
        <w:ind w:left="720" w:hanging="720"/>
      </w:pPr>
      <w:r w:rsidRPr="002D084F">
        <w:t xml:space="preserve">Perrotta, K.A. and </w:t>
      </w:r>
      <w:proofErr w:type="spellStart"/>
      <w:r w:rsidRPr="002D084F">
        <w:t>Bohan</w:t>
      </w:r>
      <w:proofErr w:type="spellEnd"/>
      <w:r w:rsidRPr="002D084F">
        <w:t xml:space="preserve">, C.H., 2018. More than a feeling: Tracing the progressive era origins of historical empathy in the social studies curriculum, 1890–1940s. </w:t>
      </w:r>
      <w:r w:rsidRPr="002D084F">
        <w:rPr>
          <w:i/>
          <w:iCs/>
        </w:rPr>
        <w:t>The Journal of Social Studies Research, 42</w:t>
      </w:r>
      <w:r w:rsidRPr="002D084F">
        <w:t>(1), pp.27-37.</w:t>
      </w:r>
    </w:p>
    <w:p w14:paraId="1356EA26" w14:textId="77777777" w:rsidR="00FB0D63" w:rsidRDefault="00FB0D63" w:rsidP="00FB0D63">
      <w:pPr>
        <w:ind w:left="720" w:hanging="720"/>
      </w:pPr>
      <w:proofErr w:type="spellStart"/>
      <w:r w:rsidRPr="002D084F">
        <w:t>Stievano</w:t>
      </w:r>
      <w:proofErr w:type="spellEnd"/>
      <w:r w:rsidRPr="002D084F">
        <w:t xml:space="preserve">, A., Caruso, R., </w:t>
      </w:r>
      <w:proofErr w:type="spellStart"/>
      <w:r w:rsidRPr="002D084F">
        <w:t>Pittella</w:t>
      </w:r>
      <w:proofErr w:type="spellEnd"/>
      <w:r w:rsidRPr="002D084F">
        <w:t>, F., Shaffer, F.A., Rocco, G. and Fairman, J., 2019. Shaping nursing profession regulation through history–a systematic review</w:t>
      </w:r>
      <w:r w:rsidRPr="002D084F">
        <w:rPr>
          <w:i/>
          <w:iCs/>
        </w:rPr>
        <w:t>. International nursing review, 66</w:t>
      </w:r>
      <w:r w:rsidRPr="002D084F">
        <w:t>(1), pp.17-29.</w:t>
      </w:r>
    </w:p>
    <w:p w14:paraId="08617C44" w14:textId="77777777" w:rsidR="00FB0D63" w:rsidRDefault="00FB0D63" w:rsidP="00FB0D63">
      <w:pPr>
        <w:ind w:left="720" w:hanging="720"/>
      </w:pPr>
      <w:r w:rsidRPr="002D084F">
        <w:t xml:space="preserve">Tomislav, K., 2018. The concept of sustainable development: From its beginning to the contemporary issues. </w:t>
      </w:r>
      <w:r w:rsidRPr="002D084F">
        <w:rPr>
          <w:i/>
          <w:iCs/>
        </w:rPr>
        <w:t>Zagreb International Review of Economics &amp; Business, 21</w:t>
      </w:r>
      <w:r w:rsidRPr="002D084F">
        <w:t>(1), pp.67-94.</w:t>
      </w:r>
    </w:p>
    <w:p w14:paraId="1EE8E29F" w14:textId="77777777" w:rsidR="00FB0D63" w:rsidRDefault="00FB0D63" w:rsidP="00FB0D63">
      <w:pPr>
        <w:ind w:left="720" w:hanging="720"/>
      </w:pPr>
      <w:proofErr w:type="spellStart"/>
      <w:r w:rsidRPr="002D084F">
        <w:t>Winans</w:t>
      </w:r>
      <w:proofErr w:type="spellEnd"/>
      <w:r w:rsidRPr="002D084F">
        <w:t xml:space="preserve">, K., Kendall, A. and Deng, H., 2017. The history and current applications of the circular economy concept. </w:t>
      </w:r>
      <w:r w:rsidRPr="002D084F">
        <w:rPr>
          <w:i/>
          <w:iCs/>
        </w:rPr>
        <w:t>Renewable and Sustainable Energy Reviews, 68,</w:t>
      </w:r>
      <w:r w:rsidRPr="002D084F">
        <w:t xml:space="preserve"> pp.825-833.</w:t>
      </w:r>
    </w:p>
    <w:p w14:paraId="0A9B159C" w14:textId="50008B39" w:rsidR="00917CF4" w:rsidRPr="00590852" w:rsidRDefault="00FB0D63" w:rsidP="00F53590">
      <w:pPr>
        <w:ind w:left="720" w:hanging="720"/>
      </w:pPr>
      <w:r w:rsidRPr="002D084F">
        <w:t xml:space="preserve">Wood, D.J., Mitchell, R.K., </w:t>
      </w:r>
      <w:proofErr w:type="spellStart"/>
      <w:r w:rsidRPr="002D084F">
        <w:t>Agle</w:t>
      </w:r>
      <w:proofErr w:type="spellEnd"/>
      <w:r w:rsidRPr="002D084F">
        <w:t>, B.R. and Bryan, L.M., 2021. Stakeholder identification and salience after 20 years: Progress, problems, and prospects</w:t>
      </w:r>
      <w:r w:rsidRPr="002D084F">
        <w:rPr>
          <w:i/>
          <w:iCs/>
        </w:rPr>
        <w:t>. Business &amp; Society, 60</w:t>
      </w:r>
      <w:r w:rsidRPr="002D084F">
        <w:t>(1), pp.196-245.</w:t>
      </w:r>
    </w:p>
    <w:sectPr w:rsidR="00917CF4" w:rsidRPr="0059085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7752D" w14:textId="77777777" w:rsidR="00CD4B53" w:rsidRDefault="00CD4B53" w:rsidP="00FB0D63">
      <w:pPr>
        <w:spacing w:before="0" w:after="0" w:line="240" w:lineRule="auto"/>
      </w:pPr>
      <w:r>
        <w:separator/>
      </w:r>
    </w:p>
  </w:endnote>
  <w:endnote w:type="continuationSeparator" w:id="0">
    <w:p w14:paraId="3D94BBCE" w14:textId="77777777" w:rsidR="00CD4B53" w:rsidRDefault="00CD4B53" w:rsidP="00FB0D6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EC22D" w14:textId="77777777" w:rsidR="00CD4B53" w:rsidRDefault="00CD4B53" w:rsidP="00FB0D63">
      <w:pPr>
        <w:spacing w:before="0" w:after="0" w:line="240" w:lineRule="auto"/>
      </w:pPr>
      <w:r>
        <w:separator/>
      </w:r>
    </w:p>
  </w:footnote>
  <w:footnote w:type="continuationSeparator" w:id="0">
    <w:p w14:paraId="40E3D096" w14:textId="77777777" w:rsidR="00CD4B53" w:rsidRDefault="00CD4B53" w:rsidP="00FB0D6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214B4"/>
    <w:multiLevelType w:val="multilevel"/>
    <w:tmpl w:val="03F07F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7AA6514"/>
    <w:multiLevelType w:val="multilevel"/>
    <w:tmpl w:val="0409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6A481918"/>
    <w:multiLevelType w:val="multilevel"/>
    <w:tmpl w:val="E05818D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674382636">
    <w:abstractNumId w:val="2"/>
  </w:num>
  <w:num w:numId="2" w16cid:durableId="190845345">
    <w:abstractNumId w:val="2"/>
  </w:num>
  <w:num w:numId="3" w16cid:durableId="2074621625">
    <w:abstractNumId w:val="0"/>
  </w:num>
  <w:num w:numId="4" w16cid:durableId="1449086919">
    <w:abstractNumId w:val="0"/>
  </w:num>
  <w:num w:numId="5" w16cid:durableId="852181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39D4"/>
    <w:rsid w:val="00016756"/>
    <w:rsid w:val="00151028"/>
    <w:rsid w:val="001818D9"/>
    <w:rsid w:val="001961FE"/>
    <w:rsid w:val="001B0BF9"/>
    <w:rsid w:val="001B2F1D"/>
    <w:rsid w:val="002D084F"/>
    <w:rsid w:val="0031132D"/>
    <w:rsid w:val="003A39D4"/>
    <w:rsid w:val="00442DB7"/>
    <w:rsid w:val="004717B4"/>
    <w:rsid w:val="00481F02"/>
    <w:rsid w:val="004A204F"/>
    <w:rsid w:val="004E09A0"/>
    <w:rsid w:val="005168A6"/>
    <w:rsid w:val="00560415"/>
    <w:rsid w:val="00590852"/>
    <w:rsid w:val="00606F46"/>
    <w:rsid w:val="00625B57"/>
    <w:rsid w:val="006755CE"/>
    <w:rsid w:val="0068198B"/>
    <w:rsid w:val="006D2AD9"/>
    <w:rsid w:val="00724395"/>
    <w:rsid w:val="00741C15"/>
    <w:rsid w:val="007B7627"/>
    <w:rsid w:val="007D65CA"/>
    <w:rsid w:val="00917CF4"/>
    <w:rsid w:val="0093708E"/>
    <w:rsid w:val="00945A20"/>
    <w:rsid w:val="00995FD1"/>
    <w:rsid w:val="00AE054C"/>
    <w:rsid w:val="00B1602B"/>
    <w:rsid w:val="00B573B6"/>
    <w:rsid w:val="00B87F86"/>
    <w:rsid w:val="00C132D5"/>
    <w:rsid w:val="00C2229D"/>
    <w:rsid w:val="00C40DD1"/>
    <w:rsid w:val="00C46465"/>
    <w:rsid w:val="00C80DE6"/>
    <w:rsid w:val="00C868AF"/>
    <w:rsid w:val="00C9400A"/>
    <w:rsid w:val="00CB14B7"/>
    <w:rsid w:val="00CD4B53"/>
    <w:rsid w:val="00CF1ED6"/>
    <w:rsid w:val="00D11325"/>
    <w:rsid w:val="00D2213A"/>
    <w:rsid w:val="00E71311"/>
    <w:rsid w:val="00EA5797"/>
    <w:rsid w:val="00EE308B"/>
    <w:rsid w:val="00F36FDD"/>
    <w:rsid w:val="00F53590"/>
    <w:rsid w:val="00FB0D63"/>
    <w:rsid w:val="00FD7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063D9"/>
  <w15:docId w15:val="{C9B0FC81-9251-474F-90F6-C254D13EC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311"/>
    <w:pPr>
      <w:spacing w:before="100" w:after="200" w:line="360" w:lineRule="auto"/>
      <w:jc w:val="both"/>
    </w:pPr>
    <w:rPr>
      <w:rFonts w:ascii="Times New Roman" w:eastAsiaTheme="minorEastAsia" w:hAnsi="Times New Roman"/>
      <w:sz w:val="24"/>
      <w:szCs w:val="20"/>
    </w:rPr>
  </w:style>
  <w:style w:type="paragraph" w:styleId="Heading1">
    <w:name w:val="heading 1"/>
    <w:basedOn w:val="Normal"/>
    <w:next w:val="Normal"/>
    <w:link w:val="Heading1Char"/>
    <w:uiPriority w:val="9"/>
    <w:qFormat/>
    <w:rsid w:val="00F36FDD"/>
    <w:pPr>
      <w:keepNext/>
      <w:keepLines/>
      <w:numPr>
        <w:numId w:val="5"/>
      </w:numPr>
      <w:spacing w:before="480" w:after="120"/>
      <w:outlineLvl w:val="0"/>
    </w:pPr>
    <w:rPr>
      <w:b/>
      <w:szCs w:val="48"/>
    </w:rPr>
  </w:style>
  <w:style w:type="paragraph" w:styleId="Heading2">
    <w:name w:val="heading 2"/>
    <w:basedOn w:val="Normal"/>
    <w:next w:val="Normal"/>
    <w:link w:val="Heading2Char"/>
    <w:uiPriority w:val="9"/>
    <w:unhideWhenUsed/>
    <w:qFormat/>
    <w:rsid w:val="00FD74DC"/>
    <w:pPr>
      <w:keepNext/>
      <w:keepLines/>
      <w:spacing w:before="40" w:after="0" w:line="480" w:lineRule="auto"/>
      <w:outlineLvl w:val="1"/>
    </w:pPr>
    <w:rPr>
      <w:rFonts w:eastAsiaTheme="majorEastAsia" w:cstheme="majorBidi"/>
      <w:b/>
      <w:szCs w:val="26"/>
    </w:rPr>
  </w:style>
  <w:style w:type="paragraph" w:styleId="Heading3">
    <w:name w:val="heading 3"/>
    <w:basedOn w:val="Heading2"/>
    <w:next w:val="Normal"/>
    <w:link w:val="Heading3Char"/>
    <w:uiPriority w:val="9"/>
    <w:unhideWhenUsed/>
    <w:qFormat/>
    <w:rsid w:val="00C80DE6"/>
    <w:pPr>
      <w:numPr>
        <w:ilvl w:val="2"/>
        <w:numId w:val="5"/>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FDD"/>
    <w:rPr>
      <w:rFonts w:ascii="Times New Roman" w:hAnsi="Times New Roman"/>
      <w:b/>
      <w:sz w:val="24"/>
      <w:szCs w:val="48"/>
    </w:rPr>
  </w:style>
  <w:style w:type="character" w:customStyle="1" w:styleId="Heading2Char">
    <w:name w:val="Heading 2 Char"/>
    <w:basedOn w:val="DefaultParagraphFont"/>
    <w:link w:val="Heading2"/>
    <w:uiPriority w:val="9"/>
    <w:rsid w:val="00FD74DC"/>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C80DE6"/>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FB0D6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B0D63"/>
    <w:rPr>
      <w:rFonts w:ascii="Times New Roman" w:eastAsiaTheme="minorEastAsia" w:hAnsi="Times New Roman"/>
      <w:sz w:val="24"/>
      <w:szCs w:val="20"/>
    </w:rPr>
  </w:style>
  <w:style w:type="paragraph" w:styleId="Footer">
    <w:name w:val="footer"/>
    <w:basedOn w:val="Normal"/>
    <w:link w:val="FooterChar"/>
    <w:uiPriority w:val="99"/>
    <w:unhideWhenUsed/>
    <w:rsid w:val="00FB0D6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B0D63"/>
    <w:rPr>
      <w:rFonts w:ascii="Times New Roman" w:eastAsiaTheme="minorEastAsia" w:hAnsi="Times New Roman"/>
      <w:sz w:val="24"/>
      <w:szCs w:val="20"/>
    </w:rPr>
  </w:style>
  <w:style w:type="paragraph" w:styleId="TOCHeading">
    <w:name w:val="TOC Heading"/>
    <w:basedOn w:val="Heading1"/>
    <w:next w:val="Normal"/>
    <w:uiPriority w:val="39"/>
    <w:unhideWhenUsed/>
    <w:qFormat/>
    <w:rsid w:val="00EA5797"/>
    <w:pPr>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EA5797"/>
    <w:pPr>
      <w:spacing w:after="100"/>
    </w:pPr>
  </w:style>
  <w:style w:type="character" w:styleId="Hyperlink">
    <w:name w:val="Hyperlink"/>
    <w:basedOn w:val="DefaultParagraphFont"/>
    <w:uiPriority w:val="99"/>
    <w:unhideWhenUsed/>
    <w:rsid w:val="00EA5797"/>
    <w:rPr>
      <w:color w:val="0563C1" w:themeColor="hyperlink"/>
      <w:u w:val="single"/>
    </w:rPr>
  </w:style>
  <w:style w:type="paragraph" w:styleId="BalloonText">
    <w:name w:val="Balloon Text"/>
    <w:basedOn w:val="Normal"/>
    <w:link w:val="BalloonTextChar"/>
    <w:uiPriority w:val="99"/>
    <w:semiHidden/>
    <w:unhideWhenUsed/>
    <w:rsid w:val="0072439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395"/>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DB542D-BFB5-48CE-9109-010712950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1396</Words>
  <Characters>7959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Katy Mrotek</cp:lastModifiedBy>
  <cp:revision>5</cp:revision>
  <dcterms:created xsi:type="dcterms:W3CDTF">2023-12-12T21:09:00Z</dcterms:created>
  <dcterms:modified xsi:type="dcterms:W3CDTF">2023-12-15T21:49:00Z</dcterms:modified>
</cp:coreProperties>
</file>