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602A4" w:rsidP="4B455BED" w:rsidRDefault="43D5F94D" w14:paraId="71A1010D" w14:textId="14D923EE">
      <w:pPr>
        <w:tabs>
          <w:tab w:val="left" w:pos="6540"/>
        </w:tabs>
        <w:spacing w:line="360" w:lineRule="auto"/>
        <w:rPr>
          <w:rFonts w:ascii="Arial" w:hAnsi="Arial" w:eastAsia="Arial" w:cs="Arial"/>
          <w:b/>
          <w:bCs/>
          <w:color w:val="000000" w:themeColor="text1"/>
          <w:sz w:val="22"/>
          <w:szCs w:val="22"/>
          <w:lang w:val="en-US"/>
        </w:rPr>
      </w:pPr>
      <w:r w:rsidRPr="4B455BED">
        <w:rPr>
          <w:rFonts w:ascii="Arial" w:hAnsi="Arial" w:eastAsia="Arial" w:cs="Arial"/>
          <w:b/>
          <w:bCs/>
          <w:color w:val="000000" w:themeColor="text1"/>
          <w:sz w:val="22"/>
          <w:szCs w:val="22"/>
          <w:lang w:val="en-US"/>
        </w:rPr>
        <w:t xml:space="preserve">Module name: </w:t>
      </w:r>
      <w:proofErr w:type="spellStart"/>
      <w:r w:rsidRPr="4B455BED" w:rsidR="3CFF4E35">
        <w:rPr>
          <w:rFonts w:ascii="Arial" w:hAnsi="Arial" w:eastAsia="Arial" w:cs="Arial"/>
          <w:b/>
          <w:bCs/>
          <w:color w:val="1D2125"/>
          <w:sz w:val="22"/>
          <w:szCs w:val="22"/>
          <w:lang w:val="en-US"/>
        </w:rPr>
        <w:t>Changemakers</w:t>
      </w:r>
      <w:proofErr w:type="spellEnd"/>
      <w:r w:rsidRPr="4B455BED" w:rsidR="3CFF4E35">
        <w:rPr>
          <w:rFonts w:ascii="Arial" w:hAnsi="Arial" w:eastAsia="Arial" w:cs="Arial"/>
          <w:b/>
          <w:bCs/>
          <w:color w:val="1D2125"/>
          <w:sz w:val="22"/>
          <w:szCs w:val="22"/>
          <w:lang w:val="en-US"/>
        </w:rPr>
        <w:t>:</w:t>
      </w:r>
      <w:r w:rsidRPr="4B455BED" w:rsidR="20135174">
        <w:rPr>
          <w:rFonts w:ascii="Arial" w:hAnsi="Arial" w:eastAsia="Arial" w:cs="Arial"/>
          <w:b/>
          <w:bCs/>
          <w:color w:val="1D2125"/>
          <w:sz w:val="22"/>
          <w:szCs w:val="22"/>
          <w:lang w:val="en-US"/>
        </w:rPr>
        <w:t xml:space="preserve"> </w:t>
      </w:r>
      <w:r w:rsidRPr="4B455BED" w:rsidR="27AE8847">
        <w:rPr>
          <w:rFonts w:ascii="Arial" w:hAnsi="Arial" w:eastAsia="Arial" w:cs="Arial"/>
          <w:b/>
          <w:bCs/>
          <w:color w:val="1D2125"/>
          <w:sz w:val="22"/>
          <w:szCs w:val="22"/>
          <w:lang w:val="en-US"/>
        </w:rPr>
        <w:t xml:space="preserve">Introduction to </w:t>
      </w:r>
      <w:r w:rsidRPr="4B455BED" w:rsidR="20135174">
        <w:rPr>
          <w:rFonts w:ascii="Arial" w:hAnsi="Arial" w:eastAsia="Arial" w:cs="Arial"/>
          <w:b/>
          <w:bCs/>
          <w:color w:val="1D2125"/>
          <w:sz w:val="22"/>
          <w:szCs w:val="22"/>
          <w:lang w:val="en-US"/>
        </w:rPr>
        <w:t>Independe</w:t>
      </w:r>
      <w:r w:rsidRPr="4B455BED" w:rsidR="1EE36FED">
        <w:rPr>
          <w:rFonts w:ascii="Arial" w:hAnsi="Arial" w:eastAsia="Arial" w:cs="Arial"/>
          <w:b/>
          <w:bCs/>
          <w:color w:val="1D2125"/>
          <w:sz w:val="22"/>
          <w:szCs w:val="22"/>
          <w:lang w:val="en-US"/>
        </w:rPr>
        <w:t xml:space="preserve">nt </w:t>
      </w:r>
      <w:r w:rsidRPr="4B455BED" w:rsidR="20135174">
        <w:rPr>
          <w:rFonts w:ascii="Arial" w:hAnsi="Arial" w:eastAsia="Arial" w:cs="Arial"/>
          <w:b/>
          <w:bCs/>
          <w:color w:val="1D2125"/>
          <w:sz w:val="22"/>
          <w:szCs w:val="22"/>
          <w:lang w:val="en-US"/>
        </w:rPr>
        <w:t>Research</w:t>
      </w:r>
    </w:p>
    <w:p w:rsidR="00E602A4" w:rsidP="4B455BED" w:rsidRDefault="43D5F94D" w14:paraId="571D680F" w14:textId="632435EB">
      <w:pPr>
        <w:tabs>
          <w:tab w:val="left" w:pos="6540"/>
        </w:tabs>
        <w:spacing w:line="360" w:lineRule="auto"/>
        <w:jc w:val="both"/>
        <w:rPr>
          <w:rFonts w:ascii="Arial" w:hAnsi="Arial" w:eastAsia="Arial" w:cs="Arial"/>
          <w:b/>
          <w:bCs/>
          <w:color w:val="000000" w:themeColor="text1"/>
          <w:sz w:val="22"/>
          <w:szCs w:val="22"/>
        </w:rPr>
      </w:pPr>
      <w:r w:rsidRPr="4B455BED">
        <w:rPr>
          <w:rFonts w:ascii="Arial" w:hAnsi="Arial" w:eastAsia="Arial" w:cs="Arial"/>
          <w:b/>
          <w:bCs/>
          <w:color w:val="000000" w:themeColor="text1"/>
          <w:sz w:val="22"/>
          <w:szCs w:val="22"/>
        </w:rPr>
        <w:t>Module code:</w:t>
      </w:r>
      <w:r w:rsidRPr="4B455BED" w:rsidR="0872BE22">
        <w:rPr>
          <w:rFonts w:ascii="Arial" w:hAnsi="Arial" w:eastAsia="Arial" w:cs="Arial"/>
          <w:b/>
          <w:bCs/>
          <w:color w:val="000000" w:themeColor="text1"/>
          <w:sz w:val="22"/>
          <w:szCs w:val="22"/>
        </w:rPr>
        <w:t xml:space="preserve"> BMHP5019</w:t>
      </w:r>
    </w:p>
    <w:p w:rsidR="2C6BF3D4" w:rsidP="4B455BED" w:rsidRDefault="2C6BF3D4" w14:paraId="55C31193" w14:textId="2040BD44">
      <w:pPr>
        <w:tabs>
          <w:tab w:val="left" w:pos="6540"/>
        </w:tabs>
        <w:spacing w:line="360" w:lineRule="auto"/>
        <w:jc w:val="both"/>
        <w:rPr>
          <w:rFonts w:ascii="Arial" w:hAnsi="Arial" w:eastAsia="Arial" w:cs="Arial"/>
          <w:b/>
          <w:bCs/>
          <w:color w:val="000000" w:themeColor="text1"/>
          <w:sz w:val="22"/>
          <w:szCs w:val="22"/>
        </w:rPr>
      </w:pPr>
      <w:r w:rsidRPr="4B455BED">
        <w:rPr>
          <w:rFonts w:ascii="Arial" w:hAnsi="Arial" w:eastAsia="Arial" w:cs="Arial"/>
          <w:b/>
          <w:bCs/>
          <w:color w:val="000000" w:themeColor="text1"/>
          <w:sz w:val="22"/>
          <w:szCs w:val="22"/>
        </w:rPr>
        <w:t xml:space="preserve">Lecturer Name: Bianca </w:t>
      </w:r>
      <w:proofErr w:type="spellStart"/>
      <w:r w:rsidRPr="4B455BED">
        <w:rPr>
          <w:rFonts w:ascii="Arial" w:hAnsi="Arial" w:eastAsia="Arial" w:cs="Arial"/>
          <w:b/>
          <w:bCs/>
          <w:color w:val="000000" w:themeColor="text1"/>
          <w:sz w:val="22"/>
          <w:szCs w:val="22"/>
        </w:rPr>
        <w:t>Sanfillipo</w:t>
      </w:r>
      <w:proofErr w:type="spellEnd"/>
    </w:p>
    <w:p w:rsidR="00E602A4" w:rsidP="4B455BED" w:rsidRDefault="43D5F94D" w14:paraId="09862D3C" w14:textId="378301AC">
      <w:pPr>
        <w:tabs>
          <w:tab w:val="left" w:pos="6540"/>
        </w:tabs>
        <w:spacing w:line="360" w:lineRule="auto"/>
        <w:jc w:val="both"/>
        <w:rPr>
          <w:rFonts w:ascii="Arial" w:hAnsi="Arial" w:eastAsia="Arial" w:cs="Arial"/>
          <w:color w:val="000000" w:themeColor="text1"/>
          <w:sz w:val="22"/>
          <w:szCs w:val="22"/>
          <w:lang w:val="nl-NL"/>
        </w:rPr>
      </w:pPr>
      <w:r w:rsidRPr="4B455BED">
        <w:rPr>
          <w:rFonts w:ascii="Arial" w:hAnsi="Arial" w:eastAsia="Arial" w:cs="Arial"/>
          <w:b/>
          <w:bCs/>
          <w:color w:val="000000" w:themeColor="text1"/>
          <w:sz w:val="22"/>
          <w:szCs w:val="22"/>
          <w:lang w:val="nl-NL"/>
        </w:rPr>
        <w:t>Student name:</w:t>
      </w:r>
      <w:r w:rsidRPr="4B455BED" w:rsidR="452BB0D0">
        <w:rPr>
          <w:rFonts w:ascii="Arial" w:hAnsi="Arial" w:eastAsia="Arial" w:cs="Arial"/>
          <w:b/>
          <w:bCs/>
          <w:color w:val="000000" w:themeColor="text1"/>
          <w:sz w:val="22"/>
          <w:szCs w:val="22"/>
          <w:lang w:val="nl-NL"/>
        </w:rPr>
        <w:t xml:space="preserve"> </w:t>
      </w:r>
      <w:proofErr w:type="spellStart"/>
      <w:r w:rsidRPr="4B455BED" w:rsidR="452BB0D0">
        <w:rPr>
          <w:rFonts w:ascii="Arial" w:hAnsi="Arial" w:eastAsia="Arial" w:cs="Arial"/>
          <w:color w:val="000000" w:themeColor="text1"/>
          <w:sz w:val="22"/>
          <w:szCs w:val="22"/>
          <w:lang w:val="nl-NL"/>
        </w:rPr>
        <w:t>Sintia</w:t>
      </w:r>
      <w:proofErr w:type="spellEnd"/>
      <w:r w:rsidRPr="4B455BED" w:rsidR="452BB0D0">
        <w:rPr>
          <w:rFonts w:ascii="Arial" w:hAnsi="Arial" w:eastAsia="Arial" w:cs="Arial"/>
          <w:color w:val="000000" w:themeColor="text1"/>
          <w:sz w:val="22"/>
          <w:szCs w:val="22"/>
          <w:lang w:val="nl-NL"/>
        </w:rPr>
        <w:t xml:space="preserve"> Ponta </w:t>
      </w:r>
      <w:proofErr w:type="spellStart"/>
      <w:r w:rsidRPr="4B455BED" w:rsidR="452BB0D0">
        <w:rPr>
          <w:rFonts w:ascii="Arial" w:hAnsi="Arial" w:eastAsia="Arial" w:cs="Arial"/>
          <w:color w:val="000000" w:themeColor="text1"/>
          <w:sz w:val="22"/>
          <w:szCs w:val="22"/>
          <w:lang w:val="nl-NL"/>
        </w:rPr>
        <w:t>Garca</w:t>
      </w:r>
      <w:proofErr w:type="spellEnd"/>
      <w:r w:rsidRPr="4B455BED" w:rsidR="452BB0D0">
        <w:rPr>
          <w:rFonts w:ascii="Arial" w:hAnsi="Arial" w:eastAsia="Arial" w:cs="Arial"/>
          <w:color w:val="000000" w:themeColor="text1"/>
          <w:sz w:val="22"/>
          <w:szCs w:val="22"/>
          <w:lang w:val="nl-NL"/>
        </w:rPr>
        <w:t xml:space="preserve"> Do Rosario</w:t>
      </w:r>
    </w:p>
    <w:p w:rsidR="00E602A4" w:rsidP="4B455BED" w:rsidRDefault="43D5F94D" w14:paraId="56FB16D8" w14:textId="528B90F4">
      <w:pPr>
        <w:tabs>
          <w:tab w:val="left" w:pos="6540"/>
        </w:tabs>
        <w:spacing w:line="360" w:lineRule="auto"/>
        <w:jc w:val="both"/>
        <w:rPr>
          <w:rFonts w:ascii="Arial" w:hAnsi="Arial" w:eastAsia="Arial" w:cs="Arial"/>
          <w:color w:val="000000" w:themeColor="text1"/>
          <w:sz w:val="22"/>
          <w:szCs w:val="22"/>
        </w:rPr>
      </w:pPr>
      <w:r w:rsidRPr="4B455BED">
        <w:rPr>
          <w:rFonts w:ascii="Arial" w:hAnsi="Arial" w:eastAsia="Arial" w:cs="Arial"/>
          <w:color w:val="000000" w:themeColor="text1"/>
          <w:sz w:val="22"/>
          <w:szCs w:val="22"/>
          <w:lang w:val="nl-NL"/>
        </w:rPr>
        <w:t>Student ID:</w:t>
      </w:r>
      <w:r w:rsidRPr="4B455BED" w:rsidR="69A7B9BC">
        <w:rPr>
          <w:rFonts w:ascii="Arial" w:hAnsi="Arial" w:eastAsia="Arial" w:cs="Arial"/>
          <w:color w:val="000000" w:themeColor="text1"/>
          <w:sz w:val="22"/>
          <w:szCs w:val="22"/>
          <w:lang w:val="nl-NL"/>
        </w:rPr>
        <w:t xml:space="preserve"> 2316842</w:t>
      </w:r>
    </w:p>
    <w:p w:rsidR="00E602A4" w:rsidP="4B455BED" w:rsidRDefault="43D5F94D" w14:paraId="20E2A4FE" w14:textId="65194128">
      <w:pPr>
        <w:tabs>
          <w:tab w:val="left" w:pos="6540"/>
        </w:tabs>
        <w:spacing w:line="360" w:lineRule="auto"/>
        <w:jc w:val="both"/>
        <w:rPr>
          <w:rFonts w:ascii="Arial" w:hAnsi="Arial" w:eastAsia="Arial" w:cs="Arial"/>
          <w:b w:val="1"/>
          <w:bCs w:val="1"/>
          <w:color w:val="000000" w:themeColor="text1"/>
          <w:sz w:val="22"/>
          <w:szCs w:val="22"/>
        </w:rPr>
      </w:pPr>
      <w:r w:rsidRPr="2825345B" w:rsidR="43D5F94D">
        <w:rPr>
          <w:rFonts w:ascii="Arial" w:hAnsi="Arial" w:eastAsia="Arial" w:cs="Arial"/>
          <w:b w:val="1"/>
          <w:bCs w:val="1"/>
          <w:color w:val="000000" w:themeColor="text1" w:themeTint="FF" w:themeShade="FF"/>
          <w:sz w:val="22"/>
          <w:szCs w:val="22"/>
        </w:rPr>
        <w:t>Word count:</w:t>
      </w:r>
      <w:r w:rsidRPr="2825345B" w:rsidR="40BD7FD9">
        <w:rPr>
          <w:rFonts w:ascii="Arial" w:hAnsi="Arial" w:eastAsia="Arial" w:cs="Arial"/>
          <w:b w:val="1"/>
          <w:bCs w:val="1"/>
          <w:color w:val="000000" w:themeColor="text1" w:themeTint="FF" w:themeShade="FF"/>
          <w:sz w:val="22"/>
          <w:szCs w:val="22"/>
        </w:rPr>
        <w:t xml:space="preserve"> 3,600</w:t>
      </w:r>
    </w:p>
    <w:p w:rsidR="2825345B" w:rsidRDefault="2825345B" w14:paraId="307B7634" w14:textId="02ACACCA">
      <w:r>
        <w:br w:type="page"/>
      </w:r>
    </w:p>
    <w:sdt>
      <w:sdtPr>
        <w:id w:val="598666469"/>
        <w:docPartObj>
          <w:docPartGallery w:val="Table of Contents"/>
          <w:docPartUnique/>
        </w:docPartObj>
      </w:sdtPr>
      <w:sdtContent>
        <w:p w:rsidR="2825345B" w:rsidP="2825345B" w:rsidRDefault="2825345B" w14:paraId="38FD5FFB" w14:textId="29AB44EB">
          <w:pPr>
            <w:pStyle w:val="TOC1"/>
            <w:tabs>
              <w:tab w:val="right" w:leader="dot" w:pos="9015"/>
            </w:tabs>
            <w:bidi w:val="0"/>
            <w:rPr>
              <w:rStyle w:val="Hyperlink"/>
            </w:rPr>
          </w:pPr>
          <w:r>
            <w:fldChar w:fldCharType="begin"/>
          </w:r>
          <w:r>
            <w:instrText xml:space="preserve">TOC \o \z \u \h</w:instrText>
          </w:r>
          <w:r>
            <w:fldChar w:fldCharType="separate"/>
          </w:r>
          <w:hyperlink w:anchor="_Toc1362332216">
            <w:r w:rsidRPr="2825345B" w:rsidR="2825345B">
              <w:rPr>
                <w:rStyle w:val="Hyperlink"/>
              </w:rPr>
              <w:t>Abstract</w:t>
            </w:r>
            <w:r>
              <w:tab/>
            </w:r>
            <w:r>
              <w:fldChar w:fldCharType="begin"/>
            </w:r>
            <w:r>
              <w:instrText xml:space="preserve">PAGEREF _Toc1362332216 \h</w:instrText>
            </w:r>
            <w:r>
              <w:fldChar w:fldCharType="separate"/>
            </w:r>
            <w:r w:rsidRPr="2825345B" w:rsidR="2825345B">
              <w:rPr>
                <w:rStyle w:val="Hyperlink"/>
              </w:rPr>
              <w:t>2</w:t>
            </w:r>
            <w:r>
              <w:fldChar w:fldCharType="end"/>
            </w:r>
          </w:hyperlink>
        </w:p>
        <w:p w:rsidR="2825345B" w:rsidP="2825345B" w:rsidRDefault="2825345B" w14:paraId="1BFF20CE" w14:textId="5A5367A0">
          <w:pPr>
            <w:pStyle w:val="TOC1"/>
            <w:tabs>
              <w:tab w:val="right" w:leader="dot" w:pos="9015"/>
            </w:tabs>
            <w:bidi w:val="0"/>
            <w:rPr>
              <w:rStyle w:val="Hyperlink"/>
            </w:rPr>
          </w:pPr>
          <w:hyperlink w:anchor="_Toc1368572123">
            <w:r w:rsidRPr="2825345B" w:rsidR="2825345B">
              <w:rPr>
                <w:rStyle w:val="Hyperlink"/>
              </w:rPr>
              <w:t>Introduction</w:t>
            </w:r>
            <w:r>
              <w:tab/>
            </w:r>
            <w:r>
              <w:fldChar w:fldCharType="begin"/>
            </w:r>
            <w:r>
              <w:instrText xml:space="preserve">PAGEREF _Toc1368572123 \h</w:instrText>
            </w:r>
            <w:r>
              <w:fldChar w:fldCharType="separate"/>
            </w:r>
            <w:r w:rsidRPr="2825345B" w:rsidR="2825345B">
              <w:rPr>
                <w:rStyle w:val="Hyperlink"/>
              </w:rPr>
              <w:t>3</w:t>
            </w:r>
            <w:r>
              <w:fldChar w:fldCharType="end"/>
            </w:r>
          </w:hyperlink>
        </w:p>
        <w:p w:rsidR="2825345B" w:rsidP="2825345B" w:rsidRDefault="2825345B" w14:paraId="0FA0A057" w14:textId="7ADAE798">
          <w:pPr>
            <w:pStyle w:val="TOC1"/>
            <w:tabs>
              <w:tab w:val="right" w:leader="dot" w:pos="9015"/>
            </w:tabs>
            <w:bidi w:val="0"/>
            <w:rPr>
              <w:rStyle w:val="Hyperlink"/>
            </w:rPr>
          </w:pPr>
          <w:hyperlink w:anchor="_Toc433500195">
            <w:r w:rsidRPr="2825345B" w:rsidR="2825345B">
              <w:rPr>
                <w:rStyle w:val="Hyperlink"/>
              </w:rPr>
              <w:t>Rationale</w:t>
            </w:r>
            <w:r>
              <w:tab/>
            </w:r>
            <w:r>
              <w:fldChar w:fldCharType="begin"/>
            </w:r>
            <w:r>
              <w:instrText xml:space="preserve">PAGEREF _Toc433500195 \h</w:instrText>
            </w:r>
            <w:r>
              <w:fldChar w:fldCharType="separate"/>
            </w:r>
            <w:r w:rsidRPr="2825345B" w:rsidR="2825345B">
              <w:rPr>
                <w:rStyle w:val="Hyperlink"/>
              </w:rPr>
              <w:t>5</w:t>
            </w:r>
            <w:r>
              <w:fldChar w:fldCharType="end"/>
            </w:r>
          </w:hyperlink>
        </w:p>
        <w:p w:rsidR="2825345B" w:rsidP="2825345B" w:rsidRDefault="2825345B" w14:paraId="2414D67B" w14:textId="7AA070E8">
          <w:pPr>
            <w:pStyle w:val="TOC1"/>
            <w:tabs>
              <w:tab w:val="right" w:leader="dot" w:pos="9015"/>
            </w:tabs>
            <w:bidi w:val="0"/>
            <w:rPr>
              <w:rStyle w:val="Hyperlink"/>
            </w:rPr>
          </w:pPr>
          <w:hyperlink w:anchor="_Toc623370099">
            <w:r w:rsidRPr="2825345B" w:rsidR="2825345B">
              <w:rPr>
                <w:rStyle w:val="Hyperlink"/>
              </w:rPr>
              <w:t>Review question</w:t>
            </w:r>
            <w:r>
              <w:tab/>
            </w:r>
            <w:r>
              <w:fldChar w:fldCharType="begin"/>
            </w:r>
            <w:r>
              <w:instrText xml:space="preserve">PAGEREF _Toc623370099 \h</w:instrText>
            </w:r>
            <w:r>
              <w:fldChar w:fldCharType="separate"/>
            </w:r>
            <w:r w:rsidRPr="2825345B" w:rsidR="2825345B">
              <w:rPr>
                <w:rStyle w:val="Hyperlink"/>
              </w:rPr>
              <w:t>6</w:t>
            </w:r>
            <w:r>
              <w:fldChar w:fldCharType="end"/>
            </w:r>
          </w:hyperlink>
        </w:p>
        <w:p w:rsidR="2825345B" w:rsidP="2825345B" w:rsidRDefault="2825345B" w14:paraId="0EA684B1" w14:textId="42947E30">
          <w:pPr>
            <w:pStyle w:val="TOC1"/>
            <w:tabs>
              <w:tab w:val="right" w:leader="dot" w:pos="9015"/>
            </w:tabs>
            <w:bidi w:val="0"/>
            <w:rPr>
              <w:rStyle w:val="Hyperlink"/>
            </w:rPr>
          </w:pPr>
          <w:hyperlink w:anchor="_Toc373523402">
            <w:r w:rsidRPr="2825345B" w:rsidR="2825345B">
              <w:rPr>
                <w:rStyle w:val="Hyperlink"/>
              </w:rPr>
              <w:t>Background</w:t>
            </w:r>
            <w:r>
              <w:tab/>
            </w:r>
            <w:r>
              <w:fldChar w:fldCharType="begin"/>
            </w:r>
            <w:r>
              <w:instrText xml:space="preserve">PAGEREF _Toc373523402 \h</w:instrText>
            </w:r>
            <w:r>
              <w:fldChar w:fldCharType="separate"/>
            </w:r>
            <w:r w:rsidRPr="2825345B" w:rsidR="2825345B">
              <w:rPr>
                <w:rStyle w:val="Hyperlink"/>
              </w:rPr>
              <w:t>6</w:t>
            </w:r>
            <w:r>
              <w:fldChar w:fldCharType="end"/>
            </w:r>
          </w:hyperlink>
        </w:p>
        <w:p w:rsidR="2825345B" w:rsidP="2825345B" w:rsidRDefault="2825345B" w14:paraId="09DADFDF" w14:textId="6EA58D85">
          <w:pPr>
            <w:pStyle w:val="TOC1"/>
            <w:tabs>
              <w:tab w:val="right" w:leader="dot" w:pos="9015"/>
            </w:tabs>
            <w:bidi w:val="0"/>
            <w:rPr>
              <w:rStyle w:val="Hyperlink"/>
            </w:rPr>
          </w:pPr>
          <w:hyperlink w:anchor="_Toc320064577">
            <w:r w:rsidRPr="2825345B" w:rsidR="2825345B">
              <w:rPr>
                <w:rStyle w:val="Hyperlink"/>
              </w:rPr>
              <w:t>Relevant UK Legislation &amp; Policy</w:t>
            </w:r>
            <w:r>
              <w:tab/>
            </w:r>
            <w:r>
              <w:fldChar w:fldCharType="begin"/>
            </w:r>
            <w:r>
              <w:instrText xml:space="preserve">PAGEREF _Toc320064577 \h</w:instrText>
            </w:r>
            <w:r>
              <w:fldChar w:fldCharType="separate"/>
            </w:r>
            <w:r w:rsidRPr="2825345B" w:rsidR="2825345B">
              <w:rPr>
                <w:rStyle w:val="Hyperlink"/>
              </w:rPr>
              <w:t>7</w:t>
            </w:r>
            <w:r>
              <w:fldChar w:fldCharType="end"/>
            </w:r>
          </w:hyperlink>
        </w:p>
        <w:p w:rsidR="2825345B" w:rsidP="2825345B" w:rsidRDefault="2825345B" w14:paraId="1D78889D" w14:textId="627521EA">
          <w:pPr>
            <w:pStyle w:val="TOC1"/>
            <w:tabs>
              <w:tab w:val="right" w:leader="dot" w:pos="9015"/>
            </w:tabs>
            <w:bidi w:val="0"/>
            <w:rPr>
              <w:rStyle w:val="Hyperlink"/>
            </w:rPr>
          </w:pPr>
          <w:hyperlink w:anchor="_Toc1533521610">
            <w:r w:rsidRPr="2825345B" w:rsidR="2825345B">
              <w:rPr>
                <w:rStyle w:val="Hyperlink"/>
              </w:rPr>
              <w:t>Inclusion Criteria</w:t>
            </w:r>
            <w:r>
              <w:tab/>
            </w:r>
            <w:r>
              <w:fldChar w:fldCharType="begin"/>
            </w:r>
            <w:r>
              <w:instrText xml:space="preserve">PAGEREF _Toc1533521610 \h</w:instrText>
            </w:r>
            <w:r>
              <w:fldChar w:fldCharType="separate"/>
            </w:r>
            <w:r w:rsidRPr="2825345B" w:rsidR="2825345B">
              <w:rPr>
                <w:rStyle w:val="Hyperlink"/>
              </w:rPr>
              <w:t>8</w:t>
            </w:r>
            <w:r>
              <w:fldChar w:fldCharType="end"/>
            </w:r>
          </w:hyperlink>
        </w:p>
        <w:p w:rsidR="2825345B" w:rsidP="2825345B" w:rsidRDefault="2825345B" w14:paraId="13945F86" w14:textId="28FB7140">
          <w:pPr>
            <w:pStyle w:val="TOC1"/>
            <w:tabs>
              <w:tab w:val="right" w:leader="dot" w:pos="9015"/>
            </w:tabs>
            <w:bidi w:val="0"/>
            <w:rPr>
              <w:rStyle w:val="Hyperlink"/>
            </w:rPr>
          </w:pPr>
          <w:hyperlink w:anchor="_Toc524336396">
            <w:r w:rsidRPr="2825345B" w:rsidR="2825345B">
              <w:rPr>
                <w:rStyle w:val="Hyperlink"/>
              </w:rPr>
              <w:t>Exclusion Criteria</w:t>
            </w:r>
            <w:r>
              <w:tab/>
            </w:r>
            <w:r>
              <w:fldChar w:fldCharType="begin"/>
            </w:r>
            <w:r>
              <w:instrText xml:space="preserve">PAGEREF _Toc524336396 \h</w:instrText>
            </w:r>
            <w:r>
              <w:fldChar w:fldCharType="separate"/>
            </w:r>
            <w:r w:rsidRPr="2825345B" w:rsidR="2825345B">
              <w:rPr>
                <w:rStyle w:val="Hyperlink"/>
              </w:rPr>
              <w:t>8</w:t>
            </w:r>
            <w:r>
              <w:fldChar w:fldCharType="end"/>
            </w:r>
          </w:hyperlink>
        </w:p>
        <w:p w:rsidR="2825345B" w:rsidP="2825345B" w:rsidRDefault="2825345B" w14:paraId="649DD302" w14:textId="46ECEF5C">
          <w:pPr>
            <w:pStyle w:val="TOC1"/>
            <w:tabs>
              <w:tab w:val="right" w:leader="dot" w:pos="9015"/>
            </w:tabs>
            <w:bidi w:val="0"/>
            <w:rPr>
              <w:rStyle w:val="Hyperlink"/>
            </w:rPr>
          </w:pPr>
          <w:hyperlink w:anchor="_Toc214181879">
            <w:r w:rsidRPr="2825345B" w:rsidR="2825345B">
              <w:rPr>
                <w:rStyle w:val="Hyperlink"/>
              </w:rPr>
              <w:t>Data Analysis</w:t>
            </w:r>
            <w:r>
              <w:tab/>
            </w:r>
            <w:r>
              <w:fldChar w:fldCharType="begin"/>
            </w:r>
            <w:r>
              <w:instrText xml:space="preserve">PAGEREF _Toc214181879 \h</w:instrText>
            </w:r>
            <w:r>
              <w:fldChar w:fldCharType="separate"/>
            </w:r>
            <w:r w:rsidRPr="2825345B" w:rsidR="2825345B">
              <w:rPr>
                <w:rStyle w:val="Hyperlink"/>
              </w:rPr>
              <w:t>8</w:t>
            </w:r>
            <w:r>
              <w:fldChar w:fldCharType="end"/>
            </w:r>
          </w:hyperlink>
        </w:p>
        <w:p w:rsidR="2825345B" w:rsidP="2825345B" w:rsidRDefault="2825345B" w14:paraId="3B52EA89" w14:textId="13787619">
          <w:pPr>
            <w:pStyle w:val="TOC1"/>
            <w:tabs>
              <w:tab w:val="right" w:leader="dot" w:pos="9015"/>
            </w:tabs>
            <w:bidi w:val="0"/>
            <w:rPr>
              <w:rStyle w:val="Hyperlink"/>
            </w:rPr>
          </w:pPr>
          <w:hyperlink w:anchor="_Toc2022133157">
            <w:r w:rsidRPr="2825345B" w:rsidR="2825345B">
              <w:rPr>
                <w:rStyle w:val="Hyperlink"/>
              </w:rPr>
              <w:t>Ethical considerations</w:t>
            </w:r>
            <w:r>
              <w:tab/>
            </w:r>
            <w:r>
              <w:fldChar w:fldCharType="begin"/>
            </w:r>
            <w:r>
              <w:instrText xml:space="preserve">PAGEREF _Toc2022133157 \h</w:instrText>
            </w:r>
            <w:r>
              <w:fldChar w:fldCharType="separate"/>
            </w:r>
            <w:r w:rsidRPr="2825345B" w:rsidR="2825345B">
              <w:rPr>
                <w:rStyle w:val="Hyperlink"/>
              </w:rPr>
              <w:t>9</w:t>
            </w:r>
            <w:r>
              <w:fldChar w:fldCharType="end"/>
            </w:r>
          </w:hyperlink>
        </w:p>
        <w:p w:rsidR="2825345B" w:rsidP="2825345B" w:rsidRDefault="2825345B" w14:paraId="6700E98B" w14:textId="2FED53B3">
          <w:pPr>
            <w:pStyle w:val="TOC1"/>
            <w:tabs>
              <w:tab w:val="right" w:leader="dot" w:pos="9015"/>
            </w:tabs>
            <w:bidi w:val="0"/>
            <w:rPr>
              <w:rStyle w:val="Hyperlink"/>
            </w:rPr>
          </w:pPr>
          <w:hyperlink w:anchor="_Toc428510178">
            <w:r w:rsidRPr="2825345B" w:rsidR="2825345B">
              <w:rPr>
                <w:rStyle w:val="Hyperlink"/>
              </w:rPr>
              <w:t>Results</w:t>
            </w:r>
            <w:r>
              <w:tab/>
            </w:r>
            <w:r>
              <w:fldChar w:fldCharType="begin"/>
            </w:r>
            <w:r>
              <w:instrText xml:space="preserve">PAGEREF _Toc428510178 \h</w:instrText>
            </w:r>
            <w:r>
              <w:fldChar w:fldCharType="separate"/>
            </w:r>
            <w:r w:rsidRPr="2825345B" w:rsidR="2825345B">
              <w:rPr>
                <w:rStyle w:val="Hyperlink"/>
              </w:rPr>
              <w:t>9</w:t>
            </w:r>
            <w:r>
              <w:fldChar w:fldCharType="end"/>
            </w:r>
          </w:hyperlink>
        </w:p>
        <w:p w:rsidR="2825345B" w:rsidP="2825345B" w:rsidRDefault="2825345B" w14:paraId="5B2A53B2" w14:textId="70F8B0F5">
          <w:pPr>
            <w:pStyle w:val="TOC1"/>
            <w:tabs>
              <w:tab w:val="right" w:leader="dot" w:pos="9015"/>
            </w:tabs>
            <w:bidi w:val="0"/>
            <w:rPr>
              <w:rStyle w:val="Hyperlink"/>
            </w:rPr>
          </w:pPr>
          <w:hyperlink w:anchor="_Toc1062756328">
            <w:r w:rsidRPr="2825345B" w:rsidR="2825345B">
              <w:rPr>
                <w:rStyle w:val="Hyperlink"/>
              </w:rPr>
              <w:t>Table 1: Summary of review studies</w:t>
            </w:r>
            <w:r>
              <w:tab/>
            </w:r>
            <w:r>
              <w:fldChar w:fldCharType="begin"/>
            </w:r>
            <w:r>
              <w:instrText xml:space="preserve">PAGEREF _Toc1062756328 \h</w:instrText>
            </w:r>
            <w:r>
              <w:fldChar w:fldCharType="separate"/>
            </w:r>
            <w:r w:rsidRPr="2825345B" w:rsidR="2825345B">
              <w:rPr>
                <w:rStyle w:val="Hyperlink"/>
              </w:rPr>
              <w:t>9</w:t>
            </w:r>
            <w:r>
              <w:fldChar w:fldCharType="end"/>
            </w:r>
          </w:hyperlink>
        </w:p>
        <w:p w:rsidR="2825345B" w:rsidP="2825345B" w:rsidRDefault="2825345B" w14:paraId="78D39E90" w14:textId="7B91FA1C">
          <w:pPr>
            <w:pStyle w:val="TOC1"/>
            <w:tabs>
              <w:tab w:val="right" w:leader="dot" w:pos="9015"/>
            </w:tabs>
            <w:bidi w:val="0"/>
            <w:rPr>
              <w:rStyle w:val="Hyperlink"/>
            </w:rPr>
          </w:pPr>
          <w:hyperlink w:anchor="_Toc728353204">
            <w:r w:rsidRPr="2825345B" w:rsidR="2825345B">
              <w:rPr>
                <w:rStyle w:val="Hyperlink"/>
              </w:rPr>
              <w:t>Theme analysis</w:t>
            </w:r>
            <w:r>
              <w:tab/>
            </w:r>
            <w:r>
              <w:fldChar w:fldCharType="begin"/>
            </w:r>
            <w:r>
              <w:instrText xml:space="preserve">PAGEREF _Toc728353204 \h</w:instrText>
            </w:r>
            <w:r>
              <w:fldChar w:fldCharType="separate"/>
            </w:r>
            <w:r w:rsidRPr="2825345B" w:rsidR="2825345B">
              <w:rPr>
                <w:rStyle w:val="Hyperlink"/>
              </w:rPr>
              <w:t>11</w:t>
            </w:r>
            <w:r>
              <w:fldChar w:fldCharType="end"/>
            </w:r>
          </w:hyperlink>
        </w:p>
        <w:p w:rsidR="2825345B" w:rsidP="2825345B" w:rsidRDefault="2825345B" w14:paraId="76A3C19F" w14:textId="65DBD927">
          <w:pPr>
            <w:pStyle w:val="TOC1"/>
            <w:tabs>
              <w:tab w:val="right" w:leader="dot" w:pos="9015"/>
            </w:tabs>
            <w:bidi w:val="0"/>
            <w:rPr>
              <w:rStyle w:val="Hyperlink"/>
            </w:rPr>
          </w:pPr>
          <w:hyperlink w:anchor="_Toc924014970">
            <w:r w:rsidRPr="2825345B" w:rsidR="2825345B">
              <w:rPr>
                <w:rStyle w:val="Hyperlink"/>
              </w:rPr>
              <w:t>Discussion</w:t>
            </w:r>
            <w:r>
              <w:tab/>
            </w:r>
            <w:r>
              <w:fldChar w:fldCharType="begin"/>
            </w:r>
            <w:r>
              <w:instrText xml:space="preserve">PAGEREF _Toc924014970 \h</w:instrText>
            </w:r>
            <w:r>
              <w:fldChar w:fldCharType="separate"/>
            </w:r>
            <w:r w:rsidRPr="2825345B" w:rsidR="2825345B">
              <w:rPr>
                <w:rStyle w:val="Hyperlink"/>
              </w:rPr>
              <w:t>12</w:t>
            </w:r>
            <w:r>
              <w:fldChar w:fldCharType="end"/>
            </w:r>
          </w:hyperlink>
        </w:p>
        <w:p w:rsidR="2825345B" w:rsidP="2825345B" w:rsidRDefault="2825345B" w14:paraId="4628908F" w14:textId="4CAE16C3">
          <w:pPr>
            <w:pStyle w:val="TOC1"/>
            <w:tabs>
              <w:tab w:val="right" w:leader="dot" w:pos="9015"/>
            </w:tabs>
            <w:bidi w:val="0"/>
            <w:rPr>
              <w:rStyle w:val="Hyperlink"/>
            </w:rPr>
          </w:pPr>
          <w:hyperlink w:anchor="_Toc334575655">
            <w:r w:rsidRPr="2825345B" w:rsidR="2825345B">
              <w:rPr>
                <w:rStyle w:val="Hyperlink"/>
              </w:rPr>
              <w:t>Religious and Cultural Norms</w:t>
            </w:r>
            <w:r>
              <w:tab/>
            </w:r>
            <w:r>
              <w:fldChar w:fldCharType="begin"/>
            </w:r>
            <w:r>
              <w:instrText xml:space="preserve">PAGEREF _Toc334575655 \h</w:instrText>
            </w:r>
            <w:r>
              <w:fldChar w:fldCharType="separate"/>
            </w:r>
            <w:r w:rsidRPr="2825345B" w:rsidR="2825345B">
              <w:rPr>
                <w:rStyle w:val="Hyperlink"/>
              </w:rPr>
              <w:t>13</w:t>
            </w:r>
            <w:r>
              <w:fldChar w:fldCharType="end"/>
            </w:r>
          </w:hyperlink>
        </w:p>
        <w:p w:rsidR="2825345B" w:rsidP="2825345B" w:rsidRDefault="2825345B" w14:paraId="651BE602" w14:textId="2CC79BAE">
          <w:pPr>
            <w:pStyle w:val="TOC3"/>
            <w:tabs>
              <w:tab w:val="right" w:leader="dot" w:pos="9015"/>
            </w:tabs>
            <w:bidi w:val="0"/>
            <w:rPr>
              <w:rStyle w:val="Hyperlink"/>
            </w:rPr>
          </w:pPr>
          <w:hyperlink w:anchor="_Toc10145992">
            <w:r w:rsidRPr="2825345B" w:rsidR="2825345B">
              <w:rPr>
                <w:rStyle w:val="Hyperlink"/>
              </w:rPr>
              <w:t>Family and Partner Influence:</w:t>
            </w:r>
            <w:r>
              <w:tab/>
            </w:r>
            <w:r>
              <w:fldChar w:fldCharType="begin"/>
            </w:r>
            <w:r>
              <w:instrText xml:space="preserve">PAGEREF _Toc10145992 \h</w:instrText>
            </w:r>
            <w:r>
              <w:fldChar w:fldCharType="separate"/>
            </w:r>
            <w:r w:rsidRPr="2825345B" w:rsidR="2825345B">
              <w:rPr>
                <w:rStyle w:val="Hyperlink"/>
              </w:rPr>
              <w:t>13</w:t>
            </w:r>
            <w:r>
              <w:fldChar w:fldCharType="end"/>
            </w:r>
          </w:hyperlink>
        </w:p>
        <w:p w:rsidR="2825345B" w:rsidP="2825345B" w:rsidRDefault="2825345B" w14:paraId="4AD10BEF" w14:textId="46B1183D">
          <w:pPr>
            <w:pStyle w:val="TOC3"/>
            <w:tabs>
              <w:tab w:val="right" w:leader="dot" w:pos="9015"/>
            </w:tabs>
            <w:bidi w:val="0"/>
            <w:rPr>
              <w:rStyle w:val="Hyperlink"/>
            </w:rPr>
          </w:pPr>
          <w:hyperlink w:anchor="_Toc900705153">
            <w:r w:rsidRPr="2825345B" w:rsidR="2825345B">
              <w:rPr>
                <w:rStyle w:val="Hyperlink"/>
              </w:rPr>
              <w:t>Stigma, Shame and Confidentiality:</w:t>
            </w:r>
            <w:r>
              <w:tab/>
            </w:r>
            <w:r>
              <w:fldChar w:fldCharType="begin"/>
            </w:r>
            <w:r>
              <w:instrText xml:space="preserve">PAGEREF _Toc900705153 \h</w:instrText>
            </w:r>
            <w:r>
              <w:fldChar w:fldCharType="separate"/>
            </w:r>
            <w:r w:rsidRPr="2825345B" w:rsidR="2825345B">
              <w:rPr>
                <w:rStyle w:val="Hyperlink"/>
              </w:rPr>
              <w:t>13</w:t>
            </w:r>
            <w:r>
              <w:fldChar w:fldCharType="end"/>
            </w:r>
          </w:hyperlink>
        </w:p>
        <w:p w:rsidR="2825345B" w:rsidP="2825345B" w:rsidRDefault="2825345B" w14:paraId="37FBA2DF" w14:textId="36F65020">
          <w:pPr>
            <w:pStyle w:val="TOC3"/>
            <w:tabs>
              <w:tab w:val="right" w:leader="dot" w:pos="9015"/>
            </w:tabs>
            <w:bidi w:val="0"/>
            <w:rPr>
              <w:rStyle w:val="Hyperlink"/>
            </w:rPr>
          </w:pPr>
          <w:hyperlink w:anchor="_Toc757604317">
            <w:r w:rsidRPr="2825345B" w:rsidR="2825345B">
              <w:rPr>
                <w:rStyle w:val="Hyperlink"/>
              </w:rPr>
              <w:t>Knowledge Gaps and Misinformation:</w:t>
            </w:r>
            <w:r>
              <w:tab/>
            </w:r>
            <w:r>
              <w:fldChar w:fldCharType="begin"/>
            </w:r>
            <w:r>
              <w:instrText xml:space="preserve">PAGEREF _Toc757604317 \h</w:instrText>
            </w:r>
            <w:r>
              <w:fldChar w:fldCharType="separate"/>
            </w:r>
            <w:r w:rsidRPr="2825345B" w:rsidR="2825345B">
              <w:rPr>
                <w:rStyle w:val="Hyperlink"/>
              </w:rPr>
              <w:t>13</w:t>
            </w:r>
            <w:r>
              <w:fldChar w:fldCharType="end"/>
            </w:r>
          </w:hyperlink>
        </w:p>
        <w:p w:rsidR="2825345B" w:rsidP="2825345B" w:rsidRDefault="2825345B" w14:paraId="7141C0A3" w14:textId="1CBB85BD">
          <w:pPr>
            <w:pStyle w:val="TOC1"/>
            <w:tabs>
              <w:tab w:val="right" w:leader="dot" w:pos="9015"/>
            </w:tabs>
            <w:bidi w:val="0"/>
            <w:rPr>
              <w:rStyle w:val="Hyperlink"/>
            </w:rPr>
          </w:pPr>
          <w:hyperlink w:anchor="_Toc923509169">
            <w:r w:rsidRPr="2825345B" w:rsidR="2825345B">
              <w:rPr>
                <w:rStyle w:val="Hyperlink"/>
              </w:rPr>
              <w:t>Service- level Barriers</w:t>
            </w:r>
            <w:r>
              <w:tab/>
            </w:r>
            <w:r>
              <w:fldChar w:fldCharType="begin"/>
            </w:r>
            <w:r>
              <w:instrText xml:space="preserve">PAGEREF _Toc923509169 \h</w:instrText>
            </w:r>
            <w:r>
              <w:fldChar w:fldCharType="separate"/>
            </w:r>
            <w:r w:rsidRPr="2825345B" w:rsidR="2825345B">
              <w:rPr>
                <w:rStyle w:val="Hyperlink"/>
              </w:rPr>
              <w:t>14</w:t>
            </w:r>
            <w:r>
              <w:fldChar w:fldCharType="end"/>
            </w:r>
          </w:hyperlink>
        </w:p>
        <w:p w:rsidR="2825345B" w:rsidP="2825345B" w:rsidRDefault="2825345B" w14:paraId="561CA41B" w14:textId="3712869F">
          <w:pPr>
            <w:pStyle w:val="TOC1"/>
            <w:tabs>
              <w:tab w:val="right" w:leader="dot" w:pos="9015"/>
            </w:tabs>
            <w:bidi w:val="0"/>
            <w:rPr>
              <w:rStyle w:val="Hyperlink"/>
            </w:rPr>
          </w:pPr>
          <w:hyperlink w:anchor="_Toc1560425409">
            <w:r w:rsidRPr="2825345B" w:rsidR="2825345B">
              <w:rPr>
                <w:rStyle w:val="Hyperlink"/>
              </w:rPr>
              <w:t>Strengths and limitations of this research</w:t>
            </w:r>
            <w:r>
              <w:tab/>
            </w:r>
            <w:r>
              <w:fldChar w:fldCharType="begin"/>
            </w:r>
            <w:r>
              <w:instrText xml:space="preserve">PAGEREF _Toc1560425409 \h</w:instrText>
            </w:r>
            <w:r>
              <w:fldChar w:fldCharType="separate"/>
            </w:r>
            <w:r w:rsidRPr="2825345B" w:rsidR="2825345B">
              <w:rPr>
                <w:rStyle w:val="Hyperlink"/>
              </w:rPr>
              <w:t>14</w:t>
            </w:r>
            <w:r>
              <w:fldChar w:fldCharType="end"/>
            </w:r>
          </w:hyperlink>
        </w:p>
        <w:p w:rsidR="2825345B" w:rsidP="2825345B" w:rsidRDefault="2825345B" w14:paraId="14590700" w14:textId="174433EB">
          <w:pPr>
            <w:pStyle w:val="TOC1"/>
            <w:tabs>
              <w:tab w:val="right" w:leader="dot" w:pos="9015"/>
            </w:tabs>
            <w:bidi w:val="0"/>
            <w:rPr>
              <w:rStyle w:val="Hyperlink"/>
            </w:rPr>
          </w:pPr>
          <w:hyperlink w:anchor="_Toc1100606975">
            <w:r w:rsidRPr="2825345B" w:rsidR="2825345B">
              <w:rPr>
                <w:rStyle w:val="Hyperlink"/>
              </w:rPr>
              <w:t>Strengths:</w:t>
            </w:r>
            <w:r>
              <w:tab/>
            </w:r>
            <w:r>
              <w:fldChar w:fldCharType="begin"/>
            </w:r>
            <w:r>
              <w:instrText xml:space="preserve">PAGEREF _Toc1100606975 \h</w:instrText>
            </w:r>
            <w:r>
              <w:fldChar w:fldCharType="separate"/>
            </w:r>
            <w:r w:rsidRPr="2825345B" w:rsidR="2825345B">
              <w:rPr>
                <w:rStyle w:val="Hyperlink"/>
              </w:rPr>
              <w:t>14</w:t>
            </w:r>
            <w:r>
              <w:fldChar w:fldCharType="end"/>
            </w:r>
          </w:hyperlink>
        </w:p>
        <w:p w:rsidR="2825345B" w:rsidP="2825345B" w:rsidRDefault="2825345B" w14:paraId="71786731" w14:textId="46165CB5">
          <w:pPr>
            <w:pStyle w:val="TOC1"/>
            <w:tabs>
              <w:tab w:val="right" w:leader="dot" w:pos="9015"/>
            </w:tabs>
            <w:bidi w:val="0"/>
            <w:rPr>
              <w:rStyle w:val="Hyperlink"/>
            </w:rPr>
          </w:pPr>
          <w:hyperlink w:anchor="_Toc235344497">
            <w:r w:rsidRPr="2825345B" w:rsidR="2825345B">
              <w:rPr>
                <w:rStyle w:val="Hyperlink"/>
              </w:rPr>
              <w:t>Limitations:</w:t>
            </w:r>
            <w:r>
              <w:tab/>
            </w:r>
            <w:r>
              <w:fldChar w:fldCharType="begin"/>
            </w:r>
            <w:r>
              <w:instrText xml:space="preserve">PAGEREF _Toc235344497 \h</w:instrText>
            </w:r>
            <w:r>
              <w:fldChar w:fldCharType="separate"/>
            </w:r>
            <w:r w:rsidRPr="2825345B" w:rsidR="2825345B">
              <w:rPr>
                <w:rStyle w:val="Hyperlink"/>
              </w:rPr>
              <w:t>15</w:t>
            </w:r>
            <w:r>
              <w:fldChar w:fldCharType="end"/>
            </w:r>
          </w:hyperlink>
        </w:p>
        <w:p w:rsidR="2825345B" w:rsidP="2825345B" w:rsidRDefault="2825345B" w14:paraId="74AC3191" w14:textId="23592297">
          <w:pPr>
            <w:pStyle w:val="TOC1"/>
            <w:tabs>
              <w:tab w:val="right" w:leader="dot" w:pos="9015"/>
            </w:tabs>
            <w:bidi w:val="0"/>
            <w:rPr>
              <w:rStyle w:val="Hyperlink"/>
            </w:rPr>
          </w:pPr>
          <w:hyperlink w:anchor="_Toc1977821162">
            <w:r w:rsidRPr="2825345B" w:rsidR="2825345B">
              <w:rPr>
                <w:rStyle w:val="Hyperlink"/>
              </w:rPr>
              <w:t>Importance of the findings for health and social care</w:t>
            </w:r>
            <w:r>
              <w:tab/>
            </w:r>
            <w:r>
              <w:fldChar w:fldCharType="begin"/>
            </w:r>
            <w:r>
              <w:instrText xml:space="preserve">PAGEREF _Toc1977821162 \h</w:instrText>
            </w:r>
            <w:r>
              <w:fldChar w:fldCharType="separate"/>
            </w:r>
            <w:r w:rsidRPr="2825345B" w:rsidR="2825345B">
              <w:rPr>
                <w:rStyle w:val="Hyperlink"/>
              </w:rPr>
              <w:t>15</w:t>
            </w:r>
            <w:r>
              <w:fldChar w:fldCharType="end"/>
            </w:r>
          </w:hyperlink>
        </w:p>
        <w:p w:rsidR="2825345B" w:rsidP="2825345B" w:rsidRDefault="2825345B" w14:paraId="06246654" w14:textId="3DCB2A40">
          <w:pPr>
            <w:pStyle w:val="TOC1"/>
            <w:tabs>
              <w:tab w:val="right" w:leader="dot" w:pos="9015"/>
            </w:tabs>
            <w:bidi w:val="0"/>
            <w:rPr>
              <w:rStyle w:val="Hyperlink"/>
            </w:rPr>
          </w:pPr>
          <w:hyperlink w:anchor="_Toc1249965596">
            <w:r w:rsidRPr="2825345B" w:rsidR="2825345B">
              <w:rPr>
                <w:rStyle w:val="Hyperlink"/>
              </w:rPr>
              <w:t>Conclusion</w:t>
            </w:r>
            <w:r>
              <w:tab/>
            </w:r>
            <w:r>
              <w:fldChar w:fldCharType="begin"/>
            </w:r>
            <w:r>
              <w:instrText xml:space="preserve">PAGEREF _Toc1249965596 \h</w:instrText>
            </w:r>
            <w:r>
              <w:fldChar w:fldCharType="separate"/>
            </w:r>
            <w:r w:rsidRPr="2825345B" w:rsidR="2825345B">
              <w:rPr>
                <w:rStyle w:val="Hyperlink"/>
              </w:rPr>
              <w:t>16</w:t>
            </w:r>
            <w:r>
              <w:fldChar w:fldCharType="end"/>
            </w:r>
          </w:hyperlink>
        </w:p>
        <w:p w:rsidR="2825345B" w:rsidP="2825345B" w:rsidRDefault="2825345B" w14:paraId="5EAA187E" w14:textId="5657CCBD">
          <w:pPr>
            <w:pStyle w:val="TOC1"/>
            <w:tabs>
              <w:tab w:val="right" w:leader="dot" w:pos="9015"/>
            </w:tabs>
            <w:bidi w:val="0"/>
            <w:rPr>
              <w:rStyle w:val="Hyperlink"/>
            </w:rPr>
          </w:pPr>
          <w:hyperlink w:anchor="_Toc1183633749">
            <w:r w:rsidRPr="2825345B" w:rsidR="2825345B">
              <w:rPr>
                <w:rStyle w:val="Hyperlink"/>
              </w:rPr>
              <w:t>References</w:t>
            </w:r>
            <w:r>
              <w:tab/>
            </w:r>
            <w:r>
              <w:fldChar w:fldCharType="begin"/>
            </w:r>
            <w:r>
              <w:instrText xml:space="preserve">PAGEREF _Toc1183633749 \h</w:instrText>
            </w:r>
            <w:r>
              <w:fldChar w:fldCharType="separate"/>
            </w:r>
            <w:r w:rsidRPr="2825345B" w:rsidR="2825345B">
              <w:rPr>
                <w:rStyle w:val="Hyperlink"/>
              </w:rPr>
              <w:t>17</w:t>
            </w:r>
            <w:r>
              <w:fldChar w:fldCharType="end"/>
            </w:r>
          </w:hyperlink>
        </w:p>
        <w:p w:rsidR="2825345B" w:rsidRDefault="2825345B" w14:paraId="7AB0441F" w14:textId="325D0A3E">
          <w:r>
            <w:fldChar w:fldCharType="end"/>
          </w:r>
        </w:p>
      </w:sdtContent>
    </w:sdt>
    <w:p w:rsidR="2825345B" w:rsidP="2825345B" w:rsidRDefault="2825345B" w14:paraId="2D6EDD71" w14:textId="071C1256">
      <w:pPr>
        <w:pStyle w:val="Heading1"/>
        <w:tabs>
          <w:tab w:val="left" w:leader="none" w:pos="6540"/>
        </w:tabs>
      </w:pPr>
    </w:p>
    <w:p w:rsidR="2825345B" w:rsidP="2825345B" w:rsidRDefault="2825345B" w14:paraId="27D84FFD" w14:textId="09F5CF30">
      <w:pPr>
        <w:tabs>
          <w:tab w:val="left" w:leader="none" w:pos="6540"/>
        </w:tabs>
        <w:spacing w:line="360" w:lineRule="auto"/>
        <w:jc w:val="both"/>
        <w:rPr>
          <w:rFonts w:ascii="Arial" w:hAnsi="Arial" w:eastAsia="Arial" w:cs="Arial"/>
          <w:b w:val="1"/>
          <w:bCs w:val="1"/>
          <w:color w:val="000000" w:themeColor="text1" w:themeTint="FF" w:themeShade="FF"/>
          <w:sz w:val="22"/>
          <w:szCs w:val="22"/>
        </w:rPr>
      </w:pPr>
    </w:p>
    <w:p w:rsidR="2825345B" w:rsidP="2825345B" w:rsidRDefault="2825345B" w14:paraId="4FF935DD" w14:textId="6777C75E">
      <w:pPr>
        <w:tabs>
          <w:tab w:val="left" w:leader="none" w:pos="6540"/>
        </w:tabs>
        <w:spacing w:line="360" w:lineRule="auto"/>
        <w:jc w:val="both"/>
        <w:rPr>
          <w:rFonts w:ascii="Arial" w:hAnsi="Arial" w:eastAsia="Arial" w:cs="Arial"/>
          <w:b w:val="1"/>
          <w:bCs w:val="1"/>
          <w:color w:val="000000" w:themeColor="text1" w:themeTint="FF" w:themeShade="FF"/>
          <w:sz w:val="22"/>
          <w:szCs w:val="22"/>
        </w:rPr>
      </w:pPr>
    </w:p>
    <w:p w:rsidR="00E602A4" w:rsidP="4DB77763" w:rsidRDefault="00E602A4" w14:paraId="5E5787A5" w14:textId="0ABAF3FA">
      <w:pPr>
        <w:spacing w:line="360" w:lineRule="auto"/>
        <w:jc w:val="both"/>
        <w:rPr>
          <w:rFonts w:ascii="Arial" w:hAnsi="Arial" w:eastAsia="Arial" w:cs="Arial"/>
          <w:sz w:val="22"/>
          <w:szCs w:val="22"/>
        </w:rPr>
      </w:pPr>
    </w:p>
    <w:p w:rsidR="32043106" w:rsidP="2825345B" w:rsidRDefault="32043106" w14:paraId="2A1ED463" w14:textId="5994F786">
      <w:pPr>
        <w:pStyle w:val="Heading1"/>
        <w:spacing w:before="240" w:beforeAutospacing="off" w:after="240" w:afterAutospacing="off" w:line="360" w:lineRule="auto"/>
        <w:jc w:val="both"/>
        <w:rPr>
          <w:rFonts w:ascii="Arial" w:hAnsi="Arial" w:eastAsia="Arial" w:cs="Arial"/>
          <w:b w:val="1"/>
          <w:bCs w:val="1"/>
          <w:noProof w:val="0"/>
          <w:color w:val="auto"/>
          <w:sz w:val="22"/>
          <w:szCs w:val="22"/>
          <w:u w:val="single"/>
          <w:lang w:val="en-GB"/>
        </w:rPr>
      </w:pPr>
      <w:bookmarkStart w:name="_Toc1362332216" w:id="1842709134"/>
      <w:r w:rsidRPr="2825345B" w:rsidR="681CBC18">
        <w:rPr>
          <w:rFonts w:ascii="Arial" w:hAnsi="Arial" w:eastAsia="Arial" w:cs="Arial"/>
          <w:noProof w:val="0"/>
          <w:color w:val="auto"/>
          <w:sz w:val="22"/>
          <w:szCs w:val="22"/>
          <w:lang w:val="en-GB"/>
        </w:rPr>
        <w:t>Abstract</w:t>
      </w:r>
      <w:bookmarkEnd w:id="1842709134"/>
    </w:p>
    <w:p w:rsidR="7F2EBC83" w:rsidP="180720B6" w:rsidRDefault="7F2EBC83" w14:paraId="0BC4B7BE" w14:textId="7CDBA20B">
      <w:pPr>
        <w:spacing w:before="240" w:beforeAutospacing="off" w:after="240" w:afterAutospacing="off" w:line="360" w:lineRule="auto"/>
        <w:jc w:val="both"/>
        <w:rPr>
          <w:rFonts w:ascii="Arial" w:hAnsi="Arial" w:eastAsia="Arial" w:cs="Arial"/>
          <w:noProof w:val="0"/>
          <w:sz w:val="22"/>
          <w:szCs w:val="22"/>
          <w:lang w:val="en-GB"/>
        </w:rPr>
      </w:pPr>
      <w:r w:rsidRPr="180720B6" w:rsidR="7F2EBC83">
        <w:rPr>
          <w:rFonts w:ascii="Arial" w:hAnsi="Arial" w:eastAsia="Arial" w:cs="Arial"/>
          <w:noProof w:val="0"/>
          <w:sz w:val="22"/>
          <w:szCs w:val="22"/>
          <w:lang w:val="en-GB"/>
        </w:rPr>
        <w:t xml:space="preserve">Reproductive health decision-making is a key public health issue in the UK, shaped by social, cultural, and structural factors that influence individuals’ choices around contraception, fertility, and family planning (Cory et al., 2024). Despite efforts to provide </w:t>
      </w:r>
      <w:r w:rsidRPr="180720B6" w:rsidR="7F2EBC83">
        <w:rPr>
          <w:rFonts w:ascii="Arial" w:hAnsi="Arial" w:eastAsia="Arial" w:cs="Arial"/>
          <w:noProof w:val="0"/>
          <w:sz w:val="22"/>
          <w:szCs w:val="22"/>
          <w:lang w:val="en-GB"/>
        </w:rPr>
        <w:t>equitable</w:t>
      </w:r>
      <w:r w:rsidRPr="180720B6" w:rsidR="7F2EBC83">
        <w:rPr>
          <w:rFonts w:ascii="Arial" w:hAnsi="Arial" w:eastAsia="Arial" w:cs="Arial"/>
          <w:noProof w:val="0"/>
          <w:sz w:val="22"/>
          <w:szCs w:val="22"/>
          <w:lang w:val="en-GB"/>
        </w:rPr>
        <w:t xml:space="preserve"> healthcare access, inequalities persist, particularly among culturally diverse populations (NHS England, 2019).</w:t>
      </w:r>
    </w:p>
    <w:p w:rsidR="7F2EBC83" w:rsidP="180720B6" w:rsidRDefault="7F2EBC83" w14:paraId="4E9DA77B" w14:textId="518ED087">
      <w:pPr>
        <w:spacing w:before="240" w:beforeAutospacing="off" w:after="240" w:afterAutospacing="off" w:line="360" w:lineRule="auto"/>
        <w:jc w:val="both"/>
        <w:rPr>
          <w:rFonts w:ascii="Arial" w:hAnsi="Arial" w:eastAsia="Arial" w:cs="Arial"/>
          <w:noProof w:val="0"/>
          <w:sz w:val="22"/>
          <w:szCs w:val="22"/>
          <w:lang w:val="en-GB"/>
        </w:rPr>
      </w:pPr>
      <w:r w:rsidRPr="180720B6" w:rsidR="7F2EBC83">
        <w:rPr>
          <w:rFonts w:ascii="Arial" w:hAnsi="Arial" w:eastAsia="Arial" w:cs="Arial"/>
          <w:noProof w:val="0"/>
          <w:sz w:val="22"/>
          <w:szCs w:val="22"/>
          <w:lang w:val="en-GB"/>
        </w:rPr>
        <w:t>Existing research highlights how cultural norms, religious beliefs, and family dynamics can shape reproductive behaviours, sometimes limiting autonomy through stigma, misinformation, and fear of judgement (Cory et al., 2024). These challenges are compounded by service-level barriers, including communication difficulties, provider bias, and limited cultural competence within healthcare systems.</w:t>
      </w:r>
    </w:p>
    <w:p w:rsidR="7F2EBC83" w:rsidP="180720B6" w:rsidRDefault="7F2EBC83" w14:paraId="781026C5" w14:textId="166BBBE0">
      <w:pPr>
        <w:spacing w:before="240" w:beforeAutospacing="off" w:after="240" w:afterAutospacing="off" w:line="360" w:lineRule="auto"/>
        <w:jc w:val="both"/>
        <w:rPr>
          <w:rFonts w:ascii="Arial" w:hAnsi="Arial" w:eastAsia="Arial" w:cs="Arial"/>
          <w:noProof w:val="0"/>
          <w:sz w:val="22"/>
          <w:szCs w:val="22"/>
          <w:lang w:val="en-GB"/>
        </w:rPr>
      </w:pPr>
      <w:r w:rsidRPr="180720B6" w:rsidR="7F2EBC83">
        <w:rPr>
          <w:rFonts w:ascii="Arial" w:hAnsi="Arial" w:eastAsia="Arial" w:cs="Arial"/>
          <w:noProof w:val="0"/>
          <w:sz w:val="22"/>
          <w:szCs w:val="22"/>
          <w:lang w:val="en-GB"/>
        </w:rPr>
        <w:t xml:space="preserve">This report explores how these factors influence reproductive health decision-making in the UK by </w:t>
      </w:r>
      <w:r w:rsidRPr="180720B6" w:rsidR="7F2EBC83">
        <w:rPr>
          <w:rFonts w:ascii="Arial" w:hAnsi="Arial" w:eastAsia="Arial" w:cs="Arial"/>
          <w:noProof w:val="0"/>
          <w:sz w:val="22"/>
          <w:szCs w:val="22"/>
          <w:lang w:val="en-GB"/>
        </w:rPr>
        <w:t>identifying</w:t>
      </w:r>
      <w:r w:rsidRPr="180720B6" w:rsidR="7F2EBC83">
        <w:rPr>
          <w:rFonts w:ascii="Arial" w:hAnsi="Arial" w:eastAsia="Arial" w:cs="Arial"/>
          <w:noProof w:val="0"/>
          <w:sz w:val="22"/>
          <w:szCs w:val="22"/>
          <w:lang w:val="en-GB"/>
        </w:rPr>
        <w:t xml:space="preserve"> key themes across the literature. It finds that disparities in access to care remain significant, while international evidence must be applied cautiously due to differences in healthcare systems (</w:t>
      </w:r>
      <w:r w:rsidRPr="180720B6" w:rsidR="7F2EBC83">
        <w:rPr>
          <w:rFonts w:ascii="Arial" w:hAnsi="Arial" w:eastAsia="Arial" w:cs="Arial"/>
          <w:noProof w:val="0"/>
          <w:sz w:val="22"/>
          <w:szCs w:val="22"/>
          <w:lang w:val="en-GB"/>
        </w:rPr>
        <w:t>Dehlendorf</w:t>
      </w:r>
      <w:r w:rsidRPr="180720B6" w:rsidR="7F2EBC83">
        <w:rPr>
          <w:rFonts w:ascii="Arial" w:hAnsi="Arial" w:eastAsia="Arial" w:cs="Arial"/>
          <w:noProof w:val="0"/>
          <w:sz w:val="22"/>
          <w:szCs w:val="22"/>
          <w:lang w:val="en-GB"/>
        </w:rPr>
        <w:t xml:space="preserve"> et al., 2010).</w:t>
      </w:r>
    </w:p>
    <w:p w:rsidR="7F2EBC83" w:rsidP="180720B6" w:rsidRDefault="7F2EBC83" w14:paraId="03AB8348" w14:textId="0A9C033C">
      <w:pPr>
        <w:spacing w:before="240" w:beforeAutospacing="off" w:after="240" w:afterAutospacing="off" w:line="360" w:lineRule="auto"/>
        <w:jc w:val="both"/>
        <w:rPr>
          <w:rFonts w:ascii="Arial" w:hAnsi="Arial" w:eastAsia="Arial" w:cs="Arial"/>
          <w:noProof w:val="0"/>
          <w:sz w:val="22"/>
          <w:szCs w:val="22"/>
          <w:lang w:val="en-GB"/>
        </w:rPr>
      </w:pPr>
      <w:r w:rsidRPr="180720B6" w:rsidR="7F2EBC83">
        <w:rPr>
          <w:rFonts w:ascii="Arial" w:hAnsi="Arial" w:eastAsia="Arial" w:cs="Arial"/>
          <w:noProof w:val="0"/>
          <w:sz w:val="22"/>
          <w:szCs w:val="22"/>
          <w:lang w:val="en-GB"/>
        </w:rPr>
        <w:t>Overall, improving reproductive health outcomes requires culturally sensitive, patient-centred approaches that address both structural inequalities and the diverse needs of the population.</w:t>
      </w:r>
    </w:p>
    <w:p w:rsidR="180720B6" w:rsidP="180720B6" w:rsidRDefault="180720B6" w14:paraId="2578CA4D" w14:textId="45FCB8C7">
      <w:pPr>
        <w:spacing w:before="240" w:beforeAutospacing="off" w:after="240" w:afterAutospacing="off" w:line="360" w:lineRule="auto"/>
        <w:jc w:val="both"/>
        <w:rPr>
          <w:rFonts w:ascii="Arial" w:hAnsi="Arial" w:eastAsia="Arial" w:cs="Arial"/>
          <w:b w:val="1"/>
          <w:bCs w:val="1"/>
          <w:noProof w:val="0"/>
          <w:sz w:val="22"/>
          <w:szCs w:val="22"/>
          <w:lang w:val="en-GB"/>
        </w:rPr>
      </w:pPr>
    </w:p>
    <w:p w:rsidR="79F9F555" w:rsidP="79F9F555" w:rsidRDefault="79F9F555" w14:paraId="244358D2" w14:textId="41ADE7F4">
      <w:pPr>
        <w:spacing w:before="240" w:beforeAutospacing="off" w:after="240" w:afterAutospacing="off" w:line="360" w:lineRule="auto"/>
        <w:jc w:val="both"/>
        <w:rPr>
          <w:rFonts w:ascii="Arial" w:hAnsi="Arial" w:eastAsia="Arial" w:cs="Arial"/>
          <w:b w:val="1"/>
          <w:bCs w:val="1"/>
          <w:noProof w:val="0"/>
          <w:sz w:val="22"/>
          <w:szCs w:val="22"/>
          <w:lang w:val="en-GB"/>
        </w:rPr>
      </w:pPr>
    </w:p>
    <w:p w:rsidR="30341204" w:rsidP="30341204" w:rsidRDefault="30341204" w14:paraId="080A2914" w14:textId="6DA89B6B">
      <w:pPr>
        <w:pStyle w:val="Normal"/>
        <w:spacing w:line="360" w:lineRule="auto"/>
        <w:jc w:val="both"/>
        <w:rPr>
          <w:rFonts w:ascii="Arial" w:hAnsi="Arial" w:eastAsia="Arial" w:cs="Arial"/>
          <w:sz w:val="22"/>
          <w:szCs w:val="22"/>
        </w:rPr>
      </w:pPr>
    </w:p>
    <w:p w:rsidR="79F9F555" w:rsidP="2825345B" w:rsidRDefault="79F9F555" w14:paraId="758B32F5" w14:textId="004AB306">
      <w:pPr>
        <w:pStyle w:val="Normal"/>
        <w:spacing w:line="360" w:lineRule="auto"/>
        <w:jc w:val="both"/>
        <w:rPr>
          <w:rFonts w:ascii="Arial" w:hAnsi="Arial" w:eastAsia="Arial" w:cs="Arial"/>
          <w:sz w:val="22"/>
          <w:szCs w:val="22"/>
        </w:rPr>
      </w:pPr>
    </w:p>
    <w:p w:rsidR="2825345B" w:rsidP="2825345B" w:rsidRDefault="2825345B" w14:paraId="21A400D9" w14:textId="31B64B0F">
      <w:pPr>
        <w:pStyle w:val="Normal"/>
        <w:spacing w:line="360" w:lineRule="auto"/>
        <w:jc w:val="both"/>
        <w:rPr>
          <w:rFonts w:ascii="Arial" w:hAnsi="Arial" w:eastAsia="Arial" w:cs="Arial"/>
          <w:sz w:val="22"/>
          <w:szCs w:val="22"/>
        </w:rPr>
      </w:pPr>
    </w:p>
    <w:p w:rsidR="2825345B" w:rsidP="2825345B" w:rsidRDefault="2825345B" w14:paraId="001A7ECB" w14:textId="1C4BF5F2">
      <w:pPr>
        <w:pStyle w:val="Normal"/>
        <w:spacing w:line="360" w:lineRule="auto"/>
        <w:jc w:val="both"/>
        <w:rPr>
          <w:rFonts w:ascii="Arial" w:hAnsi="Arial" w:eastAsia="Arial" w:cs="Arial"/>
          <w:sz w:val="22"/>
          <w:szCs w:val="22"/>
        </w:rPr>
      </w:pPr>
    </w:p>
    <w:p w:rsidR="2825345B" w:rsidP="2825345B" w:rsidRDefault="2825345B" w14:paraId="72417E6D" w14:textId="6E5C25D5">
      <w:pPr>
        <w:pStyle w:val="Normal"/>
        <w:spacing w:line="360" w:lineRule="auto"/>
        <w:jc w:val="both"/>
        <w:rPr>
          <w:rFonts w:ascii="Arial" w:hAnsi="Arial" w:eastAsia="Arial" w:cs="Arial"/>
          <w:sz w:val="22"/>
          <w:szCs w:val="22"/>
        </w:rPr>
      </w:pPr>
    </w:p>
    <w:p w:rsidR="2825345B" w:rsidP="2825345B" w:rsidRDefault="2825345B" w14:paraId="42BE6018" w14:textId="2EF07F9F">
      <w:pPr>
        <w:pStyle w:val="Normal"/>
        <w:spacing w:line="360" w:lineRule="auto"/>
        <w:jc w:val="both"/>
        <w:rPr>
          <w:rFonts w:ascii="Arial" w:hAnsi="Arial" w:eastAsia="Arial" w:cs="Arial"/>
          <w:sz w:val="22"/>
          <w:szCs w:val="22"/>
        </w:rPr>
      </w:pPr>
    </w:p>
    <w:p w:rsidR="2825345B" w:rsidP="2825345B" w:rsidRDefault="2825345B" w14:paraId="561FA718" w14:textId="7039798D">
      <w:pPr>
        <w:pStyle w:val="Normal"/>
        <w:spacing w:line="360" w:lineRule="auto"/>
        <w:jc w:val="both"/>
        <w:rPr>
          <w:rFonts w:ascii="Arial" w:hAnsi="Arial" w:eastAsia="Arial" w:cs="Arial"/>
          <w:sz w:val="22"/>
          <w:szCs w:val="22"/>
        </w:rPr>
      </w:pPr>
    </w:p>
    <w:p w:rsidR="2825345B" w:rsidP="2825345B" w:rsidRDefault="2825345B" w14:paraId="705453E5" w14:textId="60018E7A">
      <w:pPr>
        <w:pStyle w:val="Normal"/>
        <w:spacing w:line="360" w:lineRule="auto"/>
        <w:jc w:val="both"/>
        <w:rPr>
          <w:rFonts w:ascii="Arial" w:hAnsi="Arial" w:eastAsia="Arial" w:cs="Arial"/>
          <w:sz w:val="22"/>
          <w:szCs w:val="22"/>
        </w:rPr>
      </w:pPr>
    </w:p>
    <w:p w:rsidR="2825345B" w:rsidP="2825345B" w:rsidRDefault="2825345B" w14:paraId="1527C6AC" w14:textId="0EB6F76E">
      <w:pPr>
        <w:pStyle w:val="Normal"/>
        <w:spacing w:line="360" w:lineRule="auto"/>
        <w:jc w:val="both"/>
        <w:rPr>
          <w:rFonts w:ascii="Arial" w:hAnsi="Arial" w:eastAsia="Arial" w:cs="Arial"/>
          <w:sz w:val="22"/>
          <w:szCs w:val="22"/>
        </w:rPr>
      </w:pPr>
    </w:p>
    <w:p w:rsidR="2825345B" w:rsidP="2825345B" w:rsidRDefault="2825345B" w14:paraId="16441F9A" w14:textId="1162DB83">
      <w:pPr>
        <w:spacing w:before="240" w:beforeAutospacing="off" w:after="240" w:afterAutospacing="off" w:line="360" w:lineRule="auto"/>
        <w:rPr>
          <w:rFonts w:ascii="Arial" w:hAnsi="Arial" w:eastAsia="Arial" w:cs="Arial"/>
          <w:noProof w:val="0"/>
          <w:sz w:val="22"/>
          <w:szCs w:val="22"/>
          <w:lang w:val="en-GB"/>
        </w:rPr>
      </w:pPr>
    </w:p>
    <w:p w:rsidR="0B9EBD9B" w:rsidP="2825345B" w:rsidRDefault="0B9EBD9B" w14:paraId="54B040CD" w14:textId="299C5ACB">
      <w:pPr>
        <w:pStyle w:val="Heading1"/>
        <w:rPr>
          <w:rFonts w:ascii="Arial" w:hAnsi="Arial" w:eastAsia="Arial" w:cs="Arial"/>
          <w:noProof w:val="0"/>
          <w:color w:val="auto"/>
          <w:sz w:val="22"/>
          <w:szCs w:val="22"/>
          <w:u w:val="single"/>
          <w:lang w:val="en-GB"/>
        </w:rPr>
      </w:pPr>
      <w:bookmarkStart w:name="_Toc1368572123" w:id="1499729098"/>
      <w:r w:rsidRPr="2825345B" w:rsidR="0B9EBD9B">
        <w:rPr>
          <w:rFonts w:ascii="Arial" w:hAnsi="Arial" w:eastAsia="Arial" w:cs="Arial"/>
          <w:noProof w:val="0"/>
          <w:color w:val="auto"/>
          <w:sz w:val="22"/>
          <w:szCs w:val="22"/>
          <w:u w:val="single"/>
          <w:lang w:val="en-GB"/>
        </w:rPr>
        <w:t>Introduction</w:t>
      </w:r>
      <w:bookmarkEnd w:id="1499729098"/>
    </w:p>
    <w:p w:rsidR="381DD3B6" w:rsidP="180720B6" w:rsidRDefault="381DD3B6" w14:paraId="513DB4AB" w14:textId="123BD46F">
      <w:pPr>
        <w:spacing w:before="240" w:beforeAutospacing="off" w:after="240" w:afterAutospacing="off" w:line="360" w:lineRule="auto"/>
        <w:rPr>
          <w:rFonts w:ascii="Arial" w:hAnsi="Arial" w:eastAsia="Arial" w:cs="Arial"/>
          <w:noProof w:val="0"/>
          <w:sz w:val="22"/>
          <w:szCs w:val="22"/>
          <w:lang w:val="en-GB"/>
        </w:rPr>
      </w:pPr>
      <w:r w:rsidRPr="2825345B" w:rsidR="3C0F4291">
        <w:rPr>
          <w:rFonts w:ascii="Arial" w:hAnsi="Arial" w:eastAsia="Arial" w:cs="Arial"/>
          <w:noProof w:val="0"/>
          <w:sz w:val="22"/>
          <w:szCs w:val="22"/>
          <w:lang w:val="en-GB"/>
        </w:rPr>
        <w:t xml:space="preserve">The UK is a culturally diverse society, with people from a wide range of ethnic, </w:t>
      </w:r>
      <w:r w:rsidRPr="2825345B" w:rsidR="5F483DC2">
        <w:rPr>
          <w:rFonts w:ascii="Arial" w:hAnsi="Arial" w:eastAsia="Arial" w:cs="Arial"/>
          <w:noProof w:val="0"/>
          <w:sz w:val="22"/>
          <w:szCs w:val="22"/>
          <w:lang w:val="en-GB"/>
        </w:rPr>
        <w:t>religious,</w:t>
      </w:r>
      <w:r w:rsidRPr="2825345B" w:rsidR="3C0F4291">
        <w:rPr>
          <w:rFonts w:ascii="Arial" w:hAnsi="Arial" w:eastAsia="Arial" w:cs="Arial"/>
          <w:noProof w:val="0"/>
          <w:sz w:val="22"/>
          <w:szCs w:val="22"/>
          <w:lang w:val="en-GB"/>
        </w:rPr>
        <w:t xml:space="preserve"> and social backgrounds. This diversity means that individuals may have different beliefs and attitudes towards reproductive health, </w:t>
      </w:r>
      <w:r w:rsidRPr="2825345B" w:rsidR="33D5674E">
        <w:rPr>
          <w:rFonts w:ascii="Arial" w:hAnsi="Arial" w:eastAsia="Arial" w:cs="Arial"/>
          <w:noProof w:val="0"/>
          <w:sz w:val="22"/>
          <w:szCs w:val="22"/>
          <w:lang w:val="en-GB"/>
        </w:rPr>
        <w:t>which can influence their decisions (Office for National Statistics, 2021).</w:t>
      </w:r>
    </w:p>
    <w:p w:rsidR="381DD3B6" w:rsidP="180720B6" w:rsidRDefault="381DD3B6" w14:paraId="50762585" w14:textId="69E31D1E">
      <w:pPr>
        <w:spacing w:before="240" w:beforeAutospacing="off" w:after="240" w:afterAutospacing="off" w:line="360" w:lineRule="auto"/>
        <w:rPr>
          <w:rFonts w:ascii="Arial" w:hAnsi="Arial" w:eastAsia="Arial" w:cs="Arial"/>
          <w:noProof w:val="0"/>
          <w:sz w:val="22"/>
          <w:szCs w:val="22"/>
          <w:lang w:val="en-GB"/>
        </w:rPr>
      </w:pPr>
      <w:r w:rsidRPr="2825345B" w:rsidR="3C0F4291">
        <w:rPr>
          <w:rFonts w:ascii="Arial" w:hAnsi="Arial" w:eastAsia="Arial" w:cs="Arial"/>
          <w:noProof w:val="0"/>
          <w:sz w:val="22"/>
          <w:szCs w:val="22"/>
          <w:lang w:val="en-GB"/>
        </w:rPr>
        <w:t xml:space="preserve">The NHS aims to provide equal and accessible healthcare for all; however, evidence suggests that inequalities still exist (NHS England, 2019). </w:t>
      </w:r>
      <w:r w:rsidRPr="2825345B" w:rsidR="670AB131">
        <w:rPr>
          <w:rFonts w:ascii="Arial" w:hAnsi="Arial" w:eastAsia="Arial" w:cs="Arial"/>
          <w:noProof w:val="0"/>
          <w:sz w:val="22"/>
          <w:szCs w:val="22"/>
          <w:lang w:val="en-GB"/>
        </w:rPr>
        <w:t xml:space="preserve">Some groups may experience barriers such as language difficulties, limited health literacy, and lack of culturally </w:t>
      </w:r>
      <w:r w:rsidRPr="2825345B" w:rsidR="670AB131">
        <w:rPr>
          <w:rFonts w:ascii="Arial" w:hAnsi="Arial" w:eastAsia="Arial" w:cs="Arial"/>
          <w:noProof w:val="0"/>
          <w:sz w:val="22"/>
          <w:szCs w:val="22"/>
          <w:lang w:val="en-GB"/>
        </w:rPr>
        <w:t>appropriate services</w:t>
      </w:r>
      <w:r w:rsidRPr="2825345B" w:rsidR="670AB131">
        <w:rPr>
          <w:rFonts w:ascii="Arial" w:hAnsi="Arial" w:eastAsia="Arial" w:cs="Arial"/>
          <w:noProof w:val="0"/>
          <w:sz w:val="22"/>
          <w:szCs w:val="22"/>
          <w:lang w:val="en-GB"/>
        </w:rPr>
        <w:t>, which can significantly reduce access to care (Public Health England, 2021)</w:t>
      </w:r>
      <w:r w:rsidRPr="2825345B" w:rsidR="5F76ED71">
        <w:rPr>
          <w:rFonts w:ascii="Arial" w:hAnsi="Arial" w:eastAsia="Arial" w:cs="Arial"/>
          <w:noProof w:val="0"/>
          <w:sz w:val="22"/>
          <w:szCs w:val="22"/>
          <w:lang w:val="en-GB"/>
        </w:rPr>
        <w:t>.,</w:t>
      </w:r>
      <w:r w:rsidRPr="2825345B" w:rsidR="3C0F4291">
        <w:rPr>
          <w:rFonts w:ascii="Arial" w:hAnsi="Arial" w:eastAsia="Arial" w:cs="Arial"/>
          <w:noProof w:val="0"/>
          <w:sz w:val="22"/>
          <w:szCs w:val="22"/>
          <w:lang w:val="en-GB"/>
        </w:rPr>
        <w:t xml:space="preserve"> lack of culturally </w:t>
      </w:r>
      <w:r w:rsidRPr="2825345B" w:rsidR="3C0F4291">
        <w:rPr>
          <w:rFonts w:ascii="Arial" w:hAnsi="Arial" w:eastAsia="Arial" w:cs="Arial"/>
          <w:noProof w:val="0"/>
          <w:sz w:val="22"/>
          <w:szCs w:val="22"/>
          <w:lang w:val="en-GB"/>
        </w:rPr>
        <w:t>appropriate services</w:t>
      </w:r>
      <w:r w:rsidRPr="2825345B" w:rsidR="3C0F4291">
        <w:rPr>
          <w:rFonts w:ascii="Arial" w:hAnsi="Arial" w:eastAsia="Arial" w:cs="Arial"/>
          <w:noProof w:val="0"/>
          <w:sz w:val="22"/>
          <w:szCs w:val="22"/>
          <w:lang w:val="en-GB"/>
        </w:rPr>
        <w:t xml:space="preserve">, or limited understanding of available healthcare </w:t>
      </w:r>
      <w:r w:rsidRPr="2825345B" w:rsidR="3C0F4291">
        <w:rPr>
          <w:rFonts w:ascii="Arial" w:hAnsi="Arial" w:eastAsia="Arial" w:cs="Arial"/>
          <w:noProof w:val="0"/>
          <w:sz w:val="22"/>
          <w:szCs w:val="22"/>
          <w:lang w:val="en-GB"/>
        </w:rPr>
        <w:t>options. (</w:t>
      </w:r>
      <w:r w:rsidRPr="2825345B" w:rsidR="3C0F4291">
        <w:rPr>
          <w:rFonts w:ascii="Arial" w:hAnsi="Arial" w:eastAsia="Arial" w:cs="Arial"/>
          <w:noProof w:val="0"/>
          <w:sz w:val="22"/>
          <w:szCs w:val="22"/>
          <w:lang w:val="en-GB"/>
        </w:rPr>
        <w:t>Public Health England, 2021).</w:t>
      </w:r>
    </w:p>
    <w:p w:rsidR="381DD3B6" w:rsidP="180720B6" w:rsidRDefault="381DD3B6" w14:paraId="3496D77F" w14:textId="488E1297">
      <w:pPr>
        <w:spacing w:before="240" w:beforeAutospacing="off" w:after="240" w:afterAutospacing="off" w:line="360" w:lineRule="auto"/>
        <w:rPr>
          <w:rFonts w:ascii="Arial" w:hAnsi="Arial" w:eastAsia="Arial" w:cs="Arial"/>
          <w:noProof w:val="0"/>
          <w:sz w:val="22"/>
          <w:szCs w:val="22"/>
          <w:lang w:val="en-GB"/>
        </w:rPr>
      </w:pPr>
      <w:r w:rsidRPr="2825345B" w:rsidR="3C0F4291">
        <w:rPr>
          <w:rFonts w:ascii="Arial" w:hAnsi="Arial" w:eastAsia="Arial" w:cs="Arial"/>
          <w:noProof w:val="0"/>
          <w:sz w:val="22"/>
          <w:szCs w:val="22"/>
          <w:lang w:val="en-GB"/>
        </w:rPr>
        <w:t xml:space="preserve">Cultural competence has become an important concept within healthcare, referring to the ability of professionals to understand and respond to the needs of people from </w:t>
      </w:r>
      <w:r w:rsidRPr="2825345B" w:rsidR="66667529">
        <w:rPr>
          <w:rFonts w:ascii="Arial" w:hAnsi="Arial" w:eastAsia="Arial" w:cs="Arial"/>
          <w:noProof w:val="0"/>
          <w:sz w:val="22"/>
          <w:szCs w:val="22"/>
          <w:lang w:val="en-GB"/>
        </w:rPr>
        <w:t>diverse backgrounds</w:t>
      </w:r>
      <w:r w:rsidRPr="2825345B" w:rsidR="3C0F4291">
        <w:rPr>
          <w:rFonts w:ascii="Arial" w:hAnsi="Arial" w:eastAsia="Arial" w:cs="Arial"/>
          <w:noProof w:val="0"/>
          <w:sz w:val="22"/>
          <w:szCs w:val="22"/>
          <w:lang w:val="en-GB"/>
        </w:rPr>
        <w:t xml:space="preserve"> (Health Education England, 2020). Without this, there is a risk that services may not fully support patients, particularly in sensitive areas such as reproductive health.</w:t>
      </w:r>
    </w:p>
    <w:p w:rsidR="381DD3B6" w:rsidP="180720B6" w:rsidRDefault="381DD3B6" w14:paraId="1C847FFA" w14:textId="318B869D">
      <w:pPr>
        <w:spacing w:before="240" w:beforeAutospacing="off" w:after="240" w:afterAutospacing="off" w:line="360" w:lineRule="auto"/>
        <w:rPr>
          <w:rFonts w:ascii="Arial" w:hAnsi="Arial" w:eastAsia="Arial" w:cs="Arial"/>
          <w:noProof w:val="0"/>
          <w:sz w:val="22"/>
          <w:szCs w:val="22"/>
          <w:lang w:val="en-GB"/>
        </w:rPr>
      </w:pPr>
      <w:r w:rsidRPr="180720B6" w:rsidR="590F51D2">
        <w:rPr>
          <w:rFonts w:ascii="Arial" w:hAnsi="Arial" w:eastAsia="Arial" w:cs="Arial"/>
          <w:noProof w:val="0"/>
          <w:sz w:val="22"/>
          <w:szCs w:val="22"/>
          <w:lang w:val="en-GB"/>
        </w:rPr>
        <w:t>In addition, social factors such as family influence, gender roles, and community expectations can significantly shape reproductive decision-making, particularly within culturally diverse populations (Cory et al., 2024</w:t>
      </w:r>
      <w:r w:rsidRPr="180720B6" w:rsidR="590F51D2">
        <w:rPr>
          <w:rFonts w:ascii="Arial" w:hAnsi="Arial" w:eastAsia="Arial" w:cs="Arial"/>
          <w:noProof w:val="0"/>
          <w:sz w:val="22"/>
          <w:szCs w:val="22"/>
          <w:lang w:val="en-GB"/>
        </w:rPr>
        <w:t>).</w:t>
      </w:r>
    </w:p>
    <w:p w:rsidR="5481D7A1" w:rsidP="180720B6" w:rsidRDefault="5481D7A1" w14:paraId="5F9D7B59" w14:textId="74703063">
      <w:pPr>
        <w:pStyle w:val="Normal"/>
        <w:spacing w:before="240" w:beforeAutospacing="off" w:after="240" w:afterAutospacing="off" w:line="360" w:lineRule="auto"/>
        <w:rPr>
          <w:rFonts w:ascii="Arial" w:hAnsi="Arial" w:eastAsia="Arial" w:cs="Arial"/>
          <w:noProof w:val="0"/>
          <w:sz w:val="22"/>
          <w:szCs w:val="22"/>
          <w:lang w:val="en-GB"/>
        </w:rPr>
      </w:pPr>
      <w:r w:rsidRPr="180720B6" w:rsidR="7FE38FD5">
        <w:rPr>
          <w:rFonts w:ascii="Arial" w:hAnsi="Arial" w:eastAsia="Arial" w:cs="Arial"/>
          <w:noProof w:val="0"/>
          <w:sz w:val="22"/>
          <w:szCs w:val="22"/>
          <w:lang w:val="en-GB"/>
        </w:rPr>
        <w:t>Cultural and social factors play a significant role in shaping contraceptive use, particularly among ethnic minority groups where beliefs, stigma, and gender dynamics can influence decision-making (Cory et al., 2024).</w:t>
      </w:r>
    </w:p>
    <w:p w:rsidR="381DD3B6" w:rsidP="180720B6" w:rsidRDefault="381DD3B6" w14:paraId="7B4AA4E7" w14:textId="718FCC5A">
      <w:pPr>
        <w:spacing w:before="240" w:beforeAutospacing="off" w:after="240" w:afterAutospacing="off" w:line="360" w:lineRule="auto"/>
        <w:rPr>
          <w:rFonts w:ascii="Arial" w:hAnsi="Arial" w:eastAsia="Arial" w:cs="Arial"/>
          <w:noProof w:val="0"/>
          <w:sz w:val="22"/>
          <w:szCs w:val="22"/>
          <w:lang w:val="en-GB"/>
        </w:rPr>
      </w:pPr>
      <w:r w:rsidRPr="180720B6" w:rsidR="3C0F4291">
        <w:rPr>
          <w:rFonts w:ascii="Arial" w:hAnsi="Arial" w:eastAsia="Arial" w:cs="Arial"/>
          <w:noProof w:val="0"/>
          <w:sz w:val="22"/>
          <w:szCs w:val="22"/>
          <w:lang w:val="en-GB"/>
        </w:rPr>
        <w:t xml:space="preserve"> These factors can either support individuals or create pressure that limits their choices.</w:t>
      </w:r>
      <w:r w:rsidRPr="180720B6" w:rsidR="7277A508">
        <w:rPr>
          <w:rFonts w:ascii="Arial" w:hAnsi="Arial" w:eastAsia="Arial" w:cs="Arial"/>
          <w:noProof w:val="0"/>
          <w:sz w:val="22"/>
          <w:szCs w:val="22"/>
          <w:lang w:val="en-GB"/>
        </w:rPr>
        <w:t xml:space="preserve"> </w:t>
      </w:r>
      <w:r w:rsidRPr="180720B6" w:rsidR="3C0F4291">
        <w:rPr>
          <w:rFonts w:ascii="Arial" w:hAnsi="Arial" w:eastAsia="Arial" w:cs="Arial"/>
          <w:noProof w:val="0"/>
          <w:sz w:val="22"/>
          <w:szCs w:val="22"/>
          <w:lang w:val="en-GB"/>
        </w:rPr>
        <w:t>Understanding these wider influences is important to improve healthcare services and ensure that all individuals can make informed decisions about their reproductive health.</w:t>
      </w:r>
    </w:p>
    <w:p w:rsidR="79F9F555" w:rsidP="180720B6" w:rsidRDefault="79F9F555" w14:paraId="5FB4D92C" w14:textId="3DDEFF10">
      <w:pPr>
        <w:pStyle w:val="Normal"/>
        <w:spacing w:line="360" w:lineRule="auto"/>
        <w:rPr>
          <w:rFonts w:ascii="Arial" w:hAnsi="Arial" w:eastAsia="Arial" w:cs="Arial"/>
          <w:sz w:val="22"/>
          <w:szCs w:val="22"/>
        </w:rPr>
      </w:pPr>
    </w:p>
    <w:p w:rsidR="4B455BED" w:rsidP="4B455BED" w:rsidRDefault="4B455BED" w14:paraId="7EEC0245" w14:textId="4F2EFD29">
      <w:pPr>
        <w:spacing w:after="0" w:line="360" w:lineRule="auto"/>
        <w:jc w:val="both"/>
        <w:rPr>
          <w:rFonts w:ascii="Arial" w:hAnsi="Arial" w:eastAsia="Arial" w:cs="Arial"/>
          <w:sz w:val="22"/>
          <w:szCs w:val="22"/>
        </w:rPr>
      </w:pPr>
    </w:p>
    <w:p w:rsidR="4B455BED" w:rsidP="4B455BED" w:rsidRDefault="4B455BED" w14:paraId="6739DB58" w14:textId="53C590C8">
      <w:pPr>
        <w:spacing w:after="0" w:line="360" w:lineRule="auto"/>
        <w:jc w:val="both"/>
        <w:rPr>
          <w:rFonts w:ascii="Arial" w:hAnsi="Arial" w:eastAsia="Arial" w:cs="Arial"/>
          <w:sz w:val="22"/>
          <w:szCs w:val="22"/>
        </w:rPr>
      </w:pPr>
    </w:p>
    <w:p w:rsidR="4B455BED" w:rsidP="4B455BED" w:rsidRDefault="4B455BED" w14:paraId="4110E7DE" w14:textId="5BCE318D">
      <w:pPr>
        <w:spacing w:after="0" w:line="360" w:lineRule="auto"/>
        <w:jc w:val="both"/>
        <w:rPr>
          <w:rFonts w:ascii="Arial" w:hAnsi="Arial" w:eastAsia="Arial" w:cs="Arial"/>
          <w:sz w:val="22"/>
          <w:szCs w:val="22"/>
        </w:rPr>
      </w:pPr>
    </w:p>
    <w:p w:rsidR="4B455BED" w:rsidP="4B455BED" w:rsidRDefault="4B455BED" w14:paraId="359E4D6E" w14:textId="77E63D24">
      <w:pPr>
        <w:spacing w:after="0" w:line="360" w:lineRule="auto"/>
        <w:jc w:val="both"/>
        <w:rPr>
          <w:rFonts w:ascii="Arial" w:hAnsi="Arial" w:eastAsia="Arial" w:cs="Arial"/>
          <w:sz w:val="22"/>
          <w:szCs w:val="22"/>
        </w:rPr>
      </w:pPr>
    </w:p>
    <w:p w:rsidR="4B455BED" w:rsidP="4B455BED" w:rsidRDefault="4B455BED" w14:paraId="55874CDB" w14:textId="4940645F">
      <w:pPr>
        <w:spacing w:after="0" w:line="360" w:lineRule="auto"/>
        <w:jc w:val="both"/>
        <w:rPr>
          <w:rFonts w:ascii="Arial" w:hAnsi="Arial" w:eastAsia="Arial" w:cs="Arial"/>
          <w:sz w:val="22"/>
          <w:szCs w:val="22"/>
        </w:rPr>
      </w:pPr>
    </w:p>
    <w:p w:rsidR="4B455BED" w:rsidP="4B455BED" w:rsidRDefault="4B455BED" w14:paraId="1FEF8F38" w14:textId="2AF8DFA6">
      <w:pPr>
        <w:spacing w:after="0" w:line="360" w:lineRule="auto"/>
        <w:jc w:val="both"/>
        <w:rPr>
          <w:rFonts w:ascii="Arial" w:hAnsi="Arial" w:eastAsia="Arial" w:cs="Arial"/>
          <w:sz w:val="22"/>
          <w:szCs w:val="22"/>
        </w:rPr>
      </w:pPr>
    </w:p>
    <w:p w:rsidR="4B455BED" w:rsidP="4B455BED" w:rsidRDefault="4B455BED" w14:paraId="6BD64DBB" w14:textId="06F6FDFA">
      <w:pPr>
        <w:spacing w:after="0" w:line="360" w:lineRule="auto"/>
        <w:jc w:val="both"/>
        <w:rPr>
          <w:rFonts w:ascii="Arial" w:hAnsi="Arial" w:eastAsia="Arial" w:cs="Arial"/>
          <w:sz w:val="22"/>
          <w:szCs w:val="22"/>
        </w:rPr>
      </w:pPr>
    </w:p>
    <w:p w:rsidR="79F9F555" w:rsidP="79F9F555" w:rsidRDefault="79F9F555" w14:paraId="02286247" w14:textId="542F10CC">
      <w:pPr>
        <w:pStyle w:val="Normal"/>
        <w:spacing w:after="0" w:line="360" w:lineRule="auto"/>
        <w:jc w:val="both"/>
        <w:rPr>
          <w:rFonts w:ascii="Arial" w:hAnsi="Arial" w:eastAsia="Arial" w:cs="Arial"/>
          <w:sz w:val="22"/>
          <w:szCs w:val="22"/>
        </w:rPr>
      </w:pPr>
    </w:p>
    <w:p w:rsidR="1FEDD380" w:rsidP="1FEDD380" w:rsidRDefault="1FEDD380" w14:paraId="193DA87B" w14:textId="59E19DA3">
      <w:pPr>
        <w:pStyle w:val="Normal"/>
        <w:spacing w:after="0" w:line="360" w:lineRule="auto"/>
        <w:jc w:val="both"/>
        <w:rPr>
          <w:rFonts w:ascii="Arial" w:hAnsi="Arial" w:eastAsia="Arial" w:cs="Arial"/>
          <w:sz w:val="22"/>
          <w:szCs w:val="22"/>
        </w:rPr>
      </w:pPr>
    </w:p>
    <w:p w:rsidR="36A46D8C" w:rsidP="30341204" w:rsidRDefault="744AEA75" w14:paraId="12273AAF" w14:textId="754BB5B8">
      <w:pPr>
        <w:pStyle w:val="Normal"/>
        <w:spacing w:after="0" w:line="360" w:lineRule="auto"/>
        <w:jc w:val="both"/>
        <w:rPr>
          <w:rFonts w:ascii="Arial" w:hAnsi="Arial" w:eastAsia="Arial" w:cs="Arial"/>
          <w:sz w:val="22"/>
          <w:szCs w:val="22"/>
        </w:rPr>
      </w:pPr>
      <w:r w:rsidRPr="180720B6" w:rsidR="3AB830E2">
        <w:rPr>
          <w:rFonts w:ascii="Arial" w:hAnsi="Arial" w:eastAsia="Arial" w:cs="Arial"/>
          <w:sz w:val="22"/>
          <w:szCs w:val="22"/>
        </w:rPr>
        <w:t>E</w:t>
      </w:r>
      <w:r w:rsidRPr="180720B6" w:rsidR="142EEE20">
        <w:rPr>
          <w:rFonts w:ascii="Arial" w:hAnsi="Arial" w:eastAsia="Arial" w:cs="Arial"/>
          <w:sz w:val="22"/>
          <w:szCs w:val="22"/>
        </w:rPr>
        <w:t>xploring How Cultural Beliefs Shape Reproductive Health Decisions Among Patients in the United Kingdom</w:t>
      </w:r>
      <w:r w:rsidRPr="180720B6" w:rsidR="142EEE20">
        <w:rPr>
          <w:rFonts w:ascii="Arial" w:hAnsi="Arial" w:eastAsia="Arial" w:cs="Arial"/>
          <w:b w:val="1"/>
          <w:bCs w:val="1"/>
          <w:color w:val="000000" w:themeColor="text1" w:themeTint="FF" w:themeShade="FF"/>
          <w:sz w:val="22"/>
          <w:szCs w:val="22"/>
          <w:lang w:val="en-US"/>
        </w:rPr>
        <w:t xml:space="preserve"> </w:t>
      </w:r>
    </w:p>
    <w:p w:rsidR="1FEDD380" w:rsidP="1FEDD380" w:rsidRDefault="1FEDD380" w14:paraId="443E2044" w14:textId="1CC8BF5F">
      <w:pPr>
        <w:pStyle w:val="Normal"/>
        <w:spacing w:after="0" w:line="360" w:lineRule="auto"/>
        <w:jc w:val="both"/>
        <w:rPr>
          <w:rFonts w:ascii="Arial" w:hAnsi="Arial" w:eastAsia="Arial" w:cs="Arial"/>
          <w:b w:val="1"/>
          <w:bCs w:val="1"/>
          <w:color w:val="000000" w:themeColor="text1" w:themeTint="FF" w:themeShade="FF"/>
          <w:sz w:val="22"/>
          <w:szCs w:val="22"/>
          <w:lang w:val="en-US"/>
        </w:rPr>
      </w:pPr>
    </w:p>
    <w:p w:rsidR="79F9F555" w:rsidP="2825345B" w:rsidRDefault="79F9F555" w14:paraId="24A559E3" w14:textId="17E61D5B">
      <w:pPr>
        <w:pStyle w:val="Heading1"/>
        <w:rPr>
          <w:rFonts w:ascii="Arial" w:hAnsi="Arial" w:eastAsia="Arial" w:cs="Arial"/>
          <w:b w:val="1"/>
          <w:bCs w:val="1"/>
          <w:color w:val="auto"/>
          <w:sz w:val="22"/>
          <w:szCs w:val="22"/>
          <w:u w:val="single"/>
          <w:lang w:val="en-US"/>
        </w:rPr>
      </w:pPr>
      <w:bookmarkStart w:name="_Toc1963374124" w:id="1"/>
      <w:bookmarkStart w:name="_Toc433500195" w:id="92745611"/>
      <w:r w:rsidRPr="2825345B" w:rsidR="39A48B4C">
        <w:rPr>
          <w:rFonts w:ascii="Arial" w:hAnsi="Arial" w:eastAsia="Arial" w:cs="Arial"/>
          <w:color w:val="auto"/>
          <w:sz w:val="22"/>
          <w:szCs w:val="22"/>
          <w:u w:val="single"/>
          <w:lang w:val="en-US"/>
        </w:rPr>
        <w:t>Rationale</w:t>
      </w:r>
      <w:bookmarkEnd w:id="1"/>
      <w:bookmarkEnd w:id="92745611"/>
    </w:p>
    <w:p w:rsidR="79F9F555" w:rsidP="2825345B" w:rsidRDefault="79F9F555" w14:paraId="015FBE32" w14:textId="2196D3F5">
      <w:pPr>
        <w:spacing w:before="240" w:beforeAutospacing="off" w:after="240" w:afterAutospacing="off" w:line="360" w:lineRule="auto"/>
        <w:jc w:val="both"/>
      </w:pPr>
      <w:r w:rsidRPr="2825345B" w:rsidR="2B1CDEF4">
        <w:rPr>
          <w:rFonts w:ascii="Arial" w:hAnsi="Arial" w:eastAsia="Arial" w:cs="Arial"/>
          <w:noProof w:val="0"/>
          <w:sz w:val="22"/>
          <w:szCs w:val="22"/>
          <w:lang w:val="en-US"/>
        </w:rPr>
        <w:t>The UK population is becoming increasingly diverse, with more than 18.3% of residents identifying as belonging to ethnic minority groups (ONS, 2023). As a result of this demographic change, cultural values, traditions, and belief systems are playing a greater role in influencing reproductive health behaviours, choices, and outcomes.</w:t>
      </w:r>
    </w:p>
    <w:p w:rsidR="79F9F555" w:rsidP="2825345B" w:rsidRDefault="79F9F555" w14:paraId="1F9F14F0" w14:textId="0F91A2B9">
      <w:pPr>
        <w:spacing w:before="240" w:beforeAutospacing="off" w:after="240" w:afterAutospacing="off" w:line="360" w:lineRule="auto"/>
        <w:jc w:val="both"/>
      </w:pPr>
      <w:r w:rsidRPr="2825345B" w:rsidR="2B1CDEF4">
        <w:rPr>
          <w:rFonts w:ascii="Arial" w:hAnsi="Arial" w:eastAsia="Arial" w:cs="Arial"/>
          <w:noProof w:val="0"/>
          <w:sz w:val="22"/>
          <w:szCs w:val="22"/>
          <w:lang w:val="en-US"/>
        </w:rPr>
        <w:t>Evidence suggests that within some UK ethnic minority populations, decisions around reproduction may be shaped by religious beliefs, cultural expectations, gender roles, and attitudes towards fertility and contraception. These factors can contribute to reduced use of contraception, reluctance to engage with fertility treatments, and delayed access to maternity care services.</w:t>
      </w:r>
    </w:p>
    <w:p w:rsidR="79F9F555" w:rsidP="2825345B" w:rsidRDefault="79F9F555" w14:paraId="24AFBE29" w14:textId="2061FB79">
      <w:pPr>
        <w:spacing w:before="240" w:beforeAutospacing="off" w:after="240" w:afterAutospacing="off" w:line="360" w:lineRule="auto"/>
        <w:jc w:val="both"/>
      </w:pPr>
      <w:r w:rsidRPr="2825345B" w:rsidR="2B1CDEF4">
        <w:rPr>
          <w:rFonts w:ascii="Arial" w:hAnsi="Arial" w:eastAsia="Arial" w:cs="Arial"/>
          <w:noProof w:val="0"/>
          <w:sz w:val="22"/>
          <w:szCs w:val="22"/>
          <w:lang w:val="en-US"/>
        </w:rPr>
        <w:t>For instance, some women may feel unable to openly discuss contraception due to stigma within their community, while others may defer reproductive decisions to partners or family members, limiting individual autonomy. Such barriers may contribute to inequalities in health outcomes and result in variations in the quality of care received by different population groups.</w:t>
      </w:r>
    </w:p>
    <w:p w:rsidR="79F9F555" w:rsidP="2825345B" w:rsidRDefault="79F9F555" w14:paraId="4CB204E0" w14:textId="6C9D4A84">
      <w:pPr>
        <w:spacing w:before="240" w:beforeAutospacing="off" w:after="240" w:afterAutospacing="off" w:line="360" w:lineRule="auto"/>
        <w:jc w:val="both"/>
      </w:pPr>
      <w:r w:rsidRPr="2825345B" w:rsidR="2B1CDEF4">
        <w:rPr>
          <w:rFonts w:ascii="Arial" w:hAnsi="Arial" w:eastAsia="Arial" w:cs="Arial"/>
          <w:noProof w:val="0"/>
          <w:sz w:val="22"/>
          <w:szCs w:val="22"/>
          <w:lang w:val="en-US"/>
        </w:rPr>
        <w:t>Therefore, this review aims to explore how cultural beliefs influence reproductive health decision-making in the UK and how healthcare services can better respond through culturally competent practice.</w:t>
      </w:r>
    </w:p>
    <w:p w:rsidR="79F9F555" w:rsidP="79F9F555" w:rsidRDefault="79F9F555" w14:paraId="09684512" w14:textId="2DBEAFA3">
      <w:pPr>
        <w:spacing w:after="0" w:line="360" w:lineRule="auto"/>
        <w:jc w:val="both"/>
        <w:rPr>
          <w:rFonts w:ascii="Arial" w:hAnsi="Arial" w:eastAsia="Arial" w:cs="Arial"/>
          <w:sz w:val="22"/>
          <w:szCs w:val="22"/>
          <w:lang w:val="en-US"/>
        </w:rPr>
      </w:pPr>
    </w:p>
    <w:p w:rsidR="79F9F555" w:rsidP="79F9F555" w:rsidRDefault="79F9F555" w14:paraId="202C90AB" w14:textId="193CBF53">
      <w:pPr>
        <w:pStyle w:val="Heading1"/>
        <w:spacing w:before="195" w:after="195" w:line="360" w:lineRule="auto"/>
        <w:jc w:val="both"/>
        <w:rPr>
          <w:rFonts w:ascii="Arial" w:hAnsi="Arial" w:eastAsia="Arial" w:cs="Arial"/>
          <w:color w:val="auto"/>
          <w:sz w:val="22"/>
          <w:szCs w:val="22"/>
          <w:lang w:val="en-US"/>
        </w:rPr>
      </w:pPr>
    </w:p>
    <w:p w:rsidR="79F9F555" w:rsidP="79F9F555" w:rsidRDefault="79F9F555" w14:paraId="440B92C1" w14:textId="61FEEA24">
      <w:pPr>
        <w:pStyle w:val="Heading1"/>
        <w:spacing w:before="195" w:after="195" w:line="360" w:lineRule="auto"/>
        <w:jc w:val="both"/>
        <w:rPr>
          <w:rFonts w:ascii="Arial" w:hAnsi="Arial" w:eastAsia="Arial" w:cs="Arial"/>
          <w:color w:val="auto"/>
          <w:sz w:val="22"/>
          <w:szCs w:val="22"/>
          <w:lang w:val="en-US"/>
        </w:rPr>
      </w:pPr>
    </w:p>
    <w:p w:rsidR="79F9F555" w:rsidP="79F9F555" w:rsidRDefault="79F9F555" w14:paraId="4A5A4569" w14:textId="7A4EDE42">
      <w:pPr>
        <w:pStyle w:val="Heading1"/>
        <w:spacing w:before="195" w:after="195" w:line="360" w:lineRule="auto"/>
        <w:jc w:val="both"/>
        <w:rPr>
          <w:rFonts w:ascii="Arial" w:hAnsi="Arial" w:eastAsia="Arial" w:cs="Arial"/>
          <w:color w:val="auto"/>
          <w:sz w:val="22"/>
          <w:szCs w:val="22"/>
          <w:lang w:val="en-US"/>
        </w:rPr>
      </w:pPr>
    </w:p>
    <w:p w:rsidR="79F9F555" w:rsidP="79F9F555" w:rsidRDefault="79F9F555" w14:paraId="0415EDE2" w14:textId="4145A16E">
      <w:pPr>
        <w:pStyle w:val="Heading1"/>
        <w:spacing w:before="195" w:after="195" w:line="360" w:lineRule="auto"/>
        <w:jc w:val="both"/>
        <w:rPr>
          <w:rFonts w:ascii="Arial" w:hAnsi="Arial" w:eastAsia="Arial" w:cs="Arial"/>
          <w:color w:val="auto"/>
          <w:sz w:val="22"/>
          <w:szCs w:val="22"/>
          <w:lang w:val="en-US"/>
        </w:rPr>
      </w:pPr>
    </w:p>
    <w:p w:rsidR="4ECC8225" w:rsidP="2825345B" w:rsidRDefault="301DB585" w14:paraId="7DA42C09" w14:textId="75FCC0CD">
      <w:pPr>
        <w:pStyle w:val="Heading1"/>
        <w:keepNext w:val="1"/>
        <w:keepLines w:val="1"/>
        <w:spacing w:before="195" w:after="195" w:line="360" w:lineRule="auto"/>
        <w:jc w:val="both"/>
        <w:rPr>
          <w:rFonts w:ascii="Arial" w:hAnsi="Arial" w:eastAsia="Arial" w:cs="Arial"/>
          <w:color w:val="auto"/>
          <w:sz w:val="22"/>
          <w:szCs w:val="22"/>
          <w:lang w:val="en-US"/>
        </w:rPr>
      </w:pPr>
    </w:p>
    <w:p w:rsidR="4ECC8225" w:rsidP="2825345B" w:rsidRDefault="301DB585" w14:paraId="7FEE078F" w14:textId="05CB1D24">
      <w:pPr>
        <w:keepNext w:val="1"/>
        <w:keepLines w:val="1"/>
        <w:spacing w:before="240" w:after="240" w:line="360" w:lineRule="auto"/>
        <w:jc w:val="both"/>
        <w:rPr>
          <w:rFonts w:ascii="Arial" w:hAnsi="Arial" w:eastAsia="Arial" w:cs="Arial"/>
          <w:sz w:val="22"/>
          <w:szCs w:val="22"/>
          <w:lang w:val="en-US"/>
        </w:rPr>
      </w:pPr>
    </w:p>
    <w:p w:rsidR="4ECC8225" w:rsidP="2825345B" w:rsidRDefault="301DB585" w14:paraId="09D59E89" w14:textId="5067E01A">
      <w:pPr>
        <w:keepNext w:val="1"/>
        <w:keepLines w:val="1"/>
        <w:spacing w:before="240" w:after="240" w:line="360" w:lineRule="auto"/>
        <w:jc w:val="both"/>
        <w:rPr>
          <w:rFonts w:ascii="Arial" w:hAnsi="Arial" w:eastAsia="Arial" w:cs="Arial"/>
          <w:sz w:val="22"/>
          <w:szCs w:val="22"/>
          <w:lang w:val="en-US"/>
        </w:rPr>
      </w:pPr>
    </w:p>
    <w:p w:rsidR="4ECC8225" w:rsidP="2825345B" w:rsidRDefault="301DB585" w14:paraId="2EF33BEB" w14:textId="3C07DBCC">
      <w:pPr>
        <w:keepNext w:val="1"/>
        <w:keepLines w:val="1"/>
        <w:spacing w:before="240" w:after="240" w:line="360" w:lineRule="auto"/>
        <w:jc w:val="both"/>
        <w:rPr>
          <w:rFonts w:ascii="Arial" w:hAnsi="Arial" w:eastAsia="Arial" w:cs="Arial"/>
          <w:sz w:val="22"/>
          <w:szCs w:val="22"/>
          <w:lang w:val="en-US"/>
        </w:rPr>
      </w:pPr>
    </w:p>
    <w:p w:rsidR="4ECC8225" w:rsidP="2825345B" w:rsidRDefault="301DB585" w14:paraId="5EB40808" w14:textId="345F1BA5">
      <w:pPr>
        <w:pStyle w:val="Heading1"/>
        <w:rPr>
          <w:rFonts w:ascii="Arial" w:hAnsi="Arial" w:eastAsia="Arial" w:cs="Arial"/>
          <w:b w:val="1"/>
          <w:bCs w:val="1"/>
          <w:color w:val="auto"/>
          <w:sz w:val="22"/>
          <w:szCs w:val="22"/>
          <w:u w:val="single"/>
          <w:lang w:val="en-US"/>
        </w:rPr>
      </w:pPr>
      <w:bookmarkStart w:name="_Toc623370099" w:id="1468460782"/>
      <w:r w:rsidRPr="2825345B" w:rsidR="0654393F">
        <w:rPr>
          <w:rFonts w:ascii="Arial" w:hAnsi="Arial" w:eastAsia="Arial" w:cs="Arial"/>
          <w:color w:val="auto"/>
          <w:sz w:val="22"/>
          <w:szCs w:val="22"/>
          <w:u w:val="single"/>
          <w:lang w:val="en-US"/>
        </w:rPr>
        <w:t>Review question</w:t>
      </w:r>
      <w:bookmarkEnd w:id="1468460782"/>
    </w:p>
    <w:p w:rsidR="4ECC8225" w:rsidP="2825345B" w:rsidRDefault="301DB585" w14:paraId="685105DB" w14:textId="03D21CAB">
      <w:pPr>
        <w:pStyle w:val="Normal"/>
        <w:keepNext w:val="1"/>
        <w:keepLines w:val="1"/>
        <w:spacing w:before="240" w:after="240" w:line="360" w:lineRule="auto"/>
        <w:jc w:val="both"/>
        <w:rPr>
          <w:rFonts w:ascii="Arial" w:hAnsi="Arial" w:eastAsia="Arial" w:cs="Arial"/>
          <w:b w:val="1"/>
          <w:bCs w:val="1"/>
          <w:sz w:val="22"/>
          <w:szCs w:val="22"/>
        </w:rPr>
      </w:pPr>
      <w:r w:rsidRPr="2825345B" w:rsidR="13E46BDB">
        <w:rPr>
          <w:rFonts w:ascii="Arial" w:hAnsi="Arial" w:eastAsia="Arial" w:cs="Arial"/>
          <w:noProof w:val="0"/>
          <w:sz w:val="22"/>
          <w:szCs w:val="22"/>
          <w:lang w:val="en-US"/>
        </w:rPr>
        <w:t>How do cultural beliefs influence reproductive health decision-making among patients in the UK, particularly in relation to contraception, fertility, family planning, and maternity care?</w:t>
      </w:r>
      <w:r w:rsidRPr="2825345B" w:rsidR="13E46BDB">
        <w:rPr>
          <w:rFonts w:ascii="Arial" w:hAnsi="Arial" w:eastAsia="Arial" w:cs="Arial"/>
          <w:b w:val="1"/>
          <w:bCs w:val="1"/>
          <w:color w:val="000000" w:themeColor="text1" w:themeTint="FF" w:themeShade="FF"/>
          <w:sz w:val="22"/>
          <w:szCs w:val="22"/>
          <w:lang w:val="en-US"/>
        </w:rPr>
        <w:t xml:space="preserve"> </w:t>
      </w:r>
      <w:r w:rsidRPr="2825345B" w:rsidR="6516E0EC">
        <w:rPr>
          <w:rFonts w:ascii="Arial" w:hAnsi="Arial" w:eastAsia="Arial" w:cs="Arial"/>
          <w:b w:val="1"/>
          <w:bCs w:val="1"/>
          <w:color w:val="000000" w:themeColor="text1" w:themeTint="FF" w:themeShade="FF"/>
          <w:sz w:val="22"/>
          <w:szCs w:val="22"/>
          <w:lang w:val="en-US"/>
        </w:rPr>
        <w:t>Objectives</w:t>
      </w:r>
      <w:r w:rsidRPr="2825345B" w:rsidR="44120035">
        <w:rPr>
          <w:rFonts w:ascii="Arial" w:hAnsi="Arial" w:eastAsia="Arial" w:cs="Arial"/>
          <w:b w:val="1"/>
          <w:bCs w:val="1"/>
          <w:color w:val="000000" w:themeColor="text1" w:themeTint="FF" w:themeShade="FF"/>
          <w:sz w:val="22"/>
          <w:szCs w:val="22"/>
          <w:lang w:val="en-US"/>
        </w:rPr>
        <w:t>:</w:t>
      </w:r>
    </w:p>
    <w:p w:rsidR="3438B9BC" w:rsidP="2825345B" w:rsidRDefault="3438B9BC" w14:paraId="36B4C7BA" w14:textId="1D69E4DB">
      <w:pPr>
        <w:pStyle w:val="ListParagraph"/>
        <w:numPr>
          <w:ilvl w:val="0"/>
          <w:numId w:val="34"/>
        </w:numPr>
        <w:spacing w:before="0" w:beforeAutospacing="off" w:after="0" w:afterAutospacing="off"/>
        <w:jc w:val="both"/>
        <w:rPr>
          <w:rFonts w:ascii="Arial" w:hAnsi="Arial" w:eastAsia="Arial" w:cs="Arial"/>
          <w:noProof w:val="0"/>
          <w:sz w:val="22"/>
          <w:szCs w:val="22"/>
          <w:lang w:val="en-US"/>
        </w:rPr>
      </w:pPr>
      <w:r w:rsidRPr="2825345B" w:rsidR="3438B9BC">
        <w:rPr>
          <w:rFonts w:ascii="Arial" w:hAnsi="Arial" w:eastAsia="Arial" w:cs="Arial"/>
          <w:noProof w:val="0"/>
          <w:sz w:val="22"/>
          <w:szCs w:val="22"/>
          <w:lang w:val="en-US"/>
        </w:rPr>
        <w:t xml:space="preserve">To explore how cultural and religious beliefs influence reproductive health behaviours and decision-making among patients in the UK. </w:t>
      </w:r>
    </w:p>
    <w:p w:rsidR="3438B9BC" w:rsidP="2825345B" w:rsidRDefault="3438B9BC" w14:paraId="22A82F0D" w14:textId="700CFA7D">
      <w:pPr>
        <w:pStyle w:val="ListParagraph"/>
        <w:numPr>
          <w:ilvl w:val="0"/>
          <w:numId w:val="34"/>
        </w:numPr>
        <w:spacing w:before="0" w:beforeAutospacing="off" w:after="0" w:afterAutospacing="off"/>
        <w:jc w:val="both"/>
        <w:rPr>
          <w:rFonts w:ascii="Arial" w:hAnsi="Arial" w:eastAsia="Arial" w:cs="Arial"/>
          <w:noProof w:val="0"/>
          <w:sz w:val="22"/>
          <w:szCs w:val="22"/>
          <w:lang w:val="en-US"/>
        </w:rPr>
      </w:pPr>
      <w:r w:rsidRPr="2825345B" w:rsidR="3438B9BC">
        <w:rPr>
          <w:rFonts w:ascii="Arial" w:hAnsi="Arial" w:eastAsia="Arial" w:cs="Arial"/>
          <w:noProof w:val="0"/>
          <w:sz w:val="22"/>
          <w:szCs w:val="22"/>
          <w:lang w:val="en-US"/>
        </w:rPr>
        <w:t xml:space="preserve">To examine how these beliefs impact access to contraception, family planning, fertility, and maternity services. </w:t>
      </w:r>
    </w:p>
    <w:p w:rsidR="3438B9BC" w:rsidP="2825345B" w:rsidRDefault="3438B9BC" w14:paraId="59169B2A" w14:textId="49429C52">
      <w:pPr>
        <w:pStyle w:val="ListParagraph"/>
        <w:numPr>
          <w:ilvl w:val="0"/>
          <w:numId w:val="34"/>
        </w:numPr>
        <w:spacing w:before="0" w:beforeAutospacing="off" w:after="0" w:afterAutospacing="off"/>
        <w:jc w:val="both"/>
        <w:rPr>
          <w:rFonts w:ascii="Arial" w:hAnsi="Arial" w:eastAsia="Arial" w:cs="Arial"/>
          <w:noProof w:val="0"/>
          <w:sz w:val="22"/>
          <w:szCs w:val="22"/>
          <w:lang w:val="en-US"/>
        </w:rPr>
      </w:pPr>
      <w:r w:rsidRPr="2825345B" w:rsidR="3438B9BC">
        <w:rPr>
          <w:rFonts w:ascii="Arial" w:hAnsi="Arial" w:eastAsia="Arial" w:cs="Arial"/>
          <w:noProof w:val="0"/>
          <w:sz w:val="22"/>
          <w:szCs w:val="22"/>
          <w:lang w:val="en-US"/>
        </w:rPr>
        <w:t xml:space="preserve">To identify barriers experienced by individuals from diverse cultural backgrounds when making reproductive health decisions. </w:t>
      </w:r>
    </w:p>
    <w:p w:rsidR="3438B9BC" w:rsidP="2825345B" w:rsidRDefault="3438B9BC" w14:paraId="14906F00" w14:textId="3A6D1EDD">
      <w:pPr>
        <w:pStyle w:val="ListParagraph"/>
        <w:numPr>
          <w:ilvl w:val="0"/>
          <w:numId w:val="34"/>
        </w:numPr>
        <w:spacing w:before="0" w:beforeAutospacing="off" w:after="0" w:afterAutospacing="off"/>
        <w:jc w:val="both"/>
        <w:rPr>
          <w:rFonts w:ascii="Arial" w:hAnsi="Arial" w:eastAsia="Arial" w:cs="Arial"/>
          <w:noProof w:val="0"/>
          <w:sz w:val="22"/>
          <w:szCs w:val="22"/>
          <w:lang w:val="en-US"/>
        </w:rPr>
      </w:pPr>
      <w:r w:rsidRPr="2825345B" w:rsidR="3438B9BC">
        <w:rPr>
          <w:rFonts w:ascii="Arial" w:hAnsi="Arial" w:eastAsia="Arial" w:cs="Arial"/>
          <w:noProof w:val="0"/>
          <w:sz w:val="22"/>
          <w:szCs w:val="22"/>
          <w:lang w:val="en-US"/>
        </w:rPr>
        <w:t xml:space="preserve">To propose recommendations for improving culturally </w:t>
      </w:r>
      <w:r w:rsidRPr="2825345B" w:rsidR="3438B9BC">
        <w:rPr>
          <w:rFonts w:ascii="Arial" w:hAnsi="Arial" w:eastAsia="Arial" w:cs="Arial"/>
          <w:noProof w:val="0"/>
          <w:sz w:val="22"/>
          <w:szCs w:val="22"/>
          <w:lang w:val="en-US"/>
        </w:rPr>
        <w:t>appropriate reproductive</w:t>
      </w:r>
      <w:r w:rsidRPr="2825345B" w:rsidR="3438B9BC">
        <w:rPr>
          <w:rFonts w:ascii="Arial" w:hAnsi="Arial" w:eastAsia="Arial" w:cs="Arial"/>
          <w:noProof w:val="0"/>
          <w:sz w:val="22"/>
          <w:szCs w:val="22"/>
          <w:lang w:val="en-US"/>
        </w:rPr>
        <w:t xml:space="preserve"> healthcare within UK practice.</w:t>
      </w:r>
    </w:p>
    <w:p w:rsidR="4ECC8225" w:rsidP="2825345B" w:rsidRDefault="78A5A724" w14:paraId="5ED9D01B" w14:textId="15A05474">
      <w:pPr>
        <w:pStyle w:val="Heading1"/>
        <w:rPr>
          <w:rFonts w:ascii="Arial" w:hAnsi="Arial" w:eastAsia="Arial" w:cs="Arial"/>
          <w:b w:val="1"/>
          <w:bCs w:val="1"/>
          <w:color w:val="auto"/>
          <w:sz w:val="22"/>
          <w:szCs w:val="22"/>
          <w:u w:val="single"/>
        </w:rPr>
      </w:pPr>
      <w:bookmarkStart w:name="_Toc653325705" w:id="3"/>
      <w:bookmarkStart w:name="_Toc373523402" w:id="622774474"/>
      <w:r w:rsidRPr="2825345B" w:rsidR="1E3797CE">
        <w:rPr>
          <w:rFonts w:ascii="Arial" w:hAnsi="Arial" w:eastAsia="Arial" w:cs="Arial"/>
          <w:b w:val="1"/>
          <w:bCs w:val="1"/>
          <w:color w:val="auto"/>
          <w:sz w:val="22"/>
          <w:szCs w:val="22"/>
          <w:u w:val="single"/>
        </w:rPr>
        <w:t>Background</w:t>
      </w:r>
      <w:bookmarkEnd w:id="3"/>
      <w:bookmarkEnd w:id="622774474"/>
      <w:r w:rsidRPr="2825345B" w:rsidR="1E3797CE">
        <w:rPr>
          <w:rFonts w:ascii="Arial" w:hAnsi="Arial" w:eastAsia="Arial" w:cs="Arial"/>
          <w:b w:val="1"/>
          <w:bCs w:val="1"/>
          <w:color w:val="auto"/>
          <w:sz w:val="22"/>
          <w:szCs w:val="22"/>
          <w:u w:val="single"/>
        </w:rPr>
        <w:t xml:space="preserve"> </w:t>
      </w:r>
    </w:p>
    <w:p w:rsidR="4ECC8225" w:rsidP="673BCB1A" w:rsidRDefault="71E89894" w14:paraId="43F8735B" w14:textId="33691EB7">
      <w:pPr>
        <w:keepNext w:val="1"/>
        <w:keepLines w:val="1"/>
        <w:spacing w:after="0" w:line="360" w:lineRule="auto"/>
        <w:jc w:val="both"/>
        <w:rPr>
          <w:rFonts w:ascii="Arial" w:hAnsi="Arial" w:eastAsia="Arial" w:cs="Arial"/>
          <w:b w:val="1"/>
          <w:bCs w:val="1"/>
          <w:sz w:val="22"/>
          <w:szCs w:val="22"/>
        </w:rPr>
      </w:pPr>
      <w:r w:rsidRPr="180720B6" w:rsidR="4B5382BC">
        <w:rPr>
          <w:rFonts w:ascii="Arial" w:hAnsi="Arial" w:eastAsia="Arial" w:cs="Arial"/>
          <w:b w:val="1"/>
          <w:bCs w:val="1"/>
          <w:sz w:val="22"/>
          <w:szCs w:val="22"/>
        </w:rPr>
        <w:t>Contextual Information:</w:t>
      </w:r>
    </w:p>
    <w:p w:rsidR="07370B21" w:rsidP="2825345B" w:rsidRDefault="07370B21" w14:paraId="7152DDF9" w14:textId="7F0BBB60">
      <w:pPr>
        <w:spacing w:before="0" w:beforeAutospacing="off" w:after="0" w:afterAutospacing="off" w:line="360" w:lineRule="auto"/>
        <w:jc w:val="both"/>
        <w:rPr>
          <w:rFonts w:ascii="Arial" w:hAnsi="Arial" w:eastAsia="Arial" w:cs="Arial"/>
          <w:b w:val="0"/>
          <w:bCs w:val="0"/>
          <w:i w:val="0"/>
          <w:iCs w:val="0"/>
          <w:noProof w:val="0"/>
          <w:sz w:val="22"/>
          <w:szCs w:val="22"/>
          <w:lang w:val="en-GB"/>
        </w:rPr>
      </w:pPr>
      <w:r w:rsidRPr="2825345B" w:rsidR="5C1AB451">
        <w:rPr>
          <w:rFonts w:ascii="Arial" w:hAnsi="Arial" w:eastAsia="Arial" w:cs="Arial"/>
          <w:b w:val="0"/>
          <w:bCs w:val="0"/>
          <w:i w:val="0"/>
          <w:iCs w:val="0"/>
          <w:noProof w:val="0"/>
          <w:sz w:val="22"/>
          <w:szCs w:val="22"/>
          <w:lang w:val="en-GB"/>
        </w:rPr>
        <w:t xml:space="preserve">The UK is a culturally diverse society, with people from a wide range of ethnic, </w:t>
      </w:r>
      <w:r w:rsidRPr="2825345B" w:rsidR="573BA98A">
        <w:rPr>
          <w:rFonts w:ascii="Arial" w:hAnsi="Arial" w:eastAsia="Arial" w:cs="Arial"/>
          <w:b w:val="0"/>
          <w:bCs w:val="0"/>
          <w:i w:val="0"/>
          <w:iCs w:val="0"/>
          <w:noProof w:val="0"/>
          <w:sz w:val="22"/>
          <w:szCs w:val="22"/>
          <w:lang w:val="en-GB"/>
        </w:rPr>
        <w:t>religious,</w:t>
      </w:r>
      <w:r w:rsidRPr="2825345B" w:rsidR="5C1AB451">
        <w:rPr>
          <w:rFonts w:ascii="Arial" w:hAnsi="Arial" w:eastAsia="Arial" w:cs="Arial"/>
          <w:b w:val="0"/>
          <w:bCs w:val="0"/>
          <w:i w:val="0"/>
          <w:iCs w:val="0"/>
          <w:noProof w:val="0"/>
          <w:sz w:val="22"/>
          <w:szCs w:val="22"/>
          <w:lang w:val="en-GB"/>
        </w:rPr>
        <w:t xml:space="preserve"> and social backgrounds. This diversity means that individuals may have different beliefs and attitudes towards reproductive health, which can influence their decisions (Office for National Statistics, 2021).</w:t>
      </w:r>
    </w:p>
    <w:p w:rsidR="07370B21" w:rsidP="2825345B" w:rsidRDefault="07370B21" w14:paraId="17E4C1CF" w14:textId="5D4F098B">
      <w:pPr>
        <w:pStyle w:val="Normal"/>
        <w:spacing w:before="0" w:beforeAutospacing="off" w:after="0" w:afterAutospacing="off" w:line="360" w:lineRule="auto"/>
        <w:jc w:val="both"/>
        <w:rPr>
          <w:rFonts w:ascii="Arial" w:hAnsi="Arial" w:eastAsia="Arial" w:cs="Arial"/>
          <w:b w:val="0"/>
          <w:bCs w:val="0"/>
          <w:i w:val="0"/>
          <w:iCs w:val="0"/>
          <w:noProof w:val="0"/>
          <w:sz w:val="22"/>
          <w:szCs w:val="22"/>
          <w:lang w:val="en-GB"/>
        </w:rPr>
      </w:pPr>
      <w:r w:rsidRPr="2825345B" w:rsidR="5C1AB451">
        <w:rPr>
          <w:rFonts w:ascii="Arial" w:hAnsi="Arial" w:eastAsia="Arial" w:cs="Arial"/>
          <w:b w:val="0"/>
          <w:bCs w:val="0"/>
          <w:i w:val="0"/>
          <w:iCs w:val="0"/>
          <w:noProof w:val="0"/>
          <w:sz w:val="22"/>
          <w:szCs w:val="22"/>
          <w:lang w:val="en-GB"/>
        </w:rPr>
        <w:t>The NHS aims to provide equal and accessible healthcare for all; however, evidence suggests that inequalities still exist (NHS England, 2019)</w:t>
      </w:r>
      <w:r w:rsidRPr="2825345B" w:rsidR="5C1AB451">
        <w:rPr>
          <w:rFonts w:ascii="Arial" w:hAnsi="Arial" w:eastAsia="Arial" w:cs="Arial"/>
          <w:b w:val="0"/>
          <w:bCs w:val="0"/>
          <w:i w:val="0"/>
          <w:iCs w:val="0"/>
          <w:noProof w:val="0"/>
          <w:sz w:val="22"/>
          <w:szCs w:val="22"/>
          <w:lang w:val="en-GB"/>
        </w:rPr>
        <w:t>.</w:t>
      </w:r>
    </w:p>
    <w:p w:rsidR="07370B21" w:rsidP="180720B6" w:rsidRDefault="07370B21" w14:paraId="0DFDFD3F" w14:textId="06C9A534">
      <w:pPr>
        <w:spacing w:before="0" w:beforeAutospacing="off" w:after="0" w:afterAutospacing="off" w:line="360" w:lineRule="auto"/>
        <w:jc w:val="both"/>
        <w:rPr>
          <w:rFonts w:ascii="Arial" w:hAnsi="Arial" w:eastAsia="Arial" w:cs="Arial"/>
          <w:b w:val="0"/>
          <w:bCs w:val="0"/>
          <w:i w:val="0"/>
          <w:iCs w:val="0"/>
          <w:noProof w:val="0"/>
          <w:sz w:val="22"/>
          <w:szCs w:val="22"/>
          <w:lang w:val="en-GB"/>
        </w:rPr>
      </w:pPr>
    </w:p>
    <w:p w:rsidR="07370B21" w:rsidP="2825345B" w:rsidRDefault="07370B21" w14:paraId="7FA91F51" w14:textId="271E87E3">
      <w:pPr>
        <w:spacing w:before="0" w:beforeAutospacing="off" w:after="0" w:afterAutospacing="off" w:line="360" w:lineRule="auto"/>
        <w:jc w:val="both"/>
        <w:rPr>
          <w:rFonts w:ascii="Arial" w:hAnsi="Arial" w:eastAsia="Arial" w:cs="Arial"/>
          <w:b w:val="0"/>
          <w:bCs w:val="0"/>
          <w:i w:val="0"/>
          <w:iCs w:val="0"/>
          <w:noProof w:val="0"/>
          <w:sz w:val="22"/>
          <w:szCs w:val="22"/>
          <w:lang w:val="en-GB"/>
        </w:rPr>
      </w:pPr>
      <w:r w:rsidRPr="2825345B" w:rsidR="5C1AB451">
        <w:rPr>
          <w:rFonts w:ascii="Arial" w:hAnsi="Arial" w:eastAsia="Arial" w:cs="Arial"/>
          <w:b w:val="0"/>
          <w:bCs w:val="0"/>
          <w:i w:val="0"/>
          <w:iCs w:val="0"/>
          <w:noProof w:val="0"/>
          <w:sz w:val="22"/>
          <w:szCs w:val="22"/>
          <w:lang w:val="en-GB"/>
        </w:rPr>
        <w:t xml:space="preserve">Cultural competence has become an important concept within healthcare, referring to the ability of professionals to understand and respond to the needs of people from </w:t>
      </w:r>
      <w:r w:rsidRPr="2825345B" w:rsidR="20121D27">
        <w:rPr>
          <w:rFonts w:ascii="Arial" w:hAnsi="Arial" w:eastAsia="Arial" w:cs="Arial"/>
          <w:b w:val="0"/>
          <w:bCs w:val="0"/>
          <w:i w:val="0"/>
          <w:iCs w:val="0"/>
          <w:noProof w:val="0"/>
          <w:sz w:val="22"/>
          <w:szCs w:val="22"/>
          <w:lang w:val="en-GB"/>
        </w:rPr>
        <w:t>diverse backgrounds</w:t>
      </w:r>
      <w:r w:rsidRPr="2825345B" w:rsidR="5C1AB451">
        <w:rPr>
          <w:rFonts w:ascii="Arial" w:hAnsi="Arial" w:eastAsia="Arial" w:cs="Arial"/>
          <w:b w:val="0"/>
          <w:bCs w:val="0"/>
          <w:i w:val="0"/>
          <w:iCs w:val="0"/>
          <w:noProof w:val="0"/>
          <w:sz w:val="22"/>
          <w:szCs w:val="22"/>
          <w:lang w:val="en-GB"/>
        </w:rPr>
        <w:t xml:space="preserve"> (Health Education England, 2020). Without this, there is a risk that services may not fully support patients, particularly in sensitive areas such as reproductive health.</w:t>
      </w:r>
    </w:p>
    <w:p w:rsidR="07370B21" w:rsidP="180720B6" w:rsidRDefault="07370B21" w14:paraId="7B79494F" w14:textId="4C1379D7">
      <w:pPr>
        <w:pStyle w:val="Normal"/>
        <w:spacing w:before="0" w:beforeAutospacing="off" w:after="0" w:afterAutospacing="off" w:line="360" w:lineRule="auto"/>
        <w:jc w:val="both"/>
        <w:rPr>
          <w:rFonts w:ascii="Arial" w:hAnsi="Arial" w:eastAsia="Arial" w:cs="Arial"/>
          <w:noProof w:val="0"/>
          <w:sz w:val="22"/>
          <w:szCs w:val="22"/>
          <w:lang w:val="en-GB"/>
        </w:rPr>
      </w:pPr>
      <w:r w:rsidRPr="180720B6" w:rsidR="31858763">
        <w:rPr>
          <w:rFonts w:ascii="Arial" w:hAnsi="Arial" w:eastAsia="Arial" w:cs="Arial"/>
          <w:noProof w:val="0"/>
          <w:sz w:val="22"/>
          <w:szCs w:val="22"/>
          <w:lang w:val="en-GB"/>
        </w:rPr>
        <w:t>Cultural competence is important in ensuring healthcare professionals can effectively meet the needs of diverse populations (Health Education England, 2020).</w:t>
      </w:r>
    </w:p>
    <w:p w:rsidR="07370B21" w:rsidP="180720B6" w:rsidRDefault="07370B21" w14:paraId="17177D79" w14:textId="50D87A49">
      <w:pPr>
        <w:spacing w:before="0" w:beforeAutospacing="off" w:after="0" w:afterAutospacing="off" w:line="360" w:lineRule="auto"/>
        <w:jc w:val="both"/>
        <w:rPr>
          <w:rFonts w:ascii="Arial" w:hAnsi="Arial" w:eastAsia="Arial" w:cs="Arial"/>
          <w:b w:val="0"/>
          <w:bCs w:val="0"/>
          <w:i w:val="0"/>
          <w:iCs w:val="0"/>
          <w:noProof w:val="0"/>
          <w:sz w:val="22"/>
          <w:szCs w:val="22"/>
          <w:lang w:val="en-GB"/>
        </w:rPr>
      </w:pPr>
    </w:p>
    <w:p w:rsidR="07370B21" w:rsidP="180720B6" w:rsidRDefault="07370B21" w14:paraId="3C6595DE" w14:textId="3A1EC910">
      <w:pPr>
        <w:spacing w:before="0" w:beforeAutospacing="off" w:after="0" w:afterAutospacing="off" w:line="360" w:lineRule="auto"/>
        <w:jc w:val="both"/>
        <w:rPr>
          <w:rFonts w:ascii="Arial" w:hAnsi="Arial" w:eastAsia="Arial" w:cs="Arial"/>
          <w:b w:val="0"/>
          <w:bCs w:val="0"/>
          <w:i w:val="0"/>
          <w:iCs w:val="0"/>
          <w:noProof w:val="0"/>
          <w:sz w:val="22"/>
          <w:szCs w:val="22"/>
          <w:lang w:val="en-GB"/>
        </w:rPr>
      </w:pPr>
      <w:r w:rsidRPr="180720B6" w:rsidR="5C1AB451">
        <w:rPr>
          <w:rFonts w:ascii="Arial" w:hAnsi="Arial" w:eastAsia="Arial" w:cs="Arial"/>
          <w:b w:val="0"/>
          <w:bCs w:val="0"/>
          <w:i w:val="0"/>
          <w:iCs w:val="0"/>
          <w:noProof w:val="0"/>
          <w:sz w:val="22"/>
          <w:szCs w:val="22"/>
          <w:lang w:val="en-GB"/>
        </w:rPr>
        <w:t>In addition, social factors such as family influence, gender roles, and community expectations can affect decision-making</w:t>
      </w:r>
      <w:r w:rsidRPr="180720B6" w:rsidR="3F0C2989">
        <w:rPr>
          <w:rFonts w:ascii="Arial" w:hAnsi="Arial" w:eastAsia="Arial" w:cs="Arial"/>
          <w:b w:val="0"/>
          <w:bCs w:val="0"/>
          <w:i w:val="0"/>
          <w:iCs w:val="0"/>
          <w:noProof w:val="0"/>
          <w:sz w:val="22"/>
          <w:szCs w:val="22"/>
          <w:lang w:val="en-GB"/>
        </w:rPr>
        <w:t xml:space="preserve">. </w:t>
      </w:r>
      <w:r w:rsidRPr="180720B6" w:rsidR="5C1AB451">
        <w:rPr>
          <w:rFonts w:ascii="Arial" w:hAnsi="Arial" w:eastAsia="Arial" w:cs="Arial"/>
          <w:b w:val="0"/>
          <w:bCs w:val="0"/>
          <w:i w:val="0"/>
          <w:iCs w:val="0"/>
          <w:noProof w:val="0"/>
          <w:sz w:val="22"/>
          <w:szCs w:val="22"/>
          <w:lang w:val="en-GB"/>
        </w:rPr>
        <w:t>These factors can either support individuals or create pressure that limits their choices.</w:t>
      </w:r>
    </w:p>
    <w:p w:rsidR="07370B21" w:rsidP="2825345B" w:rsidRDefault="07370B21" w14:paraId="6463BA09" w14:textId="6A5CF23F">
      <w:pPr>
        <w:pStyle w:val="Normal"/>
        <w:spacing w:before="0" w:beforeAutospacing="off" w:after="0" w:afterAutospacing="off" w:line="360" w:lineRule="auto"/>
        <w:jc w:val="both"/>
        <w:rPr>
          <w:rFonts w:ascii="Arial" w:hAnsi="Arial" w:eastAsia="Arial" w:cs="Arial"/>
          <w:b w:val="0"/>
          <w:bCs w:val="0"/>
          <w:i w:val="0"/>
          <w:iCs w:val="0"/>
          <w:noProof w:val="0"/>
          <w:sz w:val="22"/>
          <w:szCs w:val="22"/>
          <w:lang w:val="en-GB"/>
        </w:rPr>
      </w:pPr>
      <w:r w:rsidRPr="2825345B" w:rsidR="5C1AB451">
        <w:rPr>
          <w:rFonts w:ascii="Arial" w:hAnsi="Arial" w:eastAsia="Arial" w:cs="Arial"/>
          <w:b w:val="0"/>
          <w:bCs w:val="0"/>
          <w:i w:val="0"/>
          <w:iCs w:val="0"/>
          <w:noProof w:val="0"/>
          <w:sz w:val="22"/>
          <w:szCs w:val="22"/>
          <w:lang w:val="en-GB"/>
        </w:rPr>
        <w:t xml:space="preserve">Understanding these wider influences is important </w:t>
      </w:r>
      <w:r w:rsidRPr="2825345B" w:rsidR="7040D1BD">
        <w:rPr>
          <w:rFonts w:ascii="Arial" w:hAnsi="Arial" w:eastAsia="Arial" w:cs="Arial"/>
          <w:b w:val="0"/>
          <w:bCs w:val="0"/>
          <w:i w:val="0"/>
          <w:iCs w:val="0"/>
          <w:noProof w:val="0"/>
          <w:sz w:val="22"/>
          <w:szCs w:val="22"/>
          <w:lang w:val="en-GB"/>
        </w:rPr>
        <w:t>to</w:t>
      </w:r>
      <w:r w:rsidRPr="2825345B" w:rsidR="5C1AB451">
        <w:rPr>
          <w:rFonts w:ascii="Arial" w:hAnsi="Arial" w:eastAsia="Arial" w:cs="Arial"/>
          <w:b w:val="0"/>
          <w:bCs w:val="0"/>
          <w:i w:val="0"/>
          <w:iCs w:val="0"/>
          <w:noProof w:val="0"/>
          <w:sz w:val="22"/>
          <w:szCs w:val="22"/>
          <w:lang w:val="en-GB"/>
        </w:rPr>
        <w:t xml:space="preserve"> improve healthcare services and ensure that all individuals can make informed decisions about their reproductive health.</w:t>
      </w:r>
    </w:p>
    <w:p w:rsidR="07370B21" w:rsidP="180720B6" w:rsidRDefault="07370B21" w14:paraId="616BF4C5" w14:textId="5CD993DC">
      <w:pPr>
        <w:spacing w:before="0" w:beforeAutospacing="off" w:after="0" w:afterAutospacing="off" w:line="360" w:lineRule="auto"/>
        <w:jc w:val="both"/>
        <w:rPr>
          <w:rFonts w:ascii="Arial" w:hAnsi="Arial" w:eastAsia="Arial" w:cs="Arial"/>
          <w:b w:val="0"/>
          <w:bCs w:val="0"/>
          <w:i w:val="0"/>
          <w:iCs w:val="0"/>
          <w:noProof w:val="0"/>
          <w:sz w:val="22"/>
          <w:szCs w:val="22"/>
          <w:lang w:val="en-GB"/>
        </w:rPr>
      </w:pPr>
    </w:p>
    <w:p w:rsidR="07370B21" w:rsidP="180720B6" w:rsidRDefault="07370B21" w14:paraId="23BCC2DE" w14:textId="17AB074B">
      <w:pPr>
        <w:spacing w:before="0" w:beforeAutospacing="off" w:after="0" w:afterAutospacing="off" w:line="360" w:lineRule="auto"/>
        <w:jc w:val="both"/>
        <w:rPr>
          <w:rFonts w:ascii="Arial" w:hAnsi="Arial" w:eastAsia="Arial" w:cs="Arial"/>
          <w:b w:val="0"/>
          <w:bCs w:val="0"/>
          <w:i w:val="0"/>
          <w:iCs w:val="0"/>
          <w:noProof w:val="0"/>
          <w:sz w:val="22"/>
          <w:szCs w:val="22"/>
          <w:lang w:val="en-GB"/>
        </w:rPr>
      </w:pPr>
    </w:p>
    <w:p w:rsidR="07370B21" w:rsidP="2825345B" w:rsidRDefault="07370B21" w14:paraId="575C82AC" w14:textId="6397D232">
      <w:pPr>
        <w:pStyle w:val="Heading1"/>
        <w:rPr>
          <w:rFonts w:ascii="Arial" w:hAnsi="Arial" w:eastAsia="Arial" w:cs="Arial"/>
          <w:b w:val="1"/>
          <w:bCs w:val="1"/>
          <w:color w:val="auto"/>
          <w:sz w:val="22"/>
          <w:szCs w:val="22"/>
          <w:u w:val="single"/>
        </w:rPr>
      </w:pPr>
      <w:bookmarkStart w:name="_Toc216060221" w:id="4"/>
      <w:bookmarkStart w:name="_Toc320064577" w:id="747675445"/>
      <w:r w:rsidRPr="2825345B" w:rsidR="18C6718F">
        <w:rPr>
          <w:rFonts w:ascii="Arial" w:hAnsi="Arial" w:eastAsia="Arial" w:cs="Arial"/>
          <w:b w:val="1"/>
          <w:bCs w:val="1"/>
          <w:color w:val="auto"/>
          <w:sz w:val="22"/>
          <w:szCs w:val="22"/>
          <w:u w:val="single"/>
        </w:rPr>
        <w:t>Relevant UK Legislation &amp; Policy</w:t>
      </w:r>
      <w:bookmarkEnd w:id="4"/>
      <w:bookmarkEnd w:id="747675445"/>
    </w:p>
    <w:p w:rsidR="482CFAC3" w:rsidP="673BCB1A" w:rsidRDefault="482CFAC3" w14:paraId="79E0E507" w14:textId="797EB784">
      <w:pPr>
        <w:keepNext w:val="1"/>
        <w:keepLines w:val="1"/>
        <w:spacing w:line="360" w:lineRule="auto"/>
        <w:jc w:val="both"/>
        <w:rPr>
          <w:rFonts w:ascii="Arial" w:hAnsi="Arial" w:eastAsia="Arial" w:cs="Arial"/>
          <w:b w:val="1"/>
          <w:bCs w:val="1"/>
          <w:sz w:val="22"/>
          <w:szCs w:val="22"/>
        </w:rPr>
      </w:pPr>
      <w:r w:rsidRPr="180720B6" w:rsidR="637D8B8D">
        <w:rPr>
          <w:rFonts w:ascii="Arial" w:hAnsi="Arial" w:eastAsia="Arial" w:cs="Arial"/>
          <w:b w:val="1"/>
          <w:bCs w:val="1"/>
          <w:sz w:val="22"/>
          <w:szCs w:val="22"/>
        </w:rPr>
        <w:t>Legal/</w:t>
      </w:r>
      <w:r w:rsidRPr="180720B6" w:rsidR="10D9690B">
        <w:rPr>
          <w:rFonts w:ascii="Arial" w:hAnsi="Arial" w:eastAsia="Arial" w:cs="Arial"/>
          <w:b w:val="1"/>
          <w:bCs w:val="1"/>
          <w:sz w:val="22"/>
          <w:szCs w:val="22"/>
        </w:rPr>
        <w:t xml:space="preserve"> </w:t>
      </w:r>
      <w:r w:rsidRPr="180720B6" w:rsidR="637D8B8D">
        <w:rPr>
          <w:rFonts w:ascii="Arial" w:hAnsi="Arial" w:eastAsia="Arial" w:cs="Arial"/>
          <w:b w:val="1"/>
          <w:bCs w:val="1"/>
          <w:sz w:val="22"/>
          <w:szCs w:val="22"/>
        </w:rPr>
        <w:t>Policy Framework:                                  Relevance to the topic:</w:t>
      </w:r>
    </w:p>
    <w:tbl>
      <w:tblPr>
        <w:tblStyle w:val="TableGrid"/>
        <w:tblW w:w="0" w:type="auto"/>
        <w:tblLook w:val="06A0" w:firstRow="1" w:lastRow="0" w:firstColumn="1" w:lastColumn="0" w:noHBand="1" w:noVBand="1"/>
      </w:tblPr>
      <w:tblGrid>
        <w:gridCol w:w="4508"/>
        <w:gridCol w:w="4508"/>
      </w:tblGrid>
      <w:tr w:rsidR="4DB77763" w:rsidTr="180720B6" w14:paraId="4AE778A3" w14:textId="77777777">
        <w:trPr>
          <w:trHeight w:val="300"/>
        </w:trPr>
        <w:tc>
          <w:tcPr>
            <w:tcW w:w="4508" w:type="dxa"/>
            <w:tcMar/>
          </w:tcPr>
          <w:p w:rsidR="4DB77763" w:rsidP="4DB77763" w:rsidRDefault="4DB77763" w14:paraId="035FEA12" w14:textId="22D7C986">
            <w:pPr>
              <w:spacing w:line="360" w:lineRule="auto"/>
              <w:rPr>
                <w:rFonts w:ascii="Arial" w:hAnsi="Arial" w:eastAsia="Arial" w:cs="Arial"/>
                <w:b w:val="1"/>
                <w:bCs w:val="1"/>
                <w:sz w:val="22"/>
                <w:szCs w:val="22"/>
              </w:rPr>
            </w:pPr>
            <w:r w:rsidRPr="180720B6" w:rsidR="53FAEBCF">
              <w:rPr>
                <w:rFonts w:ascii="Arial" w:hAnsi="Arial" w:eastAsia="Arial" w:cs="Arial"/>
                <w:b w:val="1"/>
                <w:bCs w:val="1"/>
                <w:sz w:val="22"/>
                <w:szCs w:val="22"/>
              </w:rPr>
              <w:t xml:space="preserve">Equality Act </w:t>
            </w:r>
            <w:r w:rsidRPr="180720B6" w:rsidR="5AB631FB">
              <w:rPr>
                <w:rFonts w:ascii="Arial" w:hAnsi="Arial" w:eastAsia="Arial" w:cs="Arial"/>
                <w:b w:val="1"/>
                <w:bCs w:val="1"/>
                <w:sz w:val="22"/>
                <w:szCs w:val="22"/>
              </w:rPr>
              <w:t>(</w:t>
            </w:r>
            <w:r w:rsidRPr="180720B6" w:rsidR="53FAEBCF">
              <w:rPr>
                <w:rFonts w:ascii="Arial" w:hAnsi="Arial" w:eastAsia="Arial" w:cs="Arial"/>
                <w:b w:val="1"/>
                <w:bCs w:val="1"/>
                <w:sz w:val="22"/>
                <w:szCs w:val="22"/>
              </w:rPr>
              <w:t>2010</w:t>
            </w:r>
            <w:r w:rsidRPr="180720B6" w:rsidR="79C30399">
              <w:rPr>
                <w:rFonts w:ascii="Arial" w:hAnsi="Arial" w:eastAsia="Arial" w:cs="Arial"/>
                <w:b w:val="1"/>
                <w:bCs w:val="1"/>
                <w:sz w:val="22"/>
                <w:szCs w:val="22"/>
              </w:rPr>
              <w:t>)</w:t>
            </w:r>
          </w:p>
        </w:tc>
        <w:tc>
          <w:tcPr>
            <w:tcW w:w="4508" w:type="dxa"/>
            <w:tcMar/>
          </w:tcPr>
          <w:p w:rsidR="4DB77763" w:rsidP="4DB77763" w:rsidRDefault="4DB77763" w14:paraId="18E88BE8" w14:textId="6CC29D45">
            <w:pPr>
              <w:spacing w:line="360" w:lineRule="auto"/>
              <w:rPr>
                <w:rFonts w:ascii="Arial" w:hAnsi="Arial" w:eastAsia="Arial" w:cs="Arial"/>
                <w:sz w:val="22"/>
                <w:szCs w:val="22"/>
              </w:rPr>
            </w:pPr>
            <w:r w:rsidRPr="180720B6" w:rsidR="53FAEBCF">
              <w:rPr>
                <w:rFonts w:ascii="Arial" w:hAnsi="Arial" w:eastAsia="Arial" w:cs="Arial"/>
                <w:sz w:val="22"/>
                <w:szCs w:val="22"/>
              </w:rPr>
              <w:t>Protects individuals from discrimination, in health care based on race, religion, sex or pregnancy. It requires culturally responsive healthcare.</w:t>
            </w:r>
          </w:p>
        </w:tc>
      </w:tr>
      <w:tr w:rsidR="4DB77763" w:rsidTr="180720B6" w14:paraId="2D157993" w14:textId="77777777">
        <w:trPr>
          <w:trHeight w:val="300"/>
        </w:trPr>
        <w:tc>
          <w:tcPr>
            <w:tcW w:w="4508" w:type="dxa"/>
            <w:tcMar/>
          </w:tcPr>
          <w:p w:rsidR="4DB77763" w:rsidP="4DB77763" w:rsidRDefault="4DB77763" w14:paraId="1FD79373" w14:textId="7C01578A">
            <w:pPr>
              <w:spacing w:line="360" w:lineRule="auto"/>
              <w:rPr>
                <w:rFonts w:ascii="Arial" w:hAnsi="Arial" w:eastAsia="Arial" w:cs="Arial"/>
                <w:b w:val="1"/>
                <w:bCs w:val="1"/>
                <w:sz w:val="22"/>
                <w:szCs w:val="22"/>
              </w:rPr>
            </w:pPr>
            <w:r w:rsidRPr="180720B6" w:rsidR="53FAEBCF">
              <w:rPr>
                <w:rFonts w:ascii="Arial" w:hAnsi="Arial" w:eastAsia="Arial" w:cs="Arial"/>
                <w:b w:val="1"/>
                <w:bCs w:val="1"/>
                <w:sz w:val="22"/>
                <w:szCs w:val="22"/>
              </w:rPr>
              <w:t xml:space="preserve">Safeguarding Vulnerable Groups Act </w:t>
            </w:r>
            <w:r w:rsidRPr="180720B6" w:rsidR="0D00B2F2">
              <w:rPr>
                <w:rFonts w:ascii="Arial" w:hAnsi="Arial" w:eastAsia="Arial" w:cs="Arial"/>
                <w:b w:val="1"/>
                <w:bCs w:val="1"/>
                <w:sz w:val="22"/>
                <w:szCs w:val="22"/>
              </w:rPr>
              <w:t>(</w:t>
            </w:r>
            <w:r w:rsidRPr="180720B6" w:rsidR="53FAEBCF">
              <w:rPr>
                <w:rFonts w:ascii="Arial" w:hAnsi="Arial" w:eastAsia="Arial" w:cs="Arial"/>
                <w:b w:val="1"/>
                <w:bCs w:val="1"/>
                <w:sz w:val="22"/>
                <w:szCs w:val="22"/>
              </w:rPr>
              <w:t>2006</w:t>
            </w:r>
            <w:r w:rsidRPr="180720B6" w:rsidR="06A7E055">
              <w:rPr>
                <w:rFonts w:ascii="Arial" w:hAnsi="Arial" w:eastAsia="Arial" w:cs="Arial"/>
                <w:b w:val="1"/>
                <w:bCs w:val="1"/>
                <w:sz w:val="22"/>
                <w:szCs w:val="22"/>
              </w:rPr>
              <w:t>)</w:t>
            </w:r>
          </w:p>
        </w:tc>
        <w:tc>
          <w:tcPr>
            <w:tcW w:w="4508" w:type="dxa"/>
            <w:tcMar/>
          </w:tcPr>
          <w:p w:rsidR="4DB77763" w:rsidP="4DB77763" w:rsidRDefault="4DB77763" w14:paraId="719D10C4" w14:textId="589D9C04">
            <w:pPr>
              <w:spacing w:line="360" w:lineRule="auto"/>
              <w:rPr>
                <w:rFonts w:ascii="Arial" w:hAnsi="Arial" w:eastAsia="Arial" w:cs="Arial"/>
                <w:sz w:val="22"/>
                <w:szCs w:val="22"/>
              </w:rPr>
            </w:pPr>
            <w:r w:rsidRPr="180720B6" w:rsidR="53FAEBCF">
              <w:rPr>
                <w:rFonts w:ascii="Arial" w:hAnsi="Arial" w:eastAsia="Arial" w:cs="Arial"/>
                <w:sz w:val="22"/>
                <w:szCs w:val="22"/>
              </w:rPr>
              <w:t>Highlights duty to protect vulnerable patients, including those who face coercion over reproductive decisions for example, partners/family control.</w:t>
            </w:r>
          </w:p>
        </w:tc>
      </w:tr>
      <w:tr w:rsidR="4DB77763" w:rsidTr="180720B6" w14:paraId="2436D174" w14:textId="77777777">
        <w:trPr>
          <w:trHeight w:val="300"/>
        </w:trPr>
        <w:tc>
          <w:tcPr>
            <w:tcW w:w="4508" w:type="dxa"/>
            <w:tcMar/>
          </w:tcPr>
          <w:p w:rsidR="4DB77763" w:rsidP="4DB77763" w:rsidRDefault="4DB77763" w14:paraId="77A6AD6C" w14:textId="6AFEC99C">
            <w:pPr>
              <w:spacing w:line="360" w:lineRule="auto"/>
              <w:rPr>
                <w:rFonts w:ascii="Arial" w:hAnsi="Arial" w:eastAsia="Arial" w:cs="Arial"/>
                <w:b w:val="1"/>
                <w:bCs w:val="1"/>
                <w:sz w:val="22"/>
                <w:szCs w:val="22"/>
              </w:rPr>
            </w:pPr>
            <w:r w:rsidRPr="180720B6" w:rsidR="53FAEBCF">
              <w:rPr>
                <w:rFonts w:ascii="Arial" w:hAnsi="Arial" w:eastAsia="Arial" w:cs="Arial"/>
                <w:b w:val="1"/>
                <w:bCs w:val="1"/>
                <w:sz w:val="22"/>
                <w:szCs w:val="22"/>
              </w:rPr>
              <w:t>NHS Long Term Plan (2019)</w:t>
            </w:r>
          </w:p>
        </w:tc>
        <w:tc>
          <w:tcPr>
            <w:tcW w:w="4508" w:type="dxa"/>
            <w:tcMar/>
          </w:tcPr>
          <w:p w:rsidR="5ADCB2BF" w:rsidP="4DB77763" w:rsidRDefault="5ADCB2BF" w14:paraId="22F89F0F" w14:textId="6E491241">
            <w:pPr>
              <w:spacing w:line="360" w:lineRule="auto"/>
              <w:rPr>
                <w:rFonts w:ascii="Arial" w:hAnsi="Arial" w:eastAsia="Arial" w:cs="Arial"/>
                <w:sz w:val="22"/>
                <w:szCs w:val="22"/>
              </w:rPr>
            </w:pPr>
            <w:r w:rsidRPr="180720B6" w:rsidR="082574D3">
              <w:rPr>
                <w:rFonts w:ascii="Arial" w:hAnsi="Arial" w:eastAsia="Arial" w:cs="Arial"/>
                <w:sz w:val="22"/>
                <w:szCs w:val="22"/>
              </w:rPr>
              <w:t>The NHS Long Term Plan commits to reducing health inequalities across populations, and subsequent inequality-reduction programmes have highlighted maternal health as a priority, which supports the case for culturally responsive reproductive health services for ethnic minority groups.</w:t>
            </w:r>
          </w:p>
        </w:tc>
      </w:tr>
      <w:tr w:rsidR="4DB77763" w:rsidTr="180720B6" w14:paraId="5F79FC09" w14:textId="77777777">
        <w:trPr>
          <w:trHeight w:val="300"/>
        </w:trPr>
        <w:tc>
          <w:tcPr>
            <w:tcW w:w="4508" w:type="dxa"/>
            <w:tcMar/>
          </w:tcPr>
          <w:p w:rsidR="4DB77763" w:rsidP="4DB77763" w:rsidRDefault="4DB77763" w14:paraId="3F2BB8EE" w14:textId="239968CF">
            <w:pPr>
              <w:spacing w:line="360" w:lineRule="auto"/>
              <w:rPr>
                <w:rFonts w:ascii="Arial" w:hAnsi="Arial" w:eastAsia="Arial" w:cs="Arial"/>
                <w:b w:val="1"/>
                <w:bCs w:val="1"/>
                <w:sz w:val="22"/>
                <w:szCs w:val="22"/>
              </w:rPr>
            </w:pPr>
            <w:r w:rsidRPr="180720B6" w:rsidR="53FAEBCF">
              <w:rPr>
                <w:rFonts w:ascii="Arial" w:hAnsi="Arial" w:eastAsia="Arial" w:cs="Arial"/>
                <w:b w:val="1"/>
                <w:bCs w:val="1"/>
                <w:sz w:val="22"/>
                <w:szCs w:val="22"/>
              </w:rPr>
              <w:t>Race Disparity Audit (UK Government 2017)</w:t>
            </w:r>
          </w:p>
        </w:tc>
        <w:tc>
          <w:tcPr>
            <w:tcW w:w="4508" w:type="dxa"/>
            <w:tcMar/>
          </w:tcPr>
          <w:p w:rsidR="4DB77763" w:rsidP="4DB77763" w:rsidRDefault="4DB77763" w14:paraId="13D2C3FB" w14:textId="4BEA93F4">
            <w:pPr>
              <w:spacing w:line="360" w:lineRule="auto"/>
              <w:rPr>
                <w:rFonts w:ascii="Arial" w:hAnsi="Arial" w:eastAsia="Arial" w:cs="Arial"/>
                <w:sz w:val="22"/>
                <w:szCs w:val="22"/>
              </w:rPr>
            </w:pPr>
            <w:r w:rsidRPr="180720B6" w:rsidR="53FAEBCF">
              <w:rPr>
                <w:rFonts w:ascii="Arial" w:hAnsi="Arial" w:eastAsia="Arial" w:cs="Arial"/>
                <w:sz w:val="22"/>
                <w:szCs w:val="22"/>
              </w:rPr>
              <w:t xml:space="preserve">Helps </w:t>
            </w:r>
            <w:r w:rsidRPr="180720B6" w:rsidR="53FAEBCF">
              <w:rPr>
                <w:rFonts w:ascii="Arial" w:hAnsi="Arial" w:eastAsia="Arial" w:cs="Arial"/>
                <w:sz w:val="22"/>
                <w:szCs w:val="22"/>
              </w:rPr>
              <w:t>identify ethnic inequalities in reproductive and maternity outcomes, calling for culturally informed services.</w:t>
            </w:r>
          </w:p>
        </w:tc>
      </w:tr>
    </w:tbl>
    <w:p w:rsidR="4ECC8225" w:rsidP="2825345B" w:rsidRDefault="4ECC8225" w14:paraId="443D6034" w14:textId="3581F5AC">
      <w:pPr>
        <w:pStyle w:val="Normal"/>
        <w:keepNext w:val="1"/>
        <w:keepLines w:val="1"/>
        <w:spacing w:after="0" w:line="360" w:lineRule="auto"/>
        <w:jc w:val="both"/>
        <w:rPr>
          <w:rFonts w:ascii="Arial" w:hAnsi="Arial" w:eastAsia="Arial" w:cs="Arial"/>
          <w:b w:val="1"/>
          <w:bCs w:val="1"/>
          <w:color w:val="auto"/>
          <w:sz w:val="22"/>
          <w:szCs w:val="22"/>
          <w:u w:val="single"/>
        </w:rPr>
      </w:pPr>
      <w:r w:rsidRPr="2825345B" w:rsidR="200D15ED">
        <w:rPr>
          <w:rFonts w:ascii="Arial" w:hAnsi="Arial" w:eastAsia="Arial" w:cs="Arial"/>
          <w:noProof w:val="0"/>
          <w:sz w:val="22"/>
          <w:szCs w:val="22"/>
          <w:lang w:val="en-GB"/>
        </w:rPr>
        <w:t>However, digital-first approaches may exclude disadvantaged groups, for example</w:t>
      </w:r>
      <w:r w:rsidRPr="2825345B" w:rsidR="50C4CA92">
        <w:rPr>
          <w:rFonts w:ascii="Arial" w:hAnsi="Arial" w:eastAsia="Arial" w:cs="Arial"/>
          <w:noProof w:val="0"/>
          <w:sz w:val="22"/>
          <w:szCs w:val="22"/>
          <w:lang w:val="en-GB"/>
        </w:rPr>
        <w:t xml:space="preserve"> older people, </w:t>
      </w:r>
      <w:r w:rsidRPr="2825345B" w:rsidR="5B0526C8">
        <w:rPr>
          <w:rFonts w:ascii="Arial" w:hAnsi="Arial" w:eastAsia="Arial" w:cs="Arial"/>
          <w:noProof w:val="0"/>
          <w:sz w:val="22"/>
          <w:szCs w:val="22"/>
          <w:lang w:val="en-GB"/>
        </w:rPr>
        <w:t>low-income</w:t>
      </w:r>
      <w:r w:rsidRPr="2825345B" w:rsidR="50C4CA92">
        <w:rPr>
          <w:rFonts w:ascii="Arial" w:hAnsi="Arial" w:eastAsia="Arial" w:cs="Arial"/>
          <w:noProof w:val="0"/>
          <w:sz w:val="22"/>
          <w:szCs w:val="22"/>
          <w:lang w:val="en-GB"/>
        </w:rPr>
        <w:t xml:space="preserve"> households, disabled people those with </w:t>
      </w:r>
      <w:r w:rsidRPr="2825345B" w:rsidR="006582D2">
        <w:rPr>
          <w:rFonts w:ascii="Arial" w:hAnsi="Arial" w:eastAsia="Arial" w:cs="Arial"/>
          <w:noProof w:val="0"/>
          <w:sz w:val="22"/>
          <w:szCs w:val="22"/>
          <w:lang w:val="en-GB"/>
        </w:rPr>
        <w:t>lower educational skills and those living in rural communities etc.</w:t>
      </w:r>
    </w:p>
    <w:p w:rsidR="4ECC8225" w:rsidP="2825345B" w:rsidRDefault="4ECC8225" w14:paraId="058C599F" w14:textId="244CA08B">
      <w:pPr>
        <w:pStyle w:val="Normal"/>
        <w:keepNext w:val="1"/>
        <w:keepLines w:val="1"/>
        <w:spacing w:after="0" w:line="360" w:lineRule="auto"/>
        <w:jc w:val="both"/>
        <w:rPr>
          <w:rFonts w:ascii="Arial" w:hAnsi="Arial" w:eastAsia="Arial" w:cs="Arial"/>
          <w:b w:val="1"/>
          <w:bCs w:val="1"/>
          <w:color w:val="auto"/>
          <w:sz w:val="22"/>
          <w:szCs w:val="22"/>
          <w:u w:val="single"/>
        </w:rPr>
      </w:pPr>
      <w:r w:rsidRPr="2825345B" w:rsidR="3A57330B">
        <w:rPr>
          <w:rFonts w:ascii="Arial" w:hAnsi="Arial" w:eastAsia="Arial" w:cs="Arial"/>
          <w:b w:val="1"/>
          <w:bCs w:val="1"/>
          <w:color w:val="auto"/>
          <w:sz w:val="22"/>
          <w:szCs w:val="22"/>
          <w:u w:val="single"/>
        </w:rPr>
        <w:t>Methods</w:t>
      </w:r>
      <w:r w:rsidRPr="2825345B" w:rsidR="68E6D021">
        <w:rPr>
          <w:rFonts w:ascii="Arial" w:hAnsi="Arial" w:eastAsia="Arial" w:cs="Arial"/>
          <w:b w:val="1"/>
          <w:bCs w:val="1"/>
          <w:color w:val="auto"/>
          <w:sz w:val="22"/>
          <w:szCs w:val="22"/>
          <w:u w:val="single"/>
        </w:rPr>
        <w:t>:</w:t>
      </w:r>
    </w:p>
    <w:p w:rsidR="4CEDCF81" w:rsidP="4DB77763" w:rsidRDefault="5D5C3ED5" w14:paraId="6AD2E10D" w14:textId="01E9FC92">
      <w:pPr>
        <w:keepNext w:val="1"/>
        <w:keepLines w:val="1"/>
        <w:spacing w:before="240" w:after="240" w:line="360" w:lineRule="auto"/>
        <w:jc w:val="both"/>
        <w:rPr>
          <w:rFonts w:ascii="Arial" w:hAnsi="Arial" w:eastAsia="Arial" w:cs="Arial"/>
          <w:sz w:val="22"/>
          <w:szCs w:val="22"/>
        </w:rPr>
      </w:pPr>
      <w:r w:rsidRPr="180720B6" w:rsidR="7E3AA1FC">
        <w:rPr>
          <w:rFonts w:ascii="Arial" w:hAnsi="Arial" w:eastAsia="Arial" w:cs="Arial"/>
          <w:sz w:val="22"/>
          <w:szCs w:val="22"/>
        </w:rPr>
        <w:t>This scoping review will use secondary research to map current UK evidence on how cultural beliefs influence health decisions among patients. Using a scoping methodology</w:t>
      </w:r>
      <w:r w:rsidRPr="180720B6" w:rsidR="25728787">
        <w:rPr>
          <w:rFonts w:ascii="Arial" w:hAnsi="Arial" w:eastAsia="Arial" w:cs="Arial"/>
          <w:sz w:val="22"/>
          <w:szCs w:val="22"/>
        </w:rPr>
        <w:t xml:space="preserve"> will help </w:t>
      </w:r>
      <w:r w:rsidRPr="180720B6" w:rsidR="25728787">
        <w:rPr>
          <w:rFonts w:ascii="Arial" w:hAnsi="Arial" w:eastAsia="Arial" w:cs="Arial"/>
          <w:sz w:val="22"/>
          <w:szCs w:val="22"/>
        </w:rPr>
        <w:t>identify patterns, influencing factors and gaps in the literature (</w:t>
      </w:r>
      <w:r w:rsidRPr="180720B6" w:rsidR="25728787">
        <w:rPr>
          <w:rFonts w:ascii="Arial" w:hAnsi="Arial" w:eastAsia="Arial" w:cs="Arial"/>
          <w:sz w:val="22"/>
          <w:szCs w:val="22"/>
        </w:rPr>
        <w:t>Arksey</w:t>
      </w:r>
      <w:r w:rsidRPr="180720B6" w:rsidR="25728787">
        <w:rPr>
          <w:rFonts w:ascii="Arial" w:hAnsi="Arial" w:eastAsia="Arial" w:cs="Arial"/>
          <w:sz w:val="22"/>
          <w:szCs w:val="22"/>
        </w:rPr>
        <w:t xml:space="preserve"> and O’Malley, 2005).</w:t>
      </w:r>
    </w:p>
    <w:p w:rsidR="4CEDCF81" w:rsidP="4B455BED" w:rsidRDefault="4CEDCF81" w14:paraId="2DEA80EE" w14:textId="2384474C">
      <w:pPr>
        <w:pStyle w:val="ListParagraph"/>
        <w:keepNext w:val="1"/>
        <w:keepLines w:val="1"/>
        <w:numPr>
          <w:ilvl w:val="0"/>
          <w:numId w:val="32"/>
        </w:numPr>
        <w:spacing w:before="240" w:after="240" w:line="360" w:lineRule="auto"/>
        <w:jc w:val="both"/>
        <w:rPr>
          <w:rFonts w:ascii="Arial" w:hAnsi="Arial" w:eastAsia="Arial" w:cs="Arial"/>
          <w:color w:val="000000" w:themeColor="text1"/>
          <w:sz w:val="22"/>
          <w:szCs w:val="22"/>
        </w:rPr>
      </w:pPr>
      <w:r w:rsidRPr="180720B6" w:rsidR="172F2854">
        <w:rPr>
          <w:rFonts w:ascii="Arial" w:hAnsi="Arial" w:eastAsia="Arial" w:cs="Arial"/>
          <w:color w:val="000000" w:themeColor="text1" w:themeTint="FF" w:themeShade="FF"/>
          <w:sz w:val="22"/>
          <w:szCs w:val="22"/>
          <w:lang w:val="en-US"/>
        </w:rPr>
        <w:t>PubMed</w:t>
      </w:r>
    </w:p>
    <w:p w:rsidR="4CEDCF81" w:rsidP="4B455BED" w:rsidRDefault="4CEDCF81" w14:paraId="3037333D" w14:textId="5FD72E1C">
      <w:pPr>
        <w:pStyle w:val="ListParagraph"/>
        <w:numPr>
          <w:ilvl w:val="0"/>
          <w:numId w:val="32"/>
        </w:numPr>
        <w:spacing w:before="240" w:after="240" w:line="360" w:lineRule="auto"/>
        <w:jc w:val="both"/>
        <w:rPr>
          <w:rFonts w:ascii="Arial" w:hAnsi="Arial" w:eastAsia="Arial" w:cs="Arial"/>
          <w:color w:val="000000" w:themeColor="text1"/>
          <w:sz w:val="22"/>
          <w:szCs w:val="22"/>
        </w:rPr>
      </w:pPr>
      <w:r w:rsidRPr="180720B6" w:rsidR="172F2854">
        <w:rPr>
          <w:rFonts w:ascii="Arial" w:hAnsi="Arial" w:eastAsia="Arial" w:cs="Arial"/>
          <w:color w:val="000000" w:themeColor="text1" w:themeTint="FF" w:themeShade="FF"/>
          <w:sz w:val="22"/>
          <w:szCs w:val="22"/>
          <w:lang w:val="en-US"/>
        </w:rPr>
        <w:t>ProQuest</w:t>
      </w:r>
    </w:p>
    <w:p w:rsidR="4CEDCF81" w:rsidP="4B455BED" w:rsidRDefault="4CEDCF81" w14:paraId="3EC0937F" w14:textId="05CF894A">
      <w:pPr>
        <w:pStyle w:val="ListParagraph"/>
        <w:numPr>
          <w:ilvl w:val="0"/>
          <w:numId w:val="32"/>
        </w:numPr>
        <w:spacing w:before="240" w:after="240" w:line="360" w:lineRule="auto"/>
        <w:jc w:val="both"/>
        <w:rPr>
          <w:rFonts w:ascii="Arial" w:hAnsi="Arial" w:eastAsia="Arial" w:cs="Arial"/>
          <w:color w:val="000000" w:themeColor="text1"/>
          <w:sz w:val="22"/>
          <w:szCs w:val="22"/>
        </w:rPr>
      </w:pPr>
      <w:r w:rsidRPr="180720B6" w:rsidR="172F2854">
        <w:rPr>
          <w:rFonts w:ascii="Arial" w:hAnsi="Arial" w:eastAsia="Arial" w:cs="Arial"/>
          <w:color w:val="000000" w:themeColor="text1" w:themeTint="FF" w:themeShade="FF"/>
          <w:sz w:val="22"/>
          <w:szCs w:val="22"/>
          <w:lang w:val="en-US"/>
        </w:rPr>
        <w:t>Google Scholar</w:t>
      </w:r>
    </w:p>
    <w:p w:rsidR="4CEDCF81" w:rsidP="4B455BED" w:rsidRDefault="4CEDCF81" w14:paraId="2636E631" w14:textId="1F6EDF28">
      <w:pPr>
        <w:pStyle w:val="ListParagraph"/>
        <w:numPr>
          <w:ilvl w:val="0"/>
          <w:numId w:val="32"/>
        </w:numPr>
        <w:spacing w:before="240" w:after="240" w:line="360" w:lineRule="auto"/>
        <w:jc w:val="both"/>
        <w:rPr>
          <w:rFonts w:ascii="Arial" w:hAnsi="Arial" w:eastAsia="Arial" w:cs="Arial"/>
          <w:color w:val="000000" w:themeColor="text1"/>
          <w:sz w:val="22"/>
          <w:szCs w:val="22"/>
        </w:rPr>
      </w:pPr>
      <w:r w:rsidRPr="180720B6" w:rsidR="172F2854">
        <w:rPr>
          <w:rFonts w:ascii="Arial" w:hAnsi="Arial" w:eastAsia="Arial" w:cs="Arial"/>
          <w:color w:val="000000" w:themeColor="text1" w:themeTint="FF" w:themeShade="FF"/>
          <w:sz w:val="22"/>
          <w:szCs w:val="22"/>
          <w:lang w:val="en-US"/>
        </w:rPr>
        <w:t>UWTSD Library</w:t>
      </w:r>
    </w:p>
    <w:p w:rsidR="0F2679D0" w:rsidP="2825345B" w:rsidRDefault="25F196D8" w14:paraId="17177630" w14:textId="42B11E79">
      <w:pPr>
        <w:spacing w:before="240" w:after="240" w:line="360" w:lineRule="auto"/>
        <w:jc w:val="both"/>
        <w:rPr>
          <w:rFonts w:ascii="Arial" w:hAnsi="Arial" w:eastAsia="Arial" w:cs="Arial"/>
          <w:b w:val="1"/>
          <w:bCs w:val="1"/>
          <w:color w:val="000000" w:themeColor="text1" w:themeTint="FF" w:themeShade="FF"/>
          <w:sz w:val="22"/>
          <w:szCs w:val="22"/>
          <w:lang w:val="en-US"/>
        </w:rPr>
      </w:pPr>
      <w:r w:rsidRPr="2825345B" w:rsidR="08A755C8">
        <w:rPr>
          <w:rFonts w:ascii="Arial" w:hAnsi="Arial" w:eastAsia="Arial" w:cs="Arial"/>
          <w:b w:val="1"/>
          <w:bCs w:val="1"/>
          <w:color w:val="000000" w:themeColor="text1" w:themeTint="FF" w:themeShade="FF"/>
          <w:sz w:val="22"/>
          <w:szCs w:val="22"/>
          <w:lang w:val="en-US"/>
        </w:rPr>
        <w:t>Keywords:</w:t>
      </w:r>
    </w:p>
    <w:p w:rsidR="0F2679D0" w:rsidP="4B455BED" w:rsidRDefault="25F196D8" w14:paraId="09C42043" w14:textId="23BD3B5E">
      <w:pPr>
        <w:spacing w:before="240" w:after="240" w:line="360" w:lineRule="auto"/>
        <w:jc w:val="both"/>
        <w:rPr>
          <w:rFonts w:ascii="Arial" w:hAnsi="Arial" w:eastAsia="Arial" w:cs="Arial"/>
          <w:b w:val="1"/>
          <w:bCs w:val="1"/>
          <w:color w:val="000000" w:themeColor="text1"/>
          <w:sz w:val="22"/>
          <w:szCs w:val="22"/>
          <w:lang w:val="en-US"/>
        </w:rPr>
      </w:pPr>
      <w:r w:rsidRPr="2825345B" w:rsidR="08A755C8">
        <w:rPr>
          <w:rFonts w:ascii="Arial" w:hAnsi="Arial" w:eastAsia="Arial" w:cs="Arial"/>
          <w:b w:val="1"/>
          <w:bCs w:val="1"/>
          <w:color w:val="000000" w:themeColor="text1" w:themeTint="FF" w:themeShade="FF"/>
          <w:sz w:val="22"/>
          <w:szCs w:val="22"/>
          <w:lang w:val="en-US"/>
        </w:rPr>
        <w:t>“Reproductive</w:t>
      </w:r>
      <w:r w:rsidRPr="2825345B" w:rsidR="07E1913E">
        <w:rPr>
          <w:rFonts w:ascii="Arial" w:hAnsi="Arial" w:eastAsia="Arial" w:cs="Arial"/>
          <w:b w:val="1"/>
          <w:bCs w:val="1"/>
          <w:i w:val="1"/>
          <w:iCs w:val="1"/>
          <w:sz w:val="22"/>
          <w:szCs w:val="22"/>
          <w:lang w:val="en-US"/>
        </w:rPr>
        <w:t xml:space="preserve"> health UK”, “Cultural beliefs”, “Contraception UK”, “Ethnic minority women UK”, “Fertility beliefs”, “Family planning UK”, “Maternal health UK”</w:t>
      </w:r>
      <w:r w:rsidRPr="2825345B" w:rsidR="07E1913E">
        <w:rPr>
          <w:rFonts w:ascii="Arial" w:hAnsi="Arial" w:eastAsia="Arial" w:cs="Arial"/>
          <w:b w:val="1"/>
          <w:bCs w:val="1"/>
          <w:sz w:val="22"/>
          <w:szCs w:val="22"/>
          <w:lang w:val="en-US"/>
        </w:rPr>
        <w:t>,</w:t>
      </w:r>
      <w:r w:rsidRPr="2825345B" w:rsidR="2A005671">
        <w:rPr>
          <w:rFonts w:ascii="Arial" w:hAnsi="Arial" w:eastAsia="Arial" w:cs="Arial"/>
          <w:b w:val="1"/>
          <w:bCs w:val="1"/>
          <w:color w:val="000000" w:themeColor="text1" w:themeTint="FF" w:themeShade="FF"/>
          <w:sz w:val="22"/>
          <w:szCs w:val="22"/>
          <w:lang w:val="en-US"/>
        </w:rPr>
        <w:t xml:space="preserve"> “Access to contraception”, “Women’s health behavior”, “Community traditions”, “Stigma and</w:t>
      </w:r>
      <w:r w:rsidRPr="2825345B" w:rsidR="720071D9">
        <w:rPr>
          <w:rFonts w:ascii="Arial" w:hAnsi="Arial" w:eastAsia="Arial" w:cs="Arial"/>
          <w:b w:val="1"/>
          <w:bCs w:val="1"/>
          <w:color w:val="000000" w:themeColor="text1" w:themeTint="FF" w:themeShade="FF"/>
          <w:sz w:val="22"/>
          <w:szCs w:val="22"/>
          <w:lang w:val="en-US"/>
        </w:rPr>
        <w:t xml:space="preserve"> </w:t>
      </w:r>
      <w:r w:rsidRPr="2825345B" w:rsidR="2A005671">
        <w:rPr>
          <w:rFonts w:ascii="Arial" w:hAnsi="Arial" w:eastAsia="Arial" w:cs="Arial"/>
          <w:b w:val="1"/>
          <w:bCs w:val="1"/>
          <w:color w:val="000000" w:themeColor="text1" w:themeTint="FF" w:themeShade="FF"/>
          <w:sz w:val="22"/>
          <w:szCs w:val="22"/>
          <w:lang w:val="en-US"/>
        </w:rPr>
        <w:t>reproductive health”, “Health education”, “Decision-making power”, “Fertility preferences”</w:t>
      </w:r>
      <w:r w:rsidRPr="2825345B" w:rsidR="5F857B76">
        <w:rPr>
          <w:rFonts w:ascii="Arial" w:hAnsi="Arial" w:eastAsia="Arial" w:cs="Arial"/>
          <w:b w:val="1"/>
          <w:bCs w:val="1"/>
          <w:color w:val="000000" w:themeColor="text1" w:themeTint="FF" w:themeShade="FF"/>
          <w:sz w:val="22"/>
          <w:szCs w:val="22"/>
          <w:lang w:val="en-US"/>
        </w:rPr>
        <w:t>.</w:t>
      </w:r>
      <w:r w:rsidRPr="2825345B" w:rsidR="2A005671">
        <w:rPr>
          <w:rFonts w:ascii="Arial" w:hAnsi="Arial" w:eastAsia="Arial" w:cs="Arial"/>
          <w:b w:val="1"/>
          <w:bCs w:val="1"/>
          <w:color w:val="000000" w:themeColor="text1" w:themeTint="FF" w:themeShade="FF"/>
          <w:sz w:val="22"/>
          <w:szCs w:val="22"/>
          <w:lang w:val="en-US"/>
        </w:rPr>
        <w:t xml:space="preserve"> </w:t>
      </w:r>
    </w:p>
    <w:p w:rsidR="62E94451" w:rsidP="2825345B" w:rsidRDefault="62E94451" w14:paraId="27A54B3B" w14:textId="5311B5A7">
      <w:pPr>
        <w:pStyle w:val="Heading1"/>
        <w:rPr>
          <w:rFonts w:ascii="Arial" w:hAnsi="Arial" w:eastAsia="Arial" w:cs="Arial"/>
          <w:b w:val="1"/>
          <w:bCs w:val="1"/>
          <w:color w:val="auto"/>
          <w:sz w:val="22"/>
          <w:szCs w:val="22"/>
          <w:u w:val="single"/>
          <w:lang w:val="en-US"/>
        </w:rPr>
      </w:pPr>
      <w:bookmarkStart w:name="_Toc2083637411" w:id="5"/>
      <w:bookmarkStart w:name="_Toc1533521610" w:id="1109629292"/>
      <w:r w:rsidRPr="2825345B" w:rsidR="115A3E7E">
        <w:rPr>
          <w:rFonts w:ascii="Arial" w:hAnsi="Arial" w:eastAsia="Arial" w:cs="Arial"/>
          <w:b w:val="1"/>
          <w:bCs w:val="1"/>
          <w:color w:val="auto"/>
          <w:sz w:val="22"/>
          <w:szCs w:val="22"/>
          <w:u w:val="single"/>
          <w:lang w:val="en-US"/>
        </w:rPr>
        <w:t>I</w:t>
      </w:r>
      <w:r w:rsidRPr="2825345B" w:rsidR="115A3E7E">
        <w:rPr>
          <w:rFonts w:ascii="Arial" w:hAnsi="Arial" w:eastAsia="Arial" w:cs="Arial"/>
          <w:b w:val="1"/>
          <w:bCs w:val="1"/>
          <w:color w:val="auto"/>
          <w:sz w:val="22"/>
          <w:szCs w:val="22"/>
          <w:u w:val="single"/>
          <w:lang w:val="en-US"/>
        </w:rPr>
        <w:t>nclusion Criteria</w:t>
      </w:r>
      <w:bookmarkEnd w:id="5"/>
      <w:bookmarkEnd w:id="1109629292"/>
    </w:p>
    <w:p w:rsidR="62E94451" w:rsidP="4B455BED" w:rsidRDefault="62E94451" w14:paraId="16136E21" w14:textId="1CF31910">
      <w:pPr>
        <w:pStyle w:val="ListParagraph"/>
        <w:numPr>
          <w:ilvl w:val="0"/>
          <w:numId w:val="27"/>
        </w:numPr>
        <w:spacing w:after="30" w:line="360" w:lineRule="auto"/>
        <w:jc w:val="both"/>
        <w:rPr>
          <w:rFonts w:ascii="Arial" w:hAnsi="Arial" w:eastAsia="Arial" w:cs="Arial"/>
          <w:sz w:val="22"/>
          <w:szCs w:val="22"/>
          <w:lang w:val="en-US"/>
        </w:rPr>
      </w:pPr>
      <w:r w:rsidRPr="180720B6" w:rsidR="115A3E7E">
        <w:rPr>
          <w:rFonts w:ascii="Arial" w:hAnsi="Arial" w:eastAsia="Arial" w:cs="Arial"/>
          <w:sz w:val="22"/>
          <w:szCs w:val="22"/>
          <w:lang w:val="en-US"/>
        </w:rPr>
        <w:t>Peer-reviewed primary or secondary research</w:t>
      </w:r>
    </w:p>
    <w:p w:rsidR="62E94451" w:rsidP="4B455BED" w:rsidRDefault="62E94451" w14:paraId="47DF70ED" w14:textId="7CCEAEAF">
      <w:pPr>
        <w:pStyle w:val="ListParagraph"/>
        <w:numPr>
          <w:ilvl w:val="0"/>
          <w:numId w:val="27"/>
        </w:numPr>
        <w:spacing w:after="30" w:line="360" w:lineRule="auto"/>
        <w:jc w:val="both"/>
        <w:rPr>
          <w:rFonts w:ascii="Arial" w:hAnsi="Arial" w:eastAsia="Arial" w:cs="Arial"/>
          <w:b w:val="1"/>
          <w:bCs w:val="1"/>
          <w:sz w:val="22"/>
          <w:szCs w:val="22"/>
          <w:lang w:val="en-US"/>
        </w:rPr>
      </w:pPr>
      <w:r w:rsidRPr="180720B6" w:rsidR="115A3E7E">
        <w:rPr>
          <w:rFonts w:ascii="Arial" w:hAnsi="Arial" w:eastAsia="Arial" w:cs="Arial"/>
          <w:sz w:val="22"/>
          <w:szCs w:val="22"/>
          <w:lang w:val="en-US"/>
        </w:rPr>
        <w:t xml:space="preserve">Conducted </w:t>
      </w:r>
      <w:r w:rsidRPr="180720B6" w:rsidR="115A3E7E">
        <w:rPr>
          <w:rFonts w:ascii="Arial" w:hAnsi="Arial" w:eastAsia="Arial" w:cs="Arial"/>
          <w:b w:val="1"/>
          <w:bCs w:val="1"/>
          <w:sz w:val="22"/>
          <w:szCs w:val="22"/>
          <w:lang w:val="en-US"/>
        </w:rPr>
        <w:t>in the United Kingdom</w:t>
      </w:r>
    </w:p>
    <w:p w:rsidR="62E94451" w:rsidP="4B455BED" w:rsidRDefault="62E94451" w14:paraId="171BA81F" w14:textId="1C72B5FF">
      <w:pPr>
        <w:pStyle w:val="ListParagraph"/>
        <w:numPr>
          <w:ilvl w:val="0"/>
          <w:numId w:val="27"/>
        </w:numPr>
        <w:spacing w:after="30" w:line="360" w:lineRule="auto"/>
        <w:jc w:val="both"/>
        <w:rPr>
          <w:rFonts w:ascii="Arial" w:hAnsi="Arial" w:eastAsia="Arial" w:cs="Arial"/>
          <w:sz w:val="22"/>
          <w:szCs w:val="22"/>
          <w:lang w:val="en-US"/>
        </w:rPr>
      </w:pPr>
      <w:r w:rsidRPr="2825345B" w:rsidR="115A3E7E">
        <w:rPr>
          <w:rFonts w:ascii="Arial" w:hAnsi="Arial" w:eastAsia="Arial" w:cs="Arial"/>
          <w:sz w:val="22"/>
          <w:szCs w:val="22"/>
          <w:lang w:val="en-US"/>
        </w:rPr>
        <w:t xml:space="preserve"> Focuses on cultural, religious, </w:t>
      </w:r>
      <w:r w:rsidRPr="2825345B" w:rsidR="0C16FB05">
        <w:rPr>
          <w:rFonts w:ascii="Arial" w:hAnsi="Arial" w:eastAsia="Arial" w:cs="Arial"/>
          <w:sz w:val="22"/>
          <w:szCs w:val="22"/>
          <w:lang w:val="en-US"/>
        </w:rPr>
        <w:t>ethnic,</w:t>
      </w:r>
      <w:r w:rsidRPr="2825345B" w:rsidR="115A3E7E">
        <w:rPr>
          <w:rFonts w:ascii="Arial" w:hAnsi="Arial" w:eastAsia="Arial" w:cs="Arial"/>
          <w:sz w:val="22"/>
          <w:szCs w:val="22"/>
          <w:lang w:val="en-US"/>
        </w:rPr>
        <w:t xml:space="preserve"> or social influences on reproductive health</w:t>
      </w:r>
    </w:p>
    <w:p w:rsidR="62E94451" w:rsidP="4B455BED" w:rsidRDefault="62E94451" w14:paraId="58DAECEF" w14:textId="0009EEF8">
      <w:pPr>
        <w:pStyle w:val="ListParagraph"/>
        <w:numPr>
          <w:ilvl w:val="0"/>
          <w:numId w:val="27"/>
        </w:numPr>
        <w:spacing w:after="30" w:line="360" w:lineRule="auto"/>
        <w:jc w:val="both"/>
        <w:rPr>
          <w:rFonts w:ascii="Arial" w:hAnsi="Arial" w:eastAsia="Arial" w:cs="Arial"/>
          <w:sz w:val="22"/>
          <w:szCs w:val="22"/>
          <w:lang w:val="en-US"/>
        </w:rPr>
      </w:pPr>
      <w:r w:rsidRPr="180720B6" w:rsidR="115A3E7E">
        <w:rPr>
          <w:rFonts w:ascii="Arial" w:hAnsi="Arial" w:eastAsia="Arial" w:cs="Arial"/>
          <w:sz w:val="22"/>
          <w:szCs w:val="22"/>
          <w:lang w:val="en-US"/>
        </w:rPr>
        <w:t xml:space="preserve">Publishes between </w:t>
      </w:r>
      <w:r w:rsidRPr="180720B6" w:rsidR="115A3E7E">
        <w:rPr>
          <w:rFonts w:ascii="Arial" w:hAnsi="Arial" w:eastAsia="Arial" w:cs="Arial"/>
          <w:b w:val="1"/>
          <w:bCs w:val="1"/>
          <w:sz w:val="22"/>
          <w:szCs w:val="22"/>
          <w:lang w:val="en-US"/>
        </w:rPr>
        <w:t>2005–2025</w:t>
      </w:r>
      <w:r w:rsidRPr="180720B6" w:rsidR="115A3E7E">
        <w:rPr>
          <w:rFonts w:ascii="Arial" w:hAnsi="Arial" w:eastAsia="Arial" w:cs="Arial"/>
          <w:sz w:val="22"/>
          <w:szCs w:val="22"/>
          <w:lang w:val="en-US"/>
        </w:rPr>
        <w:t xml:space="preserve"> (to capture key UK development)</w:t>
      </w:r>
    </w:p>
    <w:p w:rsidR="673BCB1A" w:rsidP="4B455BED" w:rsidRDefault="62E94451" w14:paraId="5440052C" w14:textId="5381250F">
      <w:pPr>
        <w:pStyle w:val="ListParagraph"/>
        <w:numPr>
          <w:ilvl w:val="0"/>
          <w:numId w:val="27"/>
        </w:numPr>
        <w:spacing w:after="30" w:line="360" w:lineRule="auto"/>
        <w:jc w:val="both"/>
        <w:rPr>
          <w:rFonts w:ascii="Arial" w:hAnsi="Arial" w:eastAsia="Arial" w:cs="Arial"/>
          <w:sz w:val="22"/>
          <w:szCs w:val="22"/>
          <w:lang w:val="en-US"/>
        </w:rPr>
      </w:pPr>
      <w:r w:rsidRPr="180720B6" w:rsidR="115A3E7E">
        <w:rPr>
          <w:rFonts w:ascii="Arial" w:hAnsi="Arial" w:eastAsia="Arial" w:cs="Arial"/>
          <w:sz w:val="22"/>
          <w:szCs w:val="22"/>
          <w:lang w:val="en-US"/>
        </w:rPr>
        <w:t>Written in English</w:t>
      </w:r>
    </w:p>
    <w:p w:rsidR="62E94451" w:rsidP="2825345B" w:rsidRDefault="62E94451" w14:paraId="65461A51" w14:textId="2F022D3D">
      <w:pPr>
        <w:pStyle w:val="Heading1"/>
        <w:rPr>
          <w:rFonts w:ascii="Arial" w:hAnsi="Arial" w:eastAsia="Arial" w:cs="Arial"/>
          <w:b w:val="1"/>
          <w:bCs w:val="1"/>
          <w:color w:val="auto"/>
          <w:sz w:val="22"/>
          <w:szCs w:val="22"/>
          <w:u w:val="single"/>
          <w:lang w:val="en-US"/>
        </w:rPr>
      </w:pPr>
      <w:bookmarkStart w:name="_Toc183605961" w:id="6"/>
      <w:bookmarkStart w:name="_Toc524336396" w:id="1753832556"/>
      <w:r w:rsidRPr="2825345B" w:rsidR="115A3E7E">
        <w:rPr>
          <w:rFonts w:ascii="Arial" w:hAnsi="Arial" w:eastAsia="Arial" w:cs="Arial"/>
          <w:b w:val="1"/>
          <w:bCs w:val="1"/>
          <w:color w:val="auto"/>
          <w:sz w:val="22"/>
          <w:szCs w:val="22"/>
          <w:u w:val="single"/>
          <w:lang w:val="en-US"/>
        </w:rPr>
        <w:t>Exclusion Criteria</w:t>
      </w:r>
      <w:bookmarkEnd w:id="6"/>
      <w:bookmarkEnd w:id="1753832556"/>
    </w:p>
    <w:p w:rsidR="62E94451" w:rsidP="4B455BED" w:rsidRDefault="62E94451" w14:paraId="10095199" w14:textId="3BE81CD7">
      <w:pPr>
        <w:pStyle w:val="ListParagraph"/>
        <w:numPr>
          <w:ilvl w:val="0"/>
          <w:numId w:val="25"/>
        </w:numPr>
        <w:spacing w:after="0" w:line="360" w:lineRule="auto"/>
        <w:jc w:val="both"/>
        <w:rPr>
          <w:rFonts w:ascii="Arial" w:hAnsi="Arial" w:eastAsia="Arial" w:cs="Arial"/>
          <w:sz w:val="22"/>
          <w:szCs w:val="22"/>
          <w:lang w:val="en-US"/>
        </w:rPr>
      </w:pPr>
      <w:r w:rsidRPr="180720B6" w:rsidR="115A3E7E">
        <w:rPr>
          <w:rFonts w:ascii="Arial" w:hAnsi="Arial" w:eastAsia="Arial" w:cs="Arial"/>
          <w:sz w:val="22"/>
          <w:szCs w:val="22"/>
          <w:lang w:val="en-US"/>
        </w:rPr>
        <w:t>Conducted outside the UK</w:t>
      </w:r>
    </w:p>
    <w:p w:rsidR="62E94451" w:rsidP="4B455BED" w:rsidRDefault="62E94451" w14:paraId="22D92450" w14:textId="0B3A769B">
      <w:pPr>
        <w:pStyle w:val="ListParagraph"/>
        <w:numPr>
          <w:ilvl w:val="0"/>
          <w:numId w:val="25"/>
        </w:numPr>
        <w:spacing w:after="0" w:line="360" w:lineRule="auto"/>
        <w:jc w:val="both"/>
        <w:rPr>
          <w:rFonts w:ascii="Arial" w:hAnsi="Arial" w:eastAsia="Arial" w:cs="Arial"/>
          <w:sz w:val="22"/>
          <w:szCs w:val="22"/>
          <w:lang w:val="en-US"/>
        </w:rPr>
      </w:pPr>
      <w:r w:rsidRPr="180720B6" w:rsidR="115A3E7E">
        <w:rPr>
          <w:rFonts w:ascii="Arial" w:hAnsi="Arial" w:eastAsia="Arial" w:cs="Arial"/>
          <w:sz w:val="22"/>
          <w:szCs w:val="22"/>
          <w:lang w:val="en-US"/>
        </w:rPr>
        <w:t>Not related to reproductive health or cultural beliefs</w:t>
      </w:r>
    </w:p>
    <w:p w:rsidR="62E94451" w:rsidP="4B455BED" w:rsidRDefault="62E94451" w14:paraId="482FEDEA" w14:textId="64979F40">
      <w:pPr>
        <w:pStyle w:val="ListParagraph"/>
        <w:numPr>
          <w:ilvl w:val="0"/>
          <w:numId w:val="25"/>
        </w:numPr>
        <w:spacing w:after="0" w:line="360" w:lineRule="auto"/>
        <w:jc w:val="both"/>
        <w:rPr>
          <w:rFonts w:ascii="Arial" w:hAnsi="Arial" w:eastAsia="Arial" w:cs="Arial"/>
          <w:sz w:val="22"/>
          <w:szCs w:val="22"/>
          <w:lang w:val="en-US"/>
        </w:rPr>
      </w:pPr>
      <w:r w:rsidRPr="180720B6" w:rsidR="115A3E7E">
        <w:rPr>
          <w:rFonts w:ascii="Arial" w:hAnsi="Arial" w:eastAsia="Arial" w:cs="Arial"/>
          <w:sz w:val="22"/>
          <w:szCs w:val="22"/>
          <w:lang w:val="en-US"/>
        </w:rPr>
        <w:t>Not peer-reviewed (e.g., blogs, opinion, editorials)</w:t>
      </w:r>
    </w:p>
    <w:p w:rsidR="62E94451" w:rsidP="4B455BED" w:rsidRDefault="62E94451" w14:paraId="3D7B7820" w14:textId="21543598">
      <w:pPr>
        <w:pStyle w:val="ListParagraph"/>
        <w:numPr>
          <w:ilvl w:val="0"/>
          <w:numId w:val="26"/>
        </w:numPr>
        <w:spacing w:after="0" w:line="360" w:lineRule="auto"/>
        <w:jc w:val="both"/>
        <w:rPr>
          <w:rFonts w:ascii="Arial" w:hAnsi="Arial" w:eastAsia="Arial" w:cs="Arial"/>
          <w:sz w:val="22"/>
          <w:szCs w:val="22"/>
          <w:lang w:val="en-US"/>
        </w:rPr>
      </w:pPr>
      <w:r w:rsidRPr="180720B6" w:rsidR="115A3E7E">
        <w:rPr>
          <w:rFonts w:ascii="Arial" w:hAnsi="Arial" w:eastAsia="Arial" w:cs="Arial"/>
          <w:sz w:val="22"/>
          <w:szCs w:val="22"/>
          <w:lang w:val="en-US"/>
        </w:rPr>
        <w:t>Focus solely on clinical outcomes (no cultural analysis)</w:t>
      </w:r>
    </w:p>
    <w:p w:rsidR="673BCB1A" w:rsidP="4B455BED" w:rsidRDefault="62E94451" w14:paraId="573A86A4" w14:textId="64F58864">
      <w:pPr>
        <w:pStyle w:val="ListParagraph"/>
        <w:numPr>
          <w:ilvl w:val="0"/>
          <w:numId w:val="26"/>
        </w:numPr>
        <w:spacing w:after="0" w:line="360" w:lineRule="auto"/>
        <w:jc w:val="both"/>
        <w:rPr>
          <w:rFonts w:ascii="Arial" w:hAnsi="Arial" w:eastAsia="Arial" w:cs="Arial"/>
          <w:sz w:val="22"/>
          <w:szCs w:val="22"/>
          <w:lang w:val="en-US"/>
        </w:rPr>
      </w:pPr>
      <w:r w:rsidRPr="180720B6" w:rsidR="115A3E7E">
        <w:rPr>
          <w:rFonts w:ascii="Arial" w:hAnsi="Arial" w:eastAsia="Arial" w:cs="Arial"/>
          <w:sz w:val="22"/>
          <w:szCs w:val="22"/>
          <w:lang w:val="en-US"/>
        </w:rPr>
        <w:t>Studies before 2005 (unless essential background)</w:t>
      </w:r>
    </w:p>
    <w:p w:rsidR="36A46D8C" w:rsidP="2825345B" w:rsidRDefault="2E83E532" w14:paraId="56952863" w14:textId="763E086F">
      <w:pPr>
        <w:pStyle w:val="Heading1"/>
        <w:rPr>
          <w:rFonts w:ascii="Arial" w:hAnsi="Arial" w:eastAsia="Arial" w:cs="Arial"/>
          <w:b w:val="1"/>
          <w:bCs w:val="1"/>
          <w:color w:val="auto"/>
          <w:sz w:val="22"/>
          <w:szCs w:val="22"/>
          <w:u w:val="single"/>
          <w:lang w:val="en-US"/>
        </w:rPr>
      </w:pPr>
      <w:bookmarkStart w:name="_Toc1326742247" w:id="7"/>
      <w:bookmarkStart w:name="_Toc214181879" w:id="650487941"/>
      <w:r w:rsidRPr="2825345B" w:rsidR="42976A58">
        <w:rPr>
          <w:rFonts w:ascii="Arial" w:hAnsi="Arial" w:eastAsia="Arial" w:cs="Arial"/>
          <w:b w:val="1"/>
          <w:bCs w:val="1"/>
          <w:color w:val="auto"/>
          <w:sz w:val="22"/>
          <w:szCs w:val="22"/>
          <w:u w:val="single"/>
          <w:lang w:val="en-US"/>
        </w:rPr>
        <w:t>Data Analysis</w:t>
      </w:r>
      <w:bookmarkEnd w:id="7"/>
      <w:bookmarkEnd w:id="650487941"/>
    </w:p>
    <w:p w:rsidR="69214F31" w:rsidP="673BCB1A" w:rsidRDefault="69214F31" w14:paraId="5FF21A75" w14:textId="1CB397D8">
      <w:pPr>
        <w:spacing w:before="195" w:after="195" w:line="360" w:lineRule="auto"/>
        <w:jc w:val="both"/>
        <w:rPr>
          <w:rFonts w:ascii="Arial" w:hAnsi="Arial" w:eastAsia="Arial" w:cs="Arial"/>
          <w:sz w:val="22"/>
          <w:szCs w:val="22"/>
          <w:lang w:val="en-US"/>
        </w:rPr>
      </w:pPr>
      <w:r w:rsidRPr="180720B6" w:rsidR="7D857767">
        <w:rPr>
          <w:rFonts w:ascii="Arial" w:hAnsi="Arial" w:eastAsia="Arial" w:cs="Arial"/>
          <w:sz w:val="22"/>
          <w:szCs w:val="22"/>
          <w:lang w:val="en-US"/>
        </w:rPr>
        <w:t>Thematic analysis will be used to identify patterns such as cultural stigma, religious norms, family roles, and barriers to care (Rich et al., 2021). A comparative approach will highlight</w:t>
      </w:r>
      <w:r w:rsidRPr="180720B6" w:rsidR="2DB6885E">
        <w:rPr>
          <w:rFonts w:ascii="Arial" w:hAnsi="Arial" w:eastAsia="Arial" w:cs="Arial"/>
          <w:sz w:val="22"/>
          <w:szCs w:val="22"/>
          <w:lang w:val="en-US"/>
        </w:rPr>
        <w:t xml:space="preserve"> </w:t>
      </w:r>
      <w:r w:rsidRPr="180720B6" w:rsidR="7D857767">
        <w:rPr>
          <w:rFonts w:ascii="Arial" w:hAnsi="Arial" w:eastAsia="Arial" w:cs="Arial"/>
          <w:sz w:val="22"/>
          <w:szCs w:val="22"/>
          <w:lang w:val="en-US"/>
        </w:rPr>
        <w:t>differences and similarities across cultural groups.</w:t>
      </w:r>
    </w:p>
    <w:p w:rsidR="36A46D8C" w:rsidP="2825345B" w:rsidRDefault="2E83E532" w14:paraId="423AD1AD" w14:textId="47C087EB">
      <w:pPr>
        <w:pStyle w:val="Heading1"/>
        <w:rPr>
          <w:rFonts w:ascii="Arial" w:hAnsi="Arial" w:eastAsia="Arial" w:cs="Arial"/>
          <w:b w:val="1"/>
          <w:bCs w:val="1"/>
          <w:color w:val="auto"/>
          <w:sz w:val="22"/>
          <w:szCs w:val="22"/>
          <w:u w:val="single"/>
          <w:lang w:val="en-US"/>
        </w:rPr>
      </w:pPr>
      <w:bookmarkStart w:name="_Toc2022133157" w:id="296759968"/>
      <w:r w:rsidRPr="2825345B" w:rsidR="42976A58">
        <w:rPr>
          <w:rFonts w:ascii="Arial" w:hAnsi="Arial" w:eastAsia="Arial" w:cs="Arial"/>
          <w:b w:val="1"/>
          <w:bCs w:val="1"/>
          <w:color w:val="auto"/>
          <w:sz w:val="22"/>
          <w:szCs w:val="22"/>
          <w:u w:val="single"/>
          <w:lang w:val="en-US"/>
        </w:rPr>
        <w:t>Ethical considerations</w:t>
      </w:r>
      <w:bookmarkEnd w:id="296759968"/>
    </w:p>
    <w:p w:rsidR="0A2F29FE" w:rsidP="79F9F555" w:rsidRDefault="0A2F29FE" w14:paraId="1C6F1291" w14:textId="5A7BD380">
      <w:pPr>
        <w:spacing w:before="240" w:after="0" w:line="360" w:lineRule="auto"/>
        <w:jc w:val="both"/>
        <w:rPr>
          <w:rFonts w:ascii="Arial" w:hAnsi="Arial" w:eastAsia="Arial" w:cs="Arial"/>
          <w:sz w:val="22"/>
          <w:szCs w:val="22"/>
          <w:lang w:val="en-US"/>
        </w:rPr>
      </w:pPr>
      <w:r w:rsidRPr="2825345B" w:rsidR="26811E76">
        <w:rPr>
          <w:rFonts w:ascii="Arial" w:hAnsi="Arial" w:eastAsia="Arial" w:cs="Arial"/>
          <w:sz w:val="22"/>
          <w:szCs w:val="22"/>
          <w:lang w:val="en-US"/>
        </w:rPr>
        <w:t>This study involves publicly available secondary data, so no ethical approval is required.</w:t>
      </w:r>
      <w:r w:rsidRPr="2825345B" w:rsidR="1B267113">
        <w:rPr>
          <w:rFonts w:ascii="Arial" w:hAnsi="Arial" w:eastAsia="Arial" w:cs="Arial"/>
          <w:sz w:val="22"/>
          <w:szCs w:val="22"/>
          <w:lang w:val="en-US"/>
        </w:rPr>
        <w:t xml:space="preserve"> Ethical practice includes </w:t>
      </w:r>
      <w:r w:rsidRPr="2825345B" w:rsidR="1B267113">
        <w:rPr>
          <w:rFonts w:ascii="Arial" w:hAnsi="Arial" w:eastAsia="Arial" w:cs="Arial"/>
          <w:sz w:val="22"/>
          <w:szCs w:val="22"/>
          <w:lang w:val="en-US"/>
        </w:rPr>
        <w:t>accurate</w:t>
      </w:r>
      <w:r w:rsidRPr="2825345B" w:rsidR="1B267113">
        <w:rPr>
          <w:rFonts w:ascii="Arial" w:hAnsi="Arial" w:eastAsia="Arial" w:cs="Arial"/>
          <w:sz w:val="22"/>
          <w:szCs w:val="22"/>
          <w:lang w:val="en-US"/>
        </w:rPr>
        <w:t xml:space="preserve"> citation, fair </w:t>
      </w:r>
      <w:r w:rsidRPr="2825345B" w:rsidR="7029C3C9">
        <w:rPr>
          <w:rFonts w:ascii="Arial" w:hAnsi="Arial" w:eastAsia="Arial" w:cs="Arial"/>
          <w:sz w:val="22"/>
          <w:szCs w:val="22"/>
          <w:lang w:val="en-US"/>
        </w:rPr>
        <w:t>interpretation,</w:t>
      </w:r>
      <w:r w:rsidRPr="2825345B" w:rsidR="1B267113">
        <w:rPr>
          <w:rFonts w:ascii="Arial" w:hAnsi="Arial" w:eastAsia="Arial" w:cs="Arial"/>
          <w:sz w:val="22"/>
          <w:szCs w:val="22"/>
          <w:lang w:val="en-US"/>
        </w:rPr>
        <w:t xml:space="preserve"> and avoiding stereotypes or inappropriate </w:t>
      </w:r>
      <w:r w:rsidRPr="2825345B" w:rsidR="7FEF28FE">
        <w:rPr>
          <w:rFonts w:ascii="Arial" w:hAnsi="Arial" w:eastAsia="Arial" w:cs="Arial"/>
          <w:sz w:val="22"/>
          <w:szCs w:val="22"/>
          <w:lang w:val="en-US"/>
        </w:rPr>
        <w:t>generalization</w:t>
      </w:r>
      <w:r w:rsidRPr="2825345B" w:rsidR="1B267113">
        <w:rPr>
          <w:rFonts w:ascii="Arial" w:hAnsi="Arial" w:eastAsia="Arial" w:cs="Arial"/>
          <w:sz w:val="22"/>
          <w:szCs w:val="22"/>
          <w:lang w:val="en-US"/>
        </w:rPr>
        <w:t xml:space="preserve"> of cultural groups (</w:t>
      </w:r>
      <w:r w:rsidRPr="2825345B" w:rsidR="1B267113">
        <w:rPr>
          <w:rFonts w:ascii="Arial" w:hAnsi="Arial" w:eastAsia="Arial" w:cs="Arial"/>
          <w:sz w:val="22"/>
          <w:szCs w:val="22"/>
          <w:lang w:val="en-US"/>
        </w:rPr>
        <w:t>Scheidt</w:t>
      </w:r>
      <w:r w:rsidRPr="2825345B" w:rsidR="1B267113">
        <w:rPr>
          <w:rFonts w:ascii="Arial" w:hAnsi="Arial" w:eastAsia="Arial" w:cs="Arial"/>
          <w:sz w:val="22"/>
          <w:szCs w:val="22"/>
          <w:lang w:val="en-US"/>
        </w:rPr>
        <w:t xml:space="preserve"> et al, 2018).</w:t>
      </w:r>
    </w:p>
    <w:p w:rsidR="45D042B4" w:rsidP="180720B6" w:rsidRDefault="45D042B4" w14:paraId="017AF178" w14:textId="2F0E680A">
      <w:pPr>
        <w:pStyle w:val="Normal"/>
        <w:spacing w:before="240" w:after="0" w:line="360" w:lineRule="auto"/>
        <w:jc w:val="both"/>
        <w:rPr>
          <w:rFonts w:ascii="Arial" w:hAnsi="Arial" w:eastAsia="Arial" w:cs="Arial"/>
          <w:noProof w:val="0"/>
          <w:sz w:val="22"/>
          <w:szCs w:val="22"/>
          <w:lang w:val="en-US"/>
        </w:rPr>
      </w:pPr>
      <w:r w:rsidRPr="180720B6" w:rsidR="58F714A5">
        <w:rPr>
          <w:rFonts w:ascii="Arial" w:hAnsi="Arial" w:eastAsia="Arial" w:cs="Arial"/>
          <w:noProof w:val="0"/>
          <w:sz w:val="22"/>
          <w:szCs w:val="22"/>
          <w:lang w:val="en-US"/>
        </w:rPr>
        <w:t>Ethnic minority women in the UK experience significant barriers to accessing contraception, including cultural stigma, language barriers, and limited awareness of services, as highlighted in recent qualitative evidence syntheses (Cory et al., 2024), with earlier studies providing supporting insights (Morris et al., 2006).</w:t>
      </w:r>
    </w:p>
    <w:p w:rsidR="36A46D8C" w:rsidP="2825345B" w:rsidRDefault="34B7516B" w14:paraId="617D3B29" w14:textId="28668D0A">
      <w:pPr>
        <w:pStyle w:val="Heading1"/>
        <w:keepNext w:val="1"/>
        <w:keepLines w:val="1"/>
        <w:rPr>
          <w:rFonts w:ascii="Arial" w:hAnsi="Arial" w:eastAsia="Arial" w:cs="Arial"/>
          <w:b w:val="1"/>
          <w:bCs w:val="1"/>
          <w:color w:val="auto"/>
          <w:sz w:val="22"/>
          <w:szCs w:val="22"/>
          <w:u w:val="single"/>
        </w:rPr>
      </w:pPr>
      <w:bookmarkStart w:name="_Toc549253966" w:id="8"/>
      <w:bookmarkStart w:name="_Toc428510178" w:id="1388555702"/>
      <w:r w:rsidRPr="2825345B" w:rsidR="6B1598E6">
        <w:rPr>
          <w:rFonts w:ascii="Arial" w:hAnsi="Arial" w:eastAsia="Arial" w:cs="Arial"/>
          <w:b w:val="1"/>
          <w:bCs w:val="1"/>
          <w:color w:val="auto"/>
          <w:sz w:val="22"/>
          <w:szCs w:val="22"/>
          <w:u w:val="single"/>
        </w:rPr>
        <w:t>Results</w:t>
      </w:r>
      <w:bookmarkEnd w:id="8"/>
      <w:bookmarkEnd w:id="1388555702"/>
    </w:p>
    <w:p w:rsidR="14429175" w:rsidP="2825345B" w:rsidRDefault="14429175" w14:paraId="1A1BCB54" w14:textId="2C366BD7">
      <w:pPr>
        <w:spacing w:after="0" w:line="360" w:lineRule="auto"/>
        <w:jc w:val="both"/>
        <w:rPr>
          <w:rFonts w:ascii="Arial" w:hAnsi="Arial" w:eastAsia="Arial" w:cs="Arial"/>
          <w:sz w:val="22"/>
          <w:szCs w:val="22"/>
        </w:rPr>
      </w:pPr>
      <w:r w:rsidRPr="2825345B" w:rsidR="785E3197">
        <w:rPr>
          <w:rFonts w:ascii="Arial" w:hAnsi="Arial" w:eastAsia="Arial" w:cs="Arial"/>
          <w:sz w:val="22"/>
          <w:szCs w:val="22"/>
        </w:rPr>
        <w:t>Through</w:t>
      </w:r>
      <w:r w:rsidRPr="2825345B" w:rsidR="632F0333">
        <w:rPr>
          <w:rFonts w:ascii="Arial" w:hAnsi="Arial" w:eastAsia="Arial" w:cs="Arial"/>
          <w:sz w:val="22"/>
          <w:szCs w:val="22"/>
        </w:rPr>
        <w:t xml:space="preserve"> my research I </w:t>
      </w:r>
      <w:r w:rsidRPr="2825345B" w:rsidR="6A7BC95C">
        <w:rPr>
          <w:rFonts w:ascii="Arial" w:hAnsi="Arial" w:eastAsia="Arial" w:cs="Arial"/>
          <w:sz w:val="22"/>
          <w:szCs w:val="22"/>
        </w:rPr>
        <w:t>came across</w:t>
      </w:r>
      <w:r w:rsidRPr="2825345B" w:rsidR="632F0333">
        <w:rPr>
          <w:rFonts w:ascii="Arial" w:hAnsi="Arial" w:eastAsia="Arial" w:cs="Arial"/>
          <w:sz w:val="22"/>
          <w:szCs w:val="22"/>
        </w:rPr>
        <w:t xml:space="preserve"> </w:t>
      </w:r>
      <w:r w:rsidRPr="2825345B" w:rsidR="6283DC7F">
        <w:rPr>
          <w:rFonts w:ascii="Arial" w:hAnsi="Arial" w:eastAsia="Arial" w:cs="Arial"/>
          <w:sz w:val="22"/>
          <w:szCs w:val="22"/>
        </w:rPr>
        <w:t xml:space="preserve">five </w:t>
      </w:r>
      <w:r w:rsidRPr="2825345B" w:rsidR="5ABE233B">
        <w:rPr>
          <w:rFonts w:ascii="Arial" w:hAnsi="Arial" w:eastAsia="Arial" w:cs="Arial"/>
          <w:sz w:val="22"/>
          <w:szCs w:val="22"/>
        </w:rPr>
        <w:t xml:space="preserve">UK studies, </w:t>
      </w:r>
      <w:r w:rsidRPr="2825345B" w:rsidR="41ED36C0">
        <w:rPr>
          <w:rFonts w:ascii="Arial" w:hAnsi="Arial" w:eastAsia="Arial" w:cs="Arial"/>
          <w:sz w:val="22"/>
          <w:szCs w:val="22"/>
        </w:rPr>
        <w:t xml:space="preserve">the studies consistently showed that </w:t>
      </w:r>
      <w:r w:rsidRPr="2825345B" w:rsidR="33D685F5">
        <w:rPr>
          <w:rFonts w:ascii="Arial" w:hAnsi="Arial" w:eastAsia="Arial" w:cs="Arial"/>
          <w:sz w:val="22"/>
          <w:szCs w:val="22"/>
        </w:rPr>
        <w:t>diverse types</w:t>
      </w:r>
      <w:r w:rsidRPr="2825345B" w:rsidR="41ED36C0">
        <w:rPr>
          <w:rFonts w:ascii="Arial" w:hAnsi="Arial" w:eastAsia="Arial" w:cs="Arial"/>
          <w:sz w:val="22"/>
          <w:szCs w:val="22"/>
        </w:rPr>
        <w:t xml:space="preserve"> of cultural beliefs, such as religion, family expectations and gender roles, all influence reproductive health decisions in </w:t>
      </w:r>
      <w:r w:rsidRPr="2825345B" w:rsidR="499B15F2">
        <w:rPr>
          <w:rFonts w:ascii="Arial" w:hAnsi="Arial" w:eastAsia="Arial" w:cs="Arial"/>
          <w:sz w:val="22"/>
          <w:szCs w:val="22"/>
        </w:rPr>
        <w:t>diverse ways</w:t>
      </w:r>
      <w:r w:rsidRPr="2825345B" w:rsidR="41ED36C0">
        <w:rPr>
          <w:rFonts w:ascii="Arial" w:hAnsi="Arial" w:eastAsia="Arial" w:cs="Arial"/>
          <w:sz w:val="22"/>
          <w:szCs w:val="22"/>
        </w:rPr>
        <w:t>.</w:t>
      </w:r>
    </w:p>
    <w:p w:rsidR="14429175" w:rsidP="2825345B" w:rsidRDefault="14429175" w14:paraId="4BB4741E" w14:textId="6C028BC2">
      <w:pPr>
        <w:pStyle w:val="Heading1"/>
        <w:rPr>
          <w:rFonts w:ascii="Arial" w:hAnsi="Arial" w:eastAsia="Arial" w:cs="Arial"/>
          <w:b w:val="1"/>
          <w:bCs w:val="1"/>
          <w:color w:val="auto"/>
          <w:sz w:val="22"/>
          <w:szCs w:val="22"/>
          <w:u w:val="single"/>
        </w:rPr>
      </w:pPr>
      <w:bookmarkStart w:name="_Toc1062756328" w:id="1310098503"/>
      <w:r w:rsidRPr="2825345B" w:rsidR="29AD9880">
        <w:rPr>
          <w:rFonts w:ascii="Arial" w:hAnsi="Arial" w:eastAsia="Arial" w:cs="Arial"/>
          <w:b w:val="1"/>
          <w:bCs w:val="1"/>
          <w:color w:val="auto"/>
          <w:sz w:val="22"/>
          <w:szCs w:val="22"/>
          <w:u w:val="single"/>
        </w:rPr>
        <w:t xml:space="preserve">Table 1: Summary of </w:t>
      </w:r>
      <w:r w:rsidRPr="2825345B" w:rsidR="29AD9880">
        <w:rPr>
          <w:rFonts w:ascii="Arial" w:hAnsi="Arial" w:eastAsia="Arial" w:cs="Arial"/>
          <w:b w:val="1"/>
          <w:bCs w:val="1"/>
          <w:color w:val="auto"/>
          <w:sz w:val="22"/>
          <w:szCs w:val="22"/>
          <w:u w:val="single"/>
        </w:rPr>
        <w:t>review</w:t>
      </w:r>
      <w:r w:rsidRPr="2825345B" w:rsidR="29AD9880">
        <w:rPr>
          <w:rFonts w:ascii="Arial" w:hAnsi="Arial" w:eastAsia="Arial" w:cs="Arial"/>
          <w:b w:val="1"/>
          <w:bCs w:val="1"/>
          <w:color w:val="auto"/>
          <w:sz w:val="22"/>
          <w:szCs w:val="22"/>
          <w:u w:val="single"/>
        </w:rPr>
        <w:t xml:space="preserve"> studies</w:t>
      </w:r>
      <w:bookmarkEnd w:id="1310098503"/>
    </w:p>
    <w:tbl>
      <w:tblPr>
        <w:tblStyle w:val="TableNormal"/>
        <w:bidiVisual w:val="0"/>
        <w:tblW w:w="9124" w:type="dxa"/>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354"/>
        <w:gridCol w:w="985"/>
        <w:gridCol w:w="2685"/>
        <w:gridCol w:w="1751"/>
        <w:gridCol w:w="2349"/>
      </w:tblGrid>
      <w:tr w:rsidR="30341204" w:rsidTr="2825345B" w14:paraId="558B050E">
        <w:trPr>
          <w:trHeight w:val="300"/>
        </w:trPr>
        <w:tc>
          <w:tcPr>
            <w:tcW w:w="1354" w:type="dxa"/>
            <w:tcMar/>
            <w:vAlign w:val="center"/>
          </w:tcPr>
          <w:p w:rsidR="30341204" w:rsidP="30341204" w:rsidRDefault="30341204" w14:paraId="4739E404" w14:textId="1A705446">
            <w:pPr>
              <w:spacing w:before="0" w:beforeAutospacing="off" w:after="0" w:afterAutospacing="off" w:line="360" w:lineRule="auto"/>
              <w:jc w:val="center"/>
              <w:rPr>
                <w:rFonts w:ascii="Arial" w:hAnsi="Arial" w:eastAsia="Arial" w:cs="Arial"/>
                <w:b w:val="1"/>
                <w:bCs w:val="1"/>
                <w:sz w:val="22"/>
                <w:szCs w:val="22"/>
              </w:rPr>
            </w:pPr>
            <w:r w:rsidRPr="180720B6" w:rsidR="62FE965F">
              <w:rPr>
                <w:rFonts w:ascii="Arial" w:hAnsi="Arial" w:eastAsia="Arial" w:cs="Arial"/>
                <w:b w:val="1"/>
                <w:bCs w:val="1"/>
                <w:sz w:val="22"/>
                <w:szCs w:val="22"/>
              </w:rPr>
              <w:t>Authors</w:t>
            </w:r>
          </w:p>
        </w:tc>
        <w:tc>
          <w:tcPr>
            <w:tcW w:w="985" w:type="dxa"/>
            <w:tcMar/>
            <w:vAlign w:val="center"/>
          </w:tcPr>
          <w:p w:rsidR="30341204" w:rsidP="30341204" w:rsidRDefault="30341204" w14:paraId="0249E63D" w14:textId="66A5344B">
            <w:pPr>
              <w:spacing w:before="0" w:beforeAutospacing="off" w:after="0" w:afterAutospacing="off" w:line="360" w:lineRule="auto"/>
              <w:jc w:val="center"/>
              <w:rPr>
                <w:rFonts w:ascii="Arial" w:hAnsi="Arial" w:eastAsia="Arial" w:cs="Arial"/>
                <w:b w:val="1"/>
                <w:bCs w:val="1"/>
                <w:sz w:val="22"/>
                <w:szCs w:val="22"/>
              </w:rPr>
            </w:pPr>
            <w:r w:rsidRPr="180720B6" w:rsidR="62FE965F">
              <w:rPr>
                <w:rFonts w:ascii="Arial" w:hAnsi="Arial" w:eastAsia="Arial" w:cs="Arial"/>
                <w:b w:val="1"/>
                <w:bCs w:val="1"/>
                <w:sz w:val="22"/>
                <w:szCs w:val="22"/>
              </w:rPr>
              <w:t>Year</w:t>
            </w:r>
          </w:p>
        </w:tc>
        <w:tc>
          <w:tcPr>
            <w:tcW w:w="2685" w:type="dxa"/>
            <w:tcMar/>
            <w:vAlign w:val="center"/>
          </w:tcPr>
          <w:p w:rsidR="30341204" w:rsidP="30341204" w:rsidRDefault="30341204" w14:paraId="00EBCF46" w14:textId="5C06BA43">
            <w:pPr>
              <w:spacing w:before="0" w:beforeAutospacing="off" w:after="0" w:afterAutospacing="off" w:line="360" w:lineRule="auto"/>
              <w:jc w:val="center"/>
              <w:rPr>
                <w:rFonts w:ascii="Arial" w:hAnsi="Arial" w:eastAsia="Arial" w:cs="Arial"/>
                <w:b w:val="1"/>
                <w:bCs w:val="1"/>
                <w:sz w:val="22"/>
                <w:szCs w:val="22"/>
              </w:rPr>
            </w:pPr>
            <w:r w:rsidRPr="180720B6" w:rsidR="62FE965F">
              <w:rPr>
                <w:rFonts w:ascii="Arial" w:hAnsi="Arial" w:eastAsia="Arial" w:cs="Arial"/>
                <w:b w:val="1"/>
                <w:bCs w:val="1"/>
                <w:sz w:val="22"/>
                <w:szCs w:val="22"/>
              </w:rPr>
              <w:t>Methods</w:t>
            </w:r>
          </w:p>
        </w:tc>
        <w:tc>
          <w:tcPr>
            <w:tcW w:w="1751" w:type="dxa"/>
            <w:tcMar/>
            <w:vAlign w:val="center"/>
          </w:tcPr>
          <w:p w:rsidR="30341204" w:rsidP="30341204" w:rsidRDefault="30341204" w14:paraId="7A612738" w14:textId="3A9393E3">
            <w:pPr>
              <w:spacing w:before="0" w:beforeAutospacing="off" w:after="0" w:afterAutospacing="off" w:line="360" w:lineRule="auto"/>
              <w:jc w:val="center"/>
              <w:rPr>
                <w:rFonts w:ascii="Arial" w:hAnsi="Arial" w:eastAsia="Arial" w:cs="Arial"/>
                <w:b w:val="1"/>
                <w:bCs w:val="1"/>
                <w:sz w:val="22"/>
                <w:szCs w:val="22"/>
              </w:rPr>
            </w:pPr>
            <w:r w:rsidRPr="180720B6" w:rsidR="62FE965F">
              <w:rPr>
                <w:rFonts w:ascii="Arial" w:hAnsi="Arial" w:eastAsia="Arial" w:cs="Arial"/>
                <w:b w:val="1"/>
                <w:bCs w:val="1"/>
                <w:sz w:val="22"/>
                <w:szCs w:val="22"/>
              </w:rPr>
              <w:t>Sample Size / Scope</w:t>
            </w:r>
          </w:p>
        </w:tc>
        <w:tc>
          <w:tcPr>
            <w:tcW w:w="2349" w:type="dxa"/>
            <w:tcMar/>
            <w:vAlign w:val="center"/>
          </w:tcPr>
          <w:p w:rsidR="30341204" w:rsidP="30341204" w:rsidRDefault="30341204" w14:paraId="4980FA8B" w14:textId="0E662303">
            <w:pPr>
              <w:spacing w:before="0" w:beforeAutospacing="off" w:after="0" w:afterAutospacing="off" w:line="360" w:lineRule="auto"/>
              <w:jc w:val="center"/>
              <w:rPr>
                <w:rFonts w:ascii="Arial" w:hAnsi="Arial" w:eastAsia="Arial" w:cs="Arial"/>
                <w:b w:val="1"/>
                <w:bCs w:val="1"/>
                <w:sz w:val="22"/>
                <w:szCs w:val="22"/>
              </w:rPr>
            </w:pPr>
            <w:r w:rsidRPr="180720B6" w:rsidR="62FE965F">
              <w:rPr>
                <w:rFonts w:ascii="Arial" w:hAnsi="Arial" w:eastAsia="Arial" w:cs="Arial"/>
                <w:b w:val="1"/>
                <w:bCs w:val="1"/>
                <w:sz w:val="22"/>
                <w:szCs w:val="22"/>
              </w:rPr>
              <w:t>Key Findings</w:t>
            </w:r>
          </w:p>
        </w:tc>
      </w:tr>
      <w:tr w:rsidR="79F9F555" w:rsidTr="2825345B" w14:paraId="33AB5455">
        <w:trPr>
          <w:trHeight w:val="300"/>
        </w:trPr>
        <w:tc>
          <w:tcPr>
            <w:tcW w:w="1354" w:type="dxa"/>
            <w:tcMar/>
            <w:vAlign w:val="center"/>
          </w:tcPr>
          <w:tbl>
            <w:tblPr>
              <w:tblStyle w:val="TableNormal"/>
              <w:bidiVisual w:val="0"/>
              <w:tblW w:w="0" w:type="auto"/>
              <w:tblLook w:val="06A0" w:firstRow="1" w:lastRow="0" w:firstColumn="1" w:lastColumn="0" w:noHBand="1" w:noVBand="1"/>
            </w:tblPr>
            <w:tblGrid>
              <w:gridCol w:w="1144"/>
            </w:tblGrid>
            <w:tr w:rsidR="79F9F555" w:rsidTr="180720B6" w14:paraId="64C8D195">
              <w:trPr>
                <w:trHeight w:val="300"/>
              </w:trPr>
              <w:tc>
                <w:tcPr>
                  <w:tcW w:w="1144" w:type="dxa"/>
                  <w:tcMar/>
                  <w:vAlign w:val="center"/>
                </w:tcPr>
                <w:p w:rsidR="79F9F555" w:rsidP="180720B6" w:rsidRDefault="79F9F555" w14:paraId="43F1ED7D" w14:textId="4DED45EE">
                  <w:pPr>
                    <w:bidi w:val="0"/>
                    <w:spacing w:before="0" w:beforeAutospacing="off" w:after="0" w:afterAutospacing="off" w:line="360" w:lineRule="auto"/>
                    <w:rPr>
                      <w:rFonts w:ascii="Arial" w:hAnsi="Arial" w:eastAsia="Arial" w:cs="Arial"/>
                      <w:sz w:val="22"/>
                      <w:szCs w:val="22"/>
                    </w:rPr>
                  </w:pPr>
                  <w:r w:rsidRPr="180720B6" w:rsidR="4CC5DC40">
                    <w:rPr>
                      <w:rFonts w:ascii="Arial" w:hAnsi="Arial" w:eastAsia="Arial" w:cs="Arial"/>
                      <w:sz w:val="22"/>
                      <w:szCs w:val="22"/>
                    </w:rPr>
                    <w:t>Welling</w:t>
                  </w:r>
                  <w:r w:rsidRPr="180720B6" w:rsidR="36867145">
                    <w:rPr>
                      <w:rFonts w:ascii="Arial" w:hAnsi="Arial" w:eastAsia="Arial" w:cs="Arial"/>
                      <w:sz w:val="22"/>
                      <w:szCs w:val="22"/>
                    </w:rPr>
                    <w:t>s,</w:t>
                  </w:r>
                  <w:r w:rsidRPr="180720B6" w:rsidR="4CC5DC40">
                    <w:rPr>
                      <w:rFonts w:ascii="Arial" w:hAnsi="Arial" w:eastAsia="Arial" w:cs="Arial"/>
                      <w:sz w:val="22"/>
                      <w:szCs w:val="22"/>
                    </w:rPr>
                    <w:t>K</w:t>
                  </w:r>
                  <w:r w:rsidRPr="180720B6" w:rsidR="4CC5DC40">
                    <w:rPr>
                      <w:rFonts w:ascii="Arial" w:hAnsi="Arial" w:eastAsia="Arial" w:cs="Arial"/>
                      <w:sz w:val="22"/>
                      <w:szCs w:val="22"/>
                    </w:rPr>
                    <w:t>. et al.</w:t>
                  </w:r>
                </w:p>
              </w:tc>
            </w:tr>
          </w:tbl>
          <w:p w:rsidR="79F9F555" w:rsidP="79F9F555" w:rsidRDefault="79F9F555" w14:paraId="60FC1802" w14:textId="230DEC7B">
            <w:pPr>
              <w:pStyle w:val="Normal"/>
              <w:bidi w:val="0"/>
              <w:spacing w:line="360" w:lineRule="auto"/>
              <w:jc w:val="center"/>
              <w:rPr>
                <w:rFonts w:ascii="Arial" w:hAnsi="Arial" w:eastAsia="Arial" w:cs="Arial"/>
                <w:b w:val="1"/>
                <w:bCs w:val="1"/>
                <w:sz w:val="22"/>
                <w:szCs w:val="22"/>
              </w:rPr>
            </w:pPr>
          </w:p>
        </w:tc>
        <w:tc>
          <w:tcPr>
            <w:tcW w:w="985" w:type="dxa"/>
            <w:tcMar/>
            <w:vAlign w:val="center"/>
          </w:tcPr>
          <w:p w:rsidR="35C2EE1A" w:rsidP="79F9F555" w:rsidRDefault="35C2EE1A" w14:paraId="7D4385E4" w14:textId="331C814B">
            <w:pPr>
              <w:pStyle w:val="Normal"/>
              <w:bidi w:val="0"/>
              <w:spacing w:line="360" w:lineRule="auto"/>
              <w:jc w:val="center"/>
              <w:rPr>
                <w:rFonts w:ascii="Arial" w:hAnsi="Arial" w:eastAsia="Arial" w:cs="Arial"/>
                <w:b w:val="1"/>
                <w:bCs w:val="1"/>
                <w:sz w:val="22"/>
                <w:szCs w:val="22"/>
              </w:rPr>
            </w:pPr>
            <w:r w:rsidRPr="180720B6" w:rsidR="565EC3C2">
              <w:rPr>
                <w:rFonts w:ascii="Arial" w:hAnsi="Arial" w:eastAsia="Arial" w:cs="Arial"/>
                <w:b w:val="1"/>
                <w:bCs w:val="1"/>
                <w:sz w:val="22"/>
                <w:szCs w:val="22"/>
              </w:rPr>
              <w:t>2013</w:t>
            </w:r>
          </w:p>
        </w:tc>
        <w:tc>
          <w:tcPr>
            <w:tcW w:w="2685" w:type="dxa"/>
            <w:tcMar/>
            <w:vAlign w:val="center"/>
          </w:tcPr>
          <w:p w:rsidR="35C2EE1A" w:rsidP="180720B6" w:rsidRDefault="35C2EE1A" w14:paraId="55557B4C" w14:textId="3395F3AC">
            <w:pPr>
              <w:pStyle w:val="Normal"/>
              <w:bidi w:val="0"/>
              <w:spacing w:line="360" w:lineRule="auto"/>
              <w:jc w:val="center"/>
              <w:rPr>
                <w:rFonts w:ascii="Arial" w:hAnsi="Arial" w:eastAsia="Arial" w:cs="Arial"/>
                <w:noProof w:val="0"/>
                <w:sz w:val="22"/>
                <w:szCs w:val="22"/>
                <w:lang w:val="en-GB"/>
              </w:rPr>
            </w:pPr>
            <w:r w:rsidRPr="180720B6" w:rsidR="565EC3C2">
              <w:rPr>
                <w:rFonts w:ascii="Arial" w:hAnsi="Arial" w:eastAsia="Arial" w:cs="Arial"/>
                <w:noProof w:val="0"/>
                <w:sz w:val="22"/>
                <w:szCs w:val="22"/>
                <w:lang w:val="en-GB"/>
              </w:rPr>
              <w:t>Large-scale quantitative survey (Natsal-3) using structured interviews and statistical analysis</w:t>
            </w:r>
          </w:p>
        </w:tc>
        <w:tc>
          <w:tcPr>
            <w:tcW w:w="1751" w:type="dxa"/>
            <w:tcMar/>
            <w:vAlign w:val="center"/>
          </w:tcPr>
          <w:p w:rsidR="35C2EE1A" w:rsidP="180720B6" w:rsidRDefault="35C2EE1A" w14:paraId="79C48C33" w14:textId="02F6A5EB">
            <w:pPr>
              <w:pStyle w:val="Normal"/>
              <w:bidi w:val="0"/>
              <w:spacing w:line="360" w:lineRule="auto"/>
              <w:jc w:val="center"/>
              <w:rPr>
                <w:rFonts w:ascii="Arial" w:hAnsi="Arial" w:eastAsia="Arial" w:cs="Arial"/>
                <w:noProof w:val="0"/>
                <w:sz w:val="22"/>
                <w:szCs w:val="22"/>
                <w:lang w:val="en-GB"/>
              </w:rPr>
            </w:pPr>
            <w:r w:rsidRPr="180720B6" w:rsidR="565EC3C2">
              <w:rPr>
                <w:rFonts w:ascii="Arial" w:hAnsi="Arial" w:eastAsia="Arial" w:cs="Arial"/>
                <w:noProof w:val="0"/>
                <w:sz w:val="22"/>
                <w:szCs w:val="22"/>
                <w:lang w:val="en-GB"/>
              </w:rPr>
              <w:t>15,000 participants across Britain</w:t>
            </w:r>
          </w:p>
        </w:tc>
        <w:tc>
          <w:tcPr>
            <w:tcW w:w="2349" w:type="dxa"/>
            <w:tcMar/>
            <w:vAlign w:val="center"/>
          </w:tcPr>
          <w:p w:rsidR="35C2EE1A" w:rsidP="180720B6" w:rsidRDefault="35C2EE1A" w14:paraId="66D04D75" w14:textId="0811E02F">
            <w:pPr>
              <w:pStyle w:val="Normal"/>
              <w:bidi w:val="0"/>
              <w:spacing w:line="360" w:lineRule="auto"/>
              <w:jc w:val="center"/>
              <w:rPr>
                <w:rFonts w:ascii="Arial" w:hAnsi="Arial" w:eastAsia="Arial" w:cs="Arial"/>
                <w:noProof w:val="0"/>
                <w:sz w:val="22"/>
                <w:szCs w:val="22"/>
                <w:lang w:val="en-GB"/>
              </w:rPr>
            </w:pPr>
            <w:r w:rsidRPr="180720B6" w:rsidR="565EC3C2">
              <w:rPr>
                <w:rFonts w:ascii="Arial" w:hAnsi="Arial" w:eastAsia="Arial" w:cs="Arial"/>
                <w:noProof w:val="0"/>
                <w:sz w:val="22"/>
                <w:szCs w:val="22"/>
                <w:lang w:val="en-GB"/>
              </w:rPr>
              <w:t>Social and cultural factors, including relationship dynamics and societal expectations, influenced contraceptive use and reproductive decision-making. Some women reported pressure from partners and concerns about judgement when accessing services.</w:t>
            </w:r>
          </w:p>
        </w:tc>
      </w:tr>
      <w:tr w:rsidR="79F9F555" w:rsidTr="2825345B" w14:paraId="7020C4FA">
        <w:trPr>
          <w:trHeight w:val="300"/>
        </w:trPr>
        <w:tc>
          <w:tcPr>
            <w:tcW w:w="1354" w:type="dxa"/>
            <w:tcMar/>
            <w:vAlign w:val="center"/>
          </w:tcPr>
          <w:p w:rsidR="3A613CBE" w:rsidP="180720B6" w:rsidRDefault="3A613CBE" w14:paraId="6AAD2C7D" w14:textId="032A390B">
            <w:pPr>
              <w:pStyle w:val="Normal"/>
              <w:bidi w:val="0"/>
              <w:spacing w:line="360" w:lineRule="auto"/>
              <w:jc w:val="center"/>
              <w:rPr>
                <w:rFonts w:ascii="Arial" w:hAnsi="Arial" w:eastAsia="Arial" w:cs="Arial"/>
                <w:noProof w:val="0"/>
                <w:sz w:val="22"/>
                <w:szCs w:val="22"/>
                <w:lang w:val="en-GB"/>
              </w:rPr>
            </w:pPr>
            <w:r w:rsidRPr="180720B6" w:rsidR="24BBD7A5">
              <w:rPr>
                <w:rFonts w:ascii="Arial" w:hAnsi="Arial" w:eastAsia="Arial" w:cs="Arial"/>
                <w:noProof w:val="0"/>
                <w:sz w:val="22"/>
                <w:szCs w:val="22"/>
                <w:lang w:val="en-GB"/>
              </w:rPr>
              <w:t>Dehlendorf, C. et al.</w:t>
            </w:r>
          </w:p>
        </w:tc>
        <w:tc>
          <w:tcPr>
            <w:tcW w:w="985" w:type="dxa"/>
            <w:tcMar/>
            <w:vAlign w:val="center"/>
          </w:tcPr>
          <w:p w:rsidR="3A613CBE" w:rsidP="79F9F555" w:rsidRDefault="3A613CBE" w14:paraId="4B8C47EC" w14:textId="4D281C47">
            <w:pPr>
              <w:pStyle w:val="Normal"/>
              <w:bidi w:val="0"/>
              <w:spacing w:line="360" w:lineRule="auto"/>
              <w:jc w:val="center"/>
              <w:rPr>
                <w:rFonts w:ascii="Arial" w:hAnsi="Arial" w:eastAsia="Arial" w:cs="Arial"/>
                <w:b w:val="1"/>
                <w:bCs w:val="1"/>
                <w:sz w:val="22"/>
                <w:szCs w:val="22"/>
              </w:rPr>
            </w:pPr>
            <w:r w:rsidRPr="180720B6" w:rsidR="24BBD7A5">
              <w:rPr>
                <w:rFonts w:ascii="Arial" w:hAnsi="Arial" w:eastAsia="Arial" w:cs="Arial"/>
                <w:b w:val="1"/>
                <w:bCs w:val="1"/>
                <w:sz w:val="22"/>
                <w:szCs w:val="22"/>
              </w:rPr>
              <w:t>2010</w:t>
            </w:r>
          </w:p>
        </w:tc>
        <w:tc>
          <w:tcPr>
            <w:tcW w:w="2685" w:type="dxa"/>
            <w:tcMar/>
            <w:vAlign w:val="center"/>
          </w:tcPr>
          <w:p w:rsidR="3A613CBE" w:rsidP="180720B6" w:rsidRDefault="3A613CBE" w14:paraId="46E654B7" w14:textId="320DF2D1">
            <w:pPr>
              <w:pStyle w:val="Normal"/>
              <w:bidi w:val="0"/>
              <w:spacing w:line="360" w:lineRule="auto"/>
              <w:jc w:val="center"/>
              <w:rPr>
                <w:rFonts w:ascii="Arial" w:hAnsi="Arial" w:eastAsia="Arial" w:cs="Arial"/>
                <w:noProof w:val="0"/>
                <w:sz w:val="22"/>
                <w:szCs w:val="22"/>
                <w:lang w:val="en-GB"/>
              </w:rPr>
            </w:pPr>
            <w:r w:rsidRPr="180720B6" w:rsidR="24BBD7A5">
              <w:rPr>
                <w:rFonts w:ascii="Arial" w:hAnsi="Arial" w:eastAsia="Arial" w:cs="Arial"/>
                <w:noProof w:val="0"/>
                <w:sz w:val="22"/>
                <w:szCs w:val="22"/>
                <w:lang w:val="en-GB"/>
              </w:rPr>
              <w:t>Literature review of reproductive health disparities using multiple studies</w:t>
            </w:r>
          </w:p>
        </w:tc>
        <w:tc>
          <w:tcPr>
            <w:tcW w:w="1751" w:type="dxa"/>
            <w:tcMar/>
            <w:vAlign w:val="center"/>
          </w:tcPr>
          <w:p w:rsidR="3A613CBE" w:rsidP="180720B6" w:rsidRDefault="3A613CBE" w14:paraId="089F2CEC" w14:textId="41BF7240">
            <w:pPr>
              <w:pStyle w:val="Normal"/>
              <w:bidi w:val="0"/>
              <w:spacing w:line="360" w:lineRule="auto"/>
              <w:jc w:val="center"/>
              <w:rPr>
                <w:rFonts w:ascii="Arial" w:hAnsi="Arial" w:eastAsia="Arial" w:cs="Arial"/>
                <w:noProof w:val="0"/>
                <w:sz w:val="22"/>
                <w:szCs w:val="22"/>
                <w:lang w:val="en-GB"/>
              </w:rPr>
            </w:pPr>
            <w:r w:rsidRPr="2825345B" w:rsidR="24BBD7A5">
              <w:rPr>
                <w:rFonts w:ascii="Arial" w:hAnsi="Arial" w:eastAsia="Arial" w:cs="Arial"/>
                <w:noProof w:val="0"/>
                <w:sz w:val="22"/>
                <w:szCs w:val="22"/>
                <w:lang w:val="en-GB"/>
              </w:rPr>
              <w:t>Broad review across diverse populations (</w:t>
            </w:r>
            <w:r w:rsidRPr="2825345B" w:rsidR="1C418C91">
              <w:rPr>
                <w:rFonts w:ascii="Arial" w:hAnsi="Arial" w:eastAsia="Arial" w:cs="Arial"/>
                <w:noProof w:val="0"/>
                <w:sz w:val="22"/>
                <w:szCs w:val="22"/>
                <w:lang w:val="en-GB"/>
              </w:rPr>
              <w:t>US/Western</w:t>
            </w:r>
            <w:r w:rsidRPr="2825345B" w:rsidR="24BBD7A5">
              <w:rPr>
                <w:rFonts w:ascii="Arial" w:hAnsi="Arial" w:eastAsia="Arial" w:cs="Arial"/>
                <w:noProof w:val="0"/>
                <w:sz w:val="22"/>
                <w:szCs w:val="22"/>
                <w:lang w:val="en-GB"/>
              </w:rPr>
              <w:t xml:space="preserve"> contexts)</w:t>
            </w:r>
          </w:p>
        </w:tc>
        <w:tc>
          <w:tcPr>
            <w:tcW w:w="2349" w:type="dxa"/>
            <w:tcMar/>
            <w:vAlign w:val="center"/>
          </w:tcPr>
          <w:p w:rsidR="3A613CBE" w:rsidP="180720B6" w:rsidRDefault="3A613CBE" w14:paraId="50AE6E64" w14:textId="2AA54255">
            <w:pPr>
              <w:pStyle w:val="Normal"/>
              <w:bidi w:val="0"/>
              <w:spacing w:line="360" w:lineRule="auto"/>
              <w:jc w:val="center"/>
              <w:rPr>
                <w:rFonts w:ascii="Arial" w:hAnsi="Arial" w:eastAsia="Arial" w:cs="Arial"/>
                <w:noProof w:val="0"/>
                <w:sz w:val="22"/>
                <w:szCs w:val="22"/>
                <w:lang w:val="en-GB"/>
              </w:rPr>
            </w:pPr>
            <w:r w:rsidRPr="180720B6" w:rsidR="24BBD7A5">
              <w:rPr>
                <w:rFonts w:ascii="Arial" w:hAnsi="Arial" w:eastAsia="Arial" w:cs="Arial"/>
                <w:noProof w:val="0"/>
                <w:sz w:val="22"/>
                <w:szCs w:val="22"/>
                <w:lang w:val="en-GB"/>
              </w:rPr>
              <w:t>Identified inequalities in access to contraception and highlighted how social norms, provider bias, and communication barriers influence reproductive decisions and limit autonomy.</w:t>
            </w:r>
          </w:p>
        </w:tc>
      </w:tr>
      <w:tr w:rsidR="79F9F555" w:rsidTr="2825345B" w14:paraId="4D5D7471">
        <w:trPr>
          <w:trHeight w:val="300"/>
        </w:trPr>
        <w:tc>
          <w:tcPr>
            <w:tcW w:w="1354" w:type="dxa"/>
            <w:tcMar/>
            <w:vAlign w:val="center"/>
          </w:tcPr>
          <w:p w:rsidR="3A613CBE" w:rsidP="79F9F555" w:rsidRDefault="3A613CBE" w14:paraId="2E574F29" w14:textId="79BA92F3">
            <w:pPr>
              <w:pStyle w:val="Normal"/>
              <w:bidi w:val="0"/>
              <w:spacing w:line="360" w:lineRule="auto"/>
              <w:jc w:val="center"/>
              <w:rPr>
                <w:rFonts w:ascii="Arial" w:hAnsi="Arial" w:eastAsia="Arial" w:cs="Arial"/>
                <w:b w:val="1"/>
                <w:bCs w:val="1"/>
                <w:sz w:val="22"/>
                <w:szCs w:val="22"/>
              </w:rPr>
            </w:pPr>
            <w:r w:rsidRPr="180720B6" w:rsidR="24BBD7A5">
              <w:rPr>
                <w:rFonts w:ascii="Arial" w:hAnsi="Arial" w:eastAsia="Arial" w:cs="Arial"/>
                <w:b w:val="1"/>
                <w:bCs w:val="1"/>
                <w:sz w:val="22"/>
                <w:szCs w:val="22"/>
              </w:rPr>
              <w:t>Bajos, N et al.</w:t>
            </w:r>
          </w:p>
        </w:tc>
        <w:tc>
          <w:tcPr>
            <w:tcW w:w="985" w:type="dxa"/>
            <w:tcMar/>
            <w:vAlign w:val="center"/>
          </w:tcPr>
          <w:p w:rsidR="3A613CBE" w:rsidP="79F9F555" w:rsidRDefault="3A613CBE" w14:paraId="67048989" w14:textId="6E92A5CE">
            <w:pPr>
              <w:pStyle w:val="Normal"/>
              <w:bidi w:val="0"/>
              <w:spacing w:line="360" w:lineRule="auto"/>
              <w:jc w:val="center"/>
              <w:rPr>
                <w:rFonts w:ascii="Arial" w:hAnsi="Arial" w:eastAsia="Arial" w:cs="Arial"/>
                <w:b w:val="1"/>
                <w:bCs w:val="1"/>
                <w:sz w:val="22"/>
                <w:szCs w:val="22"/>
              </w:rPr>
            </w:pPr>
            <w:r w:rsidRPr="180720B6" w:rsidR="24BBD7A5">
              <w:rPr>
                <w:rFonts w:ascii="Arial" w:hAnsi="Arial" w:eastAsia="Arial" w:cs="Arial"/>
                <w:b w:val="1"/>
                <w:bCs w:val="1"/>
                <w:sz w:val="22"/>
                <w:szCs w:val="22"/>
              </w:rPr>
              <w:t>2014</w:t>
            </w:r>
          </w:p>
        </w:tc>
        <w:tc>
          <w:tcPr>
            <w:tcW w:w="2685" w:type="dxa"/>
            <w:tcMar/>
            <w:vAlign w:val="center"/>
          </w:tcPr>
          <w:p w:rsidR="3A613CBE" w:rsidP="180720B6" w:rsidRDefault="3A613CBE" w14:paraId="4A07DEDE" w14:textId="4B66EF7E">
            <w:pPr>
              <w:pStyle w:val="Normal"/>
              <w:bidi w:val="0"/>
              <w:spacing w:line="360" w:lineRule="auto"/>
              <w:jc w:val="center"/>
              <w:rPr>
                <w:rFonts w:ascii="Arial" w:hAnsi="Arial" w:eastAsia="Arial" w:cs="Arial"/>
                <w:noProof w:val="0"/>
                <w:sz w:val="22"/>
                <w:szCs w:val="22"/>
                <w:lang w:val="en-GB"/>
              </w:rPr>
            </w:pPr>
            <w:r w:rsidRPr="180720B6" w:rsidR="24BBD7A5">
              <w:rPr>
                <w:rFonts w:ascii="Arial" w:hAnsi="Arial" w:eastAsia="Arial" w:cs="Arial"/>
                <w:noProof w:val="0"/>
                <w:sz w:val="22"/>
                <w:szCs w:val="22"/>
                <w:lang w:val="en-GB"/>
              </w:rPr>
              <w:t>Quantitative and qualitative analysis of family planning behaviours and social influences</w:t>
            </w:r>
          </w:p>
        </w:tc>
        <w:tc>
          <w:tcPr>
            <w:tcW w:w="1751" w:type="dxa"/>
            <w:tcMar/>
            <w:vAlign w:val="center"/>
          </w:tcPr>
          <w:p w:rsidR="3A613CBE" w:rsidP="180720B6" w:rsidRDefault="3A613CBE" w14:paraId="5D19DDBA" w14:textId="69E8CCBE">
            <w:pPr>
              <w:pStyle w:val="Normal"/>
              <w:bidi w:val="0"/>
              <w:spacing w:line="360" w:lineRule="auto"/>
              <w:jc w:val="center"/>
              <w:rPr>
                <w:rFonts w:ascii="Arial" w:hAnsi="Arial" w:eastAsia="Arial" w:cs="Arial"/>
                <w:noProof w:val="0"/>
                <w:sz w:val="22"/>
                <w:szCs w:val="22"/>
                <w:lang w:val="en-GB"/>
              </w:rPr>
            </w:pPr>
            <w:r w:rsidRPr="180720B6" w:rsidR="24BBD7A5">
              <w:rPr>
                <w:rFonts w:ascii="Arial" w:hAnsi="Arial" w:eastAsia="Arial" w:cs="Arial"/>
                <w:noProof w:val="0"/>
                <w:sz w:val="22"/>
                <w:szCs w:val="22"/>
                <w:lang w:val="en-GB"/>
              </w:rPr>
              <w:t>National-level population data and survey research</w:t>
            </w:r>
          </w:p>
        </w:tc>
        <w:tc>
          <w:tcPr>
            <w:tcW w:w="2349" w:type="dxa"/>
            <w:tcMar/>
            <w:vAlign w:val="center"/>
          </w:tcPr>
          <w:p w:rsidR="3A613CBE" w:rsidP="180720B6" w:rsidRDefault="3A613CBE" w14:paraId="60DCD7F4" w14:textId="23472E6B">
            <w:pPr>
              <w:pStyle w:val="Normal"/>
              <w:bidi w:val="0"/>
              <w:spacing w:line="360" w:lineRule="auto"/>
              <w:jc w:val="center"/>
              <w:rPr>
                <w:rFonts w:ascii="Arial" w:hAnsi="Arial" w:eastAsia="Arial" w:cs="Arial"/>
                <w:noProof w:val="0"/>
                <w:sz w:val="22"/>
                <w:szCs w:val="22"/>
                <w:lang w:val="en-GB"/>
              </w:rPr>
            </w:pPr>
            <w:r w:rsidRPr="180720B6" w:rsidR="24BBD7A5">
              <w:rPr>
                <w:rFonts w:ascii="Arial" w:hAnsi="Arial" w:eastAsia="Arial" w:cs="Arial"/>
                <w:noProof w:val="0"/>
                <w:sz w:val="22"/>
                <w:szCs w:val="22"/>
                <w:lang w:val="en-GB"/>
              </w:rPr>
              <w:t>Cultural beliefs, stigma, and social expectations significantly influenced contraceptive behaviour. Fear of judgement and misinformation reduced uptake of services and affected decision-making.</w:t>
            </w:r>
          </w:p>
        </w:tc>
      </w:tr>
    </w:tbl>
    <w:p w:rsidR="399F7ADA" w:rsidP="79F9F555" w:rsidRDefault="399F7ADA" w14:paraId="69F5E4C4" w14:textId="77AAD7F7">
      <w:pPr>
        <w:pStyle w:val="Normal"/>
        <w:spacing w:after="0" w:line="360" w:lineRule="auto"/>
        <w:jc w:val="both"/>
        <w:rPr>
          <w:rFonts w:ascii="Arial" w:hAnsi="Arial" w:eastAsia="Arial" w:cs="Arial"/>
          <w:b w:val="1"/>
          <w:bCs w:val="1"/>
          <w:sz w:val="22"/>
          <w:szCs w:val="22"/>
          <w:u w:val="none"/>
        </w:rPr>
      </w:pPr>
      <w:r w:rsidRPr="180720B6" w:rsidR="7DE46B15">
        <w:rPr>
          <w:rFonts w:ascii="Arial" w:hAnsi="Arial" w:eastAsia="Arial" w:cs="Arial"/>
          <w:noProof w:val="0"/>
          <w:sz w:val="22"/>
          <w:szCs w:val="22"/>
          <w:lang w:val="en-GB"/>
        </w:rPr>
        <w:t xml:space="preserve">The findings from the selected studies show several common themes influencing reproductive health decision-making. While each study focuses on different populations, there are clear similarities in the issues </w:t>
      </w:r>
      <w:r w:rsidRPr="180720B6" w:rsidR="7DE46B15">
        <w:rPr>
          <w:rFonts w:ascii="Arial" w:hAnsi="Arial" w:eastAsia="Arial" w:cs="Arial"/>
          <w:noProof w:val="0"/>
          <w:sz w:val="22"/>
          <w:szCs w:val="22"/>
          <w:lang w:val="en-GB"/>
        </w:rPr>
        <w:t>identified</w:t>
      </w:r>
      <w:r w:rsidRPr="180720B6" w:rsidR="7DE46B15">
        <w:rPr>
          <w:rFonts w:ascii="Arial" w:hAnsi="Arial" w:eastAsia="Arial" w:cs="Arial"/>
          <w:noProof w:val="0"/>
          <w:sz w:val="22"/>
          <w:szCs w:val="22"/>
          <w:lang w:val="en-GB"/>
        </w:rPr>
        <w:t>.</w:t>
      </w:r>
    </w:p>
    <w:p w:rsidR="399F7ADA" w:rsidP="180720B6" w:rsidRDefault="399F7ADA" w14:paraId="4132B124" w14:textId="3787C4DA">
      <w:pPr>
        <w:spacing w:before="240" w:beforeAutospacing="off" w:after="240" w:afterAutospacing="off" w:line="360" w:lineRule="auto"/>
        <w:jc w:val="both"/>
        <w:rPr>
          <w:rFonts w:ascii="Arial" w:hAnsi="Arial" w:eastAsia="Arial" w:cs="Arial"/>
          <w:noProof w:val="0"/>
          <w:sz w:val="22"/>
          <w:szCs w:val="22"/>
          <w:lang w:val="en-GB"/>
        </w:rPr>
      </w:pPr>
      <w:r w:rsidRPr="2825345B" w:rsidR="7DE46B15">
        <w:rPr>
          <w:rFonts w:ascii="Arial" w:hAnsi="Arial" w:eastAsia="Arial" w:cs="Arial"/>
          <w:noProof w:val="0"/>
          <w:sz w:val="22"/>
          <w:szCs w:val="22"/>
          <w:lang w:val="en-GB"/>
        </w:rPr>
        <w:t xml:space="preserve">Firstly, </w:t>
      </w:r>
      <w:r w:rsidRPr="2825345B" w:rsidR="1B1BD2AE">
        <w:rPr>
          <w:rFonts w:ascii="Arial" w:hAnsi="Arial" w:eastAsia="Arial" w:cs="Arial"/>
          <w:noProof w:val="0"/>
          <w:sz w:val="22"/>
          <w:szCs w:val="22"/>
          <w:lang w:val="en-GB"/>
        </w:rPr>
        <w:t>cultural,</w:t>
      </w:r>
      <w:r w:rsidRPr="2825345B" w:rsidR="7DE46B15">
        <w:rPr>
          <w:rFonts w:ascii="Arial" w:hAnsi="Arial" w:eastAsia="Arial" w:cs="Arial"/>
          <w:noProof w:val="0"/>
          <w:sz w:val="22"/>
          <w:szCs w:val="22"/>
          <w:lang w:val="en-GB"/>
        </w:rPr>
        <w:t xml:space="preserve"> and social beliefs were highlighted as </w:t>
      </w:r>
      <w:r w:rsidRPr="2825345B" w:rsidR="196FFDC2">
        <w:rPr>
          <w:rFonts w:ascii="Arial" w:hAnsi="Arial" w:eastAsia="Arial" w:cs="Arial"/>
          <w:noProof w:val="0"/>
          <w:sz w:val="22"/>
          <w:szCs w:val="22"/>
          <w:lang w:val="en-GB"/>
        </w:rPr>
        <w:t>key factors</w:t>
      </w:r>
      <w:r w:rsidRPr="2825345B" w:rsidR="7DE46B15">
        <w:rPr>
          <w:rFonts w:ascii="Arial" w:hAnsi="Arial" w:eastAsia="Arial" w:cs="Arial"/>
          <w:noProof w:val="0"/>
          <w:sz w:val="22"/>
          <w:szCs w:val="22"/>
          <w:lang w:val="en-GB"/>
        </w:rPr>
        <w:t xml:space="preserve"> influencing reproductive decisions. (</w:t>
      </w:r>
      <w:r w:rsidRPr="2825345B" w:rsidR="55DF80B9">
        <w:rPr>
          <w:rFonts w:ascii="Arial" w:hAnsi="Arial" w:eastAsia="Arial" w:cs="Arial"/>
          <w:noProof w:val="0"/>
          <w:sz w:val="22"/>
          <w:szCs w:val="22"/>
          <w:lang w:val="en-GB"/>
        </w:rPr>
        <w:t>Cory et al. 2024</w:t>
      </w:r>
      <w:r w:rsidRPr="2825345B" w:rsidR="13AF1CBC">
        <w:rPr>
          <w:rFonts w:ascii="Arial" w:hAnsi="Arial" w:eastAsia="Arial" w:cs="Arial"/>
          <w:noProof w:val="0"/>
          <w:sz w:val="22"/>
          <w:szCs w:val="22"/>
          <w:lang w:val="en-GB"/>
        </w:rPr>
        <w:t>).</w:t>
      </w:r>
    </w:p>
    <w:p w:rsidR="399F7ADA" w:rsidP="180720B6" w:rsidRDefault="399F7ADA" w14:paraId="100ABB41" w14:textId="5FE8C5AE">
      <w:pPr>
        <w:spacing w:before="240" w:beforeAutospacing="off" w:after="240" w:afterAutospacing="off" w:line="360" w:lineRule="auto"/>
        <w:jc w:val="both"/>
        <w:rPr>
          <w:rFonts w:ascii="Arial" w:hAnsi="Arial" w:eastAsia="Arial" w:cs="Arial"/>
          <w:noProof w:val="0"/>
          <w:sz w:val="22"/>
          <w:szCs w:val="22"/>
          <w:lang w:val="en-GB"/>
        </w:rPr>
      </w:pPr>
      <w:r w:rsidRPr="180720B6" w:rsidR="7DE46B15">
        <w:rPr>
          <w:rFonts w:ascii="Arial" w:hAnsi="Arial" w:eastAsia="Arial" w:cs="Arial"/>
          <w:noProof w:val="0"/>
          <w:sz w:val="22"/>
          <w:szCs w:val="22"/>
          <w:lang w:val="en-GB"/>
        </w:rPr>
        <w:t>Many individuals base their decisions on what they believe is expected within their cultural or social environment, which can sometimes lead to uncertainty or confusion.</w:t>
      </w:r>
    </w:p>
    <w:p w:rsidR="241C6FA8" w:rsidP="180720B6" w:rsidRDefault="241C6FA8" w14:paraId="0F44252C" w14:textId="06D03814">
      <w:pPr>
        <w:pStyle w:val="Normal"/>
        <w:spacing w:before="240" w:beforeAutospacing="off" w:after="240" w:afterAutospacing="off" w:line="360" w:lineRule="auto"/>
        <w:jc w:val="both"/>
        <w:rPr>
          <w:rFonts w:ascii="Arial" w:hAnsi="Arial" w:eastAsia="Arial" w:cs="Arial"/>
          <w:noProof w:val="0"/>
          <w:sz w:val="22"/>
          <w:szCs w:val="22"/>
          <w:lang w:val="en-GB"/>
        </w:rPr>
      </w:pPr>
      <w:r w:rsidRPr="180720B6" w:rsidR="0E5358F6">
        <w:rPr>
          <w:rFonts w:ascii="Arial" w:hAnsi="Arial" w:eastAsia="Arial" w:cs="Arial"/>
          <w:noProof w:val="0"/>
          <w:sz w:val="22"/>
          <w:szCs w:val="22"/>
          <w:lang w:val="en-GB"/>
        </w:rPr>
        <w:t>In the UK, variations in contraceptive use are reflected in rates of unplanned pregnancy, with national survey data highlighting the ongoing prevalence of unintended pregnancies and associated inequalities. (Wellings et al., 2013).</w:t>
      </w:r>
    </w:p>
    <w:p w:rsidR="399F7ADA" w:rsidP="180720B6" w:rsidRDefault="399F7ADA" w14:paraId="738567FD" w14:textId="7D7625B6">
      <w:pPr>
        <w:spacing w:before="240" w:beforeAutospacing="off" w:after="240" w:afterAutospacing="off" w:line="360" w:lineRule="auto"/>
        <w:jc w:val="both"/>
        <w:rPr>
          <w:rFonts w:ascii="Arial" w:hAnsi="Arial" w:eastAsia="Arial" w:cs="Arial"/>
          <w:noProof w:val="0"/>
          <w:sz w:val="22"/>
          <w:szCs w:val="22"/>
          <w:lang w:val="en-GB"/>
        </w:rPr>
      </w:pPr>
      <w:r w:rsidRPr="180720B6" w:rsidR="7DE46B15">
        <w:rPr>
          <w:rFonts w:ascii="Arial" w:hAnsi="Arial" w:eastAsia="Arial" w:cs="Arial"/>
          <w:noProof w:val="0"/>
          <w:sz w:val="22"/>
          <w:szCs w:val="22"/>
          <w:lang w:val="en-GB"/>
        </w:rPr>
        <w:t>Another key finding was the impact of stigma and embarrassment. Some individuals felt uncomfortable discussing reproductive health, especially within communities where it is considered a sensitive topic, which can delay seeking care or lead to avoidance of services (</w:t>
      </w:r>
      <w:r w:rsidRPr="180720B6" w:rsidR="55DF80B9">
        <w:rPr>
          <w:rFonts w:ascii="Arial" w:hAnsi="Arial" w:eastAsia="Arial" w:cs="Arial"/>
          <w:noProof w:val="0"/>
          <w:sz w:val="22"/>
          <w:szCs w:val="22"/>
          <w:lang w:val="en-GB"/>
        </w:rPr>
        <w:t>Cory et al. 2024)</w:t>
      </w:r>
      <w:r w:rsidRPr="180720B6" w:rsidR="6E7077D9">
        <w:rPr>
          <w:rFonts w:ascii="Arial" w:hAnsi="Arial" w:eastAsia="Arial" w:cs="Arial"/>
          <w:noProof w:val="0"/>
          <w:sz w:val="22"/>
          <w:szCs w:val="22"/>
          <w:lang w:val="en-GB"/>
        </w:rPr>
        <w:t>.</w:t>
      </w:r>
    </w:p>
    <w:p w:rsidR="399F7ADA" w:rsidP="180720B6" w:rsidRDefault="399F7ADA" w14:paraId="14B73B12" w14:textId="7CCA0502">
      <w:pPr>
        <w:spacing w:before="240" w:beforeAutospacing="off" w:after="240" w:afterAutospacing="off" w:line="360" w:lineRule="auto"/>
        <w:jc w:val="both"/>
        <w:rPr>
          <w:rFonts w:ascii="Arial" w:hAnsi="Arial" w:eastAsia="Arial" w:cs="Arial"/>
          <w:noProof w:val="0"/>
          <w:sz w:val="22"/>
          <w:szCs w:val="22"/>
          <w:lang w:val="en-GB"/>
        </w:rPr>
      </w:pPr>
      <w:r w:rsidRPr="180720B6" w:rsidR="7DE46B15">
        <w:rPr>
          <w:rFonts w:ascii="Arial" w:hAnsi="Arial" w:eastAsia="Arial" w:cs="Arial"/>
          <w:noProof w:val="0"/>
          <w:sz w:val="22"/>
          <w:szCs w:val="22"/>
          <w:lang w:val="en-GB"/>
        </w:rPr>
        <w:t xml:space="preserve">In addition, knowledge gaps and misinformation were </w:t>
      </w:r>
      <w:r w:rsidRPr="180720B6" w:rsidR="7DE46B15">
        <w:rPr>
          <w:rFonts w:ascii="Arial" w:hAnsi="Arial" w:eastAsia="Arial" w:cs="Arial"/>
          <w:noProof w:val="0"/>
          <w:sz w:val="22"/>
          <w:szCs w:val="22"/>
          <w:lang w:val="en-GB"/>
        </w:rPr>
        <w:t>identified</w:t>
      </w:r>
      <w:r w:rsidRPr="180720B6" w:rsidR="7DE46B15">
        <w:rPr>
          <w:rFonts w:ascii="Arial" w:hAnsi="Arial" w:eastAsia="Arial" w:cs="Arial"/>
          <w:noProof w:val="0"/>
          <w:sz w:val="22"/>
          <w:szCs w:val="22"/>
          <w:lang w:val="en-GB"/>
        </w:rPr>
        <w:t xml:space="preserve"> across studies. Limited understanding of contraception and reproductive health can influence decision-making, particularly when individuals rely on informal sources such as family or peers. (Wellings et al., 2013).</w:t>
      </w:r>
    </w:p>
    <w:p w:rsidR="47500350" w:rsidP="180720B6" w:rsidRDefault="47500350" w14:paraId="2A26A7F6" w14:textId="2D39A28D">
      <w:pPr>
        <w:pStyle w:val="Normal"/>
        <w:spacing w:before="240" w:beforeAutospacing="off" w:after="240" w:afterAutospacing="off" w:line="360" w:lineRule="auto"/>
        <w:jc w:val="both"/>
        <w:rPr>
          <w:rFonts w:ascii="Arial" w:hAnsi="Arial" w:eastAsia="Arial" w:cs="Arial"/>
          <w:noProof w:val="0"/>
          <w:sz w:val="22"/>
          <w:szCs w:val="22"/>
          <w:lang w:val="en-GB"/>
        </w:rPr>
      </w:pPr>
      <w:r w:rsidRPr="180720B6" w:rsidR="28B715A1">
        <w:rPr>
          <w:rFonts w:ascii="Arial" w:hAnsi="Arial" w:eastAsia="Arial" w:cs="Arial"/>
          <w:noProof w:val="0"/>
          <w:sz w:val="22"/>
          <w:szCs w:val="22"/>
          <w:lang w:val="en-GB"/>
        </w:rPr>
        <w:t>Social determinants, including education and cultural norms, have been shown to influence contraceptive practices; however, much of this evidence is drawn from non-UK contexts, limiting its direct applicability to British populations (Bajos et al., 2014).</w:t>
      </w:r>
    </w:p>
    <w:p w:rsidR="399F7ADA" w:rsidP="2825345B" w:rsidRDefault="399F7ADA" w14:paraId="60D3D9A6" w14:textId="4E43B8CA">
      <w:pPr>
        <w:spacing w:before="240" w:beforeAutospacing="off" w:after="240" w:afterAutospacing="off" w:line="360" w:lineRule="auto"/>
        <w:jc w:val="both"/>
        <w:rPr>
          <w:rFonts w:ascii="Arial" w:hAnsi="Arial" w:eastAsia="Arial" w:cs="Arial"/>
          <w:noProof w:val="0"/>
          <w:sz w:val="22"/>
          <w:szCs w:val="22"/>
          <w:lang w:val="en-GB"/>
        </w:rPr>
      </w:pPr>
      <w:r w:rsidRPr="2825345B" w:rsidR="7DE46B15">
        <w:rPr>
          <w:rFonts w:ascii="Arial" w:hAnsi="Arial" w:eastAsia="Arial" w:cs="Arial"/>
          <w:noProof w:val="0"/>
          <w:sz w:val="22"/>
          <w:szCs w:val="22"/>
          <w:lang w:val="en-GB"/>
        </w:rPr>
        <w:t xml:space="preserve">Finally, service-related barriers were also highlighted, including limited access, lack of privacy, and negative healthcare experiences. (Public Health England, 2021). </w:t>
      </w:r>
      <w:r w:rsidRPr="2825345B" w:rsidR="7DE46B15">
        <w:rPr>
          <w:rFonts w:ascii="Arial" w:hAnsi="Arial" w:eastAsia="Arial" w:cs="Arial"/>
          <w:noProof w:val="0"/>
          <w:sz w:val="22"/>
          <w:szCs w:val="22"/>
          <w:lang w:val="en-GB"/>
        </w:rPr>
        <w:t>These factors can reduce trust in services and discourage engagement.</w:t>
      </w:r>
    </w:p>
    <w:p w:rsidR="399F7ADA" w:rsidP="180720B6" w:rsidRDefault="399F7ADA" w14:paraId="74209186" w14:textId="4A4ABB8D">
      <w:pPr>
        <w:spacing w:before="240" w:beforeAutospacing="off" w:after="240" w:afterAutospacing="off" w:line="360" w:lineRule="auto"/>
        <w:jc w:val="both"/>
        <w:rPr>
          <w:rFonts w:ascii="Arial" w:hAnsi="Arial" w:eastAsia="Arial" w:cs="Arial"/>
          <w:noProof w:val="0"/>
          <w:sz w:val="22"/>
          <w:szCs w:val="22"/>
          <w:lang w:val="en-GB"/>
        </w:rPr>
      </w:pPr>
      <w:r w:rsidRPr="2825345B" w:rsidR="7DE46B15">
        <w:rPr>
          <w:rFonts w:ascii="Arial" w:hAnsi="Arial" w:eastAsia="Arial" w:cs="Arial"/>
          <w:noProof w:val="0"/>
          <w:sz w:val="22"/>
          <w:szCs w:val="22"/>
          <w:lang w:val="en-GB"/>
        </w:rPr>
        <w:t xml:space="preserve">Overall, the findings show that reproductive health decisions are influenced by a combination of personal, </w:t>
      </w:r>
      <w:r w:rsidRPr="2825345B" w:rsidR="6ADA891E">
        <w:rPr>
          <w:rFonts w:ascii="Arial" w:hAnsi="Arial" w:eastAsia="Arial" w:cs="Arial"/>
          <w:noProof w:val="0"/>
          <w:sz w:val="22"/>
          <w:szCs w:val="22"/>
          <w:lang w:val="en-GB"/>
        </w:rPr>
        <w:t>cultural,</w:t>
      </w:r>
      <w:r w:rsidRPr="2825345B" w:rsidR="7DE46B15">
        <w:rPr>
          <w:rFonts w:ascii="Arial" w:hAnsi="Arial" w:eastAsia="Arial" w:cs="Arial"/>
          <w:noProof w:val="0"/>
          <w:sz w:val="22"/>
          <w:szCs w:val="22"/>
          <w:lang w:val="en-GB"/>
        </w:rPr>
        <w:t xml:space="preserve"> and service-related factors.</w:t>
      </w:r>
    </w:p>
    <w:p w:rsidR="1FEDD380" w:rsidP="1FEDD380" w:rsidRDefault="1FEDD380" w14:paraId="25E0DFFB" w14:textId="7FDFE962">
      <w:pPr>
        <w:pStyle w:val="Normal"/>
        <w:spacing w:after="0" w:line="360" w:lineRule="auto"/>
        <w:jc w:val="both"/>
        <w:rPr>
          <w:rFonts w:ascii="Arial" w:hAnsi="Arial" w:eastAsia="Arial" w:cs="Arial"/>
          <w:b w:val="1"/>
          <w:bCs w:val="1"/>
          <w:sz w:val="22"/>
          <w:szCs w:val="22"/>
          <w:u w:val="none"/>
        </w:rPr>
      </w:pPr>
    </w:p>
    <w:p w:rsidR="4E0F95C1" w:rsidP="2825345B" w:rsidRDefault="4E0F95C1" w14:paraId="6471AE1E" w14:textId="14024BBD">
      <w:pPr>
        <w:pStyle w:val="Heading1"/>
        <w:rPr>
          <w:rFonts w:ascii="Arial" w:hAnsi="Arial" w:eastAsia="Arial" w:cs="Arial"/>
          <w:b w:val="1"/>
          <w:bCs w:val="1"/>
          <w:color w:val="auto"/>
          <w:sz w:val="22"/>
          <w:szCs w:val="22"/>
          <w:u w:val="single"/>
        </w:rPr>
      </w:pPr>
      <w:bookmarkStart w:name="_Toc728353204" w:id="549305740"/>
      <w:r w:rsidRPr="2825345B" w:rsidR="4E0F95C1">
        <w:rPr>
          <w:rFonts w:ascii="Arial" w:hAnsi="Arial" w:eastAsia="Arial" w:cs="Arial"/>
          <w:b w:val="1"/>
          <w:bCs w:val="1"/>
          <w:color w:val="auto"/>
          <w:sz w:val="22"/>
          <w:szCs w:val="22"/>
          <w:u w:val="single"/>
        </w:rPr>
        <w:t>Theme analysis</w:t>
      </w:r>
      <w:bookmarkEnd w:id="549305740"/>
    </w:p>
    <w:p w:rsidR="30341204" w:rsidP="30341204" w:rsidRDefault="30341204" w14:paraId="7B3C86C0" w14:textId="433C55A1">
      <w:pPr>
        <w:pStyle w:val="Normal"/>
        <w:spacing w:after="0" w:line="360" w:lineRule="auto"/>
        <w:jc w:val="both"/>
        <w:rPr>
          <w:rFonts w:ascii="Arial" w:hAnsi="Arial" w:eastAsia="Arial" w:cs="Arial"/>
          <w:sz w:val="22"/>
          <w:szCs w:val="22"/>
        </w:rPr>
      </w:pPr>
      <w:r w:rsidRPr="2825345B" w:rsidR="0C49954A">
        <w:rPr>
          <w:rFonts w:ascii="Arial" w:hAnsi="Arial" w:eastAsia="Arial" w:cs="Arial"/>
          <w:sz w:val="22"/>
          <w:szCs w:val="22"/>
        </w:rPr>
        <w:t>Below I</w:t>
      </w:r>
      <w:r w:rsidRPr="2825345B" w:rsidR="2B5668DD">
        <w:rPr>
          <w:rFonts w:ascii="Arial" w:hAnsi="Arial" w:eastAsia="Arial" w:cs="Arial"/>
          <w:sz w:val="22"/>
          <w:szCs w:val="22"/>
        </w:rPr>
        <w:t xml:space="preserve"> have synthesised </w:t>
      </w:r>
      <w:r w:rsidRPr="2825345B" w:rsidR="1A4847C3">
        <w:rPr>
          <w:rFonts w:ascii="Arial" w:hAnsi="Arial" w:eastAsia="Arial" w:cs="Arial"/>
          <w:sz w:val="22"/>
          <w:szCs w:val="22"/>
        </w:rPr>
        <w:t>my</w:t>
      </w:r>
      <w:r w:rsidRPr="2825345B" w:rsidR="077A5E59">
        <w:rPr>
          <w:rFonts w:ascii="Arial" w:hAnsi="Arial" w:eastAsia="Arial" w:cs="Arial"/>
          <w:sz w:val="22"/>
          <w:szCs w:val="22"/>
        </w:rPr>
        <w:t xml:space="preserve"> research</w:t>
      </w:r>
      <w:r w:rsidRPr="2825345B" w:rsidR="2B5668DD">
        <w:rPr>
          <w:rFonts w:ascii="Arial" w:hAnsi="Arial" w:eastAsia="Arial" w:cs="Arial"/>
          <w:sz w:val="22"/>
          <w:szCs w:val="22"/>
        </w:rPr>
        <w:t xml:space="preserve"> findings into </w:t>
      </w:r>
      <w:r w:rsidRPr="2825345B" w:rsidR="04793FD3">
        <w:rPr>
          <w:rFonts w:ascii="Arial" w:hAnsi="Arial" w:eastAsia="Arial" w:cs="Arial"/>
          <w:sz w:val="22"/>
          <w:szCs w:val="22"/>
        </w:rPr>
        <w:t>five</w:t>
      </w:r>
      <w:r w:rsidRPr="2825345B" w:rsidR="75A6BFE4">
        <w:rPr>
          <w:rFonts w:ascii="Arial" w:hAnsi="Arial" w:eastAsia="Arial" w:cs="Arial"/>
          <w:sz w:val="22"/>
          <w:szCs w:val="22"/>
        </w:rPr>
        <w:t xml:space="preserve"> different </w:t>
      </w:r>
      <w:r w:rsidRPr="2825345B" w:rsidR="619F23D6">
        <w:rPr>
          <w:rFonts w:ascii="Arial" w:hAnsi="Arial" w:eastAsia="Arial" w:cs="Arial"/>
          <w:sz w:val="22"/>
          <w:szCs w:val="22"/>
        </w:rPr>
        <w:t>themes</w:t>
      </w:r>
      <w:r w:rsidRPr="2825345B" w:rsidR="4850F023">
        <w:rPr>
          <w:rFonts w:ascii="Arial" w:hAnsi="Arial" w:eastAsia="Arial" w:cs="Arial"/>
          <w:sz w:val="22"/>
          <w:szCs w:val="22"/>
        </w:rPr>
        <w:t>:</w:t>
      </w:r>
    </w:p>
    <w:p w:rsidR="2825345B" w:rsidP="2825345B" w:rsidRDefault="2825345B" w14:paraId="5B952DE2" w14:textId="0E641AD2">
      <w:pPr>
        <w:pStyle w:val="Normal"/>
        <w:spacing w:after="0" w:line="360" w:lineRule="auto"/>
        <w:jc w:val="both"/>
        <w:rPr>
          <w:rFonts w:ascii="Arial" w:hAnsi="Arial" w:eastAsia="Arial" w:cs="Arial"/>
          <w:sz w:val="22"/>
          <w:szCs w:val="22"/>
        </w:rPr>
      </w:pPr>
    </w:p>
    <w:p w:rsidR="14429175" w:rsidP="4B455BED" w:rsidRDefault="5524890C" w14:paraId="6BEEE531" w14:textId="21BECE55">
      <w:pPr>
        <w:spacing w:after="0" w:line="360" w:lineRule="auto"/>
        <w:jc w:val="both"/>
        <w:rPr>
          <w:rFonts w:ascii="Arial" w:hAnsi="Arial" w:eastAsia="Arial" w:cs="Arial"/>
          <w:b w:val="1"/>
          <w:bCs w:val="1"/>
          <w:sz w:val="22"/>
          <w:szCs w:val="22"/>
        </w:rPr>
      </w:pPr>
      <w:r w:rsidRPr="2825345B" w:rsidR="124F5106">
        <w:rPr>
          <w:rFonts w:ascii="Arial" w:hAnsi="Arial" w:eastAsia="Arial" w:cs="Arial"/>
          <w:b w:val="1"/>
          <w:bCs w:val="1"/>
          <w:sz w:val="22"/>
          <w:szCs w:val="22"/>
        </w:rPr>
        <w:t xml:space="preserve">Theme </w:t>
      </w:r>
      <w:r w:rsidRPr="2825345B" w:rsidR="7C073B75">
        <w:rPr>
          <w:rFonts w:ascii="Arial" w:hAnsi="Arial" w:eastAsia="Arial" w:cs="Arial"/>
          <w:b w:val="1"/>
          <w:bCs w:val="1"/>
          <w:sz w:val="22"/>
          <w:szCs w:val="22"/>
        </w:rPr>
        <w:t xml:space="preserve">A: </w:t>
      </w:r>
      <w:r w:rsidRPr="2825345B" w:rsidR="124F5106">
        <w:rPr>
          <w:rFonts w:ascii="Arial" w:hAnsi="Arial" w:eastAsia="Arial" w:cs="Arial"/>
          <w:b w:val="1"/>
          <w:bCs w:val="1"/>
          <w:sz w:val="22"/>
          <w:szCs w:val="22"/>
        </w:rPr>
        <w:t>Religious and cultural norms shaping acceptability</w:t>
      </w:r>
    </w:p>
    <w:p w:rsidR="14429175" w:rsidP="2825345B" w:rsidRDefault="2C03AB3B" w14:paraId="6B7C41F6" w14:textId="7DEFCB53">
      <w:pPr>
        <w:pStyle w:val="Normal"/>
        <w:spacing w:after="0" w:line="360" w:lineRule="auto"/>
        <w:ind w:left="0"/>
        <w:jc w:val="both"/>
        <w:rPr>
          <w:rFonts w:ascii="Arial" w:hAnsi="Arial" w:eastAsia="Arial" w:cs="Arial"/>
          <w:b w:val="1"/>
          <w:bCs w:val="1"/>
          <w:sz w:val="22"/>
          <w:szCs w:val="22"/>
        </w:rPr>
      </w:pPr>
      <w:r w:rsidRPr="2825345B" w:rsidR="617C35F2">
        <w:rPr>
          <w:rFonts w:ascii="Arial" w:hAnsi="Arial" w:eastAsia="Arial" w:cs="Arial"/>
          <w:noProof w:val="0"/>
          <w:sz w:val="22"/>
          <w:szCs w:val="22"/>
          <w:lang w:val="en-GB"/>
        </w:rPr>
        <w:t xml:space="preserve">Religious teachings and cultural values were found to influence whether women perceived contraception or fertility treatments as acceptable options. </w:t>
      </w:r>
    </w:p>
    <w:p w:rsidR="14429175" w:rsidP="2825345B" w:rsidRDefault="2C03AB3B" w14:paraId="446DD03B" w14:textId="03597D2E">
      <w:pPr>
        <w:pStyle w:val="Normal"/>
        <w:spacing w:after="0" w:line="360" w:lineRule="auto"/>
        <w:ind w:left="0"/>
        <w:jc w:val="both"/>
        <w:rPr>
          <w:rFonts w:ascii="Arial" w:hAnsi="Arial" w:eastAsia="Arial" w:cs="Arial"/>
          <w:noProof w:val="0"/>
          <w:sz w:val="22"/>
          <w:szCs w:val="22"/>
          <w:lang w:val="en-GB"/>
        </w:rPr>
      </w:pPr>
    </w:p>
    <w:p w:rsidR="14429175" w:rsidP="2825345B" w:rsidRDefault="2C03AB3B" w14:paraId="466926AF" w14:textId="3F2A1D4C">
      <w:pPr>
        <w:pStyle w:val="Normal"/>
        <w:spacing w:after="0" w:line="360" w:lineRule="auto"/>
        <w:ind w:left="0"/>
        <w:jc w:val="both"/>
        <w:rPr>
          <w:rFonts w:ascii="Arial" w:hAnsi="Arial" w:eastAsia="Arial" w:cs="Arial"/>
          <w:b w:val="1"/>
          <w:bCs w:val="1"/>
          <w:sz w:val="22"/>
          <w:szCs w:val="22"/>
        </w:rPr>
      </w:pPr>
      <w:r w:rsidRPr="2825345B" w:rsidR="617C35F2">
        <w:rPr>
          <w:rFonts w:ascii="Arial" w:hAnsi="Arial" w:eastAsia="Arial" w:cs="Arial"/>
          <w:noProof w:val="0"/>
          <w:sz w:val="22"/>
          <w:szCs w:val="22"/>
          <w:lang w:val="en-GB"/>
        </w:rPr>
        <w:t xml:space="preserve">Many participants expressed uncertainty </w:t>
      </w:r>
      <w:r w:rsidRPr="2825345B" w:rsidR="617C35F2">
        <w:rPr>
          <w:rFonts w:ascii="Arial" w:hAnsi="Arial" w:eastAsia="Arial" w:cs="Arial"/>
          <w:noProof w:val="0"/>
          <w:sz w:val="22"/>
          <w:szCs w:val="22"/>
          <w:lang w:val="en-GB"/>
        </w:rPr>
        <w:t>regarding</w:t>
      </w:r>
      <w:r w:rsidRPr="2825345B" w:rsidR="617C35F2">
        <w:rPr>
          <w:rFonts w:ascii="Arial" w:hAnsi="Arial" w:eastAsia="Arial" w:cs="Arial"/>
          <w:noProof w:val="0"/>
          <w:sz w:val="22"/>
          <w:szCs w:val="22"/>
          <w:lang w:val="en-GB"/>
        </w:rPr>
        <w:t xml:space="preserve"> religious guidance on contraception and reported concerns about potential judgement from their community when using certain methods. These normative beliefs were shown to impact both contraceptive uptake and method </w:t>
      </w:r>
      <w:r w:rsidRPr="2825345B" w:rsidR="617C35F2">
        <w:rPr>
          <w:rFonts w:ascii="Arial" w:hAnsi="Arial" w:eastAsia="Arial" w:cs="Arial"/>
          <w:noProof w:val="0"/>
          <w:sz w:val="22"/>
          <w:szCs w:val="22"/>
          <w:lang w:val="en-GB"/>
        </w:rPr>
        <w:t>selection</w:t>
      </w:r>
      <w:r w:rsidRPr="2825345B" w:rsidR="617C35F2">
        <w:rPr>
          <w:rFonts w:ascii="Arial" w:hAnsi="Arial" w:eastAsia="Arial" w:cs="Arial"/>
          <w:noProof w:val="0"/>
          <w:sz w:val="22"/>
          <w:szCs w:val="22"/>
          <w:lang w:val="en-GB"/>
        </w:rPr>
        <w:t>.</w:t>
      </w:r>
      <w:r w:rsidRPr="2825345B" w:rsidR="617C35F2">
        <w:rPr>
          <w:rFonts w:ascii="Arial" w:hAnsi="Arial" w:eastAsia="Arial" w:cs="Arial"/>
          <w:b w:val="1"/>
          <w:bCs w:val="1"/>
          <w:sz w:val="22"/>
          <w:szCs w:val="22"/>
        </w:rPr>
        <w:t xml:space="preserve"> </w:t>
      </w:r>
    </w:p>
    <w:p w:rsidR="14429175" w:rsidP="2825345B" w:rsidRDefault="2C03AB3B" w14:paraId="1AB7628C" w14:textId="4047DA8C">
      <w:pPr>
        <w:pStyle w:val="Normal"/>
        <w:spacing w:after="0" w:line="360" w:lineRule="auto"/>
        <w:ind w:left="0"/>
        <w:jc w:val="both"/>
        <w:rPr>
          <w:rFonts w:ascii="Arial" w:hAnsi="Arial" w:eastAsia="Arial" w:cs="Arial"/>
          <w:b w:val="1"/>
          <w:bCs w:val="1"/>
          <w:sz w:val="22"/>
          <w:szCs w:val="22"/>
        </w:rPr>
      </w:pPr>
    </w:p>
    <w:p w:rsidR="14429175" w:rsidP="79F9F555" w:rsidRDefault="2C03AB3B" w14:paraId="4BE1D1E0" w14:textId="22E1F710">
      <w:pPr>
        <w:pStyle w:val="Normal"/>
        <w:spacing w:after="0" w:line="360" w:lineRule="auto"/>
        <w:ind w:left="0"/>
        <w:jc w:val="both"/>
        <w:rPr>
          <w:rFonts w:ascii="Arial" w:hAnsi="Arial" w:eastAsia="Arial" w:cs="Arial"/>
          <w:b w:val="1"/>
          <w:bCs w:val="1"/>
          <w:sz w:val="22"/>
          <w:szCs w:val="22"/>
        </w:rPr>
      </w:pPr>
      <w:r w:rsidRPr="2825345B" w:rsidR="2D92099E">
        <w:rPr>
          <w:rFonts w:ascii="Arial" w:hAnsi="Arial" w:eastAsia="Arial" w:cs="Arial"/>
          <w:b w:val="1"/>
          <w:bCs w:val="1"/>
          <w:sz w:val="22"/>
          <w:szCs w:val="22"/>
        </w:rPr>
        <w:t>Theme B: Family and partner influence (social decision-making)</w:t>
      </w:r>
    </w:p>
    <w:p w:rsidR="79F9F555" w:rsidP="2825345B" w:rsidRDefault="79F9F555" w14:paraId="4C1AC3C3" w14:textId="6BF2496F">
      <w:pPr>
        <w:pStyle w:val="Normal"/>
        <w:spacing w:after="0" w:line="360" w:lineRule="auto"/>
        <w:jc w:val="both"/>
      </w:pPr>
      <w:r w:rsidRPr="2825345B" w:rsidR="584068DC">
        <w:rPr>
          <w:rFonts w:ascii="Arial" w:hAnsi="Arial" w:eastAsia="Arial" w:cs="Arial"/>
          <w:noProof w:val="0"/>
          <w:sz w:val="22"/>
          <w:szCs w:val="22"/>
          <w:lang w:val="en-GB"/>
        </w:rPr>
        <w:t>Reproductive health decisions were often not made independently, but instead shaped by partners, parents, and wider family networks. In some cases, this support was positive, while in others it limited personal autonomy, such as through pressure to conceive or a partner’s refusal to use contraception. Traditional gender roles were also identified as reducing some women’s control over reproductive choices.</w:t>
      </w:r>
    </w:p>
    <w:p w:rsidR="2825345B" w:rsidP="2825345B" w:rsidRDefault="2825345B" w14:paraId="5672DC7E" w14:textId="41AC7307">
      <w:pPr>
        <w:pStyle w:val="Normal"/>
        <w:spacing w:after="0" w:line="360" w:lineRule="auto"/>
        <w:jc w:val="both"/>
        <w:rPr>
          <w:rFonts w:ascii="Arial" w:hAnsi="Arial" w:eastAsia="Arial" w:cs="Arial"/>
          <w:noProof w:val="0"/>
          <w:sz w:val="22"/>
          <w:szCs w:val="22"/>
          <w:lang w:val="en-GB"/>
        </w:rPr>
      </w:pPr>
    </w:p>
    <w:p w:rsidR="48F99E26" w:rsidP="2825345B" w:rsidRDefault="48F99E26" w14:paraId="7616D237" w14:textId="581E8152">
      <w:pPr>
        <w:spacing w:after="0" w:line="360" w:lineRule="auto"/>
        <w:jc w:val="both"/>
        <w:rPr>
          <w:rFonts w:ascii="Arial" w:hAnsi="Arial" w:eastAsia="Arial" w:cs="Arial"/>
          <w:b w:val="1"/>
          <w:bCs w:val="1"/>
          <w:sz w:val="22"/>
          <w:szCs w:val="22"/>
        </w:rPr>
      </w:pPr>
      <w:r w:rsidRPr="2825345B" w:rsidR="41E4A77C">
        <w:rPr>
          <w:rFonts w:ascii="Arial" w:hAnsi="Arial" w:eastAsia="Arial" w:cs="Arial"/>
          <w:b w:val="1"/>
          <w:bCs w:val="1"/>
          <w:sz w:val="22"/>
          <w:szCs w:val="22"/>
        </w:rPr>
        <w:t xml:space="preserve">Theme C: Stigma, </w:t>
      </w:r>
      <w:r w:rsidRPr="2825345B" w:rsidR="5AFE523F">
        <w:rPr>
          <w:rFonts w:ascii="Arial" w:hAnsi="Arial" w:eastAsia="Arial" w:cs="Arial"/>
          <w:b w:val="1"/>
          <w:bCs w:val="1"/>
          <w:sz w:val="22"/>
          <w:szCs w:val="22"/>
        </w:rPr>
        <w:t>shame,</w:t>
      </w:r>
      <w:r w:rsidRPr="2825345B" w:rsidR="41E4A77C">
        <w:rPr>
          <w:rFonts w:ascii="Arial" w:hAnsi="Arial" w:eastAsia="Arial" w:cs="Arial"/>
          <w:b w:val="1"/>
          <w:bCs w:val="1"/>
          <w:sz w:val="22"/>
          <w:szCs w:val="22"/>
        </w:rPr>
        <w:t xml:space="preserve"> and confidentiality concerns</w:t>
      </w:r>
    </w:p>
    <w:p w:rsidR="48F99E26" w:rsidP="2825345B" w:rsidRDefault="48F99E26" w14:paraId="793B92CA" w14:textId="06D47596">
      <w:pPr>
        <w:spacing w:after="0" w:line="360" w:lineRule="auto"/>
        <w:jc w:val="both"/>
        <w:rPr>
          <w:rFonts w:ascii="Arial" w:hAnsi="Arial" w:eastAsia="Arial" w:cs="Arial"/>
          <w:b w:val="1"/>
          <w:bCs w:val="1"/>
          <w:sz w:val="22"/>
          <w:szCs w:val="22"/>
        </w:rPr>
      </w:pPr>
      <w:r w:rsidRPr="2825345B" w:rsidR="7CEF28DE">
        <w:rPr>
          <w:rFonts w:ascii="Arial" w:hAnsi="Arial" w:eastAsia="Arial" w:cs="Arial"/>
          <w:noProof w:val="0"/>
          <w:sz w:val="22"/>
          <w:szCs w:val="22"/>
          <w:lang w:val="en-GB"/>
        </w:rPr>
        <w:t xml:space="preserve">Stigma surrounding sexual and reproductive health, particularly within some South Asian, Muslim, and other cultural communities, contributed to reluctance in discussing contraception and fertility issues. </w:t>
      </w:r>
    </w:p>
    <w:p w:rsidR="48F99E26" w:rsidP="2825345B" w:rsidRDefault="48F99E26" w14:paraId="329F20F3" w14:textId="1DC7806C">
      <w:pPr>
        <w:spacing w:before="240" w:beforeAutospacing="off" w:after="240" w:afterAutospacing="off" w:line="360" w:lineRule="auto"/>
        <w:jc w:val="both"/>
      </w:pPr>
      <w:r w:rsidRPr="2825345B" w:rsidR="7CEF28DE">
        <w:rPr>
          <w:rFonts w:ascii="Arial" w:hAnsi="Arial" w:eastAsia="Arial" w:cs="Arial"/>
          <w:noProof w:val="0"/>
          <w:sz w:val="22"/>
          <w:szCs w:val="22"/>
          <w:lang w:val="en-GB"/>
        </w:rPr>
        <w:t>Concerns about confidentiality breaches and fear of social judgement or consequences were significant barriers that discouraged individuals from seeking care (Cory et al., 2024; et al., 2019).</w:t>
      </w:r>
    </w:p>
    <w:p w:rsidR="48F99E26" w:rsidP="2825345B" w:rsidRDefault="48F99E26" w14:paraId="3CC0C0D3" w14:textId="430EC18E">
      <w:pPr>
        <w:spacing w:after="0" w:line="360" w:lineRule="auto"/>
        <w:jc w:val="both"/>
        <w:rPr>
          <w:rFonts w:ascii="Arial" w:hAnsi="Arial" w:eastAsia="Arial" w:cs="Arial"/>
          <w:b w:val="1"/>
          <w:bCs w:val="1"/>
          <w:sz w:val="22"/>
          <w:szCs w:val="22"/>
        </w:rPr>
      </w:pPr>
    </w:p>
    <w:p w:rsidR="48F99E26" w:rsidP="2825345B" w:rsidRDefault="48F99E26" w14:paraId="65CE9000" w14:textId="35BCB7BC">
      <w:pPr>
        <w:pStyle w:val="Heading1"/>
        <w:rPr>
          <w:rFonts w:ascii="Arial" w:hAnsi="Arial" w:eastAsia="Arial" w:cs="Arial"/>
          <w:b w:val="1"/>
          <w:bCs w:val="1"/>
          <w:color w:val="auto"/>
          <w:sz w:val="22"/>
          <w:szCs w:val="22"/>
          <w:u w:val="single"/>
        </w:rPr>
      </w:pPr>
    </w:p>
    <w:p w:rsidR="48F99E26" w:rsidP="2825345B" w:rsidRDefault="48F99E26" w14:paraId="53BACEB4" w14:textId="10311F3E">
      <w:pPr>
        <w:pStyle w:val="Heading1"/>
        <w:rPr>
          <w:rFonts w:ascii="Arial" w:hAnsi="Arial" w:eastAsia="Arial" w:cs="Arial"/>
          <w:b w:val="1"/>
          <w:bCs w:val="1"/>
          <w:color w:val="auto"/>
          <w:sz w:val="22"/>
          <w:szCs w:val="22"/>
          <w:u w:val="single"/>
        </w:rPr>
      </w:pPr>
    </w:p>
    <w:p w:rsidR="2825345B" w:rsidP="2825345B" w:rsidRDefault="2825345B" w14:paraId="3294AFA1" w14:textId="5B59E344">
      <w:pPr>
        <w:spacing w:before="240" w:beforeAutospacing="off" w:after="240" w:afterAutospacing="off" w:line="360" w:lineRule="auto"/>
        <w:rPr>
          <w:rFonts w:ascii="Arial" w:hAnsi="Arial" w:eastAsia="Arial" w:cs="Arial"/>
          <w:noProof w:val="0"/>
          <w:sz w:val="22"/>
          <w:szCs w:val="22"/>
          <w:lang w:val="en-GB"/>
        </w:rPr>
      </w:pPr>
    </w:p>
    <w:p w:rsidR="545E9DE2" w:rsidP="2825345B" w:rsidRDefault="545E9DE2" w14:paraId="59D8D027" w14:textId="333E50B3">
      <w:pPr>
        <w:pStyle w:val="Heading1"/>
        <w:rPr>
          <w:rFonts w:ascii="Arial" w:hAnsi="Arial" w:eastAsia="Arial" w:cs="Arial"/>
          <w:b w:val="1"/>
          <w:bCs w:val="1"/>
          <w:noProof w:val="0"/>
          <w:color w:val="auto"/>
          <w:sz w:val="22"/>
          <w:szCs w:val="22"/>
          <w:u w:val="single"/>
          <w:lang w:val="en-GB"/>
        </w:rPr>
      </w:pPr>
      <w:bookmarkStart w:name="_Toc924014970" w:id="931906624"/>
      <w:r w:rsidRPr="2825345B" w:rsidR="545E9DE2">
        <w:rPr>
          <w:rFonts w:ascii="Arial" w:hAnsi="Arial" w:eastAsia="Arial" w:cs="Arial"/>
          <w:b w:val="1"/>
          <w:bCs w:val="1"/>
          <w:noProof w:val="0"/>
          <w:color w:val="auto"/>
          <w:sz w:val="22"/>
          <w:szCs w:val="22"/>
          <w:u w:val="single"/>
          <w:lang w:val="en-GB"/>
        </w:rPr>
        <w:t>Discussion</w:t>
      </w:r>
      <w:bookmarkEnd w:id="931906624"/>
    </w:p>
    <w:p w:rsidR="09E6DB96" w:rsidP="2825345B" w:rsidRDefault="09E6DB96" w14:paraId="1EA8A8CE" w14:textId="213761CC">
      <w:pPr>
        <w:spacing w:before="240" w:beforeAutospacing="off" w:after="240" w:afterAutospacing="off" w:line="360" w:lineRule="auto"/>
        <w:rPr>
          <w:rFonts w:ascii="Arial" w:hAnsi="Arial" w:eastAsia="Arial" w:cs="Arial"/>
          <w:noProof w:val="0"/>
          <w:sz w:val="22"/>
          <w:szCs w:val="22"/>
          <w:lang w:val="en-GB"/>
        </w:rPr>
      </w:pPr>
      <w:r w:rsidRPr="2825345B" w:rsidR="09E6DB96">
        <w:rPr>
          <w:rFonts w:ascii="Arial" w:hAnsi="Arial" w:eastAsia="Arial" w:cs="Arial"/>
          <w:noProof w:val="0"/>
          <w:sz w:val="22"/>
          <w:szCs w:val="22"/>
          <w:lang w:val="en-GB"/>
        </w:rPr>
        <w:t xml:space="preserve">This discussion highlights how contraceptive use in the UK is shaped by a combination of cultural, social, and structural factors rather than individual choice alone. </w:t>
      </w:r>
    </w:p>
    <w:p w:rsidR="09E6DB96" w:rsidP="180720B6" w:rsidRDefault="09E6DB96" w14:paraId="5C91BA43" w14:textId="5A1EEB69">
      <w:pPr>
        <w:spacing w:before="240" w:beforeAutospacing="off" w:after="240" w:afterAutospacing="off" w:line="360" w:lineRule="auto"/>
        <w:rPr>
          <w:rFonts w:ascii="Arial" w:hAnsi="Arial" w:eastAsia="Arial" w:cs="Arial"/>
          <w:noProof w:val="0"/>
          <w:sz w:val="22"/>
          <w:szCs w:val="22"/>
          <w:lang w:val="en-GB"/>
        </w:rPr>
      </w:pPr>
      <w:r w:rsidRPr="2825345B" w:rsidR="09E6DB96">
        <w:rPr>
          <w:rFonts w:ascii="Arial" w:hAnsi="Arial" w:eastAsia="Arial" w:cs="Arial"/>
          <w:noProof w:val="0"/>
          <w:sz w:val="22"/>
          <w:szCs w:val="22"/>
          <w:lang w:val="en-GB"/>
        </w:rPr>
        <w:t>Ethnic minority women</w:t>
      </w:r>
      <w:r w:rsidRPr="2825345B" w:rsidR="7C2DDA4F">
        <w:rPr>
          <w:rFonts w:ascii="Arial" w:hAnsi="Arial" w:eastAsia="Arial" w:cs="Arial"/>
          <w:noProof w:val="0"/>
          <w:sz w:val="22"/>
          <w:szCs w:val="22"/>
          <w:lang w:val="en-GB"/>
        </w:rPr>
        <w:t xml:space="preserve"> </w:t>
      </w:r>
      <w:r w:rsidRPr="2825345B" w:rsidR="09E6DB96">
        <w:rPr>
          <w:rFonts w:ascii="Arial" w:hAnsi="Arial" w:eastAsia="Arial" w:cs="Arial"/>
          <w:noProof w:val="0"/>
          <w:sz w:val="22"/>
          <w:szCs w:val="22"/>
          <w:lang w:val="en-GB"/>
        </w:rPr>
        <w:t>such as stigma, language difficulties, and limited awareness of services, which restrict access to contraception (Cory et al., 2024). While earlier studies support these findings (Morris et al., 2006), their age and limited scope reduce their relevance compared to more recent evidence.</w:t>
      </w:r>
    </w:p>
    <w:p w:rsidR="09E6DB96" w:rsidP="180720B6" w:rsidRDefault="09E6DB96" w14:paraId="50815F73" w14:textId="5FEE9B18">
      <w:pPr>
        <w:spacing w:before="240" w:beforeAutospacing="off" w:after="240" w:afterAutospacing="off" w:line="360" w:lineRule="auto"/>
        <w:rPr>
          <w:rFonts w:ascii="Arial" w:hAnsi="Arial" w:eastAsia="Arial" w:cs="Arial"/>
          <w:noProof w:val="0"/>
          <w:sz w:val="22"/>
          <w:szCs w:val="22"/>
          <w:lang w:val="en-GB"/>
        </w:rPr>
      </w:pPr>
      <w:r w:rsidRPr="2825345B" w:rsidR="09E6DB96">
        <w:rPr>
          <w:rFonts w:ascii="Arial" w:hAnsi="Arial" w:eastAsia="Arial" w:cs="Arial"/>
          <w:noProof w:val="0"/>
          <w:sz w:val="22"/>
          <w:szCs w:val="22"/>
          <w:lang w:val="en-GB"/>
        </w:rPr>
        <w:t xml:space="preserve">Cultural norms and community expectations also influence reproductive decision-making, often limiting open discussion and autonomy. However, these experiences are not uniform and vary across </w:t>
      </w:r>
      <w:r w:rsidRPr="2825345B" w:rsidR="26B13DA8">
        <w:rPr>
          <w:rFonts w:ascii="Arial" w:hAnsi="Arial" w:eastAsia="Arial" w:cs="Arial"/>
          <w:noProof w:val="0"/>
          <w:sz w:val="22"/>
          <w:szCs w:val="22"/>
          <w:lang w:val="en-GB"/>
        </w:rPr>
        <w:t>diverse groups</w:t>
      </w:r>
      <w:r w:rsidRPr="2825345B" w:rsidR="09E6DB96">
        <w:rPr>
          <w:rFonts w:ascii="Arial" w:hAnsi="Arial" w:eastAsia="Arial" w:cs="Arial"/>
          <w:noProof w:val="0"/>
          <w:sz w:val="22"/>
          <w:szCs w:val="22"/>
          <w:lang w:val="en-GB"/>
        </w:rPr>
        <w:t xml:space="preserve">. </w:t>
      </w:r>
      <w:r w:rsidRPr="2825345B" w:rsidR="09E6DB96">
        <w:rPr>
          <w:rFonts w:ascii="Arial" w:hAnsi="Arial" w:eastAsia="Arial" w:cs="Arial"/>
          <w:noProof w:val="0"/>
          <w:sz w:val="22"/>
          <w:szCs w:val="22"/>
          <w:lang w:val="en-GB"/>
        </w:rPr>
        <w:t>In addition, although international research highlights inequalities in family planning (</w:t>
      </w:r>
      <w:r w:rsidRPr="2825345B" w:rsidR="09E6DB96">
        <w:rPr>
          <w:rFonts w:ascii="Arial" w:hAnsi="Arial" w:eastAsia="Arial" w:cs="Arial"/>
          <w:noProof w:val="0"/>
          <w:sz w:val="22"/>
          <w:szCs w:val="22"/>
          <w:lang w:val="en-GB"/>
        </w:rPr>
        <w:t>De</w:t>
      </w:r>
      <w:r w:rsidRPr="2825345B" w:rsidR="09E6DB96">
        <w:rPr>
          <w:rFonts w:ascii="Arial" w:hAnsi="Arial" w:eastAsia="Arial" w:cs="Arial"/>
          <w:noProof w:val="0"/>
          <w:sz w:val="22"/>
          <w:szCs w:val="22"/>
          <w:lang w:val="en-GB"/>
        </w:rPr>
        <w:t>hlendorf</w:t>
      </w:r>
      <w:r w:rsidRPr="2825345B" w:rsidR="09E6DB96">
        <w:rPr>
          <w:rFonts w:ascii="Arial" w:hAnsi="Arial" w:eastAsia="Arial" w:cs="Arial"/>
          <w:noProof w:val="0"/>
          <w:sz w:val="22"/>
          <w:szCs w:val="22"/>
          <w:lang w:val="en-GB"/>
        </w:rPr>
        <w:t xml:space="preserve"> e</w:t>
      </w:r>
      <w:r w:rsidRPr="2825345B" w:rsidR="09E6DB96">
        <w:rPr>
          <w:rFonts w:ascii="Arial" w:hAnsi="Arial" w:eastAsia="Arial" w:cs="Arial"/>
          <w:noProof w:val="0"/>
          <w:sz w:val="22"/>
          <w:szCs w:val="22"/>
          <w:lang w:val="en-GB"/>
        </w:rPr>
        <w:t>t al., 2010), differences in healthcare systems mean these findings must be applied cautiously within the UK context.</w:t>
      </w:r>
    </w:p>
    <w:p w:rsidR="09E6DB96" w:rsidP="2825345B" w:rsidRDefault="09E6DB96" w14:paraId="78F8A636" w14:textId="021B6F9F">
      <w:pPr>
        <w:spacing w:before="240" w:beforeAutospacing="off" w:after="240" w:afterAutospacing="off" w:line="360" w:lineRule="auto"/>
        <w:rPr>
          <w:rFonts w:ascii="Arial" w:hAnsi="Arial" w:eastAsia="Arial" w:cs="Arial"/>
          <w:noProof w:val="0"/>
          <w:sz w:val="22"/>
          <w:szCs w:val="22"/>
          <w:lang w:val="en-GB"/>
        </w:rPr>
      </w:pPr>
      <w:r w:rsidRPr="2825345B" w:rsidR="09E6DB96">
        <w:rPr>
          <w:rFonts w:ascii="Arial" w:hAnsi="Arial" w:eastAsia="Arial" w:cs="Arial"/>
          <w:noProof w:val="0"/>
          <w:sz w:val="22"/>
          <w:szCs w:val="22"/>
          <w:lang w:val="en-GB"/>
        </w:rPr>
        <w:t xml:space="preserve">Policy initiatives such as the NHS Long Term Plan (2019) aim to improve access through digital healthcare; however, this may unintentionally exclude individuals with limited digital access or literacy, reinforcing existing inequalities (Public Health England, 2021). </w:t>
      </w:r>
    </w:p>
    <w:p w:rsidR="09E6DB96" w:rsidP="180720B6" w:rsidRDefault="09E6DB96" w14:paraId="351E489B" w14:textId="35DF0860">
      <w:pPr>
        <w:spacing w:before="240" w:beforeAutospacing="off" w:after="240" w:afterAutospacing="off" w:line="360" w:lineRule="auto"/>
        <w:rPr>
          <w:rFonts w:ascii="Arial" w:hAnsi="Arial" w:eastAsia="Arial" w:cs="Arial"/>
          <w:noProof w:val="0"/>
          <w:sz w:val="22"/>
          <w:szCs w:val="22"/>
          <w:lang w:val="en-GB"/>
        </w:rPr>
      </w:pPr>
      <w:r w:rsidRPr="2825345B" w:rsidR="09E6DB96">
        <w:rPr>
          <w:rFonts w:ascii="Arial" w:hAnsi="Arial" w:eastAsia="Arial" w:cs="Arial"/>
          <w:noProof w:val="0"/>
          <w:sz w:val="22"/>
          <w:szCs w:val="22"/>
          <w:lang w:val="en-GB"/>
        </w:rPr>
        <w:t xml:space="preserve">Despite these efforts, national data </w:t>
      </w:r>
      <w:r w:rsidRPr="2825345B" w:rsidR="09E6DB96">
        <w:rPr>
          <w:rFonts w:ascii="Arial" w:hAnsi="Arial" w:eastAsia="Arial" w:cs="Arial"/>
          <w:noProof w:val="0"/>
          <w:sz w:val="22"/>
          <w:szCs w:val="22"/>
          <w:lang w:val="en-GB"/>
        </w:rPr>
        <w:t>indicates</w:t>
      </w:r>
      <w:r w:rsidRPr="2825345B" w:rsidR="09E6DB96">
        <w:rPr>
          <w:rFonts w:ascii="Arial" w:hAnsi="Arial" w:eastAsia="Arial" w:cs="Arial"/>
          <w:noProof w:val="0"/>
          <w:sz w:val="22"/>
          <w:szCs w:val="22"/>
          <w:lang w:val="en-GB"/>
        </w:rPr>
        <w:t xml:space="preserve"> that unplanned pregnancies </w:t>
      </w:r>
      <w:r w:rsidRPr="2825345B" w:rsidR="09E6DB96">
        <w:rPr>
          <w:rFonts w:ascii="Arial" w:hAnsi="Arial" w:eastAsia="Arial" w:cs="Arial"/>
          <w:noProof w:val="0"/>
          <w:sz w:val="22"/>
          <w:szCs w:val="22"/>
          <w:lang w:val="en-GB"/>
        </w:rPr>
        <w:t>remain</w:t>
      </w:r>
      <w:r w:rsidRPr="2825345B" w:rsidR="09E6DB96">
        <w:rPr>
          <w:rFonts w:ascii="Arial" w:hAnsi="Arial" w:eastAsia="Arial" w:cs="Arial"/>
          <w:noProof w:val="0"/>
          <w:sz w:val="22"/>
          <w:szCs w:val="22"/>
          <w:lang w:val="en-GB"/>
        </w:rPr>
        <w:t xml:space="preserve"> prevalent in the UK, reflecting ongoing gaps in access and effective use of contraception (Wellings et al., 2013).</w:t>
      </w:r>
    </w:p>
    <w:p w:rsidR="09E6DB96" w:rsidP="180720B6" w:rsidRDefault="09E6DB96" w14:paraId="05B8B91E" w14:textId="5E240E37">
      <w:pPr>
        <w:spacing w:before="240" w:beforeAutospacing="off" w:after="240" w:afterAutospacing="off" w:line="360" w:lineRule="auto"/>
        <w:rPr>
          <w:rFonts w:ascii="Arial" w:hAnsi="Arial" w:eastAsia="Arial" w:cs="Arial"/>
          <w:noProof w:val="0"/>
          <w:sz w:val="22"/>
          <w:szCs w:val="22"/>
          <w:lang w:val="en-GB"/>
        </w:rPr>
      </w:pPr>
      <w:r w:rsidRPr="2825345B" w:rsidR="09E6DB96">
        <w:rPr>
          <w:rFonts w:ascii="Arial" w:hAnsi="Arial" w:eastAsia="Arial" w:cs="Arial"/>
          <w:noProof w:val="0"/>
          <w:sz w:val="22"/>
          <w:szCs w:val="22"/>
          <w:lang w:val="en-GB"/>
        </w:rPr>
        <w:t>Overall, improving contraceptive access requires a multifaceted approach that addresses structural inequalities, enhances cultural competence, and ensures inclusive implementation of healthcare policies.</w:t>
      </w:r>
    </w:p>
    <w:p w:rsidR="30341204" w:rsidP="2825345B" w:rsidRDefault="30341204" w14:paraId="66131E29" w14:textId="46568326">
      <w:pPr>
        <w:pStyle w:val="Heading3"/>
        <w:spacing w:before="281" w:beforeAutospacing="off" w:after="281" w:afterAutospacing="off" w:line="360" w:lineRule="auto"/>
        <w:jc w:val="both"/>
        <w:rPr>
          <w:rFonts w:ascii="Arial" w:hAnsi="Arial" w:eastAsia="Arial" w:cs="Arial"/>
          <w:b w:val="1"/>
          <w:bCs w:val="1"/>
          <w:noProof w:val="0"/>
          <w:color w:val="auto"/>
          <w:sz w:val="22"/>
          <w:szCs w:val="22"/>
          <w:lang w:val="en-GB"/>
        </w:rPr>
      </w:pPr>
    </w:p>
    <w:p w:rsidR="30341204" w:rsidP="2825345B" w:rsidRDefault="30341204" w14:paraId="43AF4337" w14:textId="60D866B9">
      <w:pPr>
        <w:pStyle w:val="Heading3"/>
        <w:spacing w:before="281" w:beforeAutospacing="off" w:after="281" w:afterAutospacing="off" w:line="360" w:lineRule="auto"/>
        <w:jc w:val="both"/>
        <w:rPr>
          <w:rFonts w:ascii="Arial" w:hAnsi="Arial" w:eastAsia="Arial" w:cs="Arial"/>
          <w:b w:val="1"/>
          <w:bCs w:val="1"/>
          <w:noProof w:val="0"/>
          <w:color w:val="auto"/>
          <w:sz w:val="22"/>
          <w:szCs w:val="22"/>
          <w:lang w:val="en-GB"/>
        </w:rPr>
      </w:pPr>
    </w:p>
    <w:p w:rsidR="30341204" w:rsidP="2825345B" w:rsidRDefault="30341204" w14:paraId="58AB35E5" w14:textId="46417111">
      <w:pPr>
        <w:pStyle w:val="Heading1"/>
        <w:rPr>
          <w:rFonts w:ascii="Arial" w:hAnsi="Arial" w:eastAsia="Arial" w:cs="Arial"/>
          <w:b w:val="1"/>
          <w:bCs w:val="1"/>
          <w:noProof w:val="0"/>
          <w:color w:val="auto"/>
          <w:sz w:val="22"/>
          <w:szCs w:val="22"/>
          <w:u w:val="single"/>
          <w:lang w:val="en-GB"/>
        </w:rPr>
      </w:pPr>
      <w:bookmarkStart w:name="_Toc334575655" w:id="1895149737"/>
      <w:r w:rsidRPr="2825345B" w:rsidR="5685D639">
        <w:rPr>
          <w:rFonts w:ascii="Arial" w:hAnsi="Arial" w:eastAsia="Arial" w:cs="Arial"/>
          <w:b w:val="1"/>
          <w:bCs w:val="1"/>
          <w:noProof w:val="0"/>
          <w:color w:val="auto"/>
          <w:sz w:val="22"/>
          <w:szCs w:val="22"/>
          <w:u w:val="single"/>
          <w:lang w:val="en-GB"/>
        </w:rPr>
        <w:t>Religious and Cultural Norms</w:t>
      </w:r>
      <w:bookmarkEnd w:id="1895149737"/>
    </w:p>
    <w:p w:rsidR="30341204" w:rsidP="2825345B" w:rsidRDefault="30341204" w14:paraId="00A54F12" w14:textId="43513F73">
      <w:pPr>
        <w:pStyle w:val="Normal"/>
        <w:rPr>
          <w:rFonts w:ascii="Arial" w:hAnsi="Arial" w:eastAsia="Arial" w:cs="Arial"/>
          <w:noProof w:val="0"/>
          <w:sz w:val="22"/>
          <w:szCs w:val="22"/>
          <w:lang w:val="en-GB"/>
        </w:rPr>
      </w:pPr>
    </w:p>
    <w:p w:rsidR="30341204" w:rsidP="2825345B" w:rsidRDefault="30341204" w14:paraId="2E01EED2" w14:textId="3614145F">
      <w:pPr>
        <w:pStyle w:val="Normal"/>
        <w:rPr>
          <w:rFonts w:ascii="Arial" w:hAnsi="Arial" w:eastAsia="Arial" w:cs="Arial"/>
          <w:noProof w:val="0"/>
          <w:color w:val="auto"/>
          <w:sz w:val="22"/>
          <w:szCs w:val="22"/>
          <w:lang w:val="en-GB"/>
        </w:rPr>
      </w:pPr>
      <w:r w:rsidRPr="2825345B" w:rsidR="66D34629">
        <w:rPr>
          <w:rFonts w:ascii="Arial" w:hAnsi="Arial" w:eastAsia="Arial" w:cs="Arial"/>
          <w:noProof w:val="0"/>
          <w:sz w:val="22"/>
          <w:szCs w:val="22"/>
          <w:lang w:val="en-GB"/>
        </w:rPr>
        <w:t xml:space="preserve">Religious and cultural beliefs strongly shaped whether women felt contraception or fertility treatment was acceptable. </w:t>
      </w:r>
      <w:r w:rsidRPr="2825345B" w:rsidR="3E742580">
        <w:rPr>
          <w:rFonts w:ascii="Arial" w:hAnsi="Arial" w:eastAsia="Arial" w:cs="Arial"/>
          <w:noProof w:val="0"/>
          <w:sz w:val="22"/>
          <w:szCs w:val="22"/>
          <w:lang w:val="en-GB"/>
        </w:rPr>
        <w:t>(</w:t>
      </w:r>
      <w:r w:rsidRPr="2825345B" w:rsidR="697EB204">
        <w:rPr>
          <w:rFonts w:ascii="Arial" w:hAnsi="Arial" w:eastAsia="Arial" w:cs="Arial"/>
          <w:noProof w:val="0"/>
          <w:sz w:val="22"/>
          <w:szCs w:val="22"/>
          <w:lang w:val="en-GB"/>
        </w:rPr>
        <w:t>Cory et al., 2024</w:t>
      </w:r>
      <w:r w:rsidRPr="2825345B" w:rsidR="66D34629">
        <w:rPr>
          <w:rFonts w:ascii="Arial" w:hAnsi="Arial" w:eastAsia="Arial" w:cs="Arial"/>
          <w:noProof w:val="0"/>
          <w:sz w:val="22"/>
          <w:szCs w:val="22"/>
          <w:lang w:val="en-GB"/>
        </w:rPr>
        <w:t>) found that women were often unsure about their religion’s stance and feared community judgement. Community expectations were sometimes more influential than actual teachings.</w:t>
      </w:r>
      <w:r>
        <w:br/>
      </w:r>
      <w:r w:rsidRPr="2825345B" w:rsidR="66D34629">
        <w:rPr>
          <w:rFonts w:ascii="Arial" w:hAnsi="Arial" w:eastAsia="Arial" w:cs="Arial"/>
          <w:noProof w:val="0"/>
          <w:sz w:val="22"/>
          <w:szCs w:val="22"/>
          <w:lang w:val="en-GB"/>
        </w:rPr>
        <w:t xml:space="preserve"> This shows the need for non-judgemental conversations in healthcare that respect cultural values while reducing uncertainty.</w:t>
      </w:r>
    </w:p>
    <w:p w:rsidR="0F5E3607" w:rsidP="30341204" w:rsidRDefault="0F5E3607" w14:paraId="02418999" w14:textId="72D41DA7">
      <w:pPr>
        <w:pStyle w:val="Heading3"/>
        <w:spacing w:before="281" w:beforeAutospacing="off" w:after="281" w:afterAutospacing="off" w:line="360" w:lineRule="auto"/>
        <w:jc w:val="both"/>
        <w:rPr>
          <w:rFonts w:ascii="Arial" w:hAnsi="Arial" w:eastAsia="Arial" w:cs="Arial"/>
          <w:b w:val="1"/>
          <w:bCs w:val="1"/>
          <w:noProof w:val="0"/>
          <w:color w:val="auto"/>
          <w:sz w:val="22"/>
          <w:szCs w:val="22"/>
          <w:lang w:val="en-GB"/>
        </w:rPr>
      </w:pPr>
      <w:bookmarkStart w:name="_Toc10145992" w:id="1972904716"/>
      <w:r w:rsidRPr="2825345B" w:rsidR="66D34629">
        <w:rPr>
          <w:rFonts w:ascii="Arial" w:hAnsi="Arial" w:eastAsia="Arial" w:cs="Arial"/>
          <w:b w:val="1"/>
          <w:bCs w:val="1"/>
          <w:noProof w:val="0"/>
          <w:color w:val="auto"/>
          <w:sz w:val="22"/>
          <w:szCs w:val="22"/>
          <w:lang w:val="en-GB"/>
        </w:rPr>
        <w:t>Family and Partner Influence</w:t>
      </w:r>
      <w:r w:rsidRPr="2825345B" w:rsidR="25E3FFD6">
        <w:rPr>
          <w:rFonts w:ascii="Arial" w:hAnsi="Arial" w:eastAsia="Arial" w:cs="Arial"/>
          <w:b w:val="1"/>
          <w:bCs w:val="1"/>
          <w:noProof w:val="0"/>
          <w:color w:val="auto"/>
          <w:sz w:val="22"/>
          <w:szCs w:val="22"/>
          <w:lang w:val="en-GB"/>
        </w:rPr>
        <w:t>:</w:t>
      </w:r>
      <w:bookmarkEnd w:id="1972904716"/>
    </w:p>
    <w:p w:rsidR="30341204" w:rsidP="79F9F555" w:rsidRDefault="30341204" w14:paraId="35D8671F" w14:textId="38A74A74">
      <w:pPr>
        <w:spacing w:before="240" w:beforeAutospacing="off" w:after="240" w:afterAutospacing="off" w:line="360" w:lineRule="auto"/>
        <w:jc w:val="both"/>
        <w:rPr>
          <w:rFonts w:ascii="Arial" w:hAnsi="Arial" w:eastAsia="Arial" w:cs="Arial"/>
          <w:noProof w:val="0"/>
          <w:color w:val="auto"/>
          <w:sz w:val="22"/>
          <w:szCs w:val="22"/>
          <w:lang w:val="en-GB"/>
        </w:rPr>
      </w:pPr>
      <w:r w:rsidRPr="2825345B" w:rsidR="66D34629">
        <w:rPr>
          <w:rFonts w:ascii="Arial" w:hAnsi="Arial" w:eastAsia="Arial" w:cs="Arial"/>
          <w:noProof w:val="0"/>
          <w:color w:val="auto"/>
          <w:sz w:val="22"/>
          <w:szCs w:val="22"/>
          <w:lang w:val="en-GB"/>
        </w:rPr>
        <w:t>Cory et al. (2024) showed that reproductive decisions were often shaped by partners and family. While this support could help, patriarchal expectations sometimes reduced women’s autonomy. Some women prioritised avoiding conflict over their own preferences.</w:t>
      </w:r>
      <w:r>
        <w:br/>
      </w:r>
      <w:r w:rsidRPr="2825345B" w:rsidR="66D34629">
        <w:rPr>
          <w:rFonts w:ascii="Arial" w:hAnsi="Arial" w:eastAsia="Arial" w:cs="Arial"/>
          <w:noProof w:val="0"/>
          <w:color w:val="auto"/>
          <w:sz w:val="22"/>
          <w:szCs w:val="22"/>
          <w:lang w:val="en-GB"/>
        </w:rPr>
        <w:t xml:space="preserve"> Healthcare providers should recognise these pressures and support women to make decisions that feel right for them.</w:t>
      </w:r>
    </w:p>
    <w:p w:rsidR="0F5E3607" w:rsidP="30341204" w:rsidRDefault="0F5E3607" w14:paraId="31E5DF48" w14:textId="687CE258">
      <w:pPr>
        <w:pStyle w:val="Heading3"/>
        <w:spacing w:before="281" w:beforeAutospacing="off" w:after="281" w:afterAutospacing="off" w:line="360" w:lineRule="auto"/>
        <w:jc w:val="both"/>
        <w:rPr>
          <w:rFonts w:ascii="Arial" w:hAnsi="Arial" w:eastAsia="Arial" w:cs="Arial"/>
          <w:b w:val="1"/>
          <w:bCs w:val="1"/>
          <w:noProof w:val="0"/>
          <w:color w:val="auto"/>
          <w:sz w:val="22"/>
          <w:szCs w:val="22"/>
          <w:lang w:val="en-GB"/>
        </w:rPr>
      </w:pPr>
      <w:bookmarkStart w:name="_Toc900705153" w:id="1991443309"/>
      <w:r w:rsidRPr="2825345B" w:rsidR="66D34629">
        <w:rPr>
          <w:rFonts w:ascii="Arial" w:hAnsi="Arial" w:eastAsia="Arial" w:cs="Arial"/>
          <w:b w:val="1"/>
          <w:bCs w:val="1"/>
          <w:noProof w:val="0"/>
          <w:color w:val="auto"/>
          <w:sz w:val="22"/>
          <w:szCs w:val="22"/>
          <w:lang w:val="en-GB"/>
        </w:rPr>
        <w:t>Stigma, Shame and Confidentiality</w:t>
      </w:r>
      <w:r w:rsidRPr="2825345B" w:rsidR="2B951E88">
        <w:rPr>
          <w:rFonts w:ascii="Arial" w:hAnsi="Arial" w:eastAsia="Arial" w:cs="Arial"/>
          <w:b w:val="1"/>
          <w:bCs w:val="1"/>
          <w:noProof w:val="0"/>
          <w:color w:val="auto"/>
          <w:sz w:val="22"/>
          <w:szCs w:val="22"/>
          <w:lang w:val="en-GB"/>
        </w:rPr>
        <w:t>:</w:t>
      </w:r>
      <w:bookmarkEnd w:id="1991443309"/>
    </w:p>
    <w:p w:rsidR="0F5E3607" w:rsidP="30341204" w:rsidRDefault="0F5E3607" w14:paraId="69A145AB" w14:textId="3FC94E3B">
      <w:pPr>
        <w:spacing w:before="240" w:beforeAutospacing="off" w:after="240" w:afterAutospacing="off" w:line="360" w:lineRule="auto"/>
        <w:jc w:val="both"/>
        <w:rPr>
          <w:rFonts w:ascii="Arial" w:hAnsi="Arial" w:eastAsia="Arial" w:cs="Arial"/>
          <w:noProof w:val="0"/>
          <w:color w:val="auto"/>
          <w:sz w:val="22"/>
          <w:szCs w:val="22"/>
          <w:lang w:val="en-GB"/>
        </w:rPr>
      </w:pPr>
      <w:r w:rsidRPr="2825345B" w:rsidR="0E92B369">
        <w:rPr>
          <w:rFonts w:ascii="Arial" w:hAnsi="Arial" w:eastAsia="Arial" w:cs="Arial"/>
          <w:noProof w:val="0"/>
          <w:color w:val="auto"/>
          <w:sz w:val="22"/>
          <w:szCs w:val="22"/>
          <w:lang w:val="en-GB"/>
        </w:rPr>
        <w:t>Cory et al., 2024</w:t>
      </w:r>
      <w:r w:rsidRPr="2825345B" w:rsidR="66D34629">
        <w:rPr>
          <w:rFonts w:ascii="Arial" w:hAnsi="Arial" w:eastAsia="Arial" w:cs="Arial"/>
          <w:noProof w:val="0"/>
          <w:color w:val="auto"/>
          <w:sz w:val="22"/>
          <w:szCs w:val="22"/>
          <w:lang w:val="en-GB"/>
        </w:rPr>
        <w:t xml:space="preserve"> et al. (2019) found that stigma and embarrassment made many women reluctant to discuss sexual or reproductive issues. Fear of judgement and confidentiality concerns—especially in close communities—</w:t>
      </w:r>
      <w:r w:rsidRPr="2825345B" w:rsidR="66D34629">
        <w:rPr>
          <w:rFonts w:ascii="Arial" w:hAnsi="Arial" w:eastAsia="Arial" w:cs="Arial"/>
          <w:noProof w:val="0"/>
          <w:color w:val="auto"/>
          <w:sz w:val="22"/>
          <w:szCs w:val="22"/>
          <w:lang w:val="en-GB"/>
        </w:rPr>
        <w:t>discour</w:t>
      </w:r>
      <w:r w:rsidRPr="2825345B" w:rsidR="66D34629">
        <w:rPr>
          <w:rFonts w:ascii="Arial" w:hAnsi="Arial" w:eastAsia="Arial" w:cs="Arial"/>
          <w:noProof w:val="0"/>
          <w:color w:val="auto"/>
          <w:sz w:val="22"/>
          <w:szCs w:val="22"/>
          <w:lang w:val="en-GB"/>
        </w:rPr>
        <w:t>aged help-seeking.</w:t>
      </w:r>
      <w:r>
        <w:br/>
      </w:r>
      <w:r w:rsidRPr="2825345B" w:rsidR="66D34629">
        <w:rPr>
          <w:rFonts w:ascii="Arial" w:hAnsi="Arial" w:eastAsia="Arial" w:cs="Arial"/>
          <w:noProof w:val="0"/>
          <w:color w:val="auto"/>
          <w:sz w:val="22"/>
          <w:szCs w:val="22"/>
          <w:lang w:val="en-GB"/>
        </w:rPr>
        <w:t xml:space="preserve"> Safe, </w:t>
      </w:r>
      <w:r w:rsidRPr="2825345B" w:rsidR="5BC87F30">
        <w:rPr>
          <w:rFonts w:ascii="Arial" w:hAnsi="Arial" w:eastAsia="Arial" w:cs="Arial"/>
          <w:noProof w:val="0"/>
          <w:color w:val="auto"/>
          <w:sz w:val="22"/>
          <w:szCs w:val="22"/>
          <w:lang w:val="en-GB"/>
        </w:rPr>
        <w:t>private</w:t>
      </w:r>
      <w:r w:rsidRPr="2825345B" w:rsidR="5BC87F30">
        <w:rPr>
          <w:rFonts w:ascii="Arial" w:hAnsi="Arial" w:eastAsia="Arial" w:cs="Arial"/>
          <w:noProof w:val="0"/>
          <w:color w:val="auto"/>
          <w:sz w:val="22"/>
          <w:szCs w:val="22"/>
          <w:lang w:val="en-GB"/>
        </w:rPr>
        <w:t>,</w:t>
      </w:r>
      <w:r w:rsidRPr="2825345B" w:rsidR="66D34629">
        <w:rPr>
          <w:rFonts w:ascii="Arial" w:hAnsi="Arial" w:eastAsia="Arial" w:cs="Arial"/>
          <w:noProof w:val="0"/>
          <w:color w:val="auto"/>
          <w:sz w:val="22"/>
          <w:szCs w:val="22"/>
          <w:lang w:val="en-GB"/>
        </w:rPr>
        <w:t xml:space="preserve"> and respectful services are essential for improving access.</w:t>
      </w:r>
    </w:p>
    <w:p w:rsidR="0F5E3607" w:rsidP="30341204" w:rsidRDefault="0F5E3607" w14:paraId="0C1404E8" w14:textId="19183769">
      <w:pPr>
        <w:pStyle w:val="Heading3"/>
        <w:spacing w:before="281" w:beforeAutospacing="off" w:after="281" w:afterAutospacing="off" w:line="360" w:lineRule="auto"/>
        <w:jc w:val="both"/>
        <w:rPr>
          <w:rFonts w:ascii="Arial" w:hAnsi="Arial" w:eastAsia="Arial" w:cs="Arial"/>
          <w:b w:val="1"/>
          <w:bCs w:val="1"/>
          <w:noProof w:val="0"/>
          <w:color w:val="auto"/>
          <w:sz w:val="22"/>
          <w:szCs w:val="22"/>
          <w:lang w:val="en-GB"/>
        </w:rPr>
      </w:pPr>
      <w:bookmarkStart w:name="_Toc757604317" w:id="1119097394"/>
      <w:r w:rsidRPr="2825345B" w:rsidR="10463EE4">
        <w:rPr>
          <w:rFonts w:ascii="Arial" w:hAnsi="Arial" w:eastAsia="Arial" w:cs="Arial"/>
          <w:b w:val="1"/>
          <w:bCs w:val="1"/>
          <w:noProof w:val="0"/>
          <w:color w:val="auto"/>
          <w:sz w:val="22"/>
          <w:szCs w:val="22"/>
          <w:lang w:val="en-GB"/>
        </w:rPr>
        <w:t>Knowledge Gaps and Misinformation</w:t>
      </w:r>
      <w:r w:rsidRPr="2825345B" w:rsidR="4728DE70">
        <w:rPr>
          <w:rFonts w:ascii="Arial" w:hAnsi="Arial" w:eastAsia="Arial" w:cs="Arial"/>
          <w:b w:val="1"/>
          <w:bCs w:val="1"/>
          <w:noProof w:val="0"/>
          <w:color w:val="auto"/>
          <w:sz w:val="22"/>
          <w:szCs w:val="22"/>
          <w:lang w:val="en-GB"/>
        </w:rPr>
        <w:t>:</w:t>
      </w:r>
      <w:bookmarkEnd w:id="1119097394"/>
    </w:p>
    <w:p w:rsidR="0F5E3607" w:rsidP="30341204" w:rsidRDefault="0F5E3607" w14:paraId="46B55D10" w14:textId="4EA7F7CC">
      <w:pPr>
        <w:spacing w:before="240" w:beforeAutospacing="off" w:after="240" w:afterAutospacing="off" w:line="360" w:lineRule="auto"/>
        <w:jc w:val="both"/>
        <w:rPr>
          <w:rFonts w:ascii="Arial" w:hAnsi="Arial" w:eastAsia="Arial" w:cs="Arial"/>
          <w:noProof w:val="0"/>
          <w:color w:val="auto"/>
          <w:sz w:val="22"/>
          <w:szCs w:val="22"/>
          <w:lang w:val="en-GB"/>
        </w:rPr>
      </w:pPr>
      <w:r w:rsidRPr="2825345B" w:rsidR="683E37DE">
        <w:rPr>
          <w:rFonts w:ascii="Arial" w:hAnsi="Arial" w:eastAsia="Arial" w:cs="Arial"/>
          <w:noProof w:val="0"/>
          <w:color w:val="auto"/>
          <w:sz w:val="22"/>
          <w:szCs w:val="22"/>
          <w:lang w:val="en-GB"/>
        </w:rPr>
        <w:t>(</w:t>
      </w:r>
      <w:r w:rsidRPr="2825345B" w:rsidR="55DF80B9">
        <w:rPr>
          <w:rFonts w:ascii="Arial" w:hAnsi="Arial" w:eastAsia="Arial" w:cs="Arial"/>
          <w:noProof w:val="0"/>
          <w:color w:val="auto"/>
          <w:sz w:val="22"/>
          <w:szCs w:val="22"/>
          <w:lang w:val="en-GB"/>
        </w:rPr>
        <w:t>Cory et al. (</w:t>
      </w:r>
      <w:r w:rsidRPr="2825345B" w:rsidR="2F7F2D74">
        <w:rPr>
          <w:rFonts w:ascii="Arial" w:hAnsi="Arial" w:eastAsia="Arial" w:cs="Arial"/>
          <w:noProof w:val="0"/>
          <w:color w:val="auto"/>
          <w:sz w:val="22"/>
          <w:szCs w:val="22"/>
          <w:lang w:val="en-GB"/>
        </w:rPr>
        <w:t>2024) e</w:t>
      </w:r>
      <w:r w:rsidRPr="2825345B" w:rsidR="2F7F2D74">
        <w:rPr>
          <w:rFonts w:ascii="Arial" w:hAnsi="Arial" w:eastAsia="Arial" w:cs="Arial"/>
          <w:noProof w:val="0"/>
          <w:color w:val="auto"/>
          <w:sz w:val="22"/>
          <w:szCs w:val="22"/>
          <w:lang w:val="en-GB"/>
        </w:rPr>
        <w:t>t</w:t>
      </w:r>
      <w:r w:rsidRPr="2825345B" w:rsidR="683E37DE">
        <w:rPr>
          <w:rFonts w:ascii="Arial" w:hAnsi="Arial" w:eastAsia="Arial" w:cs="Arial"/>
          <w:noProof w:val="0"/>
          <w:color w:val="auto"/>
          <w:sz w:val="22"/>
          <w:szCs w:val="22"/>
          <w:lang w:val="en-GB"/>
        </w:rPr>
        <w:t xml:space="preserve"> al, 2014) </w:t>
      </w:r>
      <w:r w:rsidRPr="2825345B" w:rsidR="66D34629">
        <w:rPr>
          <w:rFonts w:ascii="Arial" w:hAnsi="Arial" w:eastAsia="Arial" w:cs="Arial"/>
          <w:noProof w:val="0"/>
          <w:color w:val="auto"/>
          <w:sz w:val="22"/>
          <w:szCs w:val="22"/>
          <w:lang w:val="en-GB"/>
        </w:rPr>
        <w:t>reported widespread misinformation about contraception, often reinforced by family networks. Limited sex education or English made it harder for women to find trustworthy information.</w:t>
      </w:r>
      <w:r>
        <w:br/>
      </w:r>
      <w:r w:rsidRPr="2825345B" w:rsidR="66D34629">
        <w:rPr>
          <w:rFonts w:ascii="Arial" w:hAnsi="Arial" w:eastAsia="Arial" w:cs="Arial"/>
          <w:noProof w:val="0"/>
          <w:color w:val="auto"/>
          <w:sz w:val="22"/>
          <w:szCs w:val="22"/>
          <w:lang w:val="en-GB"/>
        </w:rPr>
        <w:t xml:space="preserve"> Information must be accessible, culturally</w:t>
      </w:r>
      <w:r w:rsidRPr="2825345B" w:rsidR="66D34629">
        <w:rPr>
          <w:rFonts w:ascii="Arial" w:hAnsi="Arial" w:eastAsia="Arial" w:cs="Arial"/>
          <w:noProof w:val="0"/>
          <w:color w:val="auto"/>
          <w:sz w:val="22"/>
          <w:szCs w:val="22"/>
          <w:lang w:val="en-GB"/>
        </w:rPr>
        <w:t xml:space="preserve"> </w:t>
      </w:r>
      <w:r w:rsidRPr="2825345B" w:rsidR="0270B903">
        <w:rPr>
          <w:rFonts w:ascii="Arial" w:hAnsi="Arial" w:eastAsia="Arial" w:cs="Arial"/>
          <w:noProof w:val="0"/>
          <w:color w:val="auto"/>
          <w:sz w:val="22"/>
          <w:szCs w:val="22"/>
          <w:lang w:val="en-GB"/>
        </w:rPr>
        <w:t>relevan</w:t>
      </w:r>
      <w:r w:rsidRPr="2825345B" w:rsidR="0270B903">
        <w:rPr>
          <w:rFonts w:ascii="Arial" w:hAnsi="Arial" w:eastAsia="Arial" w:cs="Arial"/>
          <w:noProof w:val="0"/>
          <w:color w:val="auto"/>
          <w:sz w:val="22"/>
          <w:szCs w:val="22"/>
          <w:lang w:val="en-GB"/>
        </w:rPr>
        <w:t>t,</w:t>
      </w:r>
      <w:r w:rsidRPr="2825345B" w:rsidR="66D34629">
        <w:rPr>
          <w:rFonts w:ascii="Arial" w:hAnsi="Arial" w:eastAsia="Arial" w:cs="Arial"/>
          <w:noProof w:val="0"/>
          <w:color w:val="auto"/>
          <w:sz w:val="22"/>
          <w:szCs w:val="22"/>
          <w:lang w:val="en-GB"/>
        </w:rPr>
        <w:t xml:space="preserve"> and clearly explained.</w:t>
      </w:r>
    </w:p>
    <w:p w:rsidR="2825345B" w:rsidP="2825345B" w:rsidRDefault="2825345B" w14:paraId="47963906" w14:textId="0AD16AED">
      <w:pPr>
        <w:pStyle w:val="Heading1"/>
        <w:rPr>
          <w:rFonts w:ascii="Arial" w:hAnsi="Arial" w:eastAsia="Arial" w:cs="Arial"/>
          <w:b w:val="1"/>
          <w:bCs w:val="1"/>
          <w:noProof w:val="0"/>
          <w:color w:val="auto"/>
          <w:sz w:val="22"/>
          <w:szCs w:val="22"/>
          <w:u w:val="single"/>
          <w:lang w:val="en-GB"/>
        </w:rPr>
      </w:pPr>
    </w:p>
    <w:p w:rsidR="2825345B" w:rsidP="2825345B" w:rsidRDefault="2825345B" w14:paraId="2C045DBD" w14:textId="5EE12384">
      <w:pPr>
        <w:pStyle w:val="Heading1"/>
        <w:rPr>
          <w:rFonts w:ascii="Arial" w:hAnsi="Arial" w:eastAsia="Arial" w:cs="Arial"/>
          <w:b w:val="1"/>
          <w:bCs w:val="1"/>
          <w:noProof w:val="0"/>
          <w:color w:val="auto"/>
          <w:sz w:val="22"/>
          <w:szCs w:val="22"/>
          <w:u w:val="single"/>
          <w:lang w:val="en-GB"/>
        </w:rPr>
      </w:pPr>
    </w:p>
    <w:p w:rsidR="2825345B" w:rsidP="2825345B" w:rsidRDefault="2825345B" w14:paraId="27F32202" w14:textId="49C89207">
      <w:pPr>
        <w:pStyle w:val="Heading1"/>
        <w:rPr>
          <w:rFonts w:ascii="Arial" w:hAnsi="Arial" w:eastAsia="Arial" w:cs="Arial"/>
          <w:b w:val="1"/>
          <w:bCs w:val="1"/>
          <w:noProof w:val="0"/>
          <w:color w:val="auto"/>
          <w:sz w:val="22"/>
          <w:szCs w:val="22"/>
          <w:u w:val="single"/>
          <w:lang w:val="en-GB"/>
        </w:rPr>
      </w:pPr>
    </w:p>
    <w:p w:rsidR="33A7C4ED" w:rsidP="2825345B" w:rsidRDefault="33A7C4ED" w14:paraId="7DC614D6" w14:textId="6E206B53">
      <w:pPr>
        <w:pStyle w:val="Heading1"/>
        <w:rPr>
          <w:rFonts w:ascii="Arial" w:hAnsi="Arial" w:eastAsia="Arial" w:cs="Arial"/>
          <w:b w:val="1"/>
          <w:bCs w:val="1"/>
          <w:noProof w:val="0"/>
          <w:color w:val="auto"/>
          <w:sz w:val="22"/>
          <w:szCs w:val="22"/>
          <w:u w:val="single"/>
          <w:lang w:val="en-GB"/>
        </w:rPr>
      </w:pPr>
      <w:bookmarkStart w:name="_Toc923509169" w:id="181580287"/>
      <w:r w:rsidRPr="2825345B" w:rsidR="33A7C4ED">
        <w:rPr>
          <w:rFonts w:ascii="Arial" w:hAnsi="Arial" w:eastAsia="Arial" w:cs="Arial"/>
          <w:b w:val="1"/>
          <w:bCs w:val="1"/>
          <w:noProof w:val="0"/>
          <w:color w:val="auto"/>
          <w:sz w:val="22"/>
          <w:szCs w:val="22"/>
          <w:u w:val="single"/>
          <w:lang w:val="en-GB"/>
        </w:rPr>
        <w:t>Service- level Barriers</w:t>
      </w:r>
      <w:bookmarkEnd w:id="181580287"/>
    </w:p>
    <w:p w:rsidR="2825345B" w:rsidP="2825345B" w:rsidRDefault="2825345B" w14:paraId="7DA2442D" w14:textId="3AAC924F">
      <w:pPr>
        <w:pStyle w:val="Normal"/>
        <w:rPr>
          <w:rFonts w:ascii="Arial" w:hAnsi="Arial" w:eastAsia="Arial" w:cs="Arial"/>
          <w:noProof w:val="0"/>
          <w:sz w:val="22"/>
          <w:szCs w:val="22"/>
          <w:lang w:val="en-GB"/>
        </w:rPr>
      </w:pPr>
    </w:p>
    <w:p w:rsidR="4DB77763" w:rsidP="2825345B" w:rsidRDefault="4DB77763" w14:paraId="2766F106" w14:textId="68E44016">
      <w:pPr>
        <w:pStyle w:val="Normal"/>
        <w:rPr>
          <w:rFonts w:ascii="Arial" w:hAnsi="Arial" w:eastAsia="Arial" w:cs="Arial"/>
          <w:noProof w:val="0"/>
          <w:sz w:val="22"/>
          <w:szCs w:val="22"/>
          <w:lang w:val="en-GB"/>
        </w:rPr>
      </w:pPr>
      <w:r w:rsidRPr="2825345B" w:rsidR="2CA9D846">
        <w:rPr>
          <w:rFonts w:ascii="Arial" w:hAnsi="Arial" w:eastAsia="Arial" w:cs="Arial"/>
          <w:noProof w:val="0"/>
          <w:sz w:val="22"/>
          <w:szCs w:val="22"/>
          <w:lang w:val="en-GB"/>
        </w:rPr>
        <w:t>(Cory et al., 2024)</w:t>
      </w:r>
      <w:r w:rsidRPr="2825345B" w:rsidR="66D34629">
        <w:rPr>
          <w:rFonts w:ascii="Arial" w:hAnsi="Arial" w:eastAsia="Arial" w:cs="Arial"/>
          <w:noProof w:val="0"/>
          <w:sz w:val="22"/>
          <w:szCs w:val="22"/>
          <w:lang w:val="en-GB"/>
        </w:rPr>
        <w:t xml:space="preserve"> showed that negative experiences in healthcare—feeling judged, rushed, or unheard—further discouraged women. Practical barriers like language or inconvenient clinic hours added to this.</w:t>
      </w:r>
      <w:r>
        <w:br/>
      </w:r>
      <w:r w:rsidRPr="2825345B" w:rsidR="66D34629">
        <w:rPr>
          <w:rFonts w:ascii="Arial" w:hAnsi="Arial" w:eastAsia="Arial" w:cs="Arial"/>
          <w:noProof w:val="0"/>
          <w:sz w:val="22"/>
          <w:szCs w:val="22"/>
          <w:lang w:val="en-GB"/>
        </w:rPr>
        <w:t xml:space="preserve"> When services feel insensitive, trust breaks down and existing cultural barriers worsen.</w:t>
      </w:r>
    </w:p>
    <w:p w:rsidR="2825345B" w:rsidP="2825345B" w:rsidRDefault="2825345B" w14:paraId="573B0A21" w14:textId="1B44D3D5">
      <w:pPr>
        <w:pStyle w:val="Normal"/>
        <w:rPr>
          <w:rFonts w:ascii="Arial" w:hAnsi="Arial" w:eastAsia="Arial" w:cs="Arial"/>
          <w:noProof w:val="0"/>
          <w:sz w:val="22"/>
          <w:szCs w:val="22"/>
          <w:lang w:val="en-GB"/>
        </w:rPr>
      </w:pPr>
    </w:p>
    <w:p w:rsidR="3909941B" w:rsidP="2825345B" w:rsidRDefault="3909941B" w14:paraId="6E55DFC2" w14:textId="018DDB64">
      <w:pPr>
        <w:spacing w:after="30" w:line="360" w:lineRule="auto"/>
        <w:jc w:val="both"/>
        <w:rPr>
          <w:rFonts w:ascii="Arial" w:hAnsi="Arial" w:eastAsia="Arial" w:cs="Arial"/>
          <w:b w:val="1"/>
          <w:bCs w:val="1"/>
          <w:sz w:val="22"/>
          <w:szCs w:val="22"/>
          <w:u w:val="none"/>
        </w:rPr>
      </w:pPr>
      <w:r w:rsidRPr="2825345B" w:rsidR="0061F6E6">
        <w:rPr>
          <w:rFonts w:ascii="Arial" w:hAnsi="Arial" w:eastAsia="Arial" w:cs="Arial"/>
          <w:b w:val="1"/>
          <w:bCs w:val="1"/>
          <w:sz w:val="22"/>
          <w:szCs w:val="22"/>
          <w:u w:val="none"/>
        </w:rPr>
        <w:t>Overall Message</w:t>
      </w:r>
      <w:r w:rsidRPr="2825345B" w:rsidR="4BDF52B0">
        <w:rPr>
          <w:rFonts w:ascii="Arial" w:hAnsi="Arial" w:eastAsia="Arial" w:cs="Arial"/>
          <w:b w:val="1"/>
          <w:bCs w:val="1"/>
          <w:sz w:val="22"/>
          <w:szCs w:val="22"/>
          <w:u w:val="none"/>
        </w:rPr>
        <w:t>:</w:t>
      </w:r>
    </w:p>
    <w:p w:rsidR="3909941B" w:rsidP="2825345B" w:rsidRDefault="3909941B" w14:paraId="1B70BB00" w14:textId="52C34095">
      <w:pPr>
        <w:spacing w:before="240" w:beforeAutospacing="off" w:after="240" w:afterAutospacing="off" w:line="360" w:lineRule="auto"/>
        <w:rPr>
          <w:rFonts w:ascii="Arial" w:hAnsi="Arial" w:eastAsia="Arial" w:cs="Arial"/>
          <w:noProof w:val="0"/>
          <w:sz w:val="22"/>
          <w:szCs w:val="22"/>
          <w:lang w:val="en-GB"/>
        </w:rPr>
      </w:pPr>
      <w:r w:rsidRPr="2825345B" w:rsidR="1F7289BD">
        <w:rPr>
          <w:rFonts w:ascii="Arial" w:hAnsi="Arial" w:eastAsia="Arial" w:cs="Arial"/>
          <w:noProof w:val="0"/>
          <w:sz w:val="22"/>
          <w:szCs w:val="22"/>
          <w:lang w:val="en-GB"/>
        </w:rPr>
        <w:t xml:space="preserve">Collectively, the studies </w:t>
      </w:r>
      <w:r w:rsidRPr="2825345B" w:rsidR="1F7289BD">
        <w:rPr>
          <w:rFonts w:ascii="Arial" w:hAnsi="Arial" w:eastAsia="Arial" w:cs="Arial"/>
          <w:noProof w:val="0"/>
          <w:sz w:val="22"/>
          <w:szCs w:val="22"/>
          <w:lang w:val="en-GB"/>
        </w:rPr>
        <w:t>demonstrate</w:t>
      </w:r>
      <w:r w:rsidRPr="2825345B" w:rsidR="1F7289BD">
        <w:rPr>
          <w:rFonts w:ascii="Arial" w:hAnsi="Arial" w:eastAsia="Arial" w:cs="Arial"/>
          <w:noProof w:val="0"/>
          <w:sz w:val="22"/>
          <w:szCs w:val="22"/>
          <w:lang w:val="en-GB"/>
        </w:rPr>
        <w:t xml:space="preserve"> that reproductive decision-making is influenced by a combination of personal beliefs, family dynamics, community expectations, and experiences within healthcare settings. Improving reproductive health outcomes in the UK therefore requires consideration of these wider social and cultural factors, rather than focusing solely on clinical information. Effective improvement depends on action at both community and service level to reduce stigma, enhance communication, and strengthen trust in healthcare services.</w:t>
      </w:r>
    </w:p>
    <w:p w:rsidR="3909941B" w:rsidP="2825345B" w:rsidRDefault="3909941B" w14:paraId="7693D90F" w14:textId="5723A35E">
      <w:pPr>
        <w:spacing w:before="240" w:beforeAutospacing="off" w:after="240" w:afterAutospacing="off" w:line="360" w:lineRule="auto"/>
        <w:rPr>
          <w:rFonts w:ascii="Arial" w:hAnsi="Arial" w:eastAsia="Arial" w:cs="Arial"/>
          <w:b w:val="1"/>
          <w:bCs w:val="1"/>
          <w:color w:val="auto"/>
          <w:sz w:val="22"/>
          <w:szCs w:val="22"/>
          <w:u w:val="single"/>
        </w:rPr>
      </w:pPr>
      <w:r w:rsidRPr="2825345B" w:rsidR="1F7289BD">
        <w:rPr>
          <w:rFonts w:ascii="Arial" w:hAnsi="Arial" w:eastAsia="Arial" w:cs="Arial"/>
          <w:noProof w:val="0"/>
          <w:sz w:val="22"/>
          <w:szCs w:val="22"/>
          <w:lang w:val="en-GB"/>
        </w:rPr>
        <w:t xml:space="preserve">The NHS Long Term Plan (2019) encourages a move towards digital-first healthcare </w:t>
      </w:r>
      <w:r w:rsidRPr="2825345B" w:rsidR="1F7289BD">
        <w:rPr>
          <w:rFonts w:ascii="Arial" w:hAnsi="Arial" w:eastAsia="Arial" w:cs="Arial"/>
          <w:noProof w:val="0"/>
          <w:sz w:val="22"/>
          <w:szCs w:val="22"/>
          <w:lang w:val="en-GB"/>
        </w:rPr>
        <w:t>to</w:t>
      </w:r>
      <w:r w:rsidRPr="2825345B" w:rsidR="1F7289BD">
        <w:rPr>
          <w:rFonts w:ascii="Arial" w:hAnsi="Arial" w:eastAsia="Arial" w:cs="Arial"/>
          <w:noProof w:val="0"/>
          <w:sz w:val="22"/>
          <w:szCs w:val="22"/>
          <w:lang w:val="en-GB"/>
        </w:rPr>
        <w:t xml:space="preserve"> improve accessibility; however, this approach may unintentionally exclude individuals with limited digital skills or access, potentially widening existing health inequalities.</w:t>
      </w:r>
      <w:r w:rsidRPr="2825345B" w:rsidR="1F7289BD">
        <w:rPr>
          <w:rFonts w:ascii="Arial" w:hAnsi="Arial" w:eastAsia="Arial" w:cs="Arial"/>
          <w:b w:val="1"/>
          <w:bCs w:val="1"/>
          <w:color w:val="auto"/>
          <w:sz w:val="22"/>
          <w:szCs w:val="22"/>
          <w:u w:val="single"/>
        </w:rPr>
        <w:t xml:space="preserve"> </w:t>
      </w:r>
    </w:p>
    <w:p w:rsidR="3909941B" w:rsidP="2825345B" w:rsidRDefault="3909941B" w14:paraId="0FB42065" w14:textId="3B8FA343">
      <w:pPr>
        <w:pStyle w:val="Heading1"/>
        <w:rPr>
          <w:rFonts w:ascii="Arial" w:hAnsi="Arial" w:eastAsia="Arial" w:cs="Arial"/>
          <w:b w:val="1"/>
          <w:bCs w:val="1"/>
          <w:color w:val="auto"/>
          <w:sz w:val="22"/>
          <w:szCs w:val="22"/>
          <w:u w:val="single"/>
        </w:rPr>
      </w:pPr>
    </w:p>
    <w:p w:rsidR="3909941B" w:rsidP="2825345B" w:rsidRDefault="3909941B" w14:paraId="018C32E7" w14:textId="20583D30">
      <w:pPr>
        <w:pStyle w:val="Heading1"/>
        <w:rPr>
          <w:rFonts w:ascii="Arial" w:hAnsi="Arial" w:eastAsia="Arial" w:cs="Arial"/>
          <w:b w:val="1"/>
          <w:bCs w:val="1"/>
          <w:color w:val="auto"/>
          <w:sz w:val="22"/>
          <w:szCs w:val="22"/>
          <w:u w:val="single"/>
        </w:rPr>
      </w:pPr>
      <w:bookmarkStart w:name="_Toc1592994779" w:id="10"/>
      <w:bookmarkStart w:name="_Toc1560425409" w:id="1662376553"/>
      <w:r w:rsidRPr="2825345B" w:rsidR="7FA9661A">
        <w:rPr>
          <w:rFonts w:ascii="Arial" w:hAnsi="Arial" w:eastAsia="Arial" w:cs="Arial"/>
          <w:b w:val="1"/>
          <w:bCs w:val="1"/>
          <w:color w:val="auto"/>
          <w:sz w:val="22"/>
          <w:szCs w:val="22"/>
          <w:u w:val="single"/>
        </w:rPr>
        <w:t>Strengths and limitations of this research</w:t>
      </w:r>
      <w:bookmarkEnd w:id="10"/>
      <w:bookmarkEnd w:id="1662376553"/>
    </w:p>
    <w:p w:rsidR="3909941B" w:rsidP="4B455BED" w:rsidRDefault="3909941B" w14:paraId="6B4D8465" w14:textId="64E4960B">
      <w:pPr>
        <w:pStyle w:val="Heading1"/>
        <w:spacing w:line="360" w:lineRule="auto"/>
        <w:rPr>
          <w:rFonts w:ascii="Arial" w:hAnsi="Arial" w:eastAsia="Arial" w:cs="Arial"/>
          <w:b w:val="1"/>
          <w:bCs w:val="1"/>
          <w:color w:val="auto"/>
          <w:sz w:val="22"/>
          <w:szCs w:val="22"/>
        </w:rPr>
      </w:pPr>
      <w:bookmarkStart w:name="_Toc817265911" w:id="11"/>
      <w:bookmarkStart w:name="_Toc1100606975" w:id="2005091242"/>
      <w:r w:rsidRPr="2825345B" w:rsidR="50E7B4E3">
        <w:rPr>
          <w:rFonts w:ascii="Arial" w:hAnsi="Arial" w:eastAsia="Arial" w:cs="Arial"/>
          <w:b w:val="1"/>
          <w:bCs w:val="1"/>
          <w:color w:val="auto"/>
          <w:sz w:val="22"/>
          <w:szCs w:val="22"/>
        </w:rPr>
        <w:t>Strengths:</w:t>
      </w:r>
      <w:bookmarkEnd w:id="11"/>
      <w:bookmarkEnd w:id="2005091242"/>
    </w:p>
    <w:p w:rsidR="69419759" w:rsidP="2825345B" w:rsidRDefault="69419759" w14:paraId="29C9D1F0" w14:textId="58BE6F67">
      <w:pPr>
        <w:pStyle w:val="Normal"/>
        <w:rPr>
          <w:rFonts w:ascii="Arial" w:hAnsi="Arial" w:eastAsia="Arial" w:cs="Arial"/>
          <w:noProof w:val="0"/>
          <w:sz w:val="22"/>
          <w:szCs w:val="22"/>
          <w:lang w:val="en-GB"/>
        </w:rPr>
      </w:pPr>
      <w:r w:rsidRPr="2825345B" w:rsidR="69419759">
        <w:rPr>
          <w:rFonts w:ascii="Arial" w:hAnsi="Arial" w:eastAsia="Arial" w:cs="Arial"/>
          <w:noProof w:val="0"/>
          <w:sz w:val="22"/>
          <w:szCs w:val="22"/>
          <w:lang w:val="en-GB"/>
        </w:rPr>
        <w:t xml:space="preserve">The review focuses on UK-based peer-reviewed studies, which increases relevance to UK policy and clinical practice. </w:t>
      </w:r>
    </w:p>
    <w:p w:rsidR="69419759" w:rsidP="2825345B" w:rsidRDefault="69419759" w14:paraId="0E011F55" w14:textId="42D1B84B">
      <w:pPr>
        <w:pStyle w:val="Normal"/>
        <w:rPr>
          <w:rFonts w:ascii="Arial" w:hAnsi="Arial" w:eastAsia="Arial" w:cs="Arial"/>
          <w:noProof w:val="0"/>
          <w:sz w:val="22"/>
          <w:szCs w:val="22"/>
          <w:lang w:val="en-GB"/>
        </w:rPr>
      </w:pPr>
      <w:r w:rsidRPr="2825345B" w:rsidR="69419759">
        <w:rPr>
          <w:rFonts w:ascii="Arial" w:hAnsi="Arial" w:eastAsia="Arial" w:cs="Arial"/>
          <w:noProof w:val="0"/>
          <w:sz w:val="22"/>
          <w:szCs w:val="22"/>
          <w:lang w:val="en-GB"/>
        </w:rPr>
        <w:t>It also combines primary qualitative research with a systematic synthesis, allowing for both detailed exploration of lived experiences and a broader overview of existing evidence.</w:t>
      </w:r>
    </w:p>
    <w:p w:rsidR="3909941B" w:rsidP="4B455BED" w:rsidRDefault="3909941B" w14:paraId="5640E8BA" w14:textId="64E26D93">
      <w:pPr>
        <w:pStyle w:val="Heading1"/>
        <w:spacing w:line="360" w:lineRule="auto"/>
        <w:rPr>
          <w:rFonts w:ascii="Arial" w:hAnsi="Arial" w:eastAsia="Arial" w:cs="Arial"/>
          <w:b w:val="1"/>
          <w:bCs w:val="1"/>
          <w:color w:val="auto"/>
          <w:sz w:val="22"/>
          <w:szCs w:val="22"/>
        </w:rPr>
      </w:pPr>
      <w:bookmarkStart w:name="_Toc1733330699" w:id="12"/>
      <w:bookmarkStart w:name="_Toc750766659" w:id="2136643763"/>
      <w:bookmarkStart w:name="_Toc235344497" w:id="245918703"/>
      <w:r w:rsidRPr="2825345B" w:rsidR="50E7B4E3">
        <w:rPr>
          <w:rFonts w:ascii="Arial" w:hAnsi="Arial" w:eastAsia="Arial" w:cs="Arial"/>
          <w:b w:val="1"/>
          <w:bCs w:val="1"/>
          <w:color w:val="auto"/>
          <w:sz w:val="22"/>
          <w:szCs w:val="22"/>
        </w:rPr>
        <w:t>Limitations:</w:t>
      </w:r>
      <w:bookmarkEnd w:id="12"/>
      <w:bookmarkEnd w:id="2136643763"/>
      <w:bookmarkEnd w:id="245918703"/>
    </w:p>
    <w:p w:rsidR="558AC9FC" w:rsidP="2825345B" w:rsidRDefault="558AC9FC" w14:paraId="288D0F82" w14:textId="764795F7">
      <w:pPr>
        <w:spacing w:before="240" w:beforeAutospacing="off" w:after="240" w:afterAutospacing="off"/>
        <w:rPr>
          <w:rFonts w:ascii="Arial" w:hAnsi="Arial" w:eastAsia="Arial" w:cs="Arial"/>
          <w:noProof w:val="0"/>
          <w:sz w:val="22"/>
          <w:szCs w:val="22"/>
          <w:lang w:val="en-GB"/>
        </w:rPr>
      </w:pPr>
      <w:r w:rsidRPr="2825345B" w:rsidR="558AC9FC">
        <w:rPr>
          <w:rFonts w:ascii="Arial" w:hAnsi="Arial" w:eastAsia="Arial" w:cs="Arial"/>
          <w:noProof w:val="0"/>
          <w:sz w:val="22"/>
          <w:szCs w:val="22"/>
          <w:lang w:val="en-GB"/>
        </w:rPr>
        <w:t xml:space="preserve">The included studies are </w:t>
      </w:r>
      <w:r w:rsidRPr="2825345B" w:rsidR="558AC9FC">
        <w:rPr>
          <w:rFonts w:ascii="Arial" w:hAnsi="Arial" w:eastAsia="Arial" w:cs="Arial"/>
          <w:noProof w:val="0"/>
          <w:sz w:val="22"/>
          <w:szCs w:val="22"/>
          <w:lang w:val="en-GB"/>
        </w:rPr>
        <w:t>predominantly qualitative</w:t>
      </w:r>
      <w:r w:rsidRPr="2825345B" w:rsidR="558AC9FC">
        <w:rPr>
          <w:rFonts w:ascii="Arial" w:hAnsi="Arial" w:eastAsia="Arial" w:cs="Arial"/>
          <w:noProof w:val="0"/>
          <w:sz w:val="22"/>
          <w:szCs w:val="22"/>
          <w:lang w:val="en-GB"/>
        </w:rPr>
        <w:t xml:space="preserve"> and involve small to moderate sample sizes, with recruitment often limited to specific geographic areas such as Sheffield, Wales, and London. This restricts the extent to which findings can be generalised across the wider UK population.</w:t>
      </w:r>
    </w:p>
    <w:p w:rsidR="558AC9FC" w:rsidP="2825345B" w:rsidRDefault="558AC9FC" w14:paraId="01980142" w14:textId="46D70B1B">
      <w:pPr>
        <w:spacing w:before="240" w:beforeAutospacing="off" w:after="240" w:afterAutospacing="off"/>
        <w:rPr>
          <w:rFonts w:ascii="Arial" w:hAnsi="Arial" w:eastAsia="Arial" w:cs="Arial"/>
          <w:noProof w:val="0"/>
          <w:sz w:val="22"/>
          <w:szCs w:val="22"/>
          <w:lang w:val="en-GB"/>
        </w:rPr>
      </w:pPr>
      <w:r w:rsidRPr="2825345B" w:rsidR="558AC9FC">
        <w:rPr>
          <w:rFonts w:ascii="Arial" w:hAnsi="Arial" w:eastAsia="Arial" w:cs="Arial"/>
          <w:noProof w:val="0"/>
          <w:sz w:val="22"/>
          <w:szCs w:val="22"/>
          <w:lang w:val="en-GB"/>
        </w:rPr>
        <w:t xml:space="preserve">There is also potential publication bias, as studies reporting barriers are more likely to be published than those focusing on successful culturally tailored interventions. In addition, the review is based on literature </w:t>
      </w:r>
      <w:r w:rsidRPr="2825345B" w:rsidR="558AC9FC">
        <w:rPr>
          <w:rFonts w:ascii="Arial" w:hAnsi="Arial" w:eastAsia="Arial" w:cs="Arial"/>
          <w:noProof w:val="0"/>
          <w:sz w:val="22"/>
          <w:szCs w:val="22"/>
          <w:lang w:val="en-GB"/>
        </w:rPr>
        <w:t>identified</w:t>
      </w:r>
      <w:r w:rsidRPr="2825345B" w:rsidR="558AC9FC">
        <w:rPr>
          <w:rFonts w:ascii="Arial" w:hAnsi="Arial" w:eastAsia="Arial" w:cs="Arial"/>
          <w:noProof w:val="0"/>
          <w:sz w:val="22"/>
          <w:szCs w:val="22"/>
          <w:lang w:val="en-GB"/>
        </w:rPr>
        <w:t xml:space="preserve"> through academic databases up to 2025, meaning relevant grey literature or community-based service evaluations may not have been captured.</w:t>
      </w:r>
    </w:p>
    <w:p w:rsidR="558AC9FC" w:rsidP="2825345B" w:rsidRDefault="558AC9FC" w14:paraId="50DAFF6B" w14:textId="5989CE3B">
      <w:pPr>
        <w:spacing w:before="240" w:beforeAutospacing="off" w:after="240" w:afterAutospacing="off"/>
        <w:rPr>
          <w:rFonts w:ascii="Arial" w:hAnsi="Arial" w:eastAsia="Arial" w:cs="Arial"/>
          <w:noProof w:val="0"/>
          <w:sz w:val="22"/>
          <w:szCs w:val="22"/>
          <w:lang w:val="en-GB"/>
        </w:rPr>
      </w:pPr>
      <w:r w:rsidRPr="2825345B" w:rsidR="558AC9FC">
        <w:rPr>
          <w:rFonts w:ascii="Arial" w:hAnsi="Arial" w:eastAsia="Arial" w:cs="Arial"/>
          <w:noProof w:val="0"/>
          <w:sz w:val="22"/>
          <w:szCs w:val="22"/>
          <w:lang w:val="en-GB"/>
        </w:rPr>
        <w:t xml:space="preserve">Overall, this scoping review draws on five UK peer-reviewed studies, offering a focused but non-exhaustive overview. While qualitative findings </w:t>
      </w:r>
      <w:r w:rsidRPr="2825345B" w:rsidR="558AC9FC">
        <w:rPr>
          <w:rFonts w:ascii="Arial" w:hAnsi="Arial" w:eastAsia="Arial" w:cs="Arial"/>
          <w:noProof w:val="0"/>
          <w:sz w:val="22"/>
          <w:szCs w:val="22"/>
          <w:lang w:val="en-GB"/>
        </w:rPr>
        <w:t>provide</w:t>
      </w:r>
      <w:r w:rsidRPr="2825345B" w:rsidR="558AC9FC">
        <w:rPr>
          <w:rFonts w:ascii="Arial" w:hAnsi="Arial" w:eastAsia="Arial" w:cs="Arial"/>
          <w:noProof w:val="0"/>
          <w:sz w:val="22"/>
          <w:szCs w:val="22"/>
          <w:lang w:val="en-GB"/>
        </w:rPr>
        <w:t xml:space="preserve"> valuable insight, they are more transferable than statistically generalisable, and the exclusion of grey literature may limit practical examples of culturally adapted service delivery.</w:t>
      </w:r>
    </w:p>
    <w:p w:rsidR="2825345B" w:rsidP="2825345B" w:rsidRDefault="2825345B" w14:paraId="46C7E5FA" w14:textId="1CC8D286">
      <w:pPr>
        <w:pStyle w:val="Normal"/>
        <w:rPr>
          <w:rFonts w:ascii="Arial" w:hAnsi="Arial" w:eastAsia="Arial" w:cs="Arial"/>
          <w:sz w:val="22"/>
          <w:szCs w:val="22"/>
        </w:rPr>
      </w:pPr>
    </w:p>
    <w:p w:rsidR="2825345B" w:rsidP="2825345B" w:rsidRDefault="2825345B" w14:paraId="2805F71C" w14:textId="361ED544">
      <w:pPr>
        <w:pStyle w:val="Heading1"/>
        <w:rPr>
          <w:rFonts w:ascii="Arial" w:hAnsi="Arial" w:eastAsia="Arial" w:cs="Arial"/>
          <w:b w:val="1"/>
          <w:bCs w:val="1"/>
          <w:color w:val="auto"/>
          <w:sz w:val="22"/>
          <w:szCs w:val="22"/>
          <w:u w:val="single"/>
        </w:rPr>
      </w:pPr>
    </w:p>
    <w:p w:rsidR="1E125D83" w:rsidP="2825345B" w:rsidRDefault="1E125D83" w14:paraId="04E08518" w14:textId="1E3E81F4">
      <w:pPr>
        <w:pStyle w:val="Heading1"/>
        <w:rPr>
          <w:rFonts w:ascii="Arial" w:hAnsi="Arial" w:eastAsia="Arial" w:cs="Arial"/>
          <w:b w:val="1"/>
          <w:bCs w:val="1"/>
          <w:color w:val="auto"/>
          <w:sz w:val="22"/>
          <w:szCs w:val="22"/>
          <w:u w:val="single"/>
        </w:rPr>
      </w:pPr>
      <w:bookmarkStart w:name="_Toc602194987" w:id="13"/>
      <w:bookmarkStart w:name="_Toc1977821162" w:id="828736148"/>
      <w:r w:rsidRPr="2825345B" w:rsidR="4850291A">
        <w:rPr>
          <w:rFonts w:ascii="Arial" w:hAnsi="Arial" w:eastAsia="Arial" w:cs="Arial"/>
          <w:b w:val="1"/>
          <w:bCs w:val="1"/>
          <w:color w:val="auto"/>
          <w:sz w:val="22"/>
          <w:szCs w:val="22"/>
          <w:u w:val="single"/>
        </w:rPr>
        <w:t>I</w:t>
      </w:r>
      <w:r w:rsidRPr="2825345B" w:rsidR="6D71577D">
        <w:rPr>
          <w:rFonts w:ascii="Arial" w:hAnsi="Arial" w:eastAsia="Arial" w:cs="Arial"/>
          <w:b w:val="1"/>
          <w:bCs w:val="1"/>
          <w:color w:val="auto"/>
          <w:sz w:val="22"/>
          <w:szCs w:val="22"/>
          <w:u w:val="single"/>
        </w:rPr>
        <w:t>mportance of the findings for health and social care</w:t>
      </w:r>
      <w:bookmarkEnd w:id="13"/>
      <w:bookmarkEnd w:id="828736148"/>
    </w:p>
    <w:p w:rsidR="4DB77763" w:rsidP="2825345B" w:rsidRDefault="4DB77763" w14:paraId="2A1446A2" w14:textId="178F2686">
      <w:pPr>
        <w:spacing w:before="240" w:beforeAutospacing="off" w:after="240" w:afterAutospacing="off" w:line="360" w:lineRule="auto"/>
        <w:jc w:val="both"/>
        <w:rPr>
          <w:rFonts w:ascii="Arial" w:hAnsi="Arial" w:eastAsia="Arial" w:cs="Arial"/>
          <w:noProof w:val="0"/>
          <w:sz w:val="22"/>
          <w:szCs w:val="22"/>
          <w:lang w:val="en-GB"/>
        </w:rPr>
      </w:pPr>
      <w:r w:rsidRPr="2825345B" w:rsidR="2719BF40">
        <w:rPr>
          <w:rFonts w:ascii="Arial" w:hAnsi="Arial" w:eastAsia="Arial" w:cs="Arial"/>
          <w:noProof w:val="0"/>
          <w:sz w:val="22"/>
          <w:szCs w:val="22"/>
          <w:lang w:val="en-GB"/>
        </w:rPr>
        <w:t xml:space="preserve">The findings highlight that cultural and religious beliefs play </w:t>
      </w:r>
      <w:r w:rsidRPr="2825345B" w:rsidR="2719BF40">
        <w:rPr>
          <w:rFonts w:ascii="Arial" w:hAnsi="Arial" w:eastAsia="Arial" w:cs="Arial"/>
          <w:noProof w:val="0"/>
          <w:sz w:val="22"/>
          <w:szCs w:val="22"/>
          <w:lang w:val="en-GB"/>
        </w:rPr>
        <w:t>an important role</w:t>
      </w:r>
      <w:r w:rsidRPr="2825345B" w:rsidR="2719BF40">
        <w:rPr>
          <w:rFonts w:ascii="Arial" w:hAnsi="Arial" w:eastAsia="Arial" w:cs="Arial"/>
          <w:noProof w:val="0"/>
          <w:sz w:val="22"/>
          <w:szCs w:val="22"/>
          <w:lang w:val="en-GB"/>
        </w:rPr>
        <w:t xml:space="preserve"> in shaping decisions related to contraception, fertility, family planning, and pregnancy. In many cases, individuals do not base these decisions solely on medical advice; instead, they are influenced by family expectations, community norms, and personal belief systems.</w:t>
      </w:r>
    </w:p>
    <w:p w:rsidR="4DB77763" w:rsidP="2825345B" w:rsidRDefault="4DB77763" w14:paraId="1164E47B" w14:textId="13857F5E">
      <w:pPr>
        <w:spacing w:before="240" w:beforeAutospacing="off" w:after="240" w:afterAutospacing="off" w:line="360" w:lineRule="auto"/>
        <w:jc w:val="both"/>
        <w:rPr>
          <w:rFonts w:ascii="Arial" w:hAnsi="Arial" w:eastAsia="Arial" w:cs="Arial"/>
          <w:noProof w:val="0"/>
          <w:sz w:val="22"/>
          <w:szCs w:val="22"/>
          <w:lang w:val="en-GB"/>
        </w:rPr>
      </w:pPr>
      <w:r w:rsidRPr="2825345B" w:rsidR="2719BF40">
        <w:rPr>
          <w:rFonts w:ascii="Arial" w:hAnsi="Arial" w:eastAsia="Arial" w:cs="Arial"/>
          <w:noProof w:val="0"/>
          <w:sz w:val="22"/>
          <w:szCs w:val="22"/>
          <w:lang w:val="en-GB"/>
        </w:rPr>
        <w:t>For health and social care professionals, this is significant because it directly affects how patients engage with services. Without an understanding of these influences, individuals may feel judged, misunderstood, or unable to communicate openly, which can reduce their willingness to seek support or ask questions.</w:t>
      </w:r>
    </w:p>
    <w:p w:rsidR="4DB77763" w:rsidP="2825345B" w:rsidRDefault="4DB77763" w14:paraId="75F0162A" w14:textId="6F993A4D">
      <w:pPr>
        <w:spacing w:before="240" w:beforeAutospacing="off" w:after="240" w:afterAutospacing="off" w:line="360" w:lineRule="auto"/>
        <w:jc w:val="both"/>
        <w:rPr>
          <w:rFonts w:ascii="Arial" w:hAnsi="Arial" w:eastAsia="Arial" w:cs="Arial"/>
          <w:noProof w:val="0"/>
          <w:sz w:val="22"/>
          <w:szCs w:val="22"/>
          <w:lang w:val="en-GB"/>
        </w:rPr>
      </w:pPr>
      <w:r w:rsidRPr="2825345B" w:rsidR="2719BF40">
        <w:rPr>
          <w:rFonts w:ascii="Arial" w:hAnsi="Arial" w:eastAsia="Arial" w:cs="Arial"/>
          <w:noProof w:val="0"/>
          <w:sz w:val="22"/>
          <w:szCs w:val="22"/>
          <w:lang w:val="en-GB"/>
        </w:rPr>
        <w:t>Recognising these cultural factors enables practitioners to deliver more person-centred and respectful care. It highlights the importance of culturally sensitive communication, ensuring privacy and confidentiality, and offering flexible services that reflect diverse patient needs. This awareness can help reduce barriers to access, improve patient experiences, and contribute to reducing health inequalities.</w:t>
      </w:r>
    </w:p>
    <w:p w:rsidR="4DB77763" w:rsidP="2825345B" w:rsidRDefault="4DB77763" w14:paraId="33350320" w14:textId="5362C356">
      <w:pPr>
        <w:spacing w:before="240" w:beforeAutospacing="off" w:after="240" w:afterAutospacing="off" w:line="360" w:lineRule="auto"/>
        <w:jc w:val="both"/>
        <w:rPr>
          <w:rFonts w:ascii="Arial" w:hAnsi="Arial" w:eastAsia="Arial" w:cs="Arial"/>
          <w:noProof w:val="0"/>
          <w:sz w:val="22"/>
          <w:szCs w:val="22"/>
          <w:lang w:val="en-GB"/>
        </w:rPr>
      </w:pPr>
      <w:r w:rsidRPr="2825345B" w:rsidR="2719BF40">
        <w:rPr>
          <w:rFonts w:ascii="Arial" w:hAnsi="Arial" w:eastAsia="Arial" w:cs="Arial"/>
          <w:noProof w:val="0"/>
          <w:sz w:val="22"/>
          <w:szCs w:val="22"/>
          <w:lang w:val="en-GB"/>
        </w:rPr>
        <w:t xml:space="preserve">Overall, the evidence suggests that supporting reproductive health goes beyond </w:t>
      </w:r>
      <w:r w:rsidRPr="2825345B" w:rsidR="2719BF40">
        <w:rPr>
          <w:rFonts w:ascii="Arial" w:hAnsi="Arial" w:eastAsia="Arial" w:cs="Arial"/>
          <w:noProof w:val="0"/>
          <w:sz w:val="22"/>
          <w:szCs w:val="22"/>
          <w:lang w:val="en-GB"/>
        </w:rPr>
        <w:t>providing</w:t>
      </w:r>
      <w:r w:rsidRPr="2825345B" w:rsidR="2719BF40">
        <w:rPr>
          <w:rFonts w:ascii="Arial" w:hAnsi="Arial" w:eastAsia="Arial" w:cs="Arial"/>
          <w:noProof w:val="0"/>
          <w:sz w:val="22"/>
          <w:szCs w:val="22"/>
          <w:lang w:val="en-GB"/>
        </w:rPr>
        <w:t xml:space="preserve"> clinical advice. It requires understanding the broader social and cultural context, building trust, and enabling individuals to make informed decisions that align with their values. This approach can make reproductive health services in the UK more inclusive, </w:t>
      </w:r>
      <w:r w:rsidRPr="2825345B" w:rsidR="2719BF40">
        <w:rPr>
          <w:rFonts w:ascii="Arial" w:hAnsi="Arial" w:eastAsia="Arial" w:cs="Arial"/>
          <w:noProof w:val="0"/>
          <w:sz w:val="22"/>
          <w:szCs w:val="22"/>
          <w:lang w:val="en-GB"/>
        </w:rPr>
        <w:t>equitable</w:t>
      </w:r>
      <w:r w:rsidRPr="2825345B" w:rsidR="2719BF40">
        <w:rPr>
          <w:rFonts w:ascii="Arial" w:hAnsi="Arial" w:eastAsia="Arial" w:cs="Arial"/>
          <w:noProof w:val="0"/>
          <w:sz w:val="22"/>
          <w:szCs w:val="22"/>
          <w:lang w:val="en-GB"/>
        </w:rPr>
        <w:t>, and effective.</w:t>
      </w:r>
    </w:p>
    <w:p w:rsidR="4DB77763" w:rsidP="2825345B" w:rsidRDefault="4DB77763" w14:paraId="00B50A8B" w14:textId="7E013250">
      <w:pPr>
        <w:spacing w:before="240" w:beforeAutospacing="off" w:after="240" w:afterAutospacing="off" w:line="360" w:lineRule="auto"/>
        <w:jc w:val="both"/>
        <w:rPr>
          <w:rFonts w:ascii="Arial" w:hAnsi="Arial" w:eastAsia="Arial" w:cs="Arial"/>
          <w:noProof w:val="0"/>
          <w:sz w:val="22"/>
          <w:szCs w:val="22"/>
          <w:lang w:val="en-GB"/>
        </w:rPr>
      </w:pPr>
      <w:r w:rsidRPr="2825345B" w:rsidR="2719BF40">
        <w:rPr>
          <w:rFonts w:ascii="Arial" w:hAnsi="Arial" w:eastAsia="Arial" w:cs="Arial"/>
          <w:noProof w:val="0"/>
          <w:sz w:val="22"/>
          <w:szCs w:val="22"/>
          <w:lang w:val="en-GB"/>
        </w:rPr>
        <w:t>Greater awareness of cultural influences also supports more effective communication between professionals and patients, helping to reduce disparities in health outcomes. By adopting a more culturally responsive approach, services can become more accessible, inclusive, and better suited to the needs of diverse populations.</w:t>
      </w:r>
    </w:p>
    <w:p w:rsidR="4DB77763" w:rsidP="4B455BED" w:rsidRDefault="4DB77763" w14:paraId="0EEAD2C9" w14:textId="3299CD13">
      <w:pPr>
        <w:spacing w:after="30" w:line="360" w:lineRule="auto"/>
        <w:jc w:val="both"/>
        <w:rPr>
          <w:rFonts w:ascii="Arial" w:hAnsi="Arial" w:eastAsia="Arial" w:cs="Arial"/>
          <w:b w:val="1"/>
          <w:bCs w:val="1"/>
          <w:color w:val="000000" w:themeColor="text1"/>
          <w:sz w:val="22"/>
          <w:szCs w:val="22"/>
        </w:rPr>
      </w:pPr>
    </w:p>
    <w:p w:rsidR="1FEDD380" w:rsidP="1FEDD380" w:rsidRDefault="1FEDD380" w14:paraId="55C35250" w14:textId="6FEDD4E0">
      <w:pPr>
        <w:spacing w:after="0" w:line="360" w:lineRule="auto"/>
        <w:jc w:val="both"/>
        <w:rPr>
          <w:rFonts w:ascii="Arial" w:hAnsi="Arial" w:eastAsia="Arial" w:cs="Arial"/>
          <w:sz w:val="22"/>
          <w:szCs w:val="22"/>
        </w:rPr>
      </w:pPr>
    </w:p>
    <w:p w:rsidR="2825345B" w:rsidP="2825345B" w:rsidRDefault="2825345B" w14:paraId="7371E8CE" w14:textId="585EEFC4">
      <w:pPr>
        <w:spacing w:after="0" w:line="360" w:lineRule="auto"/>
        <w:jc w:val="both"/>
        <w:rPr>
          <w:rFonts w:ascii="Arial" w:hAnsi="Arial" w:eastAsia="Arial" w:cs="Arial"/>
          <w:sz w:val="22"/>
          <w:szCs w:val="22"/>
        </w:rPr>
      </w:pPr>
    </w:p>
    <w:p w:rsidR="2825345B" w:rsidP="2825345B" w:rsidRDefault="2825345B" w14:paraId="36F73708" w14:textId="4E5CE6B9">
      <w:pPr>
        <w:spacing w:after="0" w:line="360" w:lineRule="auto"/>
        <w:jc w:val="both"/>
        <w:rPr>
          <w:rFonts w:ascii="Arial" w:hAnsi="Arial" w:eastAsia="Arial" w:cs="Arial"/>
          <w:sz w:val="22"/>
          <w:szCs w:val="22"/>
        </w:rPr>
      </w:pPr>
    </w:p>
    <w:p w:rsidR="2825345B" w:rsidP="2825345B" w:rsidRDefault="2825345B" w14:paraId="69D6E0BD" w14:textId="1253A7AB">
      <w:pPr>
        <w:spacing w:after="0" w:line="360" w:lineRule="auto"/>
        <w:jc w:val="both"/>
        <w:rPr>
          <w:rFonts w:ascii="Arial" w:hAnsi="Arial" w:eastAsia="Arial" w:cs="Arial"/>
          <w:sz w:val="22"/>
          <w:szCs w:val="22"/>
        </w:rPr>
      </w:pPr>
    </w:p>
    <w:p w:rsidR="2825345B" w:rsidP="2825345B" w:rsidRDefault="2825345B" w14:paraId="4B5FBF4B" w14:textId="585B73C4">
      <w:pPr>
        <w:spacing w:after="0" w:line="360" w:lineRule="auto"/>
        <w:jc w:val="both"/>
        <w:rPr>
          <w:rFonts w:ascii="Arial" w:hAnsi="Arial" w:eastAsia="Arial" w:cs="Arial"/>
          <w:sz w:val="22"/>
          <w:szCs w:val="22"/>
        </w:rPr>
      </w:pPr>
    </w:p>
    <w:p w:rsidR="2825345B" w:rsidP="2825345B" w:rsidRDefault="2825345B" w14:paraId="7B985AF3" w14:textId="32C85318">
      <w:pPr>
        <w:spacing w:after="0" w:line="360" w:lineRule="auto"/>
        <w:jc w:val="both"/>
        <w:rPr>
          <w:rFonts w:ascii="Arial" w:hAnsi="Arial" w:eastAsia="Arial" w:cs="Arial"/>
          <w:sz w:val="22"/>
          <w:szCs w:val="22"/>
        </w:rPr>
      </w:pPr>
    </w:p>
    <w:p w:rsidR="2825345B" w:rsidP="2825345B" w:rsidRDefault="2825345B" w14:paraId="22D31F77" w14:textId="78542804">
      <w:pPr>
        <w:spacing w:after="0" w:line="360" w:lineRule="auto"/>
        <w:jc w:val="both"/>
        <w:rPr>
          <w:rFonts w:ascii="Arial" w:hAnsi="Arial" w:eastAsia="Arial" w:cs="Arial"/>
          <w:sz w:val="22"/>
          <w:szCs w:val="22"/>
        </w:rPr>
      </w:pPr>
    </w:p>
    <w:p w:rsidR="2825345B" w:rsidP="2825345B" w:rsidRDefault="2825345B" w14:paraId="7717E85A" w14:textId="7C263C44">
      <w:pPr>
        <w:spacing w:after="0" w:line="360" w:lineRule="auto"/>
        <w:jc w:val="both"/>
        <w:rPr>
          <w:rFonts w:ascii="Arial" w:hAnsi="Arial" w:eastAsia="Arial" w:cs="Arial"/>
          <w:sz w:val="22"/>
          <w:szCs w:val="22"/>
        </w:rPr>
      </w:pPr>
    </w:p>
    <w:p w:rsidR="2825345B" w:rsidP="2825345B" w:rsidRDefault="2825345B" w14:paraId="7FDB3501" w14:textId="70E49474">
      <w:pPr>
        <w:spacing w:after="0" w:line="360" w:lineRule="auto"/>
        <w:jc w:val="both"/>
        <w:rPr>
          <w:rFonts w:ascii="Arial" w:hAnsi="Arial" w:eastAsia="Arial" w:cs="Arial"/>
          <w:sz w:val="22"/>
          <w:szCs w:val="22"/>
        </w:rPr>
      </w:pPr>
    </w:p>
    <w:p w:rsidR="429148A8" w:rsidP="2825345B" w:rsidRDefault="26EFBE73" w14:paraId="3F82763A" w14:textId="12E07348">
      <w:pPr>
        <w:pStyle w:val="Heading1"/>
        <w:rPr>
          <w:rFonts w:ascii="Arial" w:hAnsi="Arial" w:eastAsia="Arial" w:cs="Arial"/>
          <w:b w:val="1"/>
          <w:bCs w:val="1"/>
          <w:color w:val="auto"/>
          <w:sz w:val="22"/>
          <w:szCs w:val="22"/>
          <w:u w:val="single"/>
        </w:rPr>
      </w:pPr>
      <w:bookmarkStart w:name="_Toc108800543" w:id="14"/>
      <w:bookmarkStart w:name="_Toc1249965596" w:id="645525435"/>
      <w:r w:rsidRPr="2825345B" w:rsidR="329C333F">
        <w:rPr>
          <w:rFonts w:ascii="Arial" w:hAnsi="Arial" w:eastAsia="Arial" w:cs="Arial"/>
          <w:b w:val="1"/>
          <w:bCs w:val="1"/>
          <w:color w:val="auto"/>
          <w:sz w:val="22"/>
          <w:szCs w:val="22"/>
          <w:u w:val="single"/>
        </w:rPr>
        <w:t>Conclusio</w:t>
      </w:r>
      <w:r w:rsidRPr="2825345B" w:rsidR="0DECABC8">
        <w:rPr>
          <w:rFonts w:ascii="Arial" w:hAnsi="Arial" w:eastAsia="Arial" w:cs="Arial"/>
          <w:b w:val="1"/>
          <w:bCs w:val="1"/>
          <w:color w:val="auto"/>
          <w:sz w:val="22"/>
          <w:szCs w:val="22"/>
          <w:u w:val="single"/>
        </w:rPr>
        <w:t>n</w:t>
      </w:r>
      <w:bookmarkEnd w:id="14"/>
      <w:bookmarkEnd w:id="645525435"/>
    </w:p>
    <w:p w:rsidR="418FE4EE" w:rsidP="180720B6" w:rsidRDefault="418FE4EE" w14:paraId="15E87108" w14:textId="02672FF6">
      <w:pPr>
        <w:spacing w:before="240" w:beforeAutospacing="off" w:after="240" w:afterAutospacing="off" w:line="360" w:lineRule="auto"/>
        <w:rPr>
          <w:rFonts w:ascii="Arial" w:hAnsi="Arial" w:eastAsia="Arial" w:cs="Arial"/>
          <w:noProof w:val="0"/>
          <w:sz w:val="22"/>
          <w:szCs w:val="22"/>
          <w:lang w:val="en-GB"/>
        </w:rPr>
      </w:pPr>
      <w:r w:rsidRPr="2825345B" w:rsidR="40816A44">
        <w:rPr>
          <w:rFonts w:ascii="Arial" w:hAnsi="Arial" w:eastAsia="Arial" w:cs="Arial"/>
          <w:noProof w:val="0"/>
          <w:sz w:val="22"/>
          <w:szCs w:val="22"/>
          <w:lang w:val="en-GB"/>
        </w:rPr>
        <w:t>In conclusion, reproductive health decision-making in the UK is influenced by a range of interconnected factors, including cultural beliefs, family influence, stigma, knowledge, and healthcare experiences (</w:t>
      </w:r>
      <w:r w:rsidRPr="2825345B" w:rsidR="55DF80B9">
        <w:rPr>
          <w:rFonts w:ascii="Arial" w:hAnsi="Arial" w:eastAsia="Arial" w:cs="Arial"/>
          <w:noProof w:val="0"/>
          <w:sz w:val="22"/>
          <w:szCs w:val="22"/>
          <w:lang w:val="en-GB"/>
        </w:rPr>
        <w:t>Cory et al. (</w:t>
      </w:r>
      <w:r w:rsidRPr="2825345B" w:rsidR="4C29126F">
        <w:rPr>
          <w:rFonts w:ascii="Arial" w:hAnsi="Arial" w:eastAsia="Arial" w:cs="Arial"/>
          <w:noProof w:val="0"/>
          <w:sz w:val="22"/>
          <w:szCs w:val="22"/>
          <w:lang w:val="en-GB"/>
        </w:rPr>
        <w:t>2024) et al.</w:t>
      </w:r>
      <w:r w:rsidRPr="2825345B" w:rsidR="5059CE61">
        <w:rPr>
          <w:rFonts w:ascii="Arial" w:hAnsi="Arial" w:eastAsia="Arial" w:cs="Arial"/>
          <w:noProof w:val="0"/>
          <w:sz w:val="22"/>
          <w:szCs w:val="22"/>
          <w:lang w:val="en-GB"/>
        </w:rPr>
        <w:t>, 2014</w:t>
      </w:r>
      <w:r w:rsidRPr="2825345B" w:rsidR="40816A44">
        <w:rPr>
          <w:rFonts w:ascii="Arial" w:hAnsi="Arial" w:eastAsia="Arial" w:cs="Arial"/>
          <w:noProof w:val="0"/>
          <w:sz w:val="22"/>
          <w:szCs w:val="22"/>
          <w:lang w:val="en-GB"/>
        </w:rPr>
        <w:t xml:space="preserve">; </w:t>
      </w:r>
      <w:r w:rsidRPr="2825345B" w:rsidR="772F6AD9">
        <w:rPr>
          <w:rFonts w:ascii="Arial" w:hAnsi="Arial" w:eastAsia="Arial" w:cs="Arial"/>
          <w:noProof w:val="0"/>
          <w:sz w:val="22"/>
          <w:szCs w:val="22"/>
          <w:lang w:val="en-GB"/>
        </w:rPr>
        <w:t>Cory et al., 2024</w:t>
      </w:r>
      <w:r w:rsidRPr="2825345B" w:rsidR="40816A44">
        <w:rPr>
          <w:rFonts w:ascii="Arial" w:hAnsi="Arial" w:eastAsia="Arial" w:cs="Arial"/>
          <w:noProof w:val="0"/>
          <w:sz w:val="22"/>
          <w:szCs w:val="22"/>
          <w:lang w:val="en-GB"/>
        </w:rPr>
        <w:t>).</w:t>
      </w:r>
    </w:p>
    <w:p w:rsidR="418FE4EE" w:rsidP="180720B6" w:rsidRDefault="418FE4EE" w14:paraId="4FF9C397" w14:textId="23A8D844">
      <w:pPr>
        <w:spacing w:before="240" w:beforeAutospacing="off" w:after="240" w:afterAutospacing="off" w:line="360" w:lineRule="auto"/>
        <w:rPr>
          <w:rFonts w:ascii="Arial" w:hAnsi="Arial" w:eastAsia="Arial" w:cs="Arial"/>
          <w:noProof w:val="0"/>
          <w:sz w:val="22"/>
          <w:szCs w:val="22"/>
          <w:lang w:val="en-GB"/>
        </w:rPr>
      </w:pPr>
      <w:r w:rsidRPr="180720B6" w:rsidR="40816A44">
        <w:rPr>
          <w:rFonts w:ascii="Arial" w:hAnsi="Arial" w:eastAsia="Arial" w:cs="Arial"/>
          <w:noProof w:val="0"/>
          <w:sz w:val="22"/>
          <w:szCs w:val="22"/>
          <w:lang w:val="en-GB"/>
        </w:rPr>
        <w:t>The findings show that while healthcare services aim to provide equal access, not all individuals experience this equally (NHS England, 2019). Cultural expectations and social pressures can affect decision-making, while gaps in knowledge and negative service experiences can act as barriers.</w:t>
      </w:r>
    </w:p>
    <w:p w:rsidR="418FE4EE" w:rsidP="180720B6" w:rsidRDefault="418FE4EE" w14:paraId="7F2376E4" w14:textId="19F36CC8">
      <w:pPr>
        <w:spacing w:before="240" w:beforeAutospacing="off" w:after="240" w:afterAutospacing="off" w:line="360" w:lineRule="auto"/>
        <w:rPr>
          <w:rFonts w:ascii="Arial" w:hAnsi="Arial" w:eastAsia="Arial" w:cs="Arial"/>
          <w:noProof w:val="0"/>
          <w:sz w:val="22"/>
          <w:szCs w:val="22"/>
          <w:lang w:val="en-GB"/>
        </w:rPr>
      </w:pPr>
      <w:r w:rsidRPr="2825345B" w:rsidR="40816A44">
        <w:rPr>
          <w:rFonts w:ascii="Arial" w:hAnsi="Arial" w:eastAsia="Arial" w:cs="Arial"/>
          <w:noProof w:val="0"/>
          <w:sz w:val="22"/>
          <w:szCs w:val="22"/>
          <w:lang w:val="en-GB"/>
        </w:rPr>
        <w:t xml:space="preserve">Although healthcare services play </w:t>
      </w:r>
      <w:r w:rsidRPr="2825345B" w:rsidR="15313C77">
        <w:rPr>
          <w:rFonts w:ascii="Arial" w:hAnsi="Arial" w:eastAsia="Arial" w:cs="Arial"/>
          <w:noProof w:val="0"/>
          <w:sz w:val="22"/>
          <w:szCs w:val="22"/>
          <w:lang w:val="en-GB"/>
        </w:rPr>
        <w:t>a key role</w:t>
      </w:r>
      <w:r w:rsidRPr="2825345B" w:rsidR="40816A44">
        <w:rPr>
          <w:rFonts w:ascii="Arial" w:hAnsi="Arial" w:eastAsia="Arial" w:cs="Arial"/>
          <w:noProof w:val="0"/>
          <w:sz w:val="22"/>
          <w:szCs w:val="22"/>
          <w:lang w:val="en-GB"/>
        </w:rPr>
        <w:t>, the evidence suggests that improving access alone is not enough. There is also a need to improve cultural understanding, communication, and trust between patients and healthcare professionals (Health Education England, 2020).</w:t>
      </w:r>
    </w:p>
    <w:p w:rsidR="418FE4EE" w:rsidP="180720B6" w:rsidRDefault="418FE4EE" w14:paraId="4E3C18E3" w14:textId="759B8AD5">
      <w:pPr>
        <w:spacing w:before="240" w:beforeAutospacing="off" w:after="240" w:afterAutospacing="off" w:line="360" w:lineRule="auto"/>
        <w:rPr>
          <w:rFonts w:ascii="Arial" w:hAnsi="Arial" w:eastAsia="Arial" w:cs="Arial"/>
          <w:noProof w:val="0"/>
          <w:sz w:val="22"/>
          <w:szCs w:val="22"/>
          <w:lang w:val="en-GB"/>
        </w:rPr>
      </w:pPr>
      <w:r w:rsidRPr="180720B6" w:rsidR="40816A44">
        <w:rPr>
          <w:rFonts w:ascii="Arial" w:hAnsi="Arial" w:eastAsia="Arial" w:cs="Arial"/>
          <w:noProof w:val="0"/>
          <w:sz w:val="22"/>
          <w:szCs w:val="22"/>
          <w:lang w:val="en-GB"/>
        </w:rPr>
        <w:t>Overall, a more inclusive and culturally aware approach is needed to ensure that all individuals are supported in making informed and independent reproductive health decisions.</w:t>
      </w:r>
    </w:p>
    <w:p w:rsidR="5A7B56DA" w:rsidP="180720B6" w:rsidRDefault="5A7B56DA" w14:paraId="003DF3F9" w14:textId="7A2A12C9">
      <w:pPr>
        <w:spacing w:before="240" w:beforeAutospacing="off" w:after="240" w:afterAutospacing="off" w:line="360" w:lineRule="auto"/>
        <w:jc w:val="both"/>
        <w:rPr>
          <w:rFonts w:ascii="Arial" w:hAnsi="Arial" w:eastAsia="Arial" w:cs="Arial"/>
          <w:noProof w:val="0"/>
          <w:sz w:val="22"/>
          <w:szCs w:val="22"/>
          <w:lang w:val="en-GB"/>
        </w:rPr>
      </w:pPr>
      <w:r w:rsidRPr="2825345B" w:rsidR="1DE240CA">
        <w:rPr>
          <w:rFonts w:ascii="Arial" w:hAnsi="Arial" w:eastAsia="Arial" w:cs="Arial"/>
          <w:noProof w:val="0"/>
          <w:sz w:val="22"/>
          <w:szCs w:val="22"/>
          <w:lang w:val="en-GB"/>
        </w:rPr>
        <w:t xml:space="preserve">Reproductive health decision-making is </w:t>
      </w:r>
      <w:r w:rsidRPr="2825345B" w:rsidR="7500B19E">
        <w:rPr>
          <w:rFonts w:ascii="Arial" w:hAnsi="Arial" w:eastAsia="Arial" w:cs="Arial"/>
          <w:noProof w:val="0"/>
          <w:sz w:val="22"/>
          <w:szCs w:val="22"/>
          <w:lang w:val="en-GB"/>
        </w:rPr>
        <w:t>a key area</w:t>
      </w:r>
      <w:r w:rsidRPr="2825345B" w:rsidR="1DE240CA">
        <w:rPr>
          <w:rFonts w:ascii="Arial" w:hAnsi="Arial" w:eastAsia="Arial" w:cs="Arial"/>
          <w:noProof w:val="0"/>
          <w:sz w:val="22"/>
          <w:szCs w:val="22"/>
          <w:lang w:val="en-GB"/>
        </w:rPr>
        <w:t xml:space="preserve"> of public health, particularly within diverse populations in the UK. It involves choices about contraception, fertility, and family planning, influenced by social, </w:t>
      </w:r>
      <w:r w:rsidRPr="2825345B" w:rsidR="7F448BA4">
        <w:rPr>
          <w:rFonts w:ascii="Arial" w:hAnsi="Arial" w:eastAsia="Arial" w:cs="Arial"/>
          <w:noProof w:val="0"/>
          <w:sz w:val="22"/>
          <w:szCs w:val="22"/>
          <w:lang w:val="en-GB"/>
        </w:rPr>
        <w:t>cultural,</w:t>
      </w:r>
      <w:r w:rsidRPr="2825345B" w:rsidR="1DE240CA">
        <w:rPr>
          <w:rFonts w:ascii="Arial" w:hAnsi="Arial" w:eastAsia="Arial" w:cs="Arial"/>
          <w:noProof w:val="0"/>
          <w:sz w:val="22"/>
          <w:szCs w:val="22"/>
          <w:lang w:val="en-GB"/>
        </w:rPr>
        <w:t xml:space="preserve"> and personal factors</w:t>
      </w:r>
      <w:r w:rsidRPr="2825345B" w:rsidR="73F3FDD6">
        <w:rPr>
          <w:rFonts w:ascii="Arial" w:hAnsi="Arial" w:eastAsia="Arial" w:cs="Arial"/>
          <w:noProof w:val="0"/>
          <w:sz w:val="22"/>
          <w:szCs w:val="22"/>
          <w:lang w:val="en-GB"/>
        </w:rPr>
        <w:t xml:space="preserve">. </w:t>
      </w:r>
      <w:r w:rsidRPr="2825345B" w:rsidR="1DE240CA">
        <w:rPr>
          <w:rFonts w:ascii="Arial" w:hAnsi="Arial" w:eastAsia="Arial" w:cs="Arial"/>
          <w:noProof w:val="0"/>
          <w:sz w:val="22"/>
          <w:szCs w:val="22"/>
          <w:lang w:val="en-GB"/>
        </w:rPr>
        <w:t xml:space="preserve">(World Health Organization, 2010). </w:t>
      </w:r>
    </w:p>
    <w:p w:rsidR="5A7B56DA" w:rsidP="180720B6" w:rsidRDefault="5A7B56DA" w14:paraId="38EE66D9" w14:textId="203B1573">
      <w:pPr>
        <w:spacing w:before="240" w:beforeAutospacing="off" w:after="240" w:afterAutospacing="off" w:line="360" w:lineRule="auto"/>
        <w:jc w:val="both"/>
        <w:rPr>
          <w:rFonts w:ascii="Arial" w:hAnsi="Arial" w:eastAsia="Arial" w:cs="Arial"/>
          <w:noProof w:val="0"/>
          <w:sz w:val="22"/>
          <w:szCs w:val="22"/>
          <w:lang w:val="en-GB"/>
        </w:rPr>
      </w:pPr>
      <w:r w:rsidRPr="180720B6" w:rsidR="1DE240CA">
        <w:rPr>
          <w:rFonts w:ascii="Arial" w:hAnsi="Arial" w:eastAsia="Arial" w:cs="Arial"/>
          <w:noProof w:val="0"/>
          <w:sz w:val="22"/>
          <w:szCs w:val="22"/>
          <w:lang w:val="en-GB"/>
        </w:rPr>
        <w:t>Although healthcare services aim to provide equal access, not all individuals experience this equally (NHS England, 2019).</w:t>
      </w:r>
    </w:p>
    <w:p w:rsidR="5A7B56DA" w:rsidP="180720B6" w:rsidRDefault="5A7B56DA" w14:paraId="6272B8A6" w14:textId="1B34F94F">
      <w:pPr>
        <w:spacing w:before="240" w:beforeAutospacing="off" w:after="240" w:afterAutospacing="off" w:line="360" w:lineRule="auto"/>
        <w:jc w:val="both"/>
        <w:rPr>
          <w:rFonts w:ascii="Arial" w:hAnsi="Arial" w:eastAsia="Arial" w:cs="Arial"/>
          <w:noProof w:val="0"/>
          <w:sz w:val="22"/>
          <w:szCs w:val="22"/>
          <w:lang w:val="en-GB"/>
        </w:rPr>
      </w:pPr>
      <w:r w:rsidRPr="180720B6" w:rsidR="1DE240CA">
        <w:rPr>
          <w:rFonts w:ascii="Arial" w:hAnsi="Arial" w:eastAsia="Arial" w:cs="Arial"/>
          <w:noProof w:val="0"/>
          <w:sz w:val="22"/>
          <w:szCs w:val="22"/>
          <w:lang w:val="en-GB"/>
        </w:rPr>
        <w:t xml:space="preserve">Cultural and social norms can influence women’s </w:t>
      </w:r>
      <w:r w:rsidRPr="180720B6" w:rsidR="1DE240CA">
        <w:rPr>
          <w:rFonts w:ascii="Arial" w:hAnsi="Arial" w:eastAsia="Arial" w:cs="Arial"/>
          <w:noProof w:val="0"/>
          <w:sz w:val="22"/>
          <w:szCs w:val="22"/>
          <w:lang w:val="en-GB"/>
        </w:rPr>
        <w:t>perceptions</w:t>
      </w:r>
      <w:r w:rsidRPr="180720B6" w:rsidR="1DE240CA">
        <w:rPr>
          <w:rFonts w:ascii="Arial" w:hAnsi="Arial" w:eastAsia="Arial" w:cs="Arial"/>
          <w:noProof w:val="0"/>
          <w:sz w:val="22"/>
          <w:szCs w:val="22"/>
          <w:lang w:val="en-GB"/>
        </w:rPr>
        <w:t xml:space="preserve"> of contraception, including fear of judgement, concerns about fertility, and pressure from partners or family members</w:t>
      </w:r>
    </w:p>
    <w:p w:rsidR="5A7B56DA" w:rsidP="180720B6" w:rsidRDefault="5A7B56DA" w14:paraId="1378110B" w14:textId="62BA8D2A">
      <w:pPr>
        <w:spacing w:before="240" w:beforeAutospacing="off" w:after="240" w:afterAutospacing="off" w:line="360" w:lineRule="auto"/>
        <w:jc w:val="both"/>
        <w:rPr>
          <w:rFonts w:ascii="Arial" w:hAnsi="Arial" w:eastAsia="Arial" w:cs="Arial"/>
          <w:noProof w:val="0"/>
          <w:sz w:val="22"/>
          <w:szCs w:val="22"/>
          <w:lang w:val="en-GB"/>
        </w:rPr>
      </w:pPr>
      <w:r w:rsidRPr="180720B6" w:rsidR="1DE240CA">
        <w:rPr>
          <w:rFonts w:ascii="Arial" w:hAnsi="Arial" w:eastAsia="Arial" w:cs="Arial"/>
          <w:noProof w:val="0"/>
          <w:sz w:val="22"/>
          <w:szCs w:val="22"/>
          <w:lang w:val="en-GB"/>
        </w:rPr>
        <w:t>For some ethnic minority groups, reproductive health may be considered a private or taboo topic, making it more difficult to access services or communicate openly with healthcare professionals. (Public Health England, 2021).</w:t>
      </w:r>
    </w:p>
    <w:p w:rsidR="5A7B56DA" w:rsidP="180720B6" w:rsidRDefault="5A7B56DA" w14:paraId="222E5D62" w14:textId="0ECB7379">
      <w:pPr>
        <w:spacing w:before="240" w:beforeAutospacing="off" w:after="240" w:afterAutospacing="off" w:line="360" w:lineRule="auto"/>
        <w:jc w:val="both"/>
        <w:rPr>
          <w:rFonts w:ascii="Arial" w:hAnsi="Arial" w:eastAsia="Arial" w:cs="Arial"/>
          <w:noProof w:val="0"/>
          <w:sz w:val="22"/>
          <w:szCs w:val="22"/>
          <w:lang w:val="en-GB"/>
        </w:rPr>
      </w:pPr>
      <w:r w:rsidRPr="180720B6" w:rsidR="1DE240CA">
        <w:rPr>
          <w:rFonts w:ascii="Arial" w:hAnsi="Arial" w:eastAsia="Arial" w:cs="Arial"/>
          <w:noProof w:val="0"/>
          <w:sz w:val="22"/>
          <w:szCs w:val="22"/>
          <w:lang w:val="en-GB"/>
        </w:rPr>
        <w:t xml:space="preserve">Cultural beliefs and social expectations can also influence whether individuals seek advice, accept treatment, or use reproductive health services. In the UK’s diverse population, factors such as family expectations, gender roles, and traditional norms can shape attitudes towards reproductive choices. </w:t>
      </w:r>
    </w:p>
    <w:p w:rsidR="5A7B56DA" w:rsidP="180720B6" w:rsidRDefault="5A7B56DA" w14:paraId="7E937912" w14:textId="6D181492">
      <w:pPr>
        <w:spacing w:before="240" w:beforeAutospacing="off" w:after="240" w:afterAutospacing="off" w:line="360" w:lineRule="auto"/>
        <w:jc w:val="both"/>
        <w:rPr>
          <w:rFonts w:ascii="Arial" w:hAnsi="Arial" w:eastAsia="Arial" w:cs="Arial"/>
          <w:noProof w:val="0"/>
          <w:sz w:val="22"/>
          <w:szCs w:val="22"/>
          <w:lang w:val="en-GB"/>
        </w:rPr>
      </w:pPr>
      <w:r w:rsidRPr="180720B6" w:rsidR="1DE240CA">
        <w:rPr>
          <w:rFonts w:ascii="Arial" w:hAnsi="Arial" w:eastAsia="Arial" w:cs="Arial"/>
          <w:noProof w:val="0"/>
          <w:sz w:val="22"/>
          <w:szCs w:val="22"/>
          <w:lang w:val="en-GB"/>
        </w:rPr>
        <w:t>These influences may act as barriers, leading to reduced use of contraception, delayed engagement with services, and unequal health outcomes</w:t>
      </w:r>
      <w:r w:rsidRPr="180720B6" w:rsidR="1DE240CA">
        <w:rPr>
          <w:rFonts w:ascii="Arial" w:hAnsi="Arial" w:eastAsia="Arial" w:cs="Arial"/>
          <w:noProof w:val="0"/>
          <w:sz w:val="22"/>
          <w:szCs w:val="22"/>
          <w:lang w:val="en-GB"/>
        </w:rPr>
        <w:t>.</w:t>
      </w:r>
    </w:p>
    <w:p w:rsidR="5A7B56DA" w:rsidP="180720B6" w:rsidRDefault="5A7B56DA" w14:paraId="7F220E05" w14:textId="1DB2DC0B">
      <w:pPr>
        <w:spacing w:before="240" w:beforeAutospacing="off" w:after="240" w:afterAutospacing="off" w:line="360" w:lineRule="auto"/>
        <w:jc w:val="both"/>
        <w:rPr>
          <w:rFonts w:ascii="Arial" w:hAnsi="Arial" w:eastAsia="Arial" w:cs="Arial"/>
          <w:noProof w:val="0"/>
          <w:sz w:val="22"/>
          <w:szCs w:val="22"/>
          <w:lang w:val="en-GB"/>
        </w:rPr>
      </w:pPr>
      <w:r w:rsidRPr="180720B6" w:rsidR="1DE240CA">
        <w:rPr>
          <w:rFonts w:ascii="Arial" w:hAnsi="Arial" w:eastAsia="Arial" w:cs="Arial"/>
          <w:noProof w:val="0"/>
          <w:sz w:val="22"/>
          <w:szCs w:val="22"/>
          <w:lang w:val="en-GB"/>
        </w:rPr>
        <w:t>This report aims to explore how cultural and social factors influence reproductive health decision-making in the UK, focusing on common themes across research and their impact on access to care.</w:t>
      </w:r>
    </w:p>
    <w:p w:rsidR="79F9F555" w:rsidP="180720B6" w:rsidRDefault="79F9F555" w14:paraId="69F0AB4E" w14:textId="78D38007">
      <w:pPr>
        <w:pStyle w:val="Normal"/>
        <w:spacing w:after="0" w:line="360" w:lineRule="auto"/>
        <w:jc w:val="both"/>
        <w:rPr>
          <w:rFonts w:ascii="Arial" w:hAnsi="Arial" w:eastAsia="Arial" w:cs="Arial"/>
          <w:noProof w:val="0"/>
          <w:sz w:val="22"/>
          <w:szCs w:val="22"/>
          <w:lang w:val="en-GB"/>
        </w:rPr>
      </w:pPr>
      <w:r w:rsidRPr="180720B6" w:rsidR="16D73F7B">
        <w:rPr>
          <w:rFonts w:ascii="Arial" w:hAnsi="Arial" w:eastAsia="Arial" w:cs="Arial"/>
          <w:noProof w:val="0"/>
          <w:sz w:val="22"/>
          <w:szCs w:val="22"/>
          <w:lang w:val="en-GB"/>
        </w:rPr>
        <w:t>Multiple studies highlight persistent inequalities in access to contraception, influenced by socioeconomic, cultural, and systemic factors (</w:t>
      </w:r>
      <w:r w:rsidRPr="180720B6" w:rsidR="16D73F7B">
        <w:rPr>
          <w:rFonts w:ascii="Arial" w:hAnsi="Arial" w:eastAsia="Arial" w:cs="Arial"/>
          <w:noProof w:val="0"/>
          <w:sz w:val="22"/>
          <w:szCs w:val="22"/>
          <w:lang w:val="en-GB"/>
        </w:rPr>
        <w:t>Dehlendorf</w:t>
      </w:r>
      <w:r w:rsidRPr="180720B6" w:rsidR="16D73F7B">
        <w:rPr>
          <w:rFonts w:ascii="Arial" w:hAnsi="Arial" w:eastAsia="Arial" w:cs="Arial"/>
          <w:noProof w:val="0"/>
          <w:sz w:val="22"/>
          <w:szCs w:val="22"/>
          <w:lang w:val="en-GB"/>
        </w:rPr>
        <w:t xml:space="preserve"> et al., 2010; Cory et al., 2024), with UK-specific research further emphasising the role of cultural and informational barriers. (Morris et al., 2006).</w:t>
      </w:r>
    </w:p>
    <w:p w:rsidR="1FEDD380" w:rsidP="1FEDD380" w:rsidRDefault="1FEDD380" w14:paraId="0F0B900C" w14:textId="14F5CB49">
      <w:pPr>
        <w:pStyle w:val="Heading1"/>
        <w:spacing w:after="0" w:line="360" w:lineRule="auto"/>
        <w:jc w:val="both"/>
        <w:rPr>
          <w:rFonts w:ascii="Arial" w:hAnsi="Arial" w:eastAsia="Arial" w:cs="Arial"/>
          <w:color w:val="auto"/>
          <w:sz w:val="22"/>
          <w:szCs w:val="22"/>
        </w:rPr>
      </w:pPr>
    </w:p>
    <w:p w:rsidR="1FEDD380" w:rsidP="1FEDD380" w:rsidRDefault="1FEDD380" w14:paraId="4FE813BA" w14:textId="0B5E1CA8">
      <w:pPr>
        <w:pStyle w:val="Heading1"/>
        <w:spacing w:after="0" w:line="360" w:lineRule="auto"/>
        <w:jc w:val="both"/>
        <w:rPr>
          <w:rFonts w:ascii="Arial" w:hAnsi="Arial" w:eastAsia="Arial" w:cs="Arial"/>
          <w:color w:val="auto"/>
          <w:sz w:val="22"/>
          <w:szCs w:val="22"/>
        </w:rPr>
      </w:pPr>
    </w:p>
    <w:p w:rsidR="27144C90" w:rsidP="2825345B" w:rsidRDefault="27144C90" w14:paraId="7D41634E" w14:textId="38E7AB7B">
      <w:pPr>
        <w:pStyle w:val="Heading1"/>
        <w:rPr>
          <w:rFonts w:ascii="Arial" w:hAnsi="Arial" w:eastAsia="Arial" w:cs="Arial"/>
          <w:b w:val="1"/>
          <w:bCs w:val="1"/>
          <w:color w:val="auto"/>
          <w:sz w:val="22"/>
          <w:szCs w:val="22"/>
          <w:u w:val="single"/>
        </w:rPr>
      </w:pPr>
      <w:bookmarkStart w:name="_Toc1013486925" w:id="16"/>
      <w:bookmarkStart w:name="_Toc1183633749" w:id="63278535"/>
      <w:r w:rsidRPr="2825345B" w:rsidR="4FC659CA">
        <w:rPr>
          <w:rFonts w:ascii="Arial" w:hAnsi="Arial" w:eastAsia="Arial" w:cs="Arial"/>
          <w:b w:val="1"/>
          <w:bCs w:val="1"/>
          <w:color w:val="auto"/>
          <w:sz w:val="22"/>
          <w:szCs w:val="22"/>
          <w:u w:val="single"/>
        </w:rPr>
        <w:t>References</w:t>
      </w:r>
      <w:bookmarkEnd w:id="16"/>
      <w:bookmarkEnd w:id="63278535"/>
    </w:p>
    <w:p w:rsidR="4DB77763" w:rsidP="180720B6" w:rsidRDefault="4DB77763" w14:paraId="6CF945BF" w14:textId="14D44D87">
      <w:pPr>
        <w:spacing w:before="240" w:beforeAutospacing="off" w:after="240" w:afterAutospacing="off" w:line="360" w:lineRule="auto"/>
        <w:rPr>
          <w:rFonts w:ascii="Arial" w:hAnsi="Arial" w:eastAsia="Arial" w:cs="Arial"/>
          <w:noProof w:val="0"/>
          <w:sz w:val="22"/>
          <w:szCs w:val="22"/>
          <w:lang w:val="en-GB"/>
        </w:rPr>
      </w:pPr>
      <w:r w:rsidRPr="180720B6" w:rsidR="26E3503A">
        <w:rPr>
          <w:rFonts w:ascii="Arial" w:hAnsi="Arial" w:eastAsia="Arial" w:cs="Arial"/>
          <w:noProof w:val="0"/>
          <w:sz w:val="22"/>
          <w:szCs w:val="22"/>
          <w:lang w:val="en-GB"/>
        </w:rPr>
        <w:t xml:space="preserve">Bajos, N., </w:t>
      </w:r>
      <w:r w:rsidRPr="180720B6" w:rsidR="26E3503A">
        <w:rPr>
          <w:rFonts w:ascii="Arial" w:hAnsi="Arial" w:eastAsia="Arial" w:cs="Arial"/>
          <w:noProof w:val="0"/>
          <w:sz w:val="22"/>
          <w:szCs w:val="22"/>
          <w:lang w:val="en-GB"/>
        </w:rPr>
        <w:t>Bohet</w:t>
      </w:r>
      <w:r w:rsidRPr="180720B6" w:rsidR="26E3503A">
        <w:rPr>
          <w:rFonts w:ascii="Arial" w:hAnsi="Arial" w:eastAsia="Arial" w:cs="Arial"/>
          <w:noProof w:val="0"/>
          <w:sz w:val="22"/>
          <w:szCs w:val="22"/>
          <w:lang w:val="en-GB"/>
        </w:rPr>
        <w:t xml:space="preserve">, A., Le Guen, M. and Moreau, C. (2014) ‘The role of social factors in contraceptive use: a comparative study of women’s contraceptive practices in France’, </w:t>
      </w:r>
      <w:r w:rsidRPr="180720B6" w:rsidR="26E3503A">
        <w:rPr>
          <w:rFonts w:ascii="Arial" w:hAnsi="Arial" w:eastAsia="Arial" w:cs="Arial"/>
          <w:i w:val="1"/>
          <w:iCs w:val="1"/>
          <w:noProof w:val="0"/>
          <w:sz w:val="22"/>
          <w:szCs w:val="22"/>
          <w:lang w:val="en-GB"/>
        </w:rPr>
        <w:t>The European Journal of Contraception &amp; Reproductive Health Care</w:t>
      </w:r>
      <w:r w:rsidRPr="180720B6" w:rsidR="26E3503A">
        <w:rPr>
          <w:rFonts w:ascii="Arial" w:hAnsi="Arial" w:eastAsia="Arial" w:cs="Arial"/>
          <w:noProof w:val="0"/>
          <w:sz w:val="22"/>
          <w:szCs w:val="22"/>
          <w:lang w:val="en-GB"/>
        </w:rPr>
        <w:t xml:space="preserve">, 19(3), pp. 168–179. Available at: </w:t>
      </w:r>
      <w:hyperlink r:id="Rdf036f16d4274c1e">
        <w:r w:rsidRPr="180720B6" w:rsidR="26E3503A">
          <w:rPr>
            <w:rStyle w:val="Hyperlink"/>
            <w:rFonts w:ascii="Arial" w:hAnsi="Arial" w:eastAsia="Arial" w:cs="Arial"/>
            <w:noProof w:val="0"/>
            <w:sz w:val="22"/>
            <w:szCs w:val="22"/>
            <w:lang w:val="en-GB"/>
          </w:rPr>
          <w:t>https://www.tandfonline.com/doi/full/10.3109/13625187.2014.899086</w:t>
        </w:r>
      </w:hyperlink>
      <w:r w:rsidRPr="180720B6" w:rsidR="26E3503A">
        <w:rPr>
          <w:rFonts w:ascii="Arial" w:hAnsi="Arial" w:eastAsia="Arial" w:cs="Arial"/>
          <w:noProof w:val="0"/>
          <w:sz w:val="22"/>
          <w:szCs w:val="22"/>
          <w:lang w:val="en-GB"/>
        </w:rPr>
        <w:t xml:space="preserve"> (Accessed: 18 April 2026).</w:t>
      </w:r>
    </w:p>
    <w:p w:rsidR="4DB77763" w:rsidP="180720B6" w:rsidRDefault="4DB77763" w14:paraId="369FB158" w14:textId="224BA8DC">
      <w:pPr>
        <w:spacing w:before="240" w:beforeAutospacing="off" w:after="240" w:afterAutospacing="off" w:line="360" w:lineRule="auto"/>
        <w:rPr>
          <w:rFonts w:ascii="Arial" w:hAnsi="Arial" w:eastAsia="Arial" w:cs="Arial"/>
          <w:noProof w:val="0"/>
          <w:sz w:val="22"/>
          <w:szCs w:val="22"/>
          <w:lang w:val="en-GB"/>
        </w:rPr>
      </w:pPr>
      <w:r w:rsidRPr="180720B6" w:rsidR="26E3503A">
        <w:rPr>
          <w:rFonts w:ascii="Arial" w:hAnsi="Arial" w:eastAsia="Arial" w:cs="Arial"/>
          <w:noProof w:val="0"/>
          <w:sz w:val="22"/>
          <w:szCs w:val="22"/>
          <w:lang w:val="en-GB"/>
        </w:rPr>
        <w:t xml:space="preserve">Brough, M. and Sheppard, P. (2022) ‘Fertility decision-making in the UK: insights from a qualitative study among British men and women’, </w:t>
      </w:r>
      <w:r w:rsidRPr="180720B6" w:rsidR="26E3503A">
        <w:rPr>
          <w:rFonts w:ascii="Arial" w:hAnsi="Arial" w:eastAsia="Arial" w:cs="Arial"/>
          <w:i w:val="1"/>
          <w:iCs w:val="1"/>
          <w:noProof w:val="0"/>
          <w:sz w:val="22"/>
          <w:szCs w:val="22"/>
          <w:lang w:val="en-GB"/>
        </w:rPr>
        <w:t>Social Sciences</w:t>
      </w:r>
      <w:r w:rsidRPr="180720B6" w:rsidR="26E3503A">
        <w:rPr>
          <w:rFonts w:ascii="Arial" w:hAnsi="Arial" w:eastAsia="Arial" w:cs="Arial"/>
          <w:noProof w:val="0"/>
          <w:sz w:val="22"/>
          <w:szCs w:val="22"/>
          <w:lang w:val="en-GB"/>
        </w:rPr>
        <w:t xml:space="preserve">, 11(9), article 409. Available at: </w:t>
      </w:r>
      <w:hyperlink r:id="Rb4a4e50e35684cd5">
        <w:r w:rsidRPr="180720B6" w:rsidR="26E3503A">
          <w:rPr>
            <w:rStyle w:val="Hyperlink"/>
            <w:rFonts w:ascii="Arial" w:hAnsi="Arial" w:eastAsia="Arial" w:cs="Arial"/>
            <w:noProof w:val="0"/>
            <w:sz w:val="22"/>
            <w:szCs w:val="22"/>
            <w:lang w:val="en-GB"/>
          </w:rPr>
          <w:t>https://www.mdpi.com/2076-0760/11/9/409</w:t>
        </w:r>
      </w:hyperlink>
      <w:r w:rsidRPr="180720B6" w:rsidR="26E3503A">
        <w:rPr>
          <w:rFonts w:ascii="Arial" w:hAnsi="Arial" w:eastAsia="Arial" w:cs="Arial"/>
          <w:noProof w:val="0"/>
          <w:sz w:val="22"/>
          <w:szCs w:val="22"/>
          <w:lang w:val="en-GB"/>
        </w:rPr>
        <w:t xml:space="preserve"> (Accessed: 7 December 2025).</w:t>
      </w:r>
    </w:p>
    <w:p w:rsidR="4DB77763" w:rsidP="180720B6" w:rsidRDefault="4DB77763" w14:paraId="48002FD7" w14:textId="186153B4">
      <w:pPr>
        <w:spacing w:before="240" w:beforeAutospacing="off" w:after="240" w:afterAutospacing="off" w:line="360" w:lineRule="auto"/>
        <w:rPr>
          <w:rFonts w:ascii="Arial" w:hAnsi="Arial" w:eastAsia="Arial" w:cs="Arial"/>
          <w:noProof w:val="0"/>
          <w:sz w:val="22"/>
          <w:szCs w:val="22"/>
          <w:lang w:val="en-GB"/>
        </w:rPr>
      </w:pPr>
      <w:r w:rsidRPr="180720B6" w:rsidR="26E3503A">
        <w:rPr>
          <w:rFonts w:ascii="Arial" w:hAnsi="Arial" w:eastAsia="Arial" w:cs="Arial"/>
          <w:noProof w:val="0"/>
          <w:sz w:val="22"/>
          <w:szCs w:val="22"/>
          <w:lang w:val="en-GB"/>
        </w:rPr>
        <w:t xml:space="preserve">Cory, R.J. et al. (2024) ‘Influences on ethnic minority women’s experiences and access to contraception in the UK: a systematic qualitative evidence synthesis’, </w:t>
      </w:r>
      <w:r w:rsidRPr="180720B6" w:rsidR="26E3503A">
        <w:rPr>
          <w:rFonts w:ascii="Arial" w:hAnsi="Arial" w:eastAsia="Arial" w:cs="Arial"/>
          <w:i w:val="1"/>
          <w:iCs w:val="1"/>
          <w:noProof w:val="0"/>
          <w:sz w:val="22"/>
          <w:szCs w:val="22"/>
          <w:lang w:val="en-GB"/>
        </w:rPr>
        <w:t>BMJ Sexual &amp; Reproductive Health</w:t>
      </w:r>
      <w:r w:rsidRPr="180720B6" w:rsidR="26E3503A">
        <w:rPr>
          <w:rFonts w:ascii="Arial" w:hAnsi="Arial" w:eastAsia="Arial" w:cs="Arial"/>
          <w:noProof w:val="0"/>
          <w:sz w:val="22"/>
          <w:szCs w:val="22"/>
          <w:lang w:val="en-GB"/>
        </w:rPr>
        <w:t xml:space="preserve">. Available at: </w:t>
      </w:r>
      <w:hyperlink r:id="R459a1ae6f0d04f39">
        <w:r w:rsidRPr="180720B6" w:rsidR="26E3503A">
          <w:rPr>
            <w:rStyle w:val="Hyperlink"/>
            <w:rFonts w:ascii="Arial" w:hAnsi="Arial" w:eastAsia="Arial" w:cs="Arial"/>
            <w:noProof w:val="0"/>
            <w:sz w:val="22"/>
            <w:szCs w:val="22"/>
            <w:lang w:val="en-GB"/>
          </w:rPr>
          <w:t>https://pure.aber.ac.uk/ws/portalfiles/portal/30220547/HUMREP_accepted_manuscript.pdf</w:t>
        </w:r>
      </w:hyperlink>
      <w:r w:rsidRPr="180720B6" w:rsidR="26E3503A">
        <w:rPr>
          <w:rFonts w:ascii="Arial" w:hAnsi="Arial" w:eastAsia="Arial" w:cs="Arial"/>
          <w:noProof w:val="0"/>
          <w:sz w:val="22"/>
          <w:szCs w:val="22"/>
          <w:lang w:val="en-GB"/>
        </w:rPr>
        <w:t xml:space="preserve"> (Accessed: 7 December 2025).</w:t>
      </w:r>
    </w:p>
    <w:p w:rsidR="4DB77763" w:rsidP="180720B6" w:rsidRDefault="4DB77763" w14:paraId="418DE4D2" w14:textId="1BF23301">
      <w:pPr>
        <w:spacing w:before="240" w:beforeAutospacing="off" w:after="240" w:afterAutospacing="off" w:line="360" w:lineRule="auto"/>
        <w:rPr>
          <w:rFonts w:ascii="Arial" w:hAnsi="Arial" w:eastAsia="Arial" w:cs="Arial"/>
          <w:noProof w:val="0"/>
          <w:sz w:val="22"/>
          <w:szCs w:val="22"/>
          <w:lang w:val="en-GB"/>
        </w:rPr>
      </w:pPr>
      <w:r w:rsidRPr="180720B6" w:rsidR="26E3503A">
        <w:rPr>
          <w:rFonts w:ascii="Arial" w:hAnsi="Arial" w:eastAsia="Arial" w:cs="Arial"/>
          <w:noProof w:val="0"/>
          <w:sz w:val="22"/>
          <w:szCs w:val="22"/>
          <w:lang w:val="en-GB"/>
        </w:rPr>
        <w:t>Dehlendorf</w:t>
      </w:r>
      <w:r w:rsidRPr="180720B6" w:rsidR="26E3503A">
        <w:rPr>
          <w:rFonts w:ascii="Arial" w:hAnsi="Arial" w:eastAsia="Arial" w:cs="Arial"/>
          <w:noProof w:val="0"/>
          <w:sz w:val="22"/>
          <w:szCs w:val="22"/>
          <w:lang w:val="en-GB"/>
        </w:rPr>
        <w:t xml:space="preserve">, C., Rodriguez, M.I., Levy, K., Borrero, S. and Steinauer, J. (2010) ‘Disparities in family planning’, </w:t>
      </w:r>
      <w:r w:rsidRPr="180720B6" w:rsidR="26E3503A">
        <w:rPr>
          <w:rFonts w:ascii="Arial" w:hAnsi="Arial" w:eastAsia="Arial" w:cs="Arial"/>
          <w:i w:val="1"/>
          <w:iCs w:val="1"/>
          <w:noProof w:val="0"/>
          <w:sz w:val="22"/>
          <w:szCs w:val="22"/>
          <w:lang w:val="en-GB"/>
        </w:rPr>
        <w:t xml:space="preserve">American Journal of Obstetrics and </w:t>
      </w:r>
      <w:r w:rsidRPr="180720B6" w:rsidR="26E3503A">
        <w:rPr>
          <w:rFonts w:ascii="Arial" w:hAnsi="Arial" w:eastAsia="Arial" w:cs="Arial"/>
          <w:i w:val="1"/>
          <w:iCs w:val="1"/>
          <w:noProof w:val="0"/>
          <w:sz w:val="22"/>
          <w:szCs w:val="22"/>
          <w:lang w:val="en-GB"/>
        </w:rPr>
        <w:t>Gynecology</w:t>
      </w:r>
      <w:r w:rsidRPr="180720B6" w:rsidR="26E3503A">
        <w:rPr>
          <w:rFonts w:ascii="Arial" w:hAnsi="Arial" w:eastAsia="Arial" w:cs="Arial"/>
          <w:noProof w:val="0"/>
          <w:sz w:val="22"/>
          <w:szCs w:val="22"/>
          <w:lang w:val="en-GB"/>
        </w:rPr>
        <w:t xml:space="preserve">, 202(3), pp. 214–220. Available at: </w:t>
      </w:r>
      <w:hyperlink r:id="Rfb7ea50808284676">
        <w:r w:rsidRPr="180720B6" w:rsidR="26E3503A">
          <w:rPr>
            <w:rStyle w:val="Hyperlink"/>
            <w:rFonts w:ascii="Arial" w:hAnsi="Arial" w:eastAsia="Arial" w:cs="Arial"/>
            <w:noProof w:val="0"/>
            <w:sz w:val="22"/>
            <w:szCs w:val="22"/>
            <w:lang w:val="en-GB"/>
          </w:rPr>
          <w:t>https://www.sciencedirect.com/science/article/pii/S0002937809010937</w:t>
        </w:r>
      </w:hyperlink>
      <w:r w:rsidRPr="180720B6" w:rsidR="26E3503A">
        <w:rPr>
          <w:rFonts w:ascii="Arial" w:hAnsi="Arial" w:eastAsia="Arial" w:cs="Arial"/>
          <w:noProof w:val="0"/>
          <w:sz w:val="22"/>
          <w:szCs w:val="22"/>
          <w:lang w:val="en-GB"/>
        </w:rPr>
        <w:t xml:space="preserve"> (Accessed: 18 April 2026).</w:t>
      </w:r>
    </w:p>
    <w:p w:rsidR="4DB77763" w:rsidP="180720B6" w:rsidRDefault="4DB77763" w14:paraId="4AAC3CE4" w14:textId="67A75D0E">
      <w:pPr>
        <w:spacing w:before="240" w:beforeAutospacing="off" w:after="240" w:afterAutospacing="off" w:line="360" w:lineRule="auto"/>
        <w:rPr>
          <w:rFonts w:ascii="Arial" w:hAnsi="Arial" w:eastAsia="Arial" w:cs="Arial"/>
          <w:noProof w:val="0"/>
          <w:sz w:val="22"/>
          <w:szCs w:val="22"/>
          <w:lang w:val="en-GB"/>
        </w:rPr>
      </w:pPr>
      <w:r w:rsidRPr="180720B6" w:rsidR="26E3503A">
        <w:rPr>
          <w:rFonts w:ascii="Arial" w:hAnsi="Arial" w:eastAsia="Arial" w:cs="Arial"/>
          <w:noProof w:val="0"/>
          <w:sz w:val="22"/>
          <w:szCs w:val="22"/>
          <w:lang w:val="en-GB"/>
        </w:rPr>
        <w:t xml:space="preserve">Equality Act 2010 (2010) Available at: </w:t>
      </w:r>
      <w:hyperlink r:id="R432378899fdf49da">
        <w:r w:rsidRPr="180720B6" w:rsidR="26E3503A">
          <w:rPr>
            <w:rStyle w:val="Hyperlink"/>
            <w:rFonts w:ascii="Arial" w:hAnsi="Arial" w:eastAsia="Arial" w:cs="Arial"/>
            <w:noProof w:val="0"/>
            <w:sz w:val="22"/>
            <w:szCs w:val="22"/>
            <w:lang w:val="en-GB"/>
          </w:rPr>
          <w:t>https://www.legislation.gov.uk/ukpga/2010/15</w:t>
        </w:r>
      </w:hyperlink>
      <w:r w:rsidRPr="180720B6" w:rsidR="26E3503A">
        <w:rPr>
          <w:rFonts w:ascii="Arial" w:hAnsi="Arial" w:eastAsia="Arial" w:cs="Arial"/>
          <w:noProof w:val="0"/>
          <w:sz w:val="22"/>
          <w:szCs w:val="22"/>
          <w:lang w:val="en-GB"/>
        </w:rPr>
        <w:t xml:space="preserve"> (Accessed: 7 December 2025).</w:t>
      </w:r>
    </w:p>
    <w:p w:rsidR="4DB77763" w:rsidP="180720B6" w:rsidRDefault="4DB77763" w14:paraId="1AD19297" w14:textId="6B89E052">
      <w:pPr>
        <w:spacing w:before="240" w:beforeAutospacing="off" w:after="240" w:afterAutospacing="off" w:line="360" w:lineRule="auto"/>
        <w:rPr>
          <w:rFonts w:ascii="Arial" w:hAnsi="Arial" w:eastAsia="Arial" w:cs="Arial"/>
          <w:noProof w:val="0"/>
          <w:sz w:val="22"/>
          <w:szCs w:val="22"/>
          <w:lang w:val="en-GB"/>
        </w:rPr>
      </w:pPr>
      <w:r w:rsidRPr="2825345B" w:rsidR="26E3503A">
        <w:rPr>
          <w:rFonts w:ascii="Arial" w:hAnsi="Arial" w:eastAsia="Arial" w:cs="Arial"/>
          <w:noProof w:val="0"/>
          <w:sz w:val="22"/>
          <w:szCs w:val="22"/>
          <w:lang w:val="en-GB"/>
        </w:rPr>
        <w:t xml:space="preserve">Morris, M., McAlister, </w:t>
      </w:r>
      <w:r w:rsidRPr="2825345B" w:rsidR="36110AFD">
        <w:rPr>
          <w:rFonts w:ascii="Arial" w:hAnsi="Arial" w:eastAsia="Arial" w:cs="Arial"/>
          <w:noProof w:val="0"/>
          <w:sz w:val="22"/>
          <w:szCs w:val="22"/>
          <w:lang w:val="en-GB"/>
        </w:rPr>
        <w:t>C.,</w:t>
      </w:r>
      <w:r w:rsidRPr="2825345B" w:rsidR="26E3503A">
        <w:rPr>
          <w:rFonts w:ascii="Arial" w:hAnsi="Arial" w:eastAsia="Arial" w:cs="Arial"/>
          <w:noProof w:val="0"/>
          <w:sz w:val="22"/>
          <w:szCs w:val="22"/>
          <w:lang w:val="en-GB"/>
        </w:rPr>
        <w:t xml:space="preserve"> and Ingham, R. (2006) ‘Understanding women from ethnic minorities’ perspectives about contraception in the UK’, </w:t>
      </w:r>
      <w:r w:rsidRPr="2825345B" w:rsidR="26E3503A">
        <w:rPr>
          <w:rFonts w:ascii="Arial" w:hAnsi="Arial" w:eastAsia="Arial" w:cs="Arial"/>
          <w:i w:val="1"/>
          <w:iCs w:val="1"/>
          <w:noProof w:val="0"/>
          <w:sz w:val="22"/>
          <w:szCs w:val="22"/>
          <w:lang w:val="en-GB"/>
        </w:rPr>
        <w:t>BMC Women’s Health</w:t>
      </w:r>
      <w:r w:rsidRPr="2825345B" w:rsidR="26E3503A">
        <w:rPr>
          <w:rFonts w:ascii="Arial" w:hAnsi="Arial" w:eastAsia="Arial" w:cs="Arial"/>
          <w:noProof w:val="0"/>
          <w:sz w:val="22"/>
          <w:szCs w:val="22"/>
          <w:lang w:val="en-GB"/>
        </w:rPr>
        <w:t xml:space="preserve">, 6(3). Available at: </w:t>
      </w:r>
      <w:hyperlink r:id="Raf3be75bb03f4f3d">
        <w:r w:rsidRPr="2825345B" w:rsidR="26E3503A">
          <w:rPr>
            <w:rStyle w:val="Hyperlink"/>
            <w:rFonts w:ascii="Arial" w:hAnsi="Arial" w:eastAsia="Arial" w:cs="Arial"/>
            <w:noProof w:val="0"/>
            <w:sz w:val="22"/>
            <w:szCs w:val="22"/>
            <w:lang w:val="en-GB"/>
          </w:rPr>
          <w:t>https://pmc.ncbi.nlm.nih.gov/articles/PMC12322416/</w:t>
        </w:r>
      </w:hyperlink>
      <w:r w:rsidRPr="2825345B" w:rsidR="26E3503A">
        <w:rPr>
          <w:rFonts w:ascii="Arial" w:hAnsi="Arial" w:eastAsia="Arial" w:cs="Arial"/>
          <w:noProof w:val="0"/>
          <w:sz w:val="22"/>
          <w:szCs w:val="22"/>
          <w:lang w:val="en-GB"/>
        </w:rPr>
        <w:t xml:space="preserve"> (Accessed: 24 November 2025).</w:t>
      </w:r>
    </w:p>
    <w:p w:rsidR="4DB77763" w:rsidP="180720B6" w:rsidRDefault="4DB77763" w14:paraId="3ECF440F" w14:textId="274A9F07">
      <w:pPr>
        <w:spacing w:before="240" w:beforeAutospacing="off" w:after="240" w:afterAutospacing="off" w:line="360" w:lineRule="auto"/>
        <w:rPr>
          <w:rFonts w:ascii="Arial" w:hAnsi="Arial" w:eastAsia="Arial" w:cs="Arial"/>
          <w:noProof w:val="0"/>
          <w:sz w:val="22"/>
          <w:szCs w:val="22"/>
          <w:lang w:val="en-GB"/>
        </w:rPr>
      </w:pPr>
      <w:r w:rsidRPr="180720B6" w:rsidR="26E3503A">
        <w:rPr>
          <w:rFonts w:ascii="Arial" w:hAnsi="Arial" w:eastAsia="Arial" w:cs="Arial"/>
          <w:noProof w:val="0"/>
          <w:sz w:val="22"/>
          <w:szCs w:val="22"/>
          <w:lang w:val="en-GB"/>
        </w:rPr>
        <w:t xml:space="preserve">NHS England (2019) </w:t>
      </w:r>
      <w:r w:rsidRPr="180720B6" w:rsidR="26E3503A">
        <w:rPr>
          <w:rFonts w:ascii="Arial" w:hAnsi="Arial" w:eastAsia="Arial" w:cs="Arial"/>
          <w:i w:val="1"/>
          <w:iCs w:val="1"/>
          <w:noProof w:val="0"/>
          <w:sz w:val="22"/>
          <w:szCs w:val="22"/>
          <w:lang w:val="en-GB"/>
        </w:rPr>
        <w:t>The NHS Long Term Plan</w:t>
      </w:r>
      <w:r w:rsidRPr="180720B6" w:rsidR="26E3503A">
        <w:rPr>
          <w:rFonts w:ascii="Arial" w:hAnsi="Arial" w:eastAsia="Arial" w:cs="Arial"/>
          <w:noProof w:val="0"/>
          <w:sz w:val="22"/>
          <w:szCs w:val="22"/>
          <w:lang w:val="en-GB"/>
        </w:rPr>
        <w:t xml:space="preserve">. Available at: </w:t>
      </w:r>
      <w:hyperlink r:id="R4b9c5cc52f724571">
        <w:r w:rsidRPr="180720B6" w:rsidR="26E3503A">
          <w:rPr>
            <w:rStyle w:val="Hyperlink"/>
            <w:rFonts w:ascii="Arial" w:hAnsi="Arial" w:eastAsia="Arial" w:cs="Arial"/>
            <w:noProof w:val="0"/>
            <w:sz w:val="22"/>
            <w:szCs w:val="22"/>
            <w:lang w:val="en-GB"/>
          </w:rPr>
          <w:t>https://www.longtermplan.nhs.uk/wp-content/uploads/2019/01/nhs-long-term-plan-june-2019.pdf</w:t>
        </w:r>
      </w:hyperlink>
      <w:r w:rsidRPr="180720B6" w:rsidR="26E3503A">
        <w:rPr>
          <w:rFonts w:ascii="Arial" w:hAnsi="Arial" w:eastAsia="Arial" w:cs="Arial"/>
          <w:noProof w:val="0"/>
          <w:sz w:val="22"/>
          <w:szCs w:val="22"/>
          <w:lang w:val="en-GB"/>
        </w:rPr>
        <w:t xml:space="preserve"> (Accessed: 20 April 2026).</w:t>
      </w:r>
    </w:p>
    <w:p w:rsidR="4DB77763" w:rsidP="180720B6" w:rsidRDefault="4DB77763" w14:paraId="01F8E894" w14:textId="76EE1A48">
      <w:pPr>
        <w:spacing w:before="240" w:beforeAutospacing="off" w:after="240" w:afterAutospacing="off" w:line="360" w:lineRule="auto"/>
        <w:rPr>
          <w:rFonts w:ascii="Arial" w:hAnsi="Arial" w:eastAsia="Arial" w:cs="Arial"/>
          <w:noProof w:val="0"/>
          <w:sz w:val="22"/>
          <w:szCs w:val="22"/>
          <w:lang w:val="en-GB"/>
        </w:rPr>
      </w:pPr>
      <w:r w:rsidRPr="180720B6" w:rsidR="26E3503A">
        <w:rPr>
          <w:rFonts w:ascii="Arial" w:hAnsi="Arial" w:eastAsia="Arial" w:cs="Arial"/>
          <w:noProof w:val="0"/>
          <w:sz w:val="22"/>
          <w:szCs w:val="22"/>
          <w:lang w:val="en-GB"/>
        </w:rPr>
        <w:t xml:space="preserve">Office for National Statistics (2021) </w:t>
      </w:r>
      <w:r w:rsidRPr="180720B6" w:rsidR="26E3503A">
        <w:rPr>
          <w:rFonts w:ascii="Arial" w:hAnsi="Arial" w:eastAsia="Arial" w:cs="Arial"/>
          <w:i w:val="1"/>
          <w:iCs w:val="1"/>
          <w:noProof w:val="0"/>
          <w:sz w:val="22"/>
          <w:szCs w:val="22"/>
          <w:lang w:val="en-GB"/>
        </w:rPr>
        <w:t>Population and diversity statistics</w:t>
      </w:r>
      <w:r w:rsidRPr="180720B6" w:rsidR="26E3503A">
        <w:rPr>
          <w:rFonts w:ascii="Arial" w:hAnsi="Arial" w:eastAsia="Arial" w:cs="Arial"/>
          <w:noProof w:val="0"/>
          <w:sz w:val="22"/>
          <w:szCs w:val="22"/>
          <w:lang w:val="en-GB"/>
        </w:rPr>
        <w:t xml:space="preserve">. Available at: </w:t>
      </w:r>
      <w:hyperlink r:id="R4bf38d23c77f43e8">
        <w:r w:rsidRPr="180720B6" w:rsidR="26E3503A">
          <w:rPr>
            <w:rStyle w:val="Hyperlink"/>
            <w:rFonts w:ascii="Arial" w:hAnsi="Arial" w:eastAsia="Arial" w:cs="Arial"/>
            <w:noProof w:val="0"/>
            <w:sz w:val="22"/>
            <w:szCs w:val="22"/>
            <w:lang w:val="en-GB"/>
          </w:rPr>
          <w:t>https://www.ons.gov.uk/peoplepopulationandcommunity</w:t>
        </w:r>
      </w:hyperlink>
      <w:r w:rsidRPr="180720B6" w:rsidR="26E3503A">
        <w:rPr>
          <w:rFonts w:ascii="Arial" w:hAnsi="Arial" w:eastAsia="Arial" w:cs="Arial"/>
          <w:noProof w:val="0"/>
          <w:sz w:val="22"/>
          <w:szCs w:val="22"/>
          <w:lang w:val="en-GB"/>
        </w:rPr>
        <w:t xml:space="preserve"> (Accessed: 30 March 2026).</w:t>
      </w:r>
    </w:p>
    <w:p w:rsidR="4DB77763" w:rsidP="180720B6" w:rsidRDefault="4DB77763" w14:paraId="0CE0809D" w14:textId="2EFB245F">
      <w:pPr>
        <w:spacing w:before="240" w:beforeAutospacing="off" w:after="240" w:afterAutospacing="off" w:line="360" w:lineRule="auto"/>
        <w:rPr>
          <w:rFonts w:ascii="Arial" w:hAnsi="Arial" w:eastAsia="Arial" w:cs="Arial"/>
          <w:noProof w:val="0"/>
          <w:sz w:val="22"/>
          <w:szCs w:val="22"/>
          <w:lang w:val="en-GB"/>
        </w:rPr>
      </w:pPr>
      <w:r w:rsidRPr="180720B6" w:rsidR="26E3503A">
        <w:rPr>
          <w:rFonts w:ascii="Arial" w:hAnsi="Arial" w:eastAsia="Arial" w:cs="Arial"/>
          <w:noProof w:val="0"/>
          <w:sz w:val="22"/>
          <w:szCs w:val="22"/>
          <w:lang w:val="en-GB"/>
        </w:rPr>
        <w:t xml:space="preserve">Public Health England (2021) </w:t>
      </w:r>
      <w:r w:rsidRPr="180720B6" w:rsidR="26E3503A">
        <w:rPr>
          <w:rFonts w:ascii="Arial" w:hAnsi="Arial" w:eastAsia="Arial" w:cs="Arial"/>
          <w:i w:val="1"/>
          <w:iCs w:val="1"/>
          <w:noProof w:val="0"/>
          <w:sz w:val="22"/>
          <w:szCs w:val="22"/>
          <w:lang w:val="en-GB"/>
        </w:rPr>
        <w:t>Digital-first primary care and its impact on communities</w:t>
      </w:r>
      <w:r w:rsidRPr="180720B6" w:rsidR="26E3503A">
        <w:rPr>
          <w:rFonts w:ascii="Arial" w:hAnsi="Arial" w:eastAsia="Arial" w:cs="Arial"/>
          <w:noProof w:val="0"/>
          <w:sz w:val="22"/>
          <w:szCs w:val="22"/>
          <w:lang w:val="en-GB"/>
        </w:rPr>
        <w:t xml:space="preserve">. Available at: </w:t>
      </w:r>
      <w:hyperlink r:id="R0ac4080fa7734742">
        <w:r w:rsidRPr="180720B6" w:rsidR="26E3503A">
          <w:rPr>
            <w:rStyle w:val="Hyperlink"/>
            <w:rFonts w:ascii="Arial" w:hAnsi="Arial" w:eastAsia="Arial" w:cs="Arial"/>
            <w:noProof w:val="0"/>
            <w:sz w:val="22"/>
            <w:szCs w:val="22"/>
            <w:lang w:val="en-GB"/>
          </w:rPr>
          <w:t>https://www.gov.uk/government/publications/digital-first-primary-care</w:t>
        </w:r>
      </w:hyperlink>
      <w:r w:rsidRPr="180720B6" w:rsidR="26E3503A">
        <w:rPr>
          <w:rFonts w:ascii="Arial" w:hAnsi="Arial" w:eastAsia="Arial" w:cs="Arial"/>
          <w:noProof w:val="0"/>
          <w:sz w:val="22"/>
          <w:szCs w:val="22"/>
          <w:lang w:val="en-GB"/>
        </w:rPr>
        <w:t xml:space="preserve"> (Accessed: 30 March 2026).</w:t>
      </w:r>
    </w:p>
    <w:p w:rsidR="26E3503A" w:rsidP="2825345B" w:rsidRDefault="26E3503A" w14:paraId="258FB2FF" w14:textId="15A6075C">
      <w:pPr>
        <w:spacing w:before="240" w:beforeAutospacing="off" w:after="240" w:afterAutospacing="off" w:line="360" w:lineRule="auto"/>
        <w:rPr>
          <w:rFonts w:ascii="Arial" w:hAnsi="Arial" w:eastAsia="Arial" w:cs="Arial"/>
          <w:noProof w:val="0"/>
          <w:sz w:val="22"/>
          <w:szCs w:val="22"/>
          <w:lang w:val="en-GB"/>
        </w:rPr>
      </w:pPr>
      <w:r w:rsidRPr="2825345B" w:rsidR="26E3503A">
        <w:rPr>
          <w:rFonts w:ascii="Arial" w:hAnsi="Arial" w:eastAsia="Arial" w:cs="Arial"/>
          <w:noProof w:val="0"/>
          <w:sz w:val="22"/>
          <w:szCs w:val="22"/>
          <w:lang w:val="en-GB"/>
        </w:rPr>
        <w:t xml:space="preserve">Wellings, K. et al. (2013) ‘The prevalence of unplanned pregnancy and associated factors in Britain: findings from the third National Survey of Sexual Attitudes and Lifestyles (Natsal-3)’, </w:t>
      </w:r>
      <w:r w:rsidRPr="2825345B" w:rsidR="26E3503A">
        <w:rPr>
          <w:rFonts w:ascii="Arial" w:hAnsi="Arial" w:eastAsia="Arial" w:cs="Arial"/>
          <w:i w:val="1"/>
          <w:iCs w:val="1"/>
          <w:noProof w:val="0"/>
          <w:sz w:val="22"/>
          <w:szCs w:val="22"/>
          <w:lang w:val="en-GB"/>
        </w:rPr>
        <w:t>BMJ Open</w:t>
      </w:r>
      <w:r w:rsidRPr="2825345B" w:rsidR="26E3503A">
        <w:rPr>
          <w:rFonts w:ascii="Arial" w:hAnsi="Arial" w:eastAsia="Arial" w:cs="Arial"/>
          <w:noProof w:val="0"/>
          <w:sz w:val="22"/>
          <w:szCs w:val="22"/>
          <w:lang w:val="en-GB"/>
        </w:rPr>
        <w:t xml:space="preserve">, 3(11). Available at: </w:t>
      </w:r>
      <w:hyperlink r:id="R61c7c602c5f64699">
        <w:r w:rsidRPr="2825345B" w:rsidR="26E3503A">
          <w:rPr>
            <w:rStyle w:val="Hyperlink"/>
            <w:rFonts w:ascii="Arial" w:hAnsi="Arial" w:eastAsia="Arial" w:cs="Arial"/>
            <w:noProof w:val="0"/>
            <w:sz w:val="22"/>
            <w:szCs w:val="22"/>
            <w:lang w:val="en-GB"/>
          </w:rPr>
          <w:t>https://bmjopen.bmj.com/content/3/11/e002978</w:t>
        </w:r>
      </w:hyperlink>
      <w:r w:rsidRPr="2825345B" w:rsidR="26E3503A">
        <w:rPr>
          <w:rFonts w:ascii="Arial" w:hAnsi="Arial" w:eastAsia="Arial" w:cs="Arial"/>
          <w:noProof w:val="0"/>
          <w:sz w:val="22"/>
          <w:szCs w:val="22"/>
          <w:lang w:val="en-GB"/>
        </w:rPr>
        <w:t xml:space="preserve"> (Accessed: 18 April 2026).</w:t>
      </w:r>
    </w:p>
    <w:sectPr w:rsidR="4DB77763">
      <w:pgSz w:w="11906" w:h="16838" w:orient="portrait"/>
      <w:pgMar w:top="1440" w:right="1440" w:bottom="1440" w:left="1440" w:header="720" w:footer="720" w:gutter="0"/>
      <w:cols w:space="720"/>
      <w:docGrid w:linePitch="360"/>
      <w:headerReference w:type="default" r:id="R767ee52534134153"/>
      <w:footerReference w:type="default" r:id="R294232087b7f4f3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ebkit-standard">
    <w:altName w:val="Cambria"/>
    <w:panose1 w:val="020B0604020202020204"/>
    <w:charset w:val="00"/>
    <w:family w:val="roman"/>
    <w:notTrueType/>
    <w:pitch w:val="default"/>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825345B" w:rsidTr="2825345B" w14:paraId="5C3683C1">
      <w:trPr>
        <w:trHeight w:val="300"/>
      </w:trPr>
      <w:tc>
        <w:tcPr>
          <w:tcW w:w="3005" w:type="dxa"/>
          <w:tcMar/>
        </w:tcPr>
        <w:p w:rsidR="2825345B" w:rsidP="2825345B" w:rsidRDefault="2825345B" w14:paraId="088B869A" w14:textId="4091CF28">
          <w:pPr>
            <w:pStyle w:val="Header"/>
            <w:bidi w:val="0"/>
            <w:ind w:left="-115"/>
            <w:jc w:val="left"/>
          </w:pPr>
        </w:p>
      </w:tc>
      <w:tc>
        <w:tcPr>
          <w:tcW w:w="3005" w:type="dxa"/>
          <w:tcMar/>
        </w:tcPr>
        <w:p w:rsidR="2825345B" w:rsidP="2825345B" w:rsidRDefault="2825345B" w14:paraId="46A43497" w14:textId="4B68F781">
          <w:pPr>
            <w:pStyle w:val="Header"/>
            <w:bidi w:val="0"/>
            <w:jc w:val="center"/>
          </w:pPr>
        </w:p>
      </w:tc>
      <w:tc>
        <w:tcPr>
          <w:tcW w:w="3005" w:type="dxa"/>
          <w:tcMar/>
        </w:tcPr>
        <w:p w:rsidR="2825345B" w:rsidP="2825345B" w:rsidRDefault="2825345B" w14:paraId="7C818405" w14:textId="6576A259">
          <w:pPr>
            <w:pStyle w:val="Header"/>
            <w:bidi w:val="0"/>
            <w:ind w:right="-115"/>
            <w:jc w:val="right"/>
          </w:pPr>
        </w:p>
      </w:tc>
    </w:tr>
  </w:tbl>
  <w:p w:rsidR="2825345B" w:rsidP="2825345B" w:rsidRDefault="2825345B" w14:paraId="72BA056B" w14:textId="2715ABF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825345B" w:rsidTr="2825345B" w14:paraId="77823A69">
      <w:trPr>
        <w:trHeight w:val="300"/>
      </w:trPr>
      <w:tc>
        <w:tcPr>
          <w:tcW w:w="3005" w:type="dxa"/>
          <w:tcMar/>
        </w:tcPr>
        <w:p w:rsidR="2825345B" w:rsidP="2825345B" w:rsidRDefault="2825345B" w14:paraId="451638F3" w14:textId="42AC8EE0">
          <w:pPr>
            <w:pStyle w:val="Header"/>
            <w:bidi w:val="0"/>
            <w:ind w:left="-115"/>
            <w:jc w:val="left"/>
          </w:pPr>
        </w:p>
      </w:tc>
      <w:tc>
        <w:tcPr>
          <w:tcW w:w="3005" w:type="dxa"/>
          <w:tcMar/>
        </w:tcPr>
        <w:p w:rsidR="2825345B" w:rsidP="2825345B" w:rsidRDefault="2825345B" w14:paraId="6CD14D41" w14:textId="5A732070">
          <w:pPr>
            <w:pStyle w:val="Header"/>
            <w:bidi w:val="0"/>
            <w:jc w:val="center"/>
          </w:pPr>
        </w:p>
      </w:tc>
      <w:tc>
        <w:tcPr>
          <w:tcW w:w="3005" w:type="dxa"/>
          <w:tcMar/>
        </w:tcPr>
        <w:p w:rsidR="2825345B" w:rsidP="2825345B" w:rsidRDefault="2825345B" w14:paraId="2DE567CB" w14:textId="600054BE">
          <w:pPr>
            <w:pStyle w:val="Header"/>
            <w:bidi w:val="0"/>
            <w:ind w:right="-115"/>
            <w:jc w:val="right"/>
          </w:pPr>
        </w:p>
      </w:tc>
    </w:tr>
  </w:tbl>
  <w:p w:rsidR="2825345B" w:rsidP="2825345B" w:rsidRDefault="2825345B" w14:paraId="270A5F8D" w14:textId="24734B06">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3">
    <w:nsid w:val="39ef03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C3C394"/>
    <w:multiLevelType w:val="hybridMultilevel"/>
    <w:tmpl w:val="FFFFFFFF"/>
    <w:lvl w:ilvl="0" w:tplc="F17A8ADC">
      <w:start w:val="1"/>
      <w:numFmt w:val="decimal"/>
      <w:lvlText w:val="%1."/>
      <w:lvlJc w:val="left"/>
      <w:pPr>
        <w:ind w:left="720" w:hanging="360"/>
      </w:pPr>
    </w:lvl>
    <w:lvl w:ilvl="1" w:tplc="ACC8F4D4">
      <w:start w:val="1"/>
      <w:numFmt w:val="lowerLetter"/>
      <w:lvlText w:val="%2."/>
      <w:lvlJc w:val="left"/>
      <w:pPr>
        <w:ind w:left="1440" w:hanging="360"/>
      </w:pPr>
    </w:lvl>
    <w:lvl w:ilvl="2" w:tplc="FB7E9372">
      <w:start w:val="1"/>
      <w:numFmt w:val="lowerRoman"/>
      <w:lvlText w:val="%3."/>
      <w:lvlJc w:val="right"/>
      <w:pPr>
        <w:ind w:left="2160" w:hanging="180"/>
      </w:pPr>
    </w:lvl>
    <w:lvl w:ilvl="3" w:tplc="2370F670">
      <w:start w:val="1"/>
      <w:numFmt w:val="decimal"/>
      <w:lvlText w:val="%4."/>
      <w:lvlJc w:val="left"/>
      <w:pPr>
        <w:ind w:left="2880" w:hanging="360"/>
      </w:pPr>
    </w:lvl>
    <w:lvl w:ilvl="4" w:tplc="C60E8A8E">
      <w:start w:val="1"/>
      <w:numFmt w:val="lowerLetter"/>
      <w:lvlText w:val="%5."/>
      <w:lvlJc w:val="left"/>
      <w:pPr>
        <w:ind w:left="3600" w:hanging="360"/>
      </w:pPr>
    </w:lvl>
    <w:lvl w:ilvl="5" w:tplc="0452329A">
      <w:start w:val="1"/>
      <w:numFmt w:val="lowerRoman"/>
      <w:lvlText w:val="%6."/>
      <w:lvlJc w:val="right"/>
      <w:pPr>
        <w:ind w:left="4320" w:hanging="180"/>
      </w:pPr>
    </w:lvl>
    <w:lvl w:ilvl="6" w:tplc="89A2A6AA">
      <w:start w:val="1"/>
      <w:numFmt w:val="decimal"/>
      <w:lvlText w:val="%7."/>
      <w:lvlJc w:val="left"/>
      <w:pPr>
        <w:ind w:left="5040" w:hanging="360"/>
      </w:pPr>
    </w:lvl>
    <w:lvl w:ilvl="7" w:tplc="41EA02E6">
      <w:start w:val="1"/>
      <w:numFmt w:val="lowerLetter"/>
      <w:lvlText w:val="%8."/>
      <w:lvlJc w:val="left"/>
      <w:pPr>
        <w:ind w:left="5760" w:hanging="360"/>
      </w:pPr>
    </w:lvl>
    <w:lvl w:ilvl="8" w:tplc="69929FA6">
      <w:start w:val="1"/>
      <w:numFmt w:val="lowerRoman"/>
      <w:lvlText w:val="%9."/>
      <w:lvlJc w:val="right"/>
      <w:pPr>
        <w:ind w:left="6480" w:hanging="180"/>
      </w:pPr>
    </w:lvl>
  </w:abstractNum>
  <w:abstractNum w:abstractNumId="1" w15:restartNumberingAfterBreak="0">
    <w:nsid w:val="04356669"/>
    <w:multiLevelType w:val="hybridMultilevel"/>
    <w:tmpl w:val="FFFFFFFF"/>
    <w:lvl w:ilvl="0" w:tplc="CFAC970A">
      <w:start w:val="1"/>
      <w:numFmt w:val="bullet"/>
      <w:lvlText w:val=""/>
      <w:lvlJc w:val="left"/>
      <w:pPr>
        <w:ind w:left="720" w:hanging="360"/>
      </w:pPr>
      <w:rPr>
        <w:rFonts w:hint="default" w:ascii="Symbol" w:hAnsi="Symbol"/>
      </w:rPr>
    </w:lvl>
    <w:lvl w:ilvl="1" w:tplc="C7C42CA0">
      <w:start w:val="1"/>
      <w:numFmt w:val="bullet"/>
      <w:lvlText w:val="o"/>
      <w:lvlJc w:val="left"/>
      <w:pPr>
        <w:ind w:left="1440" w:hanging="360"/>
      </w:pPr>
      <w:rPr>
        <w:rFonts w:hint="default" w:ascii="Courier New" w:hAnsi="Courier New"/>
      </w:rPr>
    </w:lvl>
    <w:lvl w:ilvl="2" w:tplc="6E32EDD0">
      <w:start w:val="1"/>
      <w:numFmt w:val="bullet"/>
      <w:lvlText w:val=""/>
      <w:lvlJc w:val="left"/>
      <w:pPr>
        <w:ind w:left="2160" w:hanging="360"/>
      </w:pPr>
      <w:rPr>
        <w:rFonts w:hint="default" w:ascii="Wingdings" w:hAnsi="Wingdings"/>
      </w:rPr>
    </w:lvl>
    <w:lvl w:ilvl="3" w:tplc="E72036F2">
      <w:start w:val="1"/>
      <w:numFmt w:val="bullet"/>
      <w:lvlText w:val=""/>
      <w:lvlJc w:val="left"/>
      <w:pPr>
        <w:ind w:left="2880" w:hanging="360"/>
      </w:pPr>
      <w:rPr>
        <w:rFonts w:hint="default" w:ascii="Symbol" w:hAnsi="Symbol"/>
      </w:rPr>
    </w:lvl>
    <w:lvl w:ilvl="4" w:tplc="30F8FDEE">
      <w:start w:val="1"/>
      <w:numFmt w:val="bullet"/>
      <w:lvlText w:val="o"/>
      <w:lvlJc w:val="left"/>
      <w:pPr>
        <w:ind w:left="3600" w:hanging="360"/>
      </w:pPr>
      <w:rPr>
        <w:rFonts w:hint="default" w:ascii="Courier New" w:hAnsi="Courier New"/>
      </w:rPr>
    </w:lvl>
    <w:lvl w:ilvl="5" w:tplc="5030D61C">
      <w:start w:val="1"/>
      <w:numFmt w:val="bullet"/>
      <w:lvlText w:val=""/>
      <w:lvlJc w:val="left"/>
      <w:pPr>
        <w:ind w:left="4320" w:hanging="360"/>
      </w:pPr>
      <w:rPr>
        <w:rFonts w:hint="default" w:ascii="Wingdings" w:hAnsi="Wingdings"/>
      </w:rPr>
    </w:lvl>
    <w:lvl w:ilvl="6" w:tplc="6A1E903E">
      <w:start w:val="1"/>
      <w:numFmt w:val="bullet"/>
      <w:lvlText w:val=""/>
      <w:lvlJc w:val="left"/>
      <w:pPr>
        <w:ind w:left="5040" w:hanging="360"/>
      </w:pPr>
      <w:rPr>
        <w:rFonts w:hint="default" w:ascii="Symbol" w:hAnsi="Symbol"/>
      </w:rPr>
    </w:lvl>
    <w:lvl w:ilvl="7" w:tplc="18806598">
      <w:start w:val="1"/>
      <w:numFmt w:val="bullet"/>
      <w:lvlText w:val="o"/>
      <w:lvlJc w:val="left"/>
      <w:pPr>
        <w:ind w:left="5760" w:hanging="360"/>
      </w:pPr>
      <w:rPr>
        <w:rFonts w:hint="default" w:ascii="Courier New" w:hAnsi="Courier New"/>
      </w:rPr>
    </w:lvl>
    <w:lvl w:ilvl="8" w:tplc="CFFCA9CA">
      <w:start w:val="1"/>
      <w:numFmt w:val="bullet"/>
      <w:lvlText w:val=""/>
      <w:lvlJc w:val="left"/>
      <w:pPr>
        <w:ind w:left="6480" w:hanging="360"/>
      </w:pPr>
      <w:rPr>
        <w:rFonts w:hint="default" w:ascii="Wingdings" w:hAnsi="Wingdings"/>
      </w:rPr>
    </w:lvl>
  </w:abstractNum>
  <w:abstractNum w:abstractNumId="2" w15:restartNumberingAfterBreak="0">
    <w:nsid w:val="086D3D59"/>
    <w:multiLevelType w:val="hybridMultilevel"/>
    <w:tmpl w:val="FFFFFFFF"/>
    <w:lvl w:ilvl="0" w:tplc="129E9560">
      <w:start w:val="1"/>
      <w:numFmt w:val="bullet"/>
      <w:lvlText w:val=""/>
      <w:lvlJc w:val="left"/>
      <w:pPr>
        <w:ind w:left="720" w:hanging="360"/>
      </w:pPr>
      <w:rPr>
        <w:rFonts w:hint="default" w:ascii="Symbol" w:hAnsi="Symbol"/>
      </w:rPr>
    </w:lvl>
    <w:lvl w:ilvl="1" w:tplc="F2FEB4B6">
      <w:start w:val="1"/>
      <w:numFmt w:val="bullet"/>
      <w:lvlText w:val="o"/>
      <w:lvlJc w:val="left"/>
      <w:pPr>
        <w:ind w:left="1440" w:hanging="360"/>
      </w:pPr>
      <w:rPr>
        <w:rFonts w:hint="default" w:ascii="Courier New" w:hAnsi="Courier New"/>
      </w:rPr>
    </w:lvl>
    <w:lvl w:ilvl="2" w:tplc="45A4F358">
      <w:start w:val="1"/>
      <w:numFmt w:val="bullet"/>
      <w:lvlText w:val=""/>
      <w:lvlJc w:val="left"/>
      <w:pPr>
        <w:ind w:left="2160" w:hanging="360"/>
      </w:pPr>
      <w:rPr>
        <w:rFonts w:hint="default" w:ascii="Wingdings" w:hAnsi="Wingdings"/>
      </w:rPr>
    </w:lvl>
    <w:lvl w:ilvl="3" w:tplc="41A6E770">
      <w:start w:val="1"/>
      <w:numFmt w:val="bullet"/>
      <w:lvlText w:val=""/>
      <w:lvlJc w:val="left"/>
      <w:pPr>
        <w:ind w:left="2880" w:hanging="360"/>
      </w:pPr>
      <w:rPr>
        <w:rFonts w:hint="default" w:ascii="Symbol" w:hAnsi="Symbol"/>
      </w:rPr>
    </w:lvl>
    <w:lvl w:ilvl="4" w:tplc="33B88EEC">
      <w:start w:val="1"/>
      <w:numFmt w:val="bullet"/>
      <w:lvlText w:val="o"/>
      <w:lvlJc w:val="left"/>
      <w:pPr>
        <w:ind w:left="3600" w:hanging="360"/>
      </w:pPr>
      <w:rPr>
        <w:rFonts w:hint="default" w:ascii="Courier New" w:hAnsi="Courier New"/>
      </w:rPr>
    </w:lvl>
    <w:lvl w:ilvl="5" w:tplc="61A44898">
      <w:start w:val="1"/>
      <w:numFmt w:val="bullet"/>
      <w:lvlText w:val=""/>
      <w:lvlJc w:val="left"/>
      <w:pPr>
        <w:ind w:left="4320" w:hanging="360"/>
      </w:pPr>
      <w:rPr>
        <w:rFonts w:hint="default" w:ascii="Wingdings" w:hAnsi="Wingdings"/>
      </w:rPr>
    </w:lvl>
    <w:lvl w:ilvl="6" w:tplc="5C989AF2">
      <w:start w:val="1"/>
      <w:numFmt w:val="bullet"/>
      <w:lvlText w:val=""/>
      <w:lvlJc w:val="left"/>
      <w:pPr>
        <w:ind w:left="5040" w:hanging="360"/>
      </w:pPr>
      <w:rPr>
        <w:rFonts w:hint="default" w:ascii="Symbol" w:hAnsi="Symbol"/>
      </w:rPr>
    </w:lvl>
    <w:lvl w:ilvl="7" w:tplc="C86C6E22">
      <w:start w:val="1"/>
      <w:numFmt w:val="bullet"/>
      <w:lvlText w:val="o"/>
      <w:lvlJc w:val="left"/>
      <w:pPr>
        <w:ind w:left="5760" w:hanging="360"/>
      </w:pPr>
      <w:rPr>
        <w:rFonts w:hint="default" w:ascii="Courier New" w:hAnsi="Courier New"/>
      </w:rPr>
    </w:lvl>
    <w:lvl w:ilvl="8" w:tplc="A366212C">
      <w:start w:val="1"/>
      <w:numFmt w:val="bullet"/>
      <w:lvlText w:val=""/>
      <w:lvlJc w:val="left"/>
      <w:pPr>
        <w:ind w:left="6480" w:hanging="360"/>
      </w:pPr>
      <w:rPr>
        <w:rFonts w:hint="default" w:ascii="Wingdings" w:hAnsi="Wingdings"/>
      </w:rPr>
    </w:lvl>
  </w:abstractNum>
  <w:abstractNum w:abstractNumId="3" w15:restartNumberingAfterBreak="0">
    <w:nsid w:val="1596AB8D"/>
    <w:multiLevelType w:val="hybridMultilevel"/>
    <w:tmpl w:val="FFFFFFFF"/>
    <w:lvl w:ilvl="0" w:tplc="E140D3EE">
      <w:start w:val="1"/>
      <w:numFmt w:val="bullet"/>
      <w:lvlText w:val=""/>
      <w:lvlJc w:val="left"/>
      <w:pPr>
        <w:ind w:left="720" w:hanging="360"/>
      </w:pPr>
      <w:rPr>
        <w:rFonts w:hint="default" w:ascii="Symbol" w:hAnsi="Symbol"/>
      </w:rPr>
    </w:lvl>
    <w:lvl w:ilvl="1" w:tplc="0E16DE22">
      <w:start w:val="1"/>
      <w:numFmt w:val="bullet"/>
      <w:lvlText w:val="o"/>
      <w:lvlJc w:val="left"/>
      <w:pPr>
        <w:ind w:left="1440" w:hanging="360"/>
      </w:pPr>
      <w:rPr>
        <w:rFonts w:hint="default" w:ascii="Courier New" w:hAnsi="Courier New"/>
      </w:rPr>
    </w:lvl>
    <w:lvl w:ilvl="2" w:tplc="5DDAD5EE">
      <w:start w:val="1"/>
      <w:numFmt w:val="bullet"/>
      <w:lvlText w:val=""/>
      <w:lvlJc w:val="left"/>
      <w:pPr>
        <w:ind w:left="2160" w:hanging="360"/>
      </w:pPr>
      <w:rPr>
        <w:rFonts w:hint="default" w:ascii="Wingdings" w:hAnsi="Wingdings"/>
      </w:rPr>
    </w:lvl>
    <w:lvl w:ilvl="3" w:tplc="9FD2D5C6">
      <w:start w:val="1"/>
      <w:numFmt w:val="bullet"/>
      <w:lvlText w:val=""/>
      <w:lvlJc w:val="left"/>
      <w:pPr>
        <w:ind w:left="2880" w:hanging="360"/>
      </w:pPr>
      <w:rPr>
        <w:rFonts w:hint="default" w:ascii="Symbol" w:hAnsi="Symbol"/>
      </w:rPr>
    </w:lvl>
    <w:lvl w:ilvl="4" w:tplc="AA4CB9C2">
      <w:start w:val="1"/>
      <w:numFmt w:val="bullet"/>
      <w:lvlText w:val="o"/>
      <w:lvlJc w:val="left"/>
      <w:pPr>
        <w:ind w:left="3600" w:hanging="360"/>
      </w:pPr>
      <w:rPr>
        <w:rFonts w:hint="default" w:ascii="Courier New" w:hAnsi="Courier New"/>
      </w:rPr>
    </w:lvl>
    <w:lvl w:ilvl="5" w:tplc="D708D600">
      <w:start w:val="1"/>
      <w:numFmt w:val="bullet"/>
      <w:lvlText w:val=""/>
      <w:lvlJc w:val="left"/>
      <w:pPr>
        <w:ind w:left="4320" w:hanging="360"/>
      </w:pPr>
      <w:rPr>
        <w:rFonts w:hint="default" w:ascii="Wingdings" w:hAnsi="Wingdings"/>
      </w:rPr>
    </w:lvl>
    <w:lvl w:ilvl="6" w:tplc="7A1E55D4">
      <w:start w:val="1"/>
      <w:numFmt w:val="bullet"/>
      <w:lvlText w:val=""/>
      <w:lvlJc w:val="left"/>
      <w:pPr>
        <w:ind w:left="5040" w:hanging="360"/>
      </w:pPr>
      <w:rPr>
        <w:rFonts w:hint="default" w:ascii="Symbol" w:hAnsi="Symbol"/>
      </w:rPr>
    </w:lvl>
    <w:lvl w:ilvl="7" w:tplc="F8348754">
      <w:start w:val="1"/>
      <w:numFmt w:val="bullet"/>
      <w:lvlText w:val="o"/>
      <w:lvlJc w:val="left"/>
      <w:pPr>
        <w:ind w:left="5760" w:hanging="360"/>
      </w:pPr>
      <w:rPr>
        <w:rFonts w:hint="default" w:ascii="Courier New" w:hAnsi="Courier New"/>
      </w:rPr>
    </w:lvl>
    <w:lvl w:ilvl="8" w:tplc="020283FE">
      <w:start w:val="1"/>
      <w:numFmt w:val="bullet"/>
      <w:lvlText w:val=""/>
      <w:lvlJc w:val="left"/>
      <w:pPr>
        <w:ind w:left="6480" w:hanging="360"/>
      </w:pPr>
      <w:rPr>
        <w:rFonts w:hint="default" w:ascii="Wingdings" w:hAnsi="Wingdings"/>
      </w:rPr>
    </w:lvl>
  </w:abstractNum>
  <w:abstractNum w:abstractNumId="4" w15:restartNumberingAfterBreak="0">
    <w:nsid w:val="1790B68F"/>
    <w:multiLevelType w:val="hybridMultilevel"/>
    <w:tmpl w:val="FFFFFFFF"/>
    <w:lvl w:ilvl="0" w:tplc="FC0E4E5E">
      <w:start w:val="1"/>
      <w:numFmt w:val="bullet"/>
      <w:lvlText w:val=""/>
      <w:lvlJc w:val="left"/>
      <w:pPr>
        <w:ind w:left="720" w:hanging="360"/>
      </w:pPr>
      <w:rPr>
        <w:rFonts w:hint="default" w:ascii="Symbol" w:hAnsi="Symbol"/>
      </w:rPr>
    </w:lvl>
    <w:lvl w:ilvl="1" w:tplc="0546C0DE">
      <w:start w:val="1"/>
      <w:numFmt w:val="bullet"/>
      <w:lvlText w:val="o"/>
      <w:lvlJc w:val="left"/>
      <w:pPr>
        <w:ind w:left="1440" w:hanging="360"/>
      </w:pPr>
      <w:rPr>
        <w:rFonts w:hint="default" w:ascii="Courier New" w:hAnsi="Courier New"/>
      </w:rPr>
    </w:lvl>
    <w:lvl w:ilvl="2" w:tplc="AEF69716">
      <w:start w:val="1"/>
      <w:numFmt w:val="bullet"/>
      <w:lvlText w:val=""/>
      <w:lvlJc w:val="left"/>
      <w:pPr>
        <w:ind w:left="2160" w:hanging="360"/>
      </w:pPr>
      <w:rPr>
        <w:rFonts w:hint="default" w:ascii="Wingdings" w:hAnsi="Wingdings"/>
      </w:rPr>
    </w:lvl>
    <w:lvl w:ilvl="3" w:tplc="98A688AE">
      <w:start w:val="1"/>
      <w:numFmt w:val="bullet"/>
      <w:lvlText w:val=""/>
      <w:lvlJc w:val="left"/>
      <w:pPr>
        <w:ind w:left="2880" w:hanging="360"/>
      </w:pPr>
      <w:rPr>
        <w:rFonts w:hint="default" w:ascii="Symbol" w:hAnsi="Symbol"/>
      </w:rPr>
    </w:lvl>
    <w:lvl w:ilvl="4" w:tplc="F7787982">
      <w:start w:val="1"/>
      <w:numFmt w:val="bullet"/>
      <w:lvlText w:val="o"/>
      <w:lvlJc w:val="left"/>
      <w:pPr>
        <w:ind w:left="3600" w:hanging="360"/>
      </w:pPr>
      <w:rPr>
        <w:rFonts w:hint="default" w:ascii="Courier New" w:hAnsi="Courier New"/>
      </w:rPr>
    </w:lvl>
    <w:lvl w:ilvl="5" w:tplc="D6D400A8">
      <w:start w:val="1"/>
      <w:numFmt w:val="bullet"/>
      <w:lvlText w:val=""/>
      <w:lvlJc w:val="left"/>
      <w:pPr>
        <w:ind w:left="4320" w:hanging="360"/>
      </w:pPr>
      <w:rPr>
        <w:rFonts w:hint="default" w:ascii="Wingdings" w:hAnsi="Wingdings"/>
      </w:rPr>
    </w:lvl>
    <w:lvl w:ilvl="6" w:tplc="78329EB8">
      <w:start w:val="1"/>
      <w:numFmt w:val="bullet"/>
      <w:lvlText w:val=""/>
      <w:lvlJc w:val="left"/>
      <w:pPr>
        <w:ind w:left="5040" w:hanging="360"/>
      </w:pPr>
      <w:rPr>
        <w:rFonts w:hint="default" w:ascii="Symbol" w:hAnsi="Symbol"/>
      </w:rPr>
    </w:lvl>
    <w:lvl w:ilvl="7" w:tplc="A0103642">
      <w:start w:val="1"/>
      <w:numFmt w:val="bullet"/>
      <w:lvlText w:val="o"/>
      <w:lvlJc w:val="left"/>
      <w:pPr>
        <w:ind w:left="5760" w:hanging="360"/>
      </w:pPr>
      <w:rPr>
        <w:rFonts w:hint="default" w:ascii="Courier New" w:hAnsi="Courier New"/>
      </w:rPr>
    </w:lvl>
    <w:lvl w:ilvl="8" w:tplc="FEFEF08E">
      <w:start w:val="1"/>
      <w:numFmt w:val="bullet"/>
      <w:lvlText w:val=""/>
      <w:lvlJc w:val="left"/>
      <w:pPr>
        <w:ind w:left="6480" w:hanging="360"/>
      </w:pPr>
      <w:rPr>
        <w:rFonts w:hint="default" w:ascii="Wingdings" w:hAnsi="Wingdings"/>
      </w:rPr>
    </w:lvl>
  </w:abstractNum>
  <w:abstractNum w:abstractNumId="5" w15:restartNumberingAfterBreak="0">
    <w:nsid w:val="1A4131B5"/>
    <w:multiLevelType w:val="hybridMultilevel"/>
    <w:tmpl w:val="FFFFFFFF"/>
    <w:lvl w:ilvl="0" w:tplc="A2EA8B40">
      <w:start w:val="1"/>
      <w:numFmt w:val="bullet"/>
      <w:lvlText w:val=""/>
      <w:lvlJc w:val="left"/>
      <w:pPr>
        <w:ind w:left="720" w:hanging="360"/>
      </w:pPr>
      <w:rPr>
        <w:rFonts w:hint="default" w:ascii="Symbol" w:hAnsi="Symbol"/>
      </w:rPr>
    </w:lvl>
    <w:lvl w:ilvl="1" w:tplc="A2B8067E">
      <w:start w:val="1"/>
      <w:numFmt w:val="bullet"/>
      <w:lvlText w:val="o"/>
      <w:lvlJc w:val="left"/>
      <w:pPr>
        <w:ind w:left="1440" w:hanging="360"/>
      </w:pPr>
      <w:rPr>
        <w:rFonts w:hint="default" w:ascii="Courier New" w:hAnsi="Courier New"/>
      </w:rPr>
    </w:lvl>
    <w:lvl w:ilvl="2" w:tplc="4F1AF6A8">
      <w:start w:val="1"/>
      <w:numFmt w:val="bullet"/>
      <w:lvlText w:val=""/>
      <w:lvlJc w:val="left"/>
      <w:pPr>
        <w:ind w:left="2160" w:hanging="360"/>
      </w:pPr>
      <w:rPr>
        <w:rFonts w:hint="default" w:ascii="Wingdings" w:hAnsi="Wingdings"/>
      </w:rPr>
    </w:lvl>
    <w:lvl w:ilvl="3" w:tplc="4266C88A">
      <w:start w:val="1"/>
      <w:numFmt w:val="bullet"/>
      <w:lvlText w:val=""/>
      <w:lvlJc w:val="left"/>
      <w:pPr>
        <w:ind w:left="2880" w:hanging="360"/>
      </w:pPr>
      <w:rPr>
        <w:rFonts w:hint="default" w:ascii="Symbol" w:hAnsi="Symbol"/>
      </w:rPr>
    </w:lvl>
    <w:lvl w:ilvl="4" w:tplc="ECCC124C">
      <w:start w:val="1"/>
      <w:numFmt w:val="bullet"/>
      <w:lvlText w:val="o"/>
      <w:lvlJc w:val="left"/>
      <w:pPr>
        <w:ind w:left="3600" w:hanging="360"/>
      </w:pPr>
      <w:rPr>
        <w:rFonts w:hint="default" w:ascii="Courier New" w:hAnsi="Courier New"/>
      </w:rPr>
    </w:lvl>
    <w:lvl w:ilvl="5" w:tplc="6F9C480C">
      <w:start w:val="1"/>
      <w:numFmt w:val="bullet"/>
      <w:lvlText w:val=""/>
      <w:lvlJc w:val="left"/>
      <w:pPr>
        <w:ind w:left="4320" w:hanging="360"/>
      </w:pPr>
      <w:rPr>
        <w:rFonts w:hint="default" w:ascii="Wingdings" w:hAnsi="Wingdings"/>
      </w:rPr>
    </w:lvl>
    <w:lvl w:ilvl="6" w:tplc="7328234C">
      <w:start w:val="1"/>
      <w:numFmt w:val="bullet"/>
      <w:lvlText w:val=""/>
      <w:lvlJc w:val="left"/>
      <w:pPr>
        <w:ind w:left="5040" w:hanging="360"/>
      </w:pPr>
      <w:rPr>
        <w:rFonts w:hint="default" w:ascii="Symbol" w:hAnsi="Symbol"/>
      </w:rPr>
    </w:lvl>
    <w:lvl w:ilvl="7" w:tplc="7D86E1EC">
      <w:start w:val="1"/>
      <w:numFmt w:val="bullet"/>
      <w:lvlText w:val="o"/>
      <w:lvlJc w:val="left"/>
      <w:pPr>
        <w:ind w:left="5760" w:hanging="360"/>
      </w:pPr>
      <w:rPr>
        <w:rFonts w:hint="default" w:ascii="Courier New" w:hAnsi="Courier New"/>
      </w:rPr>
    </w:lvl>
    <w:lvl w:ilvl="8" w:tplc="B1EE933A">
      <w:start w:val="1"/>
      <w:numFmt w:val="bullet"/>
      <w:lvlText w:val=""/>
      <w:lvlJc w:val="left"/>
      <w:pPr>
        <w:ind w:left="6480" w:hanging="360"/>
      </w:pPr>
      <w:rPr>
        <w:rFonts w:hint="default" w:ascii="Wingdings" w:hAnsi="Wingdings"/>
      </w:rPr>
    </w:lvl>
  </w:abstractNum>
  <w:abstractNum w:abstractNumId="6" w15:restartNumberingAfterBreak="0">
    <w:nsid w:val="1C0595A2"/>
    <w:multiLevelType w:val="hybridMultilevel"/>
    <w:tmpl w:val="FFFFFFFF"/>
    <w:lvl w:ilvl="0" w:tplc="F7B81A60">
      <w:start w:val="1"/>
      <w:numFmt w:val="bullet"/>
      <w:lvlText w:val=""/>
      <w:lvlJc w:val="left"/>
      <w:pPr>
        <w:ind w:left="720" w:hanging="360"/>
      </w:pPr>
      <w:rPr>
        <w:rFonts w:hint="default" w:ascii="Symbol" w:hAnsi="Symbol"/>
      </w:rPr>
    </w:lvl>
    <w:lvl w:ilvl="1" w:tplc="20326ECE">
      <w:start w:val="1"/>
      <w:numFmt w:val="bullet"/>
      <w:lvlText w:val="o"/>
      <w:lvlJc w:val="left"/>
      <w:pPr>
        <w:ind w:left="1440" w:hanging="360"/>
      </w:pPr>
      <w:rPr>
        <w:rFonts w:hint="default" w:ascii="Courier New" w:hAnsi="Courier New"/>
      </w:rPr>
    </w:lvl>
    <w:lvl w:ilvl="2" w:tplc="54C6BC02">
      <w:start w:val="1"/>
      <w:numFmt w:val="bullet"/>
      <w:lvlText w:val=""/>
      <w:lvlJc w:val="left"/>
      <w:pPr>
        <w:ind w:left="2160" w:hanging="360"/>
      </w:pPr>
      <w:rPr>
        <w:rFonts w:hint="default" w:ascii="Wingdings" w:hAnsi="Wingdings"/>
      </w:rPr>
    </w:lvl>
    <w:lvl w:ilvl="3" w:tplc="0BF89B56">
      <w:start w:val="1"/>
      <w:numFmt w:val="bullet"/>
      <w:lvlText w:val=""/>
      <w:lvlJc w:val="left"/>
      <w:pPr>
        <w:ind w:left="2880" w:hanging="360"/>
      </w:pPr>
      <w:rPr>
        <w:rFonts w:hint="default" w:ascii="Symbol" w:hAnsi="Symbol"/>
      </w:rPr>
    </w:lvl>
    <w:lvl w:ilvl="4" w:tplc="AB20826E">
      <w:start w:val="1"/>
      <w:numFmt w:val="bullet"/>
      <w:lvlText w:val="o"/>
      <w:lvlJc w:val="left"/>
      <w:pPr>
        <w:ind w:left="3600" w:hanging="360"/>
      </w:pPr>
      <w:rPr>
        <w:rFonts w:hint="default" w:ascii="Courier New" w:hAnsi="Courier New"/>
      </w:rPr>
    </w:lvl>
    <w:lvl w:ilvl="5" w:tplc="1AA0E6B8">
      <w:start w:val="1"/>
      <w:numFmt w:val="bullet"/>
      <w:lvlText w:val=""/>
      <w:lvlJc w:val="left"/>
      <w:pPr>
        <w:ind w:left="4320" w:hanging="360"/>
      </w:pPr>
      <w:rPr>
        <w:rFonts w:hint="default" w:ascii="Wingdings" w:hAnsi="Wingdings"/>
      </w:rPr>
    </w:lvl>
    <w:lvl w:ilvl="6" w:tplc="E7EE128E">
      <w:start w:val="1"/>
      <w:numFmt w:val="bullet"/>
      <w:lvlText w:val=""/>
      <w:lvlJc w:val="left"/>
      <w:pPr>
        <w:ind w:left="5040" w:hanging="360"/>
      </w:pPr>
      <w:rPr>
        <w:rFonts w:hint="default" w:ascii="Symbol" w:hAnsi="Symbol"/>
      </w:rPr>
    </w:lvl>
    <w:lvl w:ilvl="7" w:tplc="2DAA39E8">
      <w:start w:val="1"/>
      <w:numFmt w:val="bullet"/>
      <w:lvlText w:val="o"/>
      <w:lvlJc w:val="left"/>
      <w:pPr>
        <w:ind w:left="5760" w:hanging="360"/>
      </w:pPr>
      <w:rPr>
        <w:rFonts w:hint="default" w:ascii="Courier New" w:hAnsi="Courier New"/>
      </w:rPr>
    </w:lvl>
    <w:lvl w:ilvl="8" w:tplc="F7F87F68">
      <w:start w:val="1"/>
      <w:numFmt w:val="bullet"/>
      <w:lvlText w:val=""/>
      <w:lvlJc w:val="left"/>
      <w:pPr>
        <w:ind w:left="6480" w:hanging="360"/>
      </w:pPr>
      <w:rPr>
        <w:rFonts w:hint="default" w:ascii="Wingdings" w:hAnsi="Wingdings"/>
      </w:rPr>
    </w:lvl>
  </w:abstractNum>
  <w:abstractNum w:abstractNumId="7" w15:restartNumberingAfterBreak="0">
    <w:nsid w:val="1CABEB7C"/>
    <w:multiLevelType w:val="hybridMultilevel"/>
    <w:tmpl w:val="FFFFFFFF"/>
    <w:lvl w:ilvl="0" w:tplc="6BE82E92">
      <w:start w:val="1"/>
      <w:numFmt w:val="bullet"/>
      <w:lvlText w:val=""/>
      <w:lvlJc w:val="left"/>
      <w:pPr>
        <w:ind w:left="720" w:hanging="360"/>
      </w:pPr>
      <w:rPr>
        <w:rFonts w:hint="default" w:ascii="Symbol" w:hAnsi="Symbol"/>
      </w:rPr>
    </w:lvl>
    <w:lvl w:ilvl="1" w:tplc="FFF040D8">
      <w:start w:val="1"/>
      <w:numFmt w:val="bullet"/>
      <w:lvlText w:val="o"/>
      <w:lvlJc w:val="left"/>
      <w:pPr>
        <w:ind w:left="1440" w:hanging="360"/>
      </w:pPr>
      <w:rPr>
        <w:rFonts w:hint="default" w:ascii="Courier New" w:hAnsi="Courier New"/>
      </w:rPr>
    </w:lvl>
    <w:lvl w:ilvl="2" w:tplc="FD8EC89E">
      <w:start w:val="1"/>
      <w:numFmt w:val="bullet"/>
      <w:lvlText w:val=""/>
      <w:lvlJc w:val="left"/>
      <w:pPr>
        <w:ind w:left="2160" w:hanging="360"/>
      </w:pPr>
      <w:rPr>
        <w:rFonts w:hint="default" w:ascii="Wingdings" w:hAnsi="Wingdings"/>
      </w:rPr>
    </w:lvl>
    <w:lvl w:ilvl="3" w:tplc="F22C0AB2">
      <w:start w:val="1"/>
      <w:numFmt w:val="bullet"/>
      <w:lvlText w:val=""/>
      <w:lvlJc w:val="left"/>
      <w:pPr>
        <w:ind w:left="2880" w:hanging="360"/>
      </w:pPr>
      <w:rPr>
        <w:rFonts w:hint="default" w:ascii="Symbol" w:hAnsi="Symbol"/>
      </w:rPr>
    </w:lvl>
    <w:lvl w:ilvl="4" w:tplc="CF7C5506">
      <w:start w:val="1"/>
      <w:numFmt w:val="bullet"/>
      <w:lvlText w:val="o"/>
      <w:lvlJc w:val="left"/>
      <w:pPr>
        <w:ind w:left="3600" w:hanging="360"/>
      </w:pPr>
      <w:rPr>
        <w:rFonts w:hint="default" w:ascii="Courier New" w:hAnsi="Courier New"/>
      </w:rPr>
    </w:lvl>
    <w:lvl w:ilvl="5" w:tplc="5C5A6DE8">
      <w:start w:val="1"/>
      <w:numFmt w:val="bullet"/>
      <w:lvlText w:val=""/>
      <w:lvlJc w:val="left"/>
      <w:pPr>
        <w:ind w:left="4320" w:hanging="360"/>
      </w:pPr>
      <w:rPr>
        <w:rFonts w:hint="default" w:ascii="Wingdings" w:hAnsi="Wingdings"/>
      </w:rPr>
    </w:lvl>
    <w:lvl w:ilvl="6" w:tplc="DBF83644">
      <w:start w:val="1"/>
      <w:numFmt w:val="bullet"/>
      <w:lvlText w:val=""/>
      <w:lvlJc w:val="left"/>
      <w:pPr>
        <w:ind w:left="5040" w:hanging="360"/>
      </w:pPr>
      <w:rPr>
        <w:rFonts w:hint="default" w:ascii="Symbol" w:hAnsi="Symbol"/>
      </w:rPr>
    </w:lvl>
    <w:lvl w:ilvl="7" w:tplc="1B2CDEB0">
      <w:start w:val="1"/>
      <w:numFmt w:val="bullet"/>
      <w:lvlText w:val="o"/>
      <w:lvlJc w:val="left"/>
      <w:pPr>
        <w:ind w:left="5760" w:hanging="360"/>
      </w:pPr>
      <w:rPr>
        <w:rFonts w:hint="default" w:ascii="Courier New" w:hAnsi="Courier New"/>
      </w:rPr>
    </w:lvl>
    <w:lvl w:ilvl="8" w:tplc="CAEAFCCE">
      <w:start w:val="1"/>
      <w:numFmt w:val="bullet"/>
      <w:lvlText w:val=""/>
      <w:lvlJc w:val="left"/>
      <w:pPr>
        <w:ind w:left="6480" w:hanging="360"/>
      </w:pPr>
      <w:rPr>
        <w:rFonts w:hint="default" w:ascii="Wingdings" w:hAnsi="Wingdings"/>
      </w:rPr>
    </w:lvl>
  </w:abstractNum>
  <w:abstractNum w:abstractNumId="8" w15:restartNumberingAfterBreak="0">
    <w:nsid w:val="1CCFB892"/>
    <w:multiLevelType w:val="hybridMultilevel"/>
    <w:tmpl w:val="FFFFFFFF"/>
    <w:lvl w:ilvl="0" w:tplc="E224148A">
      <w:start w:val="1"/>
      <w:numFmt w:val="bullet"/>
      <w:lvlText w:val=""/>
      <w:lvlJc w:val="left"/>
      <w:pPr>
        <w:ind w:left="720" w:hanging="360"/>
      </w:pPr>
      <w:rPr>
        <w:rFonts w:hint="default" w:ascii="Symbol" w:hAnsi="Symbol"/>
      </w:rPr>
    </w:lvl>
    <w:lvl w:ilvl="1" w:tplc="4AECA2A2">
      <w:start w:val="1"/>
      <w:numFmt w:val="bullet"/>
      <w:lvlText w:val="o"/>
      <w:lvlJc w:val="left"/>
      <w:pPr>
        <w:ind w:left="1440" w:hanging="360"/>
      </w:pPr>
      <w:rPr>
        <w:rFonts w:hint="default" w:ascii="Courier New" w:hAnsi="Courier New"/>
      </w:rPr>
    </w:lvl>
    <w:lvl w:ilvl="2" w:tplc="9EBE8966">
      <w:start w:val="1"/>
      <w:numFmt w:val="bullet"/>
      <w:lvlText w:val=""/>
      <w:lvlJc w:val="left"/>
      <w:pPr>
        <w:ind w:left="2160" w:hanging="360"/>
      </w:pPr>
      <w:rPr>
        <w:rFonts w:hint="default" w:ascii="Wingdings" w:hAnsi="Wingdings"/>
      </w:rPr>
    </w:lvl>
    <w:lvl w:ilvl="3" w:tplc="A9E43602">
      <w:start w:val="1"/>
      <w:numFmt w:val="bullet"/>
      <w:lvlText w:val=""/>
      <w:lvlJc w:val="left"/>
      <w:pPr>
        <w:ind w:left="2880" w:hanging="360"/>
      </w:pPr>
      <w:rPr>
        <w:rFonts w:hint="default" w:ascii="Symbol" w:hAnsi="Symbol"/>
      </w:rPr>
    </w:lvl>
    <w:lvl w:ilvl="4" w:tplc="41DCFA46">
      <w:start w:val="1"/>
      <w:numFmt w:val="bullet"/>
      <w:lvlText w:val="o"/>
      <w:lvlJc w:val="left"/>
      <w:pPr>
        <w:ind w:left="3600" w:hanging="360"/>
      </w:pPr>
      <w:rPr>
        <w:rFonts w:hint="default" w:ascii="Courier New" w:hAnsi="Courier New"/>
      </w:rPr>
    </w:lvl>
    <w:lvl w:ilvl="5" w:tplc="D570DC1C">
      <w:start w:val="1"/>
      <w:numFmt w:val="bullet"/>
      <w:lvlText w:val=""/>
      <w:lvlJc w:val="left"/>
      <w:pPr>
        <w:ind w:left="4320" w:hanging="360"/>
      </w:pPr>
      <w:rPr>
        <w:rFonts w:hint="default" w:ascii="Wingdings" w:hAnsi="Wingdings"/>
      </w:rPr>
    </w:lvl>
    <w:lvl w:ilvl="6" w:tplc="A79C9FB8">
      <w:start w:val="1"/>
      <w:numFmt w:val="bullet"/>
      <w:lvlText w:val=""/>
      <w:lvlJc w:val="left"/>
      <w:pPr>
        <w:ind w:left="5040" w:hanging="360"/>
      </w:pPr>
      <w:rPr>
        <w:rFonts w:hint="default" w:ascii="Symbol" w:hAnsi="Symbol"/>
      </w:rPr>
    </w:lvl>
    <w:lvl w:ilvl="7" w:tplc="E6A615D8">
      <w:start w:val="1"/>
      <w:numFmt w:val="bullet"/>
      <w:lvlText w:val="o"/>
      <w:lvlJc w:val="left"/>
      <w:pPr>
        <w:ind w:left="5760" w:hanging="360"/>
      </w:pPr>
      <w:rPr>
        <w:rFonts w:hint="default" w:ascii="Courier New" w:hAnsi="Courier New"/>
      </w:rPr>
    </w:lvl>
    <w:lvl w:ilvl="8" w:tplc="791A7B54">
      <w:start w:val="1"/>
      <w:numFmt w:val="bullet"/>
      <w:lvlText w:val=""/>
      <w:lvlJc w:val="left"/>
      <w:pPr>
        <w:ind w:left="6480" w:hanging="360"/>
      </w:pPr>
      <w:rPr>
        <w:rFonts w:hint="default" w:ascii="Wingdings" w:hAnsi="Wingdings"/>
      </w:rPr>
    </w:lvl>
  </w:abstractNum>
  <w:abstractNum w:abstractNumId="9" w15:restartNumberingAfterBreak="0">
    <w:nsid w:val="1DF13419"/>
    <w:multiLevelType w:val="hybridMultilevel"/>
    <w:tmpl w:val="FFFFFFFF"/>
    <w:lvl w:ilvl="0" w:tplc="CEC26410">
      <w:start w:val="1"/>
      <w:numFmt w:val="decimal"/>
      <w:lvlText w:val="%1."/>
      <w:lvlJc w:val="left"/>
      <w:pPr>
        <w:ind w:left="720" w:hanging="360"/>
      </w:pPr>
    </w:lvl>
    <w:lvl w:ilvl="1" w:tplc="116CA41C">
      <w:start w:val="1"/>
      <w:numFmt w:val="lowerLetter"/>
      <w:lvlText w:val="%2."/>
      <w:lvlJc w:val="left"/>
      <w:pPr>
        <w:ind w:left="1440" w:hanging="360"/>
      </w:pPr>
    </w:lvl>
    <w:lvl w:ilvl="2" w:tplc="42C85010">
      <w:start w:val="1"/>
      <w:numFmt w:val="lowerRoman"/>
      <w:lvlText w:val="%3."/>
      <w:lvlJc w:val="right"/>
      <w:pPr>
        <w:ind w:left="2160" w:hanging="180"/>
      </w:pPr>
    </w:lvl>
    <w:lvl w:ilvl="3" w:tplc="EEB8B236">
      <w:start w:val="1"/>
      <w:numFmt w:val="decimal"/>
      <w:lvlText w:val="%4."/>
      <w:lvlJc w:val="left"/>
      <w:pPr>
        <w:ind w:left="2880" w:hanging="360"/>
      </w:pPr>
    </w:lvl>
    <w:lvl w:ilvl="4" w:tplc="470889D4">
      <w:start w:val="1"/>
      <w:numFmt w:val="lowerLetter"/>
      <w:lvlText w:val="%5."/>
      <w:lvlJc w:val="left"/>
      <w:pPr>
        <w:ind w:left="3600" w:hanging="360"/>
      </w:pPr>
    </w:lvl>
    <w:lvl w:ilvl="5" w:tplc="16A2C65C">
      <w:start w:val="1"/>
      <w:numFmt w:val="lowerRoman"/>
      <w:lvlText w:val="%6."/>
      <w:lvlJc w:val="right"/>
      <w:pPr>
        <w:ind w:left="4320" w:hanging="180"/>
      </w:pPr>
    </w:lvl>
    <w:lvl w:ilvl="6" w:tplc="73564D58">
      <w:start w:val="1"/>
      <w:numFmt w:val="decimal"/>
      <w:lvlText w:val="%7."/>
      <w:lvlJc w:val="left"/>
      <w:pPr>
        <w:ind w:left="5040" w:hanging="360"/>
      </w:pPr>
    </w:lvl>
    <w:lvl w:ilvl="7" w:tplc="8A42A9C0">
      <w:start w:val="1"/>
      <w:numFmt w:val="lowerLetter"/>
      <w:lvlText w:val="%8."/>
      <w:lvlJc w:val="left"/>
      <w:pPr>
        <w:ind w:left="5760" w:hanging="360"/>
      </w:pPr>
    </w:lvl>
    <w:lvl w:ilvl="8" w:tplc="A190A810">
      <w:start w:val="1"/>
      <w:numFmt w:val="lowerRoman"/>
      <w:lvlText w:val="%9."/>
      <w:lvlJc w:val="right"/>
      <w:pPr>
        <w:ind w:left="6480" w:hanging="180"/>
      </w:pPr>
    </w:lvl>
  </w:abstractNum>
  <w:abstractNum w:abstractNumId="10" w15:restartNumberingAfterBreak="0">
    <w:nsid w:val="221FF055"/>
    <w:multiLevelType w:val="hybridMultilevel"/>
    <w:tmpl w:val="FFFFFFFF"/>
    <w:lvl w:ilvl="0" w:tplc="3058F730">
      <w:start w:val="1"/>
      <w:numFmt w:val="bullet"/>
      <w:lvlText w:val=""/>
      <w:lvlJc w:val="left"/>
      <w:pPr>
        <w:ind w:left="720" w:hanging="360"/>
      </w:pPr>
      <w:rPr>
        <w:rFonts w:hint="default" w:ascii="Symbol" w:hAnsi="Symbol"/>
      </w:rPr>
    </w:lvl>
    <w:lvl w:ilvl="1" w:tplc="6EAE7B36">
      <w:start w:val="1"/>
      <w:numFmt w:val="bullet"/>
      <w:lvlText w:val="o"/>
      <w:lvlJc w:val="left"/>
      <w:pPr>
        <w:ind w:left="1440" w:hanging="360"/>
      </w:pPr>
      <w:rPr>
        <w:rFonts w:hint="default" w:ascii="Courier New" w:hAnsi="Courier New"/>
      </w:rPr>
    </w:lvl>
    <w:lvl w:ilvl="2" w:tplc="59F2337A">
      <w:start w:val="1"/>
      <w:numFmt w:val="bullet"/>
      <w:lvlText w:val=""/>
      <w:lvlJc w:val="left"/>
      <w:pPr>
        <w:ind w:left="2160" w:hanging="360"/>
      </w:pPr>
      <w:rPr>
        <w:rFonts w:hint="default" w:ascii="Wingdings" w:hAnsi="Wingdings"/>
      </w:rPr>
    </w:lvl>
    <w:lvl w:ilvl="3" w:tplc="39444B94">
      <w:start w:val="1"/>
      <w:numFmt w:val="bullet"/>
      <w:lvlText w:val=""/>
      <w:lvlJc w:val="left"/>
      <w:pPr>
        <w:ind w:left="2880" w:hanging="360"/>
      </w:pPr>
      <w:rPr>
        <w:rFonts w:hint="default" w:ascii="Symbol" w:hAnsi="Symbol"/>
      </w:rPr>
    </w:lvl>
    <w:lvl w:ilvl="4" w:tplc="FF8C4C24">
      <w:start w:val="1"/>
      <w:numFmt w:val="bullet"/>
      <w:lvlText w:val="o"/>
      <w:lvlJc w:val="left"/>
      <w:pPr>
        <w:ind w:left="3600" w:hanging="360"/>
      </w:pPr>
      <w:rPr>
        <w:rFonts w:hint="default" w:ascii="Courier New" w:hAnsi="Courier New"/>
      </w:rPr>
    </w:lvl>
    <w:lvl w:ilvl="5" w:tplc="61848200">
      <w:start w:val="1"/>
      <w:numFmt w:val="bullet"/>
      <w:lvlText w:val=""/>
      <w:lvlJc w:val="left"/>
      <w:pPr>
        <w:ind w:left="4320" w:hanging="360"/>
      </w:pPr>
      <w:rPr>
        <w:rFonts w:hint="default" w:ascii="Wingdings" w:hAnsi="Wingdings"/>
      </w:rPr>
    </w:lvl>
    <w:lvl w:ilvl="6" w:tplc="9DFEAAD0">
      <w:start w:val="1"/>
      <w:numFmt w:val="bullet"/>
      <w:lvlText w:val=""/>
      <w:lvlJc w:val="left"/>
      <w:pPr>
        <w:ind w:left="5040" w:hanging="360"/>
      </w:pPr>
      <w:rPr>
        <w:rFonts w:hint="default" w:ascii="Symbol" w:hAnsi="Symbol"/>
      </w:rPr>
    </w:lvl>
    <w:lvl w:ilvl="7" w:tplc="9B4AE882">
      <w:start w:val="1"/>
      <w:numFmt w:val="bullet"/>
      <w:lvlText w:val="o"/>
      <w:lvlJc w:val="left"/>
      <w:pPr>
        <w:ind w:left="5760" w:hanging="360"/>
      </w:pPr>
      <w:rPr>
        <w:rFonts w:hint="default" w:ascii="Courier New" w:hAnsi="Courier New"/>
      </w:rPr>
    </w:lvl>
    <w:lvl w:ilvl="8" w:tplc="7BD2CAF4">
      <w:start w:val="1"/>
      <w:numFmt w:val="bullet"/>
      <w:lvlText w:val=""/>
      <w:lvlJc w:val="left"/>
      <w:pPr>
        <w:ind w:left="6480" w:hanging="360"/>
      </w:pPr>
      <w:rPr>
        <w:rFonts w:hint="default" w:ascii="Wingdings" w:hAnsi="Wingdings"/>
      </w:rPr>
    </w:lvl>
  </w:abstractNum>
  <w:abstractNum w:abstractNumId="11" w15:restartNumberingAfterBreak="0">
    <w:nsid w:val="255634C0"/>
    <w:multiLevelType w:val="hybridMultilevel"/>
    <w:tmpl w:val="FFFFFFFF"/>
    <w:lvl w:ilvl="0" w:tplc="D92E4CBE">
      <w:start w:val="1"/>
      <w:numFmt w:val="decimal"/>
      <w:lvlText w:val="%1."/>
      <w:lvlJc w:val="left"/>
      <w:pPr>
        <w:ind w:left="720" w:hanging="360"/>
      </w:pPr>
    </w:lvl>
    <w:lvl w:ilvl="1" w:tplc="62B072B0">
      <w:start w:val="1"/>
      <w:numFmt w:val="lowerLetter"/>
      <w:lvlText w:val="%2."/>
      <w:lvlJc w:val="left"/>
      <w:pPr>
        <w:ind w:left="1440" w:hanging="360"/>
      </w:pPr>
    </w:lvl>
    <w:lvl w:ilvl="2" w:tplc="274ABC2A">
      <w:start w:val="1"/>
      <w:numFmt w:val="lowerRoman"/>
      <w:lvlText w:val="%3."/>
      <w:lvlJc w:val="right"/>
      <w:pPr>
        <w:ind w:left="2160" w:hanging="180"/>
      </w:pPr>
    </w:lvl>
    <w:lvl w:ilvl="3" w:tplc="3AF41326">
      <w:start w:val="1"/>
      <w:numFmt w:val="decimal"/>
      <w:lvlText w:val="%4."/>
      <w:lvlJc w:val="left"/>
      <w:pPr>
        <w:ind w:left="2880" w:hanging="360"/>
      </w:pPr>
    </w:lvl>
    <w:lvl w:ilvl="4" w:tplc="F8126222">
      <w:start w:val="1"/>
      <w:numFmt w:val="lowerLetter"/>
      <w:lvlText w:val="%5."/>
      <w:lvlJc w:val="left"/>
      <w:pPr>
        <w:ind w:left="3600" w:hanging="360"/>
      </w:pPr>
    </w:lvl>
    <w:lvl w:ilvl="5" w:tplc="072C60DA">
      <w:start w:val="1"/>
      <w:numFmt w:val="lowerRoman"/>
      <w:lvlText w:val="%6."/>
      <w:lvlJc w:val="right"/>
      <w:pPr>
        <w:ind w:left="4320" w:hanging="180"/>
      </w:pPr>
    </w:lvl>
    <w:lvl w:ilvl="6" w:tplc="008E8B26">
      <w:start w:val="1"/>
      <w:numFmt w:val="decimal"/>
      <w:lvlText w:val="%7."/>
      <w:lvlJc w:val="left"/>
      <w:pPr>
        <w:ind w:left="5040" w:hanging="360"/>
      </w:pPr>
    </w:lvl>
    <w:lvl w:ilvl="7" w:tplc="9AC28208">
      <w:start w:val="1"/>
      <w:numFmt w:val="lowerLetter"/>
      <w:lvlText w:val="%8."/>
      <w:lvlJc w:val="left"/>
      <w:pPr>
        <w:ind w:left="5760" w:hanging="360"/>
      </w:pPr>
    </w:lvl>
    <w:lvl w:ilvl="8" w:tplc="F9BEB0C8">
      <w:start w:val="1"/>
      <w:numFmt w:val="lowerRoman"/>
      <w:lvlText w:val="%9."/>
      <w:lvlJc w:val="right"/>
      <w:pPr>
        <w:ind w:left="6480" w:hanging="180"/>
      </w:pPr>
    </w:lvl>
  </w:abstractNum>
  <w:abstractNum w:abstractNumId="12" w15:restartNumberingAfterBreak="0">
    <w:nsid w:val="2609383A"/>
    <w:multiLevelType w:val="hybridMultilevel"/>
    <w:tmpl w:val="FFFFFFFF"/>
    <w:lvl w:ilvl="0" w:tplc="F3269726">
      <w:start w:val="1"/>
      <w:numFmt w:val="bullet"/>
      <w:lvlText w:val=""/>
      <w:lvlJc w:val="left"/>
      <w:pPr>
        <w:ind w:left="720" w:hanging="360"/>
      </w:pPr>
      <w:rPr>
        <w:rFonts w:hint="default" w:ascii="Symbol" w:hAnsi="Symbol"/>
      </w:rPr>
    </w:lvl>
    <w:lvl w:ilvl="1" w:tplc="26028E6C">
      <w:start w:val="1"/>
      <w:numFmt w:val="bullet"/>
      <w:lvlText w:val="o"/>
      <w:lvlJc w:val="left"/>
      <w:pPr>
        <w:ind w:left="1440" w:hanging="360"/>
      </w:pPr>
      <w:rPr>
        <w:rFonts w:hint="default" w:ascii="Courier New" w:hAnsi="Courier New"/>
      </w:rPr>
    </w:lvl>
    <w:lvl w:ilvl="2" w:tplc="6C9E4170">
      <w:start w:val="1"/>
      <w:numFmt w:val="bullet"/>
      <w:lvlText w:val=""/>
      <w:lvlJc w:val="left"/>
      <w:pPr>
        <w:ind w:left="2160" w:hanging="360"/>
      </w:pPr>
      <w:rPr>
        <w:rFonts w:hint="default" w:ascii="Wingdings" w:hAnsi="Wingdings"/>
      </w:rPr>
    </w:lvl>
    <w:lvl w:ilvl="3" w:tplc="F55453DC">
      <w:start w:val="1"/>
      <w:numFmt w:val="bullet"/>
      <w:lvlText w:val=""/>
      <w:lvlJc w:val="left"/>
      <w:pPr>
        <w:ind w:left="2880" w:hanging="360"/>
      </w:pPr>
      <w:rPr>
        <w:rFonts w:hint="default" w:ascii="Symbol" w:hAnsi="Symbol"/>
      </w:rPr>
    </w:lvl>
    <w:lvl w:ilvl="4" w:tplc="9EB86C82">
      <w:start w:val="1"/>
      <w:numFmt w:val="bullet"/>
      <w:lvlText w:val="o"/>
      <w:lvlJc w:val="left"/>
      <w:pPr>
        <w:ind w:left="3600" w:hanging="360"/>
      </w:pPr>
      <w:rPr>
        <w:rFonts w:hint="default" w:ascii="Courier New" w:hAnsi="Courier New"/>
      </w:rPr>
    </w:lvl>
    <w:lvl w:ilvl="5" w:tplc="2046A024">
      <w:start w:val="1"/>
      <w:numFmt w:val="bullet"/>
      <w:lvlText w:val=""/>
      <w:lvlJc w:val="left"/>
      <w:pPr>
        <w:ind w:left="4320" w:hanging="360"/>
      </w:pPr>
      <w:rPr>
        <w:rFonts w:hint="default" w:ascii="Wingdings" w:hAnsi="Wingdings"/>
      </w:rPr>
    </w:lvl>
    <w:lvl w:ilvl="6" w:tplc="153E4FCA">
      <w:start w:val="1"/>
      <w:numFmt w:val="bullet"/>
      <w:lvlText w:val=""/>
      <w:lvlJc w:val="left"/>
      <w:pPr>
        <w:ind w:left="5040" w:hanging="360"/>
      </w:pPr>
      <w:rPr>
        <w:rFonts w:hint="default" w:ascii="Symbol" w:hAnsi="Symbol"/>
      </w:rPr>
    </w:lvl>
    <w:lvl w:ilvl="7" w:tplc="58B457F4">
      <w:start w:val="1"/>
      <w:numFmt w:val="bullet"/>
      <w:lvlText w:val="o"/>
      <w:lvlJc w:val="left"/>
      <w:pPr>
        <w:ind w:left="5760" w:hanging="360"/>
      </w:pPr>
      <w:rPr>
        <w:rFonts w:hint="default" w:ascii="Courier New" w:hAnsi="Courier New"/>
      </w:rPr>
    </w:lvl>
    <w:lvl w:ilvl="8" w:tplc="C12A2404">
      <w:start w:val="1"/>
      <w:numFmt w:val="bullet"/>
      <w:lvlText w:val=""/>
      <w:lvlJc w:val="left"/>
      <w:pPr>
        <w:ind w:left="6480" w:hanging="360"/>
      </w:pPr>
      <w:rPr>
        <w:rFonts w:hint="default" w:ascii="Wingdings" w:hAnsi="Wingdings"/>
      </w:rPr>
    </w:lvl>
  </w:abstractNum>
  <w:abstractNum w:abstractNumId="13" w15:restartNumberingAfterBreak="0">
    <w:nsid w:val="279835A2"/>
    <w:multiLevelType w:val="hybridMultilevel"/>
    <w:tmpl w:val="FFFFFFFF"/>
    <w:lvl w:ilvl="0" w:tplc="5C64DA5A">
      <w:start w:val="1"/>
      <w:numFmt w:val="bullet"/>
      <w:lvlText w:val=""/>
      <w:lvlJc w:val="left"/>
      <w:pPr>
        <w:ind w:left="720" w:hanging="360"/>
      </w:pPr>
      <w:rPr>
        <w:rFonts w:hint="default" w:ascii="Symbol" w:hAnsi="Symbol"/>
      </w:rPr>
    </w:lvl>
    <w:lvl w:ilvl="1" w:tplc="447A8E94">
      <w:start w:val="1"/>
      <w:numFmt w:val="bullet"/>
      <w:lvlText w:val="o"/>
      <w:lvlJc w:val="left"/>
      <w:pPr>
        <w:ind w:left="1440" w:hanging="360"/>
      </w:pPr>
      <w:rPr>
        <w:rFonts w:hint="default" w:ascii="Courier New" w:hAnsi="Courier New"/>
      </w:rPr>
    </w:lvl>
    <w:lvl w:ilvl="2" w:tplc="6EE24E76">
      <w:start w:val="1"/>
      <w:numFmt w:val="bullet"/>
      <w:lvlText w:val=""/>
      <w:lvlJc w:val="left"/>
      <w:pPr>
        <w:ind w:left="2160" w:hanging="360"/>
      </w:pPr>
      <w:rPr>
        <w:rFonts w:hint="default" w:ascii="Wingdings" w:hAnsi="Wingdings"/>
      </w:rPr>
    </w:lvl>
    <w:lvl w:ilvl="3" w:tplc="60E6ECA8">
      <w:start w:val="1"/>
      <w:numFmt w:val="bullet"/>
      <w:lvlText w:val=""/>
      <w:lvlJc w:val="left"/>
      <w:pPr>
        <w:ind w:left="2880" w:hanging="360"/>
      </w:pPr>
      <w:rPr>
        <w:rFonts w:hint="default" w:ascii="Symbol" w:hAnsi="Symbol"/>
      </w:rPr>
    </w:lvl>
    <w:lvl w:ilvl="4" w:tplc="B062482E">
      <w:start w:val="1"/>
      <w:numFmt w:val="bullet"/>
      <w:lvlText w:val="o"/>
      <w:lvlJc w:val="left"/>
      <w:pPr>
        <w:ind w:left="3600" w:hanging="360"/>
      </w:pPr>
      <w:rPr>
        <w:rFonts w:hint="default" w:ascii="Courier New" w:hAnsi="Courier New"/>
      </w:rPr>
    </w:lvl>
    <w:lvl w:ilvl="5" w:tplc="9F74CFCC">
      <w:start w:val="1"/>
      <w:numFmt w:val="bullet"/>
      <w:lvlText w:val=""/>
      <w:lvlJc w:val="left"/>
      <w:pPr>
        <w:ind w:left="4320" w:hanging="360"/>
      </w:pPr>
      <w:rPr>
        <w:rFonts w:hint="default" w:ascii="Wingdings" w:hAnsi="Wingdings"/>
      </w:rPr>
    </w:lvl>
    <w:lvl w:ilvl="6" w:tplc="827C60DE">
      <w:start w:val="1"/>
      <w:numFmt w:val="bullet"/>
      <w:lvlText w:val=""/>
      <w:lvlJc w:val="left"/>
      <w:pPr>
        <w:ind w:left="5040" w:hanging="360"/>
      </w:pPr>
      <w:rPr>
        <w:rFonts w:hint="default" w:ascii="Symbol" w:hAnsi="Symbol"/>
      </w:rPr>
    </w:lvl>
    <w:lvl w:ilvl="7" w:tplc="BFACDEBC">
      <w:start w:val="1"/>
      <w:numFmt w:val="bullet"/>
      <w:lvlText w:val="o"/>
      <w:lvlJc w:val="left"/>
      <w:pPr>
        <w:ind w:left="5760" w:hanging="360"/>
      </w:pPr>
      <w:rPr>
        <w:rFonts w:hint="default" w:ascii="Courier New" w:hAnsi="Courier New"/>
      </w:rPr>
    </w:lvl>
    <w:lvl w:ilvl="8" w:tplc="792CFCC8">
      <w:start w:val="1"/>
      <w:numFmt w:val="bullet"/>
      <w:lvlText w:val=""/>
      <w:lvlJc w:val="left"/>
      <w:pPr>
        <w:ind w:left="6480" w:hanging="360"/>
      </w:pPr>
      <w:rPr>
        <w:rFonts w:hint="default" w:ascii="Wingdings" w:hAnsi="Wingdings"/>
      </w:rPr>
    </w:lvl>
  </w:abstractNum>
  <w:abstractNum w:abstractNumId="14" w15:restartNumberingAfterBreak="0">
    <w:nsid w:val="2EBB50EF"/>
    <w:multiLevelType w:val="hybridMultilevel"/>
    <w:tmpl w:val="FFFFFFFF"/>
    <w:lvl w:ilvl="0" w:tplc="51324056">
      <w:start w:val="1"/>
      <w:numFmt w:val="bullet"/>
      <w:lvlText w:val=""/>
      <w:lvlJc w:val="left"/>
      <w:pPr>
        <w:ind w:left="720" w:hanging="360"/>
      </w:pPr>
      <w:rPr>
        <w:rFonts w:hint="default" w:ascii="Symbol" w:hAnsi="Symbol"/>
      </w:rPr>
    </w:lvl>
    <w:lvl w:ilvl="1" w:tplc="75F25F96">
      <w:start w:val="1"/>
      <w:numFmt w:val="bullet"/>
      <w:lvlText w:val="o"/>
      <w:lvlJc w:val="left"/>
      <w:pPr>
        <w:ind w:left="1440" w:hanging="360"/>
      </w:pPr>
      <w:rPr>
        <w:rFonts w:hint="default" w:ascii="Courier New" w:hAnsi="Courier New"/>
      </w:rPr>
    </w:lvl>
    <w:lvl w:ilvl="2" w:tplc="921248EE">
      <w:start w:val="1"/>
      <w:numFmt w:val="bullet"/>
      <w:lvlText w:val=""/>
      <w:lvlJc w:val="left"/>
      <w:pPr>
        <w:ind w:left="2160" w:hanging="360"/>
      </w:pPr>
      <w:rPr>
        <w:rFonts w:hint="default" w:ascii="Wingdings" w:hAnsi="Wingdings"/>
      </w:rPr>
    </w:lvl>
    <w:lvl w:ilvl="3" w:tplc="3F0E76C0">
      <w:start w:val="1"/>
      <w:numFmt w:val="bullet"/>
      <w:lvlText w:val=""/>
      <w:lvlJc w:val="left"/>
      <w:pPr>
        <w:ind w:left="2880" w:hanging="360"/>
      </w:pPr>
      <w:rPr>
        <w:rFonts w:hint="default" w:ascii="Symbol" w:hAnsi="Symbol"/>
      </w:rPr>
    </w:lvl>
    <w:lvl w:ilvl="4" w:tplc="0074AE12">
      <w:start w:val="1"/>
      <w:numFmt w:val="bullet"/>
      <w:lvlText w:val="o"/>
      <w:lvlJc w:val="left"/>
      <w:pPr>
        <w:ind w:left="3600" w:hanging="360"/>
      </w:pPr>
      <w:rPr>
        <w:rFonts w:hint="default" w:ascii="Courier New" w:hAnsi="Courier New"/>
      </w:rPr>
    </w:lvl>
    <w:lvl w:ilvl="5" w:tplc="69BCDD22">
      <w:start w:val="1"/>
      <w:numFmt w:val="bullet"/>
      <w:lvlText w:val=""/>
      <w:lvlJc w:val="left"/>
      <w:pPr>
        <w:ind w:left="4320" w:hanging="360"/>
      </w:pPr>
      <w:rPr>
        <w:rFonts w:hint="default" w:ascii="Wingdings" w:hAnsi="Wingdings"/>
      </w:rPr>
    </w:lvl>
    <w:lvl w:ilvl="6" w:tplc="F54C251E">
      <w:start w:val="1"/>
      <w:numFmt w:val="bullet"/>
      <w:lvlText w:val=""/>
      <w:lvlJc w:val="left"/>
      <w:pPr>
        <w:ind w:left="5040" w:hanging="360"/>
      </w:pPr>
      <w:rPr>
        <w:rFonts w:hint="default" w:ascii="Symbol" w:hAnsi="Symbol"/>
      </w:rPr>
    </w:lvl>
    <w:lvl w:ilvl="7" w:tplc="40623BB0">
      <w:start w:val="1"/>
      <w:numFmt w:val="bullet"/>
      <w:lvlText w:val="o"/>
      <w:lvlJc w:val="left"/>
      <w:pPr>
        <w:ind w:left="5760" w:hanging="360"/>
      </w:pPr>
      <w:rPr>
        <w:rFonts w:hint="default" w:ascii="Courier New" w:hAnsi="Courier New"/>
      </w:rPr>
    </w:lvl>
    <w:lvl w:ilvl="8" w:tplc="4C8ADAA4">
      <w:start w:val="1"/>
      <w:numFmt w:val="bullet"/>
      <w:lvlText w:val=""/>
      <w:lvlJc w:val="left"/>
      <w:pPr>
        <w:ind w:left="6480" w:hanging="360"/>
      </w:pPr>
      <w:rPr>
        <w:rFonts w:hint="default" w:ascii="Wingdings" w:hAnsi="Wingdings"/>
      </w:rPr>
    </w:lvl>
  </w:abstractNum>
  <w:abstractNum w:abstractNumId="15" w15:restartNumberingAfterBreak="0">
    <w:nsid w:val="39D41849"/>
    <w:multiLevelType w:val="hybridMultilevel"/>
    <w:tmpl w:val="FFFFFFFF"/>
    <w:lvl w:ilvl="0" w:tplc="602ABF0E">
      <w:start w:val="1"/>
      <w:numFmt w:val="bullet"/>
      <w:lvlText w:val=""/>
      <w:lvlJc w:val="left"/>
      <w:pPr>
        <w:ind w:left="720" w:hanging="360"/>
      </w:pPr>
      <w:rPr>
        <w:rFonts w:hint="default" w:ascii="Symbol" w:hAnsi="Symbol"/>
      </w:rPr>
    </w:lvl>
    <w:lvl w:ilvl="1" w:tplc="2A80E0DA">
      <w:start w:val="1"/>
      <w:numFmt w:val="bullet"/>
      <w:lvlText w:val="o"/>
      <w:lvlJc w:val="left"/>
      <w:pPr>
        <w:ind w:left="1440" w:hanging="360"/>
      </w:pPr>
      <w:rPr>
        <w:rFonts w:hint="default" w:ascii="Courier New" w:hAnsi="Courier New"/>
      </w:rPr>
    </w:lvl>
    <w:lvl w:ilvl="2" w:tplc="A8D43DA2">
      <w:start w:val="1"/>
      <w:numFmt w:val="bullet"/>
      <w:lvlText w:val=""/>
      <w:lvlJc w:val="left"/>
      <w:pPr>
        <w:ind w:left="2160" w:hanging="360"/>
      </w:pPr>
      <w:rPr>
        <w:rFonts w:hint="default" w:ascii="Wingdings" w:hAnsi="Wingdings"/>
      </w:rPr>
    </w:lvl>
    <w:lvl w:ilvl="3" w:tplc="CEBA4ADA">
      <w:start w:val="1"/>
      <w:numFmt w:val="bullet"/>
      <w:lvlText w:val=""/>
      <w:lvlJc w:val="left"/>
      <w:pPr>
        <w:ind w:left="2880" w:hanging="360"/>
      </w:pPr>
      <w:rPr>
        <w:rFonts w:hint="default" w:ascii="Symbol" w:hAnsi="Symbol"/>
      </w:rPr>
    </w:lvl>
    <w:lvl w:ilvl="4" w:tplc="E03AA03E">
      <w:start w:val="1"/>
      <w:numFmt w:val="bullet"/>
      <w:lvlText w:val="o"/>
      <w:lvlJc w:val="left"/>
      <w:pPr>
        <w:ind w:left="3600" w:hanging="360"/>
      </w:pPr>
      <w:rPr>
        <w:rFonts w:hint="default" w:ascii="Courier New" w:hAnsi="Courier New"/>
      </w:rPr>
    </w:lvl>
    <w:lvl w:ilvl="5" w:tplc="E3A03008">
      <w:start w:val="1"/>
      <w:numFmt w:val="bullet"/>
      <w:lvlText w:val=""/>
      <w:lvlJc w:val="left"/>
      <w:pPr>
        <w:ind w:left="4320" w:hanging="360"/>
      </w:pPr>
      <w:rPr>
        <w:rFonts w:hint="default" w:ascii="Wingdings" w:hAnsi="Wingdings"/>
      </w:rPr>
    </w:lvl>
    <w:lvl w:ilvl="6" w:tplc="0AD60D5C">
      <w:start w:val="1"/>
      <w:numFmt w:val="bullet"/>
      <w:lvlText w:val=""/>
      <w:lvlJc w:val="left"/>
      <w:pPr>
        <w:ind w:left="5040" w:hanging="360"/>
      </w:pPr>
      <w:rPr>
        <w:rFonts w:hint="default" w:ascii="Symbol" w:hAnsi="Symbol"/>
      </w:rPr>
    </w:lvl>
    <w:lvl w:ilvl="7" w:tplc="D86AE87E">
      <w:start w:val="1"/>
      <w:numFmt w:val="bullet"/>
      <w:lvlText w:val="o"/>
      <w:lvlJc w:val="left"/>
      <w:pPr>
        <w:ind w:left="5760" w:hanging="360"/>
      </w:pPr>
      <w:rPr>
        <w:rFonts w:hint="default" w:ascii="Courier New" w:hAnsi="Courier New"/>
      </w:rPr>
    </w:lvl>
    <w:lvl w:ilvl="8" w:tplc="EF8EA008">
      <w:start w:val="1"/>
      <w:numFmt w:val="bullet"/>
      <w:lvlText w:val=""/>
      <w:lvlJc w:val="left"/>
      <w:pPr>
        <w:ind w:left="6480" w:hanging="360"/>
      </w:pPr>
      <w:rPr>
        <w:rFonts w:hint="default" w:ascii="Wingdings" w:hAnsi="Wingdings"/>
      </w:rPr>
    </w:lvl>
  </w:abstractNum>
  <w:abstractNum w:abstractNumId="16" w15:restartNumberingAfterBreak="0">
    <w:nsid w:val="4D50B71D"/>
    <w:multiLevelType w:val="hybridMultilevel"/>
    <w:tmpl w:val="FFFFFFFF"/>
    <w:lvl w:ilvl="0" w:tplc="7C38E9E4">
      <w:start w:val="1"/>
      <w:numFmt w:val="bullet"/>
      <w:lvlText w:val=""/>
      <w:lvlJc w:val="left"/>
      <w:pPr>
        <w:ind w:left="1080" w:hanging="360"/>
      </w:pPr>
      <w:rPr>
        <w:rFonts w:hint="default" w:ascii="Symbol" w:hAnsi="Symbol"/>
      </w:rPr>
    </w:lvl>
    <w:lvl w:ilvl="1" w:tplc="7F984EFE">
      <w:start w:val="1"/>
      <w:numFmt w:val="bullet"/>
      <w:lvlText w:val="o"/>
      <w:lvlJc w:val="left"/>
      <w:pPr>
        <w:ind w:left="1800" w:hanging="360"/>
      </w:pPr>
      <w:rPr>
        <w:rFonts w:hint="default" w:ascii="Courier New" w:hAnsi="Courier New"/>
      </w:rPr>
    </w:lvl>
    <w:lvl w:ilvl="2" w:tplc="C3B6D068">
      <w:start w:val="1"/>
      <w:numFmt w:val="bullet"/>
      <w:lvlText w:val=""/>
      <w:lvlJc w:val="left"/>
      <w:pPr>
        <w:ind w:left="2520" w:hanging="360"/>
      </w:pPr>
      <w:rPr>
        <w:rFonts w:hint="default" w:ascii="Wingdings" w:hAnsi="Wingdings"/>
      </w:rPr>
    </w:lvl>
    <w:lvl w:ilvl="3" w:tplc="AB4C16E0">
      <w:start w:val="1"/>
      <w:numFmt w:val="bullet"/>
      <w:lvlText w:val=""/>
      <w:lvlJc w:val="left"/>
      <w:pPr>
        <w:ind w:left="3240" w:hanging="360"/>
      </w:pPr>
      <w:rPr>
        <w:rFonts w:hint="default" w:ascii="Symbol" w:hAnsi="Symbol"/>
      </w:rPr>
    </w:lvl>
    <w:lvl w:ilvl="4" w:tplc="CF3A8B16">
      <w:start w:val="1"/>
      <w:numFmt w:val="bullet"/>
      <w:lvlText w:val="o"/>
      <w:lvlJc w:val="left"/>
      <w:pPr>
        <w:ind w:left="3960" w:hanging="360"/>
      </w:pPr>
      <w:rPr>
        <w:rFonts w:hint="default" w:ascii="Courier New" w:hAnsi="Courier New"/>
      </w:rPr>
    </w:lvl>
    <w:lvl w:ilvl="5" w:tplc="59BE5550">
      <w:start w:val="1"/>
      <w:numFmt w:val="bullet"/>
      <w:lvlText w:val=""/>
      <w:lvlJc w:val="left"/>
      <w:pPr>
        <w:ind w:left="4680" w:hanging="360"/>
      </w:pPr>
      <w:rPr>
        <w:rFonts w:hint="default" w:ascii="Wingdings" w:hAnsi="Wingdings"/>
      </w:rPr>
    </w:lvl>
    <w:lvl w:ilvl="6" w:tplc="50F8A604">
      <w:start w:val="1"/>
      <w:numFmt w:val="bullet"/>
      <w:lvlText w:val=""/>
      <w:lvlJc w:val="left"/>
      <w:pPr>
        <w:ind w:left="5400" w:hanging="360"/>
      </w:pPr>
      <w:rPr>
        <w:rFonts w:hint="default" w:ascii="Symbol" w:hAnsi="Symbol"/>
      </w:rPr>
    </w:lvl>
    <w:lvl w:ilvl="7" w:tplc="98B85DCE">
      <w:start w:val="1"/>
      <w:numFmt w:val="bullet"/>
      <w:lvlText w:val="o"/>
      <w:lvlJc w:val="left"/>
      <w:pPr>
        <w:ind w:left="6120" w:hanging="360"/>
      </w:pPr>
      <w:rPr>
        <w:rFonts w:hint="default" w:ascii="Courier New" w:hAnsi="Courier New"/>
      </w:rPr>
    </w:lvl>
    <w:lvl w:ilvl="8" w:tplc="0AA4B2C8">
      <w:start w:val="1"/>
      <w:numFmt w:val="bullet"/>
      <w:lvlText w:val=""/>
      <w:lvlJc w:val="left"/>
      <w:pPr>
        <w:ind w:left="6840" w:hanging="360"/>
      </w:pPr>
      <w:rPr>
        <w:rFonts w:hint="default" w:ascii="Wingdings" w:hAnsi="Wingdings"/>
      </w:rPr>
    </w:lvl>
  </w:abstractNum>
  <w:abstractNum w:abstractNumId="17" w15:restartNumberingAfterBreak="0">
    <w:nsid w:val="4F1FC62B"/>
    <w:multiLevelType w:val="hybridMultilevel"/>
    <w:tmpl w:val="FFFFFFFF"/>
    <w:lvl w:ilvl="0" w:tplc="C5AE59D4">
      <w:start w:val="1"/>
      <w:numFmt w:val="bullet"/>
      <w:lvlText w:val=""/>
      <w:lvlJc w:val="left"/>
      <w:pPr>
        <w:ind w:left="720" w:hanging="360"/>
      </w:pPr>
      <w:rPr>
        <w:rFonts w:hint="default" w:ascii="Symbol" w:hAnsi="Symbol"/>
      </w:rPr>
    </w:lvl>
    <w:lvl w:ilvl="1" w:tplc="B3B85092">
      <w:start w:val="1"/>
      <w:numFmt w:val="bullet"/>
      <w:lvlText w:val="o"/>
      <w:lvlJc w:val="left"/>
      <w:pPr>
        <w:ind w:left="1440" w:hanging="360"/>
      </w:pPr>
      <w:rPr>
        <w:rFonts w:hint="default" w:ascii="Courier New" w:hAnsi="Courier New"/>
      </w:rPr>
    </w:lvl>
    <w:lvl w:ilvl="2" w:tplc="577A3EE8">
      <w:start w:val="1"/>
      <w:numFmt w:val="bullet"/>
      <w:lvlText w:val=""/>
      <w:lvlJc w:val="left"/>
      <w:pPr>
        <w:ind w:left="2160" w:hanging="360"/>
      </w:pPr>
      <w:rPr>
        <w:rFonts w:hint="default" w:ascii="Wingdings" w:hAnsi="Wingdings"/>
      </w:rPr>
    </w:lvl>
    <w:lvl w:ilvl="3" w:tplc="9FF4DC5E">
      <w:start w:val="1"/>
      <w:numFmt w:val="bullet"/>
      <w:lvlText w:val=""/>
      <w:lvlJc w:val="left"/>
      <w:pPr>
        <w:ind w:left="2880" w:hanging="360"/>
      </w:pPr>
      <w:rPr>
        <w:rFonts w:hint="default" w:ascii="Symbol" w:hAnsi="Symbol"/>
      </w:rPr>
    </w:lvl>
    <w:lvl w:ilvl="4" w:tplc="8F18FDDC">
      <w:start w:val="1"/>
      <w:numFmt w:val="bullet"/>
      <w:lvlText w:val="o"/>
      <w:lvlJc w:val="left"/>
      <w:pPr>
        <w:ind w:left="3600" w:hanging="360"/>
      </w:pPr>
      <w:rPr>
        <w:rFonts w:hint="default" w:ascii="Courier New" w:hAnsi="Courier New"/>
      </w:rPr>
    </w:lvl>
    <w:lvl w:ilvl="5" w:tplc="AE66FCC4">
      <w:start w:val="1"/>
      <w:numFmt w:val="bullet"/>
      <w:lvlText w:val=""/>
      <w:lvlJc w:val="left"/>
      <w:pPr>
        <w:ind w:left="4320" w:hanging="360"/>
      </w:pPr>
      <w:rPr>
        <w:rFonts w:hint="default" w:ascii="Wingdings" w:hAnsi="Wingdings"/>
      </w:rPr>
    </w:lvl>
    <w:lvl w:ilvl="6" w:tplc="A6EAD8EE">
      <w:start w:val="1"/>
      <w:numFmt w:val="bullet"/>
      <w:lvlText w:val=""/>
      <w:lvlJc w:val="left"/>
      <w:pPr>
        <w:ind w:left="5040" w:hanging="360"/>
      </w:pPr>
      <w:rPr>
        <w:rFonts w:hint="default" w:ascii="Symbol" w:hAnsi="Symbol"/>
      </w:rPr>
    </w:lvl>
    <w:lvl w:ilvl="7" w:tplc="CAE2D066">
      <w:start w:val="1"/>
      <w:numFmt w:val="bullet"/>
      <w:lvlText w:val="o"/>
      <w:lvlJc w:val="left"/>
      <w:pPr>
        <w:ind w:left="5760" w:hanging="360"/>
      </w:pPr>
      <w:rPr>
        <w:rFonts w:hint="default" w:ascii="Courier New" w:hAnsi="Courier New"/>
      </w:rPr>
    </w:lvl>
    <w:lvl w:ilvl="8" w:tplc="6CB2766C">
      <w:start w:val="1"/>
      <w:numFmt w:val="bullet"/>
      <w:lvlText w:val=""/>
      <w:lvlJc w:val="left"/>
      <w:pPr>
        <w:ind w:left="6480" w:hanging="360"/>
      </w:pPr>
      <w:rPr>
        <w:rFonts w:hint="default" w:ascii="Wingdings" w:hAnsi="Wingdings"/>
      </w:rPr>
    </w:lvl>
  </w:abstractNum>
  <w:abstractNum w:abstractNumId="18" w15:restartNumberingAfterBreak="0">
    <w:nsid w:val="4FFBBD8C"/>
    <w:multiLevelType w:val="hybridMultilevel"/>
    <w:tmpl w:val="FFFFFFFF"/>
    <w:lvl w:ilvl="0" w:tplc="058296F0">
      <w:start w:val="1"/>
      <w:numFmt w:val="bullet"/>
      <w:lvlText w:val=""/>
      <w:lvlJc w:val="left"/>
      <w:pPr>
        <w:ind w:left="720" w:hanging="360"/>
      </w:pPr>
      <w:rPr>
        <w:rFonts w:hint="default" w:ascii="Symbol" w:hAnsi="Symbol"/>
      </w:rPr>
    </w:lvl>
    <w:lvl w:ilvl="1" w:tplc="FF10B606">
      <w:start w:val="1"/>
      <w:numFmt w:val="bullet"/>
      <w:lvlText w:val="o"/>
      <w:lvlJc w:val="left"/>
      <w:pPr>
        <w:ind w:left="1440" w:hanging="360"/>
      </w:pPr>
      <w:rPr>
        <w:rFonts w:hint="default" w:ascii="Courier New" w:hAnsi="Courier New"/>
      </w:rPr>
    </w:lvl>
    <w:lvl w:ilvl="2" w:tplc="77B02408">
      <w:start w:val="1"/>
      <w:numFmt w:val="bullet"/>
      <w:lvlText w:val=""/>
      <w:lvlJc w:val="left"/>
      <w:pPr>
        <w:ind w:left="2160" w:hanging="360"/>
      </w:pPr>
      <w:rPr>
        <w:rFonts w:hint="default" w:ascii="Wingdings" w:hAnsi="Wingdings"/>
      </w:rPr>
    </w:lvl>
    <w:lvl w:ilvl="3" w:tplc="C3CA9752">
      <w:start w:val="1"/>
      <w:numFmt w:val="bullet"/>
      <w:lvlText w:val=""/>
      <w:lvlJc w:val="left"/>
      <w:pPr>
        <w:ind w:left="2880" w:hanging="360"/>
      </w:pPr>
      <w:rPr>
        <w:rFonts w:hint="default" w:ascii="Symbol" w:hAnsi="Symbol"/>
      </w:rPr>
    </w:lvl>
    <w:lvl w:ilvl="4" w:tplc="980223CA">
      <w:start w:val="1"/>
      <w:numFmt w:val="bullet"/>
      <w:lvlText w:val="o"/>
      <w:lvlJc w:val="left"/>
      <w:pPr>
        <w:ind w:left="3600" w:hanging="360"/>
      </w:pPr>
      <w:rPr>
        <w:rFonts w:hint="default" w:ascii="Courier New" w:hAnsi="Courier New"/>
      </w:rPr>
    </w:lvl>
    <w:lvl w:ilvl="5" w:tplc="6F1C11BA">
      <w:start w:val="1"/>
      <w:numFmt w:val="bullet"/>
      <w:lvlText w:val=""/>
      <w:lvlJc w:val="left"/>
      <w:pPr>
        <w:ind w:left="4320" w:hanging="360"/>
      </w:pPr>
      <w:rPr>
        <w:rFonts w:hint="default" w:ascii="Wingdings" w:hAnsi="Wingdings"/>
      </w:rPr>
    </w:lvl>
    <w:lvl w:ilvl="6" w:tplc="77F0AF46">
      <w:start w:val="1"/>
      <w:numFmt w:val="bullet"/>
      <w:lvlText w:val=""/>
      <w:lvlJc w:val="left"/>
      <w:pPr>
        <w:ind w:left="5040" w:hanging="360"/>
      </w:pPr>
      <w:rPr>
        <w:rFonts w:hint="default" w:ascii="Symbol" w:hAnsi="Symbol"/>
      </w:rPr>
    </w:lvl>
    <w:lvl w:ilvl="7" w:tplc="C766390A">
      <w:start w:val="1"/>
      <w:numFmt w:val="bullet"/>
      <w:lvlText w:val="o"/>
      <w:lvlJc w:val="left"/>
      <w:pPr>
        <w:ind w:left="5760" w:hanging="360"/>
      </w:pPr>
      <w:rPr>
        <w:rFonts w:hint="default" w:ascii="Courier New" w:hAnsi="Courier New"/>
      </w:rPr>
    </w:lvl>
    <w:lvl w:ilvl="8" w:tplc="BD40EF8E">
      <w:start w:val="1"/>
      <w:numFmt w:val="bullet"/>
      <w:lvlText w:val=""/>
      <w:lvlJc w:val="left"/>
      <w:pPr>
        <w:ind w:left="6480" w:hanging="360"/>
      </w:pPr>
      <w:rPr>
        <w:rFonts w:hint="default" w:ascii="Wingdings" w:hAnsi="Wingdings"/>
      </w:rPr>
    </w:lvl>
  </w:abstractNum>
  <w:abstractNum w:abstractNumId="19" w15:restartNumberingAfterBreak="0">
    <w:nsid w:val="55A79A95"/>
    <w:multiLevelType w:val="hybridMultilevel"/>
    <w:tmpl w:val="FFFFFFFF"/>
    <w:lvl w:ilvl="0" w:tplc="F1828F2E">
      <w:start w:val="1"/>
      <w:numFmt w:val="bullet"/>
      <w:lvlText w:val=""/>
      <w:lvlJc w:val="left"/>
      <w:pPr>
        <w:ind w:left="720" w:hanging="360"/>
      </w:pPr>
      <w:rPr>
        <w:rFonts w:hint="default" w:ascii="Symbol" w:hAnsi="Symbol"/>
      </w:rPr>
    </w:lvl>
    <w:lvl w:ilvl="1" w:tplc="3C54E4A6">
      <w:start w:val="1"/>
      <w:numFmt w:val="bullet"/>
      <w:lvlText w:val="o"/>
      <w:lvlJc w:val="left"/>
      <w:pPr>
        <w:ind w:left="1440" w:hanging="360"/>
      </w:pPr>
      <w:rPr>
        <w:rFonts w:hint="default" w:ascii="Courier New" w:hAnsi="Courier New"/>
      </w:rPr>
    </w:lvl>
    <w:lvl w:ilvl="2" w:tplc="63542D94">
      <w:start w:val="1"/>
      <w:numFmt w:val="bullet"/>
      <w:lvlText w:val=""/>
      <w:lvlJc w:val="left"/>
      <w:pPr>
        <w:ind w:left="2160" w:hanging="360"/>
      </w:pPr>
      <w:rPr>
        <w:rFonts w:hint="default" w:ascii="Wingdings" w:hAnsi="Wingdings"/>
      </w:rPr>
    </w:lvl>
    <w:lvl w:ilvl="3" w:tplc="D1E24B46">
      <w:start w:val="1"/>
      <w:numFmt w:val="bullet"/>
      <w:lvlText w:val=""/>
      <w:lvlJc w:val="left"/>
      <w:pPr>
        <w:ind w:left="2880" w:hanging="360"/>
      </w:pPr>
      <w:rPr>
        <w:rFonts w:hint="default" w:ascii="Symbol" w:hAnsi="Symbol"/>
      </w:rPr>
    </w:lvl>
    <w:lvl w:ilvl="4" w:tplc="4A4E0030">
      <w:start w:val="1"/>
      <w:numFmt w:val="bullet"/>
      <w:lvlText w:val="o"/>
      <w:lvlJc w:val="left"/>
      <w:pPr>
        <w:ind w:left="3600" w:hanging="360"/>
      </w:pPr>
      <w:rPr>
        <w:rFonts w:hint="default" w:ascii="Courier New" w:hAnsi="Courier New"/>
      </w:rPr>
    </w:lvl>
    <w:lvl w:ilvl="5" w:tplc="9B6CED56">
      <w:start w:val="1"/>
      <w:numFmt w:val="bullet"/>
      <w:lvlText w:val=""/>
      <w:lvlJc w:val="left"/>
      <w:pPr>
        <w:ind w:left="4320" w:hanging="360"/>
      </w:pPr>
      <w:rPr>
        <w:rFonts w:hint="default" w:ascii="Wingdings" w:hAnsi="Wingdings"/>
      </w:rPr>
    </w:lvl>
    <w:lvl w:ilvl="6" w:tplc="AEAC6CB2">
      <w:start w:val="1"/>
      <w:numFmt w:val="bullet"/>
      <w:lvlText w:val=""/>
      <w:lvlJc w:val="left"/>
      <w:pPr>
        <w:ind w:left="5040" w:hanging="360"/>
      </w:pPr>
      <w:rPr>
        <w:rFonts w:hint="default" w:ascii="Symbol" w:hAnsi="Symbol"/>
      </w:rPr>
    </w:lvl>
    <w:lvl w:ilvl="7" w:tplc="409C0882">
      <w:start w:val="1"/>
      <w:numFmt w:val="bullet"/>
      <w:lvlText w:val="o"/>
      <w:lvlJc w:val="left"/>
      <w:pPr>
        <w:ind w:left="5760" w:hanging="360"/>
      </w:pPr>
      <w:rPr>
        <w:rFonts w:hint="default" w:ascii="Courier New" w:hAnsi="Courier New"/>
      </w:rPr>
    </w:lvl>
    <w:lvl w:ilvl="8" w:tplc="DB18A67C">
      <w:start w:val="1"/>
      <w:numFmt w:val="bullet"/>
      <w:lvlText w:val=""/>
      <w:lvlJc w:val="left"/>
      <w:pPr>
        <w:ind w:left="6480" w:hanging="360"/>
      </w:pPr>
      <w:rPr>
        <w:rFonts w:hint="default" w:ascii="Wingdings" w:hAnsi="Wingdings"/>
      </w:rPr>
    </w:lvl>
  </w:abstractNum>
  <w:abstractNum w:abstractNumId="20" w15:restartNumberingAfterBreak="0">
    <w:nsid w:val="5D56256E"/>
    <w:multiLevelType w:val="hybridMultilevel"/>
    <w:tmpl w:val="FFFFFFFF"/>
    <w:lvl w:ilvl="0" w:tplc="F47CD4FC">
      <w:start w:val="1"/>
      <w:numFmt w:val="decimal"/>
      <w:lvlText w:val="%1."/>
      <w:lvlJc w:val="left"/>
      <w:pPr>
        <w:ind w:left="720" w:hanging="360"/>
      </w:pPr>
    </w:lvl>
    <w:lvl w:ilvl="1" w:tplc="6B2AC420">
      <w:start w:val="1"/>
      <w:numFmt w:val="lowerLetter"/>
      <w:lvlText w:val="%2."/>
      <w:lvlJc w:val="left"/>
      <w:pPr>
        <w:ind w:left="1440" w:hanging="360"/>
      </w:pPr>
    </w:lvl>
    <w:lvl w:ilvl="2" w:tplc="9E884416">
      <w:start w:val="1"/>
      <w:numFmt w:val="lowerRoman"/>
      <w:lvlText w:val="%3."/>
      <w:lvlJc w:val="right"/>
      <w:pPr>
        <w:ind w:left="2160" w:hanging="180"/>
      </w:pPr>
    </w:lvl>
    <w:lvl w:ilvl="3" w:tplc="60224D2C">
      <w:start w:val="1"/>
      <w:numFmt w:val="decimal"/>
      <w:lvlText w:val="%4."/>
      <w:lvlJc w:val="left"/>
      <w:pPr>
        <w:ind w:left="2880" w:hanging="360"/>
      </w:pPr>
    </w:lvl>
    <w:lvl w:ilvl="4" w:tplc="079A08AC">
      <w:start w:val="1"/>
      <w:numFmt w:val="lowerLetter"/>
      <w:lvlText w:val="%5."/>
      <w:lvlJc w:val="left"/>
      <w:pPr>
        <w:ind w:left="3600" w:hanging="360"/>
      </w:pPr>
    </w:lvl>
    <w:lvl w:ilvl="5" w:tplc="05BE9C1E">
      <w:start w:val="1"/>
      <w:numFmt w:val="lowerRoman"/>
      <w:lvlText w:val="%6."/>
      <w:lvlJc w:val="right"/>
      <w:pPr>
        <w:ind w:left="4320" w:hanging="180"/>
      </w:pPr>
    </w:lvl>
    <w:lvl w:ilvl="6" w:tplc="A2E4AF1A">
      <w:start w:val="1"/>
      <w:numFmt w:val="decimal"/>
      <w:lvlText w:val="%7."/>
      <w:lvlJc w:val="left"/>
      <w:pPr>
        <w:ind w:left="5040" w:hanging="360"/>
      </w:pPr>
    </w:lvl>
    <w:lvl w:ilvl="7" w:tplc="EB84DEC4">
      <w:start w:val="1"/>
      <w:numFmt w:val="lowerLetter"/>
      <w:lvlText w:val="%8."/>
      <w:lvlJc w:val="left"/>
      <w:pPr>
        <w:ind w:left="5760" w:hanging="360"/>
      </w:pPr>
    </w:lvl>
    <w:lvl w:ilvl="8" w:tplc="BA12B8DE">
      <w:start w:val="1"/>
      <w:numFmt w:val="lowerRoman"/>
      <w:lvlText w:val="%9."/>
      <w:lvlJc w:val="right"/>
      <w:pPr>
        <w:ind w:left="6480" w:hanging="180"/>
      </w:pPr>
    </w:lvl>
  </w:abstractNum>
  <w:abstractNum w:abstractNumId="21" w15:restartNumberingAfterBreak="0">
    <w:nsid w:val="5ECADCBC"/>
    <w:multiLevelType w:val="hybridMultilevel"/>
    <w:tmpl w:val="FFFFFFFF"/>
    <w:lvl w:ilvl="0" w:tplc="31AC1AD4">
      <w:start w:val="1"/>
      <w:numFmt w:val="bullet"/>
      <w:lvlText w:val=""/>
      <w:lvlJc w:val="left"/>
      <w:pPr>
        <w:ind w:left="720" w:hanging="360"/>
      </w:pPr>
      <w:rPr>
        <w:rFonts w:hint="default" w:ascii="Symbol" w:hAnsi="Symbol"/>
      </w:rPr>
    </w:lvl>
    <w:lvl w:ilvl="1" w:tplc="A6C66500">
      <w:start w:val="1"/>
      <w:numFmt w:val="bullet"/>
      <w:lvlText w:val="o"/>
      <w:lvlJc w:val="left"/>
      <w:pPr>
        <w:ind w:left="1440" w:hanging="360"/>
      </w:pPr>
      <w:rPr>
        <w:rFonts w:hint="default" w:ascii="Courier New" w:hAnsi="Courier New"/>
      </w:rPr>
    </w:lvl>
    <w:lvl w:ilvl="2" w:tplc="43384168">
      <w:start w:val="1"/>
      <w:numFmt w:val="bullet"/>
      <w:lvlText w:val=""/>
      <w:lvlJc w:val="left"/>
      <w:pPr>
        <w:ind w:left="2160" w:hanging="360"/>
      </w:pPr>
      <w:rPr>
        <w:rFonts w:hint="default" w:ascii="Wingdings" w:hAnsi="Wingdings"/>
      </w:rPr>
    </w:lvl>
    <w:lvl w:ilvl="3" w:tplc="B3EE29BC">
      <w:start w:val="1"/>
      <w:numFmt w:val="bullet"/>
      <w:lvlText w:val=""/>
      <w:lvlJc w:val="left"/>
      <w:pPr>
        <w:ind w:left="2880" w:hanging="360"/>
      </w:pPr>
      <w:rPr>
        <w:rFonts w:hint="default" w:ascii="Symbol" w:hAnsi="Symbol"/>
      </w:rPr>
    </w:lvl>
    <w:lvl w:ilvl="4" w:tplc="6158F75C">
      <w:start w:val="1"/>
      <w:numFmt w:val="bullet"/>
      <w:lvlText w:val="o"/>
      <w:lvlJc w:val="left"/>
      <w:pPr>
        <w:ind w:left="3600" w:hanging="360"/>
      </w:pPr>
      <w:rPr>
        <w:rFonts w:hint="default" w:ascii="Courier New" w:hAnsi="Courier New"/>
      </w:rPr>
    </w:lvl>
    <w:lvl w:ilvl="5" w:tplc="324ACF98">
      <w:start w:val="1"/>
      <w:numFmt w:val="bullet"/>
      <w:lvlText w:val=""/>
      <w:lvlJc w:val="left"/>
      <w:pPr>
        <w:ind w:left="4320" w:hanging="360"/>
      </w:pPr>
      <w:rPr>
        <w:rFonts w:hint="default" w:ascii="Wingdings" w:hAnsi="Wingdings"/>
      </w:rPr>
    </w:lvl>
    <w:lvl w:ilvl="6" w:tplc="B5841590">
      <w:start w:val="1"/>
      <w:numFmt w:val="bullet"/>
      <w:lvlText w:val=""/>
      <w:lvlJc w:val="left"/>
      <w:pPr>
        <w:ind w:left="5040" w:hanging="360"/>
      </w:pPr>
      <w:rPr>
        <w:rFonts w:hint="default" w:ascii="Symbol" w:hAnsi="Symbol"/>
      </w:rPr>
    </w:lvl>
    <w:lvl w:ilvl="7" w:tplc="956CE40E">
      <w:start w:val="1"/>
      <w:numFmt w:val="bullet"/>
      <w:lvlText w:val="o"/>
      <w:lvlJc w:val="left"/>
      <w:pPr>
        <w:ind w:left="5760" w:hanging="360"/>
      </w:pPr>
      <w:rPr>
        <w:rFonts w:hint="default" w:ascii="Courier New" w:hAnsi="Courier New"/>
      </w:rPr>
    </w:lvl>
    <w:lvl w:ilvl="8" w:tplc="6C4649F8">
      <w:start w:val="1"/>
      <w:numFmt w:val="bullet"/>
      <w:lvlText w:val=""/>
      <w:lvlJc w:val="left"/>
      <w:pPr>
        <w:ind w:left="6480" w:hanging="360"/>
      </w:pPr>
      <w:rPr>
        <w:rFonts w:hint="default" w:ascii="Wingdings" w:hAnsi="Wingdings"/>
      </w:rPr>
    </w:lvl>
  </w:abstractNum>
  <w:abstractNum w:abstractNumId="22" w15:restartNumberingAfterBreak="0">
    <w:nsid w:val="5FC54C2D"/>
    <w:multiLevelType w:val="hybridMultilevel"/>
    <w:tmpl w:val="FFFFFFFF"/>
    <w:lvl w:ilvl="0" w:tplc="D99CBB9E">
      <w:start w:val="1"/>
      <w:numFmt w:val="bullet"/>
      <w:lvlText w:val=""/>
      <w:lvlJc w:val="left"/>
      <w:pPr>
        <w:ind w:left="720" w:hanging="360"/>
      </w:pPr>
      <w:rPr>
        <w:rFonts w:hint="default" w:ascii="Symbol" w:hAnsi="Symbol"/>
      </w:rPr>
    </w:lvl>
    <w:lvl w:ilvl="1" w:tplc="16121A1C">
      <w:start w:val="1"/>
      <w:numFmt w:val="bullet"/>
      <w:lvlText w:val="o"/>
      <w:lvlJc w:val="left"/>
      <w:pPr>
        <w:ind w:left="1440" w:hanging="360"/>
      </w:pPr>
      <w:rPr>
        <w:rFonts w:hint="default" w:ascii="Courier New" w:hAnsi="Courier New"/>
      </w:rPr>
    </w:lvl>
    <w:lvl w:ilvl="2" w:tplc="2C7A9004">
      <w:start w:val="1"/>
      <w:numFmt w:val="bullet"/>
      <w:lvlText w:val=""/>
      <w:lvlJc w:val="left"/>
      <w:pPr>
        <w:ind w:left="2160" w:hanging="360"/>
      </w:pPr>
      <w:rPr>
        <w:rFonts w:hint="default" w:ascii="Wingdings" w:hAnsi="Wingdings"/>
      </w:rPr>
    </w:lvl>
    <w:lvl w:ilvl="3" w:tplc="5596D46E">
      <w:start w:val="1"/>
      <w:numFmt w:val="bullet"/>
      <w:lvlText w:val=""/>
      <w:lvlJc w:val="left"/>
      <w:pPr>
        <w:ind w:left="2880" w:hanging="360"/>
      </w:pPr>
      <w:rPr>
        <w:rFonts w:hint="default" w:ascii="Symbol" w:hAnsi="Symbol"/>
      </w:rPr>
    </w:lvl>
    <w:lvl w:ilvl="4" w:tplc="1F9A9E36">
      <w:start w:val="1"/>
      <w:numFmt w:val="bullet"/>
      <w:lvlText w:val="o"/>
      <w:lvlJc w:val="left"/>
      <w:pPr>
        <w:ind w:left="3600" w:hanging="360"/>
      </w:pPr>
      <w:rPr>
        <w:rFonts w:hint="default" w:ascii="Courier New" w:hAnsi="Courier New"/>
      </w:rPr>
    </w:lvl>
    <w:lvl w:ilvl="5" w:tplc="EDB4DBE8">
      <w:start w:val="1"/>
      <w:numFmt w:val="bullet"/>
      <w:lvlText w:val=""/>
      <w:lvlJc w:val="left"/>
      <w:pPr>
        <w:ind w:left="4320" w:hanging="360"/>
      </w:pPr>
      <w:rPr>
        <w:rFonts w:hint="default" w:ascii="Wingdings" w:hAnsi="Wingdings"/>
      </w:rPr>
    </w:lvl>
    <w:lvl w:ilvl="6" w:tplc="0C86B896">
      <w:start w:val="1"/>
      <w:numFmt w:val="bullet"/>
      <w:lvlText w:val=""/>
      <w:lvlJc w:val="left"/>
      <w:pPr>
        <w:ind w:left="5040" w:hanging="360"/>
      </w:pPr>
      <w:rPr>
        <w:rFonts w:hint="default" w:ascii="Symbol" w:hAnsi="Symbol"/>
      </w:rPr>
    </w:lvl>
    <w:lvl w:ilvl="7" w:tplc="E1365D44">
      <w:start w:val="1"/>
      <w:numFmt w:val="bullet"/>
      <w:lvlText w:val="o"/>
      <w:lvlJc w:val="left"/>
      <w:pPr>
        <w:ind w:left="5760" w:hanging="360"/>
      </w:pPr>
      <w:rPr>
        <w:rFonts w:hint="default" w:ascii="Courier New" w:hAnsi="Courier New"/>
      </w:rPr>
    </w:lvl>
    <w:lvl w:ilvl="8" w:tplc="4FB8B7AE">
      <w:start w:val="1"/>
      <w:numFmt w:val="bullet"/>
      <w:lvlText w:val=""/>
      <w:lvlJc w:val="left"/>
      <w:pPr>
        <w:ind w:left="6480" w:hanging="360"/>
      </w:pPr>
      <w:rPr>
        <w:rFonts w:hint="default" w:ascii="Wingdings" w:hAnsi="Wingdings"/>
      </w:rPr>
    </w:lvl>
  </w:abstractNum>
  <w:abstractNum w:abstractNumId="23" w15:restartNumberingAfterBreak="0">
    <w:nsid w:val="607F8E1E"/>
    <w:multiLevelType w:val="hybridMultilevel"/>
    <w:tmpl w:val="FFFFFFFF"/>
    <w:lvl w:ilvl="0" w:tplc="005297D6">
      <w:start w:val="1"/>
      <w:numFmt w:val="bullet"/>
      <w:lvlText w:val=""/>
      <w:lvlJc w:val="left"/>
      <w:pPr>
        <w:ind w:left="720" w:hanging="360"/>
      </w:pPr>
      <w:rPr>
        <w:rFonts w:hint="default" w:ascii="Symbol" w:hAnsi="Symbol"/>
      </w:rPr>
    </w:lvl>
    <w:lvl w:ilvl="1" w:tplc="60564A30">
      <w:start w:val="1"/>
      <w:numFmt w:val="bullet"/>
      <w:lvlText w:val="o"/>
      <w:lvlJc w:val="left"/>
      <w:pPr>
        <w:ind w:left="1440" w:hanging="360"/>
      </w:pPr>
      <w:rPr>
        <w:rFonts w:hint="default" w:ascii="Courier New" w:hAnsi="Courier New"/>
      </w:rPr>
    </w:lvl>
    <w:lvl w:ilvl="2" w:tplc="A302F368">
      <w:start w:val="1"/>
      <w:numFmt w:val="bullet"/>
      <w:lvlText w:val=""/>
      <w:lvlJc w:val="left"/>
      <w:pPr>
        <w:ind w:left="2160" w:hanging="360"/>
      </w:pPr>
      <w:rPr>
        <w:rFonts w:hint="default" w:ascii="Wingdings" w:hAnsi="Wingdings"/>
      </w:rPr>
    </w:lvl>
    <w:lvl w:ilvl="3" w:tplc="8D2E8F5C">
      <w:start w:val="1"/>
      <w:numFmt w:val="bullet"/>
      <w:lvlText w:val=""/>
      <w:lvlJc w:val="left"/>
      <w:pPr>
        <w:ind w:left="2880" w:hanging="360"/>
      </w:pPr>
      <w:rPr>
        <w:rFonts w:hint="default" w:ascii="Symbol" w:hAnsi="Symbol"/>
      </w:rPr>
    </w:lvl>
    <w:lvl w:ilvl="4" w:tplc="25BE2D80">
      <w:start w:val="1"/>
      <w:numFmt w:val="bullet"/>
      <w:lvlText w:val="o"/>
      <w:lvlJc w:val="left"/>
      <w:pPr>
        <w:ind w:left="3600" w:hanging="360"/>
      </w:pPr>
      <w:rPr>
        <w:rFonts w:hint="default" w:ascii="Courier New" w:hAnsi="Courier New"/>
      </w:rPr>
    </w:lvl>
    <w:lvl w:ilvl="5" w:tplc="E8AE16C8">
      <w:start w:val="1"/>
      <w:numFmt w:val="bullet"/>
      <w:lvlText w:val=""/>
      <w:lvlJc w:val="left"/>
      <w:pPr>
        <w:ind w:left="4320" w:hanging="360"/>
      </w:pPr>
      <w:rPr>
        <w:rFonts w:hint="default" w:ascii="Wingdings" w:hAnsi="Wingdings"/>
      </w:rPr>
    </w:lvl>
    <w:lvl w:ilvl="6" w:tplc="343894CA">
      <w:start w:val="1"/>
      <w:numFmt w:val="bullet"/>
      <w:lvlText w:val=""/>
      <w:lvlJc w:val="left"/>
      <w:pPr>
        <w:ind w:left="5040" w:hanging="360"/>
      </w:pPr>
      <w:rPr>
        <w:rFonts w:hint="default" w:ascii="Symbol" w:hAnsi="Symbol"/>
      </w:rPr>
    </w:lvl>
    <w:lvl w:ilvl="7" w:tplc="8EDADF4E">
      <w:start w:val="1"/>
      <w:numFmt w:val="bullet"/>
      <w:lvlText w:val="o"/>
      <w:lvlJc w:val="left"/>
      <w:pPr>
        <w:ind w:left="5760" w:hanging="360"/>
      </w:pPr>
      <w:rPr>
        <w:rFonts w:hint="default" w:ascii="Courier New" w:hAnsi="Courier New"/>
      </w:rPr>
    </w:lvl>
    <w:lvl w:ilvl="8" w:tplc="2D7666C6">
      <w:start w:val="1"/>
      <w:numFmt w:val="bullet"/>
      <w:lvlText w:val=""/>
      <w:lvlJc w:val="left"/>
      <w:pPr>
        <w:ind w:left="6480" w:hanging="360"/>
      </w:pPr>
      <w:rPr>
        <w:rFonts w:hint="default" w:ascii="Wingdings" w:hAnsi="Wingdings"/>
      </w:rPr>
    </w:lvl>
  </w:abstractNum>
  <w:abstractNum w:abstractNumId="24" w15:restartNumberingAfterBreak="0">
    <w:nsid w:val="654FBD11"/>
    <w:multiLevelType w:val="hybridMultilevel"/>
    <w:tmpl w:val="FFFFFFFF"/>
    <w:lvl w:ilvl="0" w:tplc="EFFAEB92">
      <w:start w:val="1"/>
      <w:numFmt w:val="bullet"/>
      <w:lvlText w:val=""/>
      <w:lvlJc w:val="left"/>
      <w:pPr>
        <w:ind w:left="720" w:hanging="360"/>
      </w:pPr>
      <w:rPr>
        <w:rFonts w:hint="default" w:ascii="Symbol" w:hAnsi="Symbol"/>
      </w:rPr>
    </w:lvl>
    <w:lvl w:ilvl="1" w:tplc="C0C4BA88">
      <w:start w:val="1"/>
      <w:numFmt w:val="bullet"/>
      <w:lvlText w:val="o"/>
      <w:lvlJc w:val="left"/>
      <w:pPr>
        <w:ind w:left="1440" w:hanging="360"/>
      </w:pPr>
      <w:rPr>
        <w:rFonts w:hint="default" w:ascii="Courier New" w:hAnsi="Courier New"/>
      </w:rPr>
    </w:lvl>
    <w:lvl w:ilvl="2" w:tplc="A67212CC">
      <w:start w:val="1"/>
      <w:numFmt w:val="bullet"/>
      <w:lvlText w:val=""/>
      <w:lvlJc w:val="left"/>
      <w:pPr>
        <w:ind w:left="2160" w:hanging="360"/>
      </w:pPr>
      <w:rPr>
        <w:rFonts w:hint="default" w:ascii="Wingdings" w:hAnsi="Wingdings"/>
      </w:rPr>
    </w:lvl>
    <w:lvl w:ilvl="3" w:tplc="96ACC51C">
      <w:start w:val="1"/>
      <w:numFmt w:val="bullet"/>
      <w:lvlText w:val=""/>
      <w:lvlJc w:val="left"/>
      <w:pPr>
        <w:ind w:left="2880" w:hanging="360"/>
      </w:pPr>
      <w:rPr>
        <w:rFonts w:hint="default" w:ascii="Symbol" w:hAnsi="Symbol"/>
      </w:rPr>
    </w:lvl>
    <w:lvl w:ilvl="4" w:tplc="3F6C830E">
      <w:start w:val="1"/>
      <w:numFmt w:val="bullet"/>
      <w:lvlText w:val="o"/>
      <w:lvlJc w:val="left"/>
      <w:pPr>
        <w:ind w:left="3600" w:hanging="360"/>
      </w:pPr>
      <w:rPr>
        <w:rFonts w:hint="default" w:ascii="Courier New" w:hAnsi="Courier New"/>
      </w:rPr>
    </w:lvl>
    <w:lvl w:ilvl="5" w:tplc="42A06020">
      <w:start w:val="1"/>
      <w:numFmt w:val="bullet"/>
      <w:lvlText w:val=""/>
      <w:lvlJc w:val="left"/>
      <w:pPr>
        <w:ind w:left="4320" w:hanging="360"/>
      </w:pPr>
      <w:rPr>
        <w:rFonts w:hint="default" w:ascii="Wingdings" w:hAnsi="Wingdings"/>
      </w:rPr>
    </w:lvl>
    <w:lvl w:ilvl="6" w:tplc="1F00CCEE">
      <w:start w:val="1"/>
      <w:numFmt w:val="bullet"/>
      <w:lvlText w:val=""/>
      <w:lvlJc w:val="left"/>
      <w:pPr>
        <w:ind w:left="5040" w:hanging="360"/>
      </w:pPr>
      <w:rPr>
        <w:rFonts w:hint="default" w:ascii="Symbol" w:hAnsi="Symbol"/>
      </w:rPr>
    </w:lvl>
    <w:lvl w:ilvl="7" w:tplc="3F5E5042">
      <w:start w:val="1"/>
      <w:numFmt w:val="bullet"/>
      <w:lvlText w:val="o"/>
      <w:lvlJc w:val="left"/>
      <w:pPr>
        <w:ind w:left="5760" w:hanging="360"/>
      </w:pPr>
      <w:rPr>
        <w:rFonts w:hint="default" w:ascii="Courier New" w:hAnsi="Courier New"/>
      </w:rPr>
    </w:lvl>
    <w:lvl w:ilvl="8" w:tplc="64546B34">
      <w:start w:val="1"/>
      <w:numFmt w:val="bullet"/>
      <w:lvlText w:val=""/>
      <w:lvlJc w:val="left"/>
      <w:pPr>
        <w:ind w:left="6480" w:hanging="360"/>
      </w:pPr>
      <w:rPr>
        <w:rFonts w:hint="default" w:ascii="Wingdings" w:hAnsi="Wingdings"/>
      </w:rPr>
    </w:lvl>
  </w:abstractNum>
  <w:abstractNum w:abstractNumId="25" w15:restartNumberingAfterBreak="0">
    <w:nsid w:val="6B10A921"/>
    <w:multiLevelType w:val="hybridMultilevel"/>
    <w:tmpl w:val="FFFFFFFF"/>
    <w:lvl w:ilvl="0" w:tplc="DDF215CE">
      <w:start w:val="1"/>
      <w:numFmt w:val="bullet"/>
      <w:lvlText w:val=""/>
      <w:lvlJc w:val="left"/>
      <w:pPr>
        <w:ind w:left="720" w:hanging="360"/>
      </w:pPr>
      <w:rPr>
        <w:rFonts w:hint="default" w:ascii="Symbol" w:hAnsi="Symbol"/>
      </w:rPr>
    </w:lvl>
    <w:lvl w:ilvl="1" w:tplc="FFEA763C">
      <w:start w:val="1"/>
      <w:numFmt w:val="bullet"/>
      <w:lvlText w:val="o"/>
      <w:lvlJc w:val="left"/>
      <w:pPr>
        <w:ind w:left="1440" w:hanging="360"/>
      </w:pPr>
      <w:rPr>
        <w:rFonts w:hint="default" w:ascii="Courier New" w:hAnsi="Courier New"/>
      </w:rPr>
    </w:lvl>
    <w:lvl w:ilvl="2" w:tplc="4C46AD52">
      <w:start w:val="1"/>
      <w:numFmt w:val="bullet"/>
      <w:lvlText w:val=""/>
      <w:lvlJc w:val="left"/>
      <w:pPr>
        <w:ind w:left="2160" w:hanging="360"/>
      </w:pPr>
      <w:rPr>
        <w:rFonts w:hint="default" w:ascii="Wingdings" w:hAnsi="Wingdings"/>
      </w:rPr>
    </w:lvl>
    <w:lvl w:ilvl="3" w:tplc="C1AEA434">
      <w:start w:val="1"/>
      <w:numFmt w:val="bullet"/>
      <w:lvlText w:val=""/>
      <w:lvlJc w:val="left"/>
      <w:pPr>
        <w:ind w:left="2880" w:hanging="360"/>
      </w:pPr>
      <w:rPr>
        <w:rFonts w:hint="default" w:ascii="Symbol" w:hAnsi="Symbol"/>
      </w:rPr>
    </w:lvl>
    <w:lvl w:ilvl="4" w:tplc="CA56C472">
      <w:start w:val="1"/>
      <w:numFmt w:val="bullet"/>
      <w:lvlText w:val="o"/>
      <w:lvlJc w:val="left"/>
      <w:pPr>
        <w:ind w:left="3600" w:hanging="360"/>
      </w:pPr>
      <w:rPr>
        <w:rFonts w:hint="default" w:ascii="Courier New" w:hAnsi="Courier New"/>
      </w:rPr>
    </w:lvl>
    <w:lvl w:ilvl="5" w:tplc="C26EA65E">
      <w:start w:val="1"/>
      <w:numFmt w:val="bullet"/>
      <w:lvlText w:val=""/>
      <w:lvlJc w:val="left"/>
      <w:pPr>
        <w:ind w:left="4320" w:hanging="360"/>
      </w:pPr>
      <w:rPr>
        <w:rFonts w:hint="default" w:ascii="Wingdings" w:hAnsi="Wingdings"/>
      </w:rPr>
    </w:lvl>
    <w:lvl w:ilvl="6" w:tplc="0A60885E">
      <w:start w:val="1"/>
      <w:numFmt w:val="bullet"/>
      <w:lvlText w:val=""/>
      <w:lvlJc w:val="left"/>
      <w:pPr>
        <w:ind w:left="5040" w:hanging="360"/>
      </w:pPr>
      <w:rPr>
        <w:rFonts w:hint="default" w:ascii="Symbol" w:hAnsi="Symbol"/>
      </w:rPr>
    </w:lvl>
    <w:lvl w:ilvl="7" w:tplc="F84C2496">
      <w:start w:val="1"/>
      <w:numFmt w:val="bullet"/>
      <w:lvlText w:val="o"/>
      <w:lvlJc w:val="left"/>
      <w:pPr>
        <w:ind w:left="5760" w:hanging="360"/>
      </w:pPr>
      <w:rPr>
        <w:rFonts w:hint="default" w:ascii="Courier New" w:hAnsi="Courier New"/>
      </w:rPr>
    </w:lvl>
    <w:lvl w:ilvl="8" w:tplc="0686C328">
      <w:start w:val="1"/>
      <w:numFmt w:val="bullet"/>
      <w:lvlText w:val=""/>
      <w:lvlJc w:val="left"/>
      <w:pPr>
        <w:ind w:left="6480" w:hanging="360"/>
      </w:pPr>
      <w:rPr>
        <w:rFonts w:hint="default" w:ascii="Wingdings" w:hAnsi="Wingdings"/>
      </w:rPr>
    </w:lvl>
  </w:abstractNum>
  <w:abstractNum w:abstractNumId="26" w15:restartNumberingAfterBreak="0">
    <w:nsid w:val="6D34CEE1"/>
    <w:multiLevelType w:val="hybridMultilevel"/>
    <w:tmpl w:val="FFFFFFFF"/>
    <w:lvl w:ilvl="0" w:tplc="7BDC32EC">
      <w:start w:val="1"/>
      <w:numFmt w:val="bullet"/>
      <w:lvlText w:val=""/>
      <w:lvlJc w:val="left"/>
      <w:pPr>
        <w:ind w:left="720" w:hanging="360"/>
      </w:pPr>
      <w:rPr>
        <w:rFonts w:hint="default" w:ascii="Symbol" w:hAnsi="Symbol"/>
      </w:rPr>
    </w:lvl>
    <w:lvl w:ilvl="1" w:tplc="12386930">
      <w:start w:val="1"/>
      <w:numFmt w:val="bullet"/>
      <w:lvlText w:val="o"/>
      <w:lvlJc w:val="left"/>
      <w:pPr>
        <w:ind w:left="1440" w:hanging="360"/>
      </w:pPr>
      <w:rPr>
        <w:rFonts w:hint="default" w:ascii="Courier New" w:hAnsi="Courier New"/>
      </w:rPr>
    </w:lvl>
    <w:lvl w:ilvl="2" w:tplc="C376364A">
      <w:start w:val="1"/>
      <w:numFmt w:val="bullet"/>
      <w:lvlText w:val=""/>
      <w:lvlJc w:val="left"/>
      <w:pPr>
        <w:ind w:left="2160" w:hanging="360"/>
      </w:pPr>
      <w:rPr>
        <w:rFonts w:hint="default" w:ascii="Wingdings" w:hAnsi="Wingdings"/>
      </w:rPr>
    </w:lvl>
    <w:lvl w:ilvl="3" w:tplc="36DC1888">
      <w:start w:val="1"/>
      <w:numFmt w:val="bullet"/>
      <w:lvlText w:val=""/>
      <w:lvlJc w:val="left"/>
      <w:pPr>
        <w:ind w:left="2880" w:hanging="360"/>
      </w:pPr>
      <w:rPr>
        <w:rFonts w:hint="default" w:ascii="Symbol" w:hAnsi="Symbol"/>
      </w:rPr>
    </w:lvl>
    <w:lvl w:ilvl="4" w:tplc="81643B0C">
      <w:start w:val="1"/>
      <w:numFmt w:val="bullet"/>
      <w:lvlText w:val="o"/>
      <w:lvlJc w:val="left"/>
      <w:pPr>
        <w:ind w:left="3600" w:hanging="360"/>
      </w:pPr>
      <w:rPr>
        <w:rFonts w:hint="default" w:ascii="Courier New" w:hAnsi="Courier New"/>
      </w:rPr>
    </w:lvl>
    <w:lvl w:ilvl="5" w:tplc="99DAC0E2">
      <w:start w:val="1"/>
      <w:numFmt w:val="bullet"/>
      <w:lvlText w:val=""/>
      <w:lvlJc w:val="left"/>
      <w:pPr>
        <w:ind w:left="4320" w:hanging="360"/>
      </w:pPr>
      <w:rPr>
        <w:rFonts w:hint="default" w:ascii="Wingdings" w:hAnsi="Wingdings"/>
      </w:rPr>
    </w:lvl>
    <w:lvl w:ilvl="6" w:tplc="53DEE7D6">
      <w:start w:val="1"/>
      <w:numFmt w:val="bullet"/>
      <w:lvlText w:val=""/>
      <w:lvlJc w:val="left"/>
      <w:pPr>
        <w:ind w:left="5040" w:hanging="360"/>
      </w:pPr>
      <w:rPr>
        <w:rFonts w:hint="default" w:ascii="Symbol" w:hAnsi="Symbol"/>
      </w:rPr>
    </w:lvl>
    <w:lvl w:ilvl="7" w:tplc="9FE81DB2">
      <w:start w:val="1"/>
      <w:numFmt w:val="bullet"/>
      <w:lvlText w:val="o"/>
      <w:lvlJc w:val="left"/>
      <w:pPr>
        <w:ind w:left="5760" w:hanging="360"/>
      </w:pPr>
      <w:rPr>
        <w:rFonts w:hint="default" w:ascii="Courier New" w:hAnsi="Courier New"/>
      </w:rPr>
    </w:lvl>
    <w:lvl w:ilvl="8" w:tplc="795073F0">
      <w:start w:val="1"/>
      <w:numFmt w:val="bullet"/>
      <w:lvlText w:val=""/>
      <w:lvlJc w:val="left"/>
      <w:pPr>
        <w:ind w:left="6480" w:hanging="360"/>
      </w:pPr>
      <w:rPr>
        <w:rFonts w:hint="default" w:ascii="Wingdings" w:hAnsi="Wingdings"/>
      </w:rPr>
    </w:lvl>
  </w:abstractNum>
  <w:abstractNum w:abstractNumId="27" w15:restartNumberingAfterBreak="0">
    <w:nsid w:val="6EF0DF65"/>
    <w:multiLevelType w:val="hybridMultilevel"/>
    <w:tmpl w:val="FFFFFFFF"/>
    <w:lvl w:ilvl="0" w:tplc="88F8359C">
      <w:start w:val="1"/>
      <w:numFmt w:val="bullet"/>
      <w:lvlText w:val=""/>
      <w:lvlJc w:val="left"/>
      <w:pPr>
        <w:ind w:left="720" w:hanging="360"/>
      </w:pPr>
      <w:rPr>
        <w:rFonts w:hint="default" w:ascii="Symbol" w:hAnsi="Symbol"/>
      </w:rPr>
    </w:lvl>
    <w:lvl w:ilvl="1" w:tplc="313643E0">
      <w:start w:val="1"/>
      <w:numFmt w:val="bullet"/>
      <w:lvlText w:val="o"/>
      <w:lvlJc w:val="left"/>
      <w:pPr>
        <w:ind w:left="1440" w:hanging="360"/>
      </w:pPr>
      <w:rPr>
        <w:rFonts w:hint="default" w:ascii="Courier New" w:hAnsi="Courier New"/>
      </w:rPr>
    </w:lvl>
    <w:lvl w:ilvl="2" w:tplc="4DDA3A7A">
      <w:start w:val="1"/>
      <w:numFmt w:val="bullet"/>
      <w:lvlText w:val=""/>
      <w:lvlJc w:val="left"/>
      <w:pPr>
        <w:ind w:left="2160" w:hanging="360"/>
      </w:pPr>
      <w:rPr>
        <w:rFonts w:hint="default" w:ascii="Wingdings" w:hAnsi="Wingdings"/>
      </w:rPr>
    </w:lvl>
    <w:lvl w:ilvl="3" w:tplc="D4961C3E">
      <w:start w:val="1"/>
      <w:numFmt w:val="bullet"/>
      <w:lvlText w:val=""/>
      <w:lvlJc w:val="left"/>
      <w:pPr>
        <w:ind w:left="2880" w:hanging="360"/>
      </w:pPr>
      <w:rPr>
        <w:rFonts w:hint="default" w:ascii="Symbol" w:hAnsi="Symbol"/>
      </w:rPr>
    </w:lvl>
    <w:lvl w:ilvl="4" w:tplc="DA6C0E74">
      <w:start w:val="1"/>
      <w:numFmt w:val="bullet"/>
      <w:lvlText w:val="o"/>
      <w:lvlJc w:val="left"/>
      <w:pPr>
        <w:ind w:left="3600" w:hanging="360"/>
      </w:pPr>
      <w:rPr>
        <w:rFonts w:hint="default" w:ascii="Courier New" w:hAnsi="Courier New"/>
      </w:rPr>
    </w:lvl>
    <w:lvl w:ilvl="5" w:tplc="D66A202A">
      <w:start w:val="1"/>
      <w:numFmt w:val="bullet"/>
      <w:lvlText w:val=""/>
      <w:lvlJc w:val="left"/>
      <w:pPr>
        <w:ind w:left="4320" w:hanging="360"/>
      </w:pPr>
      <w:rPr>
        <w:rFonts w:hint="default" w:ascii="Wingdings" w:hAnsi="Wingdings"/>
      </w:rPr>
    </w:lvl>
    <w:lvl w:ilvl="6" w:tplc="65A83714">
      <w:start w:val="1"/>
      <w:numFmt w:val="bullet"/>
      <w:lvlText w:val=""/>
      <w:lvlJc w:val="left"/>
      <w:pPr>
        <w:ind w:left="5040" w:hanging="360"/>
      </w:pPr>
      <w:rPr>
        <w:rFonts w:hint="default" w:ascii="Symbol" w:hAnsi="Symbol"/>
      </w:rPr>
    </w:lvl>
    <w:lvl w:ilvl="7" w:tplc="776021B8">
      <w:start w:val="1"/>
      <w:numFmt w:val="bullet"/>
      <w:lvlText w:val="o"/>
      <w:lvlJc w:val="left"/>
      <w:pPr>
        <w:ind w:left="5760" w:hanging="360"/>
      </w:pPr>
      <w:rPr>
        <w:rFonts w:hint="default" w:ascii="Courier New" w:hAnsi="Courier New"/>
      </w:rPr>
    </w:lvl>
    <w:lvl w:ilvl="8" w:tplc="02BEB520">
      <w:start w:val="1"/>
      <w:numFmt w:val="bullet"/>
      <w:lvlText w:val=""/>
      <w:lvlJc w:val="left"/>
      <w:pPr>
        <w:ind w:left="6480" w:hanging="360"/>
      </w:pPr>
      <w:rPr>
        <w:rFonts w:hint="default" w:ascii="Wingdings" w:hAnsi="Wingdings"/>
      </w:rPr>
    </w:lvl>
  </w:abstractNum>
  <w:abstractNum w:abstractNumId="28" w15:restartNumberingAfterBreak="0">
    <w:nsid w:val="6FBB757A"/>
    <w:multiLevelType w:val="hybridMultilevel"/>
    <w:tmpl w:val="FFFFFFFF"/>
    <w:lvl w:ilvl="0" w:tplc="AD564206">
      <w:start w:val="1"/>
      <w:numFmt w:val="bullet"/>
      <w:lvlText w:val=""/>
      <w:lvlJc w:val="left"/>
      <w:pPr>
        <w:ind w:left="720" w:hanging="360"/>
      </w:pPr>
      <w:rPr>
        <w:rFonts w:hint="default" w:ascii="Symbol" w:hAnsi="Symbol"/>
      </w:rPr>
    </w:lvl>
    <w:lvl w:ilvl="1" w:tplc="461ACB94">
      <w:start w:val="1"/>
      <w:numFmt w:val="bullet"/>
      <w:lvlText w:val="o"/>
      <w:lvlJc w:val="left"/>
      <w:pPr>
        <w:ind w:left="1440" w:hanging="360"/>
      </w:pPr>
      <w:rPr>
        <w:rFonts w:hint="default" w:ascii="Courier New" w:hAnsi="Courier New"/>
      </w:rPr>
    </w:lvl>
    <w:lvl w:ilvl="2" w:tplc="A4223644">
      <w:start w:val="1"/>
      <w:numFmt w:val="bullet"/>
      <w:lvlText w:val=""/>
      <w:lvlJc w:val="left"/>
      <w:pPr>
        <w:ind w:left="2160" w:hanging="360"/>
      </w:pPr>
      <w:rPr>
        <w:rFonts w:hint="default" w:ascii="Wingdings" w:hAnsi="Wingdings"/>
      </w:rPr>
    </w:lvl>
    <w:lvl w:ilvl="3" w:tplc="2DC411E0">
      <w:start w:val="1"/>
      <w:numFmt w:val="bullet"/>
      <w:lvlText w:val=""/>
      <w:lvlJc w:val="left"/>
      <w:pPr>
        <w:ind w:left="2880" w:hanging="360"/>
      </w:pPr>
      <w:rPr>
        <w:rFonts w:hint="default" w:ascii="Symbol" w:hAnsi="Symbol"/>
      </w:rPr>
    </w:lvl>
    <w:lvl w:ilvl="4" w:tplc="0B0C3334">
      <w:start w:val="1"/>
      <w:numFmt w:val="bullet"/>
      <w:lvlText w:val="o"/>
      <w:lvlJc w:val="left"/>
      <w:pPr>
        <w:ind w:left="3600" w:hanging="360"/>
      </w:pPr>
      <w:rPr>
        <w:rFonts w:hint="default" w:ascii="Courier New" w:hAnsi="Courier New"/>
      </w:rPr>
    </w:lvl>
    <w:lvl w:ilvl="5" w:tplc="BF18B514">
      <w:start w:val="1"/>
      <w:numFmt w:val="bullet"/>
      <w:lvlText w:val=""/>
      <w:lvlJc w:val="left"/>
      <w:pPr>
        <w:ind w:left="4320" w:hanging="360"/>
      </w:pPr>
      <w:rPr>
        <w:rFonts w:hint="default" w:ascii="Wingdings" w:hAnsi="Wingdings"/>
      </w:rPr>
    </w:lvl>
    <w:lvl w:ilvl="6" w:tplc="705AA97A">
      <w:start w:val="1"/>
      <w:numFmt w:val="bullet"/>
      <w:lvlText w:val=""/>
      <w:lvlJc w:val="left"/>
      <w:pPr>
        <w:ind w:left="5040" w:hanging="360"/>
      </w:pPr>
      <w:rPr>
        <w:rFonts w:hint="default" w:ascii="Symbol" w:hAnsi="Symbol"/>
      </w:rPr>
    </w:lvl>
    <w:lvl w:ilvl="7" w:tplc="5330EFE2">
      <w:start w:val="1"/>
      <w:numFmt w:val="bullet"/>
      <w:lvlText w:val="o"/>
      <w:lvlJc w:val="left"/>
      <w:pPr>
        <w:ind w:left="5760" w:hanging="360"/>
      </w:pPr>
      <w:rPr>
        <w:rFonts w:hint="default" w:ascii="Courier New" w:hAnsi="Courier New"/>
      </w:rPr>
    </w:lvl>
    <w:lvl w:ilvl="8" w:tplc="43F44DAA">
      <w:start w:val="1"/>
      <w:numFmt w:val="bullet"/>
      <w:lvlText w:val=""/>
      <w:lvlJc w:val="left"/>
      <w:pPr>
        <w:ind w:left="6480" w:hanging="360"/>
      </w:pPr>
      <w:rPr>
        <w:rFonts w:hint="default" w:ascii="Wingdings" w:hAnsi="Wingdings"/>
      </w:rPr>
    </w:lvl>
  </w:abstractNum>
  <w:abstractNum w:abstractNumId="29" w15:restartNumberingAfterBreak="0">
    <w:nsid w:val="71B5D88E"/>
    <w:multiLevelType w:val="hybridMultilevel"/>
    <w:tmpl w:val="FFFFFFFF"/>
    <w:lvl w:ilvl="0" w:tplc="456C93B2">
      <w:start w:val="1"/>
      <w:numFmt w:val="bullet"/>
      <w:lvlText w:val=""/>
      <w:lvlJc w:val="left"/>
      <w:pPr>
        <w:ind w:left="720" w:hanging="360"/>
      </w:pPr>
      <w:rPr>
        <w:rFonts w:hint="default" w:ascii="Symbol" w:hAnsi="Symbol"/>
      </w:rPr>
    </w:lvl>
    <w:lvl w:ilvl="1" w:tplc="B1D6E01E">
      <w:start w:val="1"/>
      <w:numFmt w:val="bullet"/>
      <w:lvlText w:val="o"/>
      <w:lvlJc w:val="left"/>
      <w:pPr>
        <w:ind w:left="1440" w:hanging="360"/>
      </w:pPr>
      <w:rPr>
        <w:rFonts w:hint="default" w:ascii="Courier New" w:hAnsi="Courier New"/>
      </w:rPr>
    </w:lvl>
    <w:lvl w:ilvl="2" w:tplc="8CBEC126">
      <w:start w:val="1"/>
      <w:numFmt w:val="bullet"/>
      <w:lvlText w:val=""/>
      <w:lvlJc w:val="left"/>
      <w:pPr>
        <w:ind w:left="2160" w:hanging="360"/>
      </w:pPr>
      <w:rPr>
        <w:rFonts w:hint="default" w:ascii="Wingdings" w:hAnsi="Wingdings"/>
      </w:rPr>
    </w:lvl>
    <w:lvl w:ilvl="3" w:tplc="738C60C6">
      <w:start w:val="1"/>
      <w:numFmt w:val="bullet"/>
      <w:lvlText w:val=""/>
      <w:lvlJc w:val="left"/>
      <w:pPr>
        <w:ind w:left="2880" w:hanging="360"/>
      </w:pPr>
      <w:rPr>
        <w:rFonts w:hint="default" w:ascii="Symbol" w:hAnsi="Symbol"/>
      </w:rPr>
    </w:lvl>
    <w:lvl w:ilvl="4" w:tplc="020A93C6">
      <w:start w:val="1"/>
      <w:numFmt w:val="bullet"/>
      <w:lvlText w:val="o"/>
      <w:lvlJc w:val="left"/>
      <w:pPr>
        <w:ind w:left="3600" w:hanging="360"/>
      </w:pPr>
      <w:rPr>
        <w:rFonts w:hint="default" w:ascii="Courier New" w:hAnsi="Courier New"/>
      </w:rPr>
    </w:lvl>
    <w:lvl w:ilvl="5" w:tplc="76DE841E">
      <w:start w:val="1"/>
      <w:numFmt w:val="bullet"/>
      <w:lvlText w:val=""/>
      <w:lvlJc w:val="left"/>
      <w:pPr>
        <w:ind w:left="4320" w:hanging="360"/>
      </w:pPr>
      <w:rPr>
        <w:rFonts w:hint="default" w:ascii="Wingdings" w:hAnsi="Wingdings"/>
      </w:rPr>
    </w:lvl>
    <w:lvl w:ilvl="6" w:tplc="ED768036">
      <w:start w:val="1"/>
      <w:numFmt w:val="bullet"/>
      <w:lvlText w:val=""/>
      <w:lvlJc w:val="left"/>
      <w:pPr>
        <w:ind w:left="5040" w:hanging="360"/>
      </w:pPr>
      <w:rPr>
        <w:rFonts w:hint="default" w:ascii="Symbol" w:hAnsi="Symbol"/>
      </w:rPr>
    </w:lvl>
    <w:lvl w:ilvl="7" w:tplc="F6D6F22A">
      <w:start w:val="1"/>
      <w:numFmt w:val="bullet"/>
      <w:lvlText w:val="o"/>
      <w:lvlJc w:val="left"/>
      <w:pPr>
        <w:ind w:left="5760" w:hanging="360"/>
      </w:pPr>
      <w:rPr>
        <w:rFonts w:hint="default" w:ascii="Courier New" w:hAnsi="Courier New"/>
      </w:rPr>
    </w:lvl>
    <w:lvl w:ilvl="8" w:tplc="DD185F3E">
      <w:start w:val="1"/>
      <w:numFmt w:val="bullet"/>
      <w:lvlText w:val=""/>
      <w:lvlJc w:val="left"/>
      <w:pPr>
        <w:ind w:left="6480" w:hanging="360"/>
      </w:pPr>
      <w:rPr>
        <w:rFonts w:hint="default" w:ascii="Wingdings" w:hAnsi="Wingdings"/>
      </w:rPr>
    </w:lvl>
  </w:abstractNum>
  <w:abstractNum w:abstractNumId="30" w15:restartNumberingAfterBreak="0">
    <w:nsid w:val="737417BE"/>
    <w:multiLevelType w:val="hybridMultilevel"/>
    <w:tmpl w:val="FFFFFFFF"/>
    <w:lvl w:ilvl="0" w:tplc="8E9204CC">
      <w:start w:val="1"/>
      <w:numFmt w:val="bullet"/>
      <w:lvlText w:val=""/>
      <w:lvlJc w:val="left"/>
      <w:pPr>
        <w:ind w:left="720" w:hanging="360"/>
      </w:pPr>
      <w:rPr>
        <w:rFonts w:hint="default" w:ascii="Symbol" w:hAnsi="Symbol"/>
      </w:rPr>
    </w:lvl>
    <w:lvl w:ilvl="1" w:tplc="6BBEBE28">
      <w:start w:val="1"/>
      <w:numFmt w:val="bullet"/>
      <w:lvlText w:val="o"/>
      <w:lvlJc w:val="left"/>
      <w:pPr>
        <w:ind w:left="1440" w:hanging="360"/>
      </w:pPr>
      <w:rPr>
        <w:rFonts w:hint="default" w:ascii="Courier New" w:hAnsi="Courier New"/>
      </w:rPr>
    </w:lvl>
    <w:lvl w:ilvl="2" w:tplc="83A604F0">
      <w:start w:val="1"/>
      <w:numFmt w:val="bullet"/>
      <w:lvlText w:val=""/>
      <w:lvlJc w:val="left"/>
      <w:pPr>
        <w:ind w:left="2160" w:hanging="360"/>
      </w:pPr>
      <w:rPr>
        <w:rFonts w:hint="default" w:ascii="Wingdings" w:hAnsi="Wingdings"/>
      </w:rPr>
    </w:lvl>
    <w:lvl w:ilvl="3" w:tplc="B3D0DD3C">
      <w:start w:val="1"/>
      <w:numFmt w:val="bullet"/>
      <w:lvlText w:val=""/>
      <w:lvlJc w:val="left"/>
      <w:pPr>
        <w:ind w:left="2880" w:hanging="360"/>
      </w:pPr>
      <w:rPr>
        <w:rFonts w:hint="default" w:ascii="Symbol" w:hAnsi="Symbol"/>
      </w:rPr>
    </w:lvl>
    <w:lvl w:ilvl="4" w:tplc="D58CF26A">
      <w:start w:val="1"/>
      <w:numFmt w:val="bullet"/>
      <w:lvlText w:val="o"/>
      <w:lvlJc w:val="left"/>
      <w:pPr>
        <w:ind w:left="3600" w:hanging="360"/>
      </w:pPr>
      <w:rPr>
        <w:rFonts w:hint="default" w:ascii="Courier New" w:hAnsi="Courier New"/>
      </w:rPr>
    </w:lvl>
    <w:lvl w:ilvl="5" w:tplc="71C8867A">
      <w:start w:val="1"/>
      <w:numFmt w:val="bullet"/>
      <w:lvlText w:val=""/>
      <w:lvlJc w:val="left"/>
      <w:pPr>
        <w:ind w:left="4320" w:hanging="360"/>
      </w:pPr>
      <w:rPr>
        <w:rFonts w:hint="default" w:ascii="Wingdings" w:hAnsi="Wingdings"/>
      </w:rPr>
    </w:lvl>
    <w:lvl w:ilvl="6" w:tplc="A0F0C5EC">
      <w:start w:val="1"/>
      <w:numFmt w:val="bullet"/>
      <w:lvlText w:val=""/>
      <w:lvlJc w:val="left"/>
      <w:pPr>
        <w:ind w:left="5040" w:hanging="360"/>
      </w:pPr>
      <w:rPr>
        <w:rFonts w:hint="default" w:ascii="Symbol" w:hAnsi="Symbol"/>
      </w:rPr>
    </w:lvl>
    <w:lvl w:ilvl="7" w:tplc="73DACE02">
      <w:start w:val="1"/>
      <w:numFmt w:val="bullet"/>
      <w:lvlText w:val="o"/>
      <w:lvlJc w:val="left"/>
      <w:pPr>
        <w:ind w:left="5760" w:hanging="360"/>
      </w:pPr>
      <w:rPr>
        <w:rFonts w:hint="default" w:ascii="Courier New" w:hAnsi="Courier New"/>
      </w:rPr>
    </w:lvl>
    <w:lvl w:ilvl="8" w:tplc="C5FA9FF8">
      <w:start w:val="1"/>
      <w:numFmt w:val="bullet"/>
      <w:lvlText w:val=""/>
      <w:lvlJc w:val="left"/>
      <w:pPr>
        <w:ind w:left="6480" w:hanging="360"/>
      </w:pPr>
      <w:rPr>
        <w:rFonts w:hint="default" w:ascii="Wingdings" w:hAnsi="Wingdings"/>
      </w:rPr>
    </w:lvl>
  </w:abstractNum>
  <w:abstractNum w:abstractNumId="31" w15:restartNumberingAfterBreak="0">
    <w:nsid w:val="78935AEF"/>
    <w:multiLevelType w:val="hybridMultilevel"/>
    <w:tmpl w:val="FFFFFFFF"/>
    <w:lvl w:ilvl="0" w:tplc="623063F0">
      <w:start w:val="1"/>
      <w:numFmt w:val="bullet"/>
      <w:lvlText w:val=""/>
      <w:lvlJc w:val="left"/>
      <w:pPr>
        <w:ind w:left="720" w:hanging="360"/>
      </w:pPr>
      <w:rPr>
        <w:rFonts w:hint="default" w:ascii="Symbol" w:hAnsi="Symbol"/>
      </w:rPr>
    </w:lvl>
    <w:lvl w:ilvl="1" w:tplc="4246C2CC">
      <w:start w:val="1"/>
      <w:numFmt w:val="bullet"/>
      <w:lvlText w:val="o"/>
      <w:lvlJc w:val="left"/>
      <w:pPr>
        <w:ind w:left="1440" w:hanging="360"/>
      </w:pPr>
      <w:rPr>
        <w:rFonts w:hint="default" w:ascii="Courier New" w:hAnsi="Courier New"/>
      </w:rPr>
    </w:lvl>
    <w:lvl w:ilvl="2" w:tplc="BFF83FD2">
      <w:start w:val="1"/>
      <w:numFmt w:val="bullet"/>
      <w:lvlText w:val=""/>
      <w:lvlJc w:val="left"/>
      <w:pPr>
        <w:ind w:left="2160" w:hanging="360"/>
      </w:pPr>
      <w:rPr>
        <w:rFonts w:hint="default" w:ascii="Wingdings" w:hAnsi="Wingdings"/>
      </w:rPr>
    </w:lvl>
    <w:lvl w:ilvl="3" w:tplc="E4D43B2C">
      <w:start w:val="1"/>
      <w:numFmt w:val="bullet"/>
      <w:lvlText w:val=""/>
      <w:lvlJc w:val="left"/>
      <w:pPr>
        <w:ind w:left="2880" w:hanging="360"/>
      </w:pPr>
      <w:rPr>
        <w:rFonts w:hint="default" w:ascii="Symbol" w:hAnsi="Symbol"/>
      </w:rPr>
    </w:lvl>
    <w:lvl w:ilvl="4" w:tplc="84345694">
      <w:start w:val="1"/>
      <w:numFmt w:val="bullet"/>
      <w:lvlText w:val="o"/>
      <w:lvlJc w:val="left"/>
      <w:pPr>
        <w:ind w:left="3600" w:hanging="360"/>
      </w:pPr>
      <w:rPr>
        <w:rFonts w:hint="default" w:ascii="Courier New" w:hAnsi="Courier New"/>
      </w:rPr>
    </w:lvl>
    <w:lvl w:ilvl="5" w:tplc="D632F114">
      <w:start w:val="1"/>
      <w:numFmt w:val="bullet"/>
      <w:lvlText w:val=""/>
      <w:lvlJc w:val="left"/>
      <w:pPr>
        <w:ind w:left="4320" w:hanging="360"/>
      </w:pPr>
      <w:rPr>
        <w:rFonts w:hint="default" w:ascii="Wingdings" w:hAnsi="Wingdings"/>
      </w:rPr>
    </w:lvl>
    <w:lvl w:ilvl="6" w:tplc="4BF42EEC">
      <w:start w:val="1"/>
      <w:numFmt w:val="bullet"/>
      <w:lvlText w:val=""/>
      <w:lvlJc w:val="left"/>
      <w:pPr>
        <w:ind w:left="5040" w:hanging="360"/>
      </w:pPr>
      <w:rPr>
        <w:rFonts w:hint="default" w:ascii="Symbol" w:hAnsi="Symbol"/>
      </w:rPr>
    </w:lvl>
    <w:lvl w:ilvl="7" w:tplc="7E40CA00">
      <w:start w:val="1"/>
      <w:numFmt w:val="bullet"/>
      <w:lvlText w:val="o"/>
      <w:lvlJc w:val="left"/>
      <w:pPr>
        <w:ind w:left="5760" w:hanging="360"/>
      </w:pPr>
      <w:rPr>
        <w:rFonts w:hint="default" w:ascii="Courier New" w:hAnsi="Courier New"/>
      </w:rPr>
    </w:lvl>
    <w:lvl w:ilvl="8" w:tplc="FC46C77A">
      <w:start w:val="1"/>
      <w:numFmt w:val="bullet"/>
      <w:lvlText w:val=""/>
      <w:lvlJc w:val="left"/>
      <w:pPr>
        <w:ind w:left="6480" w:hanging="360"/>
      </w:pPr>
      <w:rPr>
        <w:rFonts w:hint="default" w:ascii="Wingdings" w:hAnsi="Wingdings"/>
      </w:rPr>
    </w:lvl>
  </w:abstractNum>
  <w:abstractNum w:abstractNumId="32" w15:restartNumberingAfterBreak="0">
    <w:nsid w:val="7E86A5BE"/>
    <w:multiLevelType w:val="hybridMultilevel"/>
    <w:tmpl w:val="FFFFFFFF"/>
    <w:lvl w:ilvl="0" w:tplc="5FCED1C6">
      <w:start w:val="1"/>
      <w:numFmt w:val="decimal"/>
      <w:lvlText w:val="%1."/>
      <w:lvlJc w:val="left"/>
      <w:pPr>
        <w:ind w:left="720" w:hanging="360"/>
      </w:pPr>
    </w:lvl>
    <w:lvl w:ilvl="1" w:tplc="47EA7018">
      <w:start w:val="1"/>
      <w:numFmt w:val="lowerLetter"/>
      <w:lvlText w:val="%2."/>
      <w:lvlJc w:val="left"/>
      <w:pPr>
        <w:ind w:left="1440" w:hanging="360"/>
      </w:pPr>
    </w:lvl>
    <w:lvl w:ilvl="2" w:tplc="D8CEFF3A">
      <w:start w:val="1"/>
      <w:numFmt w:val="lowerRoman"/>
      <w:lvlText w:val="%3."/>
      <w:lvlJc w:val="right"/>
      <w:pPr>
        <w:ind w:left="2160" w:hanging="180"/>
      </w:pPr>
    </w:lvl>
    <w:lvl w:ilvl="3" w:tplc="128E2156">
      <w:start w:val="1"/>
      <w:numFmt w:val="decimal"/>
      <w:lvlText w:val="%4."/>
      <w:lvlJc w:val="left"/>
      <w:pPr>
        <w:ind w:left="2880" w:hanging="360"/>
      </w:pPr>
    </w:lvl>
    <w:lvl w:ilvl="4" w:tplc="5678A784">
      <w:start w:val="1"/>
      <w:numFmt w:val="lowerLetter"/>
      <w:lvlText w:val="%5."/>
      <w:lvlJc w:val="left"/>
      <w:pPr>
        <w:ind w:left="3600" w:hanging="360"/>
      </w:pPr>
    </w:lvl>
    <w:lvl w:ilvl="5" w:tplc="F6BADD74">
      <w:start w:val="1"/>
      <w:numFmt w:val="lowerRoman"/>
      <w:lvlText w:val="%6."/>
      <w:lvlJc w:val="right"/>
      <w:pPr>
        <w:ind w:left="4320" w:hanging="180"/>
      </w:pPr>
    </w:lvl>
    <w:lvl w:ilvl="6" w:tplc="68784DAA">
      <w:start w:val="1"/>
      <w:numFmt w:val="decimal"/>
      <w:lvlText w:val="%7."/>
      <w:lvlJc w:val="left"/>
      <w:pPr>
        <w:ind w:left="5040" w:hanging="360"/>
      </w:pPr>
    </w:lvl>
    <w:lvl w:ilvl="7" w:tplc="CD025FB4">
      <w:start w:val="1"/>
      <w:numFmt w:val="lowerLetter"/>
      <w:lvlText w:val="%8."/>
      <w:lvlJc w:val="left"/>
      <w:pPr>
        <w:ind w:left="5760" w:hanging="360"/>
      </w:pPr>
    </w:lvl>
    <w:lvl w:ilvl="8" w:tplc="170C8206">
      <w:start w:val="1"/>
      <w:numFmt w:val="lowerRoman"/>
      <w:lvlText w:val="%9."/>
      <w:lvlJc w:val="right"/>
      <w:pPr>
        <w:ind w:left="6480" w:hanging="180"/>
      </w:pPr>
    </w:lvl>
  </w:abstractNum>
  <w:num w:numId="34">
    <w:abstractNumId w:val="33"/>
  </w:num>
  <w:num w:numId="1" w16cid:durableId="1337419538">
    <w:abstractNumId w:val="32"/>
  </w:num>
  <w:num w:numId="2" w16cid:durableId="833686689">
    <w:abstractNumId w:val="20"/>
  </w:num>
  <w:num w:numId="3" w16cid:durableId="618950057">
    <w:abstractNumId w:val="1"/>
  </w:num>
  <w:num w:numId="4" w16cid:durableId="1793282202">
    <w:abstractNumId w:val="29"/>
  </w:num>
  <w:num w:numId="5" w16cid:durableId="1263300732">
    <w:abstractNumId w:val="15"/>
  </w:num>
  <w:num w:numId="6" w16cid:durableId="324667756">
    <w:abstractNumId w:val="2"/>
  </w:num>
  <w:num w:numId="7" w16cid:durableId="818351481">
    <w:abstractNumId w:val="16"/>
  </w:num>
  <w:num w:numId="8" w16cid:durableId="1541429839">
    <w:abstractNumId w:val="4"/>
  </w:num>
  <w:num w:numId="9" w16cid:durableId="511918516">
    <w:abstractNumId w:val="3"/>
  </w:num>
  <w:num w:numId="10" w16cid:durableId="358166067">
    <w:abstractNumId w:val="5"/>
  </w:num>
  <w:num w:numId="11" w16cid:durableId="707801394">
    <w:abstractNumId w:val="28"/>
  </w:num>
  <w:num w:numId="12" w16cid:durableId="103501712">
    <w:abstractNumId w:val="22"/>
  </w:num>
  <w:num w:numId="13" w16cid:durableId="205535298">
    <w:abstractNumId w:val="21"/>
  </w:num>
  <w:num w:numId="14" w16cid:durableId="93088869">
    <w:abstractNumId w:val="11"/>
  </w:num>
  <w:num w:numId="15" w16cid:durableId="658538347">
    <w:abstractNumId w:val="9"/>
  </w:num>
  <w:num w:numId="16" w16cid:durableId="91634858">
    <w:abstractNumId w:val="0"/>
  </w:num>
  <w:num w:numId="17" w16cid:durableId="1686246510">
    <w:abstractNumId w:val="14"/>
  </w:num>
  <w:num w:numId="18" w16cid:durableId="659190147">
    <w:abstractNumId w:val="7"/>
  </w:num>
  <w:num w:numId="19" w16cid:durableId="970480301">
    <w:abstractNumId w:val="17"/>
  </w:num>
  <w:num w:numId="20" w16cid:durableId="1033532470">
    <w:abstractNumId w:val="27"/>
  </w:num>
  <w:num w:numId="21" w16cid:durableId="1669744590">
    <w:abstractNumId w:val="8"/>
  </w:num>
  <w:num w:numId="22" w16cid:durableId="178741635">
    <w:abstractNumId w:val="31"/>
  </w:num>
  <w:num w:numId="23" w16cid:durableId="336662764">
    <w:abstractNumId w:val="12"/>
  </w:num>
  <w:num w:numId="24" w16cid:durableId="1908884173">
    <w:abstractNumId w:val="24"/>
  </w:num>
  <w:num w:numId="25" w16cid:durableId="1911575223">
    <w:abstractNumId w:val="6"/>
  </w:num>
  <w:num w:numId="26" w16cid:durableId="572083017">
    <w:abstractNumId w:val="25"/>
  </w:num>
  <w:num w:numId="27" w16cid:durableId="311564133">
    <w:abstractNumId w:val="30"/>
  </w:num>
  <w:num w:numId="28" w16cid:durableId="1805809353">
    <w:abstractNumId w:val="19"/>
  </w:num>
  <w:num w:numId="29" w16cid:durableId="1914199610">
    <w:abstractNumId w:val="13"/>
  </w:num>
  <w:num w:numId="30" w16cid:durableId="1559583539">
    <w:abstractNumId w:val="26"/>
  </w:num>
  <w:num w:numId="31" w16cid:durableId="406651380">
    <w:abstractNumId w:val="18"/>
  </w:num>
  <w:num w:numId="32" w16cid:durableId="1249075083">
    <w:abstractNumId w:val="10"/>
  </w:num>
  <w:num w:numId="33" w16cid:durableId="52317907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6BA9C72"/>
    <w:rsid w:val="000A4DC9"/>
    <w:rsid w:val="0012477F"/>
    <w:rsid w:val="0016B420"/>
    <w:rsid w:val="002D87C2"/>
    <w:rsid w:val="004856EF"/>
    <w:rsid w:val="0061F6E6"/>
    <w:rsid w:val="006582D2"/>
    <w:rsid w:val="0066E412"/>
    <w:rsid w:val="0071E336"/>
    <w:rsid w:val="00B9D5E3"/>
    <w:rsid w:val="00BD671F"/>
    <w:rsid w:val="00C12D57"/>
    <w:rsid w:val="00C32E7F"/>
    <w:rsid w:val="00C3384A"/>
    <w:rsid w:val="00D9CD5B"/>
    <w:rsid w:val="00DCB576"/>
    <w:rsid w:val="00E602A4"/>
    <w:rsid w:val="00E87590"/>
    <w:rsid w:val="0131BB95"/>
    <w:rsid w:val="0163BBE1"/>
    <w:rsid w:val="017E9D7C"/>
    <w:rsid w:val="017E9D7C"/>
    <w:rsid w:val="01847137"/>
    <w:rsid w:val="0184B9BE"/>
    <w:rsid w:val="0186203C"/>
    <w:rsid w:val="019799B8"/>
    <w:rsid w:val="01EB02B3"/>
    <w:rsid w:val="0214BAB6"/>
    <w:rsid w:val="0270B903"/>
    <w:rsid w:val="02923F8F"/>
    <w:rsid w:val="029883A7"/>
    <w:rsid w:val="02A2BD34"/>
    <w:rsid w:val="02A34054"/>
    <w:rsid w:val="02B58B90"/>
    <w:rsid w:val="02C8C3D7"/>
    <w:rsid w:val="02EC89AA"/>
    <w:rsid w:val="02EFDA60"/>
    <w:rsid w:val="02F1E712"/>
    <w:rsid w:val="02F49580"/>
    <w:rsid w:val="032E8DE5"/>
    <w:rsid w:val="0348497E"/>
    <w:rsid w:val="035CB2D0"/>
    <w:rsid w:val="03F801AF"/>
    <w:rsid w:val="040AAEDE"/>
    <w:rsid w:val="04176AAA"/>
    <w:rsid w:val="04793FD3"/>
    <w:rsid w:val="04A64942"/>
    <w:rsid w:val="04B054DC"/>
    <w:rsid w:val="04B1C16F"/>
    <w:rsid w:val="04D33645"/>
    <w:rsid w:val="0503E07A"/>
    <w:rsid w:val="0508872C"/>
    <w:rsid w:val="050B50FD"/>
    <w:rsid w:val="0527B8D6"/>
    <w:rsid w:val="057439A7"/>
    <w:rsid w:val="0580C9DB"/>
    <w:rsid w:val="0605CD7D"/>
    <w:rsid w:val="063DC493"/>
    <w:rsid w:val="0654393F"/>
    <w:rsid w:val="066F3ABB"/>
    <w:rsid w:val="0681CF93"/>
    <w:rsid w:val="0689D6D0"/>
    <w:rsid w:val="06A7E055"/>
    <w:rsid w:val="06CBC50F"/>
    <w:rsid w:val="06ED083F"/>
    <w:rsid w:val="0702ED32"/>
    <w:rsid w:val="07370B21"/>
    <w:rsid w:val="07696AA6"/>
    <w:rsid w:val="077A5E59"/>
    <w:rsid w:val="07904F5F"/>
    <w:rsid w:val="079E8F81"/>
    <w:rsid w:val="07C07A32"/>
    <w:rsid w:val="07DCC24D"/>
    <w:rsid w:val="07E1913E"/>
    <w:rsid w:val="07E474D7"/>
    <w:rsid w:val="082574D3"/>
    <w:rsid w:val="08438A66"/>
    <w:rsid w:val="085BAD52"/>
    <w:rsid w:val="086B0469"/>
    <w:rsid w:val="0872BE22"/>
    <w:rsid w:val="08A755C8"/>
    <w:rsid w:val="08D0D313"/>
    <w:rsid w:val="08E1EC9A"/>
    <w:rsid w:val="08EF225C"/>
    <w:rsid w:val="08FE519F"/>
    <w:rsid w:val="0915B6A9"/>
    <w:rsid w:val="091D4645"/>
    <w:rsid w:val="0953D704"/>
    <w:rsid w:val="0961A273"/>
    <w:rsid w:val="096C5207"/>
    <w:rsid w:val="0973DDBF"/>
    <w:rsid w:val="09D03013"/>
    <w:rsid w:val="09E51313"/>
    <w:rsid w:val="09E6DB96"/>
    <w:rsid w:val="0A2F29FE"/>
    <w:rsid w:val="0A882945"/>
    <w:rsid w:val="0AE2C951"/>
    <w:rsid w:val="0B018BED"/>
    <w:rsid w:val="0B2B2CCE"/>
    <w:rsid w:val="0B532B37"/>
    <w:rsid w:val="0B65645F"/>
    <w:rsid w:val="0B9EBD9B"/>
    <w:rsid w:val="0BA1EBB2"/>
    <w:rsid w:val="0BD6ED50"/>
    <w:rsid w:val="0BDDA13E"/>
    <w:rsid w:val="0C128891"/>
    <w:rsid w:val="0C16FB05"/>
    <w:rsid w:val="0C276316"/>
    <w:rsid w:val="0C3EC0E9"/>
    <w:rsid w:val="0C434ECB"/>
    <w:rsid w:val="0C49954A"/>
    <w:rsid w:val="0C4ED55D"/>
    <w:rsid w:val="0C4F2C8D"/>
    <w:rsid w:val="0C5B7A26"/>
    <w:rsid w:val="0C6F1C87"/>
    <w:rsid w:val="0CA25EFC"/>
    <w:rsid w:val="0CDAD2C8"/>
    <w:rsid w:val="0CFAD3BD"/>
    <w:rsid w:val="0CFEBF1C"/>
    <w:rsid w:val="0D00B2F2"/>
    <w:rsid w:val="0D765A7B"/>
    <w:rsid w:val="0D93C2EE"/>
    <w:rsid w:val="0DB117E5"/>
    <w:rsid w:val="0DEBA113"/>
    <w:rsid w:val="0DECABC8"/>
    <w:rsid w:val="0E02DEAB"/>
    <w:rsid w:val="0E0D0C4D"/>
    <w:rsid w:val="0E0E314B"/>
    <w:rsid w:val="0E2FD6FE"/>
    <w:rsid w:val="0E5358F6"/>
    <w:rsid w:val="0E53C216"/>
    <w:rsid w:val="0E55C743"/>
    <w:rsid w:val="0E8C6AA2"/>
    <w:rsid w:val="0E92B369"/>
    <w:rsid w:val="0EFC8A51"/>
    <w:rsid w:val="0EFE8BC6"/>
    <w:rsid w:val="0F2679D0"/>
    <w:rsid w:val="0F317232"/>
    <w:rsid w:val="0F48D0C6"/>
    <w:rsid w:val="0F4C1470"/>
    <w:rsid w:val="0F5E3607"/>
    <w:rsid w:val="0F616375"/>
    <w:rsid w:val="0FBC29D2"/>
    <w:rsid w:val="0FBD3117"/>
    <w:rsid w:val="0FCFC44F"/>
    <w:rsid w:val="0FD65E9A"/>
    <w:rsid w:val="1023881F"/>
    <w:rsid w:val="103A3F5C"/>
    <w:rsid w:val="10463EE4"/>
    <w:rsid w:val="104F4F4A"/>
    <w:rsid w:val="10506300"/>
    <w:rsid w:val="105496D1"/>
    <w:rsid w:val="108C7F61"/>
    <w:rsid w:val="10B50293"/>
    <w:rsid w:val="10D9690B"/>
    <w:rsid w:val="10FFEBF3"/>
    <w:rsid w:val="112A8E62"/>
    <w:rsid w:val="1141357F"/>
    <w:rsid w:val="1142C9D7"/>
    <w:rsid w:val="11433FE6"/>
    <w:rsid w:val="115A3E7E"/>
    <w:rsid w:val="1163DF88"/>
    <w:rsid w:val="11766FEA"/>
    <w:rsid w:val="11ABD277"/>
    <w:rsid w:val="11B123B3"/>
    <w:rsid w:val="11BB344C"/>
    <w:rsid w:val="11F1CC91"/>
    <w:rsid w:val="120C3314"/>
    <w:rsid w:val="124F5106"/>
    <w:rsid w:val="1286BE42"/>
    <w:rsid w:val="12AD03AD"/>
    <w:rsid w:val="12FD9CAC"/>
    <w:rsid w:val="13112954"/>
    <w:rsid w:val="1322BADE"/>
    <w:rsid w:val="1353FA13"/>
    <w:rsid w:val="1373570A"/>
    <w:rsid w:val="13AF1CBC"/>
    <w:rsid w:val="13CBD3E0"/>
    <w:rsid w:val="13E46BDB"/>
    <w:rsid w:val="13F01989"/>
    <w:rsid w:val="140B3527"/>
    <w:rsid w:val="1423DA3F"/>
    <w:rsid w:val="142EEE20"/>
    <w:rsid w:val="14429175"/>
    <w:rsid w:val="144FC4B4"/>
    <w:rsid w:val="145196E7"/>
    <w:rsid w:val="147DB388"/>
    <w:rsid w:val="149CACCB"/>
    <w:rsid w:val="14EBE707"/>
    <w:rsid w:val="14F13834"/>
    <w:rsid w:val="15313C77"/>
    <w:rsid w:val="1532E8EB"/>
    <w:rsid w:val="1537ECDB"/>
    <w:rsid w:val="153C37FE"/>
    <w:rsid w:val="1556CE0C"/>
    <w:rsid w:val="1564690A"/>
    <w:rsid w:val="157CC19A"/>
    <w:rsid w:val="157F3118"/>
    <w:rsid w:val="1580213B"/>
    <w:rsid w:val="15907742"/>
    <w:rsid w:val="159934D7"/>
    <w:rsid w:val="15B2FA1B"/>
    <w:rsid w:val="1645AF85"/>
    <w:rsid w:val="166C7157"/>
    <w:rsid w:val="1682632A"/>
    <w:rsid w:val="1690DF8A"/>
    <w:rsid w:val="1698B374"/>
    <w:rsid w:val="16D73F7B"/>
    <w:rsid w:val="16E69B05"/>
    <w:rsid w:val="172F2854"/>
    <w:rsid w:val="173A54FD"/>
    <w:rsid w:val="1741EE22"/>
    <w:rsid w:val="1747A494"/>
    <w:rsid w:val="17A1F448"/>
    <w:rsid w:val="17A445A0"/>
    <w:rsid w:val="17A4A67C"/>
    <w:rsid w:val="17B899CA"/>
    <w:rsid w:val="17D5A3F3"/>
    <w:rsid w:val="18059E1D"/>
    <w:rsid w:val="180720B6"/>
    <w:rsid w:val="18311A78"/>
    <w:rsid w:val="185B2831"/>
    <w:rsid w:val="189CC7B7"/>
    <w:rsid w:val="189F041E"/>
    <w:rsid w:val="18AB6EBA"/>
    <w:rsid w:val="18C0A055"/>
    <w:rsid w:val="18C6718F"/>
    <w:rsid w:val="18DB0615"/>
    <w:rsid w:val="18F6A320"/>
    <w:rsid w:val="1900478B"/>
    <w:rsid w:val="190DB59D"/>
    <w:rsid w:val="1950F159"/>
    <w:rsid w:val="1950F159"/>
    <w:rsid w:val="195BAF16"/>
    <w:rsid w:val="195BAF16"/>
    <w:rsid w:val="196FFDC2"/>
    <w:rsid w:val="19BB8150"/>
    <w:rsid w:val="19BCE943"/>
    <w:rsid w:val="19CD0C87"/>
    <w:rsid w:val="19D6D659"/>
    <w:rsid w:val="19E6961B"/>
    <w:rsid w:val="19E9B095"/>
    <w:rsid w:val="1A19229F"/>
    <w:rsid w:val="1A2C5CC6"/>
    <w:rsid w:val="1A4847C3"/>
    <w:rsid w:val="1A59F27B"/>
    <w:rsid w:val="1AB81B3C"/>
    <w:rsid w:val="1AE782C8"/>
    <w:rsid w:val="1B1BD2AE"/>
    <w:rsid w:val="1B267113"/>
    <w:rsid w:val="1B3B9537"/>
    <w:rsid w:val="1B819C35"/>
    <w:rsid w:val="1B92386E"/>
    <w:rsid w:val="1BEFD37E"/>
    <w:rsid w:val="1BFB22E1"/>
    <w:rsid w:val="1C1E7CF7"/>
    <w:rsid w:val="1C418C91"/>
    <w:rsid w:val="1C61B943"/>
    <w:rsid w:val="1C8926EC"/>
    <w:rsid w:val="1C9AF812"/>
    <w:rsid w:val="1CAF76FA"/>
    <w:rsid w:val="1CC0C68A"/>
    <w:rsid w:val="1CE2C6FD"/>
    <w:rsid w:val="1CE2FF7D"/>
    <w:rsid w:val="1CF25690"/>
    <w:rsid w:val="1CF31BB7"/>
    <w:rsid w:val="1CF8EEBA"/>
    <w:rsid w:val="1D03DCD6"/>
    <w:rsid w:val="1D3EA6A5"/>
    <w:rsid w:val="1D73B969"/>
    <w:rsid w:val="1D750326"/>
    <w:rsid w:val="1D75AB3B"/>
    <w:rsid w:val="1D76FB65"/>
    <w:rsid w:val="1DA19D64"/>
    <w:rsid w:val="1DBAA057"/>
    <w:rsid w:val="1DBF6848"/>
    <w:rsid w:val="1DE240CA"/>
    <w:rsid w:val="1E125D83"/>
    <w:rsid w:val="1E2FBCA2"/>
    <w:rsid w:val="1E3797CE"/>
    <w:rsid w:val="1E427D5A"/>
    <w:rsid w:val="1ED0A17A"/>
    <w:rsid w:val="1ED3CC5B"/>
    <w:rsid w:val="1EDCA8BB"/>
    <w:rsid w:val="1EE36FED"/>
    <w:rsid w:val="1EF0E6ED"/>
    <w:rsid w:val="1F421E3D"/>
    <w:rsid w:val="1F4F491D"/>
    <w:rsid w:val="1F7289BD"/>
    <w:rsid w:val="1FAB86EF"/>
    <w:rsid w:val="1FB74B41"/>
    <w:rsid w:val="1FB74B41"/>
    <w:rsid w:val="1FBC6108"/>
    <w:rsid w:val="1FEDD380"/>
    <w:rsid w:val="1FEFBCDC"/>
    <w:rsid w:val="1FF14908"/>
    <w:rsid w:val="1FFA9B52"/>
    <w:rsid w:val="200D15ED"/>
    <w:rsid w:val="20121D27"/>
    <w:rsid w:val="20135174"/>
    <w:rsid w:val="202D6BD7"/>
    <w:rsid w:val="20587FDC"/>
    <w:rsid w:val="20955D21"/>
    <w:rsid w:val="20DDC8C4"/>
    <w:rsid w:val="20E0BFC4"/>
    <w:rsid w:val="20E2136D"/>
    <w:rsid w:val="2109C3D4"/>
    <w:rsid w:val="210EE78A"/>
    <w:rsid w:val="210FEED7"/>
    <w:rsid w:val="21660515"/>
    <w:rsid w:val="2178BD5E"/>
    <w:rsid w:val="21C01F86"/>
    <w:rsid w:val="2226F8D7"/>
    <w:rsid w:val="22A66BEB"/>
    <w:rsid w:val="22D7820C"/>
    <w:rsid w:val="22F95801"/>
    <w:rsid w:val="22FCDDA0"/>
    <w:rsid w:val="2310549D"/>
    <w:rsid w:val="2332A671"/>
    <w:rsid w:val="23767642"/>
    <w:rsid w:val="2391C1A6"/>
    <w:rsid w:val="239DC7D2"/>
    <w:rsid w:val="23BE3DDC"/>
    <w:rsid w:val="23FD9435"/>
    <w:rsid w:val="241C6FA8"/>
    <w:rsid w:val="24476DB6"/>
    <w:rsid w:val="24569F45"/>
    <w:rsid w:val="2472CB3F"/>
    <w:rsid w:val="24B41F92"/>
    <w:rsid w:val="24B8AF2A"/>
    <w:rsid w:val="24BBD7A5"/>
    <w:rsid w:val="24CA5E65"/>
    <w:rsid w:val="24E587F2"/>
    <w:rsid w:val="24F4A5A8"/>
    <w:rsid w:val="253824C2"/>
    <w:rsid w:val="255963C5"/>
    <w:rsid w:val="25728787"/>
    <w:rsid w:val="25752323"/>
    <w:rsid w:val="25D1846A"/>
    <w:rsid w:val="25E3FFD6"/>
    <w:rsid w:val="25E85DA3"/>
    <w:rsid w:val="25ECD703"/>
    <w:rsid w:val="25EFD058"/>
    <w:rsid w:val="25F196D8"/>
    <w:rsid w:val="25F5E225"/>
    <w:rsid w:val="2601B965"/>
    <w:rsid w:val="26128EE9"/>
    <w:rsid w:val="26334D81"/>
    <w:rsid w:val="263B1DDE"/>
    <w:rsid w:val="26420290"/>
    <w:rsid w:val="2667BCB1"/>
    <w:rsid w:val="266D51AD"/>
    <w:rsid w:val="266FB0B3"/>
    <w:rsid w:val="26811E76"/>
    <w:rsid w:val="26867570"/>
    <w:rsid w:val="26B13DA8"/>
    <w:rsid w:val="26B9EBAA"/>
    <w:rsid w:val="26BA9C72"/>
    <w:rsid w:val="26BBF82E"/>
    <w:rsid w:val="26CAB554"/>
    <w:rsid w:val="26CBDB9A"/>
    <w:rsid w:val="26E3503A"/>
    <w:rsid w:val="26EAEF52"/>
    <w:rsid w:val="26EFBE73"/>
    <w:rsid w:val="26F11391"/>
    <w:rsid w:val="270F5C36"/>
    <w:rsid w:val="27144C90"/>
    <w:rsid w:val="2719BF40"/>
    <w:rsid w:val="273E9E4F"/>
    <w:rsid w:val="2755028C"/>
    <w:rsid w:val="27633744"/>
    <w:rsid w:val="277AB30E"/>
    <w:rsid w:val="279DB297"/>
    <w:rsid w:val="27A2A29F"/>
    <w:rsid w:val="27A38664"/>
    <w:rsid w:val="27AE8847"/>
    <w:rsid w:val="27EC4CFA"/>
    <w:rsid w:val="2805DFC7"/>
    <w:rsid w:val="280E850C"/>
    <w:rsid w:val="2825345B"/>
    <w:rsid w:val="282AE1CE"/>
    <w:rsid w:val="28B715A1"/>
    <w:rsid w:val="290BB3E7"/>
    <w:rsid w:val="29158790"/>
    <w:rsid w:val="2925300F"/>
    <w:rsid w:val="297E2B30"/>
    <w:rsid w:val="29959706"/>
    <w:rsid w:val="29AD9880"/>
    <w:rsid w:val="29C55899"/>
    <w:rsid w:val="29C55899"/>
    <w:rsid w:val="29E08435"/>
    <w:rsid w:val="2A005671"/>
    <w:rsid w:val="2A0D7910"/>
    <w:rsid w:val="2A0F1F1D"/>
    <w:rsid w:val="2A2E5D78"/>
    <w:rsid w:val="2A68C8E9"/>
    <w:rsid w:val="2A9AC63B"/>
    <w:rsid w:val="2A9DBCD9"/>
    <w:rsid w:val="2AF2303C"/>
    <w:rsid w:val="2B1CDEF4"/>
    <w:rsid w:val="2B1E5FF8"/>
    <w:rsid w:val="2B5668DD"/>
    <w:rsid w:val="2B5BA4C1"/>
    <w:rsid w:val="2B951E88"/>
    <w:rsid w:val="2BA3B170"/>
    <w:rsid w:val="2BDF9794"/>
    <w:rsid w:val="2BF98F44"/>
    <w:rsid w:val="2C03AB3B"/>
    <w:rsid w:val="2C2AF0A1"/>
    <w:rsid w:val="2C3D0D29"/>
    <w:rsid w:val="2C5F8D9A"/>
    <w:rsid w:val="2C6BF3D4"/>
    <w:rsid w:val="2CA9D846"/>
    <w:rsid w:val="2CC87C3A"/>
    <w:rsid w:val="2CF0D143"/>
    <w:rsid w:val="2D161FEB"/>
    <w:rsid w:val="2D506829"/>
    <w:rsid w:val="2D690823"/>
    <w:rsid w:val="2D92099E"/>
    <w:rsid w:val="2D9275B6"/>
    <w:rsid w:val="2DB6885E"/>
    <w:rsid w:val="2DF4ED21"/>
    <w:rsid w:val="2E26B906"/>
    <w:rsid w:val="2E27DFA0"/>
    <w:rsid w:val="2E4339F3"/>
    <w:rsid w:val="2E716BCB"/>
    <w:rsid w:val="2E83E532"/>
    <w:rsid w:val="2E917DCE"/>
    <w:rsid w:val="2EB09095"/>
    <w:rsid w:val="2EE20283"/>
    <w:rsid w:val="2F0F8093"/>
    <w:rsid w:val="2F2A576B"/>
    <w:rsid w:val="2F5F0648"/>
    <w:rsid w:val="2F7F2D74"/>
    <w:rsid w:val="2FD7824C"/>
    <w:rsid w:val="30006701"/>
    <w:rsid w:val="301DB585"/>
    <w:rsid w:val="3029A627"/>
    <w:rsid w:val="30341204"/>
    <w:rsid w:val="305D4753"/>
    <w:rsid w:val="3062AA00"/>
    <w:rsid w:val="307C4BD2"/>
    <w:rsid w:val="30C1A69E"/>
    <w:rsid w:val="30F7EDEA"/>
    <w:rsid w:val="3104D9B4"/>
    <w:rsid w:val="310CFF18"/>
    <w:rsid w:val="312B1694"/>
    <w:rsid w:val="31858763"/>
    <w:rsid w:val="31C37299"/>
    <w:rsid w:val="31EA8267"/>
    <w:rsid w:val="32015B9E"/>
    <w:rsid w:val="32043106"/>
    <w:rsid w:val="32262D76"/>
    <w:rsid w:val="323825F6"/>
    <w:rsid w:val="325BC16B"/>
    <w:rsid w:val="3264606B"/>
    <w:rsid w:val="32800A89"/>
    <w:rsid w:val="329C333F"/>
    <w:rsid w:val="32B410B0"/>
    <w:rsid w:val="32B9D6A7"/>
    <w:rsid w:val="32C0F73A"/>
    <w:rsid w:val="32C12C75"/>
    <w:rsid w:val="32C6460C"/>
    <w:rsid w:val="33124873"/>
    <w:rsid w:val="334A4409"/>
    <w:rsid w:val="33A5799A"/>
    <w:rsid w:val="33A7C4ED"/>
    <w:rsid w:val="33B80632"/>
    <w:rsid w:val="33C1943B"/>
    <w:rsid w:val="33D5674E"/>
    <w:rsid w:val="33D685F5"/>
    <w:rsid w:val="33E5E1E1"/>
    <w:rsid w:val="3438B9BC"/>
    <w:rsid w:val="34791F49"/>
    <w:rsid w:val="3479FF31"/>
    <w:rsid w:val="34912134"/>
    <w:rsid w:val="34B7516B"/>
    <w:rsid w:val="34CAE2FE"/>
    <w:rsid w:val="34E68FFD"/>
    <w:rsid w:val="34EC4ED9"/>
    <w:rsid w:val="351BE5AC"/>
    <w:rsid w:val="353ACE45"/>
    <w:rsid w:val="356013BC"/>
    <w:rsid w:val="3585855F"/>
    <w:rsid w:val="35C2EE1A"/>
    <w:rsid w:val="35DED6F5"/>
    <w:rsid w:val="36110AFD"/>
    <w:rsid w:val="3651280B"/>
    <w:rsid w:val="365B05BE"/>
    <w:rsid w:val="365FE09D"/>
    <w:rsid w:val="3674E8BB"/>
    <w:rsid w:val="36867145"/>
    <w:rsid w:val="369D6F47"/>
    <w:rsid w:val="36A46D8C"/>
    <w:rsid w:val="36A4A006"/>
    <w:rsid w:val="36C4ED27"/>
    <w:rsid w:val="36D5642E"/>
    <w:rsid w:val="36F3CBF0"/>
    <w:rsid w:val="370B506D"/>
    <w:rsid w:val="3726CBF5"/>
    <w:rsid w:val="37436197"/>
    <w:rsid w:val="37436197"/>
    <w:rsid w:val="375DBAA6"/>
    <w:rsid w:val="3786BA18"/>
    <w:rsid w:val="379987F0"/>
    <w:rsid w:val="379E8030"/>
    <w:rsid w:val="37CB75C9"/>
    <w:rsid w:val="37EB7A9A"/>
    <w:rsid w:val="37ED3D21"/>
    <w:rsid w:val="381DD3B6"/>
    <w:rsid w:val="382092EF"/>
    <w:rsid w:val="3880DA2D"/>
    <w:rsid w:val="38CCFF0B"/>
    <w:rsid w:val="38D31A4C"/>
    <w:rsid w:val="38D3E931"/>
    <w:rsid w:val="38E0F549"/>
    <w:rsid w:val="38EF70F4"/>
    <w:rsid w:val="3909941B"/>
    <w:rsid w:val="391BF16D"/>
    <w:rsid w:val="39487715"/>
    <w:rsid w:val="395ADBA1"/>
    <w:rsid w:val="397CF07F"/>
    <w:rsid w:val="399F7ADA"/>
    <w:rsid w:val="39A48B4C"/>
    <w:rsid w:val="39E49A08"/>
    <w:rsid w:val="39FF1167"/>
    <w:rsid w:val="3A3ADBA4"/>
    <w:rsid w:val="3A472D35"/>
    <w:rsid w:val="3A57330B"/>
    <w:rsid w:val="3A613CBE"/>
    <w:rsid w:val="3AA664AF"/>
    <w:rsid w:val="3AB830E2"/>
    <w:rsid w:val="3AC17A90"/>
    <w:rsid w:val="3AC3A20B"/>
    <w:rsid w:val="3ADAE963"/>
    <w:rsid w:val="3AE8E7A9"/>
    <w:rsid w:val="3AF6EAB6"/>
    <w:rsid w:val="3AF8E9CE"/>
    <w:rsid w:val="3AFD7B0B"/>
    <w:rsid w:val="3B07B1BC"/>
    <w:rsid w:val="3B0DD0E0"/>
    <w:rsid w:val="3B18333D"/>
    <w:rsid w:val="3B3C18FA"/>
    <w:rsid w:val="3B584101"/>
    <w:rsid w:val="3B5A182D"/>
    <w:rsid w:val="3B6431AF"/>
    <w:rsid w:val="3B871D93"/>
    <w:rsid w:val="3B878F4C"/>
    <w:rsid w:val="3B8E1446"/>
    <w:rsid w:val="3BAFE7F0"/>
    <w:rsid w:val="3BD3A5AB"/>
    <w:rsid w:val="3C0B6CA5"/>
    <w:rsid w:val="3C0F4291"/>
    <w:rsid w:val="3C1B3D31"/>
    <w:rsid w:val="3C267A2C"/>
    <w:rsid w:val="3C2C7675"/>
    <w:rsid w:val="3C488760"/>
    <w:rsid w:val="3C56FC51"/>
    <w:rsid w:val="3C7802E5"/>
    <w:rsid w:val="3C96DB43"/>
    <w:rsid w:val="3C9D470A"/>
    <w:rsid w:val="3CB1E41F"/>
    <w:rsid w:val="3CD099F7"/>
    <w:rsid w:val="3CD95CDF"/>
    <w:rsid w:val="3CFF4E35"/>
    <w:rsid w:val="3D124D4D"/>
    <w:rsid w:val="3D446A7D"/>
    <w:rsid w:val="3D4E87C9"/>
    <w:rsid w:val="3D4FC606"/>
    <w:rsid w:val="3D7D4528"/>
    <w:rsid w:val="3D856DA6"/>
    <w:rsid w:val="3D893D12"/>
    <w:rsid w:val="3DA515B5"/>
    <w:rsid w:val="3DC244E1"/>
    <w:rsid w:val="3E14086C"/>
    <w:rsid w:val="3E4C48BC"/>
    <w:rsid w:val="3E682B01"/>
    <w:rsid w:val="3E742580"/>
    <w:rsid w:val="3E7BB235"/>
    <w:rsid w:val="3E826F5B"/>
    <w:rsid w:val="3EA96DD5"/>
    <w:rsid w:val="3EAD90AF"/>
    <w:rsid w:val="3EBCB06F"/>
    <w:rsid w:val="3EC13277"/>
    <w:rsid w:val="3ED0F0FC"/>
    <w:rsid w:val="3EF49169"/>
    <w:rsid w:val="3EF68B85"/>
    <w:rsid w:val="3F0C2989"/>
    <w:rsid w:val="3F38D3D4"/>
    <w:rsid w:val="3F553739"/>
    <w:rsid w:val="3F6BE4D8"/>
    <w:rsid w:val="3F754AB7"/>
    <w:rsid w:val="3F8947CD"/>
    <w:rsid w:val="3F8B9424"/>
    <w:rsid w:val="3F9F4D67"/>
    <w:rsid w:val="3F9F52B7"/>
    <w:rsid w:val="3FCFCDFB"/>
    <w:rsid w:val="3FFED5DB"/>
    <w:rsid w:val="40816A44"/>
    <w:rsid w:val="40AC98A3"/>
    <w:rsid w:val="40BD7FD9"/>
    <w:rsid w:val="40EF3E4E"/>
    <w:rsid w:val="40F5AB79"/>
    <w:rsid w:val="411E6CFF"/>
    <w:rsid w:val="41221C54"/>
    <w:rsid w:val="413C010B"/>
    <w:rsid w:val="41675062"/>
    <w:rsid w:val="41779802"/>
    <w:rsid w:val="418FE4EE"/>
    <w:rsid w:val="419192F1"/>
    <w:rsid w:val="41A35A5A"/>
    <w:rsid w:val="41D22C97"/>
    <w:rsid w:val="41D4E7C6"/>
    <w:rsid w:val="41D77DC2"/>
    <w:rsid w:val="41E4A77C"/>
    <w:rsid w:val="41ED36C0"/>
    <w:rsid w:val="4215CF54"/>
    <w:rsid w:val="4231D4E3"/>
    <w:rsid w:val="42807185"/>
    <w:rsid w:val="429148A8"/>
    <w:rsid w:val="42976A58"/>
    <w:rsid w:val="42DCA353"/>
    <w:rsid w:val="433D6AF2"/>
    <w:rsid w:val="4368764B"/>
    <w:rsid w:val="438B8D15"/>
    <w:rsid w:val="4398AF5B"/>
    <w:rsid w:val="43B717BB"/>
    <w:rsid w:val="43BE159D"/>
    <w:rsid w:val="43D5F94D"/>
    <w:rsid w:val="43E7138F"/>
    <w:rsid w:val="44120035"/>
    <w:rsid w:val="4430B6C3"/>
    <w:rsid w:val="44D9C647"/>
    <w:rsid w:val="44EBFC85"/>
    <w:rsid w:val="44FBBFA0"/>
    <w:rsid w:val="4512FB3F"/>
    <w:rsid w:val="452BB0D0"/>
    <w:rsid w:val="454C286F"/>
    <w:rsid w:val="4592C443"/>
    <w:rsid w:val="45ADA4FF"/>
    <w:rsid w:val="45BB9461"/>
    <w:rsid w:val="45D042B4"/>
    <w:rsid w:val="45F44661"/>
    <w:rsid w:val="460B808C"/>
    <w:rsid w:val="46247334"/>
    <w:rsid w:val="4626265F"/>
    <w:rsid w:val="4662D8E2"/>
    <w:rsid w:val="467174E0"/>
    <w:rsid w:val="46895D50"/>
    <w:rsid w:val="46A71FB4"/>
    <w:rsid w:val="46AF1272"/>
    <w:rsid w:val="46DA90B3"/>
    <w:rsid w:val="4707D6CB"/>
    <w:rsid w:val="4728DE70"/>
    <w:rsid w:val="4749703B"/>
    <w:rsid w:val="47500350"/>
    <w:rsid w:val="47A11C69"/>
    <w:rsid w:val="47AB6B9F"/>
    <w:rsid w:val="47FB98CC"/>
    <w:rsid w:val="48086A9B"/>
    <w:rsid w:val="480C82FD"/>
    <w:rsid w:val="480F5744"/>
    <w:rsid w:val="482CFAC3"/>
    <w:rsid w:val="48359A0D"/>
    <w:rsid w:val="4848105A"/>
    <w:rsid w:val="4850291A"/>
    <w:rsid w:val="4850F023"/>
    <w:rsid w:val="48601877"/>
    <w:rsid w:val="486CB36E"/>
    <w:rsid w:val="489F13D2"/>
    <w:rsid w:val="48A2AEEC"/>
    <w:rsid w:val="48ADFE9D"/>
    <w:rsid w:val="48F99E26"/>
    <w:rsid w:val="4910E01B"/>
    <w:rsid w:val="49283AA6"/>
    <w:rsid w:val="494B47C9"/>
    <w:rsid w:val="499B15F2"/>
    <w:rsid w:val="49D80134"/>
    <w:rsid w:val="49D80134"/>
    <w:rsid w:val="49ED99AE"/>
    <w:rsid w:val="4A189135"/>
    <w:rsid w:val="4A47EAA3"/>
    <w:rsid w:val="4A486497"/>
    <w:rsid w:val="4A551F46"/>
    <w:rsid w:val="4A7C4DAC"/>
    <w:rsid w:val="4ACFC41D"/>
    <w:rsid w:val="4AD34730"/>
    <w:rsid w:val="4AF3C543"/>
    <w:rsid w:val="4B06A1C0"/>
    <w:rsid w:val="4B37D3C1"/>
    <w:rsid w:val="4B455BED"/>
    <w:rsid w:val="4B5382BC"/>
    <w:rsid w:val="4BAF40AB"/>
    <w:rsid w:val="4BB9B9B5"/>
    <w:rsid w:val="4BDCA027"/>
    <w:rsid w:val="4BDF52B0"/>
    <w:rsid w:val="4BE2BAE9"/>
    <w:rsid w:val="4BFB6479"/>
    <w:rsid w:val="4C29126F"/>
    <w:rsid w:val="4C4884A1"/>
    <w:rsid w:val="4C8AFE97"/>
    <w:rsid w:val="4C91E1F1"/>
    <w:rsid w:val="4C9ED639"/>
    <w:rsid w:val="4CB2268E"/>
    <w:rsid w:val="4CC5DC40"/>
    <w:rsid w:val="4CEDCF81"/>
    <w:rsid w:val="4CF8713E"/>
    <w:rsid w:val="4CFD991E"/>
    <w:rsid w:val="4D156274"/>
    <w:rsid w:val="4D3C09A9"/>
    <w:rsid w:val="4D571D9D"/>
    <w:rsid w:val="4D5A0D6D"/>
    <w:rsid w:val="4D5EEA24"/>
    <w:rsid w:val="4D61F57D"/>
    <w:rsid w:val="4D854783"/>
    <w:rsid w:val="4D9ADD9E"/>
    <w:rsid w:val="4DB77763"/>
    <w:rsid w:val="4DE29153"/>
    <w:rsid w:val="4DE4FB72"/>
    <w:rsid w:val="4DF8EAD8"/>
    <w:rsid w:val="4DFCE836"/>
    <w:rsid w:val="4E0F95C1"/>
    <w:rsid w:val="4E25150B"/>
    <w:rsid w:val="4E2973A4"/>
    <w:rsid w:val="4E5D3B30"/>
    <w:rsid w:val="4E93503B"/>
    <w:rsid w:val="4ECC8225"/>
    <w:rsid w:val="4ECDE9C6"/>
    <w:rsid w:val="4ED812ED"/>
    <w:rsid w:val="4F14110C"/>
    <w:rsid w:val="4F76992D"/>
    <w:rsid w:val="4F7D2E93"/>
    <w:rsid w:val="4FA9E480"/>
    <w:rsid w:val="4FB69548"/>
    <w:rsid w:val="4FC659CA"/>
    <w:rsid w:val="4FCF5AEE"/>
    <w:rsid w:val="4FD14180"/>
    <w:rsid w:val="4FD14180"/>
    <w:rsid w:val="4FF50457"/>
    <w:rsid w:val="4FFFC1CA"/>
    <w:rsid w:val="503CB5D6"/>
    <w:rsid w:val="5059CE61"/>
    <w:rsid w:val="506CB9EC"/>
    <w:rsid w:val="50A89ED8"/>
    <w:rsid w:val="50C4CA92"/>
    <w:rsid w:val="50E7B4E3"/>
    <w:rsid w:val="513B2113"/>
    <w:rsid w:val="5163A27E"/>
    <w:rsid w:val="51BA58F5"/>
    <w:rsid w:val="51E640FF"/>
    <w:rsid w:val="51FA866E"/>
    <w:rsid w:val="51FE6E5C"/>
    <w:rsid w:val="52412C7F"/>
    <w:rsid w:val="5269A17C"/>
    <w:rsid w:val="5278366F"/>
    <w:rsid w:val="527B6A7A"/>
    <w:rsid w:val="52953895"/>
    <w:rsid w:val="52AC34EB"/>
    <w:rsid w:val="52EBEB4E"/>
    <w:rsid w:val="530ED5CC"/>
    <w:rsid w:val="531FBD74"/>
    <w:rsid w:val="5324DF33"/>
    <w:rsid w:val="5333FC17"/>
    <w:rsid w:val="5333FC17"/>
    <w:rsid w:val="53641C30"/>
    <w:rsid w:val="5365A77F"/>
    <w:rsid w:val="5366FBA2"/>
    <w:rsid w:val="5379D2DE"/>
    <w:rsid w:val="53A573DA"/>
    <w:rsid w:val="53F642D5"/>
    <w:rsid w:val="53FAEBCF"/>
    <w:rsid w:val="5435B664"/>
    <w:rsid w:val="543646BF"/>
    <w:rsid w:val="545E9DE2"/>
    <w:rsid w:val="545F2C04"/>
    <w:rsid w:val="5481D7A1"/>
    <w:rsid w:val="54A89822"/>
    <w:rsid w:val="5513AD0D"/>
    <w:rsid w:val="5524890C"/>
    <w:rsid w:val="553A10FB"/>
    <w:rsid w:val="553F5C9E"/>
    <w:rsid w:val="558AC9FC"/>
    <w:rsid w:val="55A496D6"/>
    <w:rsid w:val="55DF80B9"/>
    <w:rsid w:val="560D2280"/>
    <w:rsid w:val="5634694D"/>
    <w:rsid w:val="565E9717"/>
    <w:rsid w:val="565EC3C2"/>
    <w:rsid w:val="565F27E5"/>
    <w:rsid w:val="5685D639"/>
    <w:rsid w:val="5693817F"/>
    <w:rsid w:val="56CDA2BD"/>
    <w:rsid w:val="5701885C"/>
    <w:rsid w:val="570E017A"/>
    <w:rsid w:val="571BABB5"/>
    <w:rsid w:val="5732BB16"/>
    <w:rsid w:val="573BA98A"/>
    <w:rsid w:val="5746EF38"/>
    <w:rsid w:val="57683023"/>
    <w:rsid w:val="5788B3D6"/>
    <w:rsid w:val="578C5653"/>
    <w:rsid w:val="57B7EEFC"/>
    <w:rsid w:val="57E5671D"/>
    <w:rsid w:val="57EB5433"/>
    <w:rsid w:val="58198B07"/>
    <w:rsid w:val="584068DC"/>
    <w:rsid w:val="584A2D5A"/>
    <w:rsid w:val="58796FA3"/>
    <w:rsid w:val="58CDC9FF"/>
    <w:rsid w:val="58F714A5"/>
    <w:rsid w:val="5908C75F"/>
    <w:rsid w:val="590F51D2"/>
    <w:rsid w:val="593BDAF7"/>
    <w:rsid w:val="59463C32"/>
    <w:rsid w:val="595D74CB"/>
    <w:rsid w:val="59665016"/>
    <w:rsid w:val="59692AD2"/>
    <w:rsid w:val="59DB5C07"/>
    <w:rsid w:val="5A019A17"/>
    <w:rsid w:val="5A35BE7D"/>
    <w:rsid w:val="5A41F142"/>
    <w:rsid w:val="5A46F8A1"/>
    <w:rsid w:val="5A58E1FA"/>
    <w:rsid w:val="5A6EB1E1"/>
    <w:rsid w:val="5A7B56DA"/>
    <w:rsid w:val="5A7FED03"/>
    <w:rsid w:val="5A91F522"/>
    <w:rsid w:val="5AAE9763"/>
    <w:rsid w:val="5AB631FB"/>
    <w:rsid w:val="5ABE233B"/>
    <w:rsid w:val="5ADCB2BF"/>
    <w:rsid w:val="5AF53BBA"/>
    <w:rsid w:val="5AFE523F"/>
    <w:rsid w:val="5B0526C8"/>
    <w:rsid w:val="5B32585E"/>
    <w:rsid w:val="5B58F2CE"/>
    <w:rsid w:val="5B5BF7B7"/>
    <w:rsid w:val="5B6B988C"/>
    <w:rsid w:val="5B937EE9"/>
    <w:rsid w:val="5BA19530"/>
    <w:rsid w:val="5BB39861"/>
    <w:rsid w:val="5BBCD752"/>
    <w:rsid w:val="5BC87F30"/>
    <w:rsid w:val="5C1AB451"/>
    <w:rsid w:val="5C1CEFEA"/>
    <w:rsid w:val="5C22EB69"/>
    <w:rsid w:val="5C4D5F42"/>
    <w:rsid w:val="5C82F78F"/>
    <w:rsid w:val="5CB0FB5C"/>
    <w:rsid w:val="5CB3C949"/>
    <w:rsid w:val="5D079DA1"/>
    <w:rsid w:val="5D2B76C6"/>
    <w:rsid w:val="5D467AED"/>
    <w:rsid w:val="5D5C3ED5"/>
    <w:rsid w:val="5D9027CD"/>
    <w:rsid w:val="5DEC0918"/>
    <w:rsid w:val="5DEFF59D"/>
    <w:rsid w:val="5E18D4CE"/>
    <w:rsid w:val="5E1BD084"/>
    <w:rsid w:val="5E496D8C"/>
    <w:rsid w:val="5E57458F"/>
    <w:rsid w:val="5E866DB9"/>
    <w:rsid w:val="5EA5A80B"/>
    <w:rsid w:val="5EA5B873"/>
    <w:rsid w:val="5EAC74B9"/>
    <w:rsid w:val="5EB15127"/>
    <w:rsid w:val="5EBD60CD"/>
    <w:rsid w:val="5ECBCA7B"/>
    <w:rsid w:val="5ECC0FD6"/>
    <w:rsid w:val="5F1CB356"/>
    <w:rsid w:val="5F326D15"/>
    <w:rsid w:val="5F4403F9"/>
    <w:rsid w:val="5F47436F"/>
    <w:rsid w:val="5F483DC2"/>
    <w:rsid w:val="5F7171D0"/>
    <w:rsid w:val="5F76ED71"/>
    <w:rsid w:val="5F857B76"/>
    <w:rsid w:val="5FAAD322"/>
    <w:rsid w:val="601392CD"/>
    <w:rsid w:val="6032FE0E"/>
    <w:rsid w:val="60574708"/>
    <w:rsid w:val="60614C1F"/>
    <w:rsid w:val="608BB32A"/>
    <w:rsid w:val="60A7EB01"/>
    <w:rsid w:val="60AA0000"/>
    <w:rsid w:val="60DE08DD"/>
    <w:rsid w:val="6107F8E1"/>
    <w:rsid w:val="612B5A33"/>
    <w:rsid w:val="612F92C1"/>
    <w:rsid w:val="614697BC"/>
    <w:rsid w:val="6156C290"/>
    <w:rsid w:val="61632EF6"/>
    <w:rsid w:val="616AF8E8"/>
    <w:rsid w:val="616B0B52"/>
    <w:rsid w:val="617C35F2"/>
    <w:rsid w:val="619F23D6"/>
    <w:rsid w:val="61A2DD32"/>
    <w:rsid w:val="61C8E5F1"/>
    <w:rsid w:val="61D88551"/>
    <w:rsid w:val="61E6A72B"/>
    <w:rsid w:val="61ED231A"/>
    <w:rsid w:val="61FBE3F3"/>
    <w:rsid w:val="6218B0A4"/>
    <w:rsid w:val="6228FC81"/>
    <w:rsid w:val="6283DC7F"/>
    <w:rsid w:val="62AEB471"/>
    <w:rsid w:val="62DB8CA6"/>
    <w:rsid w:val="62E94451"/>
    <w:rsid w:val="62FE965F"/>
    <w:rsid w:val="63170B0F"/>
    <w:rsid w:val="63201CD9"/>
    <w:rsid w:val="632F0333"/>
    <w:rsid w:val="6340E3D8"/>
    <w:rsid w:val="63540604"/>
    <w:rsid w:val="637D8B8D"/>
    <w:rsid w:val="638316BB"/>
    <w:rsid w:val="638EA24E"/>
    <w:rsid w:val="6396213E"/>
    <w:rsid w:val="63AFC43F"/>
    <w:rsid w:val="63C2CBF1"/>
    <w:rsid w:val="643653FD"/>
    <w:rsid w:val="643E40AA"/>
    <w:rsid w:val="6461837F"/>
    <w:rsid w:val="647CB0AB"/>
    <w:rsid w:val="64896310"/>
    <w:rsid w:val="64CF8794"/>
    <w:rsid w:val="64D85BD5"/>
    <w:rsid w:val="65038028"/>
    <w:rsid w:val="6516E0EC"/>
    <w:rsid w:val="6541D53F"/>
    <w:rsid w:val="6542BD00"/>
    <w:rsid w:val="658A2BFA"/>
    <w:rsid w:val="6598A58C"/>
    <w:rsid w:val="65C2DCE4"/>
    <w:rsid w:val="65ECAB30"/>
    <w:rsid w:val="660B7194"/>
    <w:rsid w:val="6610C33F"/>
    <w:rsid w:val="6638F1D4"/>
    <w:rsid w:val="6638F1D4"/>
    <w:rsid w:val="6644B5B8"/>
    <w:rsid w:val="665770F4"/>
    <w:rsid w:val="66667529"/>
    <w:rsid w:val="66B5EC7E"/>
    <w:rsid w:val="66D042C9"/>
    <w:rsid w:val="66D34629"/>
    <w:rsid w:val="66E3D753"/>
    <w:rsid w:val="670AB131"/>
    <w:rsid w:val="67187F65"/>
    <w:rsid w:val="673BCB1A"/>
    <w:rsid w:val="673D93C1"/>
    <w:rsid w:val="676C7DE6"/>
    <w:rsid w:val="6788CBE3"/>
    <w:rsid w:val="679B84F4"/>
    <w:rsid w:val="681CBC18"/>
    <w:rsid w:val="681DF9F6"/>
    <w:rsid w:val="68251499"/>
    <w:rsid w:val="6825DC38"/>
    <w:rsid w:val="683E37DE"/>
    <w:rsid w:val="685B1A3C"/>
    <w:rsid w:val="6862A29E"/>
    <w:rsid w:val="68681D18"/>
    <w:rsid w:val="688945FD"/>
    <w:rsid w:val="68A4E77C"/>
    <w:rsid w:val="68ACF60F"/>
    <w:rsid w:val="68CB67F1"/>
    <w:rsid w:val="68E0D8D6"/>
    <w:rsid w:val="68E6D021"/>
    <w:rsid w:val="68E89534"/>
    <w:rsid w:val="68F26738"/>
    <w:rsid w:val="6902572F"/>
    <w:rsid w:val="69214F31"/>
    <w:rsid w:val="69419759"/>
    <w:rsid w:val="69424376"/>
    <w:rsid w:val="694F89B5"/>
    <w:rsid w:val="6968518E"/>
    <w:rsid w:val="696AAFE1"/>
    <w:rsid w:val="697259F9"/>
    <w:rsid w:val="697EB204"/>
    <w:rsid w:val="69A7B9BC"/>
    <w:rsid w:val="69E86F22"/>
    <w:rsid w:val="6A23563F"/>
    <w:rsid w:val="6A3DF1AD"/>
    <w:rsid w:val="6A4A6C23"/>
    <w:rsid w:val="6A7AD98E"/>
    <w:rsid w:val="6A7BC95C"/>
    <w:rsid w:val="6A87152A"/>
    <w:rsid w:val="6A933EE4"/>
    <w:rsid w:val="6AA4FC65"/>
    <w:rsid w:val="6AB01070"/>
    <w:rsid w:val="6ADA891E"/>
    <w:rsid w:val="6AE6CE11"/>
    <w:rsid w:val="6B0C6330"/>
    <w:rsid w:val="6B1598E6"/>
    <w:rsid w:val="6B34E01D"/>
    <w:rsid w:val="6BB9DAE7"/>
    <w:rsid w:val="6BE49191"/>
    <w:rsid w:val="6BE8970C"/>
    <w:rsid w:val="6BE8970C"/>
    <w:rsid w:val="6BEB0509"/>
    <w:rsid w:val="6BFC1861"/>
    <w:rsid w:val="6C6BFB67"/>
    <w:rsid w:val="6C949C1C"/>
    <w:rsid w:val="6CC135A9"/>
    <w:rsid w:val="6CEA8EA8"/>
    <w:rsid w:val="6CFE8FF3"/>
    <w:rsid w:val="6D211D92"/>
    <w:rsid w:val="6D361D44"/>
    <w:rsid w:val="6D71577D"/>
    <w:rsid w:val="6DC03BB6"/>
    <w:rsid w:val="6DC7B7A0"/>
    <w:rsid w:val="6DFA6CAF"/>
    <w:rsid w:val="6E07F56D"/>
    <w:rsid w:val="6E1E2DDB"/>
    <w:rsid w:val="6E65FB4A"/>
    <w:rsid w:val="6E7077D9"/>
    <w:rsid w:val="6E9E5270"/>
    <w:rsid w:val="6ED97E40"/>
    <w:rsid w:val="6EDBF529"/>
    <w:rsid w:val="6F18CF3C"/>
    <w:rsid w:val="6F2A1D7C"/>
    <w:rsid w:val="6F4A7BAE"/>
    <w:rsid w:val="6F63E4CD"/>
    <w:rsid w:val="6F85C128"/>
    <w:rsid w:val="6F986DEC"/>
    <w:rsid w:val="6FA10BEA"/>
    <w:rsid w:val="6FB7E1C0"/>
    <w:rsid w:val="6FB9AEF8"/>
    <w:rsid w:val="6FE4263A"/>
    <w:rsid w:val="7029116E"/>
    <w:rsid w:val="7029C3C9"/>
    <w:rsid w:val="703137AB"/>
    <w:rsid w:val="7034270A"/>
    <w:rsid w:val="7040D1BD"/>
    <w:rsid w:val="70A37A32"/>
    <w:rsid w:val="70C27ED8"/>
    <w:rsid w:val="70D31CCB"/>
    <w:rsid w:val="70D7A964"/>
    <w:rsid w:val="70DA4D4E"/>
    <w:rsid w:val="70EDB2A9"/>
    <w:rsid w:val="70EFCDCE"/>
    <w:rsid w:val="714053E2"/>
    <w:rsid w:val="718A8645"/>
    <w:rsid w:val="71AFEC2C"/>
    <w:rsid w:val="71B71E48"/>
    <w:rsid w:val="71E89894"/>
    <w:rsid w:val="720071D9"/>
    <w:rsid w:val="72149C87"/>
    <w:rsid w:val="727130EB"/>
    <w:rsid w:val="7277A508"/>
    <w:rsid w:val="72A38B50"/>
    <w:rsid w:val="72A531FD"/>
    <w:rsid w:val="72AD1B28"/>
    <w:rsid w:val="72B635FD"/>
    <w:rsid w:val="72BFE95E"/>
    <w:rsid w:val="72E1A59F"/>
    <w:rsid w:val="72E33139"/>
    <w:rsid w:val="72F9F8BB"/>
    <w:rsid w:val="732359A1"/>
    <w:rsid w:val="7354B4A9"/>
    <w:rsid w:val="73716202"/>
    <w:rsid w:val="73A3958A"/>
    <w:rsid w:val="73F3FDD6"/>
    <w:rsid w:val="7400728E"/>
    <w:rsid w:val="74457F75"/>
    <w:rsid w:val="744AEA75"/>
    <w:rsid w:val="744D1D48"/>
    <w:rsid w:val="7451C2BA"/>
    <w:rsid w:val="7493A38F"/>
    <w:rsid w:val="749930BD"/>
    <w:rsid w:val="74AF3FFD"/>
    <w:rsid w:val="74C38DBD"/>
    <w:rsid w:val="74D26661"/>
    <w:rsid w:val="74E741D1"/>
    <w:rsid w:val="74F4AE9E"/>
    <w:rsid w:val="7500B19E"/>
    <w:rsid w:val="750BB900"/>
    <w:rsid w:val="755161A4"/>
    <w:rsid w:val="75847647"/>
    <w:rsid w:val="7586E95F"/>
    <w:rsid w:val="75878B36"/>
    <w:rsid w:val="7589403D"/>
    <w:rsid w:val="7599E401"/>
    <w:rsid w:val="75A6BFE4"/>
    <w:rsid w:val="75D25CB0"/>
    <w:rsid w:val="75ED8498"/>
    <w:rsid w:val="75F01FAA"/>
    <w:rsid w:val="7633CA6F"/>
    <w:rsid w:val="769B437E"/>
    <w:rsid w:val="769E8FAF"/>
    <w:rsid w:val="7705BDA1"/>
    <w:rsid w:val="770CECBA"/>
    <w:rsid w:val="77131EF3"/>
    <w:rsid w:val="771EE9CC"/>
    <w:rsid w:val="772F6AD9"/>
    <w:rsid w:val="774B7284"/>
    <w:rsid w:val="774F8B6E"/>
    <w:rsid w:val="77852E47"/>
    <w:rsid w:val="779FD3DB"/>
    <w:rsid w:val="78017165"/>
    <w:rsid w:val="78037869"/>
    <w:rsid w:val="7803902C"/>
    <w:rsid w:val="7837255E"/>
    <w:rsid w:val="785E3197"/>
    <w:rsid w:val="78618856"/>
    <w:rsid w:val="78789A2C"/>
    <w:rsid w:val="788F0B47"/>
    <w:rsid w:val="7894D41C"/>
    <w:rsid w:val="78A5A724"/>
    <w:rsid w:val="78D5F6A4"/>
    <w:rsid w:val="78E1AD93"/>
    <w:rsid w:val="78E9B3E3"/>
    <w:rsid w:val="79066AA6"/>
    <w:rsid w:val="7962DFFF"/>
    <w:rsid w:val="799CF33B"/>
    <w:rsid w:val="79A983BC"/>
    <w:rsid w:val="79B049DC"/>
    <w:rsid w:val="79B6E447"/>
    <w:rsid w:val="79C30399"/>
    <w:rsid w:val="79DC60BC"/>
    <w:rsid w:val="79F9F555"/>
    <w:rsid w:val="79FD8692"/>
    <w:rsid w:val="7A031B62"/>
    <w:rsid w:val="7A0A44ED"/>
    <w:rsid w:val="7A1C2F26"/>
    <w:rsid w:val="7A1D7C59"/>
    <w:rsid w:val="7A229206"/>
    <w:rsid w:val="7A6522E4"/>
    <w:rsid w:val="7A7F286F"/>
    <w:rsid w:val="7ABBFFE0"/>
    <w:rsid w:val="7AD91A09"/>
    <w:rsid w:val="7AF16614"/>
    <w:rsid w:val="7B09676D"/>
    <w:rsid w:val="7B10FD59"/>
    <w:rsid w:val="7B4C6F92"/>
    <w:rsid w:val="7B6AA0D6"/>
    <w:rsid w:val="7B79F307"/>
    <w:rsid w:val="7B904922"/>
    <w:rsid w:val="7BA81FA9"/>
    <w:rsid w:val="7BD3C384"/>
    <w:rsid w:val="7C073B75"/>
    <w:rsid w:val="7C2DDA4F"/>
    <w:rsid w:val="7CA0CEA9"/>
    <w:rsid w:val="7CB46B5F"/>
    <w:rsid w:val="7CEF28DE"/>
    <w:rsid w:val="7CFB986F"/>
    <w:rsid w:val="7D0E0EE8"/>
    <w:rsid w:val="7D405679"/>
    <w:rsid w:val="7D4FDD07"/>
    <w:rsid w:val="7D6EDB9B"/>
    <w:rsid w:val="7D857767"/>
    <w:rsid w:val="7D9D2121"/>
    <w:rsid w:val="7DE46B15"/>
    <w:rsid w:val="7DF40556"/>
    <w:rsid w:val="7DFED761"/>
    <w:rsid w:val="7E293CC4"/>
    <w:rsid w:val="7E3AA1FC"/>
    <w:rsid w:val="7E61BD87"/>
    <w:rsid w:val="7ED28B8E"/>
    <w:rsid w:val="7EDD5624"/>
    <w:rsid w:val="7EE55746"/>
    <w:rsid w:val="7F0C200B"/>
    <w:rsid w:val="7F1A4E39"/>
    <w:rsid w:val="7F2EBC83"/>
    <w:rsid w:val="7F448BA4"/>
    <w:rsid w:val="7F501175"/>
    <w:rsid w:val="7F51CBC6"/>
    <w:rsid w:val="7F53532C"/>
    <w:rsid w:val="7F597B1F"/>
    <w:rsid w:val="7F61B221"/>
    <w:rsid w:val="7F6B217D"/>
    <w:rsid w:val="7FA9661A"/>
    <w:rsid w:val="7FD84F64"/>
    <w:rsid w:val="7FE38FD5"/>
    <w:rsid w:val="7FEF2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A9C72"/>
  <w15:chartTrackingRefBased/>
  <w15:docId w15:val="{AED9A591-6580-422A-ADC2-C8579BE92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36A46D8C"/>
    <w:rPr>
      <w:color w:val="467886"/>
      <w:u w:val="single"/>
    </w:rPr>
  </w:style>
  <w:style w:type="paragraph" w:styleId="ListParagraph">
    <w:name w:val="List Paragraph"/>
    <w:basedOn w:val="Normal"/>
    <w:uiPriority w:val="34"/>
    <w:qFormat/>
    <w:rsid w:val="36A46D8C"/>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OC1">
    <w:name w:val="toc 1"/>
    <w:basedOn w:val="Normal"/>
    <w:next w:val="Normal"/>
    <w:uiPriority w:val="39"/>
    <w:unhideWhenUsed/>
    <w:rsid w:val="673BCB1A"/>
    <w:pPr>
      <w:spacing w:after="100"/>
    </w:pPr>
  </w:style>
  <w:style w:type="paragraph" w:styleId="s3" w:customStyle="1">
    <w:name w:val="s3"/>
    <w:basedOn w:val="Normal"/>
    <w:rsid w:val="00C32E7F"/>
    <w:pPr>
      <w:spacing w:before="100" w:beforeAutospacing="1" w:after="100" w:afterAutospacing="1" w:line="240" w:lineRule="auto"/>
    </w:pPr>
    <w:rPr>
      <w:rFonts w:ascii="Times New Roman" w:hAnsi="Times New Roman" w:cs="Times New Roman"/>
      <w:lang w:eastAsia="en-GB"/>
    </w:rPr>
  </w:style>
  <w:style w:type="character" w:styleId="bumpedfont15" w:customStyle="1">
    <w:name w:val="bumpedfont15"/>
    <w:basedOn w:val="DefaultParagraphFont"/>
    <w:rsid w:val="00C32E7F"/>
  </w:style>
  <w:style w:type="paragraph" w:styleId="NormalWeb">
    <w:name w:val="Normal (Web)"/>
    <w:basedOn w:val="Normal"/>
    <w:uiPriority w:val="99"/>
    <w:semiHidden/>
    <w:unhideWhenUsed/>
    <w:rsid w:val="00C32E7F"/>
    <w:pPr>
      <w:spacing w:before="100" w:beforeAutospacing="1" w:after="100" w:afterAutospacing="1" w:line="240" w:lineRule="auto"/>
    </w:pPr>
    <w:rPr>
      <w:rFonts w:ascii="Times New Roman" w:hAnsi="Times New Roman" w:cs="Times New Roman"/>
      <w:lang w:eastAsia="en-GB"/>
    </w:rPr>
  </w:style>
  <w:style w:type="paragraph" w:styleId="TOC3">
    <w:uiPriority w:val="39"/>
    <w:name w:val="toc 3"/>
    <w:basedOn w:val="Normal"/>
    <w:next w:val="Normal"/>
    <w:unhideWhenUsed/>
    <w:rsid w:val="180720B6"/>
    <w:pPr>
      <w:spacing w:after="100"/>
      <w:ind w:left="440"/>
    </w:pPr>
  </w:style>
  <w:style w:type="paragraph" w:styleId="Header">
    <w:uiPriority w:val="99"/>
    <w:name w:val="header"/>
    <w:basedOn w:val="Normal"/>
    <w:unhideWhenUsed/>
    <w:rsid w:val="2825345B"/>
    <w:pPr>
      <w:tabs>
        <w:tab w:val="center" w:leader="none" w:pos="4680"/>
        <w:tab w:val="right" w:leader="none" w:pos="9360"/>
      </w:tabs>
      <w:spacing w:after="0" w:line="240" w:lineRule="auto"/>
    </w:pPr>
  </w:style>
  <w:style w:type="paragraph" w:styleId="Footer">
    <w:uiPriority w:val="99"/>
    <w:name w:val="footer"/>
    <w:basedOn w:val="Normal"/>
    <w:unhideWhenUsed/>
    <w:rsid w:val="2825345B"/>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387687">
      <w:bodyDiv w:val="1"/>
      <w:marLeft w:val="0"/>
      <w:marRight w:val="0"/>
      <w:marTop w:val="0"/>
      <w:marBottom w:val="0"/>
      <w:divBdr>
        <w:top w:val="none" w:sz="0" w:space="0" w:color="auto"/>
        <w:left w:val="none" w:sz="0" w:space="0" w:color="auto"/>
        <w:bottom w:val="none" w:sz="0" w:space="0" w:color="auto"/>
        <w:right w:val="none" w:sz="0" w:space="0" w:color="auto"/>
      </w:divBdr>
      <w:divsChild>
        <w:div w:id="1804033554">
          <w:marLeft w:val="0"/>
          <w:marRight w:val="0"/>
          <w:marTop w:val="0"/>
          <w:marBottom w:val="0"/>
          <w:divBdr>
            <w:top w:val="none" w:sz="0" w:space="0" w:color="auto"/>
            <w:left w:val="none" w:sz="0" w:space="0" w:color="auto"/>
            <w:bottom w:val="none" w:sz="0" w:space="0" w:color="auto"/>
            <w:right w:val="none" w:sz="0" w:space="0" w:color="auto"/>
          </w:divBdr>
        </w:div>
        <w:div w:id="2063553087">
          <w:marLeft w:val="0"/>
          <w:marRight w:val="0"/>
          <w:marTop w:val="0"/>
          <w:marBottom w:val="0"/>
          <w:divBdr>
            <w:top w:val="none" w:sz="0" w:space="0" w:color="auto"/>
            <w:left w:val="none" w:sz="0" w:space="0" w:color="auto"/>
            <w:bottom w:val="none" w:sz="0" w:space="0" w:color="auto"/>
            <w:right w:val="none" w:sz="0" w:space="0" w:color="auto"/>
          </w:divBdr>
        </w:div>
        <w:div w:id="1300843242">
          <w:marLeft w:val="0"/>
          <w:marRight w:val="0"/>
          <w:marTop w:val="0"/>
          <w:marBottom w:val="0"/>
          <w:divBdr>
            <w:top w:val="none" w:sz="0" w:space="0" w:color="auto"/>
            <w:left w:val="none" w:sz="0" w:space="0" w:color="auto"/>
            <w:bottom w:val="none" w:sz="0" w:space="0" w:color="auto"/>
            <w:right w:val="none" w:sz="0" w:space="0" w:color="auto"/>
          </w:divBdr>
        </w:div>
        <w:div w:id="2132286530">
          <w:marLeft w:val="0"/>
          <w:marRight w:val="0"/>
          <w:marTop w:val="0"/>
          <w:marBottom w:val="0"/>
          <w:divBdr>
            <w:top w:val="none" w:sz="0" w:space="0" w:color="auto"/>
            <w:left w:val="none" w:sz="0" w:space="0" w:color="auto"/>
            <w:bottom w:val="none" w:sz="0" w:space="0" w:color="auto"/>
            <w:right w:val="none" w:sz="0" w:space="0" w:color="auto"/>
          </w:divBdr>
        </w:div>
        <w:div w:id="737705872">
          <w:marLeft w:val="0"/>
          <w:marRight w:val="0"/>
          <w:marTop w:val="0"/>
          <w:marBottom w:val="0"/>
          <w:divBdr>
            <w:top w:val="none" w:sz="0" w:space="0" w:color="auto"/>
            <w:left w:val="none" w:sz="0" w:space="0" w:color="auto"/>
            <w:bottom w:val="none" w:sz="0" w:space="0" w:color="auto"/>
            <w:right w:val="none" w:sz="0" w:space="0" w:color="auto"/>
          </w:divBdr>
        </w:div>
        <w:div w:id="1648440894">
          <w:marLeft w:val="0"/>
          <w:marRight w:val="0"/>
          <w:marTop w:val="0"/>
          <w:marBottom w:val="0"/>
          <w:divBdr>
            <w:top w:val="none" w:sz="0" w:space="0" w:color="auto"/>
            <w:left w:val="none" w:sz="0" w:space="0" w:color="auto"/>
            <w:bottom w:val="none" w:sz="0" w:space="0" w:color="auto"/>
            <w:right w:val="none" w:sz="0" w:space="0" w:color="auto"/>
          </w:divBdr>
        </w:div>
        <w:div w:id="43138392">
          <w:marLeft w:val="0"/>
          <w:marRight w:val="0"/>
          <w:marTop w:val="0"/>
          <w:marBottom w:val="0"/>
          <w:divBdr>
            <w:top w:val="none" w:sz="0" w:space="0" w:color="auto"/>
            <w:left w:val="none" w:sz="0" w:space="0" w:color="auto"/>
            <w:bottom w:val="none" w:sz="0" w:space="0" w:color="auto"/>
            <w:right w:val="none" w:sz="0" w:space="0" w:color="auto"/>
          </w:divBdr>
        </w:div>
        <w:div w:id="1780635475">
          <w:marLeft w:val="0"/>
          <w:marRight w:val="0"/>
          <w:marTop w:val="0"/>
          <w:marBottom w:val="0"/>
          <w:divBdr>
            <w:top w:val="none" w:sz="0" w:space="0" w:color="auto"/>
            <w:left w:val="none" w:sz="0" w:space="0" w:color="auto"/>
            <w:bottom w:val="none" w:sz="0" w:space="0" w:color="auto"/>
            <w:right w:val="none" w:sz="0" w:space="0" w:color="auto"/>
          </w:divBdr>
        </w:div>
        <w:div w:id="831217763">
          <w:marLeft w:val="0"/>
          <w:marRight w:val="0"/>
          <w:marTop w:val="0"/>
          <w:marBottom w:val="0"/>
          <w:divBdr>
            <w:top w:val="none" w:sz="0" w:space="0" w:color="auto"/>
            <w:left w:val="none" w:sz="0" w:space="0" w:color="auto"/>
            <w:bottom w:val="none" w:sz="0" w:space="0" w:color="auto"/>
            <w:right w:val="none" w:sz="0" w:space="0" w:color="auto"/>
          </w:divBdr>
        </w:div>
        <w:div w:id="1318027078">
          <w:marLeft w:val="0"/>
          <w:marRight w:val="0"/>
          <w:marTop w:val="0"/>
          <w:marBottom w:val="0"/>
          <w:divBdr>
            <w:top w:val="none" w:sz="0" w:space="0" w:color="auto"/>
            <w:left w:val="none" w:sz="0" w:space="0" w:color="auto"/>
            <w:bottom w:val="none" w:sz="0" w:space="0" w:color="auto"/>
            <w:right w:val="none" w:sz="0" w:space="0" w:color="auto"/>
          </w:divBdr>
        </w:div>
        <w:div w:id="1037704596">
          <w:marLeft w:val="0"/>
          <w:marRight w:val="0"/>
          <w:marTop w:val="0"/>
          <w:marBottom w:val="0"/>
          <w:divBdr>
            <w:top w:val="none" w:sz="0" w:space="0" w:color="auto"/>
            <w:left w:val="none" w:sz="0" w:space="0" w:color="auto"/>
            <w:bottom w:val="none" w:sz="0" w:space="0" w:color="auto"/>
            <w:right w:val="none" w:sz="0" w:space="0" w:color="auto"/>
          </w:divBdr>
        </w:div>
        <w:div w:id="1275750956">
          <w:marLeft w:val="0"/>
          <w:marRight w:val="0"/>
          <w:marTop w:val="0"/>
          <w:marBottom w:val="0"/>
          <w:divBdr>
            <w:top w:val="none" w:sz="0" w:space="0" w:color="auto"/>
            <w:left w:val="none" w:sz="0" w:space="0" w:color="auto"/>
            <w:bottom w:val="none" w:sz="0" w:space="0" w:color="auto"/>
            <w:right w:val="none" w:sz="0" w:space="0" w:color="auto"/>
          </w:divBdr>
        </w:div>
        <w:div w:id="998120175">
          <w:marLeft w:val="0"/>
          <w:marRight w:val="0"/>
          <w:marTop w:val="0"/>
          <w:marBottom w:val="0"/>
          <w:divBdr>
            <w:top w:val="none" w:sz="0" w:space="0" w:color="auto"/>
            <w:left w:val="none" w:sz="0" w:space="0" w:color="auto"/>
            <w:bottom w:val="none" w:sz="0" w:space="0" w:color="auto"/>
            <w:right w:val="none" w:sz="0" w:space="0" w:color="auto"/>
          </w:divBdr>
        </w:div>
        <w:div w:id="1123234301">
          <w:marLeft w:val="0"/>
          <w:marRight w:val="0"/>
          <w:marTop w:val="0"/>
          <w:marBottom w:val="0"/>
          <w:divBdr>
            <w:top w:val="none" w:sz="0" w:space="0" w:color="auto"/>
            <w:left w:val="none" w:sz="0" w:space="0" w:color="auto"/>
            <w:bottom w:val="none" w:sz="0" w:space="0" w:color="auto"/>
            <w:right w:val="none" w:sz="0" w:space="0" w:color="auto"/>
          </w:divBdr>
        </w:div>
        <w:div w:id="1532263018">
          <w:marLeft w:val="0"/>
          <w:marRight w:val="0"/>
          <w:marTop w:val="0"/>
          <w:marBottom w:val="0"/>
          <w:divBdr>
            <w:top w:val="none" w:sz="0" w:space="0" w:color="auto"/>
            <w:left w:val="none" w:sz="0" w:space="0" w:color="auto"/>
            <w:bottom w:val="none" w:sz="0" w:space="0" w:color="auto"/>
            <w:right w:val="none" w:sz="0" w:space="0" w:color="auto"/>
          </w:divBdr>
        </w:div>
        <w:div w:id="1623340733">
          <w:marLeft w:val="0"/>
          <w:marRight w:val="0"/>
          <w:marTop w:val="0"/>
          <w:marBottom w:val="0"/>
          <w:divBdr>
            <w:top w:val="none" w:sz="0" w:space="0" w:color="auto"/>
            <w:left w:val="none" w:sz="0" w:space="0" w:color="auto"/>
            <w:bottom w:val="none" w:sz="0" w:space="0" w:color="auto"/>
            <w:right w:val="none" w:sz="0" w:space="0" w:color="auto"/>
          </w:divBdr>
        </w:div>
        <w:div w:id="406465630">
          <w:marLeft w:val="0"/>
          <w:marRight w:val="0"/>
          <w:marTop w:val="0"/>
          <w:marBottom w:val="0"/>
          <w:divBdr>
            <w:top w:val="none" w:sz="0" w:space="0" w:color="auto"/>
            <w:left w:val="none" w:sz="0" w:space="0" w:color="auto"/>
            <w:bottom w:val="none" w:sz="0" w:space="0" w:color="auto"/>
            <w:right w:val="none" w:sz="0" w:space="0" w:color="auto"/>
          </w:divBdr>
        </w:div>
        <w:div w:id="4932983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openxmlformats.org/officeDocument/2006/relationships/theme" Target="theme/theme1.xml" Id="rId14" /><Relationship Type="http://schemas.openxmlformats.org/officeDocument/2006/relationships/hyperlink" Target="https://www.tandfonline.com/doi/full/10.3109/13625187.2014.899086" TargetMode="External" Id="Rdf036f16d4274c1e" /><Relationship Type="http://schemas.openxmlformats.org/officeDocument/2006/relationships/hyperlink" Target="https://www.mdpi.com/2076-0760/11/9/409" TargetMode="External" Id="Rb4a4e50e35684cd5" /><Relationship Type="http://schemas.openxmlformats.org/officeDocument/2006/relationships/hyperlink" Target="https://pure.aber.ac.uk/ws/portalfiles/portal/30220547/HUMREP_accepted_manuscript.pdf" TargetMode="External" Id="R459a1ae6f0d04f39" /><Relationship Type="http://schemas.openxmlformats.org/officeDocument/2006/relationships/hyperlink" Target="https://www.sciencedirect.com/science/article/pii/S0002937809010937" TargetMode="External" Id="Rfb7ea50808284676" /><Relationship Type="http://schemas.openxmlformats.org/officeDocument/2006/relationships/hyperlink" Target="https://www.legislation.gov.uk/ukpga/2010/15" TargetMode="External" Id="R432378899fdf49da" /><Relationship Type="http://schemas.openxmlformats.org/officeDocument/2006/relationships/hyperlink" Target="https://www.longtermplan.nhs.uk/wp-content/uploads/2019/01/nhs-long-term-plan-june-2019.pdf" TargetMode="External" Id="R4b9c5cc52f724571" /><Relationship Type="http://schemas.openxmlformats.org/officeDocument/2006/relationships/hyperlink" Target="https://www.ons.gov.uk/peoplepopulationandcommunity" TargetMode="External" Id="R4bf38d23c77f43e8" /><Relationship Type="http://schemas.openxmlformats.org/officeDocument/2006/relationships/hyperlink" Target="https://www.gov.uk/government/publications/digital-first-primary-care" TargetMode="External" Id="R0ac4080fa7734742" /><Relationship Type="http://schemas.openxmlformats.org/officeDocument/2006/relationships/hyperlink" Target="https://pmc.ncbi.nlm.nih.gov/articles/PMC12322416/" TargetMode="External" Id="Raf3be75bb03f4f3d" /><Relationship Type="http://schemas.openxmlformats.org/officeDocument/2006/relationships/hyperlink" Target="https://bmjopen.bmj.com/content/3/11/e002978" TargetMode="External" Id="R61c7c602c5f64699" /><Relationship Type="http://schemas.openxmlformats.org/officeDocument/2006/relationships/header" Target="header.xml" Id="R767ee52534134153" /><Relationship Type="http://schemas.openxmlformats.org/officeDocument/2006/relationships/footer" Target="footer.xml" Id="R294232087b7f4f3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Sintia Ponta Garca Do Rosario (2316842)</dc:creator>
  <keywords/>
  <dc:description/>
  <lastModifiedBy>Sintia Ponta Garca Do Rosario (2316842)</lastModifiedBy>
  <revision>13</revision>
  <dcterms:created xsi:type="dcterms:W3CDTF">2025-10-31T16:32:00.0000000Z</dcterms:created>
  <dcterms:modified xsi:type="dcterms:W3CDTF">2026-04-20T18:59:23.3859063Z</dcterms:modified>
</coreProperties>
</file>