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CA66" w14:textId="77777777" w:rsidR="00026F3F" w:rsidRPr="00C67EBA" w:rsidRDefault="00026F3F" w:rsidP="00026F3F">
      <w:pPr>
        <w:spacing w:line="480" w:lineRule="auto"/>
        <w:jc w:val="center"/>
        <w:rPr>
          <w:rFonts w:ascii="Arial" w:hAnsi="Arial" w:cs="Arial"/>
          <w:sz w:val="24"/>
          <w:szCs w:val="24"/>
        </w:rPr>
      </w:pPr>
    </w:p>
    <w:p w14:paraId="50058AD0" w14:textId="77777777" w:rsidR="00026F3F" w:rsidRPr="00C67EBA" w:rsidRDefault="00026F3F" w:rsidP="00026F3F">
      <w:pPr>
        <w:spacing w:line="480" w:lineRule="auto"/>
        <w:rPr>
          <w:rFonts w:ascii="Arial" w:hAnsi="Arial" w:cs="Arial"/>
          <w:sz w:val="24"/>
          <w:szCs w:val="24"/>
        </w:rPr>
      </w:pPr>
      <w:r w:rsidRPr="00C67EBA">
        <w:rPr>
          <w:rFonts w:ascii="Arial" w:hAnsi="Arial" w:cs="Arial"/>
          <w:noProof/>
          <w:sz w:val="24"/>
          <w:szCs w:val="24"/>
        </w:rPr>
        <w:drawing>
          <wp:inline distT="0" distB="0" distL="0" distR="0" wp14:anchorId="2B402284" wp14:editId="5678E96F">
            <wp:extent cx="2432050" cy="864235"/>
            <wp:effectExtent l="0" t="0" r="0" b="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Wikip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78869" cy="880872"/>
                    </a:xfrm>
                    <a:prstGeom prst="rect">
                      <a:avLst/>
                    </a:prstGeom>
                    <a:noFill/>
                    <a:ln>
                      <a:noFill/>
                    </a:ln>
                  </pic:spPr>
                </pic:pic>
              </a:graphicData>
            </a:graphic>
          </wp:inline>
        </w:drawing>
      </w:r>
    </w:p>
    <w:p w14:paraId="7FAB2CA5" w14:textId="77777777" w:rsidR="00026F3F" w:rsidRPr="00C67EBA" w:rsidRDefault="00026F3F" w:rsidP="00026F3F">
      <w:pPr>
        <w:spacing w:line="480" w:lineRule="auto"/>
        <w:jc w:val="center"/>
        <w:rPr>
          <w:rFonts w:ascii="Arial" w:hAnsi="Arial" w:cs="Arial"/>
          <w:sz w:val="24"/>
          <w:szCs w:val="24"/>
        </w:rPr>
      </w:pPr>
    </w:p>
    <w:p w14:paraId="64DCA309" w14:textId="77777777" w:rsidR="00026F3F" w:rsidRPr="00C67EBA" w:rsidRDefault="00026F3F" w:rsidP="00026F3F">
      <w:pPr>
        <w:spacing w:line="480"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26F3F" w:rsidRPr="00C67EBA" w14:paraId="3FDFC56B" w14:textId="77777777" w:rsidTr="00696FCD">
        <w:tc>
          <w:tcPr>
            <w:tcW w:w="9350" w:type="dxa"/>
          </w:tcPr>
          <w:tbl>
            <w:tblPr>
              <w:tblStyle w:val="TableGrid"/>
              <w:tblW w:w="0" w:type="auto"/>
              <w:tblLook w:val="04A0" w:firstRow="1" w:lastRow="0" w:firstColumn="1" w:lastColumn="0" w:noHBand="0" w:noVBand="1"/>
            </w:tblPr>
            <w:tblGrid>
              <w:gridCol w:w="3443"/>
              <w:gridCol w:w="5347"/>
            </w:tblGrid>
            <w:tr w:rsidR="00026F3F" w:rsidRPr="00C67EBA" w14:paraId="5044CEC4" w14:textId="77777777" w:rsidTr="00696FCD">
              <w:tc>
                <w:tcPr>
                  <w:tcW w:w="3571" w:type="dxa"/>
                </w:tcPr>
                <w:p w14:paraId="7F677C16" w14:textId="77777777" w:rsidR="00026F3F" w:rsidRPr="00C67EBA"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Student Name:</w:t>
                  </w:r>
                </w:p>
              </w:tc>
              <w:tc>
                <w:tcPr>
                  <w:tcW w:w="5553" w:type="dxa"/>
                </w:tcPr>
                <w:p w14:paraId="401066CE" w14:textId="77777777" w:rsidR="00026F3F" w:rsidRPr="00C67EBA" w:rsidRDefault="00026F3F" w:rsidP="00696FCD">
                  <w:pPr>
                    <w:spacing w:line="480" w:lineRule="auto"/>
                    <w:jc w:val="center"/>
                    <w:rPr>
                      <w:rFonts w:ascii="Arial" w:hAnsi="Arial" w:cs="Arial"/>
                      <w:sz w:val="24"/>
                      <w:szCs w:val="24"/>
                      <w:lang w:val="en-FI"/>
                    </w:rPr>
                  </w:pPr>
                  <w:proofErr w:type="spellStart"/>
                  <w:r w:rsidRPr="00C67EBA">
                    <w:rPr>
                      <w:rFonts w:ascii="Arial" w:hAnsi="Arial" w:cs="Arial"/>
                      <w:sz w:val="24"/>
                      <w:szCs w:val="24"/>
                      <w:lang w:val="en-FI"/>
                    </w:rPr>
                    <w:t>Olisemeke</w:t>
                  </w:r>
                  <w:proofErr w:type="spellEnd"/>
                  <w:r w:rsidRPr="00C67EBA">
                    <w:rPr>
                      <w:rFonts w:ascii="Arial" w:hAnsi="Arial" w:cs="Arial"/>
                      <w:sz w:val="24"/>
                      <w:szCs w:val="24"/>
                      <w:lang w:val="en-FI"/>
                    </w:rPr>
                    <w:t xml:space="preserve"> Eric Uwe</w:t>
                  </w:r>
                </w:p>
              </w:tc>
            </w:tr>
            <w:tr w:rsidR="00026F3F" w:rsidRPr="00C67EBA" w14:paraId="63851AF3" w14:textId="77777777" w:rsidTr="00696FCD">
              <w:tc>
                <w:tcPr>
                  <w:tcW w:w="3571" w:type="dxa"/>
                </w:tcPr>
                <w:p w14:paraId="7ABD1E8D" w14:textId="77777777" w:rsidR="00026F3F" w:rsidRPr="00C67EBA"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Student Number:</w:t>
                  </w:r>
                </w:p>
              </w:tc>
              <w:tc>
                <w:tcPr>
                  <w:tcW w:w="5553" w:type="dxa"/>
                </w:tcPr>
                <w:p w14:paraId="4449EFE6" w14:textId="77777777" w:rsidR="00026F3F" w:rsidRPr="00C67EBA"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1907172</w:t>
                  </w:r>
                </w:p>
              </w:tc>
            </w:tr>
            <w:tr w:rsidR="00026F3F" w:rsidRPr="00C67EBA" w14:paraId="67E56006" w14:textId="77777777" w:rsidTr="00696FCD">
              <w:tc>
                <w:tcPr>
                  <w:tcW w:w="3571" w:type="dxa"/>
                </w:tcPr>
                <w:p w14:paraId="0467D8AA" w14:textId="77777777" w:rsidR="00026F3F" w:rsidRPr="00C67EBA"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Module No:</w:t>
                  </w:r>
                </w:p>
              </w:tc>
              <w:tc>
                <w:tcPr>
                  <w:tcW w:w="5553" w:type="dxa"/>
                </w:tcPr>
                <w:p w14:paraId="1EEF92F4" w14:textId="6806DC72" w:rsidR="00026F3F" w:rsidRPr="0015221F"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BMSW400</w:t>
                  </w:r>
                  <w:r w:rsidR="0015221F">
                    <w:rPr>
                      <w:rFonts w:ascii="Arial" w:hAnsi="Arial" w:cs="Arial"/>
                      <w:sz w:val="24"/>
                      <w:szCs w:val="24"/>
                      <w:lang w:val="en-FI"/>
                    </w:rPr>
                    <w:t>5</w:t>
                  </w:r>
                </w:p>
              </w:tc>
            </w:tr>
            <w:tr w:rsidR="00026F3F" w:rsidRPr="00C67EBA" w14:paraId="61A812A5" w14:textId="77777777" w:rsidTr="00696FCD">
              <w:tc>
                <w:tcPr>
                  <w:tcW w:w="3571" w:type="dxa"/>
                </w:tcPr>
                <w:p w14:paraId="65A1A7A9" w14:textId="77777777" w:rsidR="00026F3F" w:rsidRPr="00C67EBA"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Module Title:</w:t>
                  </w:r>
                </w:p>
              </w:tc>
              <w:tc>
                <w:tcPr>
                  <w:tcW w:w="5553" w:type="dxa"/>
                </w:tcPr>
                <w:p w14:paraId="05A9E44D" w14:textId="1421DB46" w:rsidR="00026F3F" w:rsidRPr="00F039F7" w:rsidRDefault="00026F3F" w:rsidP="00696FCD">
                  <w:pPr>
                    <w:spacing w:line="480" w:lineRule="auto"/>
                    <w:jc w:val="center"/>
                    <w:rPr>
                      <w:rFonts w:ascii="Arial" w:hAnsi="Arial" w:cs="Arial"/>
                      <w:sz w:val="24"/>
                      <w:szCs w:val="24"/>
                      <w:lang w:val="en-FI"/>
                    </w:rPr>
                  </w:pPr>
                  <w:r w:rsidRPr="00C67EBA">
                    <w:rPr>
                      <w:rFonts w:ascii="Arial" w:hAnsi="Arial" w:cs="Arial"/>
                      <w:sz w:val="24"/>
                      <w:szCs w:val="24"/>
                      <w:lang w:val="en-FI"/>
                    </w:rPr>
                    <w:t>Pro</w:t>
                  </w:r>
                  <w:r w:rsidR="00F039F7">
                    <w:rPr>
                      <w:rFonts w:ascii="Arial" w:hAnsi="Arial" w:cs="Arial"/>
                      <w:sz w:val="24"/>
                      <w:szCs w:val="24"/>
                      <w:lang w:val="en-FI"/>
                    </w:rPr>
                    <w:t>fe</w:t>
                  </w:r>
                  <w:r w:rsidR="00173625">
                    <w:rPr>
                      <w:rFonts w:ascii="Arial" w:hAnsi="Arial" w:cs="Arial"/>
                      <w:sz w:val="24"/>
                      <w:szCs w:val="24"/>
                      <w:lang w:val="en-FI"/>
                    </w:rPr>
                    <w:t>ssional</w:t>
                  </w:r>
                  <w:r w:rsidR="00F039F7">
                    <w:rPr>
                      <w:rFonts w:ascii="Arial" w:hAnsi="Arial" w:cs="Arial"/>
                      <w:sz w:val="24"/>
                      <w:szCs w:val="24"/>
                      <w:lang w:val="en-FI"/>
                    </w:rPr>
                    <w:t xml:space="preserve"> Career Development</w:t>
                  </w:r>
                </w:p>
              </w:tc>
            </w:tr>
          </w:tbl>
          <w:p w14:paraId="07E03862" w14:textId="77777777" w:rsidR="00026F3F" w:rsidRPr="00C67EBA" w:rsidRDefault="00026F3F" w:rsidP="00696FCD">
            <w:pPr>
              <w:spacing w:line="480" w:lineRule="auto"/>
              <w:jc w:val="center"/>
              <w:rPr>
                <w:rFonts w:ascii="Arial" w:hAnsi="Arial" w:cs="Arial"/>
                <w:sz w:val="24"/>
                <w:szCs w:val="24"/>
                <w:lang w:val="en-FI"/>
              </w:rPr>
            </w:pPr>
          </w:p>
        </w:tc>
      </w:tr>
    </w:tbl>
    <w:p w14:paraId="06A56E18" w14:textId="77777777" w:rsidR="00026F3F" w:rsidRPr="00C67EBA" w:rsidRDefault="00026F3F" w:rsidP="00026F3F">
      <w:pPr>
        <w:spacing w:line="480" w:lineRule="auto"/>
        <w:jc w:val="center"/>
        <w:rPr>
          <w:rFonts w:ascii="Arial" w:hAnsi="Arial" w:cs="Arial"/>
          <w:sz w:val="24"/>
          <w:szCs w:val="24"/>
        </w:rPr>
      </w:pPr>
    </w:p>
    <w:p w14:paraId="137D487E" w14:textId="77777777" w:rsidR="00026F3F" w:rsidRPr="00C67EBA" w:rsidRDefault="00026F3F" w:rsidP="00026F3F">
      <w:pPr>
        <w:spacing w:line="480" w:lineRule="auto"/>
        <w:jc w:val="center"/>
        <w:rPr>
          <w:rFonts w:ascii="Arial" w:hAnsi="Arial" w:cs="Arial"/>
          <w:sz w:val="24"/>
          <w:szCs w:val="24"/>
        </w:rPr>
      </w:pPr>
    </w:p>
    <w:p w14:paraId="4852BEF9" w14:textId="77777777" w:rsidR="00026F3F" w:rsidRPr="00C67EBA" w:rsidRDefault="00026F3F" w:rsidP="00026F3F">
      <w:pPr>
        <w:spacing w:line="480" w:lineRule="auto"/>
        <w:rPr>
          <w:rFonts w:ascii="Arial" w:hAnsi="Arial" w:cs="Arial"/>
          <w:sz w:val="24"/>
          <w:szCs w:val="24"/>
          <w:lang w:val="en-FI"/>
        </w:rPr>
      </w:pPr>
      <w:r w:rsidRPr="00C67EBA">
        <w:rPr>
          <w:rFonts w:ascii="Arial" w:hAnsi="Arial" w:cs="Arial"/>
          <w:sz w:val="24"/>
          <w:szCs w:val="24"/>
          <w:lang w:val="en-FI"/>
        </w:rPr>
        <w:t>Statement of Confirmation of Authenticity</w:t>
      </w:r>
    </w:p>
    <w:p w14:paraId="29752EF3" w14:textId="77777777" w:rsidR="00026F3F" w:rsidRPr="00C67EBA" w:rsidRDefault="00026F3F" w:rsidP="00026F3F">
      <w:pPr>
        <w:spacing w:line="240" w:lineRule="auto"/>
        <w:rPr>
          <w:rFonts w:ascii="Arial" w:hAnsi="Arial" w:cs="Arial"/>
          <w:sz w:val="24"/>
          <w:szCs w:val="24"/>
          <w:lang w:val="en-FI"/>
        </w:rPr>
      </w:pPr>
      <w:r w:rsidRPr="00C67EBA">
        <w:rPr>
          <w:rFonts w:ascii="Arial" w:hAnsi="Arial" w:cs="Arial"/>
          <w:sz w:val="24"/>
          <w:szCs w:val="24"/>
          <w:lang w:val="en-FI"/>
        </w:rPr>
        <w:t>By the act of making this submission, the student declares that this is the work of the student named above.</w:t>
      </w:r>
      <w:r w:rsidRPr="00C67EBA">
        <w:rPr>
          <w:rFonts w:ascii="Arial" w:hAnsi="Arial" w:cs="Arial"/>
          <w:sz w:val="24"/>
          <w:szCs w:val="24"/>
        </w:rPr>
        <w:t xml:space="preserve"> </w:t>
      </w:r>
      <w:r w:rsidRPr="00C67EBA">
        <w:rPr>
          <w:rFonts w:ascii="Arial" w:hAnsi="Arial" w:cs="Arial"/>
          <w:sz w:val="24"/>
          <w:szCs w:val="24"/>
          <w:lang w:val="en-FI"/>
        </w:rPr>
        <w: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w:t>
      </w:r>
      <w:r w:rsidRPr="00C67EBA">
        <w:rPr>
          <w:rFonts w:ascii="Arial" w:hAnsi="Arial" w:cs="Arial"/>
          <w:sz w:val="24"/>
          <w:szCs w:val="24"/>
        </w:rPr>
        <w:t xml:space="preserve"> </w:t>
      </w:r>
      <w:r w:rsidRPr="00C67EBA">
        <w:rPr>
          <w:rFonts w:ascii="Arial" w:hAnsi="Arial" w:cs="Arial"/>
          <w:sz w:val="24"/>
          <w:szCs w:val="24"/>
          <w:lang w:val="en-FI"/>
        </w:rPr>
        <w:t>the student acknowledges that an assessment offence have been committed.</w:t>
      </w:r>
    </w:p>
    <w:p w14:paraId="0F96E79D" w14:textId="6A43E165" w:rsidR="00026F3F" w:rsidRDefault="00026F3F" w:rsidP="00026F3F">
      <w:pPr>
        <w:spacing w:line="240" w:lineRule="auto"/>
        <w:rPr>
          <w:rFonts w:ascii="Arial" w:hAnsi="Arial" w:cs="Arial"/>
          <w:sz w:val="24"/>
          <w:szCs w:val="24"/>
          <w:lang w:val="en-FI"/>
        </w:rPr>
      </w:pPr>
      <w:r w:rsidRPr="00C67EBA">
        <w:rPr>
          <w:rFonts w:ascii="Arial" w:hAnsi="Arial" w:cs="Arial"/>
          <w:sz w:val="24"/>
          <w:szCs w:val="24"/>
          <w:lang w:val="en-FI"/>
        </w:rPr>
        <w:t>Attention is drawn to the plagiarism and unfair practice policies of both the University and of ILM.</w:t>
      </w:r>
    </w:p>
    <w:p w14:paraId="492AD3AE" w14:textId="77777777" w:rsidR="0015221F" w:rsidRPr="00C67EBA" w:rsidRDefault="0015221F" w:rsidP="00026F3F">
      <w:pPr>
        <w:spacing w:line="240" w:lineRule="auto"/>
        <w:rPr>
          <w:rFonts w:ascii="Arial" w:hAnsi="Arial" w:cs="Arial"/>
          <w:sz w:val="24"/>
          <w:szCs w:val="24"/>
          <w:lang w:val="en-FI"/>
        </w:rPr>
      </w:pPr>
    </w:p>
    <w:p w14:paraId="26A3A3A7" w14:textId="77777777" w:rsidR="00026F3F" w:rsidRPr="00C67EBA" w:rsidRDefault="00026F3F" w:rsidP="00026F3F">
      <w:pPr>
        <w:pStyle w:val="TOCHeading"/>
        <w:spacing w:line="360" w:lineRule="auto"/>
        <w:rPr>
          <w:rFonts w:ascii="Arial" w:eastAsiaTheme="minorHAnsi" w:hAnsi="Arial" w:cs="Arial"/>
          <w:color w:val="auto"/>
          <w:sz w:val="24"/>
          <w:szCs w:val="24"/>
          <w:lang w:val="en-FI"/>
        </w:rPr>
      </w:pPr>
    </w:p>
    <w:p w14:paraId="1A49D57D" w14:textId="03BEFA8D" w:rsidR="00026F3F" w:rsidRPr="00C67EBA" w:rsidRDefault="00026F3F" w:rsidP="00452CD8">
      <w:pPr>
        <w:pStyle w:val="TOCHeading"/>
        <w:spacing w:line="360" w:lineRule="auto"/>
        <w:jc w:val="center"/>
        <w:rPr>
          <w:rFonts w:ascii="Arial" w:eastAsiaTheme="minorHAnsi" w:hAnsi="Arial" w:cs="Arial"/>
          <w:color w:val="auto"/>
          <w:sz w:val="24"/>
          <w:szCs w:val="24"/>
        </w:rPr>
      </w:pPr>
    </w:p>
    <w:p w14:paraId="509E92EB" w14:textId="6E7714D7" w:rsidR="009F271E" w:rsidRPr="00C67EBA" w:rsidRDefault="009F271E" w:rsidP="009F271E">
      <w:pPr>
        <w:rPr>
          <w:rFonts w:ascii="Arial" w:hAnsi="Arial" w:cs="Arial"/>
          <w:sz w:val="24"/>
          <w:szCs w:val="24"/>
        </w:rPr>
      </w:pPr>
    </w:p>
    <w:p w14:paraId="69676348" w14:textId="77777777" w:rsidR="009F271E" w:rsidRPr="00C67EBA" w:rsidRDefault="009F271E" w:rsidP="009F271E">
      <w:pPr>
        <w:rPr>
          <w:rFonts w:ascii="Arial" w:hAnsi="Arial" w:cs="Arial"/>
          <w:sz w:val="24"/>
          <w:szCs w:val="24"/>
        </w:rPr>
      </w:pPr>
    </w:p>
    <w:sdt>
      <w:sdtPr>
        <w:rPr>
          <w:rFonts w:ascii="Arial" w:eastAsiaTheme="minorHAnsi" w:hAnsi="Arial" w:cs="Arial"/>
          <w:color w:val="auto"/>
          <w:sz w:val="24"/>
          <w:szCs w:val="24"/>
        </w:rPr>
        <w:id w:val="-793826205"/>
        <w:docPartObj>
          <w:docPartGallery w:val="Table of Contents"/>
          <w:docPartUnique/>
        </w:docPartObj>
      </w:sdtPr>
      <w:sdtEndPr>
        <w:rPr>
          <w:noProof/>
        </w:rPr>
      </w:sdtEndPr>
      <w:sdtContent>
        <w:p w14:paraId="3FD0E047" w14:textId="1D8FEA6A" w:rsidR="00452CD8" w:rsidRPr="00C67EBA" w:rsidRDefault="00452CD8" w:rsidP="00452CD8">
          <w:pPr>
            <w:pStyle w:val="TOCHeading"/>
            <w:spacing w:line="360" w:lineRule="auto"/>
            <w:jc w:val="center"/>
            <w:rPr>
              <w:rFonts w:ascii="Arial" w:hAnsi="Arial" w:cs="Arial"/>
              <w:color w:val="auto"/>
              <w:sz w:val="24"/>
              <w:szCs w:val="24"/>
            </w:rPr>
          </w:pPr>
          <w:r w:rsidRPr="00C67EBA">
            <w:rPr>
              <w:rFonts w:ascii="Arial" w:hAnsi="Arial" w:cs="Arial"/>
              <w:color w:val="auto"/>
              <w:sz w:val="24"/>
              <w:szCs w:val="24"/>
            </w:rPr>
            <w:t>Contents</w:t>
          </w:r>
        </w:p>
        <w:p w14:paraId="4B38DFF4" w14:textId="77777777" w:rsidR="00452CD8" w:rsidRPr="00C67EBA" w:rsidRDefault="00452CD8" w:rsidP="00452CD8">
          <w:pPr>
            <w:pStyle w:val="TOC1"/>
            <w:tabs>
              <w:tab w:val="right" w:leader="dot" w:pos="9350"/>
            </w:tabs>
            <w:spacing w:line="360" w:lineRule="auto"/>
            <w:rPr>
              <w:rFonts w:ascii="Arial" w:hAnsi="Arial" w:cs="Arial"/>
              <w:noProof/>
              <w:sz w:val="24"/>
              <w:szCs w:val="24"/>
            </w:rPr>
          </w:pPr>
          <w:r w:rsidRPr="00C67EBA">
            <w:rPr>
              <w:rFonts w:ascii="Arial" w:hAnsi="Arial" w:cs="Arial"/>
              <w:sz w:val="24"/>
              <w:szCs w:val="24"/>
            </w:rPr>
            <w:fldChar w:fldCharType="begin"/>
          </w:r>
          <w:r w:rsidRPr="00C67EBA">
            <w:rPr>
              <w:rFonts w:ascii="Arial" w:hAnsi="Arial" w:cs="Arial"/>
              <w:sz w:val="24"/>
              <w:szCs w:val="24"/>
            </w:rPr>
            <w:instrText xml:space="preserve"> TOC \o "1-3" \h \z \u </w:instrText>
          </w:r>
          <w:r w:rsidRPr="00C67EBA">
            <w:rPr>
              <w:rFonts w:ascii="Arial" w:hAnsi="Arial" w:cs="Arial"/>
              <w:sz w:val="24"/>
              <w:szCs w:val="24"/>
            </w:rPr>
            <w:fldChar w:fldCharType="separate"/>
          </w:r>
          <w:hyperlink w:anchor="_Toc69118387" w:history="1">
            <w:r w:rsidRPr="00C67EBA">
              <w:rPr>
                <w:rStyle w:val="Hyperlink"/>
                <w:rFonts w:ascii="Arial" w:hAnsi="Arial" w:cs="Arial"/>
                <w:noProof/>
                <w:sz w:val="24"/>
                <w:szCs w:val="24"/>
                <w:lang w:val="en-GB"/>
              </w:rPr>
              <w:t>Introduction</w:t>
            </w:r>
            <w:r w:rsidRPr="00C67EBA">
              <w:rPr>
                <w:rFonts w:ascii="Arial" w:hAnsi="Arial" w:cs="Arial"/>
                <w:noProof/>
                <w:webHidden/>
                <w:sz w:val="24"/>
                <w:szCs w:val="24"/>
              </w:rPr>
              <w:tab/>
            </w:r>
            <w:r w:rsidRPr="00C67EBA">
              <w:rPr>
                <w:rFonts w:ascii="Arial" w:hAnsi="Arial" w:cs="Arial"/>
                <w:noProof/>
                <w:webHidden/>
                <w:sz w:val="24"/>
                <w:szCs w:val="24"/>
              </w:rPr>
              <w:fldChar w:fldCharType="begin"/>
            </w:r>
            <w:r w:rsidRPr="00C67EBA">
              <w:rPr>
                <w:rFonts w:ascii="Arial" w:hAnsi="Arial" w:cs="Arial"/>
                <w:noProof/>
                <w:webHidden/>
                <w:sz w:val="24"/>
                <w:szCs w:val="24"/>
              </w:rPr>
              <w:instrText xml:space="preserve"> PAGEREF _Toc69118387 \h </w:instrText>
            </w:r>
            <w:r w:rsidRPr="00C67EBA">
              <w:rPr>
                <w:rFonts w:ascii="Arial" w:hAnsi="Arial" w:cs="Arial"/>
                <w:noProof/>
                <w:webHidden/>
                <w:sz w:val="24"/>
                <w:szCs w:val="24"/>
              </w:rPr>
            </w:r>
            <w:r w:rsidRPr="00C67EBA">
              <w:rPr>
                <w:rFonts w:ascii="Arial" w:hAnsi="Arial" w:cs="Arial"/>
                <w:noProof/>
                <w:webHidden/>
                <w:sz w:val="24"/>
                <w:szCs w:val="24"/>
              </w:rPr>
              <w:fldChar w:fldCharType="separate"/>
            </w:r>
            <w:r w:rsidRPr="00C67EBA">
              <w:rPr>
                <w:rFonts w:ascii="Arial" w:hAnsi="Arial" w:cs="Arial"/>
                <w:noProof/>
                <w:webHidden/>
                <w:sz w:val="24"/>
                <w:szCs w:val="24"/>
              </w:rPr>
              <w:t>3</w:t>
            </w:r>
            <w:r w:rsidRPr="00C67EBA">
              <w:rPr>
                <w:rFonts w:ascii="Arial" w:hAnsi="Arial" w:cs="Arial"/>
                <w:noProof/>
                <w:webHidden/>
                <w:sz w:val="24"/>
                <w:szCs w:val="24"/>
              </w:rPr>
              <w:fldChar w:fldCharType="end"/>
            </w:r>
          </w:hyperlink>
        </w:p>
        <w:p w14:paraId="5FF47D83" w14:textId="77777777" w:rsidR="00452CD8" w:rsidRPr="00C67EBA" w:rsidRDefault="001A232E" w:rsidP="00452CD8">
          <w:pPr>
            <w:pStyle w:val="TOC1"/>
            <w:tabs>
              <w:tab w:val="right" w:leader="dot" w:pos="9350"/>
            </w:tabs>
            <w:spacing w:line="360" w:lineRule="auto"/>
            <w:rPr>
              <w:rFonts w:ascii="Arial" w:hAnsi="Arial" w:cs="Arial"/>
              <w:noProof/>
              <w:sz w:val="24"/>
              <w:szCs w:val="24"/>
            </w:rPr>
          </w:pPr>
          <w:hyperlink w:anchor="_Toc69118388" w:history="1">
            <w:r w:rsidR="00452CD8" w:rsidRPr="00C67EBA">
              <w:rPr>
                <w:rStyle w:val="Hyperlink"/>
                <w:rFonts w:ascii="Arial" w:hAnsi="Arial" w:cs="Arial"/>
                <w:noProof/>
                <w:sz w:val="24"/>
                <w:szCs w:val="24"/>
                <w:lang w:val="en-GB"/>
              </w:rPr>
              <w:t>The employment relationship.</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_Toc69118388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3</w:t>
            </w:r>
            <w:r w:rsidR="00452CD8" w:rsidRPr="00C67EBA">
              <w:rPr>
                <w:rFonts w:ascii="Arial" w:hAnsi="Arial" w:cs="Arial"/>
                <w:noProof/>
                <w:webHidden/>
                <w:sz w:val="24"/>
                <w:szCs w:val="24"/>
              </w:rPr>
              <w:fldChar w:fldCharType="end"/>
            </w:r>
          </w:hyperlink>
        </w:p>
        <w:p w14:paraId="417FFDAE" w14:textId="77777777" w:rsidR="00452CD8" w:rsidRPr="00C67EBA" w:rsidRDefault="001A232E" w:rsidP="00452CD8">
          <w:pPr>
            <w:pStyle w:val="TOC3"/>
            <w:tabs>
              <w:tab w:val="right" w:leader="dot" w:pos="9350"/>
            </w:tabs>
            <w:spacing w:line="360" w:lineRule="auto"/>
            <w:rPr>
              <w:rFonts w:ascii="Arial" w:hAnsi="Arial" w:cs="Arial"/>
              <w:noProof/>
              <w:sz w:val="24"/>
              <w:szCs w:val="24"/>
            </w:rPr>
          </w:pPr>
          <w:hyperlink w:anchor="_Toc69118389" w:history="1">
            <w:r w:rsidR="00452CD8" w:rsidRPr="00C67EBA">
              <w:rPr>
                <w:rStyle w:val="Hyperlink"/>
                <w:rFonts w:ascii="Arial" w:hAnsi="Arial" w:cs="Arial"/>
                <w:noProof/>
                <w:sz w:val="24"/>
                <w:szCs w:val="24"/>
                <w:lang w:val="en-GB"/>
              </w:rPr>
              <w:t>Employer’s and Employee’s responsibilities</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_Toc69118389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4</w:t>
            </w:r>
            <w:r w:rsidR="00452CD8" w:rsidRPr="00C67EBA">
              <w:rPr>
                <w:rFonts w:ascii="Arial" w:hAnsi="Arial" w:cs="Arial"/>
                <w:noProof/>
                <w:webHidden/>
                <w:sz w:val="24"/>
                <w:szCs w:val="24"/>
              </w:rPr>
              <w:fldChar w:fldCharType="end"/>
            </w:r>
          </w:hyperlink>
        </w:p>
        <w:p w14:paraId="6633D60C" w14:textId="77777777" w:rsidR="00452CD8" w:rsidRPr="00C67EBA" w:rsidRDefault="001A232E" w:rsidP="00452CD8">
          <w:pPr>
            <w:pStyle w:val="TOC2"/>
            <w:tabs>
              <w:tab w:val="right" w:leader="dot" w:pos="9350"/>
            </w:tabs>
            <w:spacing w:line="360" w:lineRule="auto"/>
            <w:rPr>
              <w:rFonts w:ascii="Arial" w:hAnsi="Arial" w:cs="Arial"/>
              <w:noProof/>
              <w:sz w:val="24"/>
              <w:szCs w:val="24"/>
            </w:rPr>
          </w:pPr>
          <w:hyperlink w:anchor="_Toc69118390" w:history="1">
            <w:r w:rsidR="00452CD8" w:rsidRPr="00C67EBA">
              <w:rPr>
                <w:rStyle w:val="Hyperlink"/>
                <w:rFonts w:ascii="Arial" w:hAnsi="Arial" w:cs="Arial"/>
                <w:noProof/>
                <w:sz w:val="24"/>
                <w:szCs w:val="24"/>
                <w:lang w:val="en-GB"/>
              </w:rPr>
              <w:t>The recruitment process.</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_Toc69118390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4</w:t>
            </w:r>
            <w:r w:rsidR="00452CD8" w:rsidRPr="00C67EBA">
              <w:rPr>
                <w:rFonts w:ascii="Arial" w:hAnsi="Arial" w:cs="Arial"/>
                <w:noProof/>
                <w:webHidden/>
                <w:sz w:val="24"/>
                <w:szCs w:val="24"/>
              </w:rPr>
              <w:fldChar w:fldCharType="end"/>
            </w:r>
          </w:hyperlink>
        </w:p>
        <w:p w14:paraId="6DA78264" w14:textId="77777777" w:rsidR="00452CD8" w:rsidRPr="00C67EBA" w:rsidRDefault="001A232E" w:rsidP="00452CD8">
          <w:pPr>
            <w:pStyle w:val="TOC2"/>
            <w:tabs>
              <w:tab w:val="right" w:leader="dot" w:pos="9350"/>
            </w:tabs>
            <w:spacing w:line="360" w:lineRule="auto"/>
            <w:rPr>
              <w:rFonts w:ascii="Arial" w:hAnsi="Arial" w:cs="Arial"/>
              <w:noProof/>
              <w:sz w:val="24"/>
              <w:szCs w:val="24"/>
            </w:rPr>
          </w:pPr>
          <w:hyperlink w:anchor="_Toc69118391" w:history="1">
            <w:r w:rsidR="00452CD8" w:rsidRPr="00C67EBA">
              <w:rPr>
                <w:rStyle w:val="Hyperlink"/>
                <w:rFonts w:ascii="Arial" w:hAnsi="Arial" w:cs="Arial"/>
                <w:noProof/>
                <w:sz w:val="24"/>
                <w:szCs w:val="24"/>
                <w:lang w:val="en-GB"/>
              </w:rPr>
              <w:t>Interview - Reflection on the role play</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_Toc69118391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6</w:t>
            </w:r>
            <w:r w:rsidR="00452CD8" w:rsidRPr="00C67EBA">
              <w:rPr>
                <w:rFonts w:ascii="Arial" w:hAnsi="Arial" w:cs="Arial"/>
                <w:noProof/>
                <w:webHidden/>
                <w:sz w:val="24"/>
                <w:szCs w:val="24"/>
              </w:rPr>
              <w:fldChar w:fldCharType="end"/>
            </w:r>
          </w:hyperlink>
        </w:p>
        <w:p w14:paraId="4E423615" w14:textId="77777777" w:rsidR="00452CD8" w:rsidRPr="00C67EBA" w:rsidRDefault="001A232E" w:rsidP="00452CD8">
          <w:pPr>
            <w:pStyle w:val="TOC1"/>
            <w:tabs>
              <w:tab w:val="right" w:leader="dot" w:pos="9350"/>
            </w:tabs>
            <w:spacing w:line="360" w:lineRule="auto"/>
            <w:rPr>
              <w:rFonts w:ascii="Arial" w:hAnsi="Arial" w:cs="Arial"/>
              <w:noProof/>
              <w:sz w:val="24"/>
              <w:szCs w:val="24"/>
            </w:rPr>
          </w:pPr>
          <w:hyperlink w:anchor="_Toc69118392" w:history="1">
            <w:r w:rsidR="00452CD8" w:rsidRPr="00C67EBA">
              <w:rPr>
                <w:rStyle w:val="Hyperlink"/>
                <w:rFonts w:ascii="Arial" w:hAnsi="Arial" w:cs="Arial"/>
                <w:noProof/>
                <w:sz w:val="24"/>
                <w:szCs w:val="24"/>
                <w:lang w:val="en-GB"/>
              </w:rPr>
              <w:t>Career development</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_Toc69118392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8</w:t>
            </w:r>
            <w:r w:rsidR="00452CD8" w:rsidRPr="00C67EBA">
              <w:rPr>
                <w:rFonts w:ascii="Arial" w:hAnsi="Arial" w:cs="Arial"/>
                <w:noProof/>
                <w:webHidden/>
                <w:sz w:val="24"/>
                <w:szCs w:val="24"/>
              </w:rPr>
              <w:fldChar w:fldCharType="end"/>
            </w:r>
          </w:hyperlink>
        </w:p>
        <w:p w14:paraId="5D2191ED" w14:textId="77777777" w:rsidR="00452CD8" w:rsidRPr="00C67EBA" w:rsidRDefault="001A232E" w:rsidP="00452CD8">
          <w:pPr>
            <w:pStyle w:val="TOC1"/>
            <w:tabs>
              <w:tab w:val="right" w:leader="dot" w:pos="9350"/>
            </w:tabs>
            <w:spacing w:line="360" w:lineRule="auto"/>
            <w:rPr>
              <w:rFonts w:ascii="Arial" w:hAnsi="Arial" w:cs="Arial"/>
              <w:noProof/>
              <w:sz w:val="24"/>
              <w:szCs w:val="24"/>
            </w:rPr>
          </w:pPr>
          <w:hyperlink w:anchor="_Toc69118393" w:history="1">
            <w:r w:rsidR="00452CD8" w:rsidRPr="00C67EBA">
              <w:rPr>
                <w:rStyle w:val="Hyperlink"/>
                <w:rFonts w:ascii="Arial" w:hAnsi="Arial" w:cs="Arial"/>
                <w:noProof/>
                <w:sz w:val="24"/>
                <w:szCs w:val="24"/>
                <w:lang w:val="en-GB"/>
              </w:rPr>
              <w:t>Conclusion</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_Toc69118393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9</w:t>
            </w:r>
            <w:r w:rsidR="00452CD8" w:rsidRPr="00C67EBA">
              <w:rPr>
                <w:rFonts w:ascii="Arial" w:hAnsi="Arial" w:cs="Arial"/>
                <w:noProof/>
                <w:webHidden/>
                <w:sz w:val="24"/>
                <w:szCs w:val="24"/>
              </w:rPr>
              <w:fldChar w:fldCharType="end"/>
            </w:r>
          </w:hyperlink>
        </w:p>
        <w:p w14:paraId="6BE82A2E" w14:textId="77777777" w:rsidR="00452CD8" w:rsidRPr="00C67EBA" w:rsidRDefault="001A232E" w:rsidP="00452CD8">
          <w:pPr>
            <w:pStyle w:val="TOC1"/>
            <w:tabs>
              <w:tab w:val="right" w:leader="dot" w:pos="9350"/>
            </w:tabs>
            <w:spacing w:line="360" w:lineRule="auto"/>
            <w:rPr>
              <w:rFonts w:ascii="Arial" w:hAnsi="Arial" w:cs="Arial"/>
              <w:noProof/>
              <w:sz w:val="24"/>
              <w:szCs w:val="24"/>
            </w:rPr>
          </w:pPr>
          <w:hyperlink w:anchor="_Toc69118394" w:history="1">
            <w:r w:rsidR="00452CD8" w:rsidRPr="00C67EBA">
              <w:rPr>
                <w:rStyle w:val="Hyperlink"/>
                <w:rFonts w:ascii="Arial" w:hAnsi="Arial" w:cs="Arial"/>
                <w:noProof/>
                <w:sz w:val="24"/>
                <w:szCs w:val="24"/>
                <w:lang w:val="en-GB"/>
              </w:rPr>
              <w:t>References</w:t>
            </w:r>
            <w:r w:rsidR="00452CD8" w:rsidRPr="00C67EBA">
              <w:rPr>
                <w:rFonts w:ascii="Arial" w:hAnsi="Arial" w:cs="Arial"/>
                <w:noProof/>
                <w:webHidden/>
                <w:sz w:val="24"/>
                <w:szCs w:val="24"/>
              </w:rPr>
              <w:tab/>
            </w:r>
            <w:r w:rsidR="00452CD8" w:rsidRPr="00C67EBA">
              <w:rPr>
                <w:rFonts w:ascii="Arial" w:hAnsi="Arial" w:cs="Arial"/>
                <w:noProof/>
                <w:webHidden/>
                <w:sz w:val="24"/>
                <w:szCs w:val="24"/>
              </w:rPr>
              <w:fldChar w:fldCharType="begin"/>
            </w:r>
            <w:r w:rsidR="00452CD8" w:rsidRPr="00C67EBA">
              <w:rPr>
                <w:rFonts w:ascii="Arial" w:hAnsi="Arial" w:cs="Arial"/>
                <w:noProof/>
                <w:webHidden/>
                <w:sz w:val="24"/>
                <w:szCs w:val="24"/>
              </w:rPr>
              <w:instrText xml:space="preserve"> PAGEREF _Toc69118394 \h </w:instrText>
            </w:r>
            <w:r w:rsidR="00452CD8" w:rsidRPr="00C67EBA">
              <w:rPr>
                <w:rFonts w:ascii="Arial" w:hAnsi="Arial" w:cs="Arial"/>
                <w:noProof/>
                <w:webHidden/>
                <w:sz w:val="24"/>
                <w:szCs w:val="24"/>
              </w:rPr>
            </w:r>
            <w:r w:rsidR="00452CD8" w:rsidRPr="00C67EBA">
              <w:rPr>
                <w:rFonts w:ascii="Arial" w:hAnsi="Arial" w:cs="Arial"/>
                <w:noProof/>
                <w:webHidden/>
                <w:sz w:val="24"/>
                <w:szCs w:val="24"/>
              </w:rPr>
              <w:fldChar w:fldCharType="separate"/>
            </w:r>
            <w:r w:rsidR="00452CD8" w:rsidRPr="00C67EBA">
              <w:rPr>
                <w:rFonts w:ascii="Arial" w:hAnsi="Arial" w:cs="Arial"/>
                <w:noProof/>
                <w:webHidden/>
                <w:sz w:val="24"/>
                <w:szCs w:val="24"/>
              </w:rPr>
              <w:t>11</w:t>
            </w:r>
            <w:r w:rsidR="00452CD8" w:rsidRPr="00C67EBA">
              <w:rPr>
                <w:rFonts w:ascii="Arial" w:hAnsi="Arial" w:cs="Arial"/>
                <w:noProof/>
                <w:webHidden/>
                <w:sz w:val="24"/>
                <w:szCs w:val="24"/>
              </w:rPr>
              <w:fldChar w:fldCharType="end"/>
            </w:r>
          </w:hyperlink>
        </w:p>
        <w:p w14:paraId="44A714EE" w14:textId="77777777" w:rsidR="00452CD8" w:rsidRPr="00C67EBA" w:rsidRDefault="00452CD8" w:rsidP="00452CD8">
          <w:pPr>
            <w:spacing w:line="360" w:lineRule="auto"/>
            <w:rPr>
              <w:rFonts w:ascii="Arial" w:hAnsi="Arial" w:cs="Arial"/>
              <w:sz w:val="24"/>
              <w:szCs w:val="24"/>
            </w:rPr>
          </w:pPr>
          <w:r w:rsidRPr="00C67EBA">
            <w:rPr>
              <w:rFonts w:ascii="Arial" w:hAnsi="Arial" w:cs="Arial"/>
              <w:noProof/>
              <w:sz w:val="24"/>
              <w:szCs w:val="24"/>
            </w:rPr>
            <w:fldChar w:fldCharType="end"/>
          </w:r>
        </w:p>
      </w:sdtContent>
    </w:sdt>
    <w:p w14:paraId="58DACFCB" w14:textId="77777777" w:rsidR="00452CD8" w:rsidRPr="00C67EBA" w:rsidRDefault="00452CD8" w:rsidP="00452CD8">
      <w:pPr>
        <w:spacing w:line="360" w:lineRule="auto"/>
        <w:rPr>
          <w:rFonts w:ascii="Arial" w:hAnsi="Arial" w:cs="Arial"/>
          <w:sz w:val="24"/>
          <w:szCs w:val="24"/>
          <w:lang w:val="en-GB"/>
        </w:rPr>
      </w:pPr>
      <w:r w:rsidRPr="00C67EBA">
        <w:rPr>
          <w:rFonts w:ascii="Arial" w:hAnsi="Arial" w:cs="Arial"/>
          <w:sz w:val="24"/>
          <w:szCs w:val="24"/>
          <w:lang w:val="en-GB"/>
        </w:rPr>
        <w:br w:type="page"/>
      </w:r>
    </w:p>
    <w:p w14:paraId="5D6276B6" w14:textId="77777777" w:rsidR="00452CD8" w:rsidRPr="00C67EBA" w:rsidRDefault="00452CD8" w:rsidP="00452CD8">
      <w:pPr>
        <w:spacing w:line="360" w:lineRule="auto"/>
        <w:jc w:val="center"/>
        <w:rPr>
          <w:rFonts w:ascii="Arial" w:hAnsi="Arial" w:cs="Arial"/>
          <w:b/>
          <w:bCs/>
          <w:sz w:val="24"/>
          <w:szCs w:val="24"/>
          <w:lang w:val="en-GB"/>
        </w:rPr>
      </w:pPr>
      <w:r w:rsidRPr="00C67EBA">
        <w:rPr>
          <w:rFonts w:ascii="Arial" w:hAnsi="Arial" w:cs="Arial"/>
          <w:b/>
          <w:bCs/>
          <w:sz w:val="24"/>
          <w:szCs w:val="24"/>
          <w:lang w:val="en-GB"/>
        </w:rPr>
        <w:lastRenderedPageBreak/>
        <w:t>Professional Career Development.</w:t>
      </w:r>
    </w:p>
    <w:p w14:paraId="25710766" w14:textId="77777777" w:rsidR="00452CD8" w:rsidRPr="00C67EBA" w:rsidRDefault="00452CD8" w:rsidP="00452CD8">
      <w:pPr>
        <w:pStyle w:val="Heading1"/>
        <w:spacing w:line="360" w:lineRule="auto"/>
        <w:jc w:val="center"/>
        <w:rPr>
          <w:rFonts w:ascii="Arial" w:hAnsi="Arial" w:cs="Arial"/>
          <w:b/>
          <w:bCs/>
          <w:color w:val="auto"/>
          <w:sz w:val="24"/>
          <w:szCs w:val="24"/>
          <w:lang w:val="en-GB"/>
        </w:rPr>
      </w:pPr>
      <w:bookmarkStart w:id="0" w:name="_Toc69118387"/>
      <w:r w:rsidRPr="00C67EBA">
        <w:rPr>
          <w:rFonts w:ascii="Arial" w:hAnsi="Arial" w:cs="Arial"/>
          <w:b/>
          <w:bCs/>
          <w:color w:val="auto"/>
          <w:sz w:val="24"/>
          <w:szCs w:val="24"/>
          <w:lang w:val="en-GB"/>
        </w:rPr>
        <w:t>Introduction</w:t>
      </w:r>
      <w:bookmarkEnd w:id="0"/>
    </w:p>
    <w:p w14:paraId="7C35A161"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Experienced human resource is one of the scarcest resources that organisations in the current age try to maintain to remain competitive. This is attributed to the criticality of the workforce to the success of any business in the modern world. Generally, employment is a working relationship between two parties, usually on a contractual basis where the work or service provided is paid for; one party in the contract that provides the work and payment is the employer while the other party; that does the work is the employee (</w:t>
      </w:r>
      <w:r w:rsidRPr="00C67EBA">
        <w:rPr>
          <w:rFonts w:ascii="Arial" w:hAnsi="Arial" w:cs="Arial"/>
          <w:sz w:val="24"/>
          <w:szCs w:val="24"/>
          <w:shd w:val="clear" w:color="auto" w:fill="FFFFFF"/>
        </w:rPr>
        <w:t xml:space="preserve">Budd and </w:t>
      </w:r>
      <w:proofErr w:type="spellStart"/>
      <w:r w:rsidRPr="00C67EBA">
        <w:rPr>
          <w:rFonts w:ascii="Arial" w:hAnsi="Arial" w:cs="Arial"/>
          <w:sz w:val="24"/>
          <w:szCs w:val="24"/>
          <w:shd w:val="clear" w:color="auto" w:fill="FFFFFF"/>
        </w:rPr>
        <w:t>Bhave</w:t>
      </w:r>
      <w:proofErr w:type="spellEnd"/>
      <w:r w:rsidRPr="00C67EBA">
        <w:rPr>
          <w:rFonts w:ascii="Arial" w:hAnsi="Arial" w:cs="Arial"/>
          <w:sz w:val="24"/>
          <w:szCs w:val="24"/>
          <w:shd w:val="clear" w:color="auto" w:fill="FFFFFF"/>
        </w:rPr>
        <w:t>, 2019)</w:t>
      </w:r>
      <w:r w:rsidRPr="00C67EBA">
        <w:rPr>
          <w:rFonts w:ascii="Arial" w:hAnsi="Arial" w:cs="Arial"/>
          <w:sz w:val="24"/>
          <w:szCs w:val="24"/>
          <w:lang w:val="en-GB"/>
        </w:rPr>
        <w:t>. Top employers in the workplace today are highly competing for the employees that possess critical traits like result-oriented, creative and innovative, team-players, flexibility, and honesty. This paper will discuss the employment relationship and its regulations. The report will also evaluate the recruitment and selection process with a reflection on the interview role play. Finally, the report will formulate a personal career development plan.</w:t>
      </w:r>
    </w:p>
    <w:p w14:paraId="307CF176" w14:textId="77777777" w:rsidR="00452CD8" w:rsidRPr="00C67EBA" w:rsidRDefault="00452CD8" w:rsidP="00452CD8">
      <w:pPr>
        <w:pStyle w:val="Heading1"/>
        <w:spacing w:line="360" w:lineRule="auto"/>
        <w:jc w:val="center"/>
        <w:rPr>
          <w:rFonts w:ascii="Arial" w:hAnsi="Arial" w:cs="Arial"/>
          <w:b/>
          <w:bCs/>
          <w:color w:val="auto"/>
          <w:sz w:val="24"/>
          <w:szCs w:val="24"/>
          <w:lang w:val="en-GB"/>
        </w:rPr>
      </w:pPr>
      <w:bookmarkStart w:id="1" w:name="_Toc69118388"/>
      <w:r w:rsidRPr="00C67EBA">
        <w:rPr>
          <w:rFonts w:ascii="Arial" w:hAnsi="Arial" w:cs="Arial"/>
          <w:b/>
          <w:bCs/>
          <w:color w:val="auto"/>
          <w:sz w:val="24"/>
          <w:szCs w:val="24"/>
          <w:lang w:val="en-GB"/>
        </w:rPr>
        <w:t>The employment relationship.</w:t>
      </w:r>
      <w:bookmarkEnd w:id="1"/>
    </w:p>
    <w:p w14:paraId="44481302"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shd w:val="clear" w:color="auto" w:fill="FFFFFF"/>
        </w:rPr>
        <w:t>Smith et al. (2018) note</w:t>
      </w:r>
      <w:r w:rsidRPr="00C67EBA">
        <w:rPr>
          <w:rFonts w:ascii="Arial" w:hAnsi="Arial" w:cs="Arial"/>
          <w:sz w:val="24"/>
          <w:szCs w:val="24"/>
          <w:lang w:val="en-GB"/>
        </w:rPr>
        <w:t xml:space="preserve"> that the relationship between the employer and the employee is of mutual benefit where the employer aims at increasing organisational value while the employee is compensated for the services provided. However, the two parties work together to achieve a common and general organisation objective. The relationship between the employee and the employer is generally moulded legal regulations where the law has set some standards which must be followed by the employer on the treatment of the employees. Contextually, the law has stated some terms such as minimum remunerations, working hours, annual leave, the hygienic of the working environment, among other benefits. On the other hand, the employee also has regulations that they must observe to maintain their relationship. Generally, most of the employee-employer grievances are settled by labour unions (</w:t>
      </w:r>
      <w:r w:rsidRPr="00C67EBA">
        <w:rPr>
          <w:rFonts w:ascii="Arial" w:hAnsi="Arial" w:cs="Arial"/>
          <w:sz w:val="24"/>
          <w:szCs w:val="24"/>
          <w:shd w:val="clear" w:color="auto" w:fill="FFFFFF"/>
        </w:rPr>
        <w:t xml:space="preserve">Budd and </w:t>
      </w:r>
      <w:proofErr w:type="spellStart"/>
      <w:r w:rsidRPr="00C67EBA">
        <w:rPr>
          <w:rFonts w:ascii="Arial" w:hAnsi="Arial" w:cs="Arial"/>
          <w:sz w:val="24"/>
          <w:szCs w:val="24"/>
          <w:shd w:val="clear" w:color="auto" w:fill="FFFFFF"/>
        </w:rPr>
        <w:t>Bhave</w:t>
      </w:r>
      <w:proofErr w:type="spellEnd"/>
      <w:r w:rsidRPr="00C67EBA">
        <w:rPr>
          <w:rFonts w:ascii="Arial" w:hAnsi="Arial" w:cs="Arial"/>
          <w:sz w:val="24"/>
          <w:szCs w:val="24"/>
          <w:shd w:val="clear" w:color="auto" w:fill="FFFFFF"/>
        </w:rPr>
        <w:t>, 2019)</w:t>
      </w:r>
      <w:r w:rsidRPr="00C67EBA">
        <w:rPr>
          <w:rFonts w:ascii="Arial" w:hAnsi="Arial" w:cs="Arial"/>
          <w:sz w:val="24"/>
          <w:szCs w:val="24"/>
          <w:lang w:val="en-GB"/>
        </w:rPr>
        <w:t>. The main legislations that regulate the employment relationship include:</w:t>
      </w:r>
    </w:p>
    <w:p w14:paraId="1C0E1716" w14:textId="32B3E8A5"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b/>
          <w:bCs/>
          <w:i/>
          <w:iCs/>
          <w:sz w:val="24"/>
          <w:szCs w:val="24"/>
          <w:lang w:val="en-GB"/>
        </w:rPr>
        <w:t xml:space="preserve">The Employment Rights Act 1996: </w:t>
      </w:r>
      <w:r w:rsidRPr="00C67EBA">
        <w:rPr>
          <w:rFonts w:ascii="Arial" w:hAnsi="Arial" w:cs="Arial"/>
          <w:sz w:val="24"/>
          <w:szCs w:val="24"/>
          <w:lang w:val="en-GB"/>
        </w:rPr>
        <w:t xml:space="preserve">This Act protects the employee from unfair dismissal by the employer. </w:t>
      </w:r>
      <w:proofErr w:type="spellStart"/>
      <w:r w:rsidRPr="00C67EBA">
        <w:rPr>
          <w:rFonts w:ascii="Arial" w:hAnsi="Arial" w:cs="Arial"/>
          <w:sz w:val="24"/>
          <w:szCs w:val="24"/>
          <w:shd w:val="clear" w:color="auto" w:fill="FFFFFF"/>
        </w:rPr>
        <w:t>Noblet</w:t>
      </w:r>
      <w:proofErr w:type="spellEnd"/>
      <w:r w:rsidRPr="00C67EBA">
        <w:rPr>
          <w:rFonts w:ascii="Arial" w:hAnsi="Arial" w:cs="Arial"/>
          <w:sz w:val="24"/>
          <w:szCs w:val="24"/>
          <w:shd w:val="clear" w:color="auto" w:fill="FFFFFF"/>
        </w:rPr>
        <w:t xml:space="preserve"> (2019) notes </w:t>
      </w:r>
      <w:r w:rsidRPr="00C67EBA">
        <w:rPr>
          <w:rFonts w:ascii="Arial" w:hAnsi="Arial" w:cs="Arial"/>
          <w:sz w:val="24"/>
          <w:szCs w:val="24"/>
          <w:lang w:val="en-GB"/>
        </w:rPr>
        <w:t>that employee dismissal amounts to unfair when the employer does not provide any reason for dismissal. In case of terminating the employee’s contract, the law requires the employer to state to the employee the reasons for the termination.</w:t>
      </w:r>
    </w:p>
    <w:p w14:paraId="639854EC" w14:textId="4FB1F6D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b/>
          <w:bCs/>
          <w:i/>
          <w:iCs/>
          <w:sz w:val="24"/>
          <w:szCs w:val="24"/>
          <w:lang w:val="en-GB"/>
        </w:rPr>
        <w:lastRenderedPageBreak/>
        <w:t>Employment Act 2008</w:t>
      </w:r>
      <w:r w:rsidRPr="00C67EBA">
        <w:rPr>
          <w:rFonts w:ascii="Arial" w:hAnsi="Arial" w:cs="Arial"/>
          <w:sz w:val="24"/>
          <w:szCs w:val="24"/>
          <w:lang w:val="en-GB"/>
        </w:rPr>
        <w:t xml:space="preserve">: </w:t>
      </w:r>
      <w:r w:rsidR="001A232E" w:rsidRPr="001A232E">
        <w:rPr>
          <w:rFonts w:ascii="Arial" w:hAnsi="Arial" w:cs="Arial"/>
          <w:sz w:val="24"/>
          <w:szCs w:val="24"/>
          <w:lang w:val="en-GB"/>
        </w:rPr>
        <w:t>The Act establishes a method for resolving workplace disputes. Provision for financial loss compensation in the event of unlawful underpayment or total failure to pay the employee, minimum wages and compliance with national minimum wages, and the right of trade unions to expel or exclude members on the basis of membership in a political party are only a few of the issues that the employer must consider (</w:t>
      </w:r>
      <w:proofErr w:type="spellStart"/>
      <w:r w:rsidR="001A232E" w:rsidRPr="001A232E">
        <w:rPr>
          <w:rFonts w:ascii="Arial" w:hAnsi="Arial" w:cs="Arial"/>
          <w:sz w:val="24"/>
          <w:szCs w:val="24"/>
          <w:lang w:val="en-GB"/>
        </w:rPr>
        <w:t>Noblet</w:t>
      </w:r>
      <w:proofErr w:type="spellEnd"/>
      <w:r w:rsidR="001A232E" w:rsidRPr="001A232E">
        <w:rPr>
          <w:rFonts w:ascii="Arial" w:hAnsi="Arial" w:cs="Arial"/>
          <w:sz w:val="24"/>
          <w:szCs w:val="24"/>
          <w:lang w:val="en-GB"/>
        </w:rPr>
        <w:t>, 2019).</w:t>
      </w:r>
    </w:p>
    <w:p w14:paraId="65FEC8D5"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b/>
          <w:bCs/>
          <w:i/>
          <w:iCs/>
          <w:sz w:val="24"/>
          <w:szCs w:val="24"/>
          <w:lang w:val="en-GB"/>
        </w:rPr>
        <w:t>Data Protection Act 1998</w:t>
      </w:r>
      <w:r w:rsidRPr="00C67EBA">
        <w:rPr>
          <w:rFonts w:ascii="Arial" w:hAnsi="Arial" w:cs="Arial"/>
          <w:sz w:val="24"/>
          <w:szCs w:val="24"/>
          <w:lang w:val="en-GB"/>
        </w:rPr>
        <w:t xml:space="preserve">: This Act is designed to protect the employee’s personal data under the firm’s filing system. The Act regulates the use, processing and storing of employee’s personal data. It makes provision for the regulation of the processing of personal data, specifies the data producer’s rights, and specifies the role and commitments of the data controllers and processors. Finally, the Act also states circumstances under which the organisation can release the employee’s personal data </w:t>
      </w:r>
      <w:r w:rsidRPr="00C67EBA">
        <w:rPr>
          <w:rFonts w:ascii="Arial" w:hAnsi="Arial" w:cs="Arial"/>
          <w:sz w:val="24"/>
          <w:szCs w:val="24"/>
          <w:shd w:val="clear" w:color="auto" w:fill="FFFFFF"/>
        </w:rPr>
        <w:t>(</w:t>
      </w:r>
      <w:proofErr w:type="spellStart"/>
      <w:r w:rsidRPr="00C67EBA">
        <w:rPr>
          <w:rFonts w:ascii="Arial" w:hAnsi="Arial" w:cs="Arial"/>
          <w:sz w:val="24"/>
          <w:szCs w:val="24"/>
          <w:shd w:val="clear" w:color="auto" w:fill="FFFFFF"/>
        </w:rPr>
        <w:t>VinciWorks</w:t>
      </w:r>
      <w:proofErr w:type="spellEnd"/>
      <w:r w:rsidRPr="00C67EBA">
        <w:rPr>
          <w:rFonts w:ascii="Arial" w:hAnsi="Arial" w:cs="Arial"/>
          <w:sz w:val="24"/>
          <w:szCs w:val="24"/>
          <w:shd w:val="clear" w:color="auto" w:fill="FFFFFF"/>
        </w:rPr>
        <w:t>, 2019)</w:t>
      </w:r>
      <w:r w:rsidRPr="00C67EBA">
        <w:rPr>
          <w:rFonts w:ascii="Arial" w:hAnsi="Arial" w:cs="Arial"/>
          <w:sz w:val="24"/>
          <w:szCs w:val="24"/>
          <w:lang w:val="en-GB"/>
        </w:rPr>
        <w:t xml:space="preserve">. The organisation, therefore, must put in place measures that guarantee the privacy of employee’s details. </w:t>
      </w:r>
    </w:p>
    <w:p w14:paraId="7A6B912E" w14:textId="77777777" w:rsidR="00452CD8" w:rsidRPr="00C67EBA" w:rsidRDefault="00452CD8" w:rsidP="00452CD8">
      <w:pPr>
        <w:pStyle w:val="Heading3"/>
        <w:spacing w:line="360" w:lineRule="auto"/>
        <w:jc w:val="center"/>
        <w:rPr>
          <w:rFonts w:ascii="Arial" w:hAnsi="Arial" w:cs="Arial"/>
          <w:b/>
          <w:bCs/>
          <w:color w:val="auto"/>
          <w:lang w:val="en-GB"/>
        </w:rPr>
      </w:pPr>
      <w:bookmarkStart w:id="2" w:name="_Toc69118389"/>
      <w:r w:rsidRPr="00C67EBA">
        <w:rPr>
          <w:rFonts w:ascii="Arial" w:hAnsi="Arial" w:cs="Arial"/>
          <w:b/>
          <w:bCs/>
          <w:color w:val="auto"/>
          <w:lang w:val="en-GB"/>
        </w:rPr>
        <w:t>Employer’s and employee’s responsibilities</w:t>
      </w:r>
      <w:bookmarkEnd w:id="2"/>
    </w:p>
    <w:p w14:paraId="0BAD90F1" w14:textId="42AAB3A9"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The employer is by law, obliged to comply with the various standards and provide a workplace that is free from hazards. It is their responsibility to make certain that the employees have and use safety equipment, and the tools must be properly maintained. The tools must also be properly labelled. The employer must also establish operating procedures and report work-related injuries. The employer must treat employees with respect, remunerate them fairly and provide the employees with contractual letters. The employees, on the other hand, should personally do the work they have been contracted to do carefully. They should also observe the rules of handling tools to avoid dangers. The employees must be loyal and follow the instructions of the employer (</w:t>
      </w:r>
      <w:r w:rsidRPr="00C67EBA">
        <w:rPr>
          <w:rFonts w:ascii="Arial" w:hAnsi="Arial" w:cs="Arial"/>
          <w:sz w:val="24"/>
          <w:szCs w:val="24"/>
          <w:shd w:val="clear" w:color="auto" w:fill="FFFFFF"/>
        </w:rPr>
        <w:t xml:space="preserve">Budd and </w:t>
      </w:r>
      <w:proofErr w:type="spellStart"/>
      <w:r w:rsidRPr="00C67EBA">
        <w:rPr>
          <w:rFonts w:ascii="Arial" w:hAnsi="Arial" w:cs="Arial"/>
          <w:sz w:val="24"/>
          <w:szCs w:val="24"/>
          <w:shd w:val="clear" w:color="auto" w:fill="FFFFFF"/>
        </w:rPr>
        <w:t>Bhave</w:t>
      </w:r>
      <w:proofErr w:type="spellEnd"/>
      <w:r w:rsidRPr="00C67EBA">
        <w:rPr>
          <w:rFonts w:ascii="Arial" w:hAnsi="Arial" w:cs="Arial"/>
          <w:sz w:val="24"/>
          <w:szCs w:val="24"/>
          <w:shd w:val="clear" w:color="auto" w:fill="FFFFFF"/>
        </w:rPr>
        <w:t>, 2019)</w:t>
      </w:r>
      <w:r w:rsidRPr="00C67EBA">
        <w:rPr>
          <w:rFonts w:ascii="Arial" w:hAnsi="Arial" w:cs="Arial"/>
          <w:sz w:val="24"/>
          <w:szCs w:val="24"/>
          <w:lang w:val="en-GB"/>
        </w:rPr>
        <w:t xml:space="preserve">. </w:t>
      </w:r>
    </w:p>
    <w:p w14:paraId="1C9E3183" w14:textId="77777777" w:rsidR="00452CD8" w:rsidRPr="00C67EBA" w:rsidRDefault="00452CD8" w:rsidP="00452CD8">
      <w:pPr>
        <w:pStyle w:val="Heading2"/>
        <w:spacing w:line="360" w:lineRule="auto"/>
        <w:jc w:val="center"/>
        <w:rPr>
          <w:rFonts w:ascii="Arial" w:hAnsi="Arial" w:cs="Arial"/>
          <w:b/>
          <w:bCs/>
          <w:color w:val="auto"/>
          <w:sz w:val="24"/>
          <w:szCs w:val="24"/>
          <w:lang w:val="en-GB"/>
        </w:rPr>
      </w:pPr>
      <w:bookmarkStart w:id="3" w:name="_Toc69118390"/>
      <w:r w:rsidRPr="00C67EBA">
        <w:rPr>
          <w:rFonts w:ascii="Arial" w:hAnsi="Arial" w:cs="Arial"/>
          <w:b/>
          <w:bCs/>
          <w:color w:val="auto"/>
          <w:sz w:val="24"/>
          <w:szCs w:val="24"/>
          <w:lang w:val="en-GB"/>
        </w:rPr>
        <w:t>The recruitment process.</w:t>
      </w:r>
      <w:bookmarkEnd w:id="3"/>
    </w:p>
    <w:p w14:paraId="7BDE3EC3" w14:textId="6A111BB9" w:rsidR="00452CD8" w:rsidRDefault="00452CD8" w:rsidP="00452CD8">
      <w:pPr>
        <w:spacing w:line="360" w:lineRule="auto"/>
        <w:jc w:val="both"/>
        <w:rPr>
          <w:rFonts w:ascii="Arial" w:hAnsi="Arial" w:cs="Arial"/>
          <w:sz w:val="24"/>
          <w:szCs w:val="24"/>
          <w:lang w:val="en-GB"/>
        </w:rPr>
      </w:pPr>
      <w:r w:rsidRPr="00C67EBA">
        <w:rPr>
          <w:rFonts w:ascii="Arial" w:hAnsi="Arial" w:cs="Arial"/>
          <w:sz w:val="24"/>
          <w:szCs w:val="24"/>
          <w:shd w:val="clear" w:color="auto" w:fill="FFFFFF"/>
        </w:rPr>
        <w:t>Bailey et al.</w:t>
      </w:r>
      <w:r w:rsidRPr="00C67EBA">
        <w:rPr>
          <w:rFonts w:ascii="Arial" w:hAnsi="Arial" w:cs="Arial"/>
          <w:sz w:val="24"/>
          <w:szCs w:val="24"/>
          <w:lang w:val="en-GB"/>
        </w:rPr>
        <w:t xml:space="preserve"> (2018) define recruitment as a process of finding and attracting the potential human resources to fill up the recognised vacant positions in the firm. The process involves the stages stated as follows: </w:t>
      </w:r>
    </w:p>
    <w:p w14:paraId="2D617A66" w14:textId="0FA16E01" w:rsidR="00154B20" w:rsidRDefault="00154B20" w:rsidP="00452CD8">
      <w:pPr>
        <w:spacing w:line="360" w:lineRule="auto"/>
        <w:jc w:val="both"/>
        <w:rPr>
          <w:rFonts w:ascii="Arial" w:hAnsi="Arial" w:cs="Arial"/>
          <w:sz w:val="24"/>
          <w:szCs w:val="24"/>
          <w:lang w:val="en-GB"/>
        </w:rPr>
      </w:pPr>
    </w:p>
    <w:p w14:paraId="3F05D2C3" w14:textId="77777777" w:rsidR="00154B20" w:rsidRPr="00C67EBA" w:rsidRDefault="00154B20" w:rsidP="00452CD8">
      <w:pPr>
        <w:spacing w:line="360" w:lineRule="auto"/>
        <w:jc w:val="both"/>
        <w:rPr>
          <w:rFonts w:ascii="Arial" w:hAnsi="Arial" w:cs="Arial"/>
          <w:sz w:val="24"/>
          <w:szCs w:val="24"/>
          <w:lang w:val="en-GB"/>
        </w:rPr>
      </w:pPr>
    </w:p>
    <w:p w14:paraId="181AA652"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lastRenderedPageBreak/>
        <w:t>Advertisement</w:t>
      </w:r>
    </w:p>
    <w:p w14:paraId="516B456B"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An advertisement is a communication by the organisation expressing the intention to acquire the services of new potential employees (</w:t>
      </w:r>
      <w:proofErr w:type="spellStart"/>
      <w:r w:rsidRPr="00C67EBA">
        <w:rPr>
          <w:rFonts w:ascii="Arial" w:hAnsi="Arial" w:cs="Arial"/>
          <w:sz w:val="24"/>
          <w:szCs w:val="24"/>
          <w:shd w:val="clear" w:color="auto" w:fill="FFFFFF"/>
        </w:rPr>
        <w:t>Briscariu</w:t>
      </w:r>
      <w:proofErr w:type="spellEnd"/>
      <w:r w:rsidRPr="00C67EBA">
        <w:rPr>
          <w:rFonts w:ascii="Arial" w:hAnsi="Arial" w:cs="Arial"/>
          <w:sz w:val="24"/>
          <w:szCs w:val="24"/>
          <w:shd w:val="clear" w:color="auto" w:fill="FFFFFF"/>
        </w:rPr>
        <w:t>, 2019)</w:t>
      </w:r>
      <w:r w:rsidRPr="00C67EBA">
        <w:rPr>
          <w:rFonts w:ascii="Arial" w:hAnsi="Arial" w:cs="Arial"/>
          <w:sz w:val="24"/>
          <w:szCs w:val="24"/>
          <w:lang w:val="en-GB"/>
        </w:rPr>
        <w:t xml:space="preserve">. The organisation places the adverts on the relevant platforms that can help easily reach high profile recruits who are likely to add the expected value to the business to help realise the set objectives. Some of the platforms include career sites, online job boards, as well and the company’s website. Some of the contents of the advertisement include the job position, roles and responsibilities, job location, and the expected academic work qualifications and experience. </w:t>
      </w:r>
    </w:p>
    <w:p w14:paraId="1B530B77"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Job description</w:t>
      </w:r>
    </w:p>
    <w:p w14:paraId="5BEB95CB"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sz w:val="24"/>
          <w:szCs w:val="24"/>
          <w:lang w:val="en-GB"/>
        </w:rPr>
        <w:t>This</w:t>
      </w:r>
      <w:r w:rsidRPr="00C67EBA">
        <w:rPr>
          <w:rFonts w:ascii="Arial" w:hAnsi="Arial" w:cs="Arial"/>
          <w:b/>
          <w:bCs/>
          <w:sz w:val="24"/>
          <w:szCs w:val="24"/>
          <w:lang w:val="en-GB"/>
        </w:rPr>
        <w:t xml:space="preserve"> </w:t>
      </w:r>
      <w:r w:rsidRPr="00C67EBA">
        <w:rPr>
          <w:rFonts w:ascii="Arial" w:hAnsi="Arial" w:cs="Arial"/>
          <w:sz w:val="24"/>
          <w:szCs w:val="24"/>
          <w:lang w:val="en-GB"/>
        </w:rPr>
        <w:t>is a document that clearly describes the general duties and responsibilities of the specific job position. It also states the areas of knowledge, abilities, and skills needed by the employee to perform the job. A job description should specify the key areas of the relevant job, including the job title, reporting lines of authority, the key roles and responsibilities (</w:t>
      </w:r>
      <w:r w:rsidRPr="00C67EBA">
        <w:rPr>
          <w:rFonts w:ascii="Arial" w:hAnsi="Arial" w:cs="Arial"/>
          <w:sz w:val="24"/>
          <w:szCs w:val="24"/>
          <w:shd w:val="clear" w:color="auto" w:fill="FFFFFF"/>
        </w:rPr>
        <w:t>Bailey et al., 2018)</w:t>
      </w:r>
      <w:r w:rsidRPr="00C67EBA">
        <w:rPr>
          <w:rFonts w:ascii="Arial" w:hAnsi="Arial" w:cs="Arial"/>
          <w:sz w:val="24"/>
          <w:szCs w:val="24"/>
          <w:lang w:val="en-GB"/>
        </w:rPr>
        <w:t>.</w:t>
      </w:r>
    </w:p>
    <w:p w14:paraId="77DE641C"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Person specification</w:t>
      </w:r>
    </w:p>
    <w:p w14:paraId="29B37E6F" w14:textId="77777777" w:rsidR="00452CD8" w:rsidRPr="00C67EBA" w:rsidRDefault="00452CD8" w:rsidP="00452CD8">
      <w:pPr>
        <w:spacing w:line="360" w:lineRule="auto"/>
        <w:jc w:val="both"/>
        <w:rPr>
          <w:rFonts w:ascii="Arial" w:hAnsi="Arial" w:cs="Arial"/>
          <w:sz w:val="24"/>
          <w:szCs w:val="24"/>
          <w:lang w:val="en-GB"/>
        </w:rPr>
      </w:pPr>
      <w:proofErr w:type="spellStart"/>
      <w:r w:rsidRPr="00C67EBA">
        <w:rPr>
          <w:rFonts w:ascii="Arial" w:hAnsi="Arial" w:cs="Arial"/>
          <w:sz w:val="24"/>
          <w:szCs w:val="24"/>
          <w:shd w:val="clear" w:color="auto" w:fill="FFFFFF"/>
        </w:rPr>
        <w:t>Briscariu</w:t>
      </w:r>
      <w:proofErr w:type="spellEnd"/>
      <w:r w:rsidRPr="00C67EBA">
        <w:rPr>
          <w:rFonts w:ascii="Arial" w:hAnsi="Arial" w:cs="Arial"/>
          <w:sz w:val="24"/>
          <w:szCs w:val="24"/>
          <w:shd w:val="clear" w:color="auto" w:fill="FFFFFF"/>
        </w:rPr>
        <w:t xml:space="preserve"> (2019) notes </w:t>
      </w:r>
      <w:r w:rsidRPr="00C67EBA">
        <w:rPr>
          <w:rFonts w:ascii="Arial" w:hAnsi="Arial" w:cs="Arial"/>
          <w:sz w:val="24"/>
          <w:szCs w:val="24"/>
          <w:lang w:val="en-GB"/>
        </w:rPr>
        <w:t>that person specification is basically a description of the knowledge, qualifications, skills, and experience, among other attributes that must be possessed by a candidate to perform the specific job duties. person specification helps the organisation to communicate the traits they consider desirable in the ideal candidate that are necessary to succeed in the job role and be productive.</w:t>
      </w:r>
    </w:p>
    <w:p w14:paraId="66063054"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Application form</w:t>
      </w:r>
    </w:p>
    <w:p w14:paraId="1678F5B6"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This is a specific document completed by the applicant applying for a job. The questions on the form help the employer learn more about the potential employee. The document may also attach reference details that help the employer get more details about the candidate’s ability, skills, and competence, among other personal traits from their previous engagements. </w:t>
      </w:r>
    </w:p>
    <w:p w14:paraId="39770FE0"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Shortlisting</w:t>
      </w:r>
    </w:p>
    <w:p w14:paraId="27A8C62A"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This involves identifying the potential candidates from a pool of applicants whose personal specification meet the job description and from which the final qualified </w:t>
      </w:r>
      <w:r w:rsidRPr="00C67EBA">
        <w:rPr>
          <w:rFonts w:ascii="Arial" w:hAnsi="Arial" w:cs="Arial"/>
          <w:sz w:val="24"/>
          <w:szCs w:val="24"/>
          <w:lang w:val="en-GB"/>
        </w:rPr>
        <w:lastRenderedPageBreak/>
        <w:t>employee will be selected (</w:t>
      </w:r>
      <w:proofErr w:type="spellStart"/>
      <w:r w:rsidRPr="00C67EBA">
        <w:rPr>
          <w:rFonts w:ascii="Arial" w:hAnsi="Arial" w:cs="Arial"/>
          <w:sz w:val="24"/>
          <w:szCs w:val="24"/>
          <w:shd w:val="clear" w:color="auto" w:fill="FFFFFF"/>
        </w:rPr>
        <w:t>Briscariu</w:t>
      </w:r>
      <w:proofErr w:type="spellEnd"/>
      <w:r w:rsidRPr="00C67EBA">
        <w:rPr>
          <w:rFonts w:ascii="Arial" w:hAnsi="Arial" w:cs="Arial"/>
          <w:sz w:val="24"/>
          <w:szCs w:val="24"/>
          <w:shd w:val="clear" w:color="auto" w:fill="FFFFFF"/>
        </w:rPr>
        <w:t>, 2019)</w:t>
      </w:r>
      <w:r w:rsidRPr="00C67EBA">
        <w:rPr>
          <w:rFonts w:ascii="Arial" w:hAnsi="Arial" w:cs="Arial"/>
          <w:sz w:val="24"/>
          <w:szCs w:val="24"/>
          <w:lang w:val="en-GB"/>
        </w:rPr>
        <w:t xml:space="preserve">. The shortlisting process is aimed at picking only the potential candidates with desirable traits who will be interviewed from the list of applicants. </w:t>
      </w:r>
    </w:p>
    <w:p w14:paraId="10C6FF2B" w14:textId="77777777" w:rsidR="00452CD8" w:rsidRPr="00C67EBA" w:rsidRDefault="00452CD8" w:rsidP="00452CD8">
      <w:pPr>
        <w:pStyle w:val="Heading2"/>
        <w:spacing w:line="360" w:lineRule="auto"/>
        <w:jc w:val="center"/>
        <w:rPr>
          <w:rFonts w:ascii="Arial" w:hAnsi="Arial" w:cs="Arial"/>
          <w:b/>
          <w:bCs/>
          <w:color w:val="auto"/>
          <w:sz w:val="24"/>
          <w:szCs w:val="24"/>
          <w:lang w:val="en-GB"/>
        </w:rPr>
      </w:pPr>
      <w:bookmarkStart w:id="4" w:name="_Toc69118391"/>
      <w:r w:rsidRPr="00C67EBA">
        <w:rPr>
          <w:rFonts w:ascii="Arial" w:hAnsi="Arial" w:cs="Arial"/>
          <w:b/>
          <w:bCs/>
          <w:color w:val="auto"/>
          <w:sz w:val="24"/>
          <w:szCs w:val="24"/>
          <w:lang w:val="en-GB"/>
        </w:rPr>
        <w:t>Interview - Reflection on the role play</w:t>
      </w:r>
      <w:bookmarkEnd w:id="4"/>
    </w:p>
    <w:p w14:paraId="3D37DA28"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A reflection takes into consideration the key elements that I learned from the interview role play, assessing my strengths and areas of weaknesses which I need to improve. The reflection will follow the Gibbs reflection model, which evaluates one’s experience. The cycle has six stages which are description, feelings, evaluation, analysis, conclusion, and action plan </w:t>
      </w:r>
      <w:r w:rsidRPr="00C67EBA">
        <w:rPr>
          <w:rFonts w:ascii="Arial" w:hAnsi="Arial" w:cs="Arial"/>
          <w:sz w:val="24"/>
          <w:szCs w:val="24"/>
          <w:shd w:val="clear" w:color="auto" w:fill="FFFFFF"/>
        </w:rPr>
        <w:t>(Gibbs’, 2020)</w:t>
      </w:r>
      <w:r w:rsidRPr="00C67EBA">
        <w:rPr>
          <w:rFonts w:ascii="Arial" w:hAnsi="Arial" w:cs="Arial"/>
          <w:sz w:val="24"/>
          <w:szCs w:val="24"/>
          <w:lang w:val="en-GB"/>
        </w:rPr>
        <w:t>.</w:t>
      </w:r>
    </w:p>
    <w:p w14:paraId="22B8F997"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noProof/>
          <w:sz w:val="24"/>
          <w:szCs w:val="24"/>
        </w:rPr>
        <w:drawing>
          <wp:inline distT="0" distB="0" distL="0" distR="0" wp14:anchorId="1CE896A3" wp14:editId="21E7A2BD">
            <wp:extent cx="2924175" cy="2640073"/>
            <wp:effectExtent l="0" t="0" r="0" b="825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331" cy="2657367"/>
                    </a:xfrm>
                    <a:prstGeom prst="rect">
                      <a:avLst/>
                    </a:prstGeom>
                    <a:noFill/>
                    <a:ln>
                      <a:noFill/>
                    </a:ln>
                  </pic:spPr>
                </pic:pic>
              </a:graphicData>
            </a:graphic>
          </wp:inline>
        </w:drawing>
      </w:r>
    </w:p>
    <w:p w14:paraId="2D4BCD27"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Gibbs’ reflection cycle </w:t>
      </w:r>
      <w:r w:rsidRPr="00C67EBA">
        <w:rPr>
          <w:rFonts w:ascii="Arial" w:hAnsi="Arial" w:cs="Arial"/>
          <w:sz w:val="24"/>
          <w:szCs w:val="24"/>
          <w:shd w:val="clear" w:color="auto" w:fill="FFFFFF"/>
        </w:rPr>
        <w:t>(Gibbs', 2020).</w:t>
      </w:r>
      <w:r w:rsidRPr="00C67EBA">
        <w:rPr>
          <w:rFonts w:ascii="Arial" w:hAnsi="Arial" w:cs="Arial"/>
          <w:sz w:val="24"/>
          <w:szCs w:val="24"/>
          <w:lang w:val="en-GB"/>
        </w:rPr>
        <w:t xml:space="preserve"> </w:t>
      </w:r>
    </w:p>
    <w:p w14:paraId="500A2CF4"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Description</w:t>
      </w:r>
    </w:p>
    <w:p w14:paraId="316B7A0A"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The role play was in the interview-interviewer setting. The job position in question was a restaurant chef. As an interviewee, I was expected to demonstrate the required skills and competence required to carry out my duties and responsibilities effectively. I also had to demonstrate an understanding of the current trends in the hospitality industry. </w:t>
      </w:r>
    </w:p>
    <w:p w14:paraId="03358C9B"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While acting as the interviewer, I needed to evaluate the ability of the interviewee to effectively execute their duties and work within the organisation’s standards. The interviewee also needs to demonstrate the ability to be productive to the business and apply their creativity and innovative ideas into realising the organisation’s objectives in a cost-effective way. The interviewee’s personal traits and interests should also be in line with the organisation’s goals to avoid instances of conflict of interest. </w:t>
      </w:r>
      <w:r w:rsidRPr="00C67EBA">
        <w:rPr>
          <w:rFonts w:ascii="Arial" w:hAnsi="Arial" w:cs="Arial"/>
          <w:sz w:val="24"/>
          <w:szCs w:val="24"/>
          <w:lang w:val="en-GB"/>
        </w:rPr>
        <w:lastRenderedPageBreak/>
        <w:t>Additionally, as an interviewer, I need to consider a candidate who can work for the organisation for relatively a longer period to minimise staff turnover.</w:t>
      </w:r>
    </w:p>
    <w:p w14:paraId="385FC7E9"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 xml:space="preserve">Feelings </w:t>
      </w:r>
    </w:p>
    <w:p w14:paraId="4D8518ED"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During the role-play while acting as the interviewee, I was relaxed since I was confident with my academic qualifications and passion for working in the line of duty in which I was being interviewed. Additionally, I had done enough research about the industry and the organisation; hence, I was ready for any rising questions. However, at the end of the interview process, I was very worried about the outcome since I took more time than scheduled to answer questions.</w:t>
      </w:r>
    </w:p>
    <w:p w14:paraId="061A206E"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While working as the interviewer, I was relatively unprepared since my team was called upon first to do the role play, hence my notes where not in one place making me look from side to side during the interview. </w:t>
      </w:r>
    </w:p>
    <w:p w14:paraId="335AD7C1"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 xml:space="preserve">Evaluation </w:t>
      </w:r>
    </w:p>
    <w:p w14:paraId="3F13DF01"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From the role play, I learned that I am very effective at communication skills; I was very clear in articulating my points while speaking and was effectively using the non-verbal skills. Besides, the ability to communicate fluently and having done enough research gave me enough courage to answer questions confidently. I also have good research skills, having managed to research about the industry, the job interviewed, and the company and understood the key areas. However, I have poor time management skills; I was not able </w:t>
      </w:r>
      <w:proofErr w:type="spellStart"/>
      <w:r w:rsidRPr="00C67EBA">
        <w:rPr>
          <w:rFonts w:ascii="Arial" w:hAnsi="Arial" w:cs="Arial"/>
          <w:sz w:val="24"/>
          <w:szCs w:val="24"/>
          <w:lang w:val="en-GB"/>
        </w:rPr>
        <w:t>t</w:t>
      </w:r>
      <w:proofErr w:type="spellEnd"/>
      <w:r w:rsidRPr="00C67EBA">
        <w:rPr>
          <w:rFonts w:ascii="Arial" w:hAnsi="Arial" w:cs="Arial"/>
          <w:sz w:val="24"/>
          <w:szCs w:val="24"/>
          <w:lang w:val="en-GB"/>
        </w:rPr>
        <w:t xml:space="preserve"> handle the questions asked within the time allocated. </w:t>
      </w:r>
    </w:p>
    <w:p w14:paraId="785F05AC"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When I was playing the role of the interviewer, I learned that I had not mastered well the skill of balancing between the needs of the company and the career ambitions of the employee. I was focusing too much on the objectives of the firm and overlooking the desire of the employee to advance in the careers. I also did not consider asking problem-solving questions, which are key to the success of the business.</w:t>
      </w:r>
    </w:p>
    <w:p w14:paraId="70698F4B"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 xml:space="preserve">Analysis </w:t>
      </w:r>
    </w:p>
    <w:p w14:paraId="1CAB1B2C"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I worked effectively in the role-play; my success in the position of the interviewee is due to the confidence I had since I had done enough research of what I was expected to handle. Besides, I am excellent in communication skills, and this gave me an easy </w:t>
      </w:r>
      <w:r w:rsidRPr="00C67EBA">
        <w:rPr>
          <w:rFonts w:ascii="Arial" w:hAnsi="Arial" w:cs="Arial"/>
          <w:sz w:val="24"/>
          <w:szCs w:val="24"/>
          <w:lang w:val="en-GB"/>
        </w:rPr>
        <w:lastRenderedPageBreak/>
        <w:t xml:space="preserve">time communicating my points effectively. I also placed emphasis on the point of teamwork, and this earned me more points since most organisation prefer teamwork as it increases cohesiveness in the organisation, collaboration, communal use of resources, and this increases creativity and innovation. May major weaknesses were time management and the inability to effectively express personal traits since I majorly focused on my strengths and did not handle any of my weaknesses. </w:t>
      </w:r>
    </w:p>
    <w:p w14:paraId="6B3E2240" w14:textId="0F5B9AC3"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While playing the role of interviewer, I was effective in assessing the interviewee’s abilities to meet the organisation’s expectations. However, I was not able to match the firm’s needs with the employee’s career goals and personal ambitions.</w:t>
      </w:r>
    </w:p>
    <w:p w14:paraId="484CEB47" w14:textId="49EAE4B9" w:rsidR="002347A7" w:rsidRPr="00C67EBA" w:rsidRDefault="002347A7" w:rsidP="00452CD8">
      <w:pPr>
        <w:spacing w:line="360" w:lineRule="auto"/>
        <w:jc w:val="both"/>
        <w:rPr>
          <w:rFonts w:ascii="Arial" w:hAnsi="Arial" w:cs="Arial"/>
          <w:sz w:val="24"/>
          <w:szCs w:val="24"/>
          <w:lang w:val="en-GB"/>
        </w:rPr>
      </w:pPr>
    </w:p>
    <w:p w14:paraId="5355768E" w14:textId="77777777" w:rsidR="002347A7" w:rsidRPr="00C67EBA" w:rsidRDefault="002347A7" w:rsidP="00452CD8">
      <w:pPr>
        <w:spacing w:line="360" w:lineRule="auto"/>
        <w:jc w:val="both"/>
        <w:rPr>
          <w:rFonts w:ascii="Arial" w:hAnsi="Arial" w:cs="Arial"/>
          <w:sz w:val="24"/>
          <w:szCs w:val="24"/>
          <w:lang w:val="en-GB"/>
        </w:rPr>
      </w:pPr>
    </w:p>
    <w:p w14:paraId="49B4E517"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 xml:space="preserve">Conclusion </w:t>
      </w:r>
    </w:p>
    <w:p w14:paraId="3BC5764D"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From the role play, I learned that it is always good to prepare and have detailed research while preparing for an interview since it enables one to be relaxed and composed. The interviewee also needs to know what the interviewer expects and match their goals and career ambitions with the organisation’s objectives. It is also helpful to identify one’s weaknesses and strengths as it helps the employer support you in career development. I also learned that employers are not only interested in filling vacancies when they arise in their organisation but are also interested in employees who are focused, know what they would want to achieve, and are working on their career path.</w:t>
      </w:r>
    </w:p>
    <w:p w14:paraId="215844BC" w14:textId="77777777" w:rsidR="00452CD8" w:rsidRPr="00C67EBA" w:rsidRDefault="00452CD8" w:rsidP="00452CD8">
      <w:pPr>
        <w:spacing w:line="360" w:lineRule="auto"/>
        <w:jc w:val="both"/>
        <w:rPr>
          <w:rFonts w:ascii="Arial" w:hAnsi="Arial" w:cs="Arial"/>
          <w:b/>
          <w:bCs/>
          <w:sz w:val="24"/>
          <w:szCs w:val="24"/>
          <w:lang w:val="en-GB"/>
        </w:rPr>
      </w:pPr>
      <w:r w:rsidRPr="00C67EBA">
        <w:rPr>
          <w:rFonts w:ascii="Arial" w:hAnsi="Arial" w:cs="Arial"/>
          <w:b/>
          <w:bCs/>
          <w:sz w:val="24"/>
          <w:szCs w:val="24"/>
          <w:lang w:val="en-GB"/>
        </w:rPr>
        <w:t>Action plan</w:t>
      </w:r>
    </w:p>
    <w:p w14:paraId="5251B531"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As I continue with my studies, I look forward to developing more skills that are relevant to my career path. I will also do more research and be updated with the current trends in my line of specialisation and the industry at large. When applying for a job, I will always evaluate my skills and the job requirements to assess whether my career path is in line with what the organisation needs so that I can grow in my line of interest.  </w:t>
      </w:r>
    </w:p>
    <w:p w14:paraId="23A0EAED" w14:textId="77777777" w:rsidR="00452CD8" w:rsidRPr="00C67EBA" w:rsidRDefault="00452CD8" w:rsidP="00452CD8">
      <w:pPr>
        <w:pStyle w:val="Heading1"/>
        <w:spacing w:line="360" w:lineRule="auto"/>
        <w:jc w:val="center"/>
        <w:rPr>
          <w:rFonts w:ascii="Arial" w:hAnsi="Arial" w:cs="Arial"/>
          <w:b/>
          <w:bCs/>
          <w:color w:val="auto"/>
          <w:sz w:val="24"/>
          <w:szCs w:val="24"/>
          <w:lang w:val="en-GB"/>
        </w:rPr>
      </w:pPr>
      <w:bookmarkStart w:id="5" w:name="_Toc69118392"/>
      <w:r w:rsidRPr="00C67EBA">
        <w:rPr>
          <w:rFonts w:ascii="Arial" w:hAnsi="Arial" w:cs="Arial"/>
          <w:b/>
          <w:bCs/>
          <w:color w:val="auto"/>
          <w:sz w:val="24"/>
          <w:szCs w:val="24"/>
          <w:lang w:val="en-GB"/>
        </w:rPr>
        <w:t>Career development</w:t>
      </w:r>
      <w:bookmarkEnd w:id="5"/>
    </w:p>
    <w:p w14:paraId="691168E0" w14:textId="61F3BEA4" w:rsidR="002347A7"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Career development is a continuous process that involves exploration of the actions that can shape one’s professional path (</w:t>
      </w:r>
      <w:r w:rsidRPr="00C67EBA">
        <w:rPr>
          <w:rFonts w:ascii="Arial" w:hAnsi="Arial" w:cs="Arial"/>
          <w:sz w:val="24"/>
          <w:szCs w:val="24"/>
          <w:shd w:val="clear" w:color="auto" w:fill="FFFFFF"/>
        </w:rPr>
        <w:t>Solberg and Ali, 2017)</w:t>
      </w:r>
      <w:r w:rsidRPr="00C67EBA">
        <w:rPr>
          <w:rFonts w:ascii="Arial" w:hAnsi="Arial" w:cs="Arial"/>
          <w:sz w:val="24"/>
          <w:szCs w:val="24"/>
          <w:lang w:val="en-GB"/>
        </w:rPr>
        <w:t xml:space="preserve">. The individual has to </w:t>
      </w:r>
      <w:r w:rsidRPr="00C67EBA">
        <w:rPr>
          <w:rFonts w:ascii="Arial" w:hAnsi="Arial" w:cs="Arial"/>
          <w:sz w:val="24"/>
          <w:szCs w:val="24"/>
          <w:lang w:val="en-GB"/>
        </w:rPr>
        <w:lastRenderedPageBreak/>
        <w:t>access their skills, abilities, and interests. Career development is a responsibility of both the employer and the employee such that the employee ensures that they develop their full potential in their line of interest while the employer ensures that they have the right personnel required to meet their stated objectives. As I target to work as a chef and looking forward to taking a senior role in the hospitality industry, some of the key skills I will need are communication, time management, teamwork, and accounting skills.</w:t>
      </w:r>
    </w:p>
    <w:p w14:paraId="51E73864" w14:textId="2E6B2879" w:rsidR="002347A7" w:rsidRPr="00C67EBA" w:rsidRDefault="002347A7" w:rsidP="00452CD8">
      <w:pPr>
        <w:spacing w:line="360" w:lineRule="auto"/>
        <w:jc w:val="both"/>
        <w:rPr>
          <w:rFonts w:ascii="Arial" w:hAnsi="Arial" w:cs="Arial"/>
          <w:sz w:val="24"/>
          <w:szCs w:val="24"/>
          <w:lang w:val="en-GB"/>
        </w:rPr>
      </w:pPr>
    </w:p>
    <w:p w14:paraId="5FFC831F" w14:textId="77777777" w:rsidR="002347A7" w:rsidRPr="00C67EBA" w:rsidRDefault="002347A7" w:rsidP="00452CD8">
      <w:pPr>
        <w:spacing w:line="360" w:lineRule="auto"/>
        <w:jc w:val="both"/>
        <w:rPr>
          <w:rFonts w:ascii="Arial" w:hAnsi="Arial" w:cs="Arial"/>
          <w:sz w:val="24"/>
          <w:szCs w:val="24"/>
          <w:lang w:val="en-GB"/>
        </w:rPr>
      </w:pPr>
    </w:p>
    <w:tbl>
      <w:tblPr>
        <w:tblStyle w:val="TableGrid"/>
        <w:tblW w:w="9085" w:type="dxa"/>
        <w:tblLayout w:type="fixed"/>
        <w:tblLook w:val="04A0" w:firstRow="1" w:lastRow="0" w:firstColumn="1" w:lastColumn="0" w:noHBand="0" w:noVBand="1"/>
      </w:tblPr>
      <w:tblGrid>
        <w:gridCol w:w="1818"/>
        <w:gridCol w:w="1597"/>
        <w:gridCol w:w="1800"/>
        <w:gridCol w:w="1440"/>
        <w:gridCol w:w="2430"/>
      </w:tblGrid>
      <w:tr w:rsidR="00452CD8" w:rsidRPr="00C67EBA" w14:paraId="15C73787" w14:textId="77777777" w:rsidTr="00CD1575">
        <w:tc>
          <w:tcPr>
            <w:tcW w:w="1818" w:type="dxa"/>
          </w:tcPr>
          <w:p w14:paraId="005D88E8" w14:textId="77777777" w:rsidR="00452CD8" w:rsidRPr="00C67EBA" w:rsidRDefault="00452CD8" w:rsidP="00CD1575">
            <w:pPr>
              <w:spacing w:line="360" w:lineRule="auto"/>
              <w:rPr>
                <w:rFonts w:ascii="Arial" w:hAnsi="Arial" w:cs="Arial"/>
                <w:b/>
                <w:sz w:val="24"/>
                <w:szCs w:val="24"/>
                <w:lang w:val="en-GB"/>
              </w:rPr>
            </w:pPr>
            <w:r w:rsidRPr="00C67EBA">
              <w:rPr>
                <w:rFonts w:ascii="Arial" w:hAnsi="Arial" w:cs="Arial"/>
                <w:b/>
                <w:sz w:val="24"/>
                <w:szCs w:val="24"/>
                <w:lang w:val="en-GB"/>
              </w:rPr>
              <w:t xml:space="preserve">Skill </w:t>
            </w:r>
          </w:p>
        </w:tc>
        <w:tc>
          <w:tcPr>
            <w:tcW w:w="1597" w:type="dxa"/>
          </w:tcPr>
          <w:p w14:paraId="1F59D412" w14:textId="77777777" w:rsidR="00452CD8" w:rsidRPr="00C67EBA" w:rsidRDefault="00452CD8" w:rsidP="00CD1575">
            <w:pPr>
              <w:spacing w:line="360" w:lineRule="auto"/>
              <w:rPr>
                <w:rFonts w:ascii="Arial" w:hAnsi="Arial" w:cs="Arial"/>
                <w:b/>
                <w:sz w:val="24"/>
                <w:szCs w:val="24"/>
                <w:lang w:val="en-GB"/>
              </w:rPr>
            </w:pPr>
            <w:r w:rsidRPr="00C67EBA">
              <w:rPr>
                <w:rFonts w:ascii="Arial" w:hAnsi="Arial" w:cs="Arial"/>
                <w:b/>
                <w:sz w:val="24"/>
                <w:szCs w:val="24"/>
                <w:lang w:val="en-GB"/>
              </w:rPr>
              <w:t xml:space="preserve">Desired performance  </w:t>
            </w:r>
          </w:p>
        </w:tc>
        <w:tc>
          <w:tcPr>
            <w:tcW w:w="1800" w:type="dxa"/>
          </w:tcPr>
          <w:p w14:paraId="54297B53" w14:textId="77777777" w:rsidR="00452CD8" w:rsidRPr="00C67EBA" w:rsidRDefault="00452CD8" w:rsidP="00CD1575">
            <w:pPr>
              <w:spacing w:line="360" w:lineRule="auto"/>
              <w:rPr>
                <w:rFonts w:ascii="Arial" w:hAnsi="Arial" w:cs="Arial"/>
                <w:b/>
                <w:sz w:val="24"/>
                <w:szCs w:val="24"/>
                <w:lang w:val="en-GB"/>
              </w:rPr>
            </w:pPr>
            <w:r w:rsidRPr="00C67EBA">
              <w:rPr>
                <w:rFonts w:ascii="Arial" w:hAnsi="Arial" w:cs="Arial"/>
                <w:b/>
                <w:sz w:val="24"/>
                <w:szCs w:val="24"/>
                <w:lang w:val="en-GB"/>
              </w:rPr>
              <w:t xml:space="preserve">Action plan </w:t>
            </w:r>
          </w:p>
        </w:tc>
        <w:tc>
          <w:tcPr>
            <w:tcW w:w="1440" w:type="dxa"/>
          </w:tcPr>
          <w:p w14:paraId="566CFDA3" w14:textId="77777777" w:rsidR="00452CD8" w:rsidRPr="00C67EBA" w:rsidRDefault="00452CD8" w:rsidP="00CD1575">
            <w:pPr>
              <w:spacing w:line="360" w:lineRule="auto"/>
              <w:rPr>
                <w:rFonts w:ascii="Arial" w:hAnsi="Arial" w:cs="Arial"/>
                <w:b/>
                <w:sz w:val="24"/>
                <w:szCs w:val="24"/>
                <w:lang w:val="en-GB"/>
              </w:rPr>
            </w:pPr>
            <w:r w:rsidRPr="00C67EBA">
              <w:rPr>
                <w:rFonts w:ascii="Arial" w:hAnsi="Arial" w:cs="Arial"/>
                <w:b/>
                <w:sz w:val="24"/>
                <w:szCs w:val="24"/>
                <w:lang w:val="en-GB"/>
              </w:rPr>
              <w:t xml:space="preserve">Duration </w:t>
            </w:r>
          </w:p>
        </w:tc>
        <w:tc>
          <w:tcPr>
            <w:tcW w:w="2430" w:type="dxa"/>
          </w:tcPr>
          <w:p w14:paraId="2E4B31EE" w14:textId="77777777" w:rsidR="00452CD8" w:rsidRPr="00C67EBA" w:rsidRDefault="00452CD8" w:rsidP="00CD1575">
            <w:pPr>
              <w:spacing w:line="360" w:lineRule="auto"/>
              <w:rPr>
                <w:rFonts w:ascii="Arial" w:hAnsi="Arial" w:cs="Arial"/>
                <w:b/>
                <w:sz w:val="24"/>
                <w:szCs w:val="24"/>
                <w:lang w:val="en-GB"/>
              </w:rPr>
            </w:pPr>
            <w:r w:rsidRPr="00C67EBA">
              <w:rPr>
                <w:rFonts w:ascii="Arial" w:hAnsi="Arial" w:cs="Arial"/>
                <w:b/>
                <w:sz w:val="24"/>
                <w:szCs w:val="24"/>
                <w:lang w:val="en-GB"/>
              </w:rPr>
              <w:t xml:space="preserve">Performance evaluation  </w:t>
            </w:r>
          </w:p>
        </w:tc>
      </w:tr>
      <w:tr w:rsidR="00452CD8" w:rsidRPr="00C67EBA" w14:paraId="43D03E40" w14:textId="77777777" w:rsidTr="00CD1575">
        <w:tc>
          <w:tcPr>
            <w:tcW w:w="1818" w:type="dxa"/>
          </w:tcPr>
          <w:p w14:paraId="16A9F523"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 xml:space="preserve">Communication </w:t>
            </w:r>
          </w:p>
        </w:tc>
        <w:tc>
          <w:tcPr>
            <w:tcW w:w="1597" w:type="dxa"/>
          </w:tcPr>
          <w:p w14:paraId="112DF0F2"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 xml:space="preserve">Excellent </w:t>
            </w:r>
          </w:p>
        </w:tc>
        <w:tc>
          <w:tcPr>
            <w:tcW w:w="1800" w:type="dxa"/>
          </w:tcPr>
          <w:p w14:paraId="2A81345B"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Interaction with colleagues, on-job training and organised seminars.</w:t>
            </w:r>
          </w:p>
        </w:tc>
        <w:tc>
          <w:tcPr>
            <w:tcW w:w="1440" w:type="dxa"/>
          </w:tcPr>
          <w:p w14:paraId="39C242A1"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01/05/2021 – 01/08/2021</w:t>
            </w:r>
          </w:p>
        </w:tc>
        <w:tc>
          <w:tcPr>
            <w:tcW w:w="2430" w:type="dxa"/>
          </w:tcPr>
          <w:p w14:paraId="6C82DD79"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Improved report presentation.</w:t>
            </w:r>
          </w:p>
          <w:p w14:paraId="737753A1"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Improved communication skills.</w:t>
            </w:r>
          </w:p>
        </w:tc>
      </w:tr>
      <w:tr w:rsidR="00452CD8" w:rsidRPr="00C67EBA" w14:paraId="6B0631A3" w14:textId="77777777" w:rsidTr="00CD1575">
        <w:tc>
          <w:tcPr>
            <w:tcW w:w="1818" w:type="dxa"/>
          </w:tcPr>
          <w:p w14:paraId="26F0F358"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 xml:space="preserve">Time management </w:t>
            </w:r>
          </w:p>
        </w:tc>
        <w:tc>
          <w:tcPr>
            <w:tcW w:w="1597" w:type="dxa"/>
          </w:tcPr>
          <w:p w14:paraId="04B4457F"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Excellent</w:t>
            </w:r>
          </w:p>
        </w:tc>
        <w:tc>
          <w:tcPr>
            <w:tcW w:w="1800" w:type="dxa"/>
          </w:tcPr>
          <w:p w14:paraId="12DADA67"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Mentorship on time planning.</w:t>
            </w:r>
          </w:p>
        </w:tc>
        <w:tc>
          <w:tcPr>
            <w:tcW w:w="1440" w:type="dxa"/>
          </w:tcPr>
          <w:p w14:paraId="70F95CE9"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01/04/2021 – 01/06/2021</w:t>
            </w:r>
          </w:p>
        </w:tc>
        <w:tc>
          <w:tcPr>
            <w:tcW w:w="2430" w:type="dxa"/>
          </w:tcPr>
          <w:p w14:paraId="296E3907"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Timely reporting.</w:t>
            </w:r>
          </w:p>
          <w:p w14:paraId="048E880E"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Meeting deadlines.</w:t>
            </w:r>
          </w:p>
        </w:tc>
      </w:tr>
      <w:tr w:rsidR="00452CD8" w:rsidRPr="00C67EBA" w14:paraId="7F6ABBA6" w14:textId="77777777" w:rsidTr="00CD1575">
        <w:tc>
          <w:tcPr>
            <w:tcW w:w="1818" w:type="dxa"/>
          </w:tcPr>
          <w:p w14:paraId="67AB2F07"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Team management</w:t>
            </w:r>
          </w:p>
        </w:tc>
        <w:tc>
          <w:tcPr>
            <w:tcW w:w="1597" w:type="dxa"/>
          </w:tcPr>
          <w:p w14:paraId="2D380047" w14:textId="77777777" w:rsidR="00452CD8" w:rsidRPr="00C67EBA" w:rsidRDefault="00452CD8" w:rsidP="00CD1575">
            <w:pPr>
              <w:spacing w:line="360" w:lineRule="auto"/>
              <w:rPr>
                <w:rFonts w:ascii="Arial" w:hAnsi="Arial" w:cs="Arial"/>
                <w:sz w:val="24"/>
                <w:szCs w:val="24"/>
                <w:lang w:val="en-GB"/>
              </w:rPr>
            </w:pPr>
          </w:p>
        </w:tc>
        <w:tc>
          <w:tcPr>
            <w:tcW w:w="1800" w:type="dxa"/>
          </w:tcPr>
          <w:p w14:paraId="586F6A60"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Leadership training.</w:t>
            </w:r>
          </w:p>
        </w:tc>
        <w:tc>
          <w:tcPr>
            <w:tcW w:w="1440" w:type="dxa"/>
          </w:tcPr>
          <w:p w14:paraId="4550C2C3"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15/05/2021 – 20/07/2021</w:t>
            </w:r>
          </w:p>
        </w:tc>
        <w:tc>
          <w:tcPr>
            <w:tcW w:w="2430" w:type="dxa"/>
          </w:tcPr>
          <w:p w14:paraId="464C7D2B"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Improved employee management, conflict resolution and better decision-making.</w:t>
            </w:r>
          </w:p>
        </w:tc>
      </w:tr>
      <w:tr w:rsidR="00452CD8" w:rsidRPr="00C67EBA" w14:paraId="19A76400" w14:textId="77777777" w:rsidTr="00CD1575">
        <w:tc>
          <w:tcPr>
            <w:tcW w:w="1818" w:type="dxa"/>
          </w:tcPr>
          <w:p w14:paraId="3CADD820"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 xml:space="preserve">Accounting skills </w:t>
            </w:r>
          </w:p>
        </w:tc>
        <w:tc>
          <w:tcPr>
            <w:tcW w:w="1597" w:type="dxa"/>
          </w:tcPr>
          <w:p w14:paraId="7449112C"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Above average</w:t>
            </w:r>
          </w:p>
        </w:tc>
        <w:tc>
          <w:tcPr>
            <w:tcW w:w="1800" w:type="dxa"/>
          </w:tcPr>
          <w:p w14:paraId="3224C51D"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Technical training and organised accounting seminars.</w:t>
            </w:r>
          </w:p>
        </w:tc>
        <w:tc>
          <w:tcPr>
            <w:tcW w:w="1440" w:type="dxa"/>
          </w:tcPr>
          <w:p w14:paraId="47AAB463"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05/03/2021 – 05/07/2021</w:t>
            </w:r>
          </w:p>
        </w:tc>
        <w:tc>
          <w:tcPr>
            <w:tcW w:w="2430" w:type="dxa"/>
          </w:tcPr>
          <w:p w14:paraId="7AD72569"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Improved resource allocation skills.</w:t>
            </w:r>
          </w:p>
          <w:p w14:paraId="2AC3191E" w14:textId="77777777" w:rsidR="00452CD8" w:rsidRPr="00C67EBA" w:rsidRDefault="00452CD8" w:rsidP="00CD1575">
            <w:pPr>
              <w:spacing w:line="360" w:lineRule="auto"/>
              <w:rPr>
                <w:rFonts w:ascii="Arial" w:hAnsi="Arial" w:cs="Arial"/>
                <w:sz w:val="24"/>
                <w:szCs w:val="24"/>
                <w:lang w:val="en-GB"/>
              </w:rPr>
            </w:pPr>
            <w:r w:rsidRPr="00C67EBA">
              <w:rPr>
                <w:rFonts w:ascii="Arial" w:hAnsi="Arial" w:cs="Arial"/>
                <w:sz w:val="24"/>
                <w:szCs w:val="24"/>
                <w:lang w:val="en-GB"/>
              </w:rPr>
              <w:t>Improved budgeting skills.</w:t>
            </w:r>
          </w:p>
        </w:tc>
      </w:tr>
    </w:tbl>
    <w:p w14:paraId="45B40E25" w14:textId="77777777" w:rsidR="00452CD8" w:rsidRPr="00C67EBA" w:rsidRDefault="00452CD8" w:rsidP="00452CD8">
      <w:pPr>
        <w:spacing w:line="360" w:lineRule="auto"/>
        <w:rPr>
          <w:rFonts w:ascii="Arial" w:hAnsi="Arial" w:cs="Arial"/>
          <w:sz w:val="24"/>
          <w:szCs w:val="24"/>
          <w:lang w:val="en-GB"/>
        </w:rPr>
      </w:pPr>
    </w:p>
    <w:p w14:paraId="278F797C" w14:textId="77777777" w:rsidR="00452CD8" w:rsidRPr="00C67EBA" w:rsidRDefault="00452CD8" w:rsidP="00452CD8">
      <w:pPr>
        <w:pStyle w:val="Heading1"/>
        <w:spacing w:line="360" w:lineRule="auto"/>
        <w:jc w:val="center"/>
        <w:rPr>
          <w:rFonts w:ascii="Arial" w:hAnsi="Arial" w:cs="Arial"/>
          <w:b/>
          <w:bCs/>
          <w:color w:val="auto"/>
          <w:sz w:val="24"/>
          <w:szCs w:val="24"/>
          <w:lang w:val="en-GB"/>
        </w:rPr>
      </w:pPr>
      <w:bookmarkStart w:id="6" w:name="_Toc69118393"/>
      <w:r w:rsidRPr="00C67EBA">
        <w:rPr>
          <w:rFonts w:ascii="Arial" w:hAnsi="Arial" w:cs="Arial"/>
          <w:b/>
          <w:bCs/>
          <w:color w:val="auto"/>
          <w:sz w:val="24"/>
          <w:szCs w:val="24"/>
          <w:lang w:val="en-GB"/>
        </w:rPr>
        <w:lastRenderedPageBreak/>
        <w:t>Conclusion</w:t>
      </w:r>
      <w:bookmarkEnd w:id="6"/>
    </w:p>
    <w:p w14:paraId="46344DEF" w14:textId="77777777" w:rsidR="00452CD8" w:rsidRPr="00C67EBA" w:rsidRDefault="00452CD8" w:rsidP="00452CD8">
      <w:pPr>
        <w:spacing w:line="360" w:lineRule="auto"/>
        <w:jc w:val="both"/>
        <w:rPr>
          <w:rFonts w:ascii="Arial" w:hAnsi="Arial" w:cs="Arial"/>
          <w:sz w:val="24"/>
          <w:szCs w:val="24"/>
          <w:lang w:val="en-GB"/>
        </w:rPr>
      </w:pPr>
      <w:r w:rsidRPr="00C67EBA">
        <w:rPr>
          <w:rFonts w:ascii="Arial" w:hAnsi="Arial" w:cs="Arial"/>
          <w:sz w:val="24"/>
          <w:szCs w:val="24"/>
          <w:lang w:val="en-GB"/>
        </w:rPr>
        <w:t xml:space="preserve">To sum up, the concept of an employment relationship deals with the contractual agreement between the employee and the employer. The relationship is shaped and maintained by legal regulations where both the employee and the employer have duties and responsibilities. The report has analysed basic recruitment stages, including advertisement, job description, person specification, feeling the application form, and shortlisting the potential candidates. The report has also provided a detailed reflection on the role-play using Gibb’s reflective model. The reflection cycle has six stages; description, feelings, evaluation, analysis, conclusion, and action plan. Finally, the report has analysed a basic career development plan. </w:t>
      </w:r>
    </w:p>
    <w:p w14:paraId="5F9E9307" w14:textId="77777777" w:rsidR="00452CD8" w:rsidRPr="00C67EBA" w:rsidRDefault="00452CD8" w:rsidP="00452CD8">
      <w:pPr>
        <w:spacing w:line="360" w:lineRule="auto"/>
        <w:rPr>
          <w:rFonts w:ascii="Arial" w:hAnsi="Arial" w:cs="Arial"/>
          <w:b/>
          <w:bCs/>
          <w:sz w:val="24"/>
          <w:szCs w:val="24"/>
          <w:lang w:val="en-GB"/>
        </w:rPr>
      </w:pPr>
      <w:r w:rsidRPr="00C67EBA">
        <w:rPr>
          <w:rFonts w:ascii="Arial" w:hAnsi="Arial" w:cs="Arial"/>
          <w:b/>
          <w:bCs/>
          <w:sz w:val="24"/>
          <w:szCs w:val="24"/>
          <w:lang w:val="en-GB"/>
        </w:rPr>
        <w:br w:type="page"/>
      </w:r>
    </w:p>
    <w:p w14:paraId="617B5F23" w14:textId="77777777" w:rsidR="00452CD8" w:rsidRPr="00C67EBA" w:rsidRDefault="00452CD8" w:rsidP="00452CD8">
      <w:pPr>
        <w:pStyle w:val="Heading1"/>
        <w:spacing w:line="360" w:lineRule="auto"/>
        <w:jc w:val="center"/>
        <w:rPr>
          <w:rFonts w:ascii="Arial" w:hAnsi="Arial" w:cs="Arial"/>
          <w:b/>
          <w:bCs/>
          <w:color w:val="auto"/>
          <w:sz w:val="24"/>
          <w:szCs w:val="24"/>
          <w:lang w:val="en-GB"/>
        </w:rPr>
      </w:pPr>
      <w:bookmarkStart w:id="7" w:name="_Toc69118394"/>
      <w:r w:rsidRPr="00C67EBA">
        <w:rPr>
          <w:rFonts w:ascii="Arial" w:hAnsi="Arial" w:cs="Arial"/>
          <w:b/>
          <w:bCs/>
          <w:color w:val="auto"/>
          <w:sz w:val="24"/>
          <w:szCs w:val="24"/>
          <w:lang w:val="en-GB"/>
        </w:rPr>
        <w:lastRenderedPageBreak/>
        <w:t>References</w:t>
      </w:r>
      <w:bookmarkEnd w:id="7"/>
    </w:p>
    <w:p w14:paraId="54FDBB9F" w14:textId="77777777" w:rsidR="00452CD8" w:rsidRPr="00C67EBA" w:rsidRDefault="00452CD8" w:rsidP="00452CD8">
      <w:pPr>
        <w:spacing w:line="360" w:lineRule="auto"/>
        <w:ind w:left="720" w:hanging="720"/>
        <w:rPr>
          <w:rFonts w:ascii="Arial" w:hAnsi="Arial" w:cs="Arial"/>
          <w:sz w:val="24"/>
          <w:szCs w:val="24"/>
          <w:shd w:val="clear" w:color="auto" w:fill="FFFFFF"/>
          <w:lang w:val="en-GB"/>
        </w:rPr>
      </w:pPr>
      <w:r w:rsidRPr="00C67EBA">
        <w:rPr>
          <w:rFonts w:ascii="Arial" w:hAnsi="Arial" w:cs="Arial"/>
          <w:sz w:val="24"/>
          <w:szCs w:val="24"/>
          <w:shd w:val="clear" w:color="auto" w:fill="FFFFFF"/>
          <w:lang w:val="en-GB"/>
        </w:rPr>
        <w:t xml:space="preserve">Bailey, C., </w:t>
      </w:r>
      <w:proofErr w:type="spellStart"/>
      <w:r w:rsidRPr="00C67EBA">
        <w:rPr>
          <w:rFonts w:ascii="Arial" w:hAnsi="Arial" w:cs="Arial"/>
          <w:sz w:val="24"/>
          <w:szCs w:val="24"/>
          <w:shd w:val="clear" w:color="auto" w:fill="FFFFFF"/>
          <w:lang w:val="en-GB"/>
        </w:rPr>
        <w:t>Mankin</w:t>
      </w:r>
      <w:proofErr w:type="spellEnd"/>
      <w:r w:rsidRPr="00C67EBA">
        <w:rPr>
          <w:rFonts w:ascii="Arial" w:hAnsi="Arial" w:cs="Arial"/>
          <w:sz w:val="24"/>
          <w:szCs w:val="24"/>
          <w:shd w:val="clear" w:color="auto" w:fill="FFFFFF"/>
          <w:lang w:val="en-GB"/>
        </w:rPr>
        <w:t xml:space="preserve">, D., </w:t>
      </w:r>
      <w:proofErr w:type="spellStart"/>
      <w:r w:rsidRPr="00C67EBA">
        <w:rPr>
          <w:rFonts w:ascii="Arial" w:hAnsi="Arial" w:cs="Arial"/>
          <w:sz w:val="24"/>
          <w:szCs w:val="24"/>
          <w:shd w:val="clear" w:color="auto" w:fill="FFFFFF"/>
          <w:lang w:val="en-GB"/>
        </w:rPr>
        <w:t>Kelliher</w:t>
      </w:r>
      <w:proofErr w:type="spellEnd"/>
      <w:r w:rsidRPr="00C67EBA">
        <w:rPr>
          <w:rFonts w:ascii="Arial" w:hAnsi="Arial" w:cs="Arial"/>
          <w:sz w:val="24"/>
          <w:szCs w:val="24"/>
          <w:shd w:val="clear" w:color="auto" w:fill="FFFFFF"/>
          <w:lang w:val="en-GB"/>
        </w:rPr>
        <w:t xml:space="preserve">, C. and </w:t>
      </w:r>
      <w:proofErr w:type="spellStart"/>
      <w:r w:rsidRPr="00C67EBA">
        <w:rPr>
          <w:rFonts w:ascii="Arial" w:hAnsi="Arial" w:cs="Arial"/>
          <w:sz w:val="24"/>
          <w:szCs w:val="24"/>
          <w:shd w:val="clear" w:color="auto" w:fill="FFFFFF"/>
          <w:lang w:val="en-GB"/>
        </w:rPr>
        <w:t>Garavan</w:t>
      </w:r>
      <w:proofErr w:type="spellEnd"/>
      <w:r w:rsidRPr="00C67EBA">
        <w:rPr>
          <w:rFonts w:ascii="Arial" w:hAnsi="Arial" w:cs="Arial"/>
          <w:sz w:val="24"/>
          <w:szCs w:val="24"/>
          <w:shd w:val="clear" w:color="auto" w:fill="FFFFFF"/>
          <w:lang w:val="en-GB"/>
        </w:rPr>
        <w:t>, T., (2018). </w:t>
      </w:r>
      <w:r w:rsidRPr="00C67EBA">
        <w:rPr>
          <w:rFonts w:ascii="Arial" w:hAnsi="Arial" w:cs="Arial"/>
          <w:i/>
          <w:iCs/>
          <w:sz w:val="24"/>
          <w:szCs w:val="24"/>
          <w:shd w:val="clear" w:color="auto" w:fill="FFFFFF"/>
          <w:lang w:val="en-GB"/>
        </w:rPr>
        <w:t>Strategic human resource management</w:t>
      </w:r>
      <w:r w:rsidRPr="00C67EBA">
        <w:rPr>
          <w:rFonts w:ascii="Arial" w:hAnsi="Arial" w:cs="Arial"/>
          <w:sz w:val="24"/>
          <w:szCs w:val="24"/>
          <w:shd w:val="clear" w:color="auto" w:fill="FFFFFF"/>
          <w:lang w:val="en-GB"/>
        </w:rPr>
        <w:t>. Oxford University Press.</w:t>
      </w:r>
    </w:p>
    <w:p w14:paraId="2513B0E9" w14:textId="77777777" w:rsidR="00452CD8" w:rsidRPr="00C67EBA" w:rsidRDefault="00452CD8" w:rsidP="00452CD8">
      <w:pPr>
        <w:spacing w:line="360" w:lineRule="auto"/>
        <w:ind w:left="720" w:hanging="720"/>
        <w:rPr>
          <w:rFonts w:ascii="Arial" w:hAnsi="Arial" w:cs="Arial"/>
          <w:sz w:val="24"/>
          <w:szCs w:val="24"/>
          <w:shd w:val="clear" w:color="auto" w:fill="FFFFFF"/>
          <w:lang w:val="en-GB"/>
        </w:rPr>
      </w:pPr>
      <w:proofErr w:type="spellStart"/>
      <w:r w:rsidRPr="00C67EBA">
        <w:rPr>
          <w:rFonts w:ascii="Arial" w:hAnsi="Arial" w:cs="Arial"/>
          <w:sz w:val="24"/>
          <w:szCs w:val="24"/>
          <w:shd w:val="clear" w:color="auto" w:fill="FFFFFF"/>
          <w:lang w:val="en-GB"/>
        </w:rPr>
        <w:t>Briscariu</w:t>
      </w:r>
      <w:proofErr w:type="spellEnd"/>
      <w:r w:rsidRPr="00C67EBA">
        <w:rPr>
          <w:rFonts w:ascii="Arial" w:hAnsi="Arial" w:cs="Arial"/>
          <w:sz w:val="24"/>
          <w:szCs w:val="24"/>
          <w:shd w:val="clear" w:color="auto" w:fill="FFFFFF"/>
          <w:lang w:val="en-GB"/>
        </w:rPr>
        <w:t>, R., (2019). The use of social networks sites in the recruitment process. </w:t>
      </w:r>
      <w:r w:rsidRPr="00C67EBA">
        <w:rPr>
          <w:rFonts w:ascii="Arial" w:hAnsi="Arial" w:cs="Arial"/>
          <w:i/>
          <w:iCs/>
          <w:sz w:val="24"/>
          <w:szCs w:val="24"/>
          <w:shd w:val="clear" w:color="auto" w:fill="FFFFFF"/>
          <w:lang w:val="en-GB"/>
        </w:rPr>
        <w:t>Management Research and Practice</w:t>
      </w:r>
      <w:r w:rsidRPr="00C67EBA">
        <w:rPr>
          <w:rFonts w:ascii="Arial" w:hAnsi="Arial" w:cs="Arial"/>
          <w:sz w:val="24"/>
          <w:szCs w:val="24"/>
          <w:shd w:val="clear" w:color="auto" w:fill="FFFFFF"/>
          <w:lang w:val="en-GB"/>
        </w:rPr>
        <w:t>, </w:t>
      </w:r>
      <w:r w:rsidRPr="00C67EBA">
        <w:rPr>
          <w:rFonts w:ascii="Arial" w:hAnsi="Arial" w:cs="Arial"/>
          <w:i/>
          <w:iCs/>
          <w:sz w:val="24"/>
          <w:szCs w:val="24"/>
          <w:shd w:val="clear" w:color="auto" w:fill="FFFFFF"/>
          <w:lang w:val="en-GB"/>
        </w:rPr>
        <w:t>11</w:t>
      </w:r>
      <w:r w:rsidRPr="00C67EBA">
        <w:rPr>
          <w:rFonts w:ascii="Arial" w:hAnsi="Arial" w:cs="Arial"/>
          <w:sz w:val="24"/>
          <w:szCs w:val="24"/>
          <w:shd w:val="clear" w:color="auto" w:fill="FFFFFF"/>
          <w:lang w:val="en-GB"/>
        </w:rPr>
        <w:t>(4), pp.5-10.</w:t>
      </w:r>
    </w:p>
    <w:p w14:paraId="7F768E91" w14:textId="77777777" w:rsidR="00452CD8" w:rsidRPr="00C67EBA" w:rsidRDefault="00452CD8" w:rsidP="00452CD8">
      <w:pPr>
        <w:spacing w:line="360" w:lineRule="auto"/>
        <w:ind w:left="720" w:hanging="720"/>
        <w:rPr>
          <w:rFonts w:ascii="Arial" w:hAnsi="Arial" w:cs="Arial"/>
          <w:sz w:val="24"/>
          <w:szCs w:val="24"/>
          <w:lang w:val="en-GB"/>
        </w:rPr>
      </w:pPr>
      <w:r w:rsidRPr="00C67EBA">
        <w:rPr>
          <w:rFonts w:ascii="Arial" w:hAnsi="Arial" w:cs="Arial"/>
          <w:sz w:val="24"/>
          <w:szCs w:val="24"/>
          <w:shd w:val="clear" w:color="auto" w:fill="FFFFFF"/>
          <w:lang w:val="en-GB"/>
        </w:rPr>
        <w:t xml:space="preserve">Budd, J.W. and </w:t>
      </w:r>
      <w:proofErr w:type="spellStart"/>
      <w:r w:rsidRPr="00C67EBA">
        <w:rPr>
          <w:rFonts w:ascii="Arial" w:hAnsi="Arial" w:cs="Arial"/>
          <w:sz w:val="24"/>
          <w:szCs w:val="24"/>
          <w:shd w:val="clear" w:color="auto" w:fill="FFFFFF"/>
          <w:lang w:val="en-GB"/>
        </w:rPr>
        <w:t>Bhave</w:t>
      </w:r>
      <w:proofErr w:type="spellEnd"/>
      <w:r w:rsidRPr="00C67EBA">
        <w:rPr>
          <w:rFonts w:ascii="Arial" w:hAnsi="Arial" w:cs="Arial"/>
          <w:sz w:val="24"/>
          <w:szCs w:val="24"/>
          <w:shd w:val="clear" w:color="auto" w:fill="FFFFFF"/>
          <w:lang w:val="en-GB"/>
        </w:rPr>
        <w:t>, DP, (2019). The employment relationship: Key elements, alternative frames of reference, and implications for HRM. </w:t>
      </w:r>
      <w:r w:rsidRPr="00C67EBA">
        <w:rPr>
          <w:rFonts w:ascii="Arial" w:hAnsi="Arial" w:cs="Arial"/>
          <w:i/>
          <w:iCs/>
          <w:sz w:val="24"/>
          <w:szCs w:val="24"/>
          <w:shd w:val="clear" w:color="auto" w:fill="FFFFFF"/>
          <w:lang w:val="en-GB"/>
        </w:rPr>
        <w:t>The Sage handbook of human resource management</w:t>
      </w:r>
      <w:r w:rsidRPr="00C67EBA">
        <w:rPr>
          <w:rFonts w:ascii="Arial" w:hAnsi="Arial" w:cs="Arial"/>
          <w:sz w:val="24"/>
          <w:szCs w:val="24"/>
          <w:shd w:val="clear" w:color="auto" w:fill="FFFFFF"/>
          <w:lang w:val="en-GB"/>
        </w:rPr>
        <w:t>.</w:t>
      </w:r>
    </w:p>
    <w:p w14:paraId="02484C29" w14:textId="28C22015" w:rsidR="00452CD8" w:rsidRPr="0033070E" w:rsidRDefault="00452CD8" w:rsidP="00452CD8">
      <w:pPr>
        <w:spacing w:line="360" w:lineRule="auto"/>
        <w:ind w:left="720" w:hanging="720"/>
        <w:rPr>
          <w:rFonts w:ascii="Arial" w:hAnsi="Arial" w:cs="Arial"/>
          <w:sz w:val="24"/>
          <w:szCs w:val="24"/>
          <w:shd w:val="clear" w:color="auto" w:fill="FFFFFF"/>
          <w:lang w:val="en-FI"/>
        </w:rPr>
      </w:pPr>
      <w:r w:rsidRPr="00C67EBA">
        <w:rPr>
          <w:rFonts w:ascii="Arial" w:hAnsi="Arial" w:cs="Arial"/>
          <w:sz w:val="24"/>
          <w:szCs w:val="24"/>
          <w:shd w:val="clear" w:color="auto" w:fill="FFFFFF"/>
          <w:lang w:val="en-GB"/>
        </w:rPr>
        <w:t>Gibbs', (2020). </w:t>
      </w:r>
      <w:r w:rsidRPr="00C67EBA">
        <w:rPr>
          <w:rFonts w:ascii="Arial" w:hAnsi="Arial" w:cs="Arial"/>
          <w:i/>
          <w:iCs/>
          <w:sz w:val="24"/>
          <w:szCs w:val="24"/>
          <w:shd w:val="clear" w:color="auto" w:fill="FFFFFF"/>
          <w:lang w:val="en-GB"/>
        </w:rPr>
        <w:t>Gibbs' Reflective Cycle</w:t>
      </w:r>
      <w:r w:rsidRPr="00C67EBA">
        <w:rPr>
          <w:rFonts w:ascii="Arial" w:hAnsi="Arial" w:cs="Arial"/>
          <w:sz w:val="24"/>
          <w:szCs w:val="24"/>
          <w:shd w:val="clear" w:color="auto" w:fill="FFFFFF"/>
          <w:lang w:val="en-GB"/>
        </w:rPr>
        <w:t xml:space="preserve">. [online] The University of Edinburgh. Available at: </w:t>
      </w:r>
      <w:r w:rsidR="00A125BF">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https://www.ed.ac.uk/reflection/reflectors-toolkit/reflecting-on-experience/gibbs-reflective-cycle</w:t>
      </w:r>
      <w:r w:rsidR="00A125BF">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 xml:space="preserve"> </w:t>
      </w:r>
      <w:r w:rsidR="0033070E">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Accessed</w:t>
      </w:r>
      <w:r w:rsidR="0033070E">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 xml:space="preserve"> </w:t>
      </w:r>
      <w:r w:rsidR="0033070E">
        <w:rPr>
          <w:rFonts w:ascii="Arial" w:hAnsi="Arial" w:cs="Arial"/>
          <w:sz w:val="24"/>
          <w:szCs w:val="24"/>
          <w:shd w:val="clear" w:color="auto" w:fill="FFFFFF"/>
          <w:lang w:val="en-FI"/>
        </w:rPr>
        <w:t>12/04/</w:t>
      </w:r>
      <w:r w:rsidRPr="00C67EBA">
        <w:rPr>
          <w:rFonts w:ascii="Arial" w:hAnsi="Arial" w:cs="Arial"/>
          <w:sz w:val="24"/>
          <w:szCs w:val="24"/>
          <w:shd w:val="clear" w:color="auto" w:fill="FFFFFF"/>
          <w:lang w:val="en-GB"/>
        </w:rPr>
        <w:t>2021</w:t>
      </w:r>
      <w:r w:rsidR="0033070E">
        <w:rPr>
          <w:rFonts w:ascii="Arial" w:hAnsi="Arial" w:cs="Arial"/>
          <w:sz w:val="24"/>
          <w:szCs w:val="24"/>
          <w:shd w:val="clear" w:color="auto" w:fill="FFFFFF"/>
          <w:lang w:val="en-FI"/>
        </w:rPr>
        <w:t>]</w:t>
      </w:r>
    </w:p>
    <w:p w14:paraId="2A9E818F" w14:textId="41D74238" w:rsidR="00452CD8" w:rsidRPr="00C67EBA" w:rsidRDefault="00452CD8" w:rsidP="00452CD8">
      <w:pPr>
        <w:spacing w:line="360" w:lineRule="auto"/>
        <w:ind w:left="720" w:hanging="720"/>
        <w:rPr>
          <w:rFonts w:ascii="Arial" w:hAnsi="Arial" w:cs="Arial"/>
          <w:sz w:val="24"/>
          <w:szCs w:val="24"/>
          <w:shd w:val="clear" w:color="auto" w:fill="FFFFFF"/>
          <w:lang w:val="en-GB"/>
        </w:rPr>
      </w:pPr>
      <w:proofErr w:type="spellStart"/>
      <w:r w:rsidRPr="00C67EBA">
        <w:rPr>
          <w:rFonts w:ascii="Arial" w:hAnsi="Arial" w:cs="Arial"/>
          <w:sz w:val="24"/>
          <w:szCs w:val="24"/>
          <w:shd w:val="clear" w:color="auto" w:fill="FFFFFF"/>
          <w:lang w:val="en-GB"/>
        </w:rPr>
        <w:t>Noblet</w:t>
      </w:r>
      <w:proofErr w:type="spellEnd"/>
      <w:r w:rsidRPr="00C67EBA">
        <w:rPr>
          <w:rFonts w:ascii="Arial" w:hAnsi="Arial" w:cs="Arial"/>
          <w:sz w:val="24"/>
          <w:szCs w:val="24"/>
          <w:shd w:val="clear" w:color="auto" w:fill="FFFFFF"/>
          <w:lang w:val="en-GB"/>
        </w:rPr>
        <w:t>, C., (2019). </w:t>
      </w:r>
      <w:r w:rsidRPr="00C67EBA">
        <w:rPr>
          <w:rFonts w:ascii="Arial" w:hAnsi="Arial" w:cs="Arial"/>
          <w:i/>
          <w:iCs/>
          <w:sz w:val="24"/>
          <w:szCs w:val="24"/>
          <w:shd w:val="clear" w:color="auto" w:fill="FFFFFF"/>
          <w:lang w:val="en-GB"/>
        </w:rPr>
        <w:t xml:space="preserve">Managing the employment relationship in the United Kingdom | </w:t>
      </w:r>
      <w:proofErr w:type="spellStart"/>
      <w:r w:rsidRPr="00C67EBA">
        <w:rPr>
          <w:rFonts w:ascii="Arial" w:hAnsi="Arial" w:cs="Arial"/>
          <w:i/>
          <w:iCs/>
          <w:sz w:val="24"/>
          <w:szCs w:val="24"/>
          <w:shd w:val="clear" w:color="auto" w:fill="FFFFFF"/>
          <w:lang w:val="en-GB"/>
        </w:rPr>
        <w:t>Lexology</w:t>
      </w:r>
      <w:proofErr w:type="spellEnd"/>
      <w:r w:rsidRPr="00C67EBA">
        <w:rPr>
          <w:rFonts w:ascii="Arial" w:hAnsi="Arial" w:cs="Arial"/>
          <w:sz w:val="24"/>
          <w:szCs w:val="24"/>
          <w:shd w:val="clear" w:color="auto" w:fill="FFFFFF"/>
          <w:lang w:val="en-GB"/>
        </w:rPr>
        <w:t xml:space="preserve">. [online] Lexology.com. Available at: </w:t>
      </w:r>
      <w:r w:rsidR="00346366">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https://www.lexology.com/library/detail.aspx?g=70ed0dd3-7432-481c-99a3-13195d16b98e</w:t>
      </w:r>
      <w:r w:rsidR="00EC40B3">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 xml:space="preserve"> [Accessed</w:t>
      </w:r>
      <w:r w:rsidR="00E6375C">
        <w:rPr>
          <w:rFonts w:ascii="Arial" w:hAnsi="Arial" w:cs="Arial"/>
          <w:sz w:val="24"/>
          <w:szCs w:val="24"/>
          <w:shd w:val="clear" w:color="auto" w:fill="FFFFFF"/>
          <w:lang w:val="en-FI"/>
        </w:rPr>
        <w:t xml:space="preserve">: </w:t>
      </w:r>
      <w:r w:rsidR="00033710">
        <w:rPr>
          <w:rFonts w:ascii="Arial" w:hAnsi="Arial" w:cs="Arial"/>
          <w:sz w:val="24"/>
          <w:szCs w:val="24"/>
          <w:shd w:val="clear" w:color="auto" w:fill="FFFFFF"/>
          <w:lang w:val="en-FI"/>
        </w:rPr>
        <w:t>13/04/</w:t>
      </w:r>
      <w:r w:rsidRPr="00C67EBA">
        <w:rPr>
          <w:rFonts w:ascii="Arial" w:hAnsi="Arial" w:cs="Arial"/>
          <w:sz w:val="24"/>
          <w:szCs w:val="24"/>
          <w:shd w:val="clear" w:color="auto" w:fill="FFFFFF"/>
          <w:lang w:val="en-GB"/>
        </w:rPr>
        <w:t>2021].</w:t>
      </w:r>
    </w:p>
    <w:p w14:paraId="1DDD1B6D" w14:textId="77777777" w:rsidR="00452CD8" w:rsidRPr="00C67EBA" w:rsidRDefault="00452CD8" w:rsidP="00452CD8">
      <w:pPr>
        <w:spacing w:line="360" w:lineRule="auto"/>
        <w:ind w:left="720" w:hanging="720"/>
        <w:rPr>
          <w:rFonts w:ascii="Arial" w:hAnsi="Arial" w:cs="Arial"/>
          <w:sz w:val="24"/>
          <w:szCs w:val="24"/>
          <w:shd w:val="clear" w:color="auto" w:fill="FFFFFF"/>
          <w:lang w:val="en-GB"/>
        </w:rPr>
      </w:pPr>
      <w:r w:rsidRPr="00C67EBA">
        <w:rPr>
          <w:rFonts w:ascii="Arial" w:hAnsi="Arial" w:cs="Arial"/>
          <w:sz w:val="24"/>
          <w:szCs w:val="24"/>
          <w:shd w:val="clear" w:color="auto" w:fill="FFFFFF"/>
          <w:lang w:val="en-GB"/>
        </w:rPr>
        <w:t>Smith, M., Bell, K., Bennett, D. and McAlpine, A., (2018). Employability in a global context: Evolving policy and practice in employability, work integrated learning, and career development learning.</w:t>
      </w:r>
    </w:p>
    <w:p w14:paraId="4671F239" w14:textId="77777777" w:rsidR="00452CD8" w:rsidRPr="00C67EBA" w:rsidRDefault="00452CD8" w:rsidP="00452CD8">
      <w:pPr>
        <w:spacing w:line="360" w:lineRule="auto"/>
        <w:ind w:left="720" w:hanging="720"/>
        <w:rPr>
          <w:rFonts w:ascii="Arial" w:hAnsi="Arial" w:cs="Arial"/>
          <w:sz w:val="24"/>
          <w:szCs w:val="24"/>
          <w:lang w:val="en-GB"/>
        </w:rPr>
      </w:pPr>
      <w:r w:rsidRPr="00C67EBA">
        <w:rPr>
          <w:rFonts w:ascii="Arial" w:hAnsi="Arial" w:cs="Arial"/>
          <w:sz w:val="24"/>
          <w:szCs w:val="24"/>
          <w:shd w:val="clear" w:color="auto" w:fill="FFFFFF"/>
          <w:lang w:val="en-GB"/>
        </w:rPr>
        <w:t>Solberg, V.S.H. and Ali, S.R. (2017). </w:t>
      </w:r>
      <w:r w:rsidRPr="00C67EBA">
        <w:rPr>
          <w:rFonts w:ascii="Arial" w:hAnsi="Arial" w:cs="Arial"/>
          <w:i/>
          <w:iCs/>
          <w:sz w:val="24"/>
          <w:szCs w:val="24"/>
          <w:shd w:val="clear" w:color="auto" w:fill="FFFFFF"/>
          <w:lang w:val="en-GB"/>
        </w:rPr>
        <w:t>The handbook of career and workforce development: Research, practice, and policy</w:t>
      </w:r>
      <w:r w:rsidRPr="00C67EBA">
        <w:rPr>
          <w:rFonts w:ascii="Arial" w:hAnsi="Arial" w:cs="Arial"/>
          <w:sz w:val="24"/>
          <w:szCs w:val="24"/>
          <w:shd w:val="clear" w:color="auto" w:fill="FFFFFF"/>
          <w:lang w:val="en-GB"/>
        </w:rPr>
        <w:t>. Taylor &amp; Francis.</w:t>
      </w:r>
    </w:p>
    <w:p w14:paraId="1C665571" w14:textId="2D7DFBDC" w:rsidR="00452CD8" w:rsidRPr="00F57343" w:rsidRDefault="00452CD8" w:rsidP="00452CD8">
      <w:pPr>
        <w:spacing w:line="360" w:lineRule="auto"/>
        <w:ind w:left="720" w:hanging="720"/>
        <w:rPr>
          <w:rFonts w:ascii="Arial" w:hAnsi="Arial" w:cs="Arial"/>
          <w:sz w:val="24"/>
          <w:szCs w:val="24"/>
          <w:shd w:val="clear" w:color="auto" w:fill="FFFFFF"/>
          <w:lang w:val="en-FI"/>
        </w:rPr>
      </w:pPr>
      <w:proofErr w:type="spellStart"/>
      <w:r w:rsidRPr="00C67EBA">
        <w:rPr>
          <w:rFonts w:ascii="Arial" w:hAnsi="Arial" w:cs="Arial"/>
          <w:sz w:val="24"/>
          <w:szCs w:val="24"/>
          <w:shd w:val="clear" w:color="auto" w:fill="FFFFFF"/>
          <w:lang w:val="en-GB"/>
        </w:rPr>
        <w:t>VinciWorks</w:t>
      </w:r>
      <w:proofErr w:type="spellEnd"/>
      <w:r w:rsidRPr="00C67EBA">
        <w:rPr>
          <w:rFonts w:ascii="Arial" w:hAnsi="Arial" w:cs="Arial"/>
          <w:sz w:val="24"/>
          <w:szCs w:val="24"/>
          <w:shd w:val="clear" w:color="auto" w:fill="FFFFFF"/>
          <w:lang w:val="en-GB"/>
        </w:rPr>
        <w:t>, 2019. </w:t>
      </w:r>
      <w:r w:rsidRPr="00C67EBA">
        <w:rPr>
          <w:rFonts w:ascii="Arial" w:hAnsi="Arial" w:cs="Arial"/>
          <w:i/>
          <w:iCs/>
          <w:sz w:val="24"/>
          <w:szCs w:val="24"/>
          <w:shd w:val="clear" w:color="auto" w:fill="FFFFFF"/>
          <w:lang w:val="en-GB"/>
        </w:rPr>
        <w:t xml:space="preserve">The 8 Principles of Data Protection &amp; GDPR - </w:t>
      </w:r>
      <w:proofErr w:type="spellStart"/>
      <w:r w:rsidRPr="00C67EBA">
        <w:rPr>
          <w:rFonts w:ascii="Arial" w:hAnsi="Arial" w:cs="Arial"/>
          <w:i/>
          <w:iCs/>
          <w:sz w:val="24"/>
          <w:szCs w:val="24"/>
          <w:shd w:val="clear" w:color="auto" w:fill="FFFFFF"/>
          <w:lang w:val="en-GB"/>
        </w:rPr>
        <w:t>VinciWorks</w:t>
      </w:r>
      <w:proofErr w:type="spellEnd"/>
      <w:r w:rsidRPr="00C67EBA">
        <w:rPr>
          <w:rFonts w:ascii="Arial" w:hAnsi="Arial" w:cs="Arial"/>
          <w:i/>
          <w:iCs/>
          <w:sz w:val="24"/>
          <w:szCs w:val="24"/>
          <w:shd w:val="clear" w:color="auto" w:fill="FFFFFF"/>
          <w:lang w:val="en-GB"/>
        </w:rPr>
        <w:t xml:space="preserve"> Blog</w:t>
      </w:r>
      <w:r w:rsidRPr="00C67EBA">
        <w:rPr>
          <w:rFonts w:ascii="Arial" w:hAnsi="Arial" w:cs="Arial"/>
          <w:sz w:val="24"/>
          <w:szCs w:val="24"/>
          <w:shd w:val="clear" w:color="auto" w:fill="FFFFFF"/>
          <w:lang w:val="en-GB"/>
        </w:rPr>
        <w:t xml:space="preserve">. [online] </w:t>
      </w:r>
      <w:proofErr w:type="spellStart"/>
      <w:r w:rsidRPr="00C67EBA">
        <w:rPr>
          <w:rFonts w:ascii="Arial" w:hAnsi="Arial" w:cs="Arial"/>
          <w:sz w:val="24"/>
          <w:szCs w:val="24"/>
          <w:shd w:val="clear" w:color="auto" w:fill="FFFFFF"/>
          <w:lang w:val="en-GB"/>
        </w:rPr>
        <w:t>VinciWorks</w:t>
      </w:r>
      <w:proofErr w:type="spellEnd"/>
      <w:r w:rsidRPr="00C67EBA">
        <w:rPr>
          <w:rFonts w:ascii="Arial" w:hAnsi="Arial" w:cs="Arial"/>
          <w:sz w:val="24"/>
          <w:szCs w:val="24"/>
          <w:shd w:val="clear" w:color="auto" w:fill="FFFFFF"/>
          <w:lang w:val="en-GB"/>
        </w:rPr>
        <w:t xml:space="preserve"> Blog. Available at: </w:t>
      </w:r>
      <w:r w:rsidR="00346366">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https://vinciworks.com/blog/8-principles-data-protection-act-gdpr-guide/</w:t>
      </w:r>
      <w:r w:rsidR="00346366">
        <w:rPr>
          <w:rFonts w:ascii="Arial" w:hAnsi="Arial" w:cs="Arial"/>
          <w:sz w:val="24"/>
          <w:szCs w:val="24"/>
          <w:shd w:val="clear" w:color="auto" w:fill="FFFFFF"/>
          <w:lang w:val="en-FI"/>
        </w:rPr>
        <w:t>]</w:t>
      </w:r>
      <w:r w:rsidRPr="00C67EBA">
        <w:rPr>
          <w:rFonts w:ascii="Arial" w:hAnsi="Arial" w:cs="Arial"/>
          <w:sz w:val="24"/>
          <w:szCs w:val="24"/>
          <w:shd w:val="clear" w:color="auto" w:fill="FFFFFF"/>
          <w:lang w:val="en-GB"/>
        </w:rPr>
        <w:t>.</w:t>
      </w:r>
      <w:r w:rsidR="00D25239">
        <w:rPr>
          <w:rFonts w:ascii="Arial" w:hAnsi="Arial" w:cs="Arial"/>
          <w:sz w:val="24"/>
          <w:szCs w:val="24"/>
          <w:shd w:val="clear" w:color="auto" w:fill="FFFFFF"/>
          <w:lang w:val="en-FI"/>
        </w:rPr>
        <w:t>[</w:t>
      </w:r>
      <w:r w:rsidR="00F57343">
        <w:rPr>
          <w:rFonts w:ascii="Arial" w:hAnsi="Arial" w:cs="Arial"/>
          <w:sz w:val="24"/>
          <w:szCs w:val="24"/>
          <w:shd w:val="clear" w:color="auto" w:fill="FFFFFF"/>
          <w:lang w:val="en-FI"/>
        </w:rPr>
        <w:t xml:space="preserve">Accessed : </w:t>
      </w:r>
      <w:r w:rsidR="00D25239">
        <w:rPr>
          <w:rFonts w:ascii="Arial" w:hAnsi="Arial" w:cs="Arial"/>
          <w:sz w:val="24"/>
          <w:szCs w:val="24"/>
          <w:shd w:val="clear" w:color="auto" w:fill="FFFFFF"/>
          <w:lang w:val="en-FI"/>
        </w:rPr>
        <w:t>04/05/2021]</w:t>
      </w:r>
    </w:p>
    <w:p w14:paraId="1ED40002" w14:textId="77777777" w:rsidR="004C3FC2" w:rsidRPr="00C67EBA" w:rsidRDefault="004C3FC2">
      <w:pPr>
        <w:rPr>
          <w:rFonts w:ascii="Arial" w:hAnsi="Arial" w:cs="Arial"/>
          <w:sz w:val="24"/>
          <w:szCs w:val="24"/>
          <w:lang w:val="en-GB"/>
        </w:rPr>
      </w:pPr>
    </w:p>
    <w:sectPr w:rsidR="004C3FC2" w:rsidRPr="00C67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CD8"/>
    <w:rsid w:val="00026F3F"/>
    <w:rsid w:val="00033710"/>
    <w:rsid w:val="0015221F"/>
    <w:rsid w:val="00154B20"/>
    <w:rsid w:val="00173625"/>
    <w:rsid w:val="001A232E"/>
    <w:rsid w:val="002347A7"/>
    <w:rsid w:val="0033070E"/>
    <w:rsid w:val="00346366"/>
    <w:rsid w:val="00452CD8"/>
    <w:rsid w:val="004C3FC2"/>
    <w:rsid w:val="00575EFC"/>
    <w:rsid w:val="009F271E"/>
    <w:rsid w:val="00A125BF"/>
    <w:rsid w:val="00C67EBA"/>
    <w:rsid w:val="00CF761A"/>
    <w:rsid w:val="00D25239"/>
    <w:rsid w:val="00E46080"/>
    <w:rsid w:val="00E6375C"/>
    <w:rsid w:val="00EC40B3"/>
    <w:rsid w:val="00F039F7"/>
    <w:rsid w:val="00F5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27437"/>
  <w15:chartTrackingRefBased/>
  <w15:docId w15:val="{DCD79319-BC1D-488E-BA57-82C540A0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CD8"/>
    <w:rPr>
      <w:lang w:val="en-US"/>
    </w:rPr>
  </w:style>
  <w:style w:type="paragraph" w:styleId="Heading1">
    <w:name w:val="heading 1"/>
    <w:basedOn w:val="Normal"/>
    <w:next w:val="Normal"/>
    <w:link w:val="Heading1Char"/>
    <w:uiPriority w:val="9"/>
    <w:qFormat/>
    <w:rsid w:val="00452C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C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2C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CD8"/>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452CD8"/>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452CD8"/>
    <w:rPr>
      <w:rFonts w:asciiTheme="majorHAnsi" w:eastAsiaTheme="majorEastAsia" w:hAnsiTheme="majorHAnsi" w:cstheme="majorBidi"/>
      <w:color w:val="1F3763" w:themeColor="accent1" w:themeShade="7F"/>
      <w:sz w:val="24"/>
      <w:szCs w:val="24"/>
      <w:lang w:val="en-US"/>
    </w:rPr>
  </w:style>
  <w:style w:type="table" w:styleId="TableGrid">
    <w:name w:val="Table Grid"/>
    <w:basedOn w:val="TableNormal"/>
    <w:uiPriority w:val="39"/>
    <w:rsid w:val="00452CD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52CD8"/>
    <w:pPr>
      <w:outlineLvl w:val="9"/>
    </w:pPr>
  </w:style>
  <w:style w:type="paragraph" w:styleId="TOC1">
    <w:name w:val="toc 1"/>
    <w:basedOn w:val="Normal"/>
    <w:next w:val="Normal"/>
    <w:autoRedefine/>
    <w:uiPriority w:val="39"/>
    <w:unhideWhenUsed/>
    <w:rsid w:val="00452CD8"/>
    <w:pPr>
      <w:spacing w:after="100"/>
    </w:pPr>
  </w:style>
  <w:style w:type="paragraph" w:styleId="TOC3">
    <w:name w:val="toc 3"/>
    <w:basedOn w:val="Normal"/>
    <w:next w:val="Normal"/>
    <w:autoRedefine/>
    <w:uiPriority w:val="39"/>
    <w:unhideWhenUsed/>
    <w:rsid w:val="00452CD8"/>
    <w:pPr>
      <w:spacing w:after="100"/>
      <w:ind w:left="440"/>
    </w:pPr>
  </w:style>
  <w:style w:type="paragraph" w:styleId="TOC2">
    <w:name w:val="toc 2"/>
    <w:basedOn w:val="Normal"/>
    <w:next w:val="Normal"/>
    <w:autoRedefine/>
    <w:uiPriority w:val="39"/>
    <w:unhideWhenUsed/>
    <w:rsid w:val="00452CD8"/>
    <w:pPr>
      <w:spacing w:after="100"/>
      <w:ind w:left="220"/>
    </w:pPr>
  </w:style>
  <w:style w:type="character" w:styleId="Hyperlink">
    <w:name w:val="Hyperlink"/>
    <w:basedOn w:val="DefaultParagraphFont"/>
    <w:uiPriority w:val="99"/>
    <w:unhideWhenUsed/>
    <w:rsid w:val="00452C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Cardozo C</dc:creator>
  <cp:keywords/>
  <dc:description/>
  <cp:lastModifiedBy>Cardozo C</cp:lastModifiedBy>
  <cp:revision>3</cp:revision>
  <dcterms:created xsi:type="dcterms:W3CDTF">2021-05-10T21:56:00Z</dcterms:created>
  <dcterms:modified xsi:type="dcterms:W3CDTF">2021-05-10T22:20:00Z</dcterms:modified>
</cp:coreProperties>
</file>