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18F5" w:rsidRDefault="009718F5" w:rsidP="009718F5">
      <w:pPr>
        <w:jc w:val="center"/>
        <w:rPr>
          <w:rFonts w:ascii="Arial" w:hAnsi="Arial" w:cs="Arial"/>
          <w:b/>
          <w:sz w:val="24"/>
          <w:szCs w:val="24"/>
        </w:rPr>
      </w:pPr>
    </w:p>
    <w:p w:rsidR="009718F5" w:rsidRDefault="009718F5" w:rsidP="009718F5">
      <w:pPr>
        <w:jc w:val="center"/>
        <w:rPr>
          <w:rFonts w:ascii="Arial" w:hAnsi="Arial" w:cs="Arial"/>
          <w:b/>
          <w:sz w:val="24"/>
          <w:szCs w:val="24"/>
        </w:rPr>
      </w:pPr>
    </w:p>
    <w:p w:rsidR="009718F5" w:rsidRDefault="009718F5" w:rsidP="009718F5">
      <w:pPr>
        <w:jc w:val="center"/>
        <w:rPr>
          <w:rFonts w:ascii="Arial" w:hAnsi="Arial" w:cs="Arial"/>
          <w:b/>
          <w:sz w:val="24"/>
          <w:szCs w:val="24"/>
        </w:rPr>
      </w:pPr>
    </w:p>
    <w:p w:rsidR="009718F5" w:rsidRDefault="009718F5" w:rsidP="009718F5">
      <w:pPr>
        <w:jc w:val="center"/>
        <w:rPr>
          <w:rFonts w:ascii="Arial" w:hAnsi="Arial" w:cs="Arial"/>
          <w:b/>
          <w:sz w:val="24"/>
          <w:szCs w:val="24"/>
        </w:rPr>
      </w:pPr>
    </w:p>
    <w:p w:rsidR="009718F5" w:rsidRPr="002E5AEC" w:rsidRDefault="009718F5" w:rsidP="009718F5">
      <w:pPr>
        <w:jc w:val="center"/>
        <w:rPr>
          <w:rFonts w:ascii="Arial" w:hAnsi="Arial" w:cs="Arial"/>
          <w:b/>
          <w:sz w:val="28"/>
          <w:szCs w:val="28"/>
        </w:rPr>
      </w:pPr>
    </w:p>
    <w:p w:rsidR="00AB1AA4" w:rsidRPr="002E5AEC" w:rsidRDefault="009718F5" w:rsidP="009718F5">
      <w:pPr>
        <w:jc w:val="center"/>
        <w:rPr>
          <w:rFonts w:ascii="Arial" w:hAnsi="Arial" w:cs="Arial"/>
          <w:b/>
          <w:sz w:val="28"/>
          <w:szCs w:val="28"/>
        </w:rPr>
      </w:pPr>
      <w:r w:rsidRPr="002E5AEC">
        <w:rPr>
          <w:rFonts w:ascii="Arial" w:hAnsi="Arial" w:cs="Arial"/>
          <w:b/>
          <w:sz w:val="28"/>
          <w:szCs w:val="28"/>
        </w:rPr>
        <w:t>Dissertation</w:t>
      </w:r>
      <w:r w:rsidR="00AB1AA4" w:rsidRPr="002E5AEC">
        <w:rPr>
          <w:rFonts w:ascii="Arial" w:hAnsi="Arial" w:cs="Arial"/>
          <w:b/>
          <w:sz w:val="28"/>
          <w:szCs w:val="28"/>
        </w:rPr>
        <w:t xml:space="preserve"> </w:t>
      </w:r>
      <w:r w:rsidRPr="002E5AEC">
        <w:rPr>
          <w:rFonts w:ascii="Arial" w:hAnsi="Arial" w:cs="Arial"/>
          <w:b/>
          <w:sz w:val="28"/>
          <w:szCs w:val="28"/>
        </w:rPr>
        <w:t>P</w:t>
      </w:r>
      <w:r w:rsidR="00AB1AA4" w:rsidRPr="002E5AEC">
        <w:rPr>
          <w:rFonts w:ascii="Arial" w:hAnsi="Arial" w:cs="Arial"/>
          <w:b/>
          <w:sz w:val="28"/>
          <w:szCs w:val="28"/>
        </w:rPr>
        <w:t>roposal</w:t>
      </w:r>
    </w:p>
    <w:p w:rsidR="009718F5" w:rsidRDefault="009718F5" w:rsidP="009718F5">
      <w:pPr>
        <w:jc w:val="center"/>
        <w:rPr>
          <w:rFonts w:ascii="Arial" w:hAnsi="Arial" w:cs="Arial"/>
          <w:sz w:val="24"/>
          <w:szCs w:val="24"/>
        </w:rPr>
      </w:pPr>
    </w:p>
    <w:p w:rsidR="009718F5" w:rsidRDefault="009718F5" w:rsidP="009718F5">
      <w:pPr>
        <w:jc w:val="center"/>
        <w:rPr>
          <w:rFonts w:ascii="Arial" w:hAnsi="Arial" w:cs="Arial"/>
          <w:sz w:val="24"/>
          <w:szCs w:val="24"/>
        </w:rPr>
      </w:pPr>
    </w:p>
    <w:p w:rsidR="009718F5" w:rsidRDefault="009718F5" w:rsidP="009718F5">
      <w:pPr>
        <w:jc w:val="center"/>
        <w:rPr>
          <w:rFonts w:ascii="Arial" w:hAnsi="Arial" w:cs="Arial"/>
          <w:sz w:val="24"/>
          <w:szCs w:val="24"/>
        </w:rPr>
      </w:pPr>
    </w:p>
    <w:p w:rsidR="009718F5" w:rsidRDefault="009718F5" w:rsidP="009718F5">
      <w:pPr>
        <w:jc w:val="center"/>
        <w:rPr>
          <w:rFonts w:ascii="Arial" w:hAnsi="Arial" w:cs="Arial"/>
          <w:sz w:val="24"/>
          <w:szCs w:val="24"/>
        </w:rPr>
      </w:pPr>
    </w:p>
    <w:p w:rsidR="009718F5" w:rsidRDefault="009718F5" w:rsidP="009718F5">
      <w:pPr>
        <w:jc w:val="center"/>
        <w:rPr>
          <w:rFonts w:ascii="Arial" w:hAnsi="Arial" w:cs="Arial"/>
          <w:sz w:val="24"/>
          <w:szCs w:val="24"/>
        </w:rPr>
      </w:pPr>
    </w:p>
    <w:p w:rsidR="00AB1AA4" w:rsidRDefault="00AB1AA4" w:rsidP="009718F5">
      <w:pPr>
        <w:jc w:val="center"/>
        <w:rPr>
          <w:rFonts w:ascii="Arial" w:hAnsi="Arial" w:cs="Arial"/>
          <w:sz w:val="24"/>
          <w:szCs w:val="24"/>
        </w:rPr>
      </w:pPr>
      <w:r>
        <w:rPr>
          <w:rFonts w:ascii="Arial" w:hAnsi="Arial" w:cs="Arial"/>
          <w:sz w:val="24"/>
          <w:szCs w:val="24"/>
        </w:rPr>
        <w:t>Melissa Milanca Balencante Rodrigues</w:t>
      </w:r>
    </w:p>
    <w:p w:rsidR="00AB1AA4" w:rsidRDefault="00AB1AA4" w:rsidP="009718F5">
      <w:pPr>
        <w:jc w:val="center"/>
        <w:rPr>
          <w:rFonts w:ascii="Arial" w:hAnsi="Arial" w:cs="Arial"/>
          <w:sz w:val="24"/>
          <w:szCs w:val="24"/>
        </w:rPr>
      </w:pPr>
      <w:r>
        <w:rPr>
          <w:rFonts w:ascii="Arial" w:hAnsi="Arial" w:cs="Arial"/>
          <w:sz w:val="24"/>
          <w:szCs w:val="24"/>
        </w:rPr>
        <w:t>P151476</w:t>
      </w:r>
    </w:p>
    <w:p w:rsidR="009718F5" w:rsidRDefault="009718F5" w:rsidP="009718F5">
      <w:pPr>
        <w:jc w:val="center"/>
        <w:rPr>
          <w:rFonts w:ascii="Arial" w:hAnsi="Arial" w:cs="Arial"/>
          <w:sz w:val="24"/>
          <w:szCs w:val="24"/>
        </w:rPr>
      </w:pPr>
    </w:p>
    <w:p w:rsidR="009718F5" w:rsidRDefault="009718F5" w:rsidP="009718F5">
      <w:pPr>
        <w:jc w:val="center"/>
        <w:rPr>
          <w:rFonts w:ascii="Arial" w:hAnsi="Arial" w:cs="Arial"/>
          <w:sz w:val="24"/>
          <w:szCs w:val="24"/>
        </w:rPr>
      </w:pPr>
    </w:p>
    <w:p w:rsidR="009718F5" w:rsidRDefault="009718F5" w:rsidP="009718F5">
      <w:pPr>
        <w:jc w:val="center"/>
        <w:rPr>
          <w:rFonts w:ascii="Arial" w:hAnsi="Arial" w:cs="Arial"/>
          <w:sz w:val="24"/>
          <w:szCs w:val="24"/>
        </w:rPr>
      </w:pPr>
    </w:p>
    <w:p w:rsidR="00AB1AA4" w:rsidRDefault="00AB1AA4" w:rsidP="009718F5">
      <w:pPr>
        <w:jc w:val="center"/>
        <w:rPr>
          <w:rFonts w:ascii="Arial" w:hAnsi="Arial" w:cs="Arial"/>
          <w:sz w:val="24"/>
          <w:szCs w:val="24"/>
        </w:rPr>
      </w:pPr>
      <w:r>
        <w:rPr>
          <w:rFonts w:ascii="Arial" w:hAnsi="Arial" w:cs="Arial"/>
          <w:sz w:val="24"/>
          <w:szCs w:val="24"/>
        </w:rPr>
        <w:t xml:space="preserve">Fine </w:t>
      </w:r>
      <w:r w:rsidR="009718F5">
        <w:rPr>
          <w:rFonts w:ascii="Arial" w:hAnsi="Arial" w:cs="Arial"/>
          <w:sz w:val="24"/>
          <w:szCs w:val="24"/>
        </w:rPr>
        <w:t>a</w:t>
      </w:r>
      <w:r>
        <w:rPr>
          <w:rFonts w:ascii="Arial" w:hAnsi="Arial" w:cs="Arial"/>
          <w:sz w:val="24"/>
          <w:szCs w:val="24"/>
        </w:rPr>
        <w:t>rt</w:t>
      </w:r>
      <w:r w:rsidR="009718F5">
        <w:rPr>
          <w:rFonts w:ascii="Arial" w:hAnsi="Arial" w:cs="Arial"/>
          <w:sz w:val="24"/>
          <w:szCs w:val="24"/>
        </w:rPr>
        <w:t>s BA (H</w:t>
      </w:r>
      <w:r>
        <w:rPr>
          <w:rFonts w:ascii="Arial" w:hAnsi="Arial" w:cs="Arial"/>
          <w:sz w:val="24"/>
          <w:szCs w:val="24"/>
        </w:rPr>
        <w:t>ons</w:t>
      </w:r>
      <w:r w:rsidR="009718F5">
        <w:rPr>
          <w:rFonts w:ascii="Arial" w:hAnsi="Arial" w:cs="Arial"/>
          <w:sz w:val="24"/>
          <w:szCs w:val="24"/>
        </w:rPr>
        <w:t>)</w:t>
      </w:r>
    </w:p>
    <w:p w:rsidR="006A49A7" w:rsidRDefault="006A49A7" w:rsidP="009718F5">
      <w:pPr>
        <w:jc w:val="center"/>
        <w:rPr>
          <w:rFonts w:ascii="Arial" w:hAnsi="Arial" w:cs="Arial"/>
          <w:sz w:val="24"/>
          <w:szCs w:val="24"/>
        </w:rPr>
      </w:pPr>
    </w:p>
    <w:p w:rsidR="006A49A7" w:rsidRDefault="006A49A7" w:rsidP="009718F5">
      <w:pPr>
        <w:jc w:val="center"/>
        <w:rPr>
          <w:rFonts w:ascii="Arial" w:hAnsi="Arial" w:cs="Arial"/>
          <w:sz w:val="24"/>
          <w:szCs w:val="24"/>
        </w:rPr>
      </w:pPr>
    </w:p>
    <w:p w:rsidR="009718F5" w:rsidRDefault="009718F5" w:rsidP="009718F5">
      <w:pPr>
        <w:jc w:val="center"/>
        <w:rPr>
          <w:rFonts w:ascii="Arial" w:hAnsi="Arial" w:cs="Arial"/>
          <w:sz w:val="24"/>
          <w:szCs w:val="24"/>
        </w:rPr>
      </w:pPr>
      <w:r w:rsidRPr="009718F5">
        <w:rPr>
          <w:rFonts w:ascii="Arial" w:hAnsi="Arial" w:cs="Arial"/>
          <w:b/>
          <w:sz w:val="24"/>
          <w:szCs w:val="24"/>
        </w:rPr>
        <w:t>Program</w:t>
      </w:r>
      <w:r>
        <w:rPr>
          <w:rFonts w:ascii="Arial" w:hAnsi="Arial" w:cs="Arial"/>
          <w:sz w:val="24"/>
          <w:szCs w:val="24"/>
        </w:rPr>
        <w:t>: contextual studies</w:t>
      </w:r>
    </w:p>
    <w:p w:rsidR="009718F5" w:rsidRDefault="009718F5" w:rsidP="009718F5">
      <w:pPr>
        <w:jc w:val="center"/>
        <w:rPr>
          <w:rFonts w:ascii="Arial" w:hAnsi="Arial" w:cs="Arial"/>
          <w:sz w:val="24"/>
          <w:szCs w:val="24"/>
        </w:rPr>
      </w:pPr>
      <w:r w:rsidRPr="009718F5">
        <w:rPr>
          <w:rFonts w:ascii="Arial" w:hAnsi="Arial" w:cs="Arial"/>
          <w:b/>
          <w:sz w:val="24"/>
          <w:szCs w:val="24"/>
        </w:rPr>
        <w:t>Module</w:t>
      </w:r>
      <w:r>
        <w:rPr>
          <w:rFonts w:ascii="Arial" w:hAnsi="Arial" w:cs="Arial"/>
          <w:sz w:val="24"/>
          <w:szCs w:val="24"/>
        </w:rPr>
        <w:t>: research as practice</w:t>
      </w:r>
    </w:p>
    <w:p w:rsidR="009718F5" w:rsidRDefault="009718F5" w:rsidP="009718F5">
      <w:pPr>
        <w:jc w:val="center"/>
        <w:rPr>
          <w:rFonts w:ascii="Arial" w:hAnsi="Arial" w:cs="Arial"/>
          <w:sz w:val="24"/>
          <w:szCs w:val="24"/>
        </w:rPr>
      </w:pPr>
      <w:r w:rsidRPr="009718F5">
        <w:rPr>
          <w:rFonts w:ascii="Arial" w:hAnsi="Arial" w:cs="Arial"/>
          <w:b/>
          <w:sz w:val="24"/>
          <w:szCs w:val="24"/>
        </w:rPr>
        <w:t>Module Tutor</w:t>
      </w:r>
      <w:r>
        <w:rPr>
          <w:rFonts w:ascii="Arial" w:hAnsi="Arial" w:cs="Arial"/>
          <w:sz w:val="24"/>
          <w:szCs w:val="24"/>
        </w:rPr>
        <w:t>: Sarah Tombs</w:t>
      </w:r>
    </w:p>
    <w:p w:rsidR="00AB1AA4" w:rsidRDefault="00AB1AA4">
      <w:pPr>
        <w:rPr>
          <w:rFonts w:ascii="Arial" w:hAnsi="Arial" w:cs="Arial"/>
          <w:sz w:val="24"/>
          <w:szCs w:val="24"/>
        </w:rPr>
      </w:pPr>
      <w:r>
        <w:rPr>
          <w:rFonts w:ascii="Arial" w:hAnsi="Arial" w:cs="Arial"/>
          <w:sz w:val="24"/>
          <w:szCs w:val="24"/>
        </w:rPr>
        <w:br w:type="page"/>
      </w:r>
    </w:p>
    <w:p w:rsidR="004E3A0D" w:rsidRDefault="004E3A0D" w:rsidP="006D1926">
      <w:pPr>
        <w:spacing w:line="480" w:lineRule="auto"/>
        <w:ind w:firstLine="720"/>
        <w:jc w:val="both"/>
        <w:rPr>
          <w:rFonts w:ascii="Arial" w:hAnsi="Arial" w:cs="Arial"/>
          <w:sz w:val="24"/>
          <w:szCs w:val="24"/>
        </w:rPr>
      </w:pPr>
    </w:p>
    <w:p w:rsidR="00711A66" w:rsidRPr="00AB1AA4" w:rsidRDefault="00E15418" w:rsidP="006D1926">
      <w:pPr>
        <w:spacing w:line="480" w:lineRule="auto"/>
        <w:ind w:firstLine="720"/>
        <w:jc w:val="both"/>
        <w:rPr>
          <w:rFonts w:ascii="Arial" w:hAnsi="Arial" w:cs="Arial"/>
          <w:sz w:val="24"/>
          <w:szCs w:val="24"/>
        </w:rPr>
      </w:pPr>
      <w:r w:rsidRPr="00AB1AA4">
        <w:rPr>
          <w:rFonts w:ascii="Arial" w:hAnsi="Arial" w:cs="Arial"/>
          <w:sz w:val="24"/>
          <w:szCs w:val="24"/>
        </w:rPr>
        <w:t>This dissertation will investigate how African history is taught in schools and how this affects the collective contextual understanding of those involved. As an inquisitive and self-reflecting person of whom was born in an African country, Guinea Bissau, it is of great interest to research the untold and</w:t>
      </w:r>
      <w:r w:rsidR="00695288" w:rsidRPr="00AB1AA4">
        <w:rPr>
          <w:rFonts w:ascii="Arial" w:hAnsi="Arial" w:cs="Arial"/>
          <w:sz w:val="24"/>
          <w:szCs w:val="24"/>
        </w:rPr>
        <w:t xml:space="preserve"> </w:t>
      </w:r>
      <w:r w:rsidRPr="00AB1AA4">
        <w:rPr>
          <w:rFonts w:ascii="Arial" w:hAnsi="Arial" w:cs="Arial"/>
          <w:sz w:val="24"/>
          <w:szCs w:val="24"/>
        </w:rPr>
        <w:t>often</w:t>
      </w:r>
      <w:r w:rsidR="00695288" w:rsidRPr="00AB1AA4">
        <w:rPr>
          <w:rFonts w:ascii="Arial" w:hAnsi="Arial" w:cs="Arial"/>
          <w:sz w:val="24"/>
          <w:szCs w:val="24"/>
        </w:rPr>
        <w:t xml:space="preserve"> </w:t>
      </w:r>
      <w:r w:rsidRPr="00AB1AA4">
        <w:rPr>
          <w:rFonts w:ascii="Arial" w:hAnsi="Arial" w:cs="Arial"/>
          <w:sz w:val="24"/>
          <w:szCs w:val="24"/>
        </w:rPr>
        <w:t>misconstrued history pertaining to Africa and particularly the specific cultural connotations and context relating to art. This is because it is difficult to find reliable pre-slavery or pre-colonial history.</w:t>
      </w:r>
      <w:r w:rsidR="00B91F0B" w:rsidRPr="00AB1AA4">
        <w:rPr>
          <w:rFonts w:ascii="Arial" w:hAnsi="Arial" w:cs="Arial"/>
          <w:sz w:val="24"/>
          <w:szCs w:val="24"/>
        </w:rPr>
        <w:t xml:space="preserve"> </w:t>
      </w:r>
      <w:r w:rsidRPr="00AB1AA4">
        <w:rPr>
          <w:rFonts w:ascii="Arial" w:hAnsi="Arial" w:cs="Arial"/>
          <w:sz w:val="24"/>
          <w:szCs w:val="24"/>
        </w:rPr>
        <w:t xml:space="preserve">Acknowledging one’s past is essential to understanding the present and confronting the future, hence it is crucial for a person to know their history. However, being limited to Eurocentric historical accounts of African history which focus on the slave trade era negates not only truth and scope of history, but self-esteem, independence and beauty from an African perspective. Therefore, this work will be focus on pre-colonial and ancient history to find an often-untold truth. The lack of depiction of a diverse set of African historians and intellectuals in books used in schools can affect the perception of an African child’s mind and potentially self-worth in relation to themselves in terms of self-confidence and their place in society. </w:t>
      </w:r>
    </w:p>
    <w:p w:rsidR="001A67C0" w:rsidRPr="00AB1AA4" w:rsidRDefault="00E15418" w:rsidP="006D1926">
      <w:pPr>
        <w:spacing w:line="480" w:lineRule="auto"/>
        <w:ind w:firstLine="720"/>
        <w:jc w:val="both"/>
        <w:rPr>
          <w:rFonts w:ascii="Arial" w:hAnsi="Arial" w:cs="Arial"/>
          <w:sz w:val="24"/>
          <w:szCs w:val="24"/>
        </w:rPr>
      </w:pPr>
      <w:r w:rsidRPr="00AB1AA4">
        <w:rPr>
          <w:rFonts w:ascii="Arial" w:hAnsi="Arial" w:cs="Arial"/>
          <w:sz w:val="24"/>
          <w:szCs w:val="24"/>
        </w:rPr>
        <w:t xml:space="preserve">Some of the research material in this project will be sourced and cited from, the School of Oriental and African Studies (SOAS) University of London Library, due to access to restricted materials in both physical and digital versions. Furthermore, my intention is to visit the following libraries, galleries and archives, to better develop my research, collect reliable information and construct a logical line of framework, which will lead me to a settled synthesis of my research results.  These include the British Library, Black Cultural Archives and the October Gallery, all of which are in London. History, identity, representation and self-esteem, are key terms that give meaning to this subject. </w:t>
      </w:r>
    </w:p>
    <w:p w:rsidR="00711A66" w:rsidRPr="00AB1AA4" w:rsidRDefault="00E15418" w:rsidP="006D1926">
      <w:pPr>
        <w:spacing w:line="480" w:lineRule="auto"/>
        <w:ind w:firstLine="720"/>
        <w:jc w:val="both"/>
        <w:rPr>
          <w:rFonts w:ascii="Arial" w:hAnsi="Arial" w:cs="Arial"/>
          <w:sz w:val="24"/>
          <w:szCs w:val="24"/>
        </w:rPr>
      </w:pPr>
      <w:r w:rsidRPr="00AB1AA4">
        <w:rPr>
          <w:rFonts w:ascii="Arial" w:hAnsi="Arial" w:cs="Arial"/>
          <w:sz w:val="24"/>
          <w:szCs w:val="24"/>
        </w:rPr>
        <w:lastRenderedPageBreak/>
        <w:t>History according to (Press, 2018) is a mass noun and is defined as ‘(t)he studies of past events, particularly in human affairs’. The western disposition to consider Africa as a lower-class continent is clear, Hegel's dismissive for Africa’s role in the global history scenario is unspeakable. (Press, 2018:6). Having stated the following in his lectures on the philosophy of history in the nineteenth century:” At this point we leave Africa, not to mention it again. For it is no historical part of the World; it has no movement or development to exhibit.” … what Africa has to offer is absence of History and of development, remaining submerse in nature, thus must be portrayed solely as on the threshold of the World's History (Hegel 1899:99). For decades Africa's worldwide connections stood under inconsideration by erudite perspective, although archaeologists findings such as glass beads proven by chemical analysis to be originally produced east of the Euphrates, in western Asia. In addition, copper-based artefacts found in sub-Saharan regions were manufactured by locals yet present similar aesthetics to those metal pieces from Roman Carthage and Tunisia and potentially to regions as far away as the UK and eastern Mediterranean.  These findings stimulated the awareness for the remote existence of Africa's global connections, hence forcing a reassessment to the importance of these happenings and perceptions of Africa, including the role of the continent in ancient and modern w</w:t>
      </w:r>
      <w:r w:rsidR="006D1926">
        <w:rPr>
          <w:rFonts w:ascii="Arial" w:hAnsi="Arial" w:cs="Arial"/>
          <w:sz w:val="24"/>
          <w:szCs w:val="24"/>
        </w:rPr>
        <w:t>orld History. (Press, 2018:6</w:t>
      </w:r>
      <w:r w:rsidR="009718F5">
        <w:rPr>
          <w:rFonts w:ascii="Arial" w:hAnsi="Arial" w:cs="Arial"/>
          <w:sz w:val="24"/>
          <w:szCs w:val="24"/>
        </w:rPr>
        <w:t>-</w:t>
      </w:r>
      <w:r w:rsidRPr="00AB1AA4">
        <w:rPr>
          <w:rFonts w:ascii="Arial" w:hAnsi="Arial" w:cs="Arial"/>
          <w:sz w:val="24"/>
          <w:szCs w:val="24"/>
        </w:rPr>
        <w:t>14)</w:t>
      </w:r>
    </w:p>
    <w:p w:rsidR="00711A66" w:rsidRPr="00AB1AA4" w:rsidRDefault="00E15418" w:rsidP="006D1926">
      <w:pPr>
        <w:spacing w:line="480" w:lineRule="auto"/>
        <w:ind w:firstLine="720"/>
        <w:jc w:val="both"/>
        <w:rPr>
          <w:rFonts w:ascii="Arial" w:hAnsi="Arial" w:cs="Arial"/>
          <w:sz w:val="24"/>
          <w:szCs w:val="24"/>
        </w:rPr>
      </w:pPr>
      <w:r w:rsidRPr="00AB1AA4">
        <w:rPr>
          <w:rFonts w:ascii="Arial" w:hAnsi="Arial" w:cs="Arial"/>
          <w:sz w:val="24"/>
          <w:szCs w:val="24"/>
        </w:rPr>
        <w:t xml:space="preserve">Undoubtedly there is a curiosity and concern among young Africans those of the diaspora about African ancient history. The representation is closely related to other areas of people’s lives such as self- esteem in individual and collective fields, as part of minority groups in multicultural societies and in the process of construction of one’s identity and self-perception. For instance, the first contact German explorers had with ruins of Great Zimbabwe in 1871, was mistaken by the misunderstanding that </w:t>
      </w:r>
      <w:r w:rsidRPr="00AB1AA4">
        <w:rPr>
          <w:rFonts w:ascii="Arial" w:hAnsi="Arial" w:cs="Arial"/>
          <w:sz w:val="24"/>
          <w:szCs w:val="24"/>
        </w:rPr>
        <w:lastRenderedPageBreak/>
        <w:t>they had found King Solomon's lost mines (X and Breitman, 1966</w:t>
      </w:r>
      <w:r w:rsidR="007A654F" w:rsidRPr="00AB1AA4">
        <w:rPr>
          <w:rFonts w:ascii="Arial" w:hAnsi="Arial" w:cs="Arial"/>
          <w:sz w:val="24"/>
          <w:szCs w:val="24"/>
        </w:rPr>
        <w:t>)</w:t>
      </w:r>
      <w:r w:rsidRPr="00AB1AA4">
        <w:rPr>
          <w:rFonts w:ascii="Arial" w:hAnsi="Arial" w:cs="Arial"/>
          <w:sz w:val="24"/>
          <w:szCs w:val="24"/>
        </w:rPr>
        <w:t xml:space="preserve">. Due to the refusal to believe that those sophisticated constructions could have been built by the ancestors of the natives, preferring to attribute its conception to foreigners and assuming that Black Africans were incapable of such achievements. </w:t>
      </w:r>
    </w:p>
    <w:p w:rsidR="00711A66" w:rsidRPr="00AB1AA4" w:rsidRDefault="00E15418" w:rsidP="006D1926">
      <w:pPr>
        <w:spacing w:line="480" w:lineRule="auto"/>
        <w:jc w:val="both"/>
        <w:rPr>
          <w:rFonts w:ascii="Arial" w:hAnsi="Arial" w:cs="Arial"/>
          <w:sz w:val="24"/>
          <w:szCs w:val="24"/>
        </w:rPr>
      </w:pPr>
      <w:r w:rsidRPr="00AB1AA4">
        <w:rPr>
          <w:rFonts w:ascii="Arial" w:hAnsi="Arial" w:cs="Arial"/>
          <w:sz w:val="24"/>
          <w:szCs w:val="24"/>
        </w:rPr>
        <w:t>Although according to Aristotle, "Egypt was the cradle of mathematics." Along with geometry, arithmetic, and astronomy, as stated by Martin Bernal; "Egyptian civilization is clearly based on the rich Pre-dynastic cultures of Upper Egypt and Nubia, whose African origin is uncontested". Yet, the repeated negation of capacity of progress to a group of people mirrors directly the process of construction of cultural and social identity both as an individual and as a group (Bernal,</w:t>
      </w:r>
      <w:r w:rsidR="003D08B5">
        <w:rPr>
          <w:rFonts w:ascii="Arial" w:hAnsi="Arial" w:cs="Arial"/>
          <w:sz w:val="24"/>
          <w:szCs w:val="24"/>
        </w:rPr>
        <w:t xml:space="preserve"> </w:t>
      </w:r>
      <w:r w:rsidRPr="00AB1AA4">
        <w:rPr>
          <w:rFonts w:ascii="Arial" w:hAnsi="Arial" w:cs="Arial"/>
          <w:sz w:val="24"/>
          <w:szCs w:val="24"/>
        </w:rPr>
        <w:t xml:space="preserve">1994), in relation Malcolm X defended that American educational system had deliberately denied African-Americans access to their "usable past." Upholding the following: “When we send our children to school in this country, they learn nothing about us other than that we used to be cotton pickers, why, your grandfather... was some of the greatest Black people who walked on this earth... It was your grandfather's hands who forged civilization and it was your grandmother's hands who rocked the cradle of civilization”. Supporting that it is important to teach children the entire history and not a part of it, to balance its perception of self as individual. Malcom X asserts the great importance to explore African ancient history “it is important for us to know that our history did not begin with slavery, that </w:t>
      </w:r>
      <w:r w:rsidR="006D1926" w:rsidRPr="00AB1AA4">
        <w:rPr>
          <w:rFonts w:ascii="Arial" w:hAnsi="Arial" w:cs="Arial"/>
          <w:sz w:val="24"/>
          <w:szCs w:val="24"/>
        </w:rPr>
        <w:t>Africa …</w:t>
      </w:r>
      <w:r w:rsidRPr="00AB1AA4">
        <w:rPr>
          <w:rFonts w:ascii="Arial" w:hAnsi="Arial" w:cs="Arial"/>
          <w:sz w:val="24"/>
          <w:szCs w:val="24"/>
        </w:rPr>
        <w:t xml:space="preserve"> was the cradle of civilization. Our culture and our history are as old as man himself and yet we know almost nothing about it.”</w:t>
      </w:r>
      <w:r w:rsidR="00533992" w:rsidRPr="00AB1AA4">
        <w:rPr>
          <w:rFonts w:ascii="Arial" w:hAnsi="Arial" w:cs="Arial"/>
          <w:sz w:val="24"/>
          <w:szCs w:val="24"/>
        </w:rPr>
        <w:t xml:space="preserve"> </w:t>
      </w:r>
      <w:r w:rsidRPr="00AB1AA4">
        <w:rPr>
          <w:rFonts w:ascii="Arial" w:hAnsi="Arial" w:cs="Arial"/>
          <w:sz w:val="24"/>
          <w:szCs w:val="24"/>
        </w:rPr>
        <w:t>(X and Breitman, 1966)</w:t>
      </w:r>
    </w:p>
    <w:p w:rsidR="00533992" w:rsidRPr="00AB1AA4" w:rsidRDefault="00E15418" w:rsidP="006D1926">
      <w:pPr>
        <w:spacing w:line="480" w:lineRule="auto"/>
        <w:ind w:firstLine="720"/>
        <w:jc w:val="both"/>
        <w:rPr>
          <w:rFonts w:ascii="Arial" w:hAnsi="Arial" w:cs="Arial"/>
          <w:sz w:val="24"/>
          <w:szCs w:val="24"/>
        </w:rPr>
      </w:pPr>
      <w:r w:rsidRPr="00AB1AA4">
        <w:rPr>
          <w:rFonts w:ascii="Arial" w:hAnsi="Arial" w:cs="Arial"/>
          <w:sz w:val="24"/>
          <w:szCs w:val="24"/>
        </w:rPr>
        <w:t xml:space="preserve">Conjunctively, art has a crucial role in creating new narratives from the perspective of historically underrepresented peoples. As depicted in Fred Wilson’s work, deconstruction is a main theme that creates a counter cultural understanding in how art is presented in museums. Wilson uses new labels and sounds, as well as </w:t>
      </w:r>
      <w:r w:rsidRPr="00AB1AA4">
        <w:rPr>
          <w:rFonts w:ascii="Arial" w:hAnsi="Arial" w:cs="Arial"/>
          <w:sz w:val="24"/>
          <w:szCs w:val="24"/>
        </w:rPr>
        <w:lastRenderedPageBreak/>
        <w:t xml:space="preserve">juxtaposing odd pairings of objects in creative lighting situations; thereby challenging audiences to delve into the nuances surrounding changes in context and how it </w:t>
      </w:r>
      <w:r w:rsidR="00533992" w:rsidRPr="00AB1AA4">
        <w:rPr>
          <w:rFonts w:ascii="Arial" w:hAnsi="Arial" w:cs="Arial"/>
          <w:sz w:val="24"/>
          <w:szCs w:val="24"/>
        </w:rPr>
        <w:t>creates</w:t>
      </w:r>
      <w:r w:rsidRPr="00AB1AA4">
        <w:rPr>
          <w:rFonts w:ascii="Arial" w:hAnsi="Arial" w:cs="Arial"/>
          <w:sz w:val="24"/>
          <w:szCs w:val="24"/>
        </w:rPr>
        <w:t xml:space="preserve"> alternative meaning. (Sollins and Sollins, 2005)</w:t>
      </w:r>
    </w:p>
    <w:p w:rsidR="00711A66" w:rsidRPr="00AB1AA4" w:rsidRDefault="001A67C0" w:rsidP="006D1926">
      <w:pPr>
        <w:spacing w:line="480" w:lineRule="auto"/>
        <w:ind w:firstLine="720"/>
        <w:jc w:val="both"/>
        <w:rPr>
          <w:rFonts w:ascii="Arial" w:hAnsi="Arial" w:cs="Arial"/>
          <w:sz w:val="24"/>
          <w:szCs w:val="24"/>
        </w:rPr>
      </w:pPr>
      <w:r w:rsidRPr="00AB1AA4">
        <w:rPr>
          <w:rFonts w:ascii="Arial" w:hAnsi="Arial" w:cs="Arial"/>
          <w:sz w:val="24"/>
          <w:szCs w:val="24"/>
        </w:rPr>
        <w:t xml:space="preserve">Identity according to (Press, 2018) is ‘(t)he characteristics determining who or what a person or thing is’. </w:t>
      </w:r>
      <w:r w:rsidR="00E15418" w:rsidRPr="00AB1AA4">
        <w:rPr>
          <w:rFonts w:ascii="Arial" w:hAnsi="Arial" w:cs="Arial"/>
          <w:sz w:val="24"/>
          <w:szCs w:val="24"/>
        </w:rPr>
        <w:t xml:space="preserve">According to (Smithers, 2011) </w:t>
      </w:r>
      <w:r w:rsidR="006D1926" w:rsidRPr="00AB1AA4">
        <w:rPr>
          <w:rFonts w:ascii="Arial" w:hAnsi="Arial" w:cs="Arial"/>
          <w:sz w:val="24"/>
          <w:szCs w:val="24"/>
        </w:rPr>
        <w:t>in</w:t>
      </w:r>
      <w:r w:rsidR="00E15418" w:rsidRPr="00AB1AA4">
        <w:rPr>
          <w:rFonts w:ascii="Arial" w:hAnsi="Arial" w:cs="Arial"/>
          <w:sz w:val="24"/>
          <w:szCs w:val="24"/>
        </w:rPr>
        <w:t xml:space="preserve"> her autobiography, </w:t>
      </w:r>
      <w:r w:rsidR="00E15418" w:rsidRPr="00AB1AA4">
        <w:rPr>
          <w:rFonts w:ascii="Arial" w:hAnsi="Arial" w:cs="Arial"/>
          <w:i/>
          <w:sz w:val="24"/>
          <w:szCs w:val="24"/>
        </w:rPr>
        <w:t>All God's Children Need Traveling Shoes</w:t>
      </w:r>
      <w:r w:rsidR="00E15418" w:rsidRPr="00AB1AA4">
        <w:rPr>
          <w:rFonts w:ascii="Arial" w:hAnsi="Arial" w:cs="Arial"/>
          <w:sz w:val="24"/>
          <w:szCs w:val="24"/>
        </w:rPr>
        <w:t xml:space="preserve"> (1986), the Afro-American Maya Angelou discusses black identity calling into question her understanding of Africa. Traveling to Ghana in 1960s, caused her pursuit for the complete understanding of identity.  This was further explained by the notion of having a physical place to call "home", associated with the fulfilment of the expectation of finding a consistent sense of self. Angelou points out the unclear knowledge of Africa among people of diaspora since the 1980s. Furthermore, Angelou, comes across Paul Gilroy's Transnationality Theory, raised in the book </w:t>
      </w:r>
      <w:bookmarkStart w:id="0" w:name="_Hlk513405385"/>
      <w:r w:rsidR="00E15418" w:rsidRPr="00AB1AA4">
        <w:rPr>
          <w:rFonts w:ascii="Arial" w:hAnsi="Arial" w:cs="Arial"/>
          <w:i/>
          <w:sz w:val="24"/>
          <w:szCs w:val="24"/>
        </w:rPr>
        <w:t>black atlantic</w:t>
      </w:r>
      <w:r w:rsidR="00E15418" w:rsidRPr="00AB1AA4">
        <w:rPr>
          <w:rFonts w:ascii="Arial" w:hAnsi="Arial" w:cs="Arial"/>
          <w:sz w:val="24"/>
          <w:szCs w:val="24"/>
        </w:rPr>
        <w:t xml:space="preserve">, 1993. </w:t>
      </w:r>
    </w:p>
    <w:bookmarkEnd w:id="0"/>
    <w:p w:rsidR="004772BC" w:rsidRPr="00AB1AA4" w:rsidRDefault="001F5140" w:rsidP="006D1926">
      <w:pPr>
        <w:spacing w:line="480" w:lineRule="auto"/>
        <w:ind w:firstLine="720"/>
        <w:jc w:val="both"/>
        <w:rPr>
          <w:rFonts w:ascii="Arial" w:hAnsi="Arial" w:cs="Arial"/>
          <w:sz w:val="24"/>
          <w:szCs w:val="24"/>
        </w:rPr>
      </w:pPr>
      <w:r w:rsidRPr="00AB1AA4">
        <w:rPr>
          <w:rFonts w:ascii="Arial" w:hAnsi="Arial" w:cs="Arial"/>
          <w:sz w:val="24"/>
          <w:szCs w:val="24"/>
        </w:rPr>
        <w:t xml:space="preserve">In </w:t>
      </w:r>
      <w:r w:rsidRPr="00AB1AA4">
        <w:rPr>
          <w:rFonts w:ascii="Arial" w:hAnsi="Arial" w:cs="Arial"/>
          <w:i/>
          <w:sz w:val="24"/>
          <w:szCs w:val="24"/>
        </w:rPr>
        <w:t>black atlantic</w:t>
      </w:r>
      <w:r w:rsidRPr="00AB1AA4">
        <w:rPr>
          <w:rFonts w:ascii="Arial" w:hAnsi="Arial" w:cs="Arial"/>
          <w:sz w:val="24"/>
          <w:szCs w:val="24"/>
        </w:rPr>
        <w:t>,</w:t>
      </w:r>
      <w:r w:rsidR="004772BC" w:rsidRPr="00AB1AA4">
        <w:rPr>
          <w:rFonts w:ascii="Arial" w:hAnsi="Arial" w:cs="Arial"/>
          <w:sz w:val="24"/>
          <w:szCs w:val="24"/>
        </w:rPr>
        <w:t xml:space="preserve"> </w:t>
      </w:r>
      <w:r w:rsidR="00E15418" w:rsidRPr="00AB1AA4">
        <w:rPr>
          <w:rFonts w:ascii="Arial" w:hAnsi="Arial" w:cs="Arial"/>
          <w:sz w:val="24"/>
          <w:szCs w:val="24"/>
        </w:rPr>
        <w:t>Gilroy exposes the issue of identity</w:t>
      </w:r>
      <w:r w:rsidR="00F25913" w:rsidRPr="00AB1AA4">
        <w:rPr>
          <w:rFonts w:ascii="Arial" w:hAnsi="Arial" w:cs="Arial"/>
          <w:sz w:val="24"/>
          <w:szCs w:val="24"/>
        </w:rPr>
        <w:t xml:space="preserve">, </w:t>
      </w:r>
      <w:r w:rsidR="00E15418" w:rsidRPr="00AB1AA4">
        <w:rPr>
          <w:rFonts w:ascii="Arial" w:hAnsi="Arial" w:cs="Arial"/>
          <w:sz w:val="24"/>
          <w:szCs w:val="24"/>
        </w:rPr>
        <w:t>self-awareness</w:t>
      </w:r>
      <w:r w:rsidR="00F25913" w:rsidRPr="00AB1AA4">
        <w:rPr>
          <w:rFonts w:ascii="Arial" w:hAnsi="Arial" w:cs="Arial"/>
          <w:sz w:val="24"/>
          <w:szCs w:val="24"/>
        </w:rPr>
        <w:t xml:space="preserve">, also </w:t>
      </w:r>
      <w:r w:rsidR="00E15418" w:rsidRPr="00AB1AA4">
        <w:rPr>
          <w:rFonts w:ascii="Arial" w:hAnsi="Arial" w:cs="Arial"/>
          <w:sz w:val="24"/>
          <w:szCs w:val="24"/>
        </w:rPr>
        <w:t xml:space="preserve">the feeling of displacement from society and the issues surrounding identity (American </w:t>
      </w:r>
      <w:r w:rsidR="00E15418" w:rsidRPr="00AB1AA4">
        <w:rPr>
          <w:rFonts w:ascii="Arial" w:hAnsi="Arial" w:cs="Arial"/>
          <w:i/>
          <w:sz w:val="24"/>
          <w:szCs w:val="24"/>
        </w:rPr>
        <w:t>et al.</w:t>
      </w:r>
      <w:r w:rsidR="00E15418" w:rsidRPr="00AB1AA4">
        <w:rPr>
          <w:rFonts w:ascii="Arial" w:hAnsi="Arial" w:cs="Arial"/>
          <w:sz w:val="24"/>
          <w:szCs w:val="24"/>
        </w:rPr>
        <w:t xml:space="preserve">, 2004). Likewise, (Smithers, 2011) highlights that the </w:t>
      </w:r>
      <w:r w:rsidR="00E15418" w:rsidRPr="00AB1AA4">
        <w:rPr>
          <w:rFonts w:ascii="Arial" w:hAnsi="Arial" w:cs="Arial"/>
          <w:i/>
          <w:sz w:val="24"/>
          <w:szCs w:val="24"/>
        </w:rPr>
        <w:t>black Atlantic</w:t>
      </w:r>
      <w:r w:rsidR="00E15418" w:rsidRPr="00AB1AA4">
        <w:rPr>
          <w:rFonts w:ascii="Arial" w:hAnsi="Arial" w:cs="Arial"/>
          <w:sz w:val="24"/>
          <w:szCs w:val="24"/>
        </w:rPr>
        <w:t xml:space="preserve"> is academically studied to understand the lack of self-awareness resulting from a system of historical, cultural, linguistic and political contact that was enforced in the process of enslaving Africans which is reflected in the lack or deviance from cultural identity and knowledge of self. This has </w:t>
      </w:r>
      <w:r w:rsidR="00221CC5" w:rsidRPr="00AB1AA4">
        <w:rPr>
          <w:rFonts w:ascii="Arial" w:hAnsi="Arial" w:cs="Arial"/>
          <w:sz w:val="24"/>
          <w:szCs w:val="24"/>
        </w:rPr>
        <w:t>led</w:t>
      </w:r>
      <w:r w:rsidR="00E15418" w:rsidRPr="00AB1AA4">
        <w:rPr>
          <w:rFonts w:ascii="Arial" w:hAnsi="Arial" w:cs="Arial"/>
          <w:sz w:val="24"/>
          <w:szCs w:val="24"/>
        </w:rPr>
        <w:t xml:space="preserve"> to the ambiguous understanding of Africa in the descendant’s mind and comprehension of being. Angelou, debates transnationality and diaspora ideas about Africa and identity, in an endogenous and subjective manner which comprises experiences such as of being black in the United States, in the middle of the Pacific Ocean, or in Thatcher's Britain. However, Angelou, raises awareness in both literary and historical questions on the importance of a borderless black Atlantic</w:t>
      </w:r>
      <w:r w:rsidR="004772BC" w:rsidRPr="00AB1AA4">
        <w:rPr>
          <w:rFonts w:ascii="Arial" w:hAnsi="Arial" w:cs="Arial"/>
          <w:sz w:val="24"/>
          <w:szCs w:val="24"/>
        </w:rPr>
        <w:t>,</w:t>
      </w:r>
      <w:r w:rsidR="00E15418" w:rsidRPr="00AB1AA4">
        <w:rPr>
          <w:rFonts w:ascii="Arial" w:hAnsi="Arial" w:cs="Arial"/>
          <w:sz w:val="24"/>
          <w:szCs w:val="24"/>
        </w:rPr>
        <w:t xml:space="preserve"> </w:t>
      </w:r>
      <w:r w:rsidR="00E15418" w:rsidRPr="00AB1AA4">
        <w:rPr>
          <w:rFonts w:ascii="Arial" w:hAnsi="Arial" w:cs="Arial"/>
          <w:sz w:val="24"/>
          <w:szCs w:val="24"/>
        </w:rPr>
        <w:lastRenderedPageBreak/>
        <w:t>and of Africa as a signifier for racial uniqueness and the mutability of identity amongst people of African descent.</w:t>
      </w:r>
    </w:p>
    <w:p w:rsidR="00711A66" w:rsidRPr="00AB1AA4" w:rsidRDefault="00E15418" w:rsidP="006D1926">
      <w:pPr>
        <w:spacing w:line="480" w:lineRule="auto"/>
        <w:ind w:firstLine="720"/>
        <w:jc w:val="both"/>
        <w:rPr>
          <w:rFonts w:ascii="Arial" w:hAnsi="Arial" w:cs="Arial"/>
          <w:sz w:val="24"/>
          <w:szCs w:val="24"/>
        </w:rPr>
      </w:pPr>
      <w:r w:rsidRPr="00AB1AA4">
        <w:rPr>
          <w:rFonts w:ascii="Arial" w:hAnsi="Arial" w:cs="Arial"/>
          <w:sz w:val="24"/>
          <w:szCs w:val="24"/>
        </w:rPr>
        <w:t xml:space="preserve"> According to (Smithers, 2011) Since the 1990s it had become consensus amongst scholars that race, and racial identities are, and always have been, historically and culturally constructed</w:t>
      </w:r>
      <w:r w:rsidR="004772BC" w:rsidRPr="00AB1AA4">
        <w:rPr>
          <w:rFonts w:ascii="Arial" w:hAnsi="Arial" w:cs="Arial"/>
          <w:sz w:val="24"/>
          <w:szCs w:val="24"/>
        </w:rPr>
        <w:t xml:space="preserve">. </w:t>
      </w:r>
      <w:r w:rsidRPr="00AB1AA4">
        <w:rPr>
          <w:rFonts w:ascii="Arial" w:hAnsi="Arial" w:cs="Arial"/>
          <w:sz w:val="24"/>
          <w:szCs w:val="24"/>
        </w:rPr>
        <w:t xml:space="preserve">These facts cause a dissent into the discussion and trigger the evaluation of the significance of Africa's historical, geographical, and political place in one’s articulation of self and sense of belonging while dealing with the complexities of identity. Arguably, </w:t>
      </w:r>
      <w:r w:rsidR="004772BC" w:rsidRPr="00AB1AA4">
        <w:rPr>
          <w:rFonts w:ascii="Arial" w:hAnsi="Arial" w:cs="Arial"/>
          <w:sz w:val="24"/>
          <w:szCs w:val="24"/>
        </w:rPr>
        <w:t>being</w:t>
      </w:r>
      <w:r w:rsidRPr="00AB1AA4">
        <w:rPr>
          <w:rFonts w:ascii="Arial" w:hAnsi="Arial" w:cs="Arial"/>
          <w:sz w:val="24"/>
          <w:szCs w:val="24"/>
        </w:rPr>
        <w:t xml:space="preserve"> race and culture socially constructed, this fact doesn’t wash away </w:t>
      </w:r>
      <w:r w:rsidR="004772BC" w:rsidRPr="00AB1AA4">
        <w:rPr>
          <w:rFonts w:ascii="Arial" w:hAnsi="Arial" w:cs="Arial"/>
          <w:sz w:val="24"/>
          <w:szCs w:val="24"/>
        </w:rPr>
        <w:t xml:space="preserve">its </w:t>
      </w:r>
      <w:r w:rsidRPr="00AB1AA4">
        <w:rPr>
          <w:rFonts w:ascii="Arial" w:hAnsi="Arial" w:cs="Arial"/>
          <w:sz w:val="24"/>
          <w:szCs w:val="24"/>
        </w:rPr>
        <w:t>relevance</w:t>
      </w:r>
      <w:r w:rsidR="004772BC" w:rsidRPr="00AB1AA4">
        <w:rPr>
          <w:rFonts w:ascii="Arial" w:hAnsi="Arial" w:cs="Arial"/>
          <w:sz w:val="24"/>
          <w:szCs w:val="24"/>
        </w:rPr>
        <w:t xml:space="preserve">, </w:t>
      </w:r>
      <w:r w:rsidR="006D1926" w:rsidRPr="00AB1AA4">
        <w:rPr>
          <w:rFonts w:ascii="Arial" w:hAnsi="Arial" w:cs="Arial"/>
          <w:sz w:val="24"/>
          <w:szCs w:val="24"/>
        </w:rPr>
        <w:t>and since</w:t>
      </w:r>
      <w:r w:rsidRPr="00AB1AA4">
        <w:rPr>
          <w:rFonts w:ascii="Arial" w:hAnsi="Arial" w:cs="Arial"/>
          <w:sz w:val="24"/>
          <w:szCs w:val="24"/>
        </w:rPr>
        <w:t xml:space="preserve"> humans are social beings that understand each other in a cultural context therefore it can be theorized that one’s sense of self is in part put in danger by their understanding of themselves through the group identity. Accordingly, (Verkuyten,2009:425) argues that multiculturalism often puts into question one’s self-identity, feeling the necessity to develop a strong ethnic identity </w:t>
      </w:r>
      <w:r w:rsidR="0028094C" w:rsidRPr="00AB1AA4">
        <w:rPr>
          <w:rFonts w:ascii="Arial" w:hAnsi="Arial" w:cs="Arial"/>
          <w:sz w:val="24"/>
          <w:szCs w:val="24"/>
        </w:rPr>
        <w:t>because of</w:t>
      </w:r>
      <w:r w:rsidRPr="00AB1AA4">
        <w:rPr>
          <w:rFonts w:ascii="Arial" w:hAnsi="Arial" w:cs="Arial"/>
          <w:sz w:val="24"/>
          <w:szCs w:val="24"/>
        </w:rPr>
        <w:t xml:space="preserve"> the pursuit for the hidden historical, and cultural side of their own self (Downie </w:t>
      </w:r>
      <w:r w:rsidRPr="00AB1AA4">
        <w:rPr>
          <w:rFonts w:ascii="Arial" w:hAnsi="Arial" w:cs="Arial"/>
          <w:i/>
          <w:sz w:val="24"/>
          <w:szCs w:val="24"/>
        </w:rPr>
        <w:t>et al.</w:t>
      </w:r>
      <w:r w:rsidRPr="00AB1AA4">
        <w:rPr>
          <w:rFonts w:ascii="Arial" w:hAnsi="Arial" w:cs="Arial"/>
          <w:sz w:val="24"/>
          <w:szCs w:val="24"/>
        </w:rPr>
        <w:t>, 2006)</w:t>
      </w:r>
    </w:p>
    <w:p w:rsidR="009F02F2" w:rsidRDefault="00E15418" w:rsidP="006D1926">
      <w:pPr>
        <w:spacing w:line="480" w:lineRule="auto"/>
        <w:ind w:firstLine="720"/>
        <w:jc w:val="both"/>
        <w:rPr>
          <w:rFonts w:ascii="Arial" w:hAnsi="Arial" w:cs="Arial"/>
          <w:sz w:val="24"/>
          <w:szCs w:val="24"/>
        </w:rPr>
      </w:pPr>
      <w:r w:rsidRPr="00AB1AA4">
        <w:rPr>
          <w:rFonts w:ascii="Arial" w:hAnsi="Arial" w:cs="Arial"/>
          <w:sz w:val="24"/>
          <w:szCs w:val="24"/>
        </w:rPr>
        <w:t>Accordingly, Adrian Piper published an essay titled "</w:t>
      </w:r>
      <w:r w:rsidRPr="00AB1AA4">
        <w:rPr>
          <w:rFonts w:ascii="Arial" w:hAnsi="Arial" w:cs="Arial"/>
          <w:i/>
          <w:sz w:val="24"/>
          <w:szCs w:val="24"/>
        </w:rPr>
        <w:t>Ideology, Confrontation and Political Self-Awareness</w:t>
      </w:r>
      <w:r w:rsidRPr="00AB1AA4">
        <w:rPr>
          <w:rFonts w:ascii="Arial" w:hAnsi="Arial" w:cs="Arial"/>
          <w:sz w:val="24"/>
          <w:szCs w:val="24"/>
        </w:rPr>
        <w:t xml:space="preserve">" in 1981. The discussions </w:t>
      </w:r>
      <w:r w:rsidR="00EF7D17" w:rsidRPr="00AB1AA4">
        <w:rPr>
          <w:rFonts w:ascii="Arial" w:hAnsi="Arial" w:cs="Arial"/>
          <w:sz w:val="24"/>
          <w:szCs w:val="24"/>
        </w:rPr>
        <w:t>centred</w:t>
      </w:r>
      <w:r w:rsidRPr="00AB1AA4">
        <w:rPr>
          <w:rFonts w:ascii="Arial" w:hAnsi="Arial" w:cs="Arial"/>
          <w:sz w:val="24"/>
          <w:szCs w:val="24"/>
        </w:rPr>
        <w:t xml:space="preserve"> conceptual undertones exploring through her art. She contends with human reflection and introspection pertaining to belief systems that "individuate oneself from another." These beliefs are ingrained in early years of existence and remain unquestioned until they are attacked by contradictory experiences that break the cognitive dissonance in conformity, introducing internal imbalance. "(Stiles and </w:t>
      </w:r>
      <w:proofErr w:type="spellStart"/>
      <w:r w:rsidRPr="00AB1AA4">
        <w:rPr>
          <w:rFonts w:ascii="Arial" w:hAnsi="Arial" w:cs="Arial"/>
          <w:sz w:val="24"/>
          <w:szCs w:val="24"/>
        </w:rPr>
        <w:t>Selz</w:t>
      </w:r>
      <w:proofErr w:type="spellEnd"/>
      <w:r w:rsidRPr="00AB1AA4">
        <w:rPr>
          <w:rFonts w:ascii="Arial" w:hAnsi="Arial" w:cs="Arial"/>
          <w:sz w:val="24"/>
          <w:szCs w:val="24"/>
        </w:rPr>
        <w:t>,</w:t>
      </w:r>
      <w:r w:rsidR="003D08B5">
        <w:rPr>
          <w:rFonts w:ascii="Arial" w:hAnsi="Arial" w:cs="Arial"/>
          <w:sz w:val="24"/>
          <w:szCs w:val="24"/>
        </w:rPr>
        <w:t xml:space="preserve"> </w:t>
      </w:r>
      <w:r w:rsidRPr="00AB1AA4">
        <w:rPr>
          <w:rFonts w:ascii="Arial" w:hAnsi="Arial" w:cs="Arial"/>
          <w:sz w:val="24"/>
          <w:szCs w:val="24"/>
        </w:rPr>
        <w:t>2012</w:t>
      </w:r>
      <w:r w:rsidR="004E3A0D">
        <w:rPr>
          <w:rFonts w:ascii="Arial" w:hAnsi="Arial" w:cs="Arial"/>
          <w:sz w:val="24"/>
          <w:szCs w:val="24"/>
        </w:rPr>
        <w:t>:</w:t>
      </w:r>
      <w:r w:rsidR="00A51510">
        <w:rPr>
          <w:rFonts w:ascii="Arial" w:hAnsi="Arial" w:cs="Arial"/>
          <w:sz w:val="24"/>
          <w:szCs w:val="24"/>
        </w:rPr>
        <w:t>787-791</w:t>
      </w:r>
      <w:r w:rsidRPr="00AB1AA4">
        <w:rPr>
          <w:rFonts w:ascii="Arial" w:hAnsi="Arial" w:cs="Arial"/>
          <w:sz w:val="24"/>
          <w:szCs w:val="24"/>
        </w:rPr>
        <w:t>)</w:t>
      </w:r>
      <w:bookmarkStart w:id="1" w:name="_lxopoj4iybq7" w:colFirst="0" w:colLast="0"/>
      <w:bookmarkEnd w:id="1"/>
    </w:p>
    <w:p w:rsidR="004B2F88" w:rsidRPr="00AB1AA4" w:rsidRDefault="004B2F88" w:rsidP="006D1926">
      <w:pPr>
        <w:spacing w:line="480" w:lineRule="auto"/>
        <w:ind w:firstLine="720"/>
        <w:jc w:val="both"/>
        <w:rPr>
          <w:rFonts w:ascii="Arial" w:hAnsi="Arial" w:cs="Arial"/>
          <w:sz w:val="24"/>
          <w:szCs w:val="24"/>
        </w:rPr>
      </w:pPr>
    </w:p>
    <w:p w:rsidR="004B2F88" w:rsidRDefault="009F02F2" w:rsidP="00847589">
      <w:pPr>
        <w:spacing w:line="480" w:lineRule="auto"/>
        <w:ind w:firstLine="720"/>
        <w:jc w:val="both"/>
        <w:rPr>
          <w:rFonts w:ascii="Arial" w:hAnsi="Arial" w:cs="Arial"/>
          <w:sz w:val="24"/>
          <w:szCs w:val="24"/>
        </w:rPr>
      </w:pPr>
      <w:r w:rsidRPr="00AB1AA4">
        <w:rPr>
          <w:rFonts w:ascii="Arial" w:hAnsi="Arial" w:cs="Arial"/>
          <w:sz w:val="24"/>
          <w:szCs w:val="24"/>
        </w:rPr>
        <w:lastRenderedPageBreak/>
        <w:t>R</w:t>
      </w:r>
      <w:r w:rsidR="001A67C0" w:rsidRPr="00AB1AA4">
        <w:rPr>
          <w:rFonts w:ascii="Arial" w:hAnsi="Arial" w:cs="Arial"/>
          <w:sz w:val="24"/>
          <w:szCs w:val="24"/>
        </w:rPr>
        <w:t>epresentation</w:t>
      </w:r>
      <w:r w:rsidR="00C046D0">
        <w:rPr>
          <w:rFonts w:ascii="Arial" w:hAnsi="Arial" w:cs="Arial"/>
          <w:sz w:val="24"/>
          <w:szCs w:val="24"/>
        </w:rPr>
        <w:t xml:space="preserve"> </w:t>
      </w:r>
      <w:r w:rsidR="001A67C0" w:rsidRPr="00AB1AA4">
        <w:rPr>
          <w:rFonts w:ascii="Arial" w:hAnsi="Arial" w:cs="Arial"/>
          <w:sz w:val="24"/>
          <w:szCs w:val="24"/>
        </w:rPr>
        <w:t>according</w:t>
      </w:r>
      <w:r w:rsidR="00C046D0">
        <w:rPr>
          <w:rFonts w:ascii="Arial" w:hAnsi="Arial" w:cs="Arial"/>
          <w:sz w:val="24"/>
          <w:szCs w:val="24"/>
        </w:rPr>
        <w:t xml:space="preserve"> to </w:t>
      </w:r>
      <w:r w:rsidR="00C046D0" w:rsidRPr="00C046D0">
        <w:rPr>
          <w:rFonts w:ascii="Arial" w:hAnsi="Arial" w:cs="Arial"/>
          <w:sz w:val="24"/>
          <w:szCs w:val="24"/>
        </w:rPr>
        <w:t>(Press, 2018)</w:t>
      </w:r>
      <w:r w:rsidR="00C046D0">
        <w:rPr>
          <w:rFonts w:ascii="Arial" w:hAnsi="Arial" w:cs="Arial"/>
          <w:sz w:val="24"/>
          <w:szCs w:val="24"/>
        </w:rPr>
        <w:t xml:space="preserve"> is </w:t>
      </w:r>
      <w:r w:rsidR="001A67C0" w:rsidRPr="00AB1AA4">
        <w:rPr>
          <w:rFonts w:ascii="Arial" w:hAnsi="Arial" w:cs="Arial"/>
          <w:sz w:val="24"/>
          <w:szCs w:val="24"/>
        </w:rPr>
        <w:t>a</w:t>
      </w:r>
      <w:r w:rsidR="001A67C0" w:rsidRPr="00AB1AA4">
        <w:rPr>
          <w:rFonts w:ascii="Arial" w:hAnsi="Arial" w:cs="Arial"/>
          <w:i/>
          <w:sz w:val="24"/>
          <w:szCs w:val="24"/>
        </w:rPr>
        <w:t xml:space="preserve"> </w:t>
      </w:r>
      <w:r w:rsidR="001A67C0" w:rsidRPr="00AB1AA4">
        <w:rPr>
          <w:rFonts w:ascii="Arial" w:hAnsi="Arial" w:cs="Arial"/>
          <w:sz w:val="24"/>
          <w:szCs w:val="24"/>
        </w:rPr>
        <w:t>count noun ‘depiction of someone or something.’</w:t>
      </w:r>
      <w:r w:rsidR="00847589">
        <w:rPr>
          <w:rFonts w:ascii="Arial" w:hAnsi="Arial" w:cs="Arial"/>
          <w:sz w:val="24"/>
          <w:szCs w:val="24"/>
        </w:rPr>
        <w:t xml:space="preserve">, moreover, </w:t>
      </w:r>
      <w:bookmarkStart w:id="2" w:name="_GoBack"/>
      <w:bookmarkEnd w:id="2"/>
      <w:r w:rsidR="00C046D0">
        <w:rPr>
          <w:rFonts w:ascii="Arial" w:hAnsi="Arial" w:cs="Arial"/>
          <w:sz w:val="24"/>
          <w:szCs w:val="24"/>
        </w:rPr>
        <w:t>Self-esteem</w:t>
      </w:r>
      <w:r w:rsidR="004B2F88">
        <w:rPr>
          <w:rFonts w:ascii="Arial" w:hAnsi="Arial" w:cs="Arial"/>
          <w:sz w:val="24"/>
          <w:szCs w:val="24"/>
        </w:rPr>
        <w:t xml:space="preserve"> </w:t>
      </w:r>
      <w:r w:rsidR="00C046D0" w:rsidRPr="00C046D0">
        <w:rPr>
          <w:rFonts w:ascii="Arial" w:hAnsi="Arial" w:cs="Arial"/>
          <w:sz w:val="24"/>
          <w:szCs w:val="24"/>
        </w:rPr>
        <w:t>according to (Press, 2018</w:t>
      </w:r>
      <w:r w:rsidR="004B2F88">
        <w:rPr>
          <w:rFonts w:ascii="Arial" w:hAnsi="Arial" w:cs="Arial"/>
          <w:sz w:val="24"/>
          <w:szCs w:val="24"/>
        </w:rPr>
        <w:t>)</w:t>
      </w:r>
      <w:r w:rsidR="00C046D0">
        <w:rPr>
          <w:rFonts w:ascii="Arial" w:hAnsi="Arial" w:cs="Arial"/>
          <w:sz w:val="24"/>
          <w:szCs w:val="24"/>
        </w:rPr>
        <w:t xml:space="preserve"> </w:t>
      </w:r>
      <w:r w:rsidRPr="00AB1AA4">
        <w:rPr>
          <w:rFonts w:ascii="Arial" w:hAnsi="Arial" w:cs="Arial"/>
          <w:sz w:val="24"/>
          <w:szCs w:val="24"/>
        </w:rPr>
        <w:t xml:space="preserve">a </w:t>
      </w:r>
      <w:r w:rsidR="001A67C0" w:rsidRPr="00AB1AA4">
        <w:rPr>
          <w:rFonts w:ascii="Arial" w:hAnsi="Arial" w:cs="Arial"/>
          <w:sz w:val="24"/>
          <w:szCs w:val="24"/>
        </w:rPr>
        <w:t xml:space="preserve">mass noun </w:t>
      </w:r>
      <w:r w:rsidRPr="00AB1AA4">
        <w:rPr>
          <w:rFonts w:ascii="Arial" w:hAnsi="Arial" w:cs="Arial"/>
          <w:sz w:val="24"/>
          <w:szCs w:val="24"/>
        </w:rPr>
        <w:t>‘</w:t>
      </w:r>
      <w:r w:rsidR="001A67C0" w:rsidRPr="00AB1AA4">
        <w:rPr>
          <w:rFonts w:ascii="Arial" w:hAnsi="Arial" w:cs="Arial"/>
          <w:sz w:val="24"/>
          <w:szCs w:val="24"/>
        </w:rPr>
        <w:t>(c)onfidence in one's own worth or abilities; self-respect.</w:t>
      </w:r>
      <w:r w:rsidRPr="00AB1AA4">
        <w:rPr>
          <w:rFonts w:ascii="Arial" w:hAnsi="Arial" w:cs="Arial"/>
          <w:sz w:val="24"/>
          <w:szCs w:val="24"/>
        </w:rPr>
        <w:t>’</w:t>
      </w:r>
      <w:r w:rsidR="004B2F88">
        <w:rPr>
          <w:rFonts w:ascii="Arial" w:hAnsi="Arial" w:cs="Arial"/>
          <w:sz w:val="24"/>
          <w:szCs w:val="24"/>
        </w:rPr>
        <w:t>.</w:t>
      </w:r>
    </w:p>
    <w:p w:rsidR="00711A66" w:rsidRPr="00AB1AA4" w:rsidRDefault="00E15418" w:rsidP="006D1926">
      <w:pPr>
        <w:spacing w:line="480" w:lineRule="auto"/>
        <w:ind w:firstLine="720"/>
        <w:jc w:val="both"/>
        <w:rPr>
          <w:rFonts w:ascii="Arial" w:hAnsi="Arial" w:cs="Arial"/>
          <w:sz w:val="24"/>
          <w:szCs w:val="24"/>
        </w:rPr>
      </w:pPr>
      <w:r w:rsidRPr="00AB1AA4">
        <w:rPr>
          <w:rFonts w:ascii="Arial" w:hAnsi="Arial" w:cs="Arial"/>
          <w:sz w:val="24"/>
          <w:szCs w:val="24"/>
        </w:rPr>
        <w:t>Collective self-esteem can be attributed to the membership within a specific group.</w:t>
      </w:r>
      <w:r w:rsidR="006F65C6" w:rsidRPr="00AB1AA4">
        <w:rPr>
          <w:rFonts w:ascii="Arial" w:hAnsi="Arial" w:cs="Arial"/>
          <w:sz w:val="24"/>
          <w:szCs w:val="24"/>
        </w:rPr>
        <w:t xml:space="preserve"> </w:t>
      </w:r>
      <w:r w:rsidRPr="00AB1AA4">
        <w:rPr>
          <w:rFonts w:ascii="Arial" w:hAnsi="Arial" w:cs="Arial"/>
          <w:sz w:val="24"/>
          <w:szCs w:val="24"/>
        </w:rPr>
        <w:t>Therefore, those that belong to certain ethnic groups have a sense of collective self-esteem and perception; thereby resulting into the diverse sets of connotations to culture like music, art, and history (Barker, 2012</w:t>
      </w:r>
      <w:r w:rsidR="004B2F88">
        <w:rPr>
          <w:rFonts w:ascii="Arial" w:hAnsi="Arial" w:cs="Arial"/>
          <w:sz w:val="24"/>
          <w:szCs w:val="24"/>
        </w:rPr>
        <w:t>:218</w:t>
      </w:r>
      <w:r w:rsidRPr="00AB1AA4">
        <w:rPr>
          <w:rFonts w:ascii="Arial" w:hAnsi="Arial" w:cs="Arial"/>
          <w:sz w:val="24"/>
          <w:szCs w:val="24"/>
        </w:rPr>
        <w:t>). This collectivism creates social groups that differentiate themselves from others through a combination of race, common language and shared h</w:t>
      </w:r>
      <w:r w:rsidR="00766AF9">
        <w:rPr>
          <w:rFonts w:ascii="Arial" w:hAnsi="Arial" w:cs="Arial"/>
          <w:sz w:val="24"/>
          <w:szCs w:val="24"/>
        </w:rPr>
        <w:t>istory, among others (Neff 2007:</w:t>
      </w:r>
      <w:r w:rsidRPr="00AB1AA4">
        <w:rPr>
          <w:rFonts w:ascii="Arial" w:hAnsi="Arial" w:cs="Arial"/>
          <w:sz w:val="24"/>
          <w:szCs w:val="24"/>
        </w:rPr>
        <w:t xml:space="preserve">321). </w:t>
      </w:r>
      <w:r w:rsidR="00BB2D20" w:rsidRPr="00AB1AA4">
        <w:rPr>
          <w:rFonts w:ascii="Arial" w:hAnsi="Arial" w:cs="Arial"/>
          <w:sz w:val="24"/>
          <w:szCs w:val="24"/>
        </w:rPr>
        <w:t>Consequently,</w:t>
      </w:r>
      <w:r w:rsidRPr="00AB1AA4">
        <w:rPr>
          <w:rFonts w:ascii="Arial" w:hAnsi="Arial" w:cs="Arial"/>
          <w:sz w:val="24"/>
          <w:szCs w:val="24"/>
        </w:rPr>
        <w:t xml:space="preserve"> if there are several different groups within a societal setting with different </w:t>
      </w:r>
      <w:r w:rsidR="00BB2D20" w:rsidRPr="00AB1AA4">
        <w:rPr>
          <w:rFonts w:ascii="Arial" w:hAnsi="Arial" w:cs="Arial"/>
          <w:sz w:val="24"/>
          <w:szCs w:val="24"/>
        </w:rPr>
        <w:t>self-esteem</w:t>
      </w:r>
      <w:r w:rsidRPr="00AB1AA4">
        <w:rPr>
          <w:rFonts w:ascii="Arial" w:hAnsi="Arial" w:cs="Arial"/>
          <w:sz w:val="24"/>
          <w:szCs w:val="24"/>
        </w:rPr>
        <w:t xml:space="preserve"> values, it creates dominance hierarchies. If the person is from a lower valued group in which if you take the perspective of a black person that mainly inherits historical truths with underlying servitude such as slavery and colonization, added to this a negative or absence of good depictions of people from the group he belongs to in the media, this limits one’s perceived potential as an </w:t>
      </w:r>
      <w:r w:rsidR="00BB2D20" w:rsidRPr="00AB1AA4">
        <w:rPr>
          <w:rFonts w:ascii="Arial" w:hAnsi="Arial" w:cs="Arial"/>
          <w:sz w:val="24"/>
          <w:szCs w:val="24"/>
        </w:rPr>
        <w:t>individual (</w:t>
      </w:r>
      <w:r w:rsidRPr="00AB1AA4">
        <w:rPr>
          <w:rFonts w:ascii="Arial" w:hAnsi="Arial" w:cs="Arial"/>
          <w:sz w:val="24"/>
          <w:szCs w:val="24"/>
        </w:rPr>
        <w:t>Giddens, 1991). However, if you are from the dominant group then your sense of self is of a more sophisticated and rich being</w:t>
      </w:r>
      <w:r w:rsidR="00522819" w:rsidRPr="00AB1AA4">
        <w:rPr>
          <w:rFonts w:ascii="Arial" w:hAnsi="Arial" w:cs="Arial"/>
          <w:sz w:val="24"/>
          <w:szCs w:val="24"/>
        </w:rPr>
        <w:t xml:space="preserve"> and can</w:t>
      </w:r>
      <w:r w:rsidRPr="00AB1AA4">
        <w:rPr>
          <w:rFonts w:ascii="Arial" w:hAnsi="Arial" w:cs="Arial"/>
          <w:sz w:val="24"/>
          <w:szCs w:val="24"/>
        </w:rPr>
        <w:t xml:space="preserve"> manifest into a sense of superiority due to a historical shade of dominance and theories of western supremacy, such as Darwin’s or Paul Broca’s theories of superiority of the white people</w:t>
      </w:r>
      <w:r w:rsidR="007F2852">
        <w:rPr>
          <w:rFonts w:ascii="Arial" w:hAnsi="Arial" w:cs="Arial"/>
          <w:sz w:val="24"/>
          <w:szCs w:val="24"/>
        </w:rPr>
        <w:t>,</w:t>
      </w:r>
      <w:r w:rsidRPr="00AB1AA4">
        <w:rPr>
          <w:rFonts w:ascii="Arial" w:hAnsi="Arial" w:cs="Arial"/>
          <w:sz w:val="24"/>
          <w:szCs w:val="24"/>
        </w:rPr>
        <w:t xml:space="preserve"> </w:t>
      </w:r>
      <w:r w:rsidR="004B2F88">
        <w:rPr>
          <w:rFonts w:ascii="Arial" w:hAnsi="Arial" w:cs="Arial"/>
          <w:sz w:val="24"/>
          <w:szCs w:val="24"/>
        </w:rPr>
        <w:t xml:space="preserve"> which </w:t>
      </w:r>
      <w:r w:rsidRPr="00AB1AA4">
        <w:rPr>
          <w:rFonts w:ascii="Arial" w:hAnsi="Arial" w:cs="Arial"/>
          <w:sz w:val="24"/>
          <w:szCs w:val="24"/>
        </w:rPr>
        <w:t>advocate</w:t>
      </w:r>
      <w:r w:rsidR="004B2F88">
        <w:rPr>
          <w:rFonts w:ascii="Arial" w:hAnsi="Arial" w:cs="Arial"/>
          <w:sz w:val="24"/>
          <w:szCs w:val="24"/>
        </w:rPr>
        <w:t xml:space="preserve">s </w:t>
      </w:r>
      <w:r w:rsidRPr="00AB1AA4">
        <w:rPr>
          <w:rFonts w:ascii="Arial" w:hAnsi="Arial" w:cs="Arial"/>
          <w:sz w:val="24"/>
          <w:szCs w:val="24"/>
        </w:rPr>
        <w:t>in favour of an hierarchy of human races</w:t>
      </w:r>
      <w:r w:rsidR="007F2852">
        <w:rPr>
          <w:rFonts w:ascii="Arial" w:hAnsi="Arial" w:cs="Arial"/>
          <w:sz w:val="24"/>
          <w:szCs w:val="24"/>
        </w:rPr>
        <w:t>,</w:t>
      </w:r>
      <w:r w:rsidRPr="00AB1AA4">
        <w:rPr>
          <w:rFonts w:ascii="Arial" w:hAnsi="Arial" w:cs="Arial"/>
          <w:sz w:val="24"/>
          <w:szCs w:val="24"/>
        </w:rPr>
        <w:t xml:space="preserve"> in which Black Africans and Australian aborigines would be in between Caucasians and chimpanzees</w:t>
      </w:r>
      <w:r w:rsidR="007F2852">
        <w:rPr>
          <w:rFonts w:ascii="Arial" w:hAnsi="Arial" w:cs="Arial"/>
          <w:sz w:val="24"/>
          <w:szCs w:val="24"/>
        </w:rPr>
        <w:t>,</w:t>
      </w:r>
      <w:r w:rsidRPr="00AB1AA4">
        <w:rPr>
          <w:rFonts w:ascii="Arial" w:hAnsi="Arial" w:cs="Arial"/>
          <w:sz w:val="24"/>
          <w:szCs w:val="24"/>
        </w:rPr>
        <w:t xml:space="preserve"> or correlating intelligence with the volume of the brain and depicting the</w:t>
      </w:r>
      <w:r w:rsidR="00BB2D20" w:rsidRPr="00AB1AA4">
        <w:rPr>
          <w:rFonts w:ascii="Arial" w:hAnsi="Arial" w:cs="Arial"/>
          <w:sz w:val="24"/>
          <w:szCs w:val="24"/>
        </w:rPr>
        <w:t xml:space="preserve"> </w:t>
      </w:r>
      <w:r w:rsidRPr="00AB1AA4">
        <w:rPr>
          <w:rFonts w:ascii="Arial" w:hAnsi="Arial" w:cs="Arial"/>
          <w:sz w:val="24"/>
          <w:szCs w:val="24"/>
        </w:rPr>
        <w:t xml:space="preserve">brain as larger in superior races than in inferior </w:t>
      </w:r>
      <w:proofErr w:type="gramStart"/>
      <w:r w:rsidRPr="00AB1AA4">
        <w:rPr>
          <w:rFonts w:ascii="Arial" w:hAnsi="Arial" w:cs="Arial"/>
          <w:sz w:val="24"/>
          <w:szCs w:val="24"/>
        </w:rPr>
        <w:t>races(</w:t>
      </w:r>
      <w:proofErr w:type="gramEnd"/>
      <w:r w:rsidRPr="00AB1AA4">
        <w:rPr>
          <w:rFonts w:ascii="Arial" w:hAnsi="Arial" w:cs="Arial"/>
          <w:sz w:val="24"/>
          <w:szCs w:val="24"/>
        </w:rPr>
        <w:t>Gould, 1981).</w:t>
      </w:r>
    </w:p>
    <w:p w:rsidR="00711A66" w:rsidRPr="00AB1AA4" w:rsidRDefault="00E15418" w:rsidP="006D1926">
      <w:pPr>
        <w:spacing w:line="480" w:lineRule="auto"/>
        <w:ind w:firstLine="720"/>
        <w:jc w:val="both"/>
        <w:rPr>
          <w:rFonts w:ascii="Arial" w:hAnsi="Arial" w:cs="Arial"/>
          <w:sz w:val="24"/>
          <w:szCs w:val="24"/>
        </w:rPr>
      </w:pPr>
      <w:bookmarkStart w:id="3" w:name="_wwe828kf7wll" w:colFirst="0" w:colLast="0"/>
      <w:bookmarkEnd w:id="3"/>
      <w:r w:rsidRPr="00AB1AA4">
        <w:rPr>
          <w:rFonts w:ascii="Arial" w:hAnsi="Arial" w:cs="Arial"/>
          <w:sz w:val="24"/>
          <w:szCs w:val="24"/>
        </w:rPr>
        <w:t xml:space="preserve">Meanwhile the marginalized groups would not necessarily have a rich historical approach to their culture as the main group. Furthermore, there tends to be </w:t>
      </w:r>
      <w:r w:rsidRPr="00AB1AA4">
        <w:rPr>
          <w:rFonts w:ascii="Arial" w:hAnsi="Arial" w:cs="Arial"/>
          <w:sz w:val="24"/>
          <w:szCs w:val="24"/>
        </w:rPr>
        <w:lastRenderedPageBreak/>
        <w:t>perceptions of history from the perspective of the dominant group in which for example</w:t>
      </w:r>
      <w:r w:rsidR="007F2852">
        <w:rPr>
          <w:rFonts w:ascii="Arial" w:hAnsi="Arial" w:cs="Arial"/>
          <w:sz w:val="24"/>
          <w:szCs w:val="24"/>
        </w:rPr>
        <w:t xml:space="preserve">, </w:t>
      </w:r>
      <w:r w:rsidRPr="00AB1AA4">
        <w:rPr>
          <w:rFonts w:ascii="Arial" w:hAnsi="Arial" w:cs="Arial"/>
          <w:sz w:val="24"/>
          <w:szCs w:val="24"/>
        </w:rPr>
        <w:t xml:space="preserve">when Columbus sailed to the Americas, not only were there many tribes of which had pre-existed his </w:t>
      </w:r>
      <w:r w:rsidR="00522819" w:rsidRPr="00AB1AA4">
        <w:rPr>
          <w:rFonts w:ascii="Arial" w:hAnsi="Arial" w:cs="Arial"/>
          <w:sz w:val="24"/>
          <w:szCs w:val="24"/>
        </w:rPr>
        <w:t>arrival,</w:t>
      </w:r>
      <w:r w:rsidRPr="00AB1AA4">
        <w:rPr>
          <w:rFonts w:ascii="Arial" w:hAnsi="Arial" w:cs="Arial"/>
          <w:sz w:val="24"/>
          <w:szCs w:val="24"/>
        </w:rPr>
        <w:t xml:space="preserve"> but this fact is </w:t>
      </w:r>
      <w:r w:rsidR="007F2852" w:rsidRPr="00AB1AA4">
        <w:rPr>
          <w:rFonts w:ascii="Arial" w:hAnsi="Arial" w:cs="Arial"/>
          <w:sz w:val="24"/>
          <w:szCs w:val="24"/>
        </w:rPr>
        <w:t>denied,</w:t>
      </w:r>
      <w:r w:rsidRPr="00AB1AA4">
        <w:rPr>
          <w:rFonts w:ascii="Arial" w:hAnsi="Arial" w:cs="Arial"/>
          <w:sz w:val="24"/>
          <w:szCs w:val="24"/>
        </w:rPr>
        <w:t xml:space="preserve"> and history is credited to this dominant group, as such </w:t>
      </w:r>
      <w:r w:rsidR="007F2852" w:rsidRPr="00AB1AA4">
        <w:rPr>
          <w:rFonts w:ascii="Arial" w:hAnsi="Arial" w:cs="Arial"/>
          <w:sz w:val="24"/>
          <w:szCs w:val="24"/>
        </w:rPr>
        <w:t>a</w:t>
      </w:r>
      <w:r w:rsidRPr="00AB1AA4">
        <w:rPr>
          <w:rFonts w:ascii="Arial" w:hAnsi="Arial" w:cs="Arial"/>
          <w:sz w:val="24"/>
          <w:szCs w:val="24"/>
        </w:rPr>
        <w:t xml:space="preserve"> Eurocentric perception of history in that everything revolves around the Europeans understanding of reality (Barker, 2012</w:t>
      </w:r>
      <w:r w:rsidR="003D08B5">
        <w:rPr>
          <w:rFonts w:ascii="Arial" w:hAnsi="Arial" w:cs="Arial"/>
          <w:sz w:val="24"/>
          <w:szCs w:val="24"/>
        </w:rPr>
        <w:t>:250-250</w:t>
      </w:r>
      <w:r w:rsidRPr="00AB1AA4">
        <w:rPr>
          <w:rFonts w:ascii="Arial" w:hAnsi="Arial" w:cs="Arial"/>
          <w:sz w:val="24"/>
          <w:szCs w:val="24"/>
        </w:rPr>
        <w:t xml:space="preserve">). </w:t>
      </w:r>
    </w:p>
    <w:p w:rsidR="00711A66" w:rsidRPr="00AB1AA4" w:rsidRDefault="00AB1AA4" w:rsidP="006D1926">
      <w:pPr>
        <w:spacing w:line="480" w:lineRule="auto"/>
        <w:ind w:firstLine="720"/>
        <w:jc w:val="both"/>
        <w:rPr>
          <w:rFonts w:ascii="Arial" w:hAnsi="Arial" w:cs="Arial"/>
          <w:sz w:val="24"/>
          <w:szCs w:val="24"/>
        </w:rPr>
      </w:pPr>
      <w:bookmarkStart w:id="4" w:name="_gjdgxs" w:colFirst="0" w:colLast="0"/>
      <w:bookmarkEnd w:id="4"/>
      <w:r>
        <w:rPr>
          <w:rFonts w:ascii="Arial" w:hAnsi="Arial" w:cs="Arial"/>
          <w:sz w:val="24"/>
          <w:szCs w:val="24"/>
        </w:rPr>
        <w:t>Furthermore (Abu-Rayya 2006:</w:t>
      </w:r>
      <w:r w:rsidR="00E15418" w:rsidRPr="00AB1AA4">
        <w:rPr>
          <w:rFonts w:ascii="Arial" w:hAnsi="Arial" w:cs="Arial"/>
          <w:sz w:val="24"/>
          <w:szCs w:val="24"/>
        </w:rPr>
        <w:t>5</w:t>
      </w:r>
      <w:r>
        <w:rPr>
          <w:rFonts w:ascii="Arial" w:hAnsi="Arial" w:cs="Arial"/>
          <w:sz w:val="24"/>
          <w:szCs w:val="24"/>
        </w:rPr>
        <w:t>51; Phillips Smith et al. 1999:876; Umaña-Taylor 2004:</w:t>
      </w:r>
      <w:r w:rsidR="00E15418" w:rsidRPr="00AB1AA4">
        <w:rPr>
          <w:rFonts w:ascii="Arial" w:hAnsi="Arial" w:cs="Arial"/>
          <w:sz w:val="24"/>
          <w:szCs w:val="24"/>
        </w:rPr>
        <w:t xml:space="preserve">142–143; </w:t>
      </w:r>
      <w:r>
        <w:rPr>
          <w:rFonts w:ascii="Arial" w:hAnsi="Arial" w:cs="Arial"/>
          <w:sz w:val="24"/>
          <w:szCs w:val="24"/>
        </w:rPr>
        <w:t>Umaña-Taylor and Updegraff 2007:</w:t>
      </w:r>
      <w:r w:rsidR="00E15418" w:rsidRPr="00AB1AA4">
        <w:rPr>
          <w:rFonts w:ascii="Arial" w:hAnsi="Arial" w:cs="Arial"/>
          <w:sz w:val="24"/>
          <w:szCs w:val="24"/>
        </w:rPr>
        <w:t xml:space="preserve">557) brings to the discussion that various studies have proven the connections between ethnic identity and general feelings of esteem in individuals who integrate within minority groups. For example, a study by Spencer-Rodgers and Collins (2006:736) disclosed that negative illustrations of a group by outsiders are strongly interiorised and associated with solid identification within the group, influencing individual and collective self-esteem and self-perception. This notion of self within a group is a complex concept that changes both members and outsiders awareness about how the group is perceived endogenously (Wiley, Perkins and </w:t>
      </w:r>
      <w:r w:rsidR="00766AF9">
        <w:rPr>
          <w:rFonts w:ascii="Arial" w:hAnsi="Arial" w:cs="Arial"/>
          <w:sz w:val="24"/>
          <w:szCs w:val="24"/>
        </w:rPr>
        <w:t>Deaux 2008:391-</w:t>
      </w:r>
      <w:r w:rsidR="00E15418" w:rsidRPr="00AB1AA4">
        <w:rPr>
          <w:rFonts w:ascii="Arial" w:hAnsi="Arial" w:cs="Arial"/>
          <w:sz w:val="24"/>
          <w:szCs w:val="24"/>
        </w:rPr>
        <w:t xml:space="preserve">394) (Downie </w:t>
      </w:r>
      <w:r w:rsidR="00E15418" w:rsidRPr="00AB1AA4">
        <w:rPr>
          <w:rFonts w:ascii="Arial" w:hAnsi="Arial" w:cs="Arial"/>
          <w:i/>
          <w:sz w:val="24"/>
          <w:szCs w:val="24"/>
        </w:rPr>
        <w:t>et al.</w:t>
      </w:r>
      <w:r w:rsidR="00E15418" w:rsidRPr="00AB1AA4">
        <w:rPr>
          <w:rFonts w:ascii="Arial" w:hAnsi="Arial" w:cs="Arial"/>
          <w:sz w:val="24"/>
          <w:szCs w:val="24"/>
        </w:rPr>
        <w:t xml:space="preserve">, 2006). On the other hand, for those who constitute the majority, the role that </w:t>
      </w:r>
      <w:r w:rsidR="00522819" w:rsidRPr="00AB1AA4">
        <w:rPr>
          <w:rFonts w:ascii="Arial" w:hAnsi="Arial" w:cs="Arial"/>
          <w:sz w:val="24"/>
          <w:szCs w:val="24"/>
        </w:rPr>
        <w:t>an individual</w:t>
      </w:r>
      <w:r w:rsidR="00E15418" w:rsidRPr="00AB1AA4">
        <w:rPr>
          <w:rFonts w:ascii="Arial" w:hAnsi="Arial" w:cs="Arial"/>
          <w:sz w:val="24"/>
          <w:szCs w:val="24"/>
        </w:rPr>
        <w:t xml:space="preserve"> identifies with in their </w:t>
      </w:r>
      <w:r w:rsidR="00A64B4E" w:rsidRPr="00AB1AA4">
        <w:rPr>
          <w:rFonts w:ascii="Arial" w:hAnsi="Arial" w:cs="Arial"/>
          <w:sz w:val="24"/>
          <w:szCs w:val="24"/>
        </w:rPr>
        <w:t>group acts</w:t>
      </w:r>
      <w:r w:rsidR="00E15418" w:rsidRPr="00AB1AA4">
        <w:rPr>
          <w:rFonts w:ascii="Arial" w:hAnsi="Arial" w:cs="Arial"/>
          <w:sz w:val="24"/>
          <w:szCs w:val="24"/>
        </w:rPr>
        <w:t xml:space="preserve"> as the process of self-esteem development.  Likewise, within a larger group the possibilities of interaction are larger compared to a minority group case in a society. (</w:t>
      </w:r>
      <w:proofErr w:type="spellStart"/>
      <w:r w:rsidR="00E15418" w:rsidRPr="00AB1AA4">
        <w:rPr>
          <w:rFonts w:ascii="Arial" w:hAnsi="Arial" w:cs="Arial"/>
          <w:sz w:val="24"/>
          <w:szCs w:val="24"/>
        </w:rPr>
        <w:t>Verkuyten’s</w:t>
      </w:r>
      <w:proofErr w:type="spellEnd"/>
      <w:r w:rsidR="00E15418" w:rsidRPr="00AB1AA4">
        <w:rPr>
          <w:rFonts w:ascii="Arial" w:hAnsi="Arial" w:cs="Arial"/>
          <w:sz w:val="24"/>
          <w:szCs w:val="24"/>
        </w:rPr>
        <w:t xml:space="preserve"> 2009:425)</w:t>
      </w:r>
    </w:p>
    <w:p w:rsidR="009F02F2" w:rsidRPr="00AB1AA4" w:rsidRDefault="00E15418" w:rsidP="006D1926">
      <w:pPr>
        <w:spacing w:line="480" w:lineRule="auto"/>
        <w:ind w:firstLine="720"/>
        <w:jc w:val="both"/>
        <w:rPr>
          <w:rFonts w:ascii="Arial" w:hAnsi="Arial" w:cs="Arial"/>
          <w:sz w:val="24"/>
          <w:szCs w:val="24"/>
        </w:rPr>
      </w:pPr>
      <w:r w:rsidRPr="00AB1AA4">
        <w:rPr>
          <w:rFonts w:ascii="Arial" w:hAnsi="Arial" w:cs="Arial"/>
          <w:sz w:val="24"/>
          <w:szCs w:val="24"/>
        </w:rPr>
        <w:t>In like manner, the lack of a diverse sets of books released by multi ethnic writers depicting narratives from different perspectives affects the chances of parents and teaching staff being able to obtai</w:t>
      </w:r>
      <w:r w:rsidR="00A64B4E" w:rsidRPr="00AB1AA4">
        <w:rPr>
          <w:rFonts w:ascii="Arial" w:hAnsi="Arial" w:cs="Arial"/>
          <w:sz w:val="24"/>
          <w:szCs w:val="24"/>
        </w:rPr>
        <w:t xml:space="preserve">n inclusive </w:t>
      </w:r>
      <w:r w:rsidRPr="00AB1AA4">
        <w:rPr>
          <w:rFonts w:ascii="Arial" w:hAnsi="Arial" w:cs="Arial"/>
          <w:sz w:val="24"/>
          <w:szCs w:val="24"/>
        </w:rPr>
        <w:t>books to teach, study, or recreationally enjoy</w:t>
      </w:r>
      <w:r w:rsidR="003D08B5">
        <w:rPr>
          <w:rFonts w:ascii="Arial" w:hAnsi="Arial" w:cs="Arial"/>
          <w:sz w:val="24"/>
          <w:szCs w:val="24"/>
        </w:rPr>
        <w:t xml:space="preserve"> </w:t>
      </w:r>
      <w:r w:rsidR="003D08B5">
        <w:rPr>
          <w:rFonts w:ascii="Arial" w:hAnsi="Arial" w:cs="Arial"/>
          <w:sz w:val="24"/>
          <w:szCs w:val="24"/>
        </w:rPr>
        <w:fldChar w:fldCharType="begin" w:fldLock="1"/>
      </w:r>
      <w:r w:rsidR="003D08B5">
        <w:rPr>
          <w:rFonts w:ascii="Arial" w:hAnsi="Arial" w:cs="Arial"/>
          <w:sz w:val="24"/>
          <w:szCs w:val="24"/>
        </w:rPr>
        <w:instrText>ADDIN CSL_CITATION { "citationItems" : [ { "id" : "ITEM-1", "itemData" : { "URL" : "http://ccbc.education.wisc.edu/books/pcstats.asp", "accessed" : { "date-parts" : [ [ "2018", "5", "5" ] ] }, "id" : "ITEM-1", "issued" : { "date-parts" : [ [ "2018" ] ] }, "page" : "1", "title" : "ccbc.education", "type" : "webpage" }, "uris" : [ "http://www.mendeley.com/documents/?uuid=565a158d-46cf-416e-8f16-2e98d2cd7b14" ] } ], "mendeley" : { "formattedCitation" : "(&lt;i&gt;ccbc.education&lt;/i&gt;, 2018)", "plainTextFormattedCitation" : "(ccbc.education, 2018)" }, "properties" : { "noteIndex" : 0 }, "schema" : "https://github.com/citation-style-language/schema/raw/master/csl-citation.json" }</w:instrText>
      </w:r>
      <w:r w:rsidR="003D08B5">
        <w:rPr>
          <w:rFonts w:ascii="Arial" w:hAnsi="Arial" w:cs="Arial"/>
          <w:sz w:val="24"/>
          <w:szCs w:val="24"/>
        </w:rPr>
        <w:fldChar w:fldCharType="separate"/>
      </w:r>
      <w:r w:rsidR="003D08B5" w:rsidRPr="003D08B5">
        <w:rPr>
          <w:rFonts w:ascii="Arial" w:hAnsi="Arial" w:cs="Arial"/>
          <w:noProof/>
          <w:sz w:val="24"/>
          <w:szCs w:val="24"/>
        </w:rPr>
        <w:t>(</w:t>
      </w:r>
      <w:r w:rsidR="003D08B5" w:rsidRPr="003D08B5">
        <w:rPr>
          <w:rFonts w:ascii="Arial" w:hAnsi="Arial" w:cs="Arial"/>
          <w:i/>
          <w:noProof/>
          <w:sz w:val="24"/>
          <w:szCs w:val="24"/>
        </w:rPr>
        <w:t>ccbc.education</w:t>
      </w:r>
      <w:r w:rsidR="003D08B5" w:rsidRPr="003D08B5">
        <w:rPr>
          <w:rFonts w:ascii="Arial" w:hAnsi="Arial" w:cs="Arial"/>
          <w:noProof/>
          <w:sz w:val="24"/>
          <w:szCs w:val="24"/>
        </w:rPr>
        <w:t>, 2018)</w:t>
      </w:r>
      <w:r w:rsidR="003D08B5">
        <w:rPr>
          <w:rFonts w:ascii="Arial" w:hAnsi="Arial" w:cs="Arial"/>
          <w:sz w:val="24"/>
          <w:szCs w:val="24"/>
        </w:rPr>
        <w:fldChar w:fldCharType="end"/>
      </w:r>
      <w:r w:rsidR="003D08B5">
        <w:rPr>
          <w:rFonts w:ascii="Arial" w:hAnsi="Arial" w:cs="Arial"/>
          <w:sz w:val="24"/>
          <w:szCs w:val="24"/>
        </w:rPr>
        <w:t xml:space="preserve">. </w:t>
      </w:r>
      <w:r w:rsidRPr="00AB1AA4">
        <w:rPr>
          <w:rFonts w:ascii="Arial" w:hAnsi="Arial" w:cs="Arial"/>
          <w:sz w:val="24"/>
          <w:szCs w:val="24"/>
        </w:rPr>
        <w:t xml:space="preserve">To fill the void of representation, the work of artists such as Sonia Boyce aims to alter the </w:t>
      </w:r>
      <w:r w:rsidR="00A64B4E" w:rsidRPr="00AB1AA4">
        <w:rPr>
          <w:rFonts w:ascii="Arial" w:hAnsi="Arial" w:cs="Arial"/>
          <w:sz w:val="24"/>
          <w:szCs w:val="24"/>
        </w:rPr>
        <w:t>pseudo-scientific</w:t>
      </w:r>
      <w:r w:rsidRPr="00AB1AA4">
        <w:rPr>
          <w:rFonts w:ascii="Arial" w:hAnsi="Arial" w:cs="Arial"/>
          <w:sz w:val="24"/>
          <w:szCs w:val="24"/>
        </w:rPr>
        <w:t xml:space="preserve"> notions revolving around the black body. Boyce aims to portray the isolation resulting from being black in a society that </w:t>
      </w:r>
      <w:r w:rsidRPr="00AB1AA4">
        <w:rPr>
          <w:rFonts w:ascii="Arial" w:hAnsi="Arial" w:cs="Arial"/>
          <w:sz w:val="24"/>
          <w:szCs w:val="24"/>
        </w:rPr>
        <w:lastRenderedPageBreak/>
        <w:t>embodies “white privilege”. She explores notions of the Black Body as the "other" (Noel, Libraries. and Project., 2014</w:t>
      </w:r>
      <w:bookmarkStart w:id="5" w:name="_1fob9te" w:colFirst="0" w:colLast="0"/>
      <w:bookmarkEnd w:id="5"/>
      <w:r w:rsidR="00766AF9">
        <w:rPr>
          <w:rFonts w:ascii="Arial" w:hAnsi="Arial" w:cs="Arial"/>
          <w:sz w:val="24"/>
          <w:szCs w:val="24"/>
        </w:rPr>
        <w:t>)</w:t>
      </w:r>
    </w:p>
    <w:p w:rsidR="009F02F2" w:rsidRPr="00AB1AA4" w:rsidRDefault="009F02F2" w:rsidP="006D1926">
      <w:pPr>
        <w:spacing w:line="480" w:lineRule="auto"/>
        <w:ind w:firstLine="720"/>
        <w:jc w:val="both"/>
        <w:rPr>
          <w:rFonts w:ascii="Arial" w:hAnsi="Arial" w:cs="Arial"/>
          <w:sz w:val="24"/>
          <w:szCs w:val="24"/>
        </w:rPr>
      </w:pPr>
    </w:p>
    <w:p w:rsidR="009F02F2" w:rsidRPr="00AB1AA4" w:rsidRDefault="006D1926" w:rsidP="006D1926">
      <w:pPr>
        <w:spacing w:line="480" w:lineRule="auto"/>
        <w:ind w:firstLine="720"/>
        <w:jc w:val="both"/>
        <w:rPr>
          <w:rFonts w:ascii="Arial" w:hAnsi="Arial" w:cs="Arial"/>
          <w:sz w:val="24"/>
          <w:szCs w:val="24"/>
        </w:rPr>
      </w:pPr>
      <w:r w:rsidRPr="00AB1AA4">
        <w:rPr>
          <w:rFonts w:ascii="Arial" w:hAnsi="Arial" w:cs="Arial"/>
          <w:sz w:val="24"/>
          <w:szCs w:val="24"/>
        </w:rPr>
        <w:t>In</w:t>
      </w:r>
      <w:r>
        <w:rPr>
          <w:rFonts w:ascii="Arial" w:hAnsi="Arial" w:cs="Arial"/>
          <w:sz w:val="24"/>
          <w:szCs w:val="24"/>
        </w:rPr>
        <w:t xml:space="preserve"> </w:t>
      </w:r>
      <w:r w:rsidR="00E15418" w:rsidRPr="00AB1AA4">
        <w:rPr>
          <w:rFonts w:ascii="Arial" w:hAnsi="Arial" w:cs="Arial"/>
          <w:sz w:val="24"/>
          <w:szCs w:val="24"/>
        </w:rPr>
        <w:t xml:space="preserve">conclusion </w:t>
      </w:r>
      <w:r w:rsidR="009F02F2" w:rsidRPr="00AB1AA4">
        <w:rPr>
          <w:rFonts w:ascii="Arial" w:hAnsi="Arial" w:cs="Arial"/>
          <w:sz w:val="24"/>
          <w:szCs w:val="24"/>
        </w:rPr>
        <w:t>all</w:t>
      </w:r>
      <w:r w:rsidR="00E15418" w:rsidRPr="00AB1AA4">
        <w:rPr>
          <w:rFonts w:ascii="Arial" w:hAnsi="Arial" w:cs="Arial"/>
          <w:sz w:val="24"/>
          <w:szCs w:val="24"/>
        </w:rPr>
        <w:t xml:space="preserve"> the above material led me into the following question: complexities in the portrayal of history and how it </w:t>
      </w:r>
      <w:r w:rsidR="00A64B4E" w:rsidRPr="00AB1AA4">
        <w:rPr>
          <w:rFonts w:ascii="Arial" w:hAnsi="Arial" w:cs="Arial"/>
          <w:sz w:val="24"/>
          <w:szCs w:val="24"/>
        </w:rPr>
        <w:t>influences</w:t>
      </w:r>
      <w:r w:rsidR="00E15418" w:rsidRPr="00AB1AA4">
        <w:rPr>
          <w:rFonts w:ascii="Arial" w:hAnsi="Arial" w:cs="Arial"/>
          <w:sz w:val="24"/>
          <w:szCs w:val="24"/>
        </w:rPr>
        <w:t xml:space="preserve"> one’s notion of self.</w:t>
      </w:r>
    </w:p>
    <w:p w:rsidR="009F02F2" w:rsidRPr="00AB1AA4" w:rsidRDefault="009F02F2" w:rsidP="006D1926">
      <w:pPr>
        <w:spacing w:line="480" w:lineRule="auto"/>
        <w:ind w:firstLine="720"/>
        <w:jc w:val="both"/>
        <w:rPr>
          <w:rFonts w:ascii="Arial" w:hAnsi="Arial" w:cs="Arial"/>
          <w:sz w:val="24"/>
          <w:szCs w:val="24"/>
        </w:rPr>
      </w:pPr>
    </w:p>
    <w:p w:rsidR="009F02F2" w:rsidRDefault="009F02F2" w:rsidP="006D1926">
      <w:pPr>
        <w:spacing w:line="480" w:lineRule="auto"/>
        <w:ind w:firstLine="720"/>
        <w:jc w:val="both"/>
      </w:pPr>
    </w:p>
    <w:p w:rsidR="009F02F2" w:rsidRPr="006D1926" w:rsidRDefault="009F02F2" w:rsidP="006D1926">
      <w:pPr>
        <w:spacing w:line="480" w:lineRule="auto"/>
        <w:ind w:firstLine="720"/>
        <w:jc w:val="both"/>
        <w:rPr>
          <w:rFonts w:ascii="Arial" w:hAnsi="Arial" w:cs="Arial"/>
          <w:b/>
          <w:sz w:val="24"/>
          <w:szCs w:val="24"/>
        </w:rPr>
      </w:pPr>
      <w:r w:rsidRPr="006D1926">
        <w:rPr>
          <w:rFonts w:ascii="Arial" w:hAnsi="Arial" w:cs="Arial"/>
          <w:b/>
          <w:sz w:val="24"/>
          <w:szCs w:val="24"/>
        </w:rPr>
        <w:t>Bibliography</w:t>
      </w:r>
    </w:p>
    <w:p w:rsidR="003D08B5" w:rsidRPr="003D08B5" w:rsidRDefault="009F02F2" w:rsidP="003D08B5">
      <w:pPr>
        <w:widowControl w:val="0"/>
        <w:autoSpaceDE w:val="0"/>
        <w:autoSpaceDN w:val="0"/>
        <w:adjustRightInd w:val="0"/>
        <w:spacing w:line="480" w:lineRule="auto"/>
        <w:rPr>
          <w:rFonts w:ascii="Arial" w:hAnsi="Arial" w:cs="Arial"/>
          <w:noProof/>
          <w:sz w:val="24"/>
        </w:rPr>
      </w:pPr>
      <w:r w:rsidRPr="006D1926">
        <w:rPr>
          <w:rFonts w:ascii="Arial" w:hAnsi="Arial" w:cs="Arial"/>
          <w:sz w:val="24"/>
          <w:szCs w:val="24"/>
        </w:rPr>
        <w:fldChar w:fldCharType="begin" w:fldLock="1"/>
      </w:r>
      <w:r w:rsidRPr="006D1926">
        <w:rPr>
          <w:rFonts w:ascii="Arial" w:hAnsi="Arial" w:cs="Arial"/>
          <w:sz w:val="24"/>
          <w:szCs w:val="24"/>
        </w:rPr>
        <w:instrText xml:space="preserve">ADDIN Mendeley Bibliography CSL_BIBLIOGRAPHY </w:instrText>
      </w:r>
      <w:r w:rsidRPr="006D1926">
        <w:rPr>
          <w:rFonts w:ascii="Arial" w:hAnsi="Arial" w:cs="Arial"/>
          <w:sz w:val="24"/>
          <w:szCs w:val="24"/>
        </w:rPr>
        <w:fldChar w:fldCharType="separate"/>
      </w:r>
      <w:r w:rsidR="003D08B5" w:rsidRPr="003D08B5">
        <w:rPr>
          <w:rFonts w:ascii="Arial" w:hAnsi="Arial" w:cs="Arial"/>
          <w:i/>
          <w:iCs/>
          <w:noProof/>
          <w:sz w:val="24"/>
          <w:szCs w:val="24"/>
        </w:rPr>
        <w:t>ccbc.education</w:t>
      </w:r>
      <w:r w:rsidR="003D08B5" w:rsidRPr="003D08B5">
        <w:rPr>
          <w:rFonts w:ascii="Arial" w:hAnsi="Arial" w:cs="Arial"/>
          <w:noProof/>
          <w:sz w:val="24"/>
          <w:szCs w:val="24"/>
        </w:rPr>
        <w:t xml:space="preserve"> (2018). Available at: http://ccbc.education.wisc.edu/books/pcstats.asp (Accessed: 5 May 2018).</w:t>
      </w:r>
    </w:p>
    <w:p w:rsidR="00711A66" w:rsidRPr="006D1926" w:rsidRDefault="009F02F2" w:rsidP="006D1926">
      <w:pPr>
        <w:spacing w:line="480" w:lineRule="auto"/>
        <w:jc w:val="both"/>
        <w:rPr>
          <w:rFonts w:ascii="Arial" w:hAnsi="Arial" w:cs="Arial"/>
          <w:sz w:val="24"/>
          <w:szCs w:val="24"/>
        </w:rPr>
      </w:pPr>
      <w:r w:rsidRPr="006D1926">
        <w:rPr>
          <w:rFonts w:ascii="Arial" w:hAnsi="Arial" w:cs="Arial"/>
          <w:sz w:val="24"/>
          <w:szCs w:val="24"/>
        </w:rPr>
        <w:fldChar w:fldCharType="end"/>
      </w:r>
      <w:r w:rsidR="00E15418" w:rsidRPr="006D1926">
        <w:rPr>
          <w:rFonts w:ascii="Arial" w:hAnsi="Arial" w:cs="Arial"/>
          <w:sz w:val="24"/>
          <w:szCs w:val="24"/>
        </w:rPr>
        <w:t xml:space="preserve">American, A. </w:t>
      </w:r>
      <w:r w:rsidR="00E15418" w:rsidRPr="006D1926">
        <w:rPr>
          <w:rFonts w:ascii="Arial" w:hAnsi="Arial" w:cs="Arial"/>
          <w:i/>
          <w:sz w:val="24"/>
          <w:szCs w:val="24"/>
        </w:rPr>
        <w:t>et al.</w:t>
      </w:r>
      <w:r w:rsidR="00E15418" w:rsidRPr="006D1926">
        <w:rPr>
          <w:rFonts w:ascii="Arial" w:hAnsi="Arial" w:cs="Arial"/>
          <w:sz w:val="24"/>
          <w:szCs w:val="24"/>
        </w:rPr>
        <w:t xml:space="preserve"> (2004) ‘The Black Atlantic by Paul Gilroy (excerpt)’, </w:t>
      </w:r>
      <w:r w:rsidR="00E15418" w:rsidRPr="006D1926">
        <w:rPr>
          <w:rFonts w:ascii="Arial" w:hAnsi="Arial" w:cs="Arial"/>
          <w:i/>
          <w:sz w:val="24"/>
          <w:szCs w:val="24"/>
        </w:rPr>
        <w:t>Atlantic</w:t>
      </w:r>
      <w:r w:rsidR="00E15418" w:rsidRPr="006D1926">
        <w:rPr>
          <w:rFonts w:ascii="Arial" w:hAnsi="Arial" w:cs="Arial"/>
          <w:sz w:val="24"/>
          <w:szCs w:val="24"/>
        </w:rPr>
        <w:t>, pp. 1–2.</w:t>
      </w:r>
    </w:p>
    <w:p w:rsidR="00711A66" w:rsidRPr="006D1926" w:rsidRDefault="00E15418" w:rsidP="006D1926">
      <w:pPr>
        <w:widowControl w:val="0"/>
        <w:spacing w:line="480" w:lineRule="auto"/>
        <w:rPr>
          <w:rFonts w:ascii="Arial" w:hAnsi="Arial" w:cs="Arial"/>
          <w:sz w:val="24"/>
          <w:szCs w:val="24"/>
        </w:rPr>
      </w:pPr>
      <w:r w:rsidRPr="006D1926">
        <w:rPr>
          <w:rFonts w:ascii="Arial" w:hAnsi="Arial" w:cs="Arial"/>
          <w:sz w:val="24"/>
          <w:szCs w:val="24"/>
        </w:rPr>
        <w:t xml:space="preserve">Barker, C. (2012) </w:t>
      </w:r>
      <w:r w:rsidRPr="006D1926">
        <w:rPr>
          <w:rFonts w:ascii="Arial" w:hAnsi="Arial" w:cs="Arial"/>
          <w:i/>
          <w:sz w:val="24"/>
          <w:szCs w:val="24"/>
        </w:rPr>
        <w:t>Cultural studies : theory and practice</w:t>
      </w:r>
      <w:r w:rsidRPr="006D1926">
        <w:rPr>
          <w:rFonts w:ascii="Arial" w:hAnsi="Arial" w:cs="Arial"/>
          <w:sz w:val="24"/>
          <w:szCs w:val="24"/>
        </w:rPr>
        <w:t>. Los Angeles; Loncon: SAGE.</w:t>
      </w:r>
    </w:p>
    <w:p w:rsidR="00711A66" w:rsidRPr="006D1926" w:rsidRDefault="00E15418" w:rsidP="006D1926">
      <w:pPr>
        <w:widowControl w:val="0"/>
        <w:spacing w:line="480" w:lineRule="auto"/>
        <w:rPr>
          <w:rFonts w:ascii="Arial" w:hAnsi="Arial" w:cs="Arial"/>
          <w:sz w:val="24"/>
          <w:szCs w:val="24"/>
        </w:rPr>
      </w:pPr>
      <w:r w:rsidRPr="006D1926">
        <w:rPr>
          <w:rFonts w:ascii="Arial" w:hAnsi="Arial" w:cs="Arial"/>
          <w:sz w:val="24"/>
          <w:szCs w:val="24"/>
        </w:rPr>
        <w:t xml:space="preserve">Bernal, M. (1994) </w:t>
      </w:r>
      <w:r w:rsidRPr="006D1926">
        <w:rPr>
          <w:rFonts w:ascii="Arial" w:hAnsi="Arial" w:cs="Arial"/>
          <w:i/>
          <w:sz w:val="24"/>
          <w:szCs w:val="24"/>
        </w:rPr>
        <w:t>Black Athena 1. 1.</w:t>
      </w:r>
      <w:r w:rsidRPr="006D1926">
        <w:rPr>
          <w:rFonts w:ascii="Arial" w:hAnsi="Arial" w:cs="Arial"/>
          <w:sz w:val="24"/>
          <w:szCs w:val="24"/>
        </w:rPr>
        <w:t xml:space="preserve"> New Brunswick, NJ: Rutgers Univ. Press.</w:t>
      </w:r>
    </w:p>
    <w:p w:rsidR="00711A66" w:rsidRPr="006D1926" w:rsidRDefault="00E15418" w:rsidP="006D1926">
      <w:pPr>
        <w:widowControl w:val="0"/>
        <w:spacing w:line="480" w:lineRule="auto"/>
        <w:rPr>
          <w:rFonts w:ascii="Arial" w:hAnsi="Arial" w:cs="Arial"/>
          <w:sz w:val="24"/>
          <w:szCs w:val="24"/>
        </w:rPr>
      </w:pPr>
      <w:r w:rsidRPr="006D1926">
        <w:rPr>
          <w:rFonts w:ascii="Arial" w:hAnsi="Arial" w:cs="Arial"/>
          <w:sz w:val="24"/>
          <w:szCs w:val="24"/>
        </w:rPr>
        <w:t xml:space="preserve">Downie, M. </w:t>
      </w:r>
      <w:r w:rsidRPr="006D1926">
        <w:rPr>
          <w:rFonts w:ascii="Arial" w:hAnsi="Arial" w:cs="Arial"/>
          <w:i/>
          <w:sz w:val="24"/>
          <w:szCs w:val="24"/>
        </w:rPr>
        <w:t>et al.</w:t>
      </w:r>
      <w:r w:rsidRPr="006D1926">
        <w:rPr>
          <w:rFonts w:ascii="Arial" w:hAnsi="Arial" w:cs="Arial"/>
          <w:sz w:val="24"/>
          <w:szCs w:val="24"/>
        </w:rPr>
        <w:t xml:space="preserve"> (2006) ‘On the risk of being a cultural chameleon: Variations in collective self-esteem across social interactions.’, </w:t>
      </w:r>
      <w:r w:rsidRPr="006D1926">
        <w:rPr>
          <w:rFonts w:ascii="Arial" w:hAnsi="Arial" w:cs="Arial"/>
          <w:i/>
          <w:sz w:val="24"/>
          <w:szCs w:val="24"/>
        </w:rPr>
        <w:t>Cultural Diversity and Ethnic Minority Psychology</w:t>
      </w:r>
      <w:r w:rsidRPr="006D1926">
        <w:rPr>
          <w:rFonts w:ascii="Arial" w:hAnsi="Arial" w:cs="Arial"/>
          <w:sz w:val="24"/>
          <w:szCs w:val="24"/>
        </w:rPr>
        <w:t xml:space="preserve">. Downie, Michelle: Department of Psychology, McGill University, 1205 </w:t>
      </w:r>
      <w:proofErr w:type="spellStart"/>
      <w:r w:rsidRPr="006D1926">
        <w:rPr>
          <w:rFonts w:ascii="Arial" w:hAnsi="Arial" w:cs="Arial"/>
          <w:sz w:val="24"/>
          <w:szCs w:val="24"/>
        </w:rPr>
        <w:t>Dr.</w:t>
      </w:r>
      <w:proofErr w:type="spellEnd"/>
      <w:r w:rsidRPr="006D1926">
        <w:rPr>
          <w:rFonts w:ascii="Arial" w:hAnsi="Arial" w:cs="Arial"/>
          <w:sz w:val="24"/>
          <w:szCs w:val="24"/>
        </w:rPr>
        <w:t xml:space="preserve"> Penfield Ave., Montreal, PQ, Canada, H3A 1B1, mdownie@ego.psych.mcgill.ca: Educational Publishing Foundation, pp. 527–540. doi: 10.1037/1099-9809.12.3.527.</w:t>
      </w:r>
    </w:p>
    <w:p w:rsidR="00711A66" w:rsidRPr="006D1926" w:rsidRDefault="00E15418" w:rsidP="006D1926">
      <w:pPr>
        <w:widowControl w:val="0"/>
        <w:spacing w:line="480" w:lineRule="auto"/>
        <w:rPr>
          <w:rFonts w:ascii="Arial" w:hAnsi="Arial" w:cs="Arial"/>
          <w:sz w:val="24"/>
          <w:szCs w:val="24"/>
        </w:rPr>
      </w:pPr>
      <w:r w:rsidRPr="006D1926">
        <w:rPr>
          <w:rFonts w:ascii="Arial" w:hAnsi="Arial" w:cs="Arial"/>
          <w:sz w:val="24"/>
          <w:szCs w:val="24"/>
        </w:rPr>
        <w:t xml:space="preserve">Giddens, A. (1991) </w:t>
      </w:r>
      <w:r w:rsidRPr="006D1926">
        <w:rPr>
          <w:rFonts w:ascii="Arial" w:hAnsi="Arial" w:cs="Arial"/>
          <w:i/>
          <w:sz w:val="24"/>
          <w:szCs w:val="24"/>
        </w:rPr>
        <w:t xml:space="preserve">Modernity and Self-Identity: Self and Society in the Late Modern </w:t>
      </w:r>
      <w:r w:rsidRPr="006D1926">
        <w:rPr>
          <w:rFonts w:ascii="Arial" w:hAnsi="Arial" w:cs="Arial"/>
          <w:i/>
          <w:sz w:val="24"/>
          <w:szCs w:val="24"/>
        </w:rPr>
        <w:lastRenderedPageBreak/>
        <w:t>Age</w:t>
      </w:r>
      <w:r w:rsidRPr="006D1926">
        <w:rPr>
          <w:rFonts w:ascii="Arial" w:hAnsi="Arial" w:cs="Arial"/>
          <w:sz w:val="24"/>
          <w:szCs w:val="24"/>
        </w:rPr>
        <w:t>. Stanford: Stanford University Press. Available at: http://www.sup.org/books/title/?id=2660.</w:t>
      </w:r>
    </w:p>
    <w:p w:rsidR="00711A66" w:rsidRPr="006D1926" w:rsidRDefault="00E15418" w:rsidP="006D1926">
      <w:pPr>
        <w:widowControl w:val="0"/>
        <w:spacing w:line="480" w:lineRule="auto"/>
        <w:rPr>
          <w:rFonts w:ascii="Arial" w:hAnsi="Arial" w:cs="Arial"/>
          <w:sz w:val="24"/>
          <w:szCs w:val="24"/>
        </w:rPr>
      </w:pPr>
      <w:r w:rsidRPr="006D1926">
        <w:rPr>
          <w:rFonts w:ascii="Arial" w:hAnsi="Arial" w:cs="Arial"/>
          <w:sz w:val="24"/>
          <w:szCs w:val="24"/>
        </w:rPr>
        <w:t xml:space="preserve">Gould, S. J. (1981) </w:t>
      </w:r>
      <w:r w:rsidRPr="006D1926">
        <w:rPr>
          <w:rFonts w:ascii="Arial" w:hAnsi="Arial" w:cs="Arial"/>
          <w:i/>
          <w:sz w:val="24"/>
          <w:szCs w:val="24"/>
        </w:rPr>
        <w:t>The mismeasure of man</w:t>
      </w:r>
      <w:r w:rsidRPr="006D1926">
        <w:rPr>
          <w:rFonts w:ascii="Arial" w:hAnsi="Arial" w:cs="Arial"/>
          <w:sz w:val="24"/>
          <w:szCs w:val="24"/>
        </w:rPr>
        <w:t>. New York: Norton.</w:t>
      </w:r>
    </w:p>
    <w:p w:rsidR="00711A66" w:rsidRPr="006D1926" w:rsidRDefault="00E15418" w:rsidP="006D1926">
      <w:pPr>
        <w:widowControl w:val="0"/>
        <w:spacing w:line="480" w:lineRule="auto"/>
        <w:rPr>
          <w:rFonts w:ascii="Arial" w:hAnsi="Arial" w:cs="Arial"/>
          <w:sz w:val="24"/>
          <w:szCs w:val="24"/>
        </w:rPr>
      </w:pPr>
      <w:r w:rsidRPr="006D1926">
        <w:rPr>
          <w:rFonts w:ascii="Arial" w:hAnsi="Arial" w:cs="Arial"/>
          <w:sz w:val="24"/>
          <w:szCs w:val="24"/>
        </w:rPr>
        <w:t>Noel, S., Libraries., S. and Project., A. A. I. (2014) ‘Putting on a bold-face : how Renee Cox and S</w:t>
      </w:r>
      <w:r w:rsidRPr="006D1926">
        <w:rPr>
          <w:rFonts w:ascii="Arial" w:hAnsi="Arial" w:cs="Arial"/>
        </w:rPr>
        <w:t xml:space="preserve">onia Boyce pull ethnographic art apart’, </w:t>
      </w:r>
      <w:r w:rsidRPr="006D1926">
        <w:rPr>
          <w:rFonts w:ascii="Arial" w:hAnsi="Arial" w:cs="Arial"/>
          <w:i/>
        </w:rPr>
        <w:t xml:space="preserve">Third text: critical perspectives on contemporary art and </w:t>
      </w:r>
      <w:r w:rsidRPr="006D1926">
        <w:rPr>
          <w:rFonts w:ascii="Arial" w:hAnsi="Arial" w:cs="Arial"/>
          <w:i/>
          <w:sz w:val="24"/>
          <w:szCs w:val="24"/>
        </w:rPr>
        <w:t>criticism.</w:t>
      </w:r>
      <w:r w:rsidRPr="006D1926">
        <w:rPr>
          <w:rFonts w:ascii="Arial" w:hAnsi="Arial" w:cs="Arial"/>
          <w:sz w:val="24"/>
          <w:szCs w:val="24"/>
        </w:rPr>
        <w:t>, 28(127), pp. 163–176.</w:t>
      </w:r>
    </w:p>
    <w:p w:rsidR="00711A66" w:rsidRPr="006D1926" w:rsidRDefault="00E15418" w:rsidP="006D1926">
      <w:pPr>
        <w:widowControl w:val="0"/>
        <w:spacing w:line="480" w:lineRule="auto"/>
        <w:rPr>
          <w:rFonts w:ascii="Arial" w:hAnsi="Arial" w:cs="Arial"/>
          <w:sz w:val="24"/>
          <w:szCs w:val="24"/>
        </w:rPr>
      </w:pPr>
      <w:r w:rsidRPr="006D1926">
        <w:rPr>
          <w:rFonts w:ascii="Arial" w:hAnsi="Arial" w:cs="Arial"/>
          <w:sz w:val="24"/>
          <w:szCs w:val="24"/>
        </w:rPr>
        <w:t xml:space="preserve">Smithers, G. D. (2011) ‘Challenging a pan-african identity: The autobiographical writings of maya angelou, Barack Obama, and Caryl Phillips’, </w:t>
      </w:r>
      <w:r w:rsidRPr="006D1926">
        <w:rPr>
          <w:rFonts w:ascii="Arial" w:hAnsi="Arial" w:cs="Arial"/>
          <w:i/>
          <w:sz w:val="24"/>
          <w:szCs w:val="24"/>
        </w:rPr>
        <w:t>Journal of American Studies</w:t>
      </w:r>
      <w:r w:rsidRPr="006D1926">
        <w:rPr>
          <w:rFonts w:ascii="Arial" w:hAnsi="Arial" w:cs="Arial"/>
          <w:sz w:val="24"/>
          <w:szCs w:val="24"/>
        </w:rPr>
        <w:t>, 45(3), pp. 483–502. doi: 10.1017/S0021875810002410.</w:t>
      </w:r>
    </w:p>
    <w:p w:rsidR="00711A66" w:rsidRPr="006D1926" w:rsidRDefault="00E15418" w:rsidP="006D1926">
      <w:pPr>
        <w:widowControl w:val="0"/>
        <w:spacing w:line="480" w:lineRule="auto"/>
        <w:rPr>
          <w:rFonts w:ascii="Arial" w:hAnsi="Arial" w:cs="Arial"/>
          <w:sz w:val="24"/>
          <w:szCs w:val="24"/>
        </w:rPr>
      </w:pPr>
      <w:r w:rsidRPr="006D1926">
        <w:rPr>
          <w:rFonts w:ascii="Arial" w:hAnsi="Arial" w:cs="Arial"/>
          <w:sz w:val="24"/>
          <w:szCs w:val="24"/>
        </w:rPr>
        <w:t xml:space="preserve">Sollins, S. and Sollins, M. (2005) </w:t>
      </w:r>
      <w:r w:rsidRPr="006D1926">
        <w:rPr>
          <w:rFonts w:ascii="Arial" w:hAnsi="Arial" w:cs="Arial"/>
          <w:i/>
          <w:sz w:val="24"/>
          <w:szCs w:val="24"/>
        </w:rPr>
        <w:t>Art 21 : art in the twenty-first century 3</w:t>
      </w:r>
      <w:r w:rsidRPr="006D1926">
        <w:rPr>
          <w:rFonts w:ascii="Arial" w:hAnsi="Arial" w:cs="Arial"/>
          <w:sz w:val="24"/>
          <w:szCs w:val="24"/>
        </w:rPr>
        <w:t>. New York: Harry N. Abrams.</w:t>
      </w:r>
    </w:p>
    <w:p w:rsidR="00711A66" w:rsidRPr="006D1926" w:rsidRDefault="00E15418" w:rsidP="006D1926">
      <w:pPr>
        <w:widowControl w:val="0"/>
        <w:spacing w:line="480" w:lineRule="auto"/>
        <w:rPr>
          <w:rFonts w:ascii="Arial" w:hAnsi="Arial" w:cs="Arial"/>
          <w:sz w:val="24"/>
          <w:szCs w:val="24"/>
        </w:rPr>
      </w:pPr>
      <w:r w:rsidRPr="006D1926">
        <w:rPr>
          <w:rFonts w:ascii="Arial" w:hAnsi="Arial" w:cs="Arial"/>
          <w:sz w:val="24"/>
          <w:szCs w:val="24"/>
        </w:rPr>
        <w:t xml:space="preserve">Stiles, K. and Selz, P. H. (2012) </w:t>
      </w:r>
      <w:r w:rsidRPr="006D1926">
        <w:rPr>
          <w:rFonts w:ascii="Arial" w:hAnsi="Arial" w:cs="Arial"/>
          <w:i/>
          <w:sz w:val="24"/>
          <w:szCs w:val="24"/>
        </w:rPr>
        <w:t>Theories and documents of contemporary art : a sourcebook of artists’ writings</w:t>
      </w:r>
      <w:r w:rsidRPr="006D1926">
        <w:rPr>
          <w:rFonts w:ascii="Arial" w:hAnsi="Arial" w:cs="Arial"/>
          <w:sz w:val="24"/>
          <w:szCs w:val="24"/>
        </w:rPr>
        <w:t>. Berkeley, Calif.: University of California Press.</w:t>
      </w:r>
    </w:p>
    <w:p w:rsidR="00711A66" w:rsidRPr="006D1926" w:rsidRDefault="00E15418" w:rsidP="006D1926">
      <w:pPr>
        <w:widowControl w:val="0"/>
        <w:spacing w:line="480" w:lineRule="auto"/>
        <w:rPr>
          <w:rFonts w:ascii="Arial" w:hAnsi="Arial" w:cs="Arial"/>
          <w:sz w:val="24"/>
          <w:szCs w:val="24"/>
        </w:rPr>
      </w:pPr>
      <w:r w:rsidRPr="006D1926">
        <w:rPr>
          <w:rFonts w:ascii="Arial" w:hAnsi="Arial" w:cs="Arial"/>
          <w:sz w:val="24"/>
          <w:szCs w:val="24"/>
        </w:rPr>
        <w:t xml:space="preserve">Thomas, A. T. and Wagner, C. (2016) ‘Ethnic identity, collective self-esteem and academic self-efficacy among Black and White tertiary students’, </w:t>
      </w:r>
      <w:r w:rsidRPr="006D1926">
        <w:rPr>
          <w:rFonts w:ascii="Arial" w:hAnsi="Arial" w:cs="Arial"/>
          <w:i/>
          <w:sz w:val="24"/>
          <w:szCs w:val="24"/>
        </w:rPr>
        <w:t>South African Journal of Higher Education</w:t>
      </w:r>
      <w:r w:rsidRPr="006D1926">
        <w:rPr>
          <w:rFonts w:ascii="Arial" w:hAnsi="Arial" w:cs="Arial"/>
          <w:sz w:val="24"/>
          <w:szCs w:val="24"/>
        </w:rPr>
        <w:t>, 27(4), pp. 1038–1053.</w:t>
      </w:r>
    </w:p>
    <w:p w:rsidR="00711A66" w:rsidRPr="006D1926" w:rsidRDefault="00E15418" w:rsidP="006D1926">
      <w:pPr>
        <w:widowControl w:val="0"/>
        <w:spacing w:line="480" w:lineRule="auto"/>
        <w:rPr>
          <w:rFonts w:ascii="Arial" w:hAnsi="Arial" w:cs="Arial"/>
          <w:sz w:val="24"/>
          <w:szCs w:val="24"/>
        </w:rPr>
      </w:pPr>
      <w:r w:rsidRPr="006D1926">
        <w:rPr>
          <w:rFonts w:ascii="Arial" w:hAnsi="Arial" w:cs="Arial"/>
          <w:sz w:val="24"/>
          <w:szCs w:val="24"/>
        </w:rPr>
        <w:t xml:space="preserve">X, M. and Breitman, G. (1966) </w:t>
      </w:r>
      <w:r w:rsidRPr="006D1926">
        <w:rPr>
          <w:rFonts w:ascii="Arial" w:hAnsi="Arial" w:cs="Arial"/>
          <w:i/>
          <w:sz w:val="24"/>
          <w:szCs w:val="24"/>
        </w:rPr>
        <w:t>Malcolm X speaks : Selected speeches and statements ed. with prefatory notes</w:t>
      </w:r>
      <w:r w:rsidRPr="006D1926">
        <w:rPr>
          <w:rFonts w:ascii="Arial" w:hAnsi="Arial" w:cs="Arial"/>
          <w:sz w:val="24"/>
          <w:szCs w:val="24"/>
        </w:rPr>
        <w:t>. New York: Grove Pr.</w:t>
      </w:r>
    </w:p>
    <w:p w:rsidR="00711A66" w:rsidRPr="006D1926" w:rsidRDefault="00711A66" w:rsidP="006D1926">
      <w:pPr>
        <w:spacing w:line="480" w:lineRule="auto"/>
        <w:jc w:val="both"/>
        <w:rPr>
          <w:rFonts w:ascii="Arial" w:hAnsi="Arial" w:cs="Arial"/>
          <w:sz w:val="24"/>
          <w:szCs w:val="24"/>
        </w:rPr>
      </w:pPr>
    </w:p>
    <w:p w:rsidR="00711A66" w:rsidRPr="006D1926" w:rsidRDefault="00711A66" w:rsidP="006D1926">
      <w:pPr>
        <w:pBdr>
          <w:top w:val="nil"/>
          <w:left w:val="nil"/>
          <w:bottom w:val="nil"/>
          <w:right w:val="nil"/>
          <w:between w:val="nil"/>
        </w:pBdr>
        <w:spacing w:line="480" w:lineRule="auto"/>
        <w:ind w:left="720" w:hanging="720"/>
        <w:jc w:val="both"/>
        <w:rPr>
          <w:rFonts w:ascii="Arial" w:hAnsi="Arial" w:cs="Arial"/>
          <w:color w:val="000000"/>
          <w:sz w:val="24"/>
          <w:szCs w:val="24"/>
        </w:rPr>
      </w:pPr>
    </w:p>
    <w:p w:rsidR="00711A66" w:rsidRPr="006D1926" w:rsidRDefault="00711A66" w:rsidP="006D1926">
      <w:pPr>
        <w:spacing w:line="480" w:lineRule="auto"/>
        <w:jc w:val="both"/>
        <w:rPr>
          <w:rFonts w:ascii="Arial" w:hAnsi="Arial" w:cs="Arial"/>
          <w:sz w:val="24"/>
          <w:szCs w:val="24"/>
        </w:rPr>
      </w:pPr>
    </w:p>
    <w:sectPr w:rsidR="00711A66" w:rsidRPr="006D1926">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0E6" w:rsidRDefault="00DD70E6">
      <w:pPr>
        <w:spacing w:after="0" w:line="240" w:lineRule="auto"/>
      </w:pPr>
      <w:r>
        <w:separator/>
      </w:r>
    </w:p>
  </w:endnote>
  <w:endnote w:type="continuationSeparator" w:id="0">
    <w:p w:rsidR="00DD70E6" w:rsidRDefault="00DD7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20000287" w:usb1="00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5933809"/>
      <w:docPartObj>
        <w:docPartGallery w:val="Page Numbers (Bottom of Page)"/>
        <w:docPartUnique/>
      </w:docPartObj>
    </w:sdtPr>
    <w:sdtEndPr>
      <w:rPr>
        <w:noProof/>
      </w:rPr>
    </w:sdtEndPr>
    <w:sdtContent>
      <w:p w:rsidR="004E3A0D" w:rsidRDefault="004E3A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B1AA4" w:rsidRDefault="00AB1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0E6" w:rsidRDefault="00DD70E6">
      <w:pPr>
        <w:spacing w:after="0" w:line="240" w:lineRule="auto"/>
      </w:pPr>
      <w:r>
        <w:separator/>
      </w:r>
    </w:p>
  </w:footnote>
  <w:footnote w:type="continuationSeparator" w:id="0">
    <w:p w:rsidR="00DD70E6" w:rsidRDefault="00DD70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A66"/>
    <w:rsid w:val="0003399F"/>
    <w:rsid w:val="00126137"/>
    <w:rsid w:val="00127A0D"/>
    <w:rsid w:val="001A67C0"/>
    <w:rsid w:val="001F5140"/>
    <w:rsid w:val="00221CC5"/>
    <w:rsid w:val="0028094C"/>
    <w:rsid w:val="002A60C3"/>
    <w:rsid w:val="002E5AEC"/>
    <w:rsid w:val="003D08B5"/>
    <w:rsid w:val="004772BC"/>
    <w:rsid w:val="004B2F88"/>
    <w:rsid w:val="004E3A0D"/>
    <w:rsid w:val="00522819"/>
    <w:rsid w:val="00533992"/>
    <w:rsid w:val="005D6F90"/>
    <w:rsid w:val="00672F37"/>
    <w:rsid w:val="00695288"/>
    <w:rsid w:val="006A49A7"/>
    <w:rsid w:val="006D1926"/>
    <w:rsid w:val="006F65C6"/>
    <w:rsid w:val="00711A66"/>
    <w:rsid w:val="00750E2A"/>
    <w:rsid w:val="00766AF9"/>
    <w:rsid w:val="007A654F"/>
    <w:rsid w:val="007F2852"/>
    <w:rsid w:val="00847589"/>
    <w:rsid w:val="00926FA9"/>
    <w:rsid w:val="009718F5"/>
    <w:rsid w:val="009F02F2"/>
    <w:rsid w:val="00A51510"/>
    <w:rsid w:val="00A5250A"/>
    <w:rsid w:val="00A64B4E"/>
    <w:rsid w:val="00AB1AA4"/>
    <w:rsid w:val="00B91F0B"/>
    <w:rsid w:val="00BB2D20"/>
    <w:rsid w:val="00BF4ABB"/>
    <w:rsid w:val="00C046D0"/>
    <w:rsid w:val="00CA7175"/>
    <w:rsid w:val="00D05F9B"/>
    <w:rsid w:val="00DC4C0D"/>
    <w:rsid w:val="00DD70E6"/>
    <w:rsid w:val="00DE611F"/>
    <w:rsid w:val="00E15418"/>
    <w:rsid w:val="00EF7D17"/>
    <w:rsid w:val="00EF7F2B"/>
    <w:rsid w:val="00F25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8C3BE"/>
  <w15:docId w15:val="{33B78DE6-B7AE-4E96-B033-F0A77E5C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AB1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AA4"/>
  </w:style>
  <w:style w:type="paragraph" w:styleId="Footer">
    <w:name w:val="footer"/>
    <w:basedOn w:val="Normal"/>
    <w:link w:val="FooterChar"/>
    <w:uiPriority w:val="99"/>
    <w:unhideWhenUsed/>
    <w:rsid w:val="00AB1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A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A839A3-2DD5-4B3D-896C-9FE44546E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2568</Words>
  <Characters>14642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dc:creator>
  <cp:lastModifiedBy>Melissa BalencanteRodrigues (P151476)</cp:lastModifiedBy>
  <cp:revision>10</cp:revision>
  <dcterms:created xsi:type="dcterms:W3CDTF">2018-05-09T21:28:00Z</dcterms:created>
  <dcterms:modified xsi:type="dcterms:W3CDTF">2018-05-09T21:34:00Z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ebf1ac75-c886-3121-a4d0-73cb082949a8</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