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egoe UI" w:cs="Arial"/>
          <w:i w:val="0"/>
          <w:iCs w:val="0"/>
          <w:caps w:val="0"/>
          <w:color w:val="101214"/>
          <w:spacing w:val="0"/>
          <w:sz w:val="24"/>
          <w:szCs w:val="24"/>
          <w:shd w:val="clear" w:fill="FFFFFF"/>
        </w:rPr>
      </w:pPr>
      <w:r>
        <w:rPr>
          <w:rFonts w:hint="default" w:ascii="Arial" w:hAnsi="Arial" w:eastAsia="Segoe UI" w:cs="Arial"/>
          <w:i w:val="0"/>
          <w:iCs w:val="0"/>
          <w:caps w:val="0"/>
          <w:color w:val="101214"/>
          <w:spacing w:val="0"/>
          <w:sz w:val="24"/>
          <w:szCs w:val="24"/>
          <w:shd w:val="clear" w:fill="FFFFFF"/>
        </w:rPr>
        <w:t xml:space="preserve">Leading and Developing People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egoe UI" w:cs="Arial"/>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egoe UI" w:cs="Arial"/>
          <w:i w:val="0"/>
          <w:iCs w:val="0"/>
          <w:caps w:val="0"/>
          <w:color w:val="101214"/>
          <w:spacing w:val="0"/>
          <w:sz w:val="24"/>
          <w:szCs w:val="24"/>
          <w:shd w:val="clear" w:fill="FFFFFF"/>
        </w:rPr>
      </w:pPr>
      <w:r>
        <w:rPr>
          <w:rFonts w:hint="default" w:ascii="Arial" w:hAnsi="Arial" w:eastAsia="Segoe UI" w:cs="Arial"/>
          <w:i w:val="0"/>
          <w:iCs w:val="0"/>
          <w:caps w:val="0"/>
          <w:color w:val="101214"/>
          <w:spacing w:val="0"/>
          <w:sz w:val="24"/>
          <w:szCs w:val="24"/>
          <w:shd w:val="clear" w:fill="FFFFFF"/>
        </w:rPr>
        <w:t>BMBM6012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t xml:space="preserve">Zhenwei Zhang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t>2200243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fldChar w:fldCharType="begin"/>
      </w:r>
      <w:r>
        <w:rPr>
          <w:rFonts w:hint="default" w:ascii="Arial" w:hAnsi="Arial" w:eastAsia="宋体" w:cs="Arial"/>
          <w:i w:val="0"/>
          <w:iCs w:val="0"/>
          <w:caps w:val="0"/>
          <w:color w:val="101214"/>
          <w:spacing w:val="0"/>
          <w:sz w:val="24"/>
          <w:szCs w:val="24"/>
          <w:shd w:val="clear" w:fill="FFFFFF"/>
          <w:lang w:val="en-US" w:eastAsia="zh-CN"/>
        </w:rPr>
        <w:instrText xml:space="preserve"> HYPERLINK "https://uowtsd.sharepoint.com/teams/Jiale_GRP/Shared%20Documents/General/Recordings/%E2%80%9CGeneral%E2%80%9D%E4%B8%AD%E7%9A%84%E4%BC%9A%E8%AE%AE-20230501_103522-%E4%BC%9A%E8%AE%AE%E8%AE%B0%E5%BD%95.mp4?web=1" </w:instrText>
      </w:r>
      <w:r>
        <w:rPr>
          <w:rFonts w:hint="default" w:ascii="Arial" w:hAnsi="Arial" w:eastAsia="宋体" w:cs="Arial"/>
          <w:i w:val="0"/>
          <w:iCs w:val="0"/>
          <w:caps w:val="0"/>
          <w:color w:val="101214"/>
          <w:spacing w:val="0"/>
          <w:sz w:val="24"/>
          <w:szCs w:val="24"/>
          <w:shd w:val="clear" w:fill="FFFFFF"/>
          <w:lang w:val="en-US" w:eastAsia="zh-CN"/>
        </w:rPr>
        <w:fldChar w:fldCharType="separate"/>
      </w:r>
      <w:r>
        <w:rPr>
          <w:rStyle w:val="4"/>
          <w:rFonts w:hint="default" w:ascii="Arial" w:hAnsi="Arial" w:eastAsia="宋体" w:cs="Arial"/>
          <w:i w:val="0"/>
          <w:iCs w:val="0"/>
          <w:caps w:val="0"/>
          <w:color w:val="101214"/>
          <w:spacing w:val="0"/>
          <w:sz w:val="24"/>
          <w:szCs w:val="24"/>
          <w:shd w:val="clear" w:fill="FFFFFF"/>
          <w:lang w:val="en-US" w:eastAsia="zh-CN"/>
        </w:rPr>
        <w:t>https://uowtsd.sharepoint.com/teams/Jiale_GRP/Shared%20Documents/General/Recordings/%E2%80%9CGeneral%E2%80%9D%E4%B8%AD%E7%9A%84%E4%BC%9A%E8%AE%AE-20230501_103522-%E4%BC%9A%E8%AE%AE%E8%AE%B0%E5%BD%95.mp4?web=1</w:t>
      </w:r>
      <w:r>
        <w:rPr>
          <w:rFonts w:hint="default" w:ascii="Arial" w:hAnsi="Arial" w:eastAsia="宋体" w:cs="Arial"/>
          <w:i w:val="0"/>
          <w:iCs w:val="0"/>
          <w:caps w:val="0"/>
          <w:color w:val="101214"/>
          <w:spacing w:val="0"/>
          <w:sz w:val="24"/>
          <w:szCs w:val="24"/>
          <w:shd w:val="clear" w:fill="FFFFFF"/>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egoe UI" w:cs="Arial"/>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bookmarkStart w:id="1" w:name="_GoBack"/>
      <w:bookmarkEnd w:id="1"/>
      <w:r>
        <w:rPr>
          <w:rFonts w:hint="default" w:ascii="Arial" w:hAnsi="Arial" w:cs="Arial"/>
          <w:sz w:val="24"/>
          <w:szCs w:val="24"/>
          <w:lang w:val="en-US" w:eastAsia="zh-CN"/>
        </w:rPr>
        <w:t>1.0 Glasgow needs in the present and future</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 </w:t>
      </w:r>
      <w:r>
        <w:rPr>
          <w:rFonts w:hint="eastAsia" w:ascii="Arial" w:hAnsi="Arial" w:cs="Arial"/>
          <w:sz w:val="24"/>
          <w:szCs w:val="24"/>
          <w:lang w:val="en-US" w:eastAsia="zh-CN"/>
        </w:rPr>
        <w:t>I</w:t>
      </w:r>
      <w:r>
        <w:rPr>
          <w:rFonts w:hint="default" w:ascii="Arial" w:hAnsi="Arial" w:cs="Arial"/>
          <w:sz w:val="24"/>
          <w:szCs w:val="24"/>
          <w:lang w:val="en-US" w:eastAsia="zh-CN"/>
        </w:rPr>
        <w:t>n terms of the current and future needs of the industry,First, Glasgow needs to attract and retain the best talent, which I think every organisation must have. Second, strategically adjust personal performance and development plans. Third, build leadership and ensure capacity development. Fourth, a flexible and equitable compensation and performance system that rewards outstanding talent, which I think is similar to the second point. Fifth, embed the development of internationalization. Sixth, to maximize the employee engagement, I think this is the most important point. Finally, it supports cultural transformation to some extent.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2.0 Glasgow's strategy</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These issues are well identified and come up in the discussion. First, the University of Glasgow uses the best recruitment and retention methods. For example, in the aspect of recruitment, the school establishes a direct relationship with media suppliers and improves the reputation and popularity of the school through advertisement placement, so as to better attract excellent employees. In terms of retention, to provide a work environment in which workload is distributed efficiently and equitably, allowing managers and employees to engage in meaningful, challenging and achievable workload activities, including recognition and appreciation of work-life balance. In the future development of the University, this strategy is also the way to help Glasgow University to achieve effective competition. (C. Argyris. 1977)</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Second, in terms of performance and remuneration, a fair performance appraisal and satisfactory remuneration are the criteria for employees to decide whether to leave or not. Glasgow has a flexible and responsive approach to rewards and an ability to identify excellence, effectively implementing the Framework Agreement, including uniform pay scales, consistent job evaluation, uniform terms and conditions of employment, and performance-related pay through objective rewards and recognition. For example, maintain effective supervision of "people" and promote the development of universities at the cost of ensuring future interests. "People" costs now account for 53 per cent of turnover; These have remained below 60% for five years. These flexible strategies can improve the consistency between pay and performance across all job types. Implement a "simple and easy to understand" compensation and flexible benefits framework for staff to match the University's strategy now and in the future. ( P. Senge , 1992)</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cs="Arial"/>
          <w:sz w:val="24"/>
          <w:szCs w:val="24"/>
          <w:lang w:val="en-US" w:eastAsia="zh-CN"/>
        </w:rPr>
      </w:pPr>
      <w:r>
        <w:rPr>
          <w:rFonts w:hint="default" w:ascii="Arial" w:hAnsi="Arial" w:cs="Arial"/>
          <w:sz w:val="24"/>
          <w:szCs w:val="24"/>
          <w:lang w:val="en-US" w:eastAsia="zh-CN"/>
        </w:rPr>
        <w:t>Thirdly, I think the most important thing is that an excellent organization must have an excellent leader, who can help the organization to establish clear strategic goals and formulate appropriate strategic plans for organizational development. Therefore, it is crucial to establish leadership and ensure the development of capability. Glasgow builds world-class strategic leadership by applying a comprehensive organizational development framework that maximizes the capabilities of all employees and develops leadership capabilities. To provide effective mentoring and mentoring support to academic and other staff throughout their careers. Secondly, it is necessary to improve employee engagement. Only when employees love their work can they treat their work enthusiastically. When they encounter problems, they will try their best to solve them rather than escape from them. In Glasgow, the school has developed an internal communication strategy for all staff, which contains "best practice", and introduced an effective toolkit aimed at improving the university's performance in this area. Based on employee survey feedback (2011), employee attitudes (2012)), the lack of involvement of some employees in the university was acknowledged and areas for future action plans were identified.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3.0 Limitations</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eastAsia="Segoe UI" w:cs="Arial"/>
          <w:i w:val="0"/>
          <w:iCs w:val="0"/>
          <w:caps w:val="0"/>
          <w:color w:val="101214"/>
          <w:spacing w:val="0"/>
          <w:sz w:val="24"/>
          <w:szCs w:val="24"/>
          <w:shd w:val="clear" w:fill="FFFFFF"/>
        </w:rPr>
      </w:pPr>
      <w:r>
        <w:rPr>
          <w:rFonts w:hint="default" w:ascii="Arial" w:hAnsi="Arial" w:cs="Arial"/>
          <w:sz w:val="24"/>
          <w:szCs w:val="24"/>
          <w:lang w:val="en-US" w:eastAsia="zh-CN"/>
        </w:rPr>
        <w:t>Finally, Glasgow mentions the development of embedding internationalization and a certain degree of cultural transformation. Glasgow engages its staff in global activities and promotes cultural diversity. Maximize the ability to attract and retain world-class talent and provide transnational education. Build a dynamic, ambitious and supportive culture that anticipates internal and external challenges and provides flexible evidence-based solutions. In fact, at present, these strategies have helped Glasgow to develop and to some extent helped Glasgow to achieve a leading position in the industry, but there are also limitations. First of all, as a school, most of the staff and students are from the local or nearby cities, which is very important to pay attention to the fact that most of them have passed on the local culture and customs, because a university with local characteristics will make it better integrated with the society, and it will be more suitable for people's needs, no matter teachers or students. (V.Sick, 1993) Secondly, I think there are certain risks in the strategy of cultural transformation to a certain extent. The so-called cultural transformation means that the cultural crisis deepens to a certain extent and causes profound cultural transformation. Here, it means that the dominant cultural mode of a particular era, a particular nation or group is replaced by a new dominant cultural mode. In this sense, cultural transformation, like cultural crisis, is not a frequent social and historical phenomenon. So a cultural transformation would not have been necessary if there had not been a profound cultural crisis, "which destroyed much of the territory once occupied by substantive traditions, Christian faith, and deference to the ancestors, and to authority in the family and other institutions," and "led to the discovery of many unexpected difficulties." (On tradition. E-hills, 1991, p. 28.)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shd w:val="clear" w:fill="FFFFFF"/>
          <w:lang w:val="en-US" w:eastAsia="zh-CN"/>
        </w:rPr>
      </w:pPr>
      <w:r>
        <w:rPr>
          <w:rFonts w:hint="default" w:ascii="Arial" w:hAnsi="Arial" w:eastAsia="宋体" w:cs="Arial"/>
          <w:i w:val="0"/>
          <w:iCs w:val="0"/>
          <w:caps w:val="0"/>
          <w:color w:val="101214"/>
          <w:spacing w:val="0"/>
          <w:sz w:val="24"/>
          <w:szCs w:val="24"/>
          <w:shd w:val="clear" w:fill="FFFFFF"/>
          <w:lang w:val="en-US" w:eastAsia="zh-CN"/>
        </w:rPr>
        <w:t>4.0 Summary</w:t>
      </w:r>
    </w:p>
    <w:p>
      <w:pPr>
        <w:keepNext w:val="0"/>
        <w:keepLines w:val="0"/>
        <w:pageBreakBefore w:val="0"/>
        <w:widowControl w:val="0"/>
        <w:kinsoku/>
        <w:wordWrap/>
        <w:overflowPunct/>
        <w:topLinePunct w:val="0"/>
        <w:autoSpaceDE/>
        <w:autoSpaceDN/>
        <w:bidi w:val="0"/>
        <w:adjustRightInd/>
        <w:snapToGrid/>
        <w:spacing w:line="480" w:lineRule="auto"/>
        <w:ind w:firstLine="420" w:firstLineChars="0"/>
        <w:textAlignment w:val="auto"/>
        <w:rPr>
          <w:rFonts w:hint="default" w:ascii="Arial" w:hAnsi="Arial" w:eastAsia="宋体" w:cs="Arial"/>
          <w:i w:val="0"/>
          <w:iCs w:val="0"/>
          <w:caps w:val="0"/>
          <w:color w:val="101214"/>
          <w:spacing w:val="0"/>
          <w:sz w:val="24"/>
          <w:szCs w:val="24"/>
          <w:lang w:val="en-US" w:eastAsia="zh-CN"/>
        </w:rPr>
      </w:pPr>
      <w:r>
        <w:rPr>
          <w:rFonts w:hint="default" w:ascii="Arial" w:hAnsi="Arial" w:eastAsia="宋体" w:cs="Arial"/>
          <w:i w:val="0"/>
          <w:iCs w:val="0"/>
          <w:caps w:val="0"/>
          <w:color w:val="101214"/>
          <w:spacing w:val="0"/>
          <w:sz w:val="24"/>
          <w:szCs w:val="24"/>
          <w:shd w:val="clear" w:fill="FFFFFF"/>
          <w:lang w:val="en-US" w:eastAsia="zh-CN"/>
        </w:rPr>
        <w:t>To sum up, in face of the current needs of Glasgow, I think attracting and retaining excellent talents is the most basic need. Secondly, a smart leader and fair and flexible reward mechanism are what Glasgow needs to continuously optimize at present and in the future. Finally, I personally believe that the school should pay more attention to the thoughts of most people. Although cultural transformation and internationalization can help the school develop rapidly to some extent, if this strategy is not in a good direction, it may affect the original development of the school.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i w:val="0"/>
          <w:iCs w:val="0"/>
          <w:caps w:val="0"/>
          <w:color w:val="101214"/>
          <w:spacing w:val="0"/>
          <w:sz w:val="24"/>
          <w:szCs w:val="24"/>
          <w:lang w:val="en-US" w:eastAsia="zh-CN"/>
        </w:rPr>
      </w:pPr>
      <w:r>
        <w:rPr>
          <w:rFonts w:hint="default" w:ascii="Arial" w:hAnsi="Arial" w:eastAsia="宋体" w:cs="Arial"/>
          <w:i w:val="0"/>
          <w:iCs w:val="0"/>
          <w:caps w:val="0"/>
          <w:color w:val="101214"/>
          <w:spacing w:val="0"/>
          <w:sz w:val="24"/>
          <w:szCs w:val="24"/>
          <w:lang w:val="en-US" w:eastAsia="zh-CN"/>
        </w:rPr>
        <w:t>5.0 Reference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bookmarkStart w:id="0" w:name="OLE_LINK1"/>
      <w:r>
        <w:rPr>
          <w:rFonts w:hint="default" w:ascii="Arial" w:hAnsi="Arial" w:eastAsia="宋体" w:cs="Arial"/>
          <w:i w:val="0"/>
          <w:iCs w:val="0"/>
          <w:caps w:val="0"/>
          <w:color w:val="101214"/>
          <w:spacing w:val="0"/>
          <w:sz w:val="24"/>
          <w:szCs w:val="24"/>
          <w:lang w:val="en-US" w:eastAsia="zh-CN"/>
        </w:rPr>
        <w:t xml:space="preserve">1. </w:t>
      </w:r>
      <w:r>
        <w:rPr>
          <w:rFonts w:hint="default" w:ascii="Arial" w:hAnsi="Arial" w:eastAsia="宋体" w:cs="Arial"/>
          <w:sz w:val="24"/>
          <w:szCs w:val="24"/>
        </w:rPr>
        <w:t>Senge, P. (1992) Building the learning organization. Journal for Quality and Participation. Vol 15, No 2. pp30–38.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2.</w:t>
      </w:r>
      <w:r>
        <w:rPr>
          <w:rFonts w:hint="default" w:ascii="Arial" w:hAnsi="Arial" w:eastAsia="宋体" w:cs="Arial"/>
          <w:sz w:val="24"/>
          <w:szCs w:val="24"/>
        </w:rPr>
        <w:t>Watkins, K.E. and Marsick, V.J. (1993) Sculpting the learning organization: lessons in the art and science of systemic change. San Francisco: Jossey-Bass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3.</w:t>
      </w:r>
      <w:r>
        <w:rPr>
          <w:rFonts w:hint="default" w:ascii="Arial" w:hAnsi="Arial" w:eastAsia="宋体" w:cs="Arial"/>
          <w:sz w:val="24"/>
          <w:szCs w:val="24"/>
        </w:rPr>
        <w:t>Argyris, C. (1977) Double loop learning on organizations. Harvard Business Review. September–October. pp115–25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4.</w:t>
      </w:r>
      <w:r>
        <w:rPr>
          <w:rFonts w:hint="default" w:ascii="Arial" w:hAnsi="Arial" w:eastAsia="宋体" w:cs="Arial"/>
          <w:sz w:val="24"/>
          <w:szCs w:val="24"/>
        </w:rPr>
        <w:t>Campbell, T. and Cairns, H. (1994) Developing and measuring the learning organization: from buzz words to behaviours. Industrial and Commercial Training. Vol 26, No 7. pp10–15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rPr>
      </w:pPr>
      <w:r>
        <w:rPr>
          <w:rFonts w:hint="default" w:ascii="Arial" w:hAnsi="Arial" w:eastAsia="宋体" w:cs="Arial"/>
          <w:sz w:val="24"/>
          <w:szCs w:val="24"/>
          <w:lang w:val="en-US" w:eastAsia="zh-CN"/>
        </w:rPr>
        <w:t>5.</w:t>
      </w:r>
      <w:r>
        <w:rPr>
          <w:rFonts w:hint="default" w:ascii="Arial" w:hAnsi="Arial" w:eastAsia="宋体" w:cs="Arial"/>
          <w:sz w:val="24"/>
          <w:szCs w:val="24"/>
        </w:rPr>
        <w:t>Islam, T., Khan, S.R., Ahmad, U.N.U.B. and Ahmed, I. (2013) Organisational learning culture and leader-member exchange quality: the way to enhance organisational commitment and reduce turnover intentions. The Learning Organization. Vol 20, No 4/5. pp322–37</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6.</w:t>
      </w:r>
      <w:r>
        <w:rPr>
          <w:rFonts w:hint="default" w:ascii="Arial" w:hAnsi="Arial" w:eastAsia="宋体" w:cs="Arial"/>
          <w:sz w:val="24"/>
          <w:szCs w:val="24"/>
        </w:rPr>
        <w:t>Yang, B. (2003) Identifying valid and reliable measures for dimensions of a learning culture. Advances in Developing Human Resources. Vol 5, No 2. pp152–62.</w:t>
      </w:r>
    </w:p>
    <w:bookmarkEnd w:id="0"/>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egoe UI" w:cs="Arial"/>
          <w:i w:val="0"/>
          <w:iCs w:val="0"/>
          <w:caps w:val="0"/>
          <w:color w:val="101214"/>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NiYTdiZjQ2YzM3NjU2NDY2OGFlMGIzOGI1MzI5NTIifQ=="/>
  </w:docVars>
  <w:rsids>
    <w:rsidRoot w:val="139B1EAF"/>
    <w:rsid w:val="02701BCF"/>
    <w:rsid w:val="139B1EAF"/>
    <w:rsid w:val="31814B5F"/>
    <w:rsid w:val="53FB54F9"/>
    <w:rsid w:val="739C3AEB"/>
    <w:rsid w:val="77B96621"/>
    <w:rsid w:val="7CE85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1097</Words>
  <Characters>6560</Characters>
  <Lines>0</Lines>
  <Paragraphs>0</Paragraphs>
  <TotalTime>35</TotalTime>
  <ScaleCrop>false</ScaleCrop>
  <LinksUpToDate>false</LinksUpToDate>
  <CharactersWithSpaces>7638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2023-04-29T07:19:00Z</dcterms:created>
  <dc:creator>无量电仙</dc:creator>
  <cp:lastModifiedBy>无量电仙</cp:lastModifiedBy>
  <dcterms:modified xsi:type="dcterms:W3CDTF">2023-05-02T08:49:55Z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7F78914449734741BD2382B7BB74147C_13</vt:lpwstr>
  </property>
</Properties>
</file>