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3DDA0" w14:textId="77777777" w:rsidR="00AA39A8" w:rsidRPr="0066224E" w:rsidRDefault="00AA39A8" w:rsidP="00AA39A8">
      <w:pPr>
        <w:spacing w:before="212"/>
        <w:jc w:val="center"/>
        <w:rPr>
          <w:rFonts w:ascii="Arial"/>
          <w:b/>
          <w:sz w:val="56"/>
          <w:szCs w:val="56"/>
        </w:rPr>
      </w:pPr>
      <w:bookmarkStart w:id="0" w:name="_Hlk213328031"/>
      <w:r>
        <w:rPr>
          <w:noProof/>
        </w:rPr>
        <w:drawing>
          <wp:inline distT="0" distB="0" distL="0" distR="0" wp14:anchorId="680EB2A1" wp14:editId="16E7AA06">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52A02D1" w14:textId="77777777" w:rsidR="00AA39A8" w:rsidRDefault="00AA39A8" w:rsidP="00AA39A8">
      <w:pPr>
        <w:spacing w:before="212"/>
        <w:rPr>
          <w:rFonts w:ascii="Arial" w:hAnsi="Arial" w:cs="Arial"/>
          <w:b/>
          <w:sz w:val="48"/>
          <w:szCs w:val="48"/>
        </w:rPr>
      </w:pPr>
    </w:p>
    <w:p w14:paraId="07BACE8B" w14:textId="1BE05CF8" w:rsidR="00AA39A8" w:rsidRPr="00AA39A8" w:rsidRDefault="00AA39A8" w:rsidP="0062244F">
      <w:pPr>
        <w:spacing w:before="212" w:line="360" w:lineRule="auto"/>
        <w:rPr>
          <w:rFonts w:ascii="Arial" w:hAnsi="Arial" w:cs="Arial"/>
          <w:sz w:val="48"/>
          <w:szCs w:val="48"/>
          <w:lang w:val="en-GB"/>
        </w:rPr>
      </w:pPr>
      <w:r w:rsidRPr="00AA39A8">
        <w:rPr>
          <w:rFonts w:ascii="Arial" w:hAnsi="Arial" w:cs="Arial"/>
          <w:b/>
          <w:bCs/>
          <w:sz w:val="48"/>
          <w:szCs w:val="48"/>
          <w:lang w:val="en-GB"/>
        </w:rPr>
        <w:t xml:space="preserve">Module Name:  </w:t>
      </w:r>
      <w:r w:rsidRPr="00AA39A8">
        <w:rPr>
          <w:rFonts w:ascii="Arial" w:hAnsi="Arial" w:cs="Arial"/>
          <w:sz w:val="48"/>
          <w:szCs w:val="48"/>
          <w:lang w:val="en-GB"/>
        </w:rPr>
        <w:t>The Changing Business Environment</w:t>
      </w:r>
    </w:p>
    <w:p w14:paraId="249257A0" w14:textId="0E58D542" w:rsidR="00AA39A8" w:rsidRPr="00AA39A8" w:rsidRDefault="00AA39A8" w:rsidP="0062244F">
      <w:pPr>
        <w:spacing w:before="212" w:line="360" w:lineRule="auto"/>
        <w:rPr>
          <w:rFonts w:ascii="Arial" w:hAnsi="Arial" w:cs="Arial"/>
          <w:sz w:val="48"/>
          <w:szCs w:val="48"/>
          <w:lang w:val="en-GB"/>
        </w:rPr>
      </w:pPr>
      <w:r w:rsidRPr="00AA39A8">
        <w:rPr>
          <w:rFonts w:ascii="Arial" w:hAnsi="Arial" w:cs="Arial"/>
          <w:b/>
          <w:bCs/>
          <w:sz w:val="48"/>
          <w:szCs w:val="48"/>
          <w:lang w:val="en-GB"/>
        </w:rPr>
        <w:t xml:space="preserve">Module Code: </w:t>
      </w:r>
      <w:r w:rsidRPr="00AA39A8">
        <w:rPr>
          <w:rFonts w:ascii="Arial" w:hAnsi="Arial" w:cs="Arial"/>
          <w:sz w:val="48"/>
          <w:szCs w:val="48"/>
          <w:lang w:val="en-GB"/>
        </w:rPr>
        <w:t>BMBM401</w:t>
      </w:r>
      <w:r>
        <w:rPr>
          <w:rFonts w:ascii="Arial" w:hAnsi="Arial" w:cs="Arial"/>
          <w:sz w:val="48"/>
          <w:szCs w:val="48"/>
          <w:lang w:val="en-GB"/>
        </w:rPr>
        <w:t>0</w:t>
      </w:r>
    </w:p>
    <w:p w14:paraId="1D384E17" w14:textId="35625CC5" w:rsidR="00AA39A8" w:rsidRPr="00AA39A8" w:rsidRDefault="00AA39A8" w:rsidP="0062244F">
      <w:pPr>
        <w:spacing w:before="212" w:line="360" w:lineRule="auto"/>
        <w:rPr>
          <w:rFonts w:ascii="Arial" w:hAnsi="Arial" w:cs="Arial"/>
          <w:b/>
          <w:bCs/>
          <w:sz w:val="48"/>
          <w:szCs w:val="48"/>
          <w:lang w:val="en-GB"/>
        </w:rPr>
      </w:pPr>
      <w:r w:rsidRPr="00AA39A8">
        <w:rPr>
          <w:rFonts w:ascii="Arial" w:hAnsi="Arial" w:cs="Arial"/>
          <w:b/>
          <w:bCs/>
          <w:sz w:val="48"/>
          <w:szCs w:val="48"/>
          <w:lang w:val="en-GB"/>
        </w:rPr>
        <w:t xml:space="preserve">Assignment Name: </w:t>
      </w:r>
      <w:r w:rsidR="0062244F" w:rsidRPr="0062244F">
        <w:rPr>
          <w:rFonts w:ascii="Arial" w:hAnsi="Arial" w:cs="Arial"/>
          <w:sz w:val="48"/>
          <w:szCs w:val="48"/>
          <w:lang w:val="en-GB"/>
        </w:rPr>
        <w:t>Discuss the challenges faced by an expanding business in the current economic environment</w:t>
      </w:r>
    </w:p>
    <w:p w14:paraId="14189C21" w14:textId="77777777" w:rsidR="00AA39A8" w:rsidRPr="00AA39A8" w:rsidRDefault="00AA39A8" w:rsidP="0062244F">
      <w:pPr>
        <w:spacing w:before="3" w:line="360" w:lineRule="auto"/>
        <w:rPr>
          <w:rFonts w:ascii="Arial" w:hAnsi="Arial" w:cs="Arial"/>
          <w:bCs/>
          <w:sz w:val="48"/>
          <w:szCs w:val="48"/>
          <w:lang w:val="en-GB"/>
        </w:rPr>
      </w:pPr>
      <w:r w:rsidRPr="00AA39A8">
        <w:rPr>
          <w:rFonts w:ascii="Arial" w:hAnsi="Arial" w:cs="Arial"/>
          <w:b/>
          <w:sz w:val="48"/>
          <w:szCs w:val="48"/>
          <w:lang w:val="en-GB"/>
        </w:rPr>
        <w:t xml:space="preserve">Student Name: </w:t>
      </w:r>
      <w:r w:rsidRPr="00AA39A8">
        <w:rPr>
          <w:rFonts w:ascii="Arial" w:hAnsi="Arial" w:cs="Arial"/>
          <w:bCs/>
          <w:sz w:val="48"/>
          <w:szCs w:val="48"/>
          <w:lang w:val="en-GB"/>
        </w:rPr>
        <w:t>Karla Flores Feltrin</w:t>
      </w:r>
    </w:p>
    <w:p w14:paraId="0F2A5451" w14:textId="77777777" w:rsidR="00AA39A8" w:rsidRPr="00AA39A8" w:rsidRDefault="00AA39A8" w:rsidP="0062244F">
      <w:pPr>
        <w:spacing w:before="3" w:line="360" w:lineRule="auto"/>
        <w:rPr>
          <w:rFonts w:ascii="Arial" w:hAnsi="Arial" w:cs="Arial"/>
          <w:b/>
          <w:sz w:val="48"/>
          <w:szCs w:val="48"/>
          <w:lang w:val="en-GB"/>
        </w:rPr>
      </w:pPr>
      <w:r w:rsidRPr="00AA39A8">
        <w:rPr>
          <w:rFonts w:ascii="Arial" w:hAnsi="Arial" w:cs="Arial"/>
          <w:b/>
          <w:sz w:val="48"/>
          <w:szCs w:val="48"/>
          <w:lang w:val="en-GB"/>
        </w:rPr>
        <w:t xml:space="preserve">Student Number: </w:t>
      </w:r>
      <w:r w:rsidRPr="00AA39A8">
        <w:rPr>
          <w:rFonts w:ascii="Arial" w:hAnsi="Arial" w:cs="Arial"/>
          <w:bCs/>
          <w:sz w:val="48"/>
          <w:szCs w:val="48"/>
          <w:lang w:val="en-GB"/>
        </w:rPr>
        <w:t>2503091</w:t>
      </w:r>
    </w:p>
    <w:p w14:paraId="65F14EFC" w14:textId="73685CC4" w:rsidR="00AA39A8" w:rsidRPr="00AA39A8" w:rsidRDefault="00AA39A8" w:rsidP="0062244F">
      <w:pPr>
        <w:spacing w:line="360" w:lineRule="auto"/>
        <w:rPr>
          <w:rFonts w:ascii="Arial" w:hAnsi="Arial" w:cs="Arial"/>
          <w:b/>
          <w:sz w:val="48"/>
          <w:szCs w:val="48"/>
          <w:lang w:val="en-GB"/>
        </w:rPr>
      </w:pPr>
      <w:r w:rsidRPr="00AA39A8">
        <w:rPr>
          <w:rFonts w:ascii="Arial" w:hAnsi="Arial" w:cs="Arial"/>
          <w:b/>
          <w:sz w:val="48"/>
          <w:szCs w:val="48"/>
          <w:lang w:val="en-GB"/>
        </w:rPr>
        <w:t xml:space="preserve">Lecturer: </w:t>
      </w:r>
      <w:r w:rsidR="0062244F" w:rsidRPr="0062244F">
        <w:rPr>
          <w:rFonts w:ascii="Arial" w:hAnsi="Arial" w:cs="Arial"/>
          <w:bCs/>
          <w:sz w:val="48"/>
          <w:szCs w:val="48"/>
          <w:lang w:val="en-GB"/>
        </w:rPr>
        <w:t>Zoe Williams</w:t>
      </w:r>
      <w:r w:rsidRPr="00AA39A8">
        <w:rPr>
          <w:rFonts w:ascii="Arial" w:hAnsi="Arial" w:cs="Arial"/>
          <w:b/>
          <w:sz w:val="48"/>
          <w:szCs w:val="48"/>
          <w:lang w:val="en-GB"/>
        </w:rPr>
        <w:br/>
        <w:t xml:space="preserve">Deadline: </w:t>
      </w:r>
      <w:bookmarkEnd w:id="0"/>
      <w:r w:rsidR="0062244F">
        <w:rPr>
          <w:rFonts w:ascii="Arial" w:hAnsi="Arial" w:cs="Arial"/>
          <w:bCs/>
          <w:sz w:val="48"/>
          <w:szCs w:val="48"/>
          <w:lang w:val="en-GB"/>
        </w:rPr>
        <w:t>01</w:t>
      </w:r>
      <w:r w:rsidRPr="00AA39A8">
        <w:rPr>
          <w:rFonts w:ascii="Arial" w:hAnsi="Arial" w:cs="Arial"/>
          <w:bCs/>
          <w:sz w:val="48"/>
          <w:szCs w:val="48"/>
          <w:lang w:val="en-GB"/>
        </w:rPr>
        <w:t>/04/2026</w:t>
      </w:r>
    </w:p>
    <w:p w14:paraId="45524452" w14:textId="6AB232CB" w:rsidR="00AA39A8" w:rsidRPr="0062244F" w:rsidRDefault="00AA39A8" w:rsidP="0062244F">
      <w:pPr>
        <w:spacing w:line="360" w:lineRule="auto"/>
        <w:rPr>
          <w:rFonts w:ascii="Arial" w:hAnsi="Arial" w:cs="Arial"/>
          <w:bCs/>
          <w:sz w:val="48"/>
          <w:szCs w:val="48"/>
          <w:lang w:val="en-GB"/>
        </w:rPr>
      </w:pPr>
      <w:r w:rsidRPr="0062244F">
        <w:rPr>
          <w:rFonts w:ascii="Arial" w:hAnsi="Arial" w:cs="Arial"/>
          <w:b/>
          <w:sz w:val="48"/>
          <w:szCs w:val="48"/>
          <w:lang w:val="en-GB"/>
        </w:rPr>
        <w:t xml:space="preserve">Word count: </w:t>
      </w:r>
      <w:r w:rsidR="0062244F" w:rsidRPr="0062244F">
        <w:rPr>
          <w:rFonts w:ascii="Arial" w:hAnsi="Arial" w:cs="Arial"/>
          <w:bCs/>
          <w:sz w:val="48"/>
          <w:szCs w:val="48"/>
          <w:lang w:val="en-GB"/>
        </w:rPr>
        <w:t>2957</w:t>
      </w:r>
    </w:p>
    <w:p w14:paraId="36B7142D" w14:textId="4E6CF726" w:rsidR="00BA5BBC" w:rsidRDefault="00BA5BBC" w:rsidP="00BA5BBC">
      <w:pPr>
        <w:pStyle w:val="NoSpacing"/>
        <w:spacing w:line="360" w:lineRule="auto"/>
        <w:jc w:val="both"/>
        <w:rPr>
          <w:rFonts w:ascii="Arial" w:hAnsi="Arial" w:cs="Arial"/>
          <w:b/>
          <w:bCs/>
          <w:sz w:val="24"/>
          <w:szCs w:val="24"/>
          <w:lang w:val="en-GB"/>
        </w:rPr>
      </w:pPr>
      <w:r w:rsidRPr="00BA5BBC">
        <w:rPr>
          <w:rFonts w:ascii="Arial" w:hAnsi="Arial" w:cs="Arial"/>
          <w:b/>
          <w:bCs/>
          <w:sz w:val="24"/>
          <w:szCs w:val="24"/>
          <w:lang w:val="en-GB"/>
        </w:rPr>
        <w:lastRenderedPageBreak/>
        <w:t>Adapting to Change: A Business Environment Analysis of</w:t>
      </w:r>
      <w:r>
        <w:rPr>
          <w:rFonts w:ascii="Arial" w:hAnsi="Arial" w:cs="Arial"/>
          <w:b/>
          <w:bCs/>
          <w:sz w:val="24"/>
          <w:szCs w:val="24"/>
          <w:lang w:val="en-GB"/>
        </w:rPr>
        <w:t xml:space="preserve"> Amazon</w:t>
      </w:r>
    </w:p>
    <w:p w14:paraId="786B4808" w14:textId="77777777" w:rsidR="00BA5BBC" w:rsidRDefault="00BA5BBC" w:rsidP="00BA5BBC">
      <w:pPr>
        <w:pStyle w:val="NoSpacing"/>
        <w:spacing w:line="360" w:lineRule="auto"/>
        <w:jc w:val="both"/>
        <w:rPr>
          <w:rFonts w:ascii="Arial" w:hAnsi="Arial" w:cs="Arial"/>
          <w:b/>
          <w:bCs/>
          <w:sz w:val="24"/>
          <w:szCs w:val="24"/>
          <w:lang w:val="en-GB"/>
        </w:rPr>
      </w:pPr>
    </w:p>
    <w:p w14:paraId="66399F65" w14:textId="5D7398BB" w:rsidR="00BA5BBC" w:rsidRPr="00BA5BBC" w:rsidRDefault="00BA5BBC" w:rsidP="00BA5BBC">
      <w:pPr>
        <w:pStyle w:val="NoSpacing"/>
        <w:spacing w:line="360" w:lineRule="auto"/>
        <w:jc w:val="both"/>
        <w:rPr>
          <w:rFonts w:ascii="Arial" w:hAnsi="Arial" w:cs="Arial"/>
          <w:b/>
          <w:bCs/>
          <w:sz w:val="24"/>
          <w:szCs w:val="24"/>
          <w:lang w:val="en-GB"/>
        </w:rPr>
      </w:pPr>
      <w:r w:rsidRPr="00BA5BBC">
        <w:rPr>
          <w:rFonts w:ascii="Arial" w:hAnsi="Arial" w:cs="Arial"/>
          <w:b/>
          <w:bCs/>
          <w:sz w:val="24"/>
          <w:szCs w:val="24"/>
          <w:lang w:val="en-GB"/>
        </w:rPr>
        <w:t>Introduction</w:t>
      </w:r>
    </w:p>
    <w:p w14:paraId="03E0B934" w14:textId="124B254B" w:rsidR="00C45243" w:rsidRPr="00BA5BBC" w:rsidRDefault="00C45243" w:rsidP="00BA5BBC">
      <w:pPr>
        <w:pStyle w:val="NoSpacing"/>
        <w:spacing w:line="360" w:lineRule="auto"/>
        <w:jc w:val="both"/>
        <w:rPr>
          <w:rFonts w:ascii="Arial" w:hAnsi="Arial" w:cs="Arial"/>
          <w:sz w:val="24"/>
          <w:szCs w:val="24"/>
          <w:lang w:val="en-GB"/>
        </w:rPr>
      </w:pPr>
      <w:r w:rsidRPr="00BA5BBC">
        <w:rPr>
          <w:rFonts w:ascii="Arial" w:hAnsi="Arial" w:cs="Arial"/>
          <w:sz w:val="24"/>
          <w:szCs w:val="24"/>
          <w:lang w:val="en-GB"/>
        </w:rPr>
        <w:t xml:space="preserve">The contemporary business environment is characterised by rapid technological advancement, economic volatility, regulatory scrutiny, and evolving social and environmental expectations. Organisations operating within such conditions are increasingly required to demonstrate adaptability </w:t>
      </w:r>
      <w:r w:rsidR="00531AC8" w:rsidRPr="00BA5BBC">
        <w:rPr>
          <w:rFonts w:ascii="Arial" w:hAnsi="Arial" w:cs="Arial"/>
          <w:sz w:val="24"/>
          <w:szCs w:val="24"/>
          <w:lang w:val="en-GB"/>
        </w:rPr>
        <w:t>to</w:t>
      </w:r>
      <w:r w:rsidRPr="00BA5BBC">
        <w:rPr>
          <w:rFonts w:ascii="Arial" w:hAnsi="Arial" w:cs="Arial"/>
          <w:sz w:val="24"/>
          <w:szCs w:val="24"/>
          <w:lang w:val="en-GB"/>
        </w:rPr>
        <w:t xml:space="preserve"> sustain competitiveness and ensure long-term viability. The pace of change within global markets has intensified due to digital transformation, geopolitical uncertainty, and shifting consumer behaviour, making it essential for firms to continuously monitor and respond to external influences. As a result, the ability to interpret and adapt to environmental change has become a central concern within business and management studies. This essay explores these dynamics through an analysis of Amazon, a multinational corporation operating across highly complex and competitive global markets, with </w:t>
      </w:r>
      <w:r w:rsidR="00531AC8" w:rsidRPr="00BA5BBC">
        <w:rPr>
          <w:rFonts w:ascii="Arial" w:hAnsi="Arial" w:cs="Arial"/>
          <w:sz w:val="24"/>
          <w:szCs w:val="24"/>
          <w:lang w:val="en-GB"/>
        </w:rPr>
        <w:t>reference</w:t>
      </w:r>
      <w:r w:rsidRPr="00BA5BBC">
        <w:rPr>
          <w:rFonts w:ascii="Arial" w:hAnsi="Arial" w:cs="Arial"/>
          <w:sz w:val="24"/>
          <w:szCs w:val="24"/>
          <w:lang w:val="en-GB"/>
        </w:rPr>
        <w:t xml:space="preserve"> to its activities within the United Kingdom.</w:t>
      </w:r>
    </w:p>
    <w:p w14:paraId="5F2DBADC" w14:textId="77777777" w:rsidR="00C45243" w:rsidRPr="00BA5BBC" w:rsidRDefault="00C45243" w:rsidP="00BA5BBC">
      <w:pPr>
        <w:pStyle w:val="NoSpacing"/>
        <w:spacing w:line="360" w:lineRule="auto"/>
        <w:jc w:val="both"/>
        <w:rPr>
          <w:rFonts w:ascii="Arial" w:hAnsi="Arial" w:cs="Arial"/>
          <w:sz w:val="24"/>
          <w:szCs w:val="24"/>
          <w:lang w:val="en-GB"/>
        </w:rPr>
      </w:pPr>
      <w:r w:rsidRPr="00BA5BBC">
        <w:rPr>
          <w:rFonts w:ascii="Arial" w:hAnsi="Arial" w:cs="Arial"/>
          <w:sz w:val="24"/>
          <w:szCs w:val="24"/>
          <w:lang w:val="en-GB"/>
        </w:rPr>
        <w:t>Founded in 1994, Amazon has evolved from an online bookstore into a diversified technology-driven organisation encompassing e-commerce, cloud computing, digital streaming, artificial intelligence, and advanced logistics infrastructure. This transformation reflects not only organisational growth but also the company’s capacity to respond strategically to changing market conditions. Its extensive global reach, technological capability, and significant market influence position Amazon as an appropriate case study for examining the challenges faced by expanding businesses in the current economic environment. Furthermore, Amazon’s strong operational presence in the United Kingdom, including fulfilment centres, digital services, and large-scale employment, provides a valuable regional perspective through which global trends can be analysed in a more specific context.</w:t>
      </w:r>
    </w:p>
    <w:p w14:paraId="786661E2" w14:textId="77777777" w:rsidR="00C45243" w:rsidRPr="00BA5BBC" w:rsidRDefault="00C45243" w:rsidP="00BA5BBC">
      <w:pPr>
        <w:pStyle w:val="NoSpacing"/>
        <w:spacing w:line="360" w:lineRule="auto"/>
        <w:jc w:val="both"/>
        <w:rPr>
          <w:rFonts w:ascii="Arial" w:hAnsi="Arial" w:cs="Arial"/>
          <w:sz w:val="24"/>
          <w:szCs w:val="24"/>
          <w:lang w:val="en-GB"/>
        </w:rPr>
      </w:pPr>
      <w:r w:rsidRPr="00BA5BBC">
        <w:rPr>
          <w:rFonts w:ascii="Arial" w:hAnsi="Arial" w:cs="Arial"/>
          <w:sz w:val="24"/>
          <w:szCs w:val="24"/>
          <w:lang w:val="en-GB"/>
        </w:rPr>
        <w:t xml:space="preserve">The selection of Amazon is further justified by its exposure to a wide range of macro-environmental pressures. These include increasing regulatory oversight, particularly in relation to competition and data governance, as well as ongoing economic challenges such as inflation and rising operational costs. In addition, rapid technological disruption continues to reshape industry standards, requiring continuous innovation and investment. Social expectations regarding labour </w:t>
      </w:r>
      <w:r w:rsidRPr="00BA5BBC">
        <w:rPr>
          <w:rFonts w:ascii="Arial" w:hAnsi="Arial" w:cs="Arial"/>
          <w:sz w:val="24"/>
          <w:szCs w:val="24"/>
          <w:lang w:val="en-GB"/>
        </w:rPr>
        <w:lastRenderedPageBreak/>
        <w:t>practices and corporate responsibility have also intensified, alongside growing environmental concerns related to sustainability and carbon emissions. Collectively, these factors create both opportunities for growth and constraints that may limit strategic flexibility. This complexity makes Amazon particularly suitable for structured environmental analysis, as it highlights the interaction between external pressures and organisational decision-making. Moreover, the availability of detailed annual and sustainability reports enables the use of primary data to support a more grounded and evidence-based evaluation of the organisation’s strategic responses (Amazon, 2023; Amazon, 2024).</w:t>
      </w:r>
    </w:p>
    <w:p w14:paraId="0AC624C0" w14:textId="77777777" w:rsidR="00C45243" w:rsidRPr="00BA5BBC" w:rsidRDefault="00C45243" w:rsidP="00BA5BBC">
      <w:pPr>
        <w:pStyle w:val="NoSpacing"/>
        <w:spacing w:line="360" w:lineRule="auto"/>
        <w:jc w:val="both"/>
        <w:rPr>
          <w:rFonts w:ascii="Arial" w:hAnsi="Arial" w:cs="Arial"/>
          <w:sz w:val="24"/>
          <w:szCs w:val="24"/>
          <w:lang w:val="en-GB"/>
        </w:rPr>
      </w:pPr>
      <w:r w:rsidRPr="00BA5BBC">
        <w:rPr>
          <w:rFonts w:ascii="Arial" w:hAnsi="Arial" w:cs="Arial"/>
          <w:sz w:val="24"/>
          <w:szCs w:val="24"/>
          <w:lang w:val="en-GB"/>
        </w:rPr>
        <w:t>This essay will first establish a conceptual understanding of the business environment and the importance of analysing external influences on organisations. It will then apply the PESTLE framework to examine the political, economic, social, technological, legal, and environmental factors affecting Amazon. Through this analysis, key challenges and opportunities will be identified and supported with real-world examples. The discussion will subsequently evaluate Amazon’s strategic responses and its overall adaptability to environmental change. Finally, the essay will conclude by summarising the main findings and providing recommendations for future strategic development, with consideration of the increasingly complex and evolving nature of the global business environment.</w:t>
      </w:r>
    </w:p>
    <w:p w14:paraId="16E42758" w14:textId="77777777" w:rsidR="0070581D" w:rsidRPr="00BA5BBC" w:rsidRDefault="0070581D" w:rsidP="00BA5BBC">
      <w:pPr>
        <w:pStyle w:val="NoSpacing"/>
        <w:spacing w:line="360" w:lineRule="auto"/>
        <w:rPr>
          <w:rFonts w:ascii="Arial" w:hAnsi="Arial" w:cs="Arial"/>
          <w:sz w:val="24"/>
          <w:szCs w:val="24"/>
          <w:lang w:val="en-GB"/>
        </w:rPr>
      </w:pPr>
    </w:p>
    <w:p w14:paraId="0FECAA75" w14:textId="11C6BD4B" w:rsidR="00C45243" w:rsidRPr="00BA5BBC" w:rsidRDefault="00BA5BBC" w:rsidP="00BA5BBC">
      <w:pPr>
        <w:pStyle w:val="NoSpacing"/>
        <w:spacing w:line="360" w:lineRule="auto"/>
        <w:rPr>
          <w:rFonts w:ascii="Arial" w:hAnsi="Arial" w:cs="Arial"/>
          <w:b/>
          <w:bCs/>
          <w:sz w:val="24"/>
          <w:szCs w:val="24"/>
          <w:lang w:val="en-GB"/>
        </w:rPr>
      </w:pPr>
      <w:r w:rsidRPr="00BA5BBC">
        <w:rPr>
          <w:rFonts w:ascii="Arial" w:hAnsi="Arial" w:cs="Arial"/>
          <w:b/>
          <w:bCs/>
          <w:sz w:val="24"/>
          <w:szCs w:val="24"/>
          <w:lang w:val="en-GB"/>
        </w:rPr>
        <w:t>Understanding the Business Environmen</w:t>
      </w:r>
      <w:r w:rsidRPr="00BA5BBC">
        <w:rPr>
          <w:rFonts w:ascii="Arial" w:hAnsi="Arial" w:cs="Arial"/>
          <w:b/>
          <w:bCs/>
          <w:sz w:val="24"/>
          <w:szCs w:val="24"/>
          <w:lang w:val="en-GB"/>
        </w:rPr>
        <w:t>t</w:t>
      </w:r>
    </w:p>
    <w:p w14:paraId="3257617B" w14:textId="77777777" w:rsidR="002C076C" w:rsidRPr="00FC42C2" w:rsidRDefault="002C076C" w:rsidP="002C076C">
      <w:pPr>
        <w:spacing w:line="360" w:lineRule="auto"/>
        <w:jc w:val="both"/>
        <w:rPr>
          <w:rFonts w:ascii="Arial" w:hAnsi="Arial" w:cs="Arial"/>
          <w:sz w:val="24"/>
          <w:szCs w:val="24"/>
          <w:lang w:val="en-GB"/>
        </w:rPr>
      </w:pPr>
      <w:r w:rsidRPr="00FC42C2">
        <w:rPr>
          <w:rFonts w:ascii="Arial" w:hAnsi="Arial" w:cs="Arial"/>
          <w:sz w:val="24"/>
          <w:szCs w:val="24"/>
          <w:lang w:val="en-GB"/>
        </w:rPr>
        <w:t>The business environment is the collective term used to describe the system of environmental factors that impact the decisions an organisation makes, the way it performs, and the strategies it pursues. These forces are beyond the control of any single organisation, yet they play a significant role in shaping opportunities, threats, and long-term sustainability (Johnson, Scholes and Whittington, 2020). The concept extends beyond economic conditions to include political structures, technological developments, and societal expectations. As organisations increasingly operate within interconnected global markets, understanding the business environment has become essential for strategic planning and competitive positioning.</w:t>
      </w:r>
    </w:p>
    <w:p w14:paraId="5D4388BE" w14:textId="77777777" w:rsidR="002C076C" w:rsidRPr="00FC42C2" w:rsidRDefault="002C076C" w:rsidP="002C076C">
      <w:pPr>
        <w:spacing w:line="360" w:lineRule="auto"/>
        <w:jc w:val="both"/>
        <w:rPr>
          <w:rFonts w:ascii="Arial" w:hAnsi="Arial" w:cs="Arial"/>
          <w:sz w:val="24"/>
          <w:szCs w:val="24"/>
          <w:lang w:val="en-GB"/>
        </w:rPr>
      </w:pPr>
      <w:r w:rsidRPr="00FC42C2">
        <w:rPr>
          <w:rFonts w:ascii="Arial" w:hAnsi="Arial" w:cs="Arial"/>
          <w:sz w:val="24"/>
          <w:szCs w:val="24"/>
          <w:lang w:val="en-GB"/>
        </w:rPr>
        <w:lastRenderedPageBreak/>
        <w:t>In modern contexts, the business environment has become considerably more complex. Globalisation has increased the interdependence of markets, meaning that developments in one region can quickly influence operations elsewhere. At the same time, digital transformation has reshaped industries by altering how products and services are delivered and consumed. Economic instability, including inflation and fluctuations in interest rates, has further increased uncertainty. As a result, organisations must engage in continuous environmental monitoring to identify trends, anticipate disruptions, and respond proactively. Failure to do so may lead to strategic misalignment or loss of competitiveness, whereas effective environmental analysis supports innovation, resilience, and long-term growth (Grant, 2019). This is particularly relevant for large multinational organisations such as Amazon, which operates across multiple countries, industries, and regulatory environments.</w:t>
      </w:r>
    </w:p>
    <w:p w14:paraId="02E1D1CB" w14:textId="7975B4B8" w:rsidR="002C076C" w:rsidRPr="00FC42C2" w:rsidRDefault="002C076C" w:rsidP="002C076C">
      <w:pPr>
        <w:spacing w:line="360" w:lineRule="auto"/>
        <w:jc w:val="both"/>
        <w:rPr>
          <w:rFonts w:ascii="Arial" w:hAnsi="Arial" w:cs="Arial"/>
          <w:sz w:val="24"/>
          <w:szCs w:val="24"/>
          <w:lang w:val="en-GB"/>
        </w:rPr>
      </w:pPr>
      <w:r w:rsidRPr="00FC42C2">
        <w:rPr>
          <w:rFonts w:ascii="Arial" w:hAnsi="Arial" w:cs="Arial"/>
          <w:sz w:val="24"/>
          <w:szCs w:val="24"/>
          <w:lang w:val="en-GB"/>
        </w:rPr>
        <w:t xml:space="preserve">The importance of analysing external influences lies in its impact on strategic decision-making. When managers understand how external forces affect organisational performance, they are better positioned to allocate resources effectively, manage risks, and identify opportunities for expansion. For example, changes in economic conditions may influence pricing strategies, while technological developments may require increased investment in innovation. Similarly, shifts in consumer behaviour can affect product development and marketing approaches. This demonstrates that environmental analysis is not merely </w:t>
      </w:r>
      <w:r w:rsidRPr="00FC42C2">
        <w:rPr>
          <w:rFonts w:ascii="Arial" w:hAnsi="Arial" w:cs="Arial"/>
          <w:sz w:val="24"/>
          <w:szCs w:val="24"/>
          <w:lang w:val="en-GB"/>
        </w:rPr>
        <w:t>descriptive but</w:t>
      </w:r>
      <w:r w:rsidRPr="00FC42C2">
        <w:rPr>
          <w:rFonts w:ascii="Arial" w:hAnsi="Arial" w:cs="Arial"/>
          <w:sz w:val="24"/>
          <w:szCs w:val="24"/>
          <w:lang w:val="en-GB"/>
        </w:rPr>
        <w:t xml:space="preserve"> plays a key role in shaping organisational strategy. It also enables firms to remain flexible in uncertain and rapidly changing markets.</w:t>
      </w:r>
    </w:p>
    <w:p w14:paraId="2C3A1A63" w14:textId="77777777" w:rsidR="002C076C" w:rsidRPr="00FC42C2" w:rsidRDefault="002C076C" w:rsidP="002C076C">
      <w:pPr>
        <w:spacing w:line="360" w:lineRule="auto"/>
        <w:jc w:val="both"/>
        <w:rPr>
          <w:rFonts w:ascii="Arial" w:hAnsi="Arial" w:cs="Arial"/>
          <w:sz w:val="24"/>
          <w:szCs w:val="24"/>
          <w:lang w:val="en-GB"/>
        </w:rPr>
      </w:pPr>
      <w:r w:rsidRPr="00FC42C2">
        <w:rPr>
          <w:rFonts w:ascii="Arial" w:hAnsi="Arial" w:cs="Arial"/>
          <w:sz w:val="24"/>
          <w:szCs w:val="24"/>
          <w:lang w:val="en-GB"/>
        </w:rPr>
        <w:t xml:space="preserve">To support structured analysis of the business environment, several theoretical models have been developed. One of the most widely used is PESTLE analysis, which categorises macro-environmental factors into six areas: political, economic, social, technological, legal, and environmental (Yüksel, 2012). This framework provides a systematic approach to identifying trends and assessing their potential impact on organisational performance. For instance, political factors may include government regulation and trade policies, while economic factors relate to inflation, employment levels, and consumer spending. Social factors involve demographic changes and evolving consumer attitudes, whereas technological factors focus on innovation and digital transformation. Legal and </w:t>
      </w:r>
      <w:r w:rsidRPr="00FC42C2">
        <w:rPr>
          <w:rFonts w:ascii="Arial" w:hAnsi="Arial" w:cs="Arial"/>
          <w:sz w:val="24"/>
          <w:szCs w:val="24"/>
          <w:lang w:val="en-GB"/>
        </w:rPr>
        <w:lastRenderedPageBreak/>
        <w:t>environmental factors extend the analysis to include regulatory compliance and sustainability concerns. By structuring these elements, PESTLE enables organisations to evaluate risks and opportunities in a clear and organised manner.</w:t>
      </w:r>
    </w:p>
    <w:p w14:paraId="4C12FFF0" w14:textId="77777777" w:rsidR="002C076C" w:rsidRPr="00FC42C2" w:rsidRDefault="002C076C" w:rsidP="002C076C">
      <w:pPr>
        <w:spacing w:line="360" w:lineRule="auto"/>
        <w:jc w:val="both"/>
        <w:rPr>
          <w:rFonts w:ascii="Arial" w:hAnsi="Arial" w:cs="Arial"/>
          <w:sz w:val="24"/>
          <w:szCs w:val="24"/>
          <w:lang w:val="en-GB"/>
        </w:rPr>
      </w:pPr>
      <w:r w:rsidRPr="00FC42C2">
        <w:rPr>
          <w:rFonts w:ascii="Arial" w:hAnsi="Arial" w:cs="Arial"/>
          <w:sz w:val="24"/>
          <w:szCs w:val="24"/>
          <w:lang w:val="en-GB"/>
        </w:rPr>
        <w:t>However, while PESTLE offers a broad overview of the external environment, it does not fully capture industry-level competition. For this reason, it is often used alongside Porter’s Five Forces model. Porter (2008) identifies five forces that shape competition within an industry: competitive rivalry, the bargaining power of suppliers, the bargaining power of buyers, the threat of new entrants, and the threat of substitute products. This model helps organisations assess the intensity of competition and understand factors that influence profitability. For example, strong competition may reduce profit margins, while powerful suppliers may increase costs. By analysing these forces, organisations can develop strategies to strengthen their competitive position.</w:t>
      </w:r>
    </w:p>
    <w:p w14:paraId="0FF17EF8" w14:textId="77777777" w:rsidR="002C076C" w:rsidRPr="00FC42C2" w:rsidRDefault="002C076C" w:rsidP="002C076C">
      <w:pPr>
        <w:spacing w:line="360" w:lineRule="auto"/>
        <w:jc w:val="both"/>
        <w:rPr>
          <w:rFonts w:ascii="Arial" w:hAnsi="Arial" w:cs="Arial"/>
          <w:sz w:val="24"/>
          <w:szCs w:val="24"/>
          <w:lang w:val="en-GB"/>
        </w:rPr>
      </w:pPr>
      <w:r w:rsidRPr="00FC42C2">
        <w:rPr>
          <w:rFonts w:ascii="Arial" w:hAnsi="Arial" w:cs="Arial"/>
          <w:sz w:val="24"/>
          <w:szCs w:val="24"/>
          <w:lang w:val="en-GB"/>
        </w:rPr>
        <w:t>When combined, PESTLE analysis and Porter’s Five Forces provide a comprehensive framework for understanding both macro- and micro-level influences on organisational performance. This approach is particularly useful when analysing complex organisations such as Amazon. The company operates within a highly dynamic environment influenced by rapid technological innovation, regulatory pressures, and changing consumer expectations. Technological developments such as artificial intelligence and cloud computing have transformed Amazon’s business model, while regulatory concerns regarding competition and data protection continue to shape its strategic decisions. At the same time, economic factors such as inflation and rising costs influence both operational expenses and consumer demand.</w:t>
      </w:r>
    </w:p>
    <w:p w14:paraId="3EA0AF55" w14:textId="64BB8BA9" w:rsidR="002C076C" w:rsidRPr="00FC42C2" w:rsidRDefault="002C076C" w:rsidP="002C076C">
      <w:pPr>
        <w:spacing w:line="360" w:lineRule="auto"/>
        <w:jc w:val="both"/>
        <w:rPr>
          <w:rFonts w:ascii="Arial" w:hAnsi="Arial" w:cs="Arial"/>
          <w:sz w:val="24"/>
          <w:szCs w:val="24"/>
          <w:lang w:val="en-GB"/>
        </w:rPr>
      </w:pPr>
      <w:r w:rsidRPr="00FC42C2">
        <w:rPr>
          <w:rFonts w:ascii="Arial" w:hAnsi="Arial" w:cs="Arial"/>
          <w:sz w:val="24"/>
          <w:szCs w:val="24"/>
          <w:lang w:val="en-GB"/>
        </w:rPr>
        <w:t xml:space="preserve">In conclusion, understanding the business environment is essential for organisations seeking to remain competitive in an increasingly complex and uncertain global landscape. Structured analytical models allow organisations to interpret external influences more effectively and develop strategies that are responsive to change. In the case of Amazon, applying these frameworks provides valuable insight into how the organisation adapts to external pressures and aligns its </w:t>
      </w:r>
      <w:r w:rsidRPr="00FC42C2">
        <w:rPr>
          <w:rFonts w:ascii="Arial" w:hAnsi="Arial" w:cs="Arial"/>
          <w:sz w:val="24"/>
          <w:szCs w:val="24"/>
          <w:lang w:val="en-GB"/>
        </w:rPr>
        <w:t>strategy,</w:t>
      </w:r>
      <w:r w:rsidRPr="00FC42C2">
        <w:rPr>
          <w:rFonts w:ascii="Arial" w:hAnsi="Arial" w:cs="Arial"/>
          <w:sz w:val="24"/>
          <w:szCs w:val="24"/>
          <w:lang w:val="en-GB"/>
        </w:rPr>
        <w:t xml:space="preserve"> accordingly, forming a foundation for further analysis in subsequent sections.</w:t>
      </w:r>
    </w:p>
    <w:p w14:paraId="102FC494" w14:textId="77777777" w:rsidR="00C45243" w:rsidRDefault="00C45243" w:rsidP="00BA5BBC">
      <w:pPr>
        <w:pStyle w:val="NoSpacing"/>
        <w:spacing w:line="360" w:lineRule="auto"/>
        <w:jc w:val="both"/>
        <w:rPr>
          <w:rFonts w:ascii="Arial" w:hAnsi="Arial" w:cs="Arial"/>
          <w:sz w:val="24"/>
          <w:szCs w:val="24"/>
          <w:lang w:val="en-GB"/>
        </w:rPr>
      </w:pPr>
    </w:p>
    <w:p w14:paraId="3E542EA1" w14:textId="77777777" w:rsidR="00531AC8" w:rsidRPr="00531AC8" w:rsidRDefault="00531AC8" w:rsidP="00531AC8">
      <w:pPr>
        <w:pStyle w:val="NoSpacing"/>
        <w:spacing w:line="360" w:lineRule="auto"/>
        <w:jc w:val="both"/>
        <w:rPr>
          <w:rFonts w:ascii="Arial" w:hAnsi="Arial" w:cs="Arial"/>
          <w:b/>
          <w:bCs/>
          <w:sz w:val="24"/>
          <w:szCs w:val="24"/>
          <w:lang w:val="en-GB"/>
        </w:rPr>
      </w:pPr>
      <w:r w:rsidRPr="00531AC8">
        <w:rPr>
          <w:rFonts w:ascii="Arial" w:hAnsi="Arial" w:cs="Arial"/>
          <w:b/>
          <w:bCs/>
          <w:sz w:val="24"/>
          <w:szCs w:val="24"/>
          <w:lang w:val="en-GB"/>
        </w:rPr>
        <w:t xml:space="preserve">Analysis of External Factors  </w:t>
      </w:r>
    </w:p>
    <w:p w14:paraId="2E2A3DA0" w14:textId="77777777" w:rsidR="002C076C" w:rsidRPr="002D59CD" w:rsidRDefault="002C076C" w:rsidP="002C076C">
      <w:pPr>
        <w:spacing w:line="360" w:lineRule="auto"/>
        <w:jc w:val="both"/>
        <w:rPr>
          <w:rFonts w:ascii="Arial" w:hAnsi="Arial" w:cs="Arial"/>
          <w:b/>
          <w:bCs/>
          <w:sz w:val="24"/>
          <w:szCs w:val="24"/>
          <w:lang w:val="en-GB"/>
        </w:rPr>
      </w:pPr>
      <w:r w:rsidRPr="002D59CD">
        <w:rPr>
          <w:rFonts w:ascii="Arial" w:hAnsi="Arial" w:cs="Arial"/>
          <w:b/>
          <w:bCs/>
          <w:sz w:val="24"/>
          <w:szCs w:val="24"/>
          <w:lang w:val="en-GB"/>
        </w:rPr>
        <w:t>Political Factors</w:t>
      </w:r>
    </w:p>
    <w:p w14:paraId="258AEA02" w14:textId="77777777" w:rsidR="002C076C" w:rsidRPr="002D59CD" w:rsidRDefault="002C076C" w:rsidP="002C076C">
      <w:pPr>
        <w:spacing w:line="360" w:lineRule="auto"/>
        <w:jc w:val="both"/>
        <w:rPr>
          <w:rFonts w:ascii="Arial" w:hAnsi="Arial" w:cs="Arial"/>
          <w:sz w:val="24"/>
          <w:szCs w:val="24"/>
          <w:lang w:val="en-GB"/>
        </w:rPr>
      </w:pPr>
      <w:r w:rsidRPr="002D59CD">
        <w:rPr>
          <w:rFonts w:ascii="Arial" w:hAnsi="Arial" w:cs="Arial"/>
          <w:sz w:val="24"/>
          <w:szCs w:val="24"/>
          <w:lang w:val="en-GB"/>
        </w:rPr>
        <w:t>Amazon’s environment is strongly influenced by political factors, particularly increasing government scrutiny of large technology companies. In the UK, the Competition and Markets Authority (CMA) has investigated Amazon’s use of third-party seller data and its “Buy Box” system, raising concerns about anti-competitive behaviour (CMA, 2023). This suggests that stricter regulation could limit Amazon’s control over its platform and affect its pricing strategies and relationships with sellers.</w:t>
      </w:r>
    </w:p>
    <w:p w14:paraId="5D40221F" w14:textId="77777777" w:rsidR="002C076C" w:rsidRPr="002D59CD" w:rsidRDefault="002C076C" w:rsidP="002C076C">
      <w:pPr>
        <w:spacing w:line="360" w:lineRule="auto"/>
        <w:jc w:val="both"/>
        <w:rPr>
          <w:rFonts w:ascii="Arial" w:hAnsi="Arial" w:cs="Arial"/>
          <w:sz w:val="24"/>
          <w:szCs w:val="24"/>
          <w:lang w:val="en-GB"/>
        </w:rPr>
      </w:pPr>
      <w:r w:rsidRPr="002D59CD">
        <w:rPr>
          <w:rFonts w:ascii="Arial" w:hAnsi="Arial" w:cs="Arial"/>
          <w:sz w:val="24"/>
          <w:szCs w:val="24"/>
          <w:lang w:val="en-GB"/>
        </w:rPr>
        <w:t>Tax policy has also become more significant. Governments have introduced digital services taxes to ensure multinational companies contribute fairly within local markets. For Amazon, this may increase operating costs, although compliance can improve corporate legitimacy and reduce reputational risk.</w:t>
      </w:r>
    </w:p>
    <w:p w14:paraId="0069DF79" w14:textId="77777777" w:rsidR="002C076C" w:rsidRPr="002D59CD" w:rsidRDefault="002C076C" w:rsidP="002C076C">
      <w:pPr>
        <w:spacing w:line="360" w:lineRule="auto"/>
        <w:jc w:val="both"/>
        <w:rPr>
          <w:rFonts w:ascii="Arial" w:hAnsi="Arial" w:cs="Arial"/>
          <w:sz w:val="24"/>
          <w:szCs w:val="24"/>
          <w:lang w:val="en-GB"/>
        </w:rPr>
      </w:pPr>
      <w:r w:rsidRPr="002D59CD">
        <w:rPr>
          <w:rFonts w:ascii="Arial" w:hAnsi="Arial" w:cs="Arial"/>
          <w:sz w:val="24"/>
          <w:szCs w:val="24"/>
          <w:lang w:val="en-GB"/>
        </w:rPr>
        <w:t>Brexit has further impacted Amazon’s operations by increasing supply chain complexity due to new customs requirements. This has forced the company to adapt its logistics and distribution systems. In addition, labour regulations related to wages and working conditions continue to attract political attention. While these increase short-term costs, they support long-term stability and reduce legal risks.</w:t>
      </w:r>
    </w:p>
    <w:p w14:paraId="78AEE11F" w14:textId="77777777" w:rsidR="002C076C" w:rsidRPr="002D59CD" w:rsidRDefault="002C076C" w:rsidP="002C076C">
      <w:pPr>
        <w:spacing w:line="360" w:lineRule="auto"/>
        <w:jc w:val="both"/>
        <w:rPr>
          <w:rFonts w:ascii="Arial" w:hAnsi="Arial" w:cs="Arial"/>
          <w:sz w:val="24"/>
          <w:szCs w:val="24"/>
          <w:lang w:val="en-GB"/>
        </w:rPr>
      </w:pPr>
      <w:r w:rsidRPr="002D59CD">
        <w:rPr>
          <w:rFonts w:ascii="Arial" w:hAnsi="Arial" w:cs="Arial"/>
          <w:sz w:val="24"/>
          <w:szCs w:val="24"/>
          <w:lang w:val="en-GB"/>
        </w:rPr>
        <w:pict w14:anchorId="25AD96B3">
          <v:rect id="_x0000_i1184" style="width:0;height:1.5pt" o:hralign="center" o:hrstd="t" o:hr="t" fillcolor="#a0a0a0" stroked="f"/>
        </w:pict>
      </w:r>
    </w:p>
    <w:p w14:paraId="67FF5CFE" w14:textId="77777777" w:rsidR="002C076C" w:rsidRPr="002D59CD" w:rsidRDefault="002C076C" w:rsidP="002C076C">
      <w:pPr>
        <w:spacing w:line="360" w:lineRule="auto"/>
        <w:jc w:val="both"/>
        <w:rPr>
          <w:rFonts w:ascii="Arial" w:hAnsi="Arial" w:cs="Arial"/>
          <w:b/>
          <w:bCs/>
          <w:sz w:val="24"/>
          <w:szCs w:val="24"/>
          <w:lang w:val="en-GB"/>
        </w:rPr>
      </w:pPr>
      <w:r w:rsidRPr="002D59CD">
        <w:rPr>
          <w:rFonts w:ascii="Arial" w:hAnsi="Arial" w:cs="Arial"/>
          <w:b/>
          <w:bCs/>
          <w:sz w:val="24"/>
          <w:szCs w:val="24"/>
          <w:lang w:val="en-GB"/>
        </w:rPr>
        <w:t>Economic Factors</w:t>
      </w:r>
    </w:p>
    <w:p w14:paraId="4A9F78BB" w14:textId="77777777" w:rsidR="002C076C" w:rsidRPr="002D59CD" w:rsidRDefault="002C076C" w:rsidP="002C076C">
      <w:pPr>
        <w:spacing w:line="360" w:lineRule="auto"/>
        <w:jc w:val="both"/>
        <w:rPr>
          <w:rFonts w:ascii="Arial" w:hAnsi="Arial" w:cs="Arial"/>
          <w:sz w:val="24"/>
          <w:szCs w:val="24"/>
          <w:lang w:val="en-GB"/>
        </w:rPr>
      </w:pPr>
      <w:r w:rsidRPr="002D59CD">
        <w:rPr>
          <w:rFonts w:ascii="Arial" w:hAnsi="Arial" w:cs="Arial"/>
          <w:sz w:val="24"/>
          <w:szCs w:val="24"/>
          <w:lang w:val="en-GB"/>
        </w:rPr>
        <w:t>Economic conditions have a direct impact on Amazon’s UK operations, particularly in terms of consumer behaviour and cost structures. Rising inflation and the cost-of-living crisis have reduced disposable income, making consumers more price-sensitive and less likely to purchase non-essential goods. This creates challenges for Amazon’s retail segment.</w:t>
      </w:r>
    </w:p>
    <w:p w14:paraId="62E76C75" w14:textId="77777777" w:rsidR="002C076C" w:rsidRPr="002D59CD" w:rsidRDefault="002C076C" w:rsidP="002C076C">
      <w:pPr>
        <w:spacing w:line="360" w:lineRule="auto"/>
        <w:jc w:val="both"/>
        <w:rPr>
          <w:rFonts w:ascii="Arial" w:hAnsi="Arial" w:cs="Arial"/>
          <w:sz w:val="24"/>
          <w:szCs w:val="24"/>
          <w:lang w:val="en-GB"/>
        </w:rPr>
      </w:pPr>
      <w:r w:rsidRPr="002D59CD">
        <w:rPr>
          <w:rFonts w:ascii="Arial" w:hAnsi="Arial" w:cs="Arial"/>
          <w:sz w:val="24"/>
          <w:szCs w:val="24"/>
          <w:lang w:val="en-GB"/>
        </w:rPr>
        <w:t>High interest rates have also weakened consumer confidence, particularly affecting higher-value purchases such as electronics. However, this also provides an opportunity for Amazon to strengthen its value proposition through competitive pricing and services such as Amazon Prime.</w:t>
      </w:r>
    </w:p>
    <w:p w14:paraId="6338AC21" w14:textId="1767879E" w:rsidR="002C076C" w:rsidRPr="002D59CD" w:rsidRDefault="002C076C" w:rsidP="002C076C">
      <w:pPr>
        <w:spacing w:line="360" w:lineRule="auto"/>
        <w:jc w:val="both"/>
        <w:rPr>
          <w:rFonts w:ascii="Arial" w:hAnsi="Arial" w:cs="Arial"/>
          <w:sz w:val="24"/>
          <w:szCs w:val="24"/>
          <w:lang w:val="en-GB"/>
        </w:rPr>
      </w:pPr>
      <w:r w:rsidRPr="002D59CD">
        <w:rPr>
          <w:rFonts w:ascii="Arial" w:hAnsi="Arial" w:cs="Arial"/>
          <w:sz w:val="24"/>
          <w:szCs w:val="24"/>
          <w:lang w:val="en-GB"/>
        </w:rPr>
        <w:lastRenderedPageBreak/>
        <w:t xml:space="preserve">At the same time, Amazon faces rising operational costs, particularly in logistics, fuel, and energy. Its reliance on rapid delivery and large warehouse networks means that cost increases directly impact profitability. Labour market conditions are also significant, as wage </w:t>
      </w:r>
      <w:r w:rsidRPr="002D59CD">
        <w:rPr>
          <w:rFonts w:ascii="Arial" w:hAnsi="Arial" w:cs="Arial"/>
          <w:sz w:val="24"/>
          <w:szCs w:val="24"/>
          <w:lang w:val="en-GB"/>
        </w:rPr>
        <w:t>increases,</w:t>
      </w:r>
      <w:r w:rsidRPr="002D59CD">
        <w:rPr>
          <w:rFonts w:ascii="Arial" w:hAnsi="Arial" w:cs="Arial"/>
          <w:sz w:val="24"/>
          <w:szCs w:val="24"/>
          <w:lang w:val="en-GB"/>
        </w:rPr>
        <w:t xml:space="preserve"> and labour shortages raise fixed costs and encourage greater use of automation.</w:t>
      </w:r>
    </w:p>
    <w:p w14:paraId="10304FD9" w14:textId="77777777" w:rsidR="002C076C" w:rsidRPr="002D59CD" w:rsidRDefault="002C076C" w:rsidP="002C076C">
      <w:pPr>
        <w:spacing w:line="360" w:lineRule="auto"/>
        <w:jc w:val="both"/>
        <w:rPr>
          <w:rFonts w:ascii="Arial" w:hAnsi="Arial" w:cs="Arial"/>
          <w:sz w:val="24"/>
          <w:szCs w:val="24"/>
          <w:lang w:val="en-GB"/>
        </w:rPr>
      </w:pPr>
      <w:r w:rsidRPr="002D59CD">
        <w:rPr>
          <w:rFonts w:ascii="Arial" w:hAnsi="Arial" w:cs="Arial"/>
          <w:sz w:val="24"/>
          <w:szCs w:val="24"/>
          <w:lang w:val="en-GB"/>
        </w:rPr>
        <w:t>Exchange rate fluctuations, particularly involving the British pound, further affect costs, as many products are imported. Additionally, intense competition within the e-commerce sector creates constant pricing pressure, requiring Amazon to maintain high levels of efficiency.</w:t>
      </w:r>
    </w:p>
    <w:p w14:paraId="2873F3DA" w14:textId="77777777" w:rsidR="002C076C" w:rsidRPr="002D59CD" w:rsidRDefault="002C076C" w:rsidP="002C076C">
      <w:pPr>
        <w:spacing w:line="360" w:lineRule="auto"/>
        <w:jc w:val="both"/>
        <w:rPr>
          <w:rFonts w:ascii="Arial" w:hAnsi="Arial" w:cs="Arial"/>
          <w:sz w:val="24"/>
          <w:szCs w:val="24"/>
          <w:lang w:val="en-GB"/>
        </w:rPr>
      </w:pPr>
      <w:r w:rsidRPr="002D59CD">
        <w:rPr>
          <w:rFonts w:ascii="Arial" w:hAnsi="Arial" w:cs="Arial"/>
          <w:sz w:val="24"/>
          <w:szCs w:val="24"/>
          <w:lang w:val="en-GB"/>
        </w:rPr>
        <w:t>Finally, economic uncertainty affects demand patterns. Consumers tend to reduce discretionary spending during downturns, requiring Amazon to adjust inventory and marketing strategies. Third-party sellers are also affected, which may reduce product availability and competitiveness.</w:t>
      </w:r>
    </w:p>
    <w:p w14:paraId="035EB8A2" w14:textId="77777777" w:rsidR="002C076C" w:rsidRPr="002D59CD" w:rsidRDefault="002C076C" w:rsidP="002C076C">
      <w:pPr>
        <w:spacing w:line="360" w:lineRule="auto"/>
        <w:jc w:val="both"/>
        <w:rPr>
          <w:rFonts w:ascii="Arial" w:hAnsi="Arial" w:cs="Arial"/>
          <w:sz w:val="24"/>
          <w:szCs w:val="24"/>
          <w:lang w:val="en-GB"/>
        </w:rPr>
      </w:pPr>
      <w:r w:rsidRPr="002D59CD">
        <w:rPr>
          <w:rFonts w:ascii="Arial" w:hAnsi="Arial" w:cs="Arial"/>
          <w:sz w:val="24"/>
          <w:szCs w:val="24"/>
          <w:lang w:val="en-GB"/>
        </w:rPr>
        <w:pict w14:anchorId="0F7B0BC6">
          <v:rect id="_x0000_i1185" style="width:0;height:1.5pt" o:hralign="center" o:hrstd="t" o:hr="t" fillcolor="#a0a0a0" stroked="f"/>
        </w:pict>
      </w:r>
    </w:p>
    <w:p w14:paraId="63DDC86F" w14:textId="77777777" w:rsidR="002C076C" w:rsidRPr="002D59CD" w:rsidRDefault="002C076C" w:rsidP="002C076C">
      <w:pPr>
        <w:spacing w:line="360" w:lineRule="auto"/>
        <w:jc w:val="both"/>
        <w:rPr>
          <w:rFonts w:ascii="Arial" w:hAnsi="Arial" w:cs="Arial"/>
          <w:b/>
          <w:bCs/>
          <w:sz w:val="24"/>
          <w:szCs w:val="24"/>
          <w:lang w:val="en-GB"/>
        </w:rPr>
      </w:pPr>
      <w:r w:rsidRPr="002D59CD">
        <w:rPr>
          <w:rFonts w:ascii="Arial" w:hAnsi="Arial" w:cs="Arial"/>
          <w:b/>
          <w:bCs/>
          <w:sz w:val="24"/>
          <w:szCs w:val="24"/>
          <w:lang w:val="en-GB"/>
        </w:rPr>
        <w:t>Social Factors</w:t>
      </w:r>
    </w:p>
    <w:p w14:paraId="4E5F4342" w14:textId="77777777" w:rsidR="002C076C" w:rsidRPr="002D59CD" w:rsidRDefault="002C076C" w:rsidP="002C076C">
      <w:pPr>
        <w:spacing w:line="360" w:lineRule="auto"/>
        <w:jc w:val="both"/>
        <w:rPr>
          <w:rFonts w:ascii="Arial" w:hAnsi="Arial" w:cs="Arial"/>
          <w:sz w:val="24"/>
          <w:szCs w:val="24"/>
          <w:lang w:val="en-GB"/>
        </w:rPr>
      </w:pPr>
      <w:r w:rsidRPr="002D59CD">
        <w:rPr>
          <w:rFonts w:ascii="Arial" w:hAnsi="Arial" w:cs="Arial"/>
          <w:sz w:val="24"/>
          <w:szCs w:val="24"/>
          <w:lang w:val="en-GB"/>
        </w:rPr>
        <w:t>Social factors influence Amazon through changing consumer expectations and increased awareness of ethical issues. The growth of online shopping has strengthened demand for convenience, fast delivery, and competitive pricing, which supports Amazon’s business model. However, consumers are increasingly concerned about labour practices and environmental impact (Carrington, Neville and Whitwell, 2014).</w:t>
      </w:r>
    </w:p>
    <w:p w14:paraId="37A41B43" w14:textId="77777777" w:rsidR="002C076C" w:rsidRPr="002D59CD" w:rsidRDefault="002C076C" w:rsidP="002C076C">
      <w:pPr>
        <w:spacing w:line="360" w:lineRule="auto"/>
        <w:jc w:val="both"/>
        <w:rPr>
          <w:rFonts w:ascii="Arial" w:hAnsi="Arial" w:cs="Arial"/>
          <w:sz w:val="24"/>
          <w:szCs w:val="24"/>
          <w:lang w:val="en-GB"/>
        </w:rPr>
      </w:pPr>
      <w:r w:rsidRPr="002D59CD">
        <w:rPr>
          <w:rFonts w:ascii="Arial" w:hAnsi="Arial" w:cs="Arial"/>
          <w:sz w:val="24"/>
          <w:szCs w:val="24"/>
          <w:lang w:val="en-GB"/>
        </w:rPr>
        <w:t>Criticism of working conditions in Amazon’s fulfilment centres has affected its reputation, particularly in the UK. Issues such as job intensity and employee monitoring have received significant media attention. Research suggests that fair treatment of employees is essential for organisational legitimacy and long-term success (CIPD, 2023). Amazon has responded with wage increases and improved benefits, although tensions between efficiency and employee wellbeing remain.</w:t>
      </w:r>
    </w:p>
    <w:p w14:paraId="2DB69C7A" w14:textId="77777777" w:rsidR="002C076C" w:rsidRPr="002D59CD" w:rsidRDefault="002C076C" w:rsidP="002C076C">
      <w:pPr>
        <w:spacing w:line="360" w:lineRule="auto"/>
        <w:jc w:val="both"/>
        <w:rPr>
          <w:rFonts w:ascii="Arial" w:hAnsi="Arial" w:cs="Arial"/>
          <w:sz w:val="24"/>
          <w:szCs w:val="24"/>
          <w:lang w:val="en-GB"/>
        </w:rPr>
      </w:pPr>
      <w:r w:rsidRPr="002D59CD">
        <w:rPr>
          <w:rFonts w:ascii="Arial" w:hAnsi="Arial" w:cs="Arial"/>
          <w:sz w:val="24"/>
          <w:szCs w:val="24"/>
          <w:lang w:val="en-GB"/>
        </w:rPr>
        <w:t xml:space="preserve">Sustainability is also a key social concern. Consumers and investors expect organisations to act responsibly and reduce environmental impact. Companies that demonstrate commitment to sustainability are more likely to build trust and </w:t>
      </w:r>
      <w:r w:rsidRPr="002D59CD">
        <w:rPr>
          <w:rFonts w:ascii="Arial" w:hAnsi="Arial" w:cs="Arial"/>
          <w:sz w:val="24"/>
          <w:szCs w:val="24"/>
          <w:lang w:val="en-GB"/>
        </w:rPr>
        <w:lastRenderedPageBreak/>
        <w:t>strengthen their brand (Porter and Kramer, 2011). Amazon’s initiatives reflect this shift, although stakeholders increasingly expect measurable results.</w:t>
      </w:r>
    </w:p>
    <w:p w14:paraId="519DC491" w14:textId="77777777" w:rsidR="002C076C" w:rsidRPr="002D59CD" w:rsidRDefault="002C076C" w:rsidP="002C076C">
      <w:pPr>
        <w:spacing w:line="360" w:lineRule="auto"/>
        <w:jc w:val="both"/>
        <w:rPr>
          <w:rFonts w:ascii="Arial" w:hAnsi="Arial" w:cs="Arial"/>
          <w:sz w:val="24"/>
          <w:szCs w:val="24"/>
          <w:lang w:val="en-GB"/>
        </w:rPr>
      </w:pPr>
      <w:r w:rsidRPr="002D59CD">
        <w:rPr>
          <w:rFonts w:ascii="Arial" w:hAnsi="Arial" w:cs="Arial"/>
          <w:sz w:val="24"/>
          <w:szCs w:val="24"/>
          <w:lang w:val="en-GB"/>
        </w:rPr>
        <w:pict w14:anchorId="7E7F6DFD">
          <v:rect id="_x0000_i1186" style="width:0;height:1.5pt" o:hralign="center" o:hrstd="t" o:hr="t" fillcolor="#a0a0a0" stroked="f"/>
        </w:pict>
      </w:r>
    </w:p>
    <w:p w14:paraId="2C8ADD1F" w14:textId="77777777" w:rsidR="002C076C" w:rsidRPr="002D59CD" w:rsidRDefault="002C076C" w:rsidP="002C076C">
      <w:pPr>
        <w:spacing w:line="360" w:lineRule="auto"/>
        <w:jc w:val="both"/>
        <w:rPr>
          <w:rFonts w:ascii="Arial" w:hAnsi="Arial" w:cs="Arial"/>
          <w:b/>
          <w:bCs/>
          <w:sz w:val="24"/>
          <w:szCs w:val="24"/>
          <w:lang w:val="en-GB"/>
        </w:rPr>
      </w:pPr>
      <w:r w:rsidRPr="002D59CD">
        <w:rPr>
          <w:rFonts w:ascii="Arial" w:hAnsi="Arial" w:cs="Arial"/>
          <w:b/>
          <w:bCs/>
          <w:sz w:val="24"/>
          <w:szCs w:val="24"/>
          <w:lang w:val="en-GB"/>
        </w:rPr>
        <w:t>Technological Factors</w:t>
      </w:r>
    </w:p>
    <w:p w14:paraId="6651BE0F" w14:textId="77777777" w:rsidR="002C076C" w:rsidRPr="002D59CD" w:rsidRDefault="002C076C" w:rsidP="002C076C">
      <w:pPr>
        <w:spacing w:line="360" w:lineRule="auto"/>
        <w:jc w:val="both"/>
        <w:rPr>
          <w:rFonts w:ascii="Arial" w:hAnsi="Arial" w:cs="Arial"/>
          <w:sz w:val="24"/>
          <w:szCs w:val="24"/>
          <w:lang w:val="en-GB"/>
        </w:rPr>
      </w:pPr>
      <w:r w:rsidRPr="002D59CD">
        <w:rPr>
          <w:rFonts w:ascii="Arial" w:hAnsi="Arial" w:cs="Arial"/>
          <w:sz w:val="24"/>
          <w:szCs w:val="24"/>
          <w:lang w:val="en-GB"/>
        </w:rPr>
        <w:t>Technology is central to Amazon’s competitive advantage. The company has invested heavily in automation, artificial intelligence, and data analytics to improve efficiency and customer experience. It has deployed over 750,000 robots across its fulfilment network, increasing speed and reducing labour dependence (Amazon, 2024).</w:t>
      </w:r>
    </w:p>
    <w:p w14:paraId="68F53072" w14:textId="77777777" w:rsidR="002C076C" w:rsidRPr="002D59CD" w:rsidRDefault="002C076C" w:rsidP="002C076C">
      <w:pPr>
        <w:spacing w:line="360" w:lineRule="auto"/>
        <w:jc w:val="both"/>
        <w:rPr>
          <w:rFonts w:ascii="Arial" w:hAnsi="Arial" w:cs="Arial"/>
          <w:sz w:val="24"/>
          <w:szCs w:val="24"/>
          <w:lang w:val="en-GB"/>
        </w:rPr>
      </w:pPr>
      <w:r w:rsidRPr="002D59CD">
        <w:rPr>
          <w:rFonts w:ascii="Arial" w:hAnsi="Arial" w:cs="Arial"/>
          <w:sz w:val="24"/>
          <w:szCs w:val="24"/>
          <w:lang w:val="en-GB"/>
        </w:rPr>
        <w:t>Amazon Web Services (AWS) provides a major source of revenue and reduces reliance on retail operations. Continued investment in cloud computing and artificial intelligence reinforces Amazon’s technological leadership.</w:t>
      </w:r>
    </w:p>
    <w:p w14:paraId="21506DF1" w14:textId="77777777" w:rsidR="002C076C" w:rsidRPr="002D59CD" w:rsidRDefault="002C076C" w:rsidP="002C076C">
      <w:pPr>
        <w:spacing w:line="360" w:lineRule="auto"/>
        <w:jc w:val="both"/>
        <w:rPr>
          <w:rFonts w:ascii="Arial" w:hAnsi="Arial" w:cs="Arial"/>
          <w:sz w:val="24"/>
          <w:szCs w:val="24"/>
          <w:lang w:val="en-GB"/>
        </w:rPr>
      </w:pPr>
      <w:r w:rsidRPr="002D59CD">
        <w:rPr>
          <w:rFonts w:ascii="Arial" w:hAnsi="Arial" w:cs="Arial"/>
          <w:sz w:val="24"/>
          <w:szCs w:val="24"/>
          <w:lang w:val="en-GB"/>
        </w:rPr>
        <w:t>However, technological dependence also creates risks, including cybersecurity threats and system failures. In addition, continuous investment increases costs. This highlights the need for effective risk management (Bharadwaj et al., 2013).</w:t>
      </w:r>
    </w:p>
    <w:p w14:paraId="259678F0" w14:textId="77777777" w:rsidR="002C076C" w:rsidRPr="002D59CD" w:rsidRDefault="002C076C" w:rsidP="002C076C">
      <w:pPr>
        <w:spacing w:line="360" w:lineRule="auto"/>
        <w:jc w:val="both"/>
        <w:rPr>
          <w:rFonts w:ascii="Arial" w:hAnsi="Arial" w:cs="Arial"/>
          <w:sz w:val="24"/>
          <w:szCs w:val="24"/>
          <w:lang w:val="en-GB"/>
        </w:rPr>
      </w:pPr>
      <w:r w:rsidRPr="002D59CD">
        <w:rPr>
          <w:rFonts w:ascii="Arial" w:hAnsi="Arial" w:cs="Arial"/>
          <w:sz w:val="24"/>
          <w:szCs w:val="24"/>
          <w:lang w:val="en-GB"/>
        </w:rPr>
        <w:pict w14:anchorId="79AB728D">
          <v:rect id="_x0000_i1187" style="width:0;height:1.5pt" o:hralign="center" o:hrstd="t" o:hr="t" fillcolor="#a0a0a0" stroked="f"/>
        </w:pict>
      </w:r>
    </w:p>
    <w:p w14:paraId="18AA667B" w14:textId="77777777" w:rsidR="002C076C" w:rsidRPr="002D59CD" w:rsidRDefault="002C076C" w:rsidP="002C076C">
      <w:pPr>
        <w:spacing w:line="360" w:lineRule="auto"/>
        <w:jc w:val="both"/>
        <w:rPr>
          <w:rFonts w:ascii="Arial" w:hAnsi="Arial" w:cs="Arial"/>
          <w:b/>
          <w:bCs/>
          <w:sz w:val="24"/>
          <w:szCs w:val="24"/>
          <w:lang w:val="en-GB"/>
        </w:rPr>
      </w:pPr>
      <w:r w:rsidRPr="002D59CD">
        <w:rPr>
          <w:rFonts w:ascii="Arial" w:hAnsi="Arial" w:cs="Arial"/>
          <w:b/>
          <w:bCs/>
          <w:sz w:val="24"/>
          <w:szCs w:val="24"/>
          <w:lang w:val="en-GB"/>
        </w:rPr>
        <w:t>Legal Factors</w:t>
      </w:r>
    </w:p>
    <w:p w14:paraId="5C2A479C" w14:textId="77777777" w:rsidR="002C076C" w:rsidRPr="002D59CD" w:rsidRDefault="002C076C" w:rsidP="002C076C">
      <w:pPr>
        <w:spacing w:line="360" w:lineRule="auto"/>
        <w:jc w:val="both"/>
        <w:rPr>
          <w:rFonts w:ascii="Arial" w:hAnsi="Arial" w:cs="Arial"/>
          <w:sz w:val="24"/>
          <w:szCs w:val="24"/>
          <w:lang w:val="en-GB"/>
        </w:rPr>
      </w:pPr>
      <w:r w:rsidRPr="002D59CD">
        <w:rPr>
          <w:rFonts w:ascii="Arial" w:hAnsi="Arial" w:cs="Arial"/>
          <w:sz w:val="24"/>
          <w:szCs w:val="24"/>
          <w:lang w:val="en-GB"/>
        </w:rPr>
        <w:t>Legal factors affect Amazon through regulations related to labour, competition, and data protection. Compliance with labour laws increases costs but ensures legal and operational stability (Brewster et al., 2016). Antitrust investigations may limit Amazon’s ability to expand or control aspects of its marketplace.</w:t>
      </w:r>
    </w:p>
    <w:p w14:paraId="5D0A1E16" w14:textId="77777777" w:rsidR="002C076C" w:rsidRPr="002D59CD" w:rsidRDefault="002C076C" w:rsidP="002C076C">
      <w:pPr>
        <w:spacing w:line="360" w:lineRule="auto"/>
        <w:jc w:val="both"/>
        <w:rPr>
          <w:rFonts w:ascii="Arial" w:hAnsi="Arial" w:cs="Arial"/>
          <w:sz w:val="24"/>
          <w:szCs w:val="24"/>
          <w:lang w:val="en-GB"/>
        </w:rPr>
      </w:pPr>
      <w:r w:rsidRPr="002D59CD">
        <w:rPr>
          <w:rFonts w:ascii="Arial" w:hAnsi="Arial" w:cs="Arial"/>
          <w:sz w:val="24"/>
          <w:szCs w:val="24"/>
          <w:lang w:val="en-GB"/>
        </w:rPr>
        <w:t>Data protection regulations, particularly GDPR, require responsible handling of customer data. Non-compliance can result in significant financial penalties and reputational damage (Laudon and Laudon, 2020). This makes strong governance systems essential.</w:t>
      </w:r>
    </w:p>
    <w:p w14:paraId="683119D7" w14:textId="77777777" w:rsidR="002C076C" w:rsidRPr="002D59CD" w:rsidRDefault="002C076C" w:rsidP="002C076C">
      <w:pPr>
        <w:spacing w:line="360" w:lineRule="auto"/>
        <w:jc w:val="both"/>
        <w:rPr>
          <w:rFonts w:ascii="Arial" w:hAnsi="Arial" w:cs="Arial"/>
          <w:sz w:val="24"/>
          <w:szCs w:val="24"/>
          <w:lang w:val="en-GB"/>
        </w:rPr>
      </w:pPr>
      <w:r w:rsidRPr="002D59CD">
        <w:rPr>
          <w:rFonts w:ascii="Arial" w:hAnsi="Arial" w:cs="Arial"/>
          <w:sz w:val="24"/>
          <w:szCs w:val="24"/>
          <w:lang w:val="en-GB"/>
        </w:rPr>
        <w:pict w14:anchorId="41567DF0">
          <v:rect id="_x0000_i1188" style="width:0;height:1.5pt" o:hralign="center" o:hrstd="t" o:hr="t" fillcolor="#a0a0a0" stroked="f"/>
        </w:pict>
      </w:r>
    </w:p>
    <w:p w14:paraId="3EB943DE" w14:textId="77777777" w:rsidR="002C076C" w:rsidRPr="002D59CD" w:rsidRDefault="002C076C" w:rsidP="002C076C">
      <w:pPr>
        <w:spacing w:line="360" w:lineRule="auto"/>
        <w:jc w:val="both"/>
        <w:rPr>
          <w:rFonts w:ascii="Arial" w:hAnsi="Arial" w:cs="Arial"/>
          <w:b/>
          <w:bCs/>
          <w:sz w:val="24"/>
          <w:szCs w:val="24"/>
          <w:lang w:val="en-GB"/>
        </w:rPr>
      </w:pPr>
      <w:r w:rsidRPr="002D59CD">
        <w:rPr>
          <w:rFonts w:ascii="Arial" w:hAnsi="Arial" w:cs="Arial"/>
          <w:b/>
          <w:bCs/>
          <w:sz w:val="24"/>
          <w:szCs w:val="24"/>
          <w:lang w:val="en-GB"/>
        </w:rPr>
        <w:t>Environmental Factors</w:t>
      </w:r>
    </w:p>
    <w:p w14:paraId="646D71AA" w14:textId="77777777" w:rsidR="002C076C" w:rsidRPr="002D59CD" w:rsidRDefault="002C076C" w:rsidP="002C076C">
      <w:pPr>
        <w:spacing w:line="360" w:lineRule="auto"/>
        <w:jc w:val="both"/>
        <w:rPr>
          <w:rFonts w:ascii="Arial" w:hAnsi="Arial" w:cs="Arial"/>
          <w:sz w:val="24"/>
          <w:szCs w:val="24"/>
          <w:lang w:val="en-GB"/>
        </w:rPr>
      </w:pPr>
      <w:r w:rsidRPr="002D59CD">
        <w:rPr>
          <w:rFonts w:ascii="Arial" w:hAnsi="Arial" w:cs="Arial"/>
          <w:sz w:val="24"/>
          <w:szCs w:val="24"/>
          <w:lang w:val="en-GB"/>
        </w:rPr>
        <w:t xml:space="preserve">Environmental concerns are increasingly important. Amazon’s logistics operations generate significant carbon emissions, leading to pressure from </w:t>
      </w:r>
      <w:r w:rsidRPr="002D59CD">
        <w:rPr>
          <w:rFonts w:ascii="Arial" w:hAnsi="Arial" w:cs="Arial"/>
          <w:sz w:val="24"/>
          <w:szCs w:val="24"/>
          <w:lang w:val="en-GB"/>
        </w:rPr>
        <w:lastRenderedPageBreak/>
        <w:t>regulators and stakeholders. In response, the company has committed to achieving net-zero carbon emissions by 2040 through its Climate Pledge (Amazon, 2023).</w:t>
      </w:r>
    </w:p>
    <w:p w14:paraId="55AE74AD" w14:textId="77777777" w:rsidR="002C076C" w:rsidRPr="002D59CD" w:rsidRDefault="002C076C" w:rsidP="002C076C">
      <w:pPr>
        <w:spacing w:line="360" w:lineRule="auto"/>
        <w:jc w:val="both"/>
        <w:rPr>
          <w:rFonts w:ascii="Arial" w:hAnsi="Arial" w:cs="Arial"/>
          <w:sz w:val="24"/>
          <w:szCs w:val="24"/>
          <w:lang w:val="en-GB"/>
        </w:rPr>
      </w:pPr>
      <w:r w:rsidRPr="002D59CD">
        <w:rPr>
          <w:rFonts w:ascii="Arial" w:hAnsi="Arial" w:cs="Arial"/>
          <w:sz w:val="24"/>
          <w:szCs w:val="24"/>
          <w:lang w:val="en-GB"/>
        </w:rPr>
        <w:t>Amazon has invested in renewable energy and ordered over 100,000 electric delivery vehicles to reduce emissions. However, challenges remain, particularly in relation to packaging waste and the energy consumption of data centres. Critics argue that the scale of Amazon’s operations continues to present environmental risks.</w:t>
      </w:r>
    </w:p>
    <w:p w14:paraId="20BEFC99" w14:textId="77777777" w:rsidR="002C076C" w:rsidRPr="002D59CD" w:rsidRDefault="002C076C" w:rsidP="002C076C">
      <w:pPr>
        <w:spacing w:line="360" w:lineRule="auto"/>
        <w:jc w:val="both"/>
        <w:rPr>
          <w:rFonts w:ascii="Arial" w:hAnsi="Arial" w:cs="Arial"/>
          <w:sz w:val="24"/>
          <w:szCs w:val="24"/>
          <w:lang w:val="en-GB"/>
        </w:rPr>
      </w:pPr>
      <w:r w:rsidRPr="002D59CD">
        <w:rPr>
          <w:rFonts w:ascii="Arial" w:hAnsi="Arial" w:cs="Arial"/>
          <w:sz w:val="24"/>
          <w:szCs w:val="24"/>
          <w:lang w:val="en-GB"/>
        </w:rPr>
        <w:t xml:space="preserve">This highlights the tension between growth and sustainability. While environmental initiatives can improve brand perception, they require significant investment and operational changes. Integrating sustainability into core strategy is therefore essential for long-term success (Bansal and </w:t>
      </w:r>
      <w:proofErr w:type="spellStart"/>
      <w:r w:rsidRPr="002D59CD">
        <w:rPr>
          <w:rFonts w:ascii="Arial" w:hAnsi="Arial" w:cs="Arial"/>
          <w:sz w:val="24"/>
          <w:szCs w:val="24"/>
          <w:lang w:val="en-GB"/>
        </w:rPr>
        <w:t>DesJardine</w:t>
      </w:r>
      <w:proofErr w:type="spellEnd"/>
      <w:r w:rsidRPr="002D59CD">
        <w:rPr>
          <w:rFonts w:ascii="Arial" w:hAnsi="Arial" w:cs="Arial"/>
          <w:sz w:val="24"/>
          <w:szCs w:val="24"/>
          <w:lang w:val="en-GB"/>
        </w:rPr>
        <w:t>, 2014).</w:t>
      </w:r>
    </w:p>
    <w:p w14:paraId="3177B6F1" w14:textId="77777777" w:rsidR="002C076C" w:rsidRPr="00531AC8" w:rsidRDefault="002C076C" w:rsidP="00531AC8">
      <w:pPr>
        <w:pStyle w:val="NoSpacing"/>
        <w:spacing w:line="360" w:lineRule="auto"/>
        <w:jc w:val="both"/>
        <w:rPr>
          <w:rFonts w:ascii="Arial" w:hAnsi="Arial" w:cs="Arial"/>
          <w:sz w:val="24"/>
          <w:szCs w:val="24"/>
          <w:lang w:val="en-GB"/>
        </w:rPr>
      </w:pPr>
    </w:p>
    <w:p w14:paraId="79A41E61" w14:textId="60FF5680" w:rsidR="00531AC8" w:rsidRPr="002C076C" w:rsidRDefault="00531AC8" w:rsidP="00531AC8">
      <w:pPr>
        <w:pStyle w:val="NoSpacing"/>
        <w:spacing w:line="360" w:lineRule="auto"/>
        <w:jc w:val="both"/>
        <w:rPr>
          <w:rFonts w:ascii="Arial" w:hAnsi="Arial" w:cs="Arial"/>
          <w:b/>
          <w:bCs/>
          <w:sz w:val="24"/>
          <w:szCs w:val="24"/>
          <w:lang w:val="en-GB"/>
        </w:rPr>
      </w:pPr>
      <w:r w:rsidRPr="002C076C">
        <w:rPr>
          <w:rFonts w:ascii="Arial" w:hAnsi="Arial" w:cs="Arial"/>
          <w:b/>
          <w:bCs/>
          <w:sz w:val="24"/>
          <w:szCs w:val="24"/>
          <w:lang w:val="en-GB"/>
        </w:rPr>
        <w:t xml:space="preserve">Strategic Responses and Organisational </w:t>
      </w:r>
      <w:r w:rsidRPr="002C076C">
        <w:rPr>
          <w:rFonts w:ascii="Arial" w:hAnsi="Arial" w:cs="Arial"/>
          <w:b/>
          <w:bCs/>
          <w:sz w:val="24"/>
          <w:szCs w:val="24"/>
          <w:lang w:val="en-GB"/>
        </w:rPr>
        <w:t>Adaptiveness</w:t>
      </w:r>
      <w:r w:rsidRPr="002C076C">
        <w:rPr>
          <w:rFonts w:ascii="Arial" w:hAnsi="Arial" w:cs="Arial"/>
          <w:b/>
          <w:bCs/>
          <w:sz w:val="24"/>
          <w:szCs w:val="24"/>
          <w:lang w:val="en-GB"/>
        </w:rPr>
        <w:t xml:space="preserve">  </w:t>
      </w:r>
    </w:p>
    <w:p w14:paraId="35AA0F6B" w14:textId="37AB9FCC" w:rsidR="00531AC8" w:rsidRPr="00531AC8" w:rsidRDefault="00531AC8" w:rsidP="00531AC8">
      <w:pPr>
        <w:pStyle w:val="NoSpacing"/>
        <w:spacing w:line="360" w:lineRule="auto"/>
        <w:jc w:val="both"/>
        <w:rPr>
          <w:rFonts w:ascii="Arial" w:hAnsi="Arial" w:cs="Arial"/>
          <w:sz w:val="24"/>
          <w:szCs w:val="24"/>
          <w:lang w:val="en-GB"/>
        </w:rPr>
      </w:pPr>
      <w:r w:rsidRPr="00531AC8">
        <w:rPr>
          <w:rFonts w:ascii="Arial" w:hAnsi="Arial" w:cs="Arial"/>
          <w:sz w:val="24"/>
          <w:szCs w:val="24"/>
          <w:lang w:val="en-GB"/>
        </w:rPr>
        <w:t xml:space="preserve">Amazon exhibits a high degree of organisational adaptability, which is reflected by its relentless commitment to innovation and diversification and long-term strategic investment. A company can effectively respond to external environmental pressures such as the change of technology, economic uncertainty, regulatory scrutiny, etc. — which has aided it in maintaining its growth and stronghold in the same market. This implies that Amazon’s strategy is not just reactive, but also is proactive, and pro-active means anticipating how its operating environment will change and placing itself so it will. An important factor in Amazon’s adaptability is its sustained investment in technology. Automation in its logistics and fulfilment networks has tremendously accelerated its operational efficiency thanks to artificial intelligence and data analytics integration. Such tech capabilities deliver faster delivery times, a smaller cost, and a better customer experience. Amazon Web Services (AWS) — a solid revenue service — also marks a key diversification strategy, acting as a guaranteed, high-margin revenue source that diminishes reliance on the more erratic retail sector. Such research is in line with theory of strategic management that states innovation and resource capability drive competitive advantage (Grant, 2019). The success of this approach is reflected in Amazon’s long-term profitability as well as its ability to keep its leadership in e-commerce and cloud </w:t>
      </w:r>
      <w:r w:rsidRPr="00531AC8">
        <w:rPr>
          <w:rFonts w:ascii="Arial" w:hAnsi="Arial" w:cs="Arial"/>
          <w:sz w:val="24"/>
          <w:szCs w:val="24"/>
          <w:lang w:val="en-GB"/>
        </w:rPr>
        <w:lastRenderedPageBreak/>
        <w:t xml:space="preserve">computing. Amazon’s leadership/organisational climate and leadership style contribute even more to its agility, as well as to its IT spend. It also encourages a data-driven, results-driven culture that values experimentation, improvement, and the long game. Leadership </w:t>
      </w:r>
      <w:r w:rsidRPr="00531AC8">
        <w:rPr>
          <w:rFonts w:ascii="Arial" w:hAnsi="Arial" w:cs="Arial"/>
          <w:sz w:val="24"/>
          <w:szCs w:val="24"/>
          <w:lang w:val="en-GB"/>
        </w:rPr>
        <w:t>behaviours</w:t>
      </w:r>
      <w:r w:rsidRPr="00531AC8">
        <w:rPr>
          <w:rFonts w:ascii="Arial" w:hAnsi="Arial" w:cs="Arial"/>
          <w:sz w:val="24"/>
          <w:szCs w:val="24"/>
          <w:lang w:val="en-GB"/>
        </w:rPr>
        <w:t xml:space="preserve"> contain aspects of transformational (Northouse, 2021) and innovation-friendly leadership, linked to organisational agility and adaptability to new circumstances. Yet criticism of this approach has emerged, focusing on poor working conditions and employee health. Efficiency and performance emphasis can put pressure on the employees and may also bring reputational problems. This brings to light a shortcoming in Amazon’s approach which is the need for more HRM and employee commitment to be implemented </w:t>
      </w:r>
      <w:r w:rsidRPr="00531AC8">
        <w:rPr>
          <w:rFonts w:ascii="Arial" w:hAnsi="Arial" w:cs="Arial"/>
          <w:sz w:val="24"/>
          <w:szCs w:val="24"/>
          <w:lang w:val="en-GB"/>
        </w:rPr>
        <w:t>to</w:t>
      </w:r>
      <w:r w:rsidRPr="00531AC8">
        <w:rPr>
          <w:rFonts w:ascii="Arial" w:hAnsi="Arial" w:cs="Arial"/>
          <w:sz w:val="24"/>
          <w:szCs w:val="24"/>
          <w:lang w:val="en-GB"/>
        </w:rPr>
        <w:t xml:space="preserve"> stay competitive over the long term. Sustainability practices are also one of the strategic responses. Amazon is pledged to slash its carbon footprint and turn to renewable sources of energy in response to growing social and environmental scrutiny. Projects such as the Climate Pledge are an attempt to bring together strategy with stakeholder expectations and governmental guidelines. These steps indicate advances; meanwhile, there remain questions about their efficacy and transparency of application and efficacy. This indicates that sustainability as part of Amazon’s strategy is still an evolving one, needing to be better integrated into operations at strategic levels, rather than being fully committed on paper and by a simple commitment to an explicit commitment level. Greater transparency in reporting and measurable targets could build stakeholder trust and improve the reputation of the company. On balance, Amazon is making good strategic moves to enable it to compete in a turbulent and fast paced environment. By enabling the development of such a portfolio of assets through technology leadership, diversification through its various segments, and continued investment, the company has been able to respond to both the impacts of fluctuating economic performance and competitive threat at the macroeconomic and microeconomic levels. Nonetheless, a major concern is to find the right balance between operational efficiency and a responsible society and environment. Even as Amazon </w:t>
      </w:r>
      <w:r w:rsidRPr="00531AC8">
        <w:rPr>
          <w:rFonts w:ascii="Arial" w:hAnsi="Arial" w:cs="Arial"/>
          <w:sz w:val="24"/>
          <w:szCs w:val="24"/>
          <w:lang w:val="en-GB"/>
        </w:rPr>
        <w:t>can</w:t>
      </w:r>
      <w:r w:rsidRPr="00531AC8">
        <w:rPr>
          <w:rFonts w:ascii="Arial" w:hAnsi="Arial" w:cs="Arial"/>
          <w:sz w:val="24"/>
          <w:szCs w:val="24"/>
          <w:lang w:val="en-GB"/>
        </w:rPr>
        <w:t xml:space="preserve"> be innovative, however, the sustainable success of its long-term activities, which depends largely on meeting its major stakeholders’ interests, is </w:t>
      </w:r>
      <w:proofErr w:type="gramStart"/>
      <w:r w:rsidRPr="00531AC8">
        <w:rPr>
          <w:rFonts w:ascii="Arial" w:hAnsi="Arial" w:cs="Arial"/>
          <w:sz w:val="24"/>
          <w:szCs w:val="24"/>
          <w:lang w:val="en-GB"/>
        </w:rPr>
        <w:t>in order to</w:t>
      </w:r>
      <w:proofErr w:type="gramEnd"/>
      <w:r w:rsidRPr="00531AC8">
        <w:rPr>
          <w:rFonts w:ascii="Arial" w:hAnsi="Arial" w:cs="Arial"/>
          <w:sz w:val="24"/>
          <w:szCs w:val="24"/>
          <w:lang w:val="en-GB"/>
        </w:rPr>
        <w:t xml:space="preserve"> address their overall concerns.</w:t>
      </w:r>
    </w:p>
    <w:p w14:paraId="22954B04" w14:textId="77777777" w:rsidR="00531AC8" w:rsidRPr="00531AC8" w:rsidRDefault="00531AC8" w:rsidP="00531AC8">
      <w:pPr>
        <w:pStyle w:val="NoSpacing"/>
        <w:spacing w:line="360" w:lineRule="auto"/>
        <w:jc w:val="both"/>
        <w:rPr>
          <w:rFonts w:ascii="Arial" w:hAnsi="Arial" w:cs="Arial"/>
          <w:sz w:val="24"/>
          <w:szCs w:val="24"/>
          <w:lang w:val="en-GB"/>
        </w:rPr>
      </w:pPr>
      <w:r w:rsidRPr="00531AC8">
        <w:rPr>
          <w:rFonts w:ascii="Arial" w:hAnsi="Arial" w:cs="Arial"/>
          <w:sz w:val="24"/>
          <w:szCs w:val="24"/>
          <w:lang w:val="en-GB"/>
        </w:rPr>
        <w:t xml:space="preserve">Amazon’s position could be reinforced by a range of different strategic responses. Firstly, investing more in employee wellbeing and organisational culture could </w:t>
      </w:r>
      <w:r w:rsidRPr="00531AC8">
        <w:rPr>
          <w:rFonts w:ascii="Arial" w:hAnsi="Arial" w:cs="Arial"/>
          <w:sz w:val="24"/>
          <w:szCs w:val="24"/>
          <w:lang w:val="en-GB"/>
        </w:rPr>
        <w:lastRenderedPageBreak/>
        <w:t>increase retention, productivity, and public perception. Secondly, more profound sustainability-focused supply chain operations, such as packaging reduction and carbon-neutral logistics, may mitigate environmental complaints more effectively. Finally, more cooperation with regulators and policymakers will alleviate some legal risks and foster more sustainable long-term growth. These other options propose that adaptability requires more than reacting to change; it means being prepared for future expectations and embedding responsible practices in the organisational strategy.</w:t>
      </w:r>
    </w:p>
    <w:p w14:paraId="546BAFF8" w14:textId="77777777" w:rsidR="00531AC8" w:rsidRPr="00531AC8" w:rsidRDefault="00531AC8" w:rsidP="00531AC8">
      <w:pPr>
        <w:pStyle w:val="NoSpacing"/>
        <w:spacing w:line="360" w:lineRule="auto"/>
        <w:jc w:val="both"/>
        <w:rPr>
          <w:rFonts w:ascii="Arial" w:hAnsi="Arial" w:cs="Arial"/>
          <w:sz w:val="24"/>
          <w:szCs w:val="24"/>
          <w:lang w:val="en-GB"/>
        </w:rPr>
      </w:pPr>
    </w:p>
    <w:p w14:paraId="424A9CED" w14:textId="1196FE57" w:rsidR="00531AC8" w:rsidRPr="00531AC8" w:rsidRDefault="00531AC8" w:rsidP="00531AC8">
      <w:pPr>
        <w:pStyle w:val="NoSpacing"/>
        <w:spacing w:line="360" w:lineRule="auto"/>
        <w:jc w:val="both"/>
        <w:rPr>
          <w:rFonts w:ascii="Arial" w:hAnsi="Arial" w:cs="Arial"/>
          <w:b/>
          <w:bCs/>
          <w:sz w:val="24"/>
          <w:szCs w:val="24"/>
          <w:lang w:val="en-GB"/>
        </w:rPr>
      </w:pPr>
      <w:r w:rsidRPr="00531AC8">
        <w:rPr>
          <w:rFonts w:ascii="Arial" w:hAnsi="Arial" w:cs="Arial"/>
          <w:b/>
          <w:bCs/>
          <w:sz w:val="24"/>
          <w:szCs w:val="24"/>
          <w:lang w:val="en-GB"/>
        </w:rPr>
        <w:t xml:space="preserve"> Conclusion &amp; Recommendations</w:t>
      </w:r>
    </w:p>
    <w:p w14:paraId="43731626" w14:textId="77777777" w:rsidR="00531AC8" w:rsidRPr="00531AC8" w:rsidRDefault="00531AC8" w:rsidP="00531AC8">
      <w:pPr>
        <w:pStyle w:val="NoSpacing"/>
        <w:spacing w:line="360" w:lineRule="auto"/>
        <w:jc w:val="both"/>
        <w:rPr>
          <w:rFonts w:ascii="Arial" w:hAnsi="Arial" w:cs="Arial"/>
          <w:sz w:val="24"/>
          <w:szCs w:val="24"/>
          <w:lang w:val="en-GB"/>
        </w:rPr>
      </w:pPr>
    </w:p>
    <w:p w14:paraId="1255ECEC" w14:textId="4C4EBC61" w:rsidR="00C45243" w:rsidRDefault="00531AC8" w:rsidP="00531AC8">
      <w:pPr>
        <w:pStyle w:val="NoSpacing"/>
        <w:spacing w:line="360" w:lineRule="auto"/>
        <w:jc w:val="both"/>
        <w:rPr>
          <w:rFonts w:ascii="Arial" w:hAnsi="Arial" w:cs="Arial"/>
          <w:sz w:val="24"/>
          <w:szCs w:val="24"/>
          <w:lang w:val="en-GB"/>
        </w:rPr>
      </w:pPr>
      <w:r w:rsidRPr="00531AC8">
        <w:rPr>
          <w:rFonts w:ascii="Arial" w:hAnsi="Arial" w:cs="Arial"/>
          <w:sz w:val="24"/>
          <w:szCs w:val="24"/>
          <w:lang w:val="en-GB"/>
        </w:rPr>
        <w:t xml:space="preserve">This paper has proved that Amazon is responding to the complexities and dynamism of a business environment constructed from political, economic, social, technological, legal and environmental influences in its environment. PESTLE analysis has reinforced how these external factors represent both opportunities and </w:t>
      </w:r>
      <w:r w:rsidRPr="00531AC8">
        <w:rPr>
          <w:rFonts w:ascii="Arial" w:hAnsi="Arial" w:cs="Arial"/>
          <w:sz w:val="24"/>
          <w:szCs w:val="24"/>
          <w:lang w:val="en-GB"/>
        </w:rPr>
        <w:t>threats and</w:t>
      </w:r>
      <w:r w:rsidRPr="00531AC8">
        <w:rPr>
          <w:rFonts w:ascii="Arial" w:hAnsi="Arial" w:cs="Arial"/>
          <w:sz w:val="24"/>
          <w:szCs w:val="24"/>
          <w:lang w:val="en-GB"/>
        </w:rPr>
        <w:t xml:space="preserve"> needs to be modified strategically on an ongoing basis. Political and legal regulation and competition pressures, economic instability and rising costs present operational barriers. Meanwhile, advancements in technology and consumer </w:t>
      </w:r>
      <w:r w:rsidRPr="00531AC8">
        <w:rPr>
          <w:rFonts w:ascii="Arial" w:hAnsi="Arial" w:cs="Arial"/>
          <w:sz w:val="24"/>
          <w:szCs w:val="24"/>
          <w:lang w:val="en-GB"/>
        </w:rPr>
        <w:t>behaviour</w:t>
      </w:r>
      <w:r w:rsidRPr="00531AC8">
        <w:rPr>
          <w:rFonts w:ascii="Arial" w:hAnsi="Arial" w:cs="Arial"/>
          <w:sz w:val="24"/>
          <w:szCs w:val="24"/>
          <w:lang w:val="en-GB"/>
        </w:rPr>
        <w:t xml:space="preserve"> are promising growth/innovation opportunities. It has successfully managed many of these threats by leveraging on a strategic focus on technology investment, diversification, and </w:t>
      </w:r>
      <w:r w:rsidRPr="00531AC8">
        <w:rPr>
          <w:rFonts w:ascii="Arial" w:hAnsi="Arial" w:cs="Arial"/>
          <w:sz w:val="24"/>
          <w:szCs w:val="24"/>
          <w:lang w:val="en-GB"/>
        </w:rPr>
        <w:t>planning</w:t>
      </w:r>
      <w:r w:rsidRPr="00531AC8">
        <w:rPr>
          <w:rFonts w:ascii="Arial" w:hAnsi="Arial" w:cs="Arial"/>
          <w:sz w:val="24"/>
          <w:szCs w:val="24"/>
          <w:lang w:val="en-GB"/>
        </w:rPr>
        <w:t xml:space="preserve">. The creation of Amazon Web Services specifically and automated features have enhanced the competitive advantage of Amazon which is very specific to your organization. Yet, the analysis also shows that some of those aspects including labour practices and environmental sustainability for example demand more focus to enable sustainable organisational legitimacy for a long term. </w:t>
      </w:r>
      <w:proofErr w:type="gramStart"/>
      <w:r w:rsidRPr="00531AC8">
        <w:rPr>
          <w:rFonts w:ascii="Arial" w:hAnsi="Arial" w:cs="Arial"/>
          <w:sz w:val="24"/>
          <w:szCs w:val="24"/>
          <w:lang w:val="en-GB"/>
        </w:rPr>
        <w:t>On the basis of</w:t>
      </w:r>
      <w:proofErr w:type="gramEnd"/>
      <w:r w:rsidRPr="00531AC8">
        <w:rPr>
          <w:rFonts w:ascii="Arial" w:hAnsi="Arial" w:cs="Arial"/>
          <w:sz w:val="24"/>
          <w:szCs w:val="24"/>
          <w:lang w:val="en-GB"/>
        </w:rPr>
        <w:t xml:space="preserve"> such findings, Amazon should strengthen its staff dedication and working atmosphere, with view to increase efficiency in business and reputation. At the same time increased transparency of sustainability initiatives and tangible progress would improve confidence on the part of stakeholders. Continued investment in innovation is still essential but one that must also be combined with reasonable business practices. This will help to put Amazon in a better position to hold onto its competitive edge in a more regulated, socially aware global environment.</w:t>
      </w:r>
    </w:p>
    <w:p w14:paraId="3DDF6502" w14:textId="77777777" w:rsidR="0015366A" w:rsidRPr="00BA5BBC" w:rsidRDefault="0015366A" w:rsidP="00BA5BBC">
      <w:pPr>
        <w:pStyle w:val="NoSpacing"/>
        <w:spacing w:line="360" w:lineRule="auto"/>
        <w:jc w:val="both"/>
        <w:rPr>
          <w:rFonts w:ascii="Arial" w:hAnsi="Arial" w:cs="Arial"/>
          <w:sz w:val="24"/>
          <w:szCs w:val="24"/>
          <w:lang w:val="en-GB"/>
        </w:rPr>
      </w:pPr>
    </w:p>
    <w:p w14:paraId="2975A394" w14:textId="77777777" w:rsidR="00BA5BBC" w:rsidRPr="00BA5BBC" w:rsidRDefault="00BA5BBC" w:rsidP="00BA5BBC">
      <w:pPr>
        <w:pStyle w:val="NoSpacing"/>
        <w:spacing w:line="360" w:lineRule="auto"/>
        <w:jc w:val="both"/>
        <w:rPr>
          <w:rFonts w:ascii="Arial" w:hAnsi="Arial" w:cs="Arial"/>
          <w:sz w:val="24"/>
          <w:szCs w:val="24"/>
          <w:lang w:val="en-GB"/>
        </w:rPr>
      </w:pPr>
    </w:p>
    <w:p w14:paraId="2D4B159A" w14:textId="1890377E" w:rsidR="00BA5BBC" w:rsidRPr="00BA5BBC" w:rsidRDefault="00BA5BBC" w:rsidP="00BA5BBC">
      <w:pPr>
        <w:pStyle w:val="NoSpacing"/>
        <w:spacing w:line="360" w:lineRule="auto"/>
        <w:jc w:val="both"/>
        <w:rPr>
          <w:rFonts w:ascii="Arial" w:hAnsi="Arial" w:cs="Arial"/>
          <w:b/>
          <w:bCs/>
          <w:sz w:val="24"/>
          <w:szCs w:val="24"/>
          <w:lang w:val="en-GB"/>
        </w:rPr>
      </w:pPr>
      <w:r w:rsidRPr="00BA5BBC">
        <w:rPr>
          <w:rFonts w:ascii="Arial" w:hAnsi="Arial" w:cs="Arial"/>
          <w:b/>
          <w:bCs/>
          <w:sz w:val="24"/>
          <w:szCs w:val="24"/>
          <w:lang w:val="en-GB"/>
        </w:rPr>
        <w:t>Reference List</w:t>
      </w:r>
    </w:p>
    <w:p w14:paraId="73833664" w14:textId="77777777" w:rsidR="00BA5BBC" w:rsidRPr="00BA5BBC" w:rsidRDefault="00BA5BBC" w:rsidP="00BA5BBC">
      <w:pPr>
        <w:pStyle w:val="NoSpacing"/>
        <w:spacing w:line="360" w:lineRule="auto"/>
        <w:jc w:val="both"/>
        <w:rPr>
          <w:rFonts w:ascii="Arial" w:hAnsi="Arial" w:cs="Arial"/>
          <w:sz w:val="24"/>
          <w:szCs w:val="24"/>
          <w:lang w:val="en-GB"/>
        </w:rPr>
      </w:pPr>
    </w:p>
    <w:p w14:paraId="7BFBB700" w14:textId="4CF0BEB9" w:rsidR="00BA5BBC" w:rsidRPr="00BA5BBC" w:rsidRDefault="00BA5BBC" w:rsidP="00BA5BBC">
      <w:pPr>
        <w:pStyle w:val="NoSpacing"/>
        <w:numPr>
          <w:ilvl w:val="0"/>
          <w:numId w:val="1"/>
        </w:numPr>
        <w:spacing w:line="360" w:lineRule="auto"/>
        <w:jc w:val="both"/>
        <w:rPr>
          <w:rFonts w:ascii="Arial" w:hAnsi="Arial" w:cs="Arial"/>
          <w:sz w:val="24"/>
          <w:szCs w:val="24"/>
          <w:lang w:val="en-GB"/>
        </w:rPr>
      </w:pPr>
      <w:r w:rsidRPr="00BA5BBC">
        <w:rPr>
          <w:rFonts w:ascii="Arial" w:hAnsi="Arial" w:cs="Arial"/>
          <w:sz w:val="24"/>
          <w:szCs w:val="24"/>
          <w:lang w:val="en-GB"/>
        </w:rPr>
        <w:t xml:space="preserve">Amazon (2023) </w:t>
      </w:r>
      <w:r w:rsidRPr="00BA5BBC">
        <w:rPr>
          <w:rFonts w:ascii="Arial" w:hAnsi="Arial" w:cs="Arial"/>
          <w:i/>
          <w:iCs/>
          <w:sz w:val="24"/>
          <w:szCs w:val="24"/>
          <w:lang w:val="en-GB"/>
        </w:rPr>
        <w:t>Amazon Annual Report 2023</w:t>
      </w:r>
      <w:r w:rsidRPr="00BA5BBC">
        <w:rPr>
          <w:rFonts w:ascii="Arial" w:hAnsi="Arial" w:cs="Arial"/>
          <w:sz w:val="24"/>
          <w:szCs w:val="24"/>
          <w:lang w:val="en-GB"/>
        </w:rPr>
        <w:t xml:space="preserve">. Available at: </w:t>
      </w:r>
      <w:hyperlink r:id="rId6" w:history="1">
        <w:r w:rsidR="00AA39A8" w:rsidRPr="00075291">
          <w:rPr>
            <w:rStyle w:val="Hyperlink"/>
            <w:rFonts w:ascii="Arial" w:hAnsi="Arial" w:cs="Arial"/>
            <w:sz w:val="24"/>
            <w:szCs w:val="24"/>
            <w:lang w:val="en-GB"/>
          </w:rPr>
          <w:t>https://ir.aboutamazon.com/annual-reports-proxies-and-shareholder-letters/default.aspx</w:t>
        </w:r>
      </w:hyperlink>
      <w:r w:rsidR="00AA39A8">
        <w:rPr>
          <w:rFonts w:ascii="Arial" w:hAnsi="Arial" w:cs="Arial"/>
          <w:sz w:val="24"/>
          <w:szCs w:val="24"/>
          <w:lang w:val="en-GB"/>
        </w:rPr>
        <w:t xml:space="preserve"> </w:t>
      </w:r>
      <w:r w:rsidRPr="00BA5BBC">
        <w:rPr>
          <w:rFonts w:ascii="Arial" w:hAnsi="Arial" w:cs="Arial"/>
          <w:sz w:val="24"/>
          <w:szCs w:val="24"/>
          <w:lang w:val="en-GB"/>
        </w:rPr>
        <w:t xml:space="preserve"> (Accessed: 2 March 2026).</w:t>
      </w:r>
    </w:p>
    <w:p w14:paraId="02A871FD" w14:textId="7882DB71" w:rsidR="00BA5BBC" w:rsidRPr="00BA5BBC" w:rsidRDefault="00BA5BBC" w:rsidP="00BA5BBC">
      <w:pPr>
        <w:pStyle w:val="NoSpacing"/>
        <w:numPr>
          <w:ilvl w:val="0"/>
          <w:numId w:val="1"/>
        </w:numPr>
        <w:spacing w:line="360" w:lineRule="auto"/>
        <w:jc w:val="both"/>
        <w:rPr>
          <w:rFonts w:ascii="Arial" w:hAnsi="Arial" w:cs="Arial"/>
          <w:sz w:val="24"/>
          <w:szCs w:val="24"/>
          <w:lang w:val="en-GB"/>
        </w:rPr>
      </w:pPr>
      <w:r w:rsidRPr="00BA5BBC">
        <w:rPr>
          <w:rFonts w:ascii="Arial" w:hAnsi="Arial" w:cs="Arial"/>
          <w:sz w:val="24"/>
          <w:szCs w:val="24"/>
          <w:lang w:val="en-GB"/>
        </w:rPr>
        <w:t xml:space="preserve">Amazon (2023) </w:t>
      </w:r>
      <w:r w:rsidRPr="00BA5BBC">
        <w:rPr>
          <w:rFonts w:ascii="Arial" w:hAnsi="Arial" w:cs="Arial"/>
          <w:i/>
          <w:iCs/>
          <w:sz w:val="24"/>
          <w:szCs w:val="24"/>
          <w:lang w:val="en-GB"/>
        </w:rPr>
        <w:t>Amazon Sustainability Report / Climate Pledge Progress</w:t>
      </w:r>
      <w:r w:rsidRPr="00BA5BBC">
        <w:rPr>
          <w:rFonts w:ascii="Arial" w:hAnsi="Arial" w:cs="Arial"/>
          <w:sz w:val="24"/>
          <w:szCs w:val="24"/>
          <w:lang w:val="en-GB"/>
        </w:rPr>
        <w:t xml:space="preserve">. Available at: </w:t>
      </w:r>
      <w:r w:rsidR="00AA39A8" w:rsidRPr="00AA39A8">
        <w:rPr>
          <w:rFonts w:ascii="Arial" w:hAnsi="Arial" w:cs="Arial"/>
          <w:sz w:val="24"/>
          <w:szCs w:val="24"/>
          <w:lang w:val="en-GB"/>
        </w:rPr>
        <w:t>/</w:t>
      </w:r>
      <w:proofErr w:type="gramStart"/>
      <w:r w:rsidR="00AA39A8" w:rsidRPr="00AA39A8">
        <w:rPr>
          <w:rFonts w:ascii="Arial" w:hAnsi="Arial" w:cs="Arial"/>
          <w:sz w:val="24"/>
          <w:szCs w:val="24"/>
          <w:lang w:val="en-GB"/>
        </w:rPr>
        <w:t>https://sustainability.aboutamazon.com/2023-sustainability-report.pdf</w:t>
      </w:r>
      <w:r w:rsidR="00AA39A8" w:rsidRPr="00AA39A8">
        <w:rPr>
          <w:rFonts w:ascii="Arial" w:hAnsi="Arial" w:cs="Arial"/>
          <w:sz w:val="24"/>
          <w:szCs w:val="24"/>
          <w:lang w:val="en-GB"/>
        </w:rPr>
        <w:t xml:space="preserve"> </w:t>
      </w:r>
      <w:r w:rsidR="00AA39A8">
        <w:rPr>
          <w:rFonts w:ascii="Arial" w:hAnsi="Arial" w:cs="Arial"/>
          <w:sz w:val="24"/>
          <w:szCs w:val="24"/>
          <w:lang w:val="en-GB"/>
        </w:rPr>
        <w:t xml:space="preserve"> </w:t>
      </w:r>
      <w:r w:rsidRPr="00BA5BBC">
        <w:rPr>
          <w:rFonts w:ascii="Arial" w:hAnsi="Arial" w:cs="Arial"/>
          <w:sz w:val="24"/>
          <w:szCs w:val="24"/>
          <w:lang w:val="en-GB"/>
        </w:rPr>
        <w:t>(</w:t>
      </w:r>
      <w:proofErr w:type="gramEnd"/>
      <w:r w:rsidRPr="00BA5BBC">
        <w:rPr>
          <w:rFonts w:ascii="Arial" w:hAnsi="Arial" w:cs="Arial"/>
          <w:sz w:val="24"/>
          <w:szCs w:val="24"/>
          <w:lang w:val="en-GB"/>
        </w:rPr>
        <w:t>Accessed: 2 March 2026).</w:t>
      </w:r>
    </w:p>
    <w:p w14:paraId="1329BB79" w14:textId="082934E9" w:rsidR="00BA5BBC" w:rsidRPr="00BA5BBC" w:rsidRDefault="00BA5BBC" w:rsidP="00BA5BBC">
      <w:pPr>
        <w:pStyle w:val="NoSpacing"/>
        <w:numPr>
          <w:ilvl w:val="0"/>
          <w:numId w:val="1"/>
        </w:numPr>
        <w:spacing w:line="360" w:lineRule="auto"/>
        <w:jc w:val="both"/>
        <w:rPr>
          <w:rFonts w:ascii="Arial" w:hAnsi="Arial" w:cs="Arial"/>
          <w:sz w:val="24"/>
          <w:szCs w:val="24"/>
          <w:lang w:val="en-GB"/>
        </w:rPr>
      </w:pPr>
      <w:r w:rsidRPr="00BA5BBC">
        <w:rPr>
          <w:rFonts w:ascii="Arial" w:hAnsi="Arial" w:cs="Arial"/>
          <w:sz w:val="24"/>
          <w:szCs w:val="24"/>
          <w:lang w:val="en-GB"/>
        </w:rPr>
        <w:t xml:space="preserve">Amazon (2024) </w:t>
      </w:r>
      <w:r w:rsidRPr="00BA5BBC">
        <w:rPr>
          <w:rFonts w:ascii="Arial" w:hAnsi="Arial" w:cs="Arial"/>
          <w:i/>
          <w:iCs/>
          <w:sz w:val="24"/>
          <w:szCs w:val="24"/>
          <w:lang w:val="en-GB"/>
        </w:rPr>
        <w:t>Form 10-K Annual Report 2024</w:t>
      </w:r>
      <w:r w:rsidRPr="00BA5BBC">
        <w:rPr>
          <w:rFonts w:ascii="Arial" w:hAnsi="Arial" w:cs="Arial"/>
          <w:sz w:val="24"/>
          <w:szCs w:val="24"/>
          <w:lang w:val="en-GB"/>
        </w:rPr>
        <w:t xml:space="preserve">. Available at: </w:t>
      </w:r>
      <w:hyperlink r:id="rId7" w:history="1">
        <w:r w:rsidR="00AA39A8" w:rsidRPr="00075291">
          <w:rPr>
            <w:rStyle w:val="Hyperlink"/>
            <w:rFonts w:ascii="Arial" w:hAnsi="Arial" w:cs="Arial"/>
            <w:sz w:val="24"/>
            <w:szCs w:val="24"/>
            <w:lang w:val="en-GB"/>
          </w:rPr>
          <w:t>https://ir.aboutamazon.com/annual-reports-proxies-and-shareholder-letters/default.aspx</w:t>
        </w:r>
      </w:hyperlink>
      <w:r w:rsidRPr="00BA5BBC">
        <w:rPr>
          <w:rFonts w:ascii="Arial" w:hAnsi="Arial" w:cs="Arial"/>
          <w:sz w:val="24"/>
          <w:szCs w:val="24"/>
          <w:lang w:val="en-GB"/>
        </w:rPr>
        <w:t xml:space="preserve"> (Accessed: 2 March 2026).</w:t>
      </w:r>
    </w:p>
    <w:p w14:paraId="4309CC27" w14:textId="7B40246C" w:rsidR="00BA5BBC" w:rsidRPr="00BA5BBC" w:rsidRDefault="00BA5BBC" w:rsidP="00BA5BBC">
      <w:pPr>
        <w:pStyle w:val="NoSpacing"/>
        <w:numPr>
          <w:ilvl w:val="0"/>
          <w:numId w:val="1"/>
        </w:numPr>
        <w:spacing w:line="360" w:lineRule="auto"/>
        <w:jc w:val="both"/>
        <w:rPr>
          <w:rFonts w:ascii="Arial" w:hAnsi="Arial" w:cs="Arial"/>
          <w:sz w:val="24"/>
          <w:szCs w:val="24"/>
          <w:lang w:val="en-GB"/>
        </w:rPr>
      </w:pPr>
      <w:r w:rsidRPr="00BA5BBC">
        <w:rPr>
          <w:rFonts w:ascii="Arial" w:hAnsi="Arial" w:cs="Arial"/>
          <w:sz w:val="24"/>
          <w:szCs w:val="24"/>
          <w:lang w:val="en-GB"/>
        </w:rPr>
        <w:t xml:space="preserve">Bansal, P. and </w:t>
      </w:r>
      <w:proofErr w:type="spellStart"/>
      <w:r w:rsidRPr="00BA5BBC">
        <w:rPr>
          <w:rFonts w:ascii="Arial" w:hAnsi="Arial" w:cs="Arial"/>
          <w:sz w:val="24"/>
          <w:szCs w:val="24"/>
          <w:lang w:val="en-GB"/>
        </w:rPr>
        <w:t>DesJardine</w:t>
      </w:r>
      <w:proofErr w:type="spellEnd"/>
      <w:r w:rsidRPr="00BA5BBC">
        <w:rPr>
          <w:rFonts w:ascii="Arial" w:hAnsi="Arial" w:cs="Arial"/>
          <w:sz w:val="24"/>
          <w:szCs w:val="24"/>
          <w:lang w:val="en-GB"/>
        </w:rPr>
        <w:t xml:space="preserve">, M.R. (2014) ‘Business sustainability: It is about time’, </w:t>
      </w:r>
      <w:r w:rsidRPr="00BA5BBC">
        <w:rPr>
          <w:rFonts w:ascii="Arial" w:hAnsi="Arial" w:cs="Arial"/>
          <w:i/>
          <w:iCs/>
          <w:sz w:val="24"/>
          <w:szCs w:val="24"/>
          <w:lang w:val="en-GB"/>
        </w:rPr>
        <w:t>Strategic Organization</w:t>
      </w:r>
      <w:r w:rsidRPr="00BA5BBC">
        <w:rPr>
          <w:rFonts w:ascii="Arial" w:hAnsi="Arial" w:cs="Arial"/>
          <w:sz w:val="24"/>
          <w:szCs w:val="24"/>
          <w:lang w:val="en-GB"/>
        </w:rPr>
        <w:t>, 12(1</w:t>
      </w:r>
      <w:proofErr w:type="gramStart"/>
      <w:r w:rsidRPr="00BA5BBC">
        <w:rPr>
          <w:rFonts w:ascii="Arial" w:hAnsi="Arial" w:cs="Arial"/>
          <w:sz w:val="24"/>
          <w:szCs w:val="24"/>
          <w:lang w:val="en-GB"/>
        </w:rPr>
        <w:t>),.</w:t>
      </w:r>
      <w:proofErr w:type="gramEnd"/>
    </w:p>
    <w:p w14:paraId="69E9D1AD" w14:textId="5D0BE06E" w:rsidR="00BA5BBC" w:rsidRPr="00BA5BBC" w:rsidRDefault="00BA5BBC" w:rsidP="00BA5BBC">
      <w:pPr>
        <w:pStyle w:val="NoSpacing"/>
        <w:numPr>
          <w:ilvl w:val="0"/>
          <w:numId w:val="1"/>
        </w:numPr>
        <w:spacing w:line="360" w:lineRule="auto"/>
        <w:jc w:val="both"/>
        <w:rPr>
          <w:rFonts w:ascii="Arial" w:hAnsi="Arial" w:cs="Arial"/>
          <w:sz w:val="24"/>
          <w:szCs w:val="24"/>
          <w:lang w:val="en-GB"/>
        </w:rPr>
      </w:pPr>
      <w:r w:rsidRPr="00BA5BBC">
        <w:rPr>
          <w:rFonts w:ascii="Arial" w:hAnsi="Arial" w:cs="Arial"/>
          <w:sz w:val="24"/>
          <w:szCs w:val="24"/>
          <w:lang w:val="en-GB"/>
        </w:rPr>
        <w:t xml:space="preserve">Bharadwaj, A., El </w:t>
      </w:r>
      <w:proofErr w:type="spellStart"/>
      <w:r w:rsidRPr="00BA5BBC">
        <w:rPr>
          <w:rFonts w:ascii="Arial" w:hAnsi="Arial" w:cs="Arial"/>
          <w:sz w:val="24"/>
          <w:szCs w:val="24"/>
          <w:lang w:val="en-GB"/>
        </w:rPr>
        <w:t>Sawy</w:t>
      </w:r>
      <w:proofErr w:type="spellEnd"/>
      <w:r w:rsidRPr="00BA5BBC">
        <w:rPr>
          <w:rFonts w:ascii="Arial" w:hAnsi="Arial" w:cs="Arial"/>
          <w:sz w:val="24"/>
          <w:szCs w:val="24"/>
          <w:lang w:val="en-GB"/>
        </w:rPr>
        <w:t xml:space="preserve">, O.A., Pavlou, P.A. and Venkatraman, N. (2013) ‘Digital business strategy: Toward a next generation of insights’, </w:t>
      </w:r>
      <w:r w:rsidRPr="00BA5BBC">
        <w:rPr>
          <w:rFonts w:ascii="Arial" w:hAnsi="Arial" w:cs="Arial"/>
          <w:i/>
          <w:iCs/>
          <w:sz w:val="24"/>
          <w:szCs w:val="24"/>
          <w:lang w:val="en-GB"/>
        </w:rPr>
        <w:t>MIS Quarterly</w:t>
      </w:r>
      <w:r w:rsidRPr="00BA5BBC">
        <w:rPr>
          <w:rFonts w:ascii="Arial" w:hAnsi="Arial" w:cs="Arial"/>
          <w:sz w:val="24"/>
          <w:szCs w:val="24"/>
          <w:lang w:val="en-GB"/>
        </w:rPr>
        <w:t xml:space="preserve">, 37(2), </w:t>
      </w:r>
    </w:p>
    <w:p w14:paraId="4A1DCE10" w14:textId="77777777" w:rsidR="00BA5BBC" w:rsidRPr="00BA5BBC" w:rsidRDefault="00BA5BBC" w:rsidP="00BA5BBC">
      <w:pPr>
        <w:pStyle w:val="NoSpacing"/>
        <w:numPr>
          <w:ilvl w:val="0"/>
          <w:numId w:val="1"/>
        </w:numPr>
        <w:spacing w:line="360" w:lineRule="auto"/>
        <w:jc w:val="both"/>
        <w:rPr>
          <w:rFonts w:ascii="Arial" w:hAnsi="Arial" w:cs="Arial"/>
          <w:sz w:val="24"/>
          <w:szCs w:val="24"/>
          <w:lang w:val="en-GB"/>
        </w:rPr>
      </w:pPr>
      <w:r w:rsidRPr="00BA5BBC">
        <w:rPr>
          <w:rFonts w:ascii="Arial" w:hAnsi="Arial" w:cs="Arial"/>
          <w:sz w:val="24"/>
          <w:szCs w:val="24"/>
          <w:lang w:val="en-GB"/>
        </w:rPr>
        <w:t xml:space="preserve">Brewster, C., Mayrhofer, W. and Morley, M. (2016) </w:t>
      </w:r>
      <w:r w:rsidRPr="00BA5BBC">
        <w:rPr>
          <w:rFonts w:ascii="Arial" w:hAnsi="Arial" w:cs="Arial"/>
          <w:i/>
          <w:iCs/>
          <w:sz w:val="24"/>
          <w:szCs w:val="24"/>
          <w:lang w:val="en-GB"/>
        </w:rPr>
        <w:t>Human Resource Management in Europe</w:t>
      </w:r>
      <w:r w:rsidRPr="00BA5BBC">
        <w:rPr>
          <w:rFonts w:ascii="Arial" w:hAnsi="Arial" w:cs="Arial"/>
          <w:sz w:val="24"/>
          <w:szCs w:val="24"/>
          <w:lang w:val="en-GB"/>
        </w:rPr>
        <w:t xml:space="preserve">. 2nd </w:t>
      </w:r>
      <w:proofErr w:type="spellStart"/>
      <w:r w:rsidRPr="00BA5BBC">
        <w:rPr>
          <w:rFonts w:ascii="Arial" w:hAnsi="Arial" w:cs="Arial"/>
          <w:sz w:val="24"/>
          <w:szCs w:val="24"/>
          <w:lang w:val="en-GB"/>
        </w:rPr>
        <w:t>edn</w:t>
      </w:r>
      <w:proofErr w:type="spellEnd"/>
      <w:r w:rsidRPr="00BA5BBC">
        <w:rPr>
          <w:rFonts w:ascii="Arial" w:hAnsi="Arial" w:cs="Arial"/>
          <w:sz w:val="24"/>
          <w:szCs w:val="24"/>
          <w:lang w:val="en-GB"/>
        </w:rPr>
        <w:t>. London: Routledge.</w:t>
      </w:r>
    </w:p>
    <w:p w14:paraId="74770B15" w14:textId="6D9C8B20" w:rsidR="00BA5BBC" w:rsidRPr="00BA5BBC" w:rsidRDefault="00BA5BBC" w:rsidP="00BA5BBC">
      <w:pPr>
        <w:pStyle w:val="NoSpacing"/>
        <w:numPr>
          <w:ilvl w:val="0"/>
          <w:numId w:val="1"/>
        </w:numPr>
        <w:spacing w:line="360" w:lineRule="auto"/>
        <w:jc w:val="both"/>
        <w:rPr>
          <w:rFonts w:ascii="Arial" w:hAnsi="Arial" w:cs="Arial"/>
          <w:sz w:val="24"/>
          <w:szCs w:val="24"/>
          <w:lang w:val="en-GB"/>
        </w:rPr>
      </w:pPr>
      <w:r w:rsidRPr="00BA5BBC">
        <w:rPr>
          <w:rFonts w:ascii="Arial" w:hAnsi="Arial" w:cs="Arial"/>
          <w:sz w:val="24"/>
          <w:szCs w:val="24"/>
          <w:lang w:val="en-GB"/>
        </w:rPr>
        <w:t xml:space="preserve">Carrington, M.J., Neville, B.A. and Whitwell, G.J. (2014) ‘Lost in translation: Exploring the ethical consumer intention–behaviour gap’, </w:t>
      </w:r>
      <w:r w:rsidRPr="00BA5BBC">
        <w:rPr>
          <w:rFonts w:ascii="Arial" w:hAnsi="Arial" w:cs="Arial"/>
          <w:i/>
          <w:iCs/>
          <w:sz w:val="24"/>
          <w:szCs w:val="24"/>
          <w:lang w:val="en-GB"/>
        </w:rPr>
        <w:t>Journal of Business Research</w:t>
      </w:r>
      <w:r w:rsidRPr="00BA5BBC">
        <w:rPr>
          <w:rFonts w:ascii="Arial" w:hAnsi="Arial" w:cs="Arial"/>
          <w:sz w:val="24"/>
          <w:szCs w:val="24"/>
          <w:lang w:val="en-GB"/>
        </w:rPr>
        <w:t>, 67(1)</w:t>
      </w:r>
    </w:p>
    <w:p w14:paraId="15F12B94" w14:textId="77777777" w:rsidR="00BA5BBC" w:rsidRPr="00BA5BBC" w:rsidRDefault="00BA5BBC" w:rsidP="00BA5BBC">
      <w:pPr>
        <w:pStyle w:val="NoSpacing"/>
        <w:numPr>
          <w:ilvl w:val="0"/>
          <w:numId w:val="1"/>
        </w:numPr>
        <w:spacing w:line="360" w:lineRule="auto"/>
        <w:jc w:val="both"/>
        <w:rPr>
          <w:rFonts w:ascii="Arial" w:hAnsi="Arial" w:cs="Arial"/>
          <w:sz w:val="24"/>
          <w:szCs w:val="24"/>
          <w:lang w:val="en-GB"/>
        </w:rPr>
      </w:pPr>
      <w:r w:rsidRPr="00BA5BBC">
        <w:rPr>
          <w:rFonts w:ascii="Arial" w:hAnsi="Arial" w:cs="Arial"/>
          <w:sz w:val="24"/>
          <w:szCs w:val="24"/>
          <w:lang w:val="en-GB"/>
        </w:rPr>
        <w:t xml:space="preserve">Chaffey, D. and Ellis-Chadwick, F. (2019) </w:t>
      </w:r>
      <w:r w:rsidRPr="00BA5BBC">
        <w:rPr>
          <w:rFonts w:ascii="Arial" w:hAnsi="Arial" w:cs="Arial"/>
          <w:i/>
          <w:iCs/>
          <w:sz w:val="24"/>
          <w:szCs w:val="24"/>
          <w:lang w:val="en-GB"/>
        </w:rPr>
        <w:t>Digital Marketing</w:t>
      </w:r>
      <w:r w:rsidRPr="00BA5BBC">
        <w:rPr>
          <w:rFonts w:ascii="Arial" w:hAnsi="Arial" w:cs="Arial"/>
          <w:sz w:val="24"/>
          <w:szCs w:val="24"/>
          <w:lang w:val="en-GB"/>
        </w:rPr>
        <w:t xml:space="preserve">. 7th </w:t>
      </w:r>
      <w:proofErr w:type="spellStart"/>
      <w:r w:rsidRPr="00BA5BBC">
        <w:rPr>
          <w:rFonts w:ascii="Arial" w:hAnsi="Arial" w:cs="Arial"/>
          <w:sz w:val="24"/>
          <w:szCs w:val="24"/>
          <w:lang w:val="en-GB"/>
        </w:rPr>
        <w:t>edn</w:t>
      </w:r>
      <w:proofErr w:type="spellEnd"/>
      <w:r w:rsidRPr="00BA5BBC">
        <w:rPr>
          <w:rFonts w:ascii="Arial" w:hAnsi="Arial" w:cs="Arial"/>
          <w:sz w:val="24"/>
          <w:szCs w:val="24"/>
          <w:lang w:val="en-GB"/>
        </w:rPr>
        <w:t>. Harlow: Pearson.</w:t>
      </w:r>
    </w:p>
    <w:p w14:paraId="6021857C" w14:textId="77777777" w:rsidR="00BA5BBC" w:rsidRPr="00BA5BBC" w:rsidRDefault="00BA5BBC" w:rsidP="00BA5BBC">
      <w:pPr>
        <w:pStyle w:val="NoSpacing"/>
        <w:numPr>
          <w:ilvl w:val="0"/>
          <w:numId w:val="1"/>
        </w:numPr>
        <w:spacing w:line="360" w:lineRule="auto"/>
        <w:jc w:val="both"/>
        <w:rPr>
          <w:rFonts w:ascii="Arial" w:hAnsi="Arial" w:cs="Arial"/>
          <w:sz w:val="24"/>
          <w:szCs w:val="24"/>
          <w:lang w:val="en-GB"/>
        </w:rPr>
      </w:pPr>
      <w:r w:rsidRPr="00BA5BBC">
        <w:rPr>
          <w:rFonts w:ascii="Arial" w:hAnsi="Arial" w:cs="Arial"/>
          <w:sz w:val="24"/>
          <w:szCs w:val="24"/>
          <w:lang w:val="en-GB"/>
        </w:rPr>
        <w:t xml:space="preserve">Christopher, M. (2016) </w:t>
      </w:r>
      <w:r w:rsidRPr="00BA5BBC">
        <w:rPr>
          <w:rFonts w:ascii="Arial" w:hAnsi="Arial" w:cs="Arial"/>
          <w:i/>
          <w:iCs/>
          <w:sz w:val="24"/>
          <w:szCs w:val="24"/>
          <w:lang w:val="en-GB"/>
        </w:rPr>
        <w:t>Logistics and Supply Chain Management</w:t>
      </w:r>
      <w:r w:rsidRPr="00BA5BBC">
        <w:rPr>
          <w:rFonts w:ascii="Arial" w:hAnsi="Arial" w:cs="Arial"/>
          <w:sz w:val="24"/>
          <w:szCs w:val="24"/>
          <w:lang w:val="en-GB"/>
        </w:rPr>
        <w:t xml:space="preserve">. 5th </w:t>
      </w:r>
      <w:proofErr w:type="spellStart"/>
      <w:r w:rsidRPr="00BA5BBC">
        <w:rPr>
          <w:rFonts w:ascii="Arial" w:hAnsi="Arial" w:cs="Arial"/>
          <w:sz w:val="24"/>
          <w:szCs w:val="24"/>
          <w:lang w:val="en-GB"/>
        </w:rPr>
        <w:t>edn</w:t>
      </w:r>
      <w:proofErr w:type="spellEnd"/>
      <w:r w:rsidRPr="00BA5BBC">
        <w:rPr>
          <w:rFonts w:ascii="Arial" w:hAnsi="Arial" w:cs="Arial"/>
          <w:sz w:val="24"/>
          <w:szCs w:val="24"/>
          <w:lang w:val="en-GB"/>
        </w:rPr>
        <w:t>. Harlow: Pearson.</w:t>
      </w:r>
    </w:p>
    <w:p w14:paraId="010AD326" w14:textId="77777777" w:rsidR="00BA5BBC" w:rsidRPr="00BA5BBC" w:rsidRDefault="00BA5BBC" w:rsidP="00BA5BBC">
      <w:pPr>
        <w:pStyle w:val="NoSpacing"/>
        <w:numPr>
          <w:ilvl w:val="0"/>
          <w:numId w:val="1"/>
        </w:numPr>
        <w:spacing w:line="360" w:lineRule="auto"/>
        <w:jc w:val="both"/>
        <w:rPr>
          <w:rFonts w:ascii="Arial" w:hAnsi="Arial" w:cs="Arial"/>
          <w:sz w:val="24"/>
          <w:szCs w:val="24"/>
          <w:lang w:val="en-GB"/>
        </w:rPr>
      </w:pPr>
      <w:r w:rsidRPr="00BA5BBC">
        <w:rPr>
          <w:rFonts w:ascii="Arial" w:hAnsi="Arial" w:cs="Arial"/>
          <w:sz w:val="24"/>
          <w:szCs w:val="24"/>
          <w:lang w:val="en-GB"/>
        </w:rPr>
        <w:t xml:space="preserve">CIPD (2023) </w:t>
      </w:r>
      <w:r w:rsidRPr="00BA5BBC">
        <w:rPr>
          <w:rFonts w:ascii="Arial" w:hAnsi="Arial" w:cs="Arial"/>
          <w:i/>
          <w:iCs/>
          <w:sz w:val="24"/>
          <w:szCs w:val="24"/>
          <w:lang w:val="en-GB"/>
        </w:rPr>
        <w:t>Good Work Index</w:t>
      </w:r>
      <w:r w:rsidRPr="00BA5BBC">
        <w:rPr>
          <w:rFonts w:ascii="Arial" w:hAnsi="Arial" w:cs="Arial"/>
          <w:sz w:val="24"/>
          <w:szCs w:val="24"/>
          <w:lang w:val="en-GB"/>
        </w:rPr>
        <w:t>. London: Chartered Institute of Personnel and Development.</w:t>
      </w:r>
    </w:p>
    <w:p w14:paraId="1752F7E7" w14:textId="77777777" w:rsidR="00BA5BBC" w:rsidRPr="00BA5BBC" w:rsidRDefault="00BA5BBC" w:rsidP="00BA5BBC">
      <w:pPr>
        <w:pStyle w:val="NoSpacing"/>
        <w:numPr>
          <w:ilvl w:val="0"/>
          <w:numId w:val="1"/>
        </w:numPr>
        <w:spacing w:line="360" w:lineRule="auto"/>
        <w:jc w:val="both"/>
        <w:rPr>
          <w:rFonts w:ascii="Arial" w:hAnsi="Arial" w:cs="Arial"/>
          <w:sz w:val="24"/>
          <w:szCs w:val="24"/>
          <w:lang w:val="en-GB"/>
        </w:rPr>
      </w:pPr>
      <w:r w:rsidRPr="00BA5BBC">
        <w:rPr>
          <w:rFonts w:ascii="Arial" w:hAnsi="Arial" w:cs="Arial"/>
          <w:sz w:val="24"/>
          <w:szCs w:val="24"/>
          <w:lang w:val="en-GB"/>
        </w:rPr>
        <w:t xml:space="preserve">Competition and Markets Authority (CMA) (2023) </w:t>
      </w:r>
      <w:r w:rsidRPr="00BA5BBC">
        <w:rPr>
          <w:rFonts w:ascii="Arial" w:hAnsi="Arial" w:cs="Arial"/>
          <w:i/>
          <w:iCs/>
          <w:sz w:val="24"/>
          <w:szCs w:val="24"/>
          <w:lang w:val="en-GB"/>
        </w:rPr>
        <w:t>Online platforms and digital markets</w:t>
      </w:r>
      <w:r w:rsidRPr="00BA5BBC">
        <w:rPr>
          <w:rFonts w:ascii="Arial" w:hAnsi="Arial" w:cs="Arial"/>
          <w:sz w:val="24"/>
          <w:szCs w:val="24"/>
          <w:lang w:val="en-GB"/>
        </w:rPr>
        <w:t xml:space="preserve">. London: UK Government. Available at: </w:t>
      </w:r>
      <w:hyperlink r:id="rId8" w:tgtFrame="_new" w:history="1">
        <w:r w:rsidRPr="00BA5BBC">
          <w:rPr>
            <w:rStyle w:val="Hyperlink"/>
            <w:rFonts w:ascii="Arial" w:hAnsi="Arial" w:cs="Arial"/>
            <w:sz w:val="24"/>
            <w:szCs w:val="24"/>
            <w:lang w:val="en-GB"/>
          </w:rPr>
          <w:t>https://www.gov.uk/cma</w:t>
        </w:r>
      </w:hyperlink>
      <w:r w:rsidRPr="00BA5BBC">
        <w:rPr>
          <w:rFonts w:ascii="Arial" w:hAnsi="Arial" w:cs="Arial"/>
          <w:sz w:val="24"/>
          <w:szCs w:val="24"/>
          <w:lang w:val="en-GB"/>
        </w:rPr>
        <w:t xml:space="preserve"> (Accessed: 2 March 2026).</w:t>
      </w:r>
    </w:p>
    <w:p w14:paraId="64FD1B01" w14:textId="77777777" w:rsidR="00BA5BBC" w:rsidRPr="00BA5BBC" w:rsidRDefault="00BA5BBC" w:rsidP="00BA5BBC">
      <w:pPr>
        <w:pStyle w:val="NoSpacing"/>
        <w:numPr>
          <w:ilvl w:val="0"/>
          <w:numId w:val="1"/>
        </w:numPr>
        <w:spacing w:line="360" w:lineRule="auto"/>
        <w:jc w:val="both"/>
        <w:rPr>
          <w:rFonts w:ascii="Arial" w:hAnsi="Arial" w:cs="Arial"/>
          <w:sz w:val="24"/>
          <w:szCs w:val="24"/>
          <w:lang w:val="en-GB"/>
        </w:rPr>
      </w:pPr>
      <w:r w:rsidRPr="00BA5BBC">
        <w:rPr>
          <w:rFonts w:ascii="Arial" w:hAnsi="Arial" w:cs="Arial"/>
          <w:sz w:val="24"/>
          <w:szCs w:val="24"/>
          <w:lang w:val="en-GB"/>
        </w:rPr>
        <w:lastRenderedPageBreak/>
        <w:t xml:space="preserve">Grant, R.M. (2019) </w:t>
      </w:r>
      <w:r w:rsidRPr="00BA5BBC">
        <w:rPr>
          <w:rFonts w:ascii="Arial" w:hAnsi="Arial" w:cs="Arial"/>
          <w:i/>
          <w:iCs/>
          <w:sz w:val="24"/>
          <w:szCs w:val="24"/>
          <w:lang w:val="en-GB"/>
        </w:rPr>
        <w:t>Contemporary Strategy Analysis</w:t>
      </w:r>
      <w:r w:rsidRPr="00BA5BBC">
        <w:rPr>
          <w:rFonts w:ascii="Arial" w:hAnsi="Arial" w:cs="Arial"/>
          <w:sz w:val="24"/>
          <w:szCs w:val="24"/>
          <w:lang w:val="en-GB"/>
        </w:rPr>
        <w:t xml:space="preserve">. 10th </w:t>
      </w:r>
      <w:proofErr w:type="spellStart"/>
      <w:r w:rsidRPr="00BA5BBC">
        <w:rPr>
          <w:rFonts w:ascii="Arial" w:hAnsi="Arial" w:cs="Arial"/>
          <w:sz w:val="24"/>
          <w:szCs w:val="24"/>
          <w:lang w:val="en-GB"/>
        </w:rPr>
        <w:t>edn</w:t>
      </w:r>
      <w:proofErr w:type="spellEnd"/>
      <w:r w:rsidRPr="00BA5BBC">
        <w:rPr>
          <w:rFonts w:ascii="Arial" w:hAnsi="Arial" w:cs="Arial"/>
          <w:sz w:val="24"/>
          <w:szCs w:val="24"/>
          <w:lang w:val="en-GB"/>
        </w:rPr>
        <w:t>. Chichester: Wiley.</w:t>
      </w:r>
    </w:p>
    <w:p w14:paraId="5D01E2A5" w14:textId="77777777" w:rsidR="00BA5BBC" w:rsidRPr="00BA5BBC" w:rsidRDefault="00BA5BBC" w:rsidP="00BA5BBC">
      <w:pPr>
        <w:pStyle w:val="NoSpacing"/>
        <w:numPr>
          <w:ilvl w:val="0"/>
          <w:numId w:val="1"/>
        </w:numPr>
        <w:spacing w:line="360" w:lineRule="auto"/>
        <w:jc w:val="both"/>
        <w:rPr>
          <w:rFonts w:ascii="Arial" w:hAnsi="Arial" w:cs="Arial"/>
          <w:sz w:val="24"/>
          <w:szCs w:val="24"/>
          <w:lang w:val="en-GB"/>
        </w:rPr>
      </w:pPr>
      <w:r w:rsidRPr="00BA5BBC">
        <w:rPr>
          <w:rFonts w:ascii="Arial" w:hAnsi="Arial" w:cs="Arial"/>
          <w:sz w:val="24"/>
          <w:szCs w:val="24"/>
          <w:lang w:val="en-GB"/>
        </w:rPr>
        <w:t xml:space="preserve">Johnson, G., Scholes, K. and Whittington, R. (2020) </w:t>
      </w:r>
      <w:r w:rsidRPr="00BA5BBC">
        <w:rPr>
          <w:rFonts w:ascii="Arial" w:hAnsi="Arial" w:cs="Arial"/>
          <w:i/>
          <w:iCs/>
          <w:sz w:val="24"/>
          <w:szCs w:val="24"/>
          <w:lang w:val="en-GB"/>
        </w:rPr>
        <w:t>Exploring Strategy</w:t>
      </w:r>
      <w:r w:rsidRPr="00BA5BBC">
        <w:rPr>
          <w:rFonts w:ascii="Arial" w:hAnsi="Arial" w:cs="Arial"/>
          <w:sz w:val="24"/>
          <w:szCs w:val="24"/>
          <w:lang w:val="en-GB"/>
        </w:rPr>
        <w:t xml:space="preserve">. 12th </w:t>
      </w:r>
      <w:proofErr w:type="spellStart"/>
      <w:r w:rsidRPr="00BA5BBC">
        <w:rPr>
          <w:rFonts w:ascii="Arial" w:hAnsi="Arial" w:cs="Arial"/>
          <w:sz w:val="24"/>
          <w:szCs w:val="24"/>
          <w:lang w:val="en-GB"/>
        </w:rPr>
        <w:t>edn</w:t>
      </w:r>
      <w:proofErr w:type="spellEnd"/>
      <w:r w:rsidRPr="00BA5BBC">
        <w:rPr>
          <w:rFonts w:ascii="Arial" w:hAnsi="Arial" w:cs="Arial"/>
          <w:sz w:val="24"/>
          <w:szCs w:val="24"/>
          <w:lang w:val="en-GB"/>
        </w:rPr>
        <w:t>. Harlow: Pearson.</w:t>
      </w:r>
    </w:p>
    <w:p w14:paraId="2C60BE0B" w14:textId="77777777" w:rsidR="00BA5BBC" w:rsidRPr="00BA5BBC" w:rsidRDefault="00BA5BBC" w:rsidP="00BA5BBC">
      <w:pPr>
        <w:pStyle w:val="NoSpacing"/>
        <w:numPr>
          <w:ilvl w:val="0"/>
          <w:numId w:val="1"/>
        </w:numPr>
        <w:spacing w:line="360" w:lineRule="auto"/>
        <w:jc w:val="both"/>
        <w:rPr>
          <w:rFonts w:ascii="Arial" w:hAnsi="Arial" w:cs="Arial"/>
          <w:sz w:val="24"/>
          <w:szCs w:val="24"/>
          <w:lang w:val="en-GB"/>
        </w:rPr>
      </w:pPr>
      <w:r w:rsidRPr="00BA5BBC">
        <w:rPr>
          <w:rFonts w:ascii="Arial" w:hAnsi="Arial" w:cs="Arial"/>
          <w:sz w:val="24"/>
          <w:szCs w:val="24"/>
          <w:lang w:val="en-GB"/>
        </w:rPr>
        <w:t xml:space="preserve">Kotler, P. and Keller, K.L. (2016) </w:t>
      </w:r>
      <w:r w:rsidRPr="00BA5BBC">
        <w:rPr>
          <w:rFonts w:ascii="Arial" w:hAnsi="Arial" w:cs="Arial"/>
          <w:i/>
          <w:iCs/>
          <w:sz w:val="24"/>
          <w:szCs w:val="24"/>
          <w:lang w:val="en-GB"/>
        </w:rPr>
        <w:t>Marketing Management</w:t>
      </w:r>
      <w:r w:rsidRPr="00BA5BBC">
        <w:rPr>
          <w:rFonts w:ascii="Arial" w:hAnsi="Arial" w:cs="Arial"/>
          <w:sz w:val="24"/>
          <w:szCs w:val="24"/>
          <w:lang w:val="en-GB"/>
        </w:rPr>
        <w:t xml:space="preserve">. 15th </w:t>
      </w:r>
      <w:proofErr w:type="spellStart"/>
      <w:r w:rsidRPr="00BA5BBC">
        <w:rPr>
          <w:rFonts w:ascii="Arial" w:hAnsi="Arial" w:cs="Arial"/>
          <w:sz w:val="24"/>
          <w:szCs w:val="24"/>
          <w:lang w:val="en-GB"/>
        </w:rPr>
        <w:t>edn</w:t>
      </w:r>
      <w:proofErr w:type="spellEnd"/>
      <w:r w:rsidRPr="00BA5BBC">
        <w:rPr>
          <w:rFonts w:ascii="Arial" w:hAnsi="Arial" w:cs="Arial"/>
          <w:sz w:val="24"/>
          <w:szCs w:val="24"/>
          <w:lang w:val="en-GB"/>
        </w:rPr>
        <w:t>. Harlow: Pearson.</w:t>
      </w:r>
    </w:p>
    <w:p w14:paraId="16676744" w14:textId="77777777" w:rsidR="00BA5BBC" w:rsidRPr="00BA5BBC" w:rsidRDefault="00BA5BBC" w:rsidP="00BA5BBC">
      <w:pPr>
        <w:pStyle w:val="NoSpacing"/>
        <w:numPr>
          <w:ilvl w:val="0"/>
          <w:numId w:val="1"/>
        </w:numPr>
        <w:spacing w:line="360" w:lineRule="auto"/>
        <w:jc w:val="both"/>
        <w:rPr>
          <w:rFonts w:ascii="Arial" w:hAnsi="Arial" w:cs="Arial"/>
          <w:sz w:val="24"/>
          <w:szCs w:val="24"/>
          <w:lang w:val="en-GB"/>
        </w:rPr>
      </w:pPr>
      <w:r w:rsidRPr="00BA5BBC">
        <w:rPr>
          <w:rFonts w:ascii="Arial" w:hAnsi="Arial" w:cs="Arial"/>
          <w:sz w:val="24"/>
          <w:szCs w:val="24"/>
          <w:lang w:val="en-GB"/>
        </w:rPr>
        <w:t xml:space="preserve">Laudon, K.C. and Laudon, J.P. (2020) </w:t>
      </w:r>
      <w:r w:rsidRPr="00BA5BBC">
        <w:rPr>
          <w:rFonts w:ascii="Arial" w:hAnsi="Arial" w:cs="Arial"/>
          <w:i/>
          <w:iCs/>
          <w:sz w:val="24"/>
          <w:szCs w:val="24"/>
          <w:lang w:val="en-GB"/>
        </w:rPr>
        <w:t>Management Information Systems: Managing the Digital Firm</w:t>
      </w:r>
      <w:r w:rsidRPr="00BA5BBC">
        <w:rPr>
          <w:rFonts w:ascii="Arial" w:hAnsi="Arial" w:cs="Arial"/>
          <w:sz w:val="24"/>
          <w:szCs w:val="24"/>
          <w:lang w:val="en-GB"/>
        </w:rPr>
        <w:t xml:space="preserve">. 16th </w:t>
      </w:r>
      <w:proofErr w:type="spellStart"/>
      <w:r w:rsidRPr="00BA5BBC">
        <w:rPr>
          <w:rFonts w:ascii="Arial" w:hAnsi="Arial" w:cs="Arial"/>
          <w:sz w:val="24"/>
          <w:szCs w:val="24"/>
          <w:lang w:val="en-GB"/>
        </w:rPr>
        <w:t>edn</w:t>
      </w:r>
      <w:proofErr w:type="spellEnd"/>
      <w:r w:rsidRPr="00BA5BBC">
        <w:rPr>
          <w:rFonts w:ascii="Arial" w:hAnsi="Arial" w:cs="Arial"/>
          <w:sz w:val="24"/>
          <w:szCs w:val="24"/>
          <w:lang w:val="en-GB"/>
        </w:rPr>
        <w:t>. Harlow: Pearson.</w:t>
      </w:r>
    </w:p>
    <w:p w14:paraId="17F1692F" w14:textId="77777777" w:rsidR="00BA5BBC" w:rsidRPr="00BA5BBC" w:rsidRDefault="00BA5BBC" w:rsidP="00BA5BBC">
      <w:pPr>
        <w:pStyle w:val="NoSpacing"/>
        <w:numPr>
          <w:ilvl w:val="0"/>
          <w:numId w:val="1"/>
        </w:numPr>
        <w:spacing w:line="360" w:lineRule="auto"/>
        <w:jc w:val="both"/>
        <w:rPr>
          <w:rFonts w:ascii="Arial" w:hAnsi="Arial" w:cs="Arial"/>
          <w:sz w:val="24"/>
          <w:szCs w:val="24"/>
          <w:lang w:val="en-GB"/>
        </w:rPr>
      </w:pPr>
      <w:r w:rsidRPr="00BA5BBC">
        <w:rPr>
          <w:rFonts w:ascii="Arial" w:hAnsi="Arial" w:cs="Arial"/>
          <w:sz w:val="24"/>
          <w:szCs w:val="24"/>
          <w:lang w:val="en-GB"/>
        </w:rPr>
        <w:t xml:space="preserve">Northouse, P.G. (2021) </w:t>
      </w:r>
      <w:r w:rsidRPr="00BA5BBC">
        <w:rPr>
          <w:rFonts w:ascii="Arial" w:hAnsi="Arial" w:cs="Arial"/>
          <w:i/>
          <w:iCs/>
          <w:sz w:val="24"/>
          <w:szCs w:val="24"/>
          <w:lang w:val="en-GB"/>
        </w:rPr>
        <w:t>Leadership: Theory and Practice</w:t>
      </w:r>
      <w:r w:rsidRPr="00BA5BBC">
        <w:rPr>
          <w:rFonts w:ascii="Arial" w:hAnsi="Arial" w:cs="Arial"/>
          <w:sz w:val="24"/>
          <w:szCs w:val="24"/>
          <w:lang w:val="en-GB"/>
        </w:rPr>
        <w:t xml:space="preserve">. 9th </w:t>
      </w:r>
      <w:proofErr w:type="spellStart"/>
      <w:r w:rsidRPr="00BA5BBC">
        <w:rPr>
          <w:rFonts w:ascii="Arial" w:hAnsi="Arial" w:cs="Arial"/>
          <w:sz w:val="24"/>
          <w:szCs w:val="24"/>
          <w:lang w:val="en-GB"/>
        </w:rPr>
        <w:t>edn</w:t>
      </w:r>
      <w:proofErr w:type="spellEnd"/>
      <w:r w:rsidRPr="00BA5BBC">
        <w:rPr>
          <w:rFonts w:ascii="Arial" w:hAnsi="Arial" w:cs="Arial"/>
          <w:sz w:val="24"/>
          <w:szCs w:val="24"/>
          <w:lang w:val="en-GB"/>
        </w:rPr>
        <w:t>. London: Sage.</w:t>
      </w:r>
    </w:p>
    <w:p w14:paraId="235CDC82" w14:textId="627CCC9D" w:rsidR="00BA5BBC" w:rsidRPr="00BA5BBC" w:rsidRDefault="00BA5BBC" w:rsidP="00BA5BBC">
      <w:pPr>
        <w:pStyle w:val="NoSpacing"/>
        <w:numPr>
          <w:ilvl w:val="0"/>
          <w:numId w:val="1"/>
        </w:numPr>
        <w:spacing w:line="360" w:lineRule="auto"/>
        <w:jc w:val="both"/>
        <w:rPr>
          <w:rFonts w:ascii="Arial" w:hAnsi="Arial" w:cs="Arial"/>
          <w:sz w:val="24"/>
          <w:szCs w:val="24"/>
          <w:lang w:val="en-GB"/>
        </w:rPr>
      </w:pPr>
      <w:r w:rsidRPr="00BA5BBC">
        <w:rPr>
          <w:rFonts w:ascii="Arial" w:hAnsi="Arial" w:cs="Arial"/>
          <w:sz w:val="24"/>
          <w:szCs w:val="24"/>
          <w:lang w:val="en-GB"/>
        </w:rPr>
        <w:t xml:space="preserve">Porter, M.E. (2008) ‘The five competitive forces that shape strategy’, </w:t>
      </w:r>
      <w:r w:rsidRPr="00BA5BBC">
        <w:rPr>
          <w:rFonts w:ascii="Arial" w:hAnsi="Arial" w:cs="Arial"/>
          <w:i/>
          <w:iCs/>
          <w:sz w:val="24"/>
          <w:szCs w:val="24"/>
          <w:lang w:val="en-GB"/>
        </w:rPr>
        <w:t>Harvard Business Review</w:t>
      </w:r>
      <w:r w:rsidRPr="00BA5BBC">
        <w:rPr>
          <w:rFonts w:ascii="Arial" w:hAnsi="Arial" w:cs="Arial"/>
          <w:sz w:val="24"/>
          <w:szCs w:val="24"/>
          <w:lang w:val="en-GB"/>
        </w:rPr>
        <w:t>, 86(1)</w:t>
      </w:r>
      <w:r w:rsidR="00AA39A8">
        <w:rPr>
          <w:rFonts w:ascii="Arial" w:hAnsi="Arial" w:cs="Arial"/>
          <w:sz w:val="24"/>
          <w:szCs w:val="24"/>
          <w:lang w:val="en-GB"/>
        </w:rPr>
        <w:t>.</w:t>
      </w:r>
    </w:p>
    <w:p w14:paraId="3C84360D" w14:textId="0CF7989B" w:rsidR="00BA5BBC" w:rsidRPr="00BA5BBC" w:rsidRDefault="00BA5BBC" w:rsidP="00BA5BBC">
      <w:pPr>
        <w:pStyle w:val="NoSpacing"/>
        <w:numPr>
          <w:ilvl w:val="0"/>
          <w:numId w:val="1"/>
        </w:numPr>
        <w:spacing w:line="360" w:lineRule="auto"/>
        <w:jc w:val="both"/>
        <w:rPr>
          <w:rFonts w:ascii="Arial" w:hAnsi="Arial" w:cs="Arial"/>
          <w:sz w:val="24"/>
          <w:szCs w:val="24"/>
          <w:lang w:val="en-GB"/>
        </w:rPr>
      </w:pPr>
      <w:r w:rsidRPr="00BA5BBC">
        <w:rPr>
          <w:rFonts w:ascii="Arial" w:hAnsi="Arial" w:cs="Arial"/>
          <w:sz w:val="24"/>
          <w:szCs w:val="24"/>
          <w:lang w:val="en-GB"/>
        </w:rPr>
        <w:t xml:space="preserve">Porter, M.E. and Kramer, M.R. (2011) ‘Creating shared value’, </w:t>
      </w:r>
      <w:r w:rsidRPr="00BA5BBC">
        <w:rPr>
          <w:rFonts w:ascii="Arial" w:hAnsi="Arial" w:cs="Arial"/>
          <w:i/>
          <w:iCs/>
          <w:sz w:val="24"/>
          <w:szCs w:val="24"/>
          <w:lang w:val="en-GB"/>
        </w:rPr>
        <w:t>Harvard Business Review</w:t>
      </w:r>
      <w:r w:rsidRPr="00BA5BBC">
        <w:rPr>
          <w:rFonts w:ascii="Arial" w:hAnsi="Arial" w:cs="Arial"/>
          <w:sz w:val="24"/>
          <w:szCs w:val="24"/>
          <w:lang w:val="en-GB"/>
        </w:rPr>
        <w:t>, 89(1/2)</w:t>
      </w:r>
      <w:r w:rsidR="00AA39A8">
        <w:rPr>
          <w:rFonts w:ascii="Arial" w:hAnsi="Arial" w:cs="Arial"/>
          <w:sz w:val="24"/>
          <w:szCs w:val="24"/>
          <w:lang w:val="en-GB"/>
        </w:rPr>
        <w:t>.</w:t>
      </w:r>
      <w:r w:rsidRPr="00BA5BBC">
        <w:rPr>
          <w:rFonts w:ascii="Arial" w:hAnsi="Arial" w:cs="Arial"/>
          <w:sz w:val="24"/>
          <w:szCs w:val="24"/>
          <w:lang w:val="en-GB"/>
        </w:rPr>
        <w:t xml:space="preserve"> </w:t>
      </w:r>
    </w:p>
    <w:p w14:paraId="371A6DDC" w14:textId="446F2909" w:rsidR="00BA5BBC" w:rsidRPr="00BA5BBC" w:rsidRDefault="00BA5BBC" w:rsidP="00BA5BBC">
      <w:pPr>
        <w:pStyle w:val="NoSpacing"/>
        <w:numPr>
          <w:ilvl w:val="0"/>
          <w:numId w:val="1"/>
        </w:numPr>
        <w:spacing w:line="360" w:lineRule="auto"/>
        <w:jc w:val="both"/>
        <w:rPr>
          <w:rFonts w:ascii="Arial" w:hAnsi="Arial" w:cs="Arial"/>
          <w:sz w:val="24"/>
          <w:szCs w:val="24"/>
          <w:lang w:val="en-GB"/>
        </w:rPr>
      </w:pPr>
      <w:r w:rsidRPr="00BA5BBC">
        <w:rPr>
          <w:rFonts w:ascii="Arial" w:hAnsi="Arial" w:cs="Arial"/>
          <w:sz w:val="24"/>
          <w:szCs w:val="24"/>
          <w:lang w:val="en-GB"/>
        </w:rPr>
        <w:t>Yüksel, I. (2012) ‘Developing a multi-</w:t>
      </w:r>
      <w:proofErr w:type="gramStart"/>
      <w:r w:rsidRPr="00BA5BBC">
        <w:rPr>
          <w:rFonts w:ascii="Arial" w:hAnsi="Arial" w:cs="Arial"/>
          <w:sz w:val="24"/>
          <w:szCs w:val="24"/>
          <w:lang w:val="en-GB"/>
        </w:rPr>
        <w:t>criteria decision making</w:t>
      </w:r>
      <w:proofErr w:type="gramEnd"/>
      <w:r w:rsidRPr="00BA5BBC">
        <w:rPr>
          <w:rFonts w:ascii="Arial" w:hAnsi="Arial" w:cs="Arial"/>
          <w:sz w:val="24"/>
          <w:szCs w:val="24"/>
          <w:lang w:val="en-GB"/>
        </w:rPr>
        <w:t xml:space="preserve"> model for PESTEL analysis’, </w:t>
      </w:r>
      <w:r w:rsidRPr="00BA5BBC">
        <w:rPr>
          <w:rFonts w:ascii="Arial" w:hAnsi="Arial" w:cs="Arial"/>
          <w:i/>
          <w:iCs/>
          <w:sz w:val="24"/>
          <w:szCs w:val="24"/>
          <w:lang w:val="en-GB"/>
        </w:rPr>
        <w:t>International Journal of Business and Management</w:t>
      </w:r>
      <w:r w:rsidR="00AA39A8">
        <w:rPr>
          <w:rFonts w:ascii="Arial" w:hAnsi="Arial" w:cs="Arial"/>
          <w:sz w:val="24"/>
          <w:szCs w:val="24"/>
          <w:lang w:val="en-GB"/>
        </w:rPr>
        <w:t>.</w:t>
      </w:r>
    </w:p>
    <w:p w14:paraId="729D92EE" w14:textId="77777777" w:rsidR="00BA5BBC" w:rsidRPr="00BA5BBC" w:rsidRDefault="00BA5BBC" w:rsidP="00BA5BBC">
      <w:pPr>
        <w:pStyle w:val="NoSpacing"/>
        <w:spacing w:line="360" w:lineRule="auto"/>
        <w:jc w:val="both"/>
        <w:rPr>
          <w:rFonts w:ascii="Arial" w:hAnsi="Arial" w:cs="Arial"/>
          <w:sz w:val="24"/>
          <w:szCs w:val="24"/>
          <w:lang w:val="en-GB"/>
        </w:rPr>
      </w:pPr>
    </w:p>
    <w:sectPr w:rsidR="00BA5BBC" w:rsidRPr="00BA5BBC">
      <w:pgSz w:w="11906" w:h="16838"/>
      <w:pgMar w:top="1417" w:right="1701" w:bottom="1417"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D63DE9"/>
    <w:multiLevelType w:val="hybridMultilevel"/>
    <w:tmpl w:val="8ABA9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90552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16F"/>
    <w:rsid w:val="0015366A"/>
    <w:rsid w:val="0024321E"/>
    <w:rsid w:val="002C076C"/>
    <w:rsid w:val="0039716F"/>
    <w:rsid w:val="00531AC8"/>
    <w:rsid w:val="0062244F"/>
    <w:rsid w:val="0070581D"/>
    <w:rsid w:val="00805379"/>
    <w:rsid w:val="00AA39A8"/>
    <w:rsid w:val="00AF4D34"/>
    <w:rsid w:val="00BA5BBC"/>
    <w:rsid w:val="00C45243"/>
    <w:rsid w:val="00F35367"/>
  </w:rsids>
  <m:mathPr>
    <m:mathFont m:val="Cambria Math"/>
    <m:brkBin m:val="before"/>
    <m:brkBinSub m:val="--"/>
    <m:smallFrac m:val="0"/>
    <m:dispDef/>
    <m:lMargin m:val="0"/>
    <m:rMargin m:val="0"/>
    <m:defJc m:val="centerGroup"/>
    <m:wrapIndent m:val="1440"/>
    <m:intLim m:val="subSup"/>
    <m:naryLim m:val="undOvr"/>
  </m:mathPr>
  <w:themeFontLang w:val="pt-B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29171D"/>
  <w14:defaultImageDpi w14:val="330"/>
  <w15:chartTrackingRefBased/>
  <w15:docId w15:val="{EC977AC8-B588-4A4E-8EC7-B842F57F5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pt-BR"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076C"/>
  </w:style>
  <w:style w:type="paragraph" w:styleId="Heading1">
    <w:name w:val="heading 1"/>
    <w:basedOn w:val="Normal"/>
    <w:next w:val="Normal"/>
    <w:link w:val="Heading1Char"/>
    <w:uiPriority w:val="9"/>
    <w:qFormat/>
    <w:rsid w:val="0039716F"/>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39716F"/>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39716F"/>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39716F"/>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39716F"/>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3971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71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71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71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716F"/>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39716F"/>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39716F"/>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39716F"/>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39716F"/>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3971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71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71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716F"/>
    <w:rPr>
      <w:rFonts w:eastAsiaTheme="majorEastAsia" w:cstheme="majorBidi"/>
      <w:color w:val="272727" w:themeColor="text1" w:themeTint="D8"/>
    </w:rPr>
  </w:style>
  <w:style w:type="paragraph" w:styleId="Title">
    <w:name w:val="Title"/>
    <w:basedOn w:val="Normal"/>
    <w:next w:val="Normal"/>
    <w:link w:val="TitleChar"/>
    <w:uiPriority w:val="10"/>
    <w:qFormat/>
    <w:rsid w:val="003971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71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71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71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716F"/>
    <w:pPr>
      <w:spacing w:before="160"/>
      <w:jc w:val="center"/>
    </w:pPr>
    <w:rPr>
      <w:i/>
      <w:iCs/>
      <w:color w:val="404040" w:themeColor="text1" w:themeTint="BF"/>
    </w:rPr>
  </w:style>
  <w:style w:type="character" w:customStyle="1" w:styleId="QuoteChar">
    <w:name w:val="Quote Char"/>
    <w:basedOn w:val="DefaultParagraphFont"/>
    <w:link w:val="Quote"/>
    <w:uiPriority w:val="29"/>
    <w:rsid w:val="0039716F"/>
    <w:rPr>
      <w:i/>
      <w:iCs/>
      <w:color w:val="404040" w:themeColor="text1" w:themeTint="BF"/>
    </w:rPr>
  </w:style>
  <w:style w:type="paragraph" w:styleId="ListParagraph">
    <w:name w:val="List Paragraph"/>
    <w:basedOn w:val="Normal"/>
    <w:uiPriority w:val="34"/>
    <w:qFormat/>
    <w:rsid w:val="0039716F"/>
    <w:pPr>
      <w:ind w:left="720"/>
      <w:contextualSpacing/>
    </w:pPr>
  </w:style>
  <w:style w:type="character" w:styleId="IntenseEmphasis">
    <w:name w:val="Intense Emphasis"/>
    <w:basedOn w:val="DefaultParagraphFont"/>
    <w:uiPriority w:val="21"/>
    <w:qFormat/>
    <w:rsid w:val="0039716F"/>
    <w:rPr>
      <w:i/>
      <w:iCs/>
      <w:color w:val="2E74B5" w:themeColor="accent1" w:themeShade="BF"/>
    </w:rPr>
  </w:style>
  <w:style w:type="paragraph" w:styleId="IntenseQuote">
    <w:name w:val="Intense Quote"/>
    <w:basedOn w:val="Normal"/>
    <w:next w:val="Normal"/>
    <w:link w:val="IntenseQuoteChar"/>
    <w:uiPriority w:val="30"/>
    <w:qFormat/>
    <w:rsid w:val="0039716F"/>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39716F"/>
    <w:rPr>
      <w:i/>
      <w:iCs/>
      <w:color w:val="2E74B5" w:themeColor="accent1" w:themeShade="BF"/>
    </w:rPr>
  </w:style>
  <w:style w:type="character" w:styleId="IntenseReference">
    <w:name w:val="Intense Reference"/>
    <w:basedOn w:val="DefaultParagraphFont"/>
    <w:uiPriority w:val="32"/>
    <w:qFormat/>
    <w:rsid w:val="0039716F"/>
    <w:rPr>
      <w:b/>
      <w:bCs/>
      <w:smallCaps/>
      <w:color w:val="2E74B5" w:themeColor="accent1" w:themeShade="BF"/>
      <w:spacing w:val="5"/>
    </w:rPr>
  </w:style>
  <w:style w:type="paragraph" w:styleId="NoSpacing">
    <w:name w:val="No Spacing"/>
    <w:uiPriority w:val="1"/>
    <w:qFormat/>
    <w:rsid w:val="00C45243"/>
    <w:pPr>
      <w:spacing w:after="0" w:line="240" w:lineRule="auto"/>
    </w:pPr>
  </w:style>
  <w:style w:type="character" w:styleId="Hyperlink">
    <w:name w:val="Hyperlink"/>
    <w:basedOn w:val="DefaultParagraphFont"/>
    <w:uiPriority w:val="99"/>
    <w:unhideWhenUsed/>
    <w:rsid w:val="00BA5BBC"/>
    <w:rPr>
      <w:color w:val="0563C1" w:themeColor="hyperlink"/>
      <w:u w:val="single"/>
    </w:rPr>
  </w:style>
  <w:style w:type="character" w:styleId="UnresolvedMention">
    <w:name w:val="Unresolved Mention"/>
    <w:basedOn w:val="DefaultParagraphFont"/>
    <w:uiPriority w:val="99"/>
    <w:semiHidden/>
    <w:unhideWhenUsed/>
    <w:rsid w:val="00BA5B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4598080">
      <w:bodyDiv w:val="1"/>
      <w:marLeft w:val="0"/>
      <w:marRight w:val="0"/>
      <w:marTop w:val="0"/>
      <w:marBottom w:val="0"/>
      <w:divBdr>
        <w:top w:val="none" w:sz="0" w:space="0" w:color="auto"/>
        <w:left w:val="none" w:sz="0" w:space="0" w:color="auto"/>
        <w:bottom w:val="none" w:sz="0" w:space="0" w:color="auto"/>
        <w:right w:val="none" w:sz="0" w:space="0" w:color="auto"/>
      </w:divBdr>
    </w:div>
    <w:div w:id="310643089">
      <w:bodyDiv w:val="1"/>
      <w:marLeft w:val="0"/>
      <w:marRight w:val="0"/>
      <w:marTop w:val="0"/>
      <w:marBottom w:val="0"/>
      <w:divBdr>
        <w:top w:val="none" w:sz="0" w:space="0" w:color="auto"/>
        <w:left w:val="none" w:sz="0" w:space="0" w:color="auto"/>
        <w:bottom w:val="none" w:sz="0" w:space="0" w:color="auto"/>
        <w:right w:val="none" w:sz="0" w:space="0" w:color="auto"/>
      </w:divBdr>
    </w:div>
    <w:div w:id="346098747">
      <w:bodyDiv w:val="1"/>
      <w:marLeft w:val="0"/>
      <w:marRight w:val="0"/>
      <w:marTop w:val="0"/>
      <w:marBottom w:val="0"/>
      <w:divBdr>
        <w:top w:val="none" w:sz="0" w:space="0" w:color="auto"/>
        <w:left w:val="none" w:sz="0" w:space="0" w:color="auto"/>
        <w:bottom w:val="none" w:sz="0" w:space="0" w:color="auto"/>
        <w:right w:val="none" w:sz="0" w:space="0" w:color="auto"/>
      </w:divBdr>
    </w:div>
    <w:div w:id="525296152">
      <w:bodyDiv w:val="1"/>
      <w:marLeft w:val="0"/>
      <w:marRight w:val="0"/>
      <w:marTop w:val="0"/>
      <w:marBottom w:val="0"/>
      <w:divBdr>
        <w:top w:val="none" w:sz="0" w:space="0" w:color="auto"/>
        <w:left w:val="none" w:sz="0" w:space="0" w:color="auto"/>
        <w:bottom w:val="none" w:sz="0" w:space="0" w:color="auto"/>
        <w:right w:val="none" w:sz="0" w:space="0" w:color="auto"/>
      </w:divBdr>
    </w:div>
    <w:div w:id="542713767">
      <w:bodyDiv w:val="1"/>
      <w:marLeft w:val="0"/>
      <w:marRight w:val="0"/>
      <w:marTop w:val="0"/>
      <w:marBottom w:val="0"/>
      <w:divBdr>
        <w:top w:val="none" w:sz="0" w:space="0" w:color="auto"/>
        <w:left w:val="none" w:sz="0" w:space="0" w:color="auto"/>
        <w:bottom w:val="none" w:sz="0" w:space="0" w:color="auto"/>
        <w:right w:val="none" w:sz="0" w:space="0" w:color="auto"/>
      </w:divBdr>
    </w:div>
    <w:div w:id="687025700">
      <w:bodyDiv w:val="1"/>
      <w:marLeft w:val="0"/>
      <w:marRight w:val="0"/>
      <w:marTop w:val="0"/>
      <w:marBottom w:val="0"/>
      <w:divBdr>
        <w:top w:val="none" w:sz="0" w:space="0" w:color="auto"/>
        <w:left w:val="none" w:sz="0" w:space="0" w:color="auto"/>
        <w:bottom w:val="none" w:sz="0" w:space="0" w:color="auto"/>
        <w:right w:val="none" w:sz="0" w:space="0" w:color="auto"/>
      </w:divBdr>
    </w:div>
    <w:div w:id="857935452">
      <w:bodyDiv w:val="1"/>
      <w:marLeft w:val="0"/>
      <w:marRight w:val="0"/>
      <w:marTop w:val="0"/>
      <w:marBottom w:val="0"/>
      <w:divBdr>
        <w:top w:val="none" w:sz="0" w:space="0" w:color="auto"/>
        <w:left w:val="none" w:sz="0" w:space="0" w:color="auto"/>
        <w:bottom w:val="none" w:sz="0" w:space="0" w:color="auto"/>
        <w:right w:val="none" w:sz="0" w:space="0" w:color="auto"/>
      </w:divBdr>
    </w:div>
    <w:div w:id="941961585">
      <w:bodyDiv w:val="1"/>
      <w:marLeft w:val="0"/>
      <w:marRight w:val="0"/>
      <w:marTop w:val="0"/>
      <w:marBottom w:val="0"/>
      <w:divBdr>
        <w:top w:val="none" w:sz="0" w:space="0" w:color="auto"/>
        <w:left w:val="none" w:sz="0" w:space="0" w:color="auto"/>
        <w:bottom w:val="none" w:sz="0" w:space="0" w:color="auto"/>
        <w:right w:val="none" w:sz="0" w:space="0" w:color="auto"/>
      </w:divBdr>
    </w:div>
    <w:div w:id="974068491">
      <w:bodyDiv w:val="1"/>
      <w:marLeft w:val="0"/>
      <w:marRight w:val="0"/>
      <w:marTop w:val="0"/>
      <w:marBottom w:val="0"/>
      <w:divBdr>
        <w:top w:val="none" w:sz="0" w:space="0" w:color="auto"/>
        <w:left w:val="none" w:sz="0" w:space="0" w:color="auto"/>
        <w:bottom w:val="none" w:sz="0" w:space="0" w:color="auto"/>
        <w:right w:val="none" w:sz="0" w:space="0" w:color="auto"/>
      </w:divBdr>
    </w:div>
    <w:div w:id="975765560">
      <w:bodyDiv w:val="1"/>
      <w:marLeft w:val="0"/>
      <w:marRight w:val="0"/>
      <w:marTop w:val="0"/>
      <w:marBottom w:val="0"/>
      <w:divBdr>
        <w:top w:val="none" w:sz="0" w:space="0" w:color="auto"/>
        <w:left w:val="none" w:sz="0" w:space="0" w:color="auto"/>
        <w:bottom w:val="none" w:sz="0" w:space="0" w:color="auto"/>
        <w:right w:val="none" w:sz="0" w:space="0" w:color="auto"/>
      </w:divBdr>
    </w:div>
    <w:div w:id="1125932467">
      <w:bodyDiv w:val="1"/>
      <w:marLeft w:val="0"/>
      <w:marRight w:val="0"/>
      <w:marTop w:val="0"/>
      <w:marBottom w:val="0"/>
      <w:divBdr>
        <w:top w:val="none" w:sz="0" w:space="0" w:color="auto"/>
        <w:left w:val="none" w:sz="0" w:space="0" w:color="auto"/>
        <w:bottom w:val="none" w:sz="0" w:space="0" w:color="auto"/>
        <w:right w:val="none" w:sz="0" w:space="0" w:color="auto"/>
      </w:divBdr>
    </w:div>
    <w:div w:id="1254900842">
      <w:bodyDiv w:val="1"/>
      <w:marLeft w:val="0"/>
      <w:marRight w:val="0"/>
      <w:marTop w:val="0"/>
      <w:marBottom w:val="0"/>
      <w:divBdr>
        <w:top w:val="none" w:sz="0" w:space="0" w:color="auto"/>
        <w:left w:val="none" w:sz="0" w:space="0" w:color="auto"/>
        <w:bottom w:val="none" w:sz="0" w:space="0" w:color="auto"/>
        <w:right w:val="none" w:sz="0" w:space="0" w:color="auto"/>
      </w:divBdr>
    </w:div>
    <w:div w:id="1264800563">
      <w:bodyDiv w:val="1"/>
      <w:marLeft w:val="0"/>
      <w:marRight w:val="0"/>
      <w:marTop w:val="0"/>
      <w:marBottom w:val="0"/>
      <w:divBdr>
        <w:top w:val="none" w:sz="0" w:space="0" w:color="auto"/>
        <w:left w:val="none" w:sz="0" w:space="0" w:color="auto"/>
        <w:bottom w:val="none" w:sz="0" w:space="0" w:color="auto"/>
        <w:right w:val="none" w:sz="0" w:space="0" w:color="auto"/>
      </w:divBdr>
    </w:div>
    <w:div w:id="1334339802">
      <w:bodyDiv w:val="1"/>
      <w:marLeft w:val="0"/>
      <w:marRight w:val="0"/>
      <w:marTop w:val="0"/>
      <w:marBottom w:val="0"/>
      <w:divBdr>
        <w:top w:val="none" w:sz="0" w:space="0" w:color="auto"/>
        <w:left w:val="none" w:sz="0" w:space="0" w:color="auto"/>
        <w:bottom w:val="none" w:sz="0" w:space="0" w:color="auto"/>
        <w:right w:val="none" w:sz="0" w:space="0" w:color="auto"/>
      </w:divBdr>
    </w:div>
    <w:div w:id="1624463486">
      <w:bodyDiv w:val="1"/>
      <w:marLeft w:val="0"/>
      <w:marRight w:val="0"/>
      <w:marTop w:val="0"/>
      <w:marBottom w:val="0"/>
      <w:divBdr>
        <w:top w:val="none" w:sz="0" w:space="0" w:color="auto"/>
        <w:left w:val="none" w:sz="0" w:space="0" w:color="auto"/>
        <w:bottom w:val="none" w:sz="0" w:space="0" w:color="auto"/>
        <w:right w:val="none" w:sz="0" w:space="0" w:color="auto"/>
      </w:divBdr>
    </w:div>
    <w:div w:id="1647468437">
      <w:bodyDiv w:val="1"/>
      <w:marLeft w:val="0"/>
      <w:marRight w:val="0"/>
      <w:marTop w:val="0"/>
      <w:marBottom w:val="0"/>
      <w:divBdr>
        <w:top w:val="none" w:sz="0" w:space="0" w:color="auto"/>
        <w:left w:val="none" w:sz="0" w:space="0" w:color="auto"/>
        <w:bottom w:val="none" w:sz="0" w:space="0" w:color="auto"/>
        <w:right w:val="none" w:sz="0" w:space="0" w:color="auto"/>
      </w:divBdr>
      <w:divsChild>
        <w:div w:id="1048724130">
          <w:marLeft w:val="0"/>
          <w:marRight w:val="0"/>
          <w:marTop w:val="0"/>
          <w:marBottom w:val="0"/>
          <w:divBdr>
            <w:top w:val="none" w:sz="0" w:space="0" w:color="auto"/>
            <w:left w:val="none" w:sz="0" w:space="0" w:color="auto"/>
            <w:bottom w:val="none" w:sz="0" w:space="0" w:color="auto"/>
            <w:right w:val="none" w:sz="0" w:space="0" w:color="auto"/>
          </w:divBdr>
          <w:divsChild>
            <w:div w:id="419570622">
              <w:marLeft w:val="0"/>
              <w:marRight w:val="0"/>
              <w:marTop w:val="0"/>
              <w:marBottom w:val="0"/>
              <w:divBdr>
                <w:top w:val="none" w:sz="0" w:space="0" w:color="auto"/>
                <w:left w:val="none" w:sz="0" w:space="0" w:color="auto"/>
                <w:bottom w:val="none" w:sz="0" w:space="0" w:color="auto"/>
                <w:right w:val="none" w:sz="0" w:space="0" w:color="auto"/>
              </w:divBdr>
              <w:divsChild>
                <w:div w:id="2140295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8770301">
      <w:bodyDiv w:val="1"/>
      <w:marLeft w:val="0"/>
      <w:marRight w:val="0"/>
      <w:marTop w:val="0"/>
      <w:marBottom w:val="0"/>
      <w:divBdr>
        <w:top w:val="none" w:sz="0" w:space="0" w:color="auto"/>
        <w:left w:val="none" w:sz="0" w:space="0" w:color="auto"/>
        <w:bottom w:val="none" w:sz="0" w:space="0" w:color="auto"/>
        <w:right w:val="none" w:sz="0" w:space="0" w:color="auto"/>
      </w:divBdr>
    </w:div>
    <w:div w:id="1925843730">
      <w:bodyDiv w:val="1"/>
      <w:marLeft w:val="0"/>
      <w:marRight w:val="0"/>
      <w:marTop w:val="0"/>
      <w:marBottom w:val="0"/>
      <w:divBdr>
        <w:top w:val="none" w:sz="0" w:space="0" w:color="auto"/>
        <w:left w:val="none" w:sz="0" w:space="0" w:color="auto"/>
        <w:bottom w:val="none" w:sz="0" w:space="0" w:color="auto"/>
        <w:right w:val="none" w:sz="0" w:space="0" w:color="auto"/>
      </w:divBdr>
    </w:div>
    <w:div w:id="2063139397">
      <w:bodyDiv w:val="1"/>
      <w:marLeft w:val="0"/>
      <w:marRight w:val="0"/>
      <w:marTop w:val="0"/>
      <w:marBottom w:val="0"/>
      <w:divBdr>
        <w:top w:val="none" w:sz="0" w:space="0" w:color="auto"/>
        <w:left w:val="none" w:sz="0" w:space="0" w:color="auto"/>
        <w:bottom w:val="none" w:sz="0" w:space="0" w:color="auto"/>
        <w:right w:val="none" w:sz="0" w:space="0" w:color="auto"/>
      </w:divBdr>
    </w:div>
    <w:div w:id="2070037116">
      <w:bodyDiv w:val="1"/>
      <w:marLeft w:val="0"/>
      <w:marRight w:val="0"/>
      <w:marTop w:val="0"/>
      <w:marBottom w:val="0"/>
      <w:divBdr>
        <w:top w:val="none" w:sz="0" w:space="0" w:color="auto"/>
        <w:left w:val="none" w:sz="0" w:space="0" w:color="auto"/>
        <w:bottom w:val="none" w:sz="0" w:space="0" w:color="auto"/>
        <w:right w:val="none" w:sz="0" w:space="0" w:color="auto"/>
      </w:divBdr>
      <w:divsChild>
        <w:div w:id="1933662434">
          <w:marLeft w:val="0"/>
          <w:marRight w:val="0"/>
          <w:marTop w:val="0"/>
          <w:marBottom w:val="0"/>
          <w:divBdr>
            <w:top w:val="none" w:sz="0" w:space="0" w:color="auto"/>
            <w:left w:val="none" w:sz="0" w:space="0" w:color="auto"/>
            <w:bottom w:val="none" w:sz="0" w:space="0" w:color="auto"/>
            <w:right w:val="none" w:sz="0" w:space="0" w:color="auto"/>
          </w:divBdr>
          <w:divsChild>
            <w:div w:id="234435671">
              <w:marLeft w:val="0"/>
              <w:marRight w:val="0"/>
              <w:marTop w:val="0"/>
              <w:marBottom w:val="0"/>
              <w:divBdr>
                <w:top w:val="none" w:sz="0" w:space="0" w:color="auto"/>
                <w:left w:val="none" w:sz="0" w:space="0" w:color="auto"/>
                <w:bottom w:val="none" w:sz="0" w:space="0" w:color="auto"/>
                <w:right w:val="none" w:sz="0" w:space="0" w:color="auto"/>
              </w:divBdr>
              <w:divsChild>
                <w:div w:id="155773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4524421">
      <w:bodyDiv w:val="1"/>
      <w:marLeft w:val="0"/>
      <w:marRight w:val="0"/>
      <w:marTop w:val="0"/>
      <w:marBottom w:val="0"/>
      <w:divBdr>
        <w:top w:val="none" w:sz="0" w:space="0" w:color="auto"/>
        <w:left w:val="none" w:sz="0" w:space="0" w:color="auto"/>
        <w:bottom w:val="none" w:sz="0" w:space="0" w:color="auto"/>
        <w:right w:val="none" w:sz="0" w:space="0" w:color="auto"/>
      </w:divBdr>
    </w:div>
    <w:div w:id="2111849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cma" TargetMode="External"/><Relationship Id="rId3" Type="http://schemas.openxmlformats.org/officeDocument/2006/relationships/settings" Target="settings.xml"/><Relationship Id="rId7" Type="http://schemas.openxmlformats.org/officeDocument/2006/relationships/hyperlink" Target="https://ir.aboutamazon.com/annual-reports-proxies-and-shareholder-letters/default.asp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ir.aboutamazon.com/annual-reports-proxies-and-shareholder-letters/default.aspx"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3331</TotalTime>
  <Pages>13</Pages>
  <Words>3777</Words>
  <Characters>21534</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Karla Flores Feltrin (2503091)</dc:creator>
  <cp:keywords/>
  <dc:description/>
  <cp:lastModifiedBy>Karla Flores Feltrin (2503091)</cp:lastModifiedBy>
  <cp:revision>2</cp:revision>
  <dcterms:created xsi:type="dcterms:W3CDTF">2026-04-19T11:15:00Z</dcterms:created>
  <dcterms:modified xsi:type="dcterms:W3CDTF">2026-05-01T18:32:00Z</dcterms:modified>
</cp:coreProperties>
</file>