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58B0" w:rsidRPr="00594FAC" w:rsidRDefault="00C558B0" w:rsidP="009A2155">
      <w:pPr>
        <w:spacing w:after="240" w:line="360" w:lineRule="auto"/>
        <w:rPr>
          <w:rFonts w:ascii="Arial" w:hAnsi="Arial" w:cs="Arial"/>
          <w:szCs w:val="24"/>
        </w:rPr>
      </w:pPr>
      <w:r w:rsidRPr="00594FAC">
        <w:rPr>
          <w:rFonts w:ascii="Arial" w:hAnsi="Arial" w:cs="Arial"/>
          <w:noProof/>
          <w:lang w:eastAsia="en-GB"/>
        </w:rPr>
        <w:drawing>
          <wp:anchor distT="0" distB="0" distL="114300" distR="114300" simplePos="0" relativeHeight="251631616" behindDoc="0" locked="0" layoutInCell="1" allowOverlap="1">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809750" cy="723900"/>
                    </a:xfrm>
                    <a:prstGeom prst="rect">
                      <a:avLst/>
                    </a:prstGeom>
                    <a:noFill/>
                  </pic:spPr>
                </pic:pic>
              </a:graphicData>
            </a:graphic>
          </wp:anchor>
        </w:drawing>
      </w:r>
    </w:p>
    <w:p w:rsidR="00C558B0" w:rsidRPr="00594FAC" w:rsidRDefault="00C558B0" w:rsidP="009A2155">
      <w:pPr>
        <w:spacing w:after="240" w:line="360" w:lineRule="auto"/>
        <w:rPr>
          <w:rFonts w:ascii="Arial" w:hAnsi="Arial" w:cs="Arial"/>
          <w:szCs w:val="24"/>
        </w:rPr>
      </w:pPr>
    </w:p>
    <w:p w:rsidR="00C558B0" w:rsidRDefault="00C558B0" w:rsidP="009A2155">
      <w:pPr>
        <w:spacing w:after="240" w:line="360" w:lineRule="auto"/>
        <w:rPr>
          <w:rFonts w:ascii="Arial" w:hAnsi="Arial" w:cs="Arial"/>
          <w:szCs w:val="24"/>
        </w:rPr>
      </w:pPr>
    </w:p>
    <w:p w:rsidR="000143F2" w:rsidRPr="00812591" w:rsidRDefault="000143F2" w:rsidP="000143F2">
      <w:pPr>
        <w:pStyle w:val="BodyText"/>
        <w:spacing w:line="360" w:lineRule="auto"/>
        <w:mirrorIndents/>
        <w:rPr>
          <w:rFonts w:ascii="Arial" w:hAnsi="Arial" w:cs="Arial"/>
          <w:sz w:val="20"/>
        </w:rPr>
      </w:pPr>
    </w:p>
    <w:p w:rsidR="000143F2" w:rsidRPr="002440F6"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28"/>
          <w:szCs w:val="28"/>
        </w:rPr>
      </w:pPr>
      <w:r w:rsidRPr="002440F6">
        <w:rPr>
          <w:rFonts w:ascii="Arial" w:eastAsia="Times New Roman" w:hAnsi="Arial" w:cs="Arial"/>
          <w:b/>
          <w:bCs/>
          <w:color w:val="000000"/>
          <w:sz w:val="28"/>
          <w:szCs w:val="28"/>
        </w:rPr>
        <w:t xml:space="preserve">A Study on the Impact of End-of-Life Palliative Care on Patients and Families with Terminal Cancer in Healthcare Settings </w:t>
      </w:r>
      <w:proofErr w:type="gramStart"/>
      <w:r w:rsidRPr="002440F6">
        <w:rPr>
          <w:rFonts w:ascii="Arial" w:eastAsia="Times New Roman" w:hAnsi="Arial" w:cs="Arial"/>
          <w:b/>
          <w:bCs/>
          <w:color w:val="000000"/>
          <w:sz w:val="28"/>
          <w:szCs w:val="28"/>
        </w:rPr>
        <w:t>Across</w:t>
      </w:r>
      <w:proofErr w:type="gramEnd"/>
      <w:r w:rsidRPr="002440F6">
        <w:rPr>
          <w:rFonts w:ascii="Arial" w:eastAsia="Times New Roman" w:hAnsi="Arial" w:cs="Arial"/>
          <w:b/>
          <w:bCs/>
          <w:color w:val="000000"/>
          <w:sz w:val="28"/>
          <w:szCs w:val="28"/>
        </w:rPr>
        <w:t xml:space="preserve"> the UK</w:t>
      </w:r>
    </w:p>
    <w:p w:rsidR="000143F2" w:rsidRPr="00141A69"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color w:val="0070C0"/>
          <w:sz w:val="80"/>
          <w:szCs w:val="80"/>
        </w:rPr>
      </w:pPr>
    </w:p>
    <w:p w:rsidR="000143F2" w:rsidRPr="00141A69"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Pr>
          <w:rFonts w:ascii="Arial" w:eastAsia="Arial Unicode MS" w:hAnsi="Arial" w:cs="Arial"/>
          <w:b/>
          <w:color w:val="0070C0"/>
          <w:sz w:val="80"/>
          <w:szCs w:val="80"/>
        </w:rPr>
        <w:t xml:space="preserve">Maria Fatima </w:t>
      </w:r>
      <w:proofErr w:type="spellStart"/>
      <w:r>
        <w:rPr>
          <w:rFonts w:ascii="Arial" w:eastAsia="Arial Unicode MS" w:hAnsi="Arial" w:cs="Arial"/>
          <w:b/>
          <w:color w:val="0070C0"/>
          <w:sz w:val="80"/>
          <w:szCs w:val="80"/>
        </w:rPr>
        <w:t>Mangue</w:t>
      </w:r>
      <w:proofErr w:type="spellEnd"/>
      <w:r>
        <w:rPr>
          <w:rFonts w:ascii="Arial" w:eastAsia="Arial Unicode MS" w:hAnsi="Arial" w:cs="Arial"/>
          <w:b/>
          <w:color w:val="0070C0"/>
          <w:sz w:val="80"/>
          <w:szCs w:val="80"/>
        </w:rPr>
        <w:t xml:space="preserve"> </w:t>
      </w:r>
      <w:proofErr w:type="spellStart"/>
      <w:r>
        <w:rPr>
          <w:rFonts w:ascii="Arial" w:eastAsia="Arial Unicode MS" w:hAnsi="Arial" w:cs="Arial"/>
          <w:b/>
          <w:color w:val="0070C0"/>
          <w:sz w:val="80"/>
          <w:szCs w:val="80"/>
        </w:rPr>
        <w:t>Mbomio</w:t>
      </w:r>
      <w:proofErr w:type="spellEnd"/>
    </w:p>
    <w:p w:rsidR="000143F2"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rsidR="000143F2"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rsidR="000143F2" w:rsidRPr="008825E0"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Pr="002B370B">
        <w:rPr>
          <w:rFonts w:ascii="Segoe UI" w:hAnsi="Segoe UI" w:cs="Segoe UI"/>
          <w:color w:val="242424"/>
          <w:sz w:val="33"/>
          <w:szCs w:val="33"/>
          <w:shd w:val="clear" w:color="auto" w:fill="EBEBEB"/>
        </w:rPr>
        <w:t xml:space="preserve"> </w:t>
      </w:r>
      <w:proofErr w:type="spellStart"/>
      <w:r w:rsidRPr="002B370B">
        <w:rPr>
          <w:rFonts w:ascii="Arial" w:eastAsia="Arial Unicode MS" w:hAnsi="Arial" w:cs="Arial"/>
          <w:sz w:val="36"/>
          <w:szCs w:val="36"/>
        </w:rPr>
        <w:t>Jayalakshmi</w:t>
      </w:r>
      <w:proofErr w:type="spellEnd"/>
      <w:r w:rsidRPr="002B370B">
        <w:rPr>
          <w:rFonts w:ascii="Arial" w:eastAsia="Arial Unicode MS" w:hAnsi="Arial" w:cs="Arial"/>
          <w:sz w:val="36"/>
          <w:szCs w:val="36"/>
        </w:rPr>
        <w:t xml:space="preserve"> </w:t>
      </w:r>
      <w:proofErr w:type="spellStart"/>
      <w:r w:rsidRPr="002B370B">
        <w:rPr>
          <w:rFonts w:ascii="Arial" w:eastAsia="Arial Unicode MS" w:hAnsi="Arial" w:cs="Arial"/>
          <w:sz w:val="36"/>
          <w:szCs w:val="36"/>
        </w:rPr>
        <w:t>Gopalkrishnan</w:t>
      </w:r>
      <w:proofErr w:type="spellEnd"/>
    </w:p>
    <w:p w:rsidR="000143F2" w:rsidRPr="00812591"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rsidR="000143F2" w:rsidRPr="008825E0"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Dissertation submitted as part of the requirements for the award BSc (</w:t>
      </w:r>
      <w:proofErr w:type="spellStart"/>
      <w:r w:rsidRPr="008825E0">
        <w:rPr>
          <w:rFonts w:ascii="Arial" w:eastAsia="Arial Unicode MS" w:hAnsi="Arial" w:cs="Arial"/>
          <w:sz w:val="32"/>
          <w:szCs w:val="32"/>
        </w:rPr>
        <w:t>Hons</w:t>
      </w:r>
      <w:proofErr w:type="spellEnd"/>
      <w:r w:rsidRPr="008825E0">
        <w:rPr>
          <w:rFonts w:ascii="Arial" w:eastAsia="Arial Unicode MS" w:hAnsi="Arial" w:cs="Arial"/>
          <w:sz w:val="32"/>
          <w:szCs w:val="32"/>
        </w:rPr>
        <w:t xml:space="preserve">) Health and Social Care </w:t>
      </w:r>
    </w:p>
    <w:p w:rsidR="000143F2" w:rsidRPr="00812591"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rsidR="000143F2" w:rsidRPr="00812591"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rsidR="000143F2" w:rsidRPr="002B370B"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28"/>
          <w:szCs w:val="28"/>
        </w:rPr>
      </w:pPr>
      <w:r w:rsidRPr="002B370B">
        <w:rPr>
          <w:rFonts w:ascii="Arial" w:eastAsia="Arial Unicode MS" w:hAnsi="Arial" w:cs="Arial"/>
          <w:b/>
          <w:bCs/>
          <w:color w:val="0070C0"/>
          <w:sz w:val="28"/>
          <w:szCs w:val="28"/>
        </w:rPr>
        <w:lastRenderedPageBreak/>
        <w:t xml:space="preserve">December, 2025 </w:t>
      </w:r>
    </w:p>
    <w:p w:rsidR="000143F2" w:rsidRPr="00812591"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rsidR="000143F2" w:rsidRDefault="000143F2" w:rsidP="000143F2">
      <w:pPr>
        <w:rPr>
          <w:rFonts w:ascii="Arial" w:eastAsia="Times New Roman" w:hAnsi="Arial" w:cs="Arial"/>
          <w:b/>
          <w:sz w:val="20"/>
          <w:szCs w:val="20"/>
        </w:rPr>
      </w:pPr>
      <w:r>
        <w:rPr>
          <w:rFonts w:ascii="Arial" w:eastAsia="Times New Roman" w:hAnsi="Arial" w:cs="Arial"/>
          <w:b/>
          <w:sz w:val="20"/>
          <w:szCs w:val="20"/>
        </w:rPr>
        <w:br w:type="page"/>
      </w:r>
    </w:p>
    <w:p w:rsidR="000143F2" w:rsidRPr="00812591" w:rsidRDefault="000143F2" w:rsidP="009619D5">
      <w:pPr>
        <w:pStyle w:val="Heading1"/>
        <w:ind w:left="0"/>
        <w:jc w:val="center"/>
      </w:pPr>
      <w:bookmarkStart w:id="0" w:name="_Toc216908312"/>
      <w:bookmarkStart w:id="1" w:name="_Toc216909305"/>
      <w:r w:rsidRPr="00812591">
        <w:t>DECLARATION</w:t>
      </w:r>
      <w:bookmarkEnd w:id="0"/>
      <w:bookmarkEnd w:id="1"/>
    </w:p>
    <w:p w:rsidR="000143F2" w:rsidRPr="00812591" w:rsidRDefault="000143F2" w:rsidP="000143F2">
      <w:pPr>
        <w:spacing w:line="360" w:lineRule="auto"/>
        <w:mirrorIndents/>
        <w:rPr>
          <w:rFonts w:ascii="Arial" w:eastAsia="Times New Roman" w:hAnsi="Arial" w:cs="Arial"/>
          <w:sz w:val="20"/>
          <w:szCs w:val="20"/>
        </w:rPr>
      </w:pP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This work has not previously been accepted in substance for any degree and is not being concurrently submitted in candidature for any degree.</w:t>
      </w: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 xml:space="preserve">Signed…Maria Fatima </w:t>
      </w:r>
      <w:proofErr w:type="spellStart"/>
      <w:r w:rsidRPr="009619D5">
        <w:rPr>
          <w:rFonts w:ascii="Arial" w:eastAsia="Times New Roman" w:hAnsi="Arial" w:cs="Arial"/>
          <w:sz w:val="22"/>
        </w:rPr>
        <w:t>Mangue</w:t>
      </w:r>
      <w:proofErr w:type="spellEnd"/>
      <w:r w:rsidRPr="009619D5">
        <w:rPr>
          <w:rFonts w:ascii="Arial" w:eastAsia="Times New Roman" w:hAnsi="Arial" w:cs="Arial"/>
          <w:sz w:val="22"/>
        </w:rPr>
        <w:t xml:space="preserve"> </w:t>
      </w:r>
      <w:proofErr w:type="spellStart"/>
      <w:r w:rsidRPr="009619D5">
        <w:rPr>
          <w:rFonts w:ascii="Arial" w:eastAsia="Times New Roman" w:hAnsi="Arial" w:cs="Arial"/>
          <w:sz w:val="22"/>
        </w:rPr>
        <w:t>Mbomio</w:t>
      </w:r>
      <w:proofErr w:type="spellEnd"/>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Date…19/12/2025</w:t>
      </w:r>
    </w:p>
    <w:p w:rsidR="000143F2" w:rsidRPr="00ED6060" w:rsidRDefault="000143F2" w:rsidP="000143F2">
      <w:pPr>
        <w:spacing w:line="360" w:lineRule="auto"/>
        <w:mirrorIndents/>
        <w:rPr>
          <w:rFonts w:ascii="Arial" w:eastAsia="Times New Roman" w:hAnsi="Arial" w:cs="Arial"/>
          <w:bCs/>
          <w:kern w:val="32"/>
          <w:sz w:val="28"/>
          <w:szCs w:val="28"/>
        </w:rPr>
      </w:pPr>
      <w:r w:rsidRPr="00ED6060">
        <w:rPr>
          <w:rFonts w:ascii="Arial" w:eastAsia="Times New Roman" w:hAnsi="Arial" w:cs="Arial"/>
          <w:b/>
          <w:sz w:val="28"/>
          <w:szCs w:val="28"/>
        </w:rPr>
        <w:t xml:space="preserve">STATEMENT 1 </w:t>
      </w: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This dissertation is being submitted in partial fulfilment of the requirements for the degree of BSc.</w:t>
      </w:r>
    </w:p>
    <w:p w:rsidR="000143F2" w:rsidRPr="009619D5" w:rsidRDefault="000143F2" w:rsidP="000143F2">
      <w:pPr>
        <w:spacing w:line="360" w:lineRule="auto"/>
        <w:mirrorIndents/>
        <w:rPr>
          <w:rFonts w:ascii="Arial" w:eastAsia="Times New Roman" w:hAnsi="Arial" w:cs="Arial"/>
          <w:sz w:val="22"/>
        </w:rPr>
      </w:pPr>
      <w:proofErr w:type="gramStart"/>
      <w:r w:rsidRPr="009619D5">
        <w:rPr>
          <w:rFonts w:ascii="Arial" w:eastAsia="Times New Roman" w:hAnsi="Arial" w:cs="Arial"/>
          <w:sz w:val="22"/>
        </w:rPr>
        <w:t>Signed  Maria</w:t>
      </w:r>
      <w:proofErr w:type="gramEnd"/>
      <w:r w:rsidRPr="009619D5">
        <w:rPr>
          <w:rFonts w:ascii="Arial" w:eastAsia="Times New Roman" w:hAnsi="Arial" w:cs="Arial"/>
          <w:sz w:val="22"/>
        </w:rPr>
        <w:t xml:space="preserve"> Fatima </w:t>
      </w:r>
      <w:proofErr w:type="spellStart"/>
      <w:r w:rsidRPr="009619D5">
        <w:rPr>
          <w:rFonts w:ascii="Arial" w:eastAsia="Times New Roman" w:hAnsi="Arial" w:cs="Arial"/>
          <w:sz w:val="22"/>
        </w:rPr>
        <w:t>Mangue</w:t>
      </w:r>
      <w:proofErr w:type="spellEnd"/>
      <w:r w:rsidRPr="009619D5">
        <w:rPr>
          <w:rFonts w:ascii="Arial" w:eastAsia="Times New Roman" w:hAnsi="Arial" w:cs="Arial"/>
          <w:sz w:val="22"/>
        </w:rPr>
        <w:t xml:space="preserve"> </w:t>
      </w:r>
      <w:proofErr w:type="spellStart"/>
      <w:r w:rsidRPr="009619D5">
        <w:rPr>
          <w:rFonts w:ascii="Arial" w:eastAsia="Times New Roman" w:hAnsi="Arial" w:cs="Arial"/>
          <w:sz w:val="22"/>
        </w:rPr>
        <w:t>Mbomio</w:t>
      </w:r>
      <w:proofErr w:type="spellEnd"/>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Date…19/12/2025</w:t>
      </w:r>
    </w:p>
    <w:p w:rsidR="000143F2" w:rsidRPr="00ED6060" w:rsidRDefault="000143F2" w:rsidP="000143F2">
      <w:pPr>
        <w:spacing w:line="360" w:lineRule="auto"/>
        <w:mirrorIndents/>
        <w:rPr>
          <w:rFonts w:ascii="Arial" w:eastAsia="Times New Roman" w:hAnsi="Arial" w:cs="Arial"/>
          <w:sz w:val="28"/>
          <w:szCs w:val="28"/>
        </w:rPr>
      </w:pPr>
      <w:r w:rsidRPr="00ED6060">
        <w:rPr>
          <w:rFonts w:ascii="Arial" w:eastAsia="Times New Roman" w:hAnsi="Arial" w:cs="Arial"/>
          <w:b/>
          <w:sz w:val="28"/>
          <w:szCs w:val="28"/>
        </w:rPr>
        <w:t>STATEMENT 2</w:t>
      </w: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This dissertation is the result of my own independent work/investigation, except where otherwise stated.</w:t>
      </w: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Other sources are acknowledged by footnotes giving explicit references.  A bibliography is appended.</w:t>
      </w:r>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 xml:space="preserve">Signed…Maria Fatima </w:t>
      </w:r>
      <w:proofErr w:type="spellStart"/>
      <w:r w:rsidRPr="009619D5">
        <w:rPr>
          <w:rFonts w:ascii="Arial" w:eastAsia="Times New Roman" w:hAnsi="Arial" w:cs="Arial"/>
          <w:sz w:val="22"/>
        </w:rPr>
        <w:t>Mangue</w:t>
      </w:r>
      <w:proofErr w:type="spellEnd"/>
      <w:r w:rsidRPr="009619D5">
        <w:rPr>
          <w:rFonts w:ascii="Arial" w:eastAsia="Times New Roman" w:hAnsi="Arial" w:cs="Arial"/>
          <w:sz w:val="22"/>
        </w:rPr>
        <w:t xml:space="preserve"> </w:t>
      </w:r>
      <w:proofErr w:type="spellStart"/>
      <w:r w:rsidRPr="009619D5">
        <w:rPr>
          <w:rFonts w:ascii="Arial" w:eastAsia="Times New Roman" w:hAnsi="Arial" w:cs="Arial"/>
          <w:sz w:val="22"/>
        </w:rPr>
        <w:t>Mbomio</w:t>
      </w:r>
      <w:proofErr w:type="spellEnd"/>
    </w:p>
    <w:p w:rsidR="000143F2" w:rsidRPr="009619D5" w:rsidRDefault="000143F2" w:rsidP="000143F2">
      <w:pPr>
        <w:spacing w:line="360" w:lineRule="auto"/>
        <w:mirrorIndents/>
        <w:rPr>
          <w:rFonts w:ascii="Arial" w:eastAsia="Times New Roman" w:hAnsi="Arial" w:cs="Arial"/>
          <w:sz w:val="22"/>
        </w:rPr>
      </w:pPr>
      <w:r w:rsidRPr="009619D5">
        <w:rPr>
          <w:rFonts w:ascii="Arial" w:eastAsia="Times New Roman" w:hAnsi="Arial" w:cs="Arial"/>
          <w:sz w:val="22"/>
        </w:rPr>
        <w:t>Date…19/12/2025</w:t>
      </w:r>
    </w:p>
    <w:p w:rsidR="000143F2" w:rsidRPr="00812591" w:rsidRDefault="000143F2" w:rsidP="000143F2">
      <w:pPr>
        <w:spacing w:line="360" w:lineRule="auto"/>
        <w:mirrorIndents/>
        <w:rPr>
          <w:rFonts w:ascii="Arial" w:eastAsia="Arial Unicode MS" w:hAnsi="Arial" w:cs="Arial"/>
          <w:b/>
          <w:sz w:val="28"/>
          <w:szCs w:val="28"/>
        </w:rPr>
      </w:pPr>
      <w:r w:rsidRPr="009619D5">
        <w:rPr>
          <w:rFonts w:ascii="Arial" w:eastAsia="Arial Unicode MS" w:hAnsi="Arial" w:cs="Arial"/>
          <w:b/>
          <w:sz w:val="22"/>
        </w:rPr>
        <w:br w:type="page"/>
      </w:r>
    </w:p>
    <w:p w:rsidR="000143F2" w:rsidRDefault="000143F2" w:rsidP="000143F2">
      <w:pPr>
        <w:pStyle w:val="Heading1"/>
        <w:ind w:left="0"/>
      </w:pPr>
      <w:bookmarkStart w:id="2" w:name="_Toc216908313"/>
      <w:bookmarkStart w:id="3" w:name="_Toc216909306"/>
      <w:r w:rsidRPr="00812591">
        <w:t>ACKNOWLEDGEMENTS</w:t>
      </w:r>
      <w:bookmarkEnd w:id="2"/>
      <w:bookmarkEnd w:id="3"/>
    </w:p>
    <w:p w:rsidR="000143F2" w:rsidRPr="00D87E29" w:rsidRDefault="000143F2" w:rsidP="000143F2">
      <w:pPr>
        <w:pStyle w:val="Heading1"/>
        <w:ind w:left="0"/>
        <w:rPr>
          <w:b w:val="0"/>
        </w:rPr>
      </w:pPr>
    </w:p>
    <w:p w:rsidR="000143F2" w:rsidRPr="009619D5" w:rsidRDefault="000143F2" w:rsidP="009619D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rPr>
      </w:pPr>
      <w:r w:rsidRPr="009619D5">
        <w:rPr>
          <w:rFonts w:ascii="Arial" w:eastAsia="Arial Unicode MS" w:hAnsi="Arial" w:cs="Arial"/>
          <w:sz w:val="22"/>
        </w:rPr>
        <w:t xml:space="preserve">I would like to express </w:t>
      </w:r>
      <w:proofErr w:type="gramStart"/>
      <w:r w:rsidRPr="009619D5">
        <w:rPr>
          <w:rFonts w:ascii="Arial" w:eastAsia="Arial Unicode MS" w:hAnsi="Arial" w:cs="Arial"/>
          <w:sz w:val="22"/>
        </w:rPr>
        <w:t>my  gratitude</w:t>
      </w:r>
      <w:proofErr w:type="gramEnd"/>
      <w:r w:rsidRPr="009619D5">
        <w:rPr>
          <w:rFonts w:ascii="Arial" w:eastAsia="Arial Unicode MS" w:hAnsi="Arial" w:cs="Arial"/>
          <w:sz w:val="22"/>
        </w:rPr>
        <w:t xml:space="preserve"> to my supervisor, </w:t>
      </w:r>
      <w:proofErr w:type="spellStart"/>
      <w:r w:rsidRPr="009619D5">
        <w:rPr>
          <w:rFonts w:ascii="Arial" w:eastAsia="Arial Unicode MS" w:hAnsi="Arial" w:cs="Arial"/>
          <w:bCs/>
          <w:sz w:val="22"/>
        </w:rPr>
        <w:t>Jayalakshmi</w:t>
      </w:r>
      <w:proofErr w:type="spellEnd"/>
      <w:r w:rsidRPr="009619D5">
        <w:rPr>
          <w:rFonts w:ascii="Arial" w:eastAsia="Arial Unicode MS" w:hAnsi="Arial" w:cs="Arial"/>
          <w:bCs/>
          <w:sz w:val="22"/>
        </w:rPr>
        <w:t xml:space="preserve"> </w:t>
      </w:r>
      <w:proofErr w:type="spellStart"/>
      <w:r w:rsidRPr="009619D5">
        <w:rPr>
          <w:rFonts w:ascii="Arial" w:eastAsia="Arial Unicode MS" w:hAnsi="Arial" w:cs="Arial"/>
          <w:bCs/>
          <w:sz w:val="22"/>
        </w:rPr>
        <w:t>Gopalkrishnan</w:t>
      </w:r>
      <w:proofErr w:type="spellEnd"/>
      <w:r w:rsidRPr="009619D5">
        <w:rPr>
          <w:rFonts w:ascii="Arial" w:eastAsia="Arial Unicode MS" w:hAnsi="Arial" w:cs="Arial"/>
          <w:sz w:val="22"/>
        </w:rPr>
        <w:t>, for her guidance and constructive feedback throughout the course of this dissertation. Her expertise and support have been instrumental in helping me refine my ideas and develop this work to its fullest potential.</w:t>
      </w:r>
    </w:p>
    <w:p w:rsidR="000143F2" w:rsidRPr="009619D5" w:rsidRDefault="000143F2" w:rsidP="009619D5">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rPr>
      </w:pPr>
      <w:r w:rsidRPr="009619D5">
        <w:rPr>
          <w:rFonts w:ascii="Arial" w:eastAsia="Arial Unicode MS" w:hAnsi="Arial" w:cs="Arial"/>
          <w:sz w:val="22"/>
        </w:rPr>
        <w:t xml:space="preserve">I am also deeply grateful to the academic lecturers, </w:t>
      </w:r>
      <w:r w:rsidRPr="009619D5">
        <w:rPr>
          <w:rFonts w:ascii="Arial" w:eastAsia="Arial Unicode MS" w:hAnsi="Arial" w:cs="Arial"/>
          <w:bCs/>
          <w:sz w:val="22"/>
        </w:rPr>
        <w:t xml:space="preserve">Bianca </w:t>
      </w:r>
      <w:proofErr w:type="spellStart"/>
      <w:r w:rsidRPr="009619D5">
        <w:rPr>
          <w:rFonts w:ascii="Arial" w:eastAsia="Arial Unicode MS" w:hAnsi="Arial" w:cs="Arial"/>
          <w:bCs/>
          <w:sz w:val="22"/>
        </w:rPr>
        <w:t>Sanfilippo</w:t>
      </w:r>
      <w:proofErr w:type="spellEnd"/>
      <w:r w:rsidRPr="009619D5">
        <w:rPr>
          <w:rFonts w:ascii="Arial" w:eastAsia="Arial Unicode MS" w:hAnsi="Arial" w:cs="Arial"/>
          <w:sz w:val="22"/>
        </w:rPr>
        <w:t xml:space="preserve"> and </w:t>
      </w:r>
      <w:proofErr w:type="spellStart"/>
      <w:r w:rsidRPr="009619D5">
        <w:rPr>
          <w:rFonts w:ascii="Arial" w:eastAsia="Arial Unicode MS" w:hAnsi="Arial" w:cs="Arial"/>
          <w:bCs/>
          <w:sz w:val="22"/>
        </w:rPr>
        <w:t>Joly</w:t>
      </w:r>
      <w:proofErr w:type="spellEnd"/>
      <w:r w:rsidRPr="009619D5">
        <w:rPr>
          <w:rFonts w:ascii="Arial" w:eastAsia="Arial Unicode MS" w:hAnsi="Arial" w:cs="Arial"/>
          <w:sz w:val="22"/>
        </w:rPr>
        <w:t>, whose advice and inspiration have greatly enriched my studies. Their generosity and assistance have been essential, and without their support this dissertation would not have been achievable.</w:t>
      </w:r>
    </w:p>
    <w:p w:rsidR="000143F2" w:rsidRPr="00D87E29" w:rsidRDefault="000143F2" w:rsidP="000143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rsidR="000143F2" w:rsidRPr="003F2B6D" w:rsidRDefault="000143F2" w:rsidP="000143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rsidR="000143F2" w:rsidRPr="003F2B6D" w:rsidRDefault="000143F2" w:rsidP="000143F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rsidR="000143F2" w:rsidRPr="003F2B6D"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rsidR="000143F2" w:rsidRDefault="000143F2" w:rsidP="000143F2">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rsidR="000143F2" w:rsidRPr="009619D5" w:rsidRDefault="000143F2" w:rsidP="009619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sz w:val="32"/>
          <w:szCs w:val="32"/>
        </w:rPr>
      </w:pPr>
      <w:r w:rsidRPr="009619D5">
        <w:rPr>
          <w:rFonts w:ascii="Arial" w:eastAsia="Arial Unicode MS" w:hAnsi="Arial" w:cs="Arial"/>
          <w:b/>
          <w:sz w:val="32"/>
          <w:szCs w:val="32"/>
        </w:rPr>
        <w:t>ABSTRACT</w:t>
      </w:r>
    </w:p>
    <w:p w:rsidR="000143F2" w:rsidRPr="000143F2" w:rsidRDefault="000143F2" w:rsidP="000143F2">
      <w:pPr>
        <w:spacing w:line="360" w:lineRule="auto"/>
        <w:jc w:val="both"/>
        <w:rPr>
          <w:rFonts w:eastAsia="Times New Roman" w:cs="Times New Roman"/>
          <w:sz w:val="22"/>
        </w:rPr>
      </w:pPr>
      <w:r w:rsidRPr="000143F2">
        <w:rPr>
          <w:rFonts w:ascii="Arial" w:eastAsia="Times New Roman" w:hAnsi="Arial" w:cs="Arial"/>
          <w:color w:val="000000"/>
          <w:sz w:val="22"/>
        </w:rPr>
        <w:t>This study examines end-of-life palliative care within the United Kingdom and its effects on terminal cancer patients and their families, particularly the issues and the journeys they go through in the health care system. This study aims to gain an understanding of the emotional, physical, and logistical burdens and barriers that patients and families face, with the goal of identifying ways to alleviate them and improve the quality of care</w:t>
      </w:r>
      <w:r w:rsidR="00F15AAE" w:rsidRPr="00F15AAE">
        <w:t xml:space="preserve"> </w:t>
      </w:r>
      <w:r w:rsidR="00F15AAE">
        <w:rPr>
          <w:rFonts w:ascii="Arial" w:eastAsia="Times New Roman" w:hAnsi="Arial" w:cs="Arial"/>
          <w:color w:val="000000"/>
          <w:sz w:val="22"/>
        </w:rPr>
        <w:t>(</w:t>
      </w:r>
      <w:proofErr w:type="spellStart"/>
      <w:r w:rsidR="00F15AAE">
        <w:rPr>
          <w:rFonts w:ascii="Arial" w:eastAsia="Times New Roman" w:hAnsi="Arial" w:cs="Arial"/>
          <w:color w:val="000000"/>
          <w:sz w:val="22"/>
        </w:rPr>
        <w:t>Bowerman</w:t>
      </w:r>
      <w:proofErr w:type="spellEnd"/>
      <w:r w:rsidR="00F15AAE">
        <w:rPr>
          <w:rFonts w:ascii="Arial" w:eastAsia="Times New Roman" w:hAnsi="Arial" w:cs="Arial"/>
          <w:color w:val="000000"/>
          <w:sz w:val="22"/>
        </w:rPr>
        <w:t xml:space="preserve"> and Williams, 2024)</w:t>
      </w:r>
      <w:r w:rsidRPr="000143F2">
        <w:rPr>
          <w:rFonts w:ascii="Arial" w:eastAsia="Times New Roman" w:hAnsi="Arial" w:cs="Arial"/>
          <w:color w:val="000000"/>
          <w:sz w:val="22"/>
        </w:rPr>
        <w:t>. The goals of this research are to identify the major barriers to terminal cancer and palliative care, define terminal cancer and palliative care, and propose steps on how to address them in future studies. A secondary qualitative methodology, using systematic literature reviews and thematic analyses of the relevant research, was utilised to construct the research using secondary resources, published studies, and interview data. Emphasis on the major findings reveals marked inequalities in the accessibility of the services, unaddressed needs of the patients and caregivers in bereavement support, emotional as well as psychological strain, communication between the families and the healthcare system, and the service provision as a whole. These problems, together with regional inequities, underserved populations, gaps in the workforce, and underinvestment, also compounded them. The overwhelming message of the study is the need to integrate palliative care sooner, provide patient-centred care on time, and improve the care coordination and communication about it in order to make it more effective all-around. This research also posits a practical framework to better service provision, including the responsive support system for bereavement, allocation of the responsive resources, and more cultural and spiritual emphasis in the palliative care.</w:t>
      </w:r>
    </w:p>
    <w:p w:rsidR="000143F2" w:rsidRPr="00141A69"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rPr>
      </w:pPr>
    </w:p>
    <w:p w:rsidR="000143F2" w:rsidRPr="00812591"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rsidR="000143F2" w:rsidRPr="003F3EB9" w:rsidRDefault="000143F2" w:rsidP="00014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rsidR="000143F2" w:rsidRDefault="000143F2" w:rsidP="000143F2">
      <w:pPr>
        <w:spacing w:line="360" w:lineRule="auto"/>
        <w:mirrorIndents/>
        <w:rPr>
          <w:rFonts w:ascii="Arial" w:eastAsia="Arial Unicode MS" w:hAnsi="Arial" w:cs="Arial"/>
          <w:bCs/>
        </w:rPr>
      </w:pPr>
      <w:r>
        <w:rPr>
          <w:rFonts w:ascii="Arial" w:eastAsia="Arial Unicode MS" w:hAnsi="Arial" w:cs="Arial"/>
          <w:bCs/>
        </w:rPr>
        <w:br w:type="page"/>
      </w:r>
    </w:p>
    <w:p w:rsidR="00A30ADD" w:rsidRDefault="00F453BD">
      <w:pPr>
        <w:pStyle w:val="TOC1"/>
        <w:tabs>
          <w:tab w:val="right" w:leader="dot" w:pos="9016"/>
        </w:tabs>
        <w:rPr>
          <w:rFonts w:eastAsiaTheme="minorEastAsia" w:cstheme="minorBidi"/>
          <w:b w:val="0"/>
          <w:bCs w:val="0"/>
          <w:caps w:val="0"/>
          <w:noProof/>
          <w:sz w:val="22"/>
          <w:szCs w:val="22"/>
          <w:lang w:eastAsia="en-GB"/>
        </w:rPr>
      </w:pPr>
      <w:r w:rsidRPr="00F453BD">
        <w:rPr>
          <w:rFonts w:ascii="Arial" w:eastAsia="Times New Roman" w:hAnsi="Arial" w:cs="Arial"/>
          <w:kern w:val="22"/>
        </w:rPr>
        <w:fldChar w:fldCharType="begin"/>
      </w:r>
      <w:r w:rsidR="0027080B">
        <w:rPr>
          <w:rFonts w:ascii="Arial" w:eastAsia="Times New Roman" w:hAnsi="Arial" w:cs="Arial"/>
          <w:kern w:val="22"/>
        </w:rPr>
        <w:instrText xml:space="preserve"> TOC \o "1-4" \h \z \u </w:instrText>
      </w:r>
      <w:r w:rsidRPr="00F453BD">
        <w:rPr>
          <w:rFonts w:ascii="Arial" w:eastAsia="Times New Roman" w:hAnsi="Arial" w:cs="Arial"/>
          <w:kern w:val="22"/>
        </w:rPr>
        <w:fldChar w:fldCharType="separate"/>
      </w:r>
      <w:hyperlink w:anchor="_Toc216909305" w:history="1">
        <w:r w:rsidR="00A30ADD" w:rsidRPr="00145CD6">
          <w:rPr>
            <w:rStyle w:val="Hyperlink"/>
            <w:noProof/>
            <w:lang w:bidi="en-GB"/>
          </w:rPr>
          <w:t>DECLARATION</w:t>
        </w:r>
        <w:r w:rsidR="00A30ADD">
          <w:rPr>
            <w:noProof/>
            <w:webHidden/>
          </w:rPr>
          <w:tab/>
        </w:r>
        <w:r>
          <w:rPr>
            <w:noProof/>
            <w:webHidden/>
          </w:rPr>
          <w:fldChar w:fldCharType="begin"/>
        </w:r>
        <w:r w:rsidR="00A30ADD">
          <w:rPr>
            <w:noProof/>
            <w:webHidden/>
          </w:rPr>
          <w:instrText xml:space="preserve"> PAGEREF _Toc216909305 \h </w:instrText>
        </w:r>
        <w:r>
          <w:rPr>
            <w:noProof/>
            <w:webHidden/>
          </w:rPr>
        </w:r>
        <w:r>
          <w:rPr>
            <w:noProof/>
            <w:webHidden/>
          </w:rPr>
          <w:fldChar w:fldCharType="separate"/>
        </w:r>
        <w:r w:rsidR="00A30ADD">
          <w:rPr>
            <w:noProof/>
            <w:webHidden/>
          </w:rPr>
          <w:t>3</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06" w:history="1">
        <w:r w:rsidR="00A30ADD" w:rsidRPr="00145CD6">
          <w:rPr>
            <w:rStyle w:val="Hyperlink"/>
            <w:noProof/>
            <w:lang w:bidi="en-GB"/>
          </w:rPr>
          <w:t>ACKNOWLEDGEMENTS</w:t>
        </w:r>
        <w:r w:rsidR="00A30ADD">
          <w:rPr>
            <w:noProof/>
            <w:webHidden/>
          </w:rPr>
          <w:tab/>
        </w:r>
        <w:r>
          <w:rPr>
            <w:noProof/>
            <w:webHidden/>
          </w:rPr>
          <w:fldChar w:fldCharType="begin"/>
        </w:r>
        <w:r w:rsidR="00A30ADD">
          <w:rPr>
            <w:noProof/>
            <w:webHidden/>
          </w:rPr>
          <w:instrText xml:space="preserve"> PAGEREF _Toc216909306 \h </w:instrText>
        </w:r>
        <w:r>
          <w:rPr>
            <w:noProof/>
            <w:webHidden/>
          </w:rPr>
        </w:r>
        <w:r>
          <w:rPr>
            <w:noProof/>
            <w:webHidden/>
          </w:rPr>
          <w:fldChar w:fldCharType="separate"/>
        </w:r>
        <w:r w:rsidR="00A30ADD">
          <w:rPr>
            <w:noProof/>
            <w:webHidden/>
          </w:rPr>
          <w:t>4</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07" w:history="1">
        <w:r w:rsidR="00A30ADD">
          <w:rPr>
            <w:rStyle w:val="Hyperlink"/>
            <w:noProof/>
            <w:lang w:bidi="en-GB"/>
          </w:rPr>
          <w:t>CHAPTER 1: INTRODUCTION</w:t>
        </w:r>
        <w:r w:rsidR="00A30ADD">
          <w:rPr>
            <w:noProof/>
            <w:webHidden/>
          </w:rPr>
          <w:tab/>
        </w:r>
        <w:r>
          <w:rPr>
            <w:noProof/>
            <w:webHidden/>
          </w:rPr>
          <w:fldChar w:fldCharType="begin"/>
        </w:r>
        <w:r w:rsidR="00A30ADD">
          <w:rPr>
            <w:noProof/>
            <w:webHidden/>
          </w:rPr>
          <w:instrText xml:space="preserve"> PAGEREF _Toc216909307 \h </w:instrText>
        </w:r>
        <w:r>
          <w:rPr>
            <w:noProof/>
            <w:webHidden/>
          </w:rPr>
        </w:r>
        <w:r>
          <w:rPr>
            <w:noProof/>
            <w:webHidden/>
          </w:rPr>
          <w:fldChar w:fldCharType="separate"/>
        </w:r>
        <w:r w:rsidR="00A30ADD">
          <w:rPr>
            <w:noProof/>
            <w:webHidden/>
          </w:rPr>
          <w:t>8</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08" w:history="1">
        <w:r w:rsidR="00A30ADD" w:rsidRPr="00145CD6">
          <w:rPr>
            <w:rStyle w:val="Hyperlink"/>
            <w:rFonts w:ascii="Arial" w:eastAsia="Times New Roman" w:hAnsi="Arial" w:cs="Arial"/>
            <w:noProof/>
            <w:kern w:val="36"/>
            <w:lang w:bidi="en-GB"/>
          </w:rPr>
          <w:t>1.1 Introduction</w:t>
        </w:r>
        <w:r w:rsidR="00A30ADD">
          <w:rPr>
            <w:noProof/>
            <w:webHidden/>
          </w:rPr>
          <w:tab/>
        </w:r>
        <w:r>
          <w:rPr>
            <w:noProof/>
            <w:webHidden/>
          </w:rPr>
          <w:fldChar w:fldCharType="begin"/>
        </w:r>
        <w:r w:rsidR="00A30ADD">
          <w:rPr>
            <w:noProof/>
            <w:webHidden/>
          </w:rPr>
          <w:instrText xml:space="preserve"> PAGEREF _Toc216909308 \h </w:instrText>
        </w:r>
        <w:r>
          <w:rPr>
            <w:noProof/>
            <w:webHidden/>
          </w:rPr>
        </w:r>
        <w:r>
          <w:rPr>
            <w:noProof/>
            <w:webHidden/>
          </w:rPr>
          <w:fldChar w:fldCharType="separate"/>
        </w:r>
        <w:r w:rsidR="00A30ADD">
          <w:rPr>
            <w:noProof/>
            <w:webHidden/>
          </w:rPr>
          <w:t>8</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09" w:history="1">
        <w:r w:rsidR="00A30ADD" w:rsidRPr="00145CD6">
          <w:rPr>
            <w:rStyle w:val="Hyperlink"/>
            <w:rFonts w:ascii="Arial" w:eastAsia="Times New Roman" w:hAnsi="Arial" w:cs="Arial"/>
            <w:noProof/>
          </w:rPr>
          <w:t>1.2 Rationale of the Study</w:t>
        </w:r>
        <w:r w:rsidR="00A30ADD">
          <w:rPr>
            <w:noProof/>
            <w:webHidden/>
          </w:rPr>
          <w:tab/>
        </w:r>
        <w:r>
          <w:rPr>
            <w:noProof/>
            <w:webHidden/>
          </w:rPr>
          <w:fldChar w:fldCharType="begin"/>
        </w:r>
        <w:r w:rsidR="00A30ADD">
          <w:rPr>
            <w:noProof/>
            <w:webHidden/>
          </w:rPr>
          <w:instrText xml:space="preserve"> PAGEREF _Toc216909309 \h </w:instrText>
        </w:r>
        <w:r>
          <w:rPr>
            <w:noProof/>
            <w:webHidden/>
          </w:rPr>
        </w:r>
        <w:r>
          <w:rPr>
            <w:noProof/>
            <w:webHidden/>
          </w:rPr>
          <w:fldChar w:fldCharType="separate"/>
        </w:r>
        <w:r w:rsidR="00A30ADD">
          <w:rPr>
            <w:noProof/>
            <w:webHidden/>
          </w:rPr>
          <w:t>8</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0" w:history="1">
        <w:r w:rsidR="00A30ADD" w:rsidRPr="00145CD6">
          <w:rPr>
            <w:rStyle w:val="Hyperlink"/>
            <w:rFonts w:ascii="Arial" w:eastAsia="Times New Roman" w:hAnsi="Arial" w:cs="Arial"/>
            <w:noProof/>
          </w:rPr>
          <w:t>1.3 Aim of the Study</w:t>
        </w:r>
        <w:r w:rsidR="00A30ADD">
          <w:rPr>
            <w:noProof/>
            <w:webHidden/>
          </w:rPr>
          <w:tab/>
        </w:r>
        <w:r>
          <w:rPr>
            <w:noProof/>
            <w:webHidden/>
          </w:rPr>
          <w:fldChar w:fldCharType="begin"/>
        </w:r>
        <w:r w:rsidR="00A30ADD">
          <w:rPr>
            <w:noProof/>
            <w:webHidden/>
          </w:rPr>
          <w:instrText xml:space="preserve"> PAGEREF _Toc216909310 \h </w:instrText>
        </w:r>
        <w:r>
          <w:rPr>
            <w:noProof/>
            <w:webHidden/>
          </w:rPr>
        </w:r>
        <w:r>
          <w:rPr>
            <w:noProof/>
            <w:webHidden/>
          </w:rPr>
          <w:fldChar w:fldCharType="separate"/>
        </w:r>
        <w:r w:rsidR="00A30ADD">
          <w:rPr>
            <w:noProof/>
            <w:webHidden/>
          </w:rPr>
          <w:t>9</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1" w:history="1">
        <w:r w:rsidR="00A30ADD" w:rsidRPr="00145CD6">
          <w:rPr>
            <w:rStyle w:val="Hyperlink"/>
            <w:rFonts w:ascii="Arial" w:eastAsia="Times New Roman" w:hAnsi="Arial" w:cs="Arial"/>
            <w:noProof/>
          </w:rPr>
          <w:t>1.4 Objectives of the Study</w:t>
        </w:r>
        <w:r w:rsidR="00A30ADD">
          <w:rPr>
            <w:noProof/>
            <w:webHidden/>
          </w:rPr>
          <w:tab/>
        </w:r>
        <w:r>
          <w:rPr>
            <w:noProof/>
            <w:webHidden/>
          </w:rPr>
          <w:fldChar w:fldCharType="begin"/>
        </w:r>
        <w:r w:rsidR="00A30ADD">
          <w:rPr>
            <w:noProof/>
            <w:webHidden/>
          </w:rPr>
          <w:instrText xml:space="preserve"> PAGEREF _Toc216909311 \h </w:instrText>
        </w:r>
        <w:r>
          <w:rPr>
            <w:noProof/>
            <w:webHidden/>
          </w:rPr>
        </w:r>
        <w:r>
          <w:rPr>
            <w:noProof/>
            <w:webHidden/>
          </w:rPr>
          <w:fldChar w:fldCharType="separate"/>
        </w:r>
        <w:r w:rsidR="00A30ADD">
          <w:rPr>
            <w:noProof/>
            <w:webHidden/>
          </w:rPr>
          <w:t>9</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2" w:history="1">
        <w:r w:rsidR="00A30ADD" w:rsidRPr="00145CD6">
          <w:rPr>
            <w:rStyle w:val="Hyperlink"/>
            <w:rFonts w:ascii="Arial" w:eastAsia="Times New Roman" w:hAnsi="Arial" w:cs="Arial"/>
            <w:noProof/>
          </w:rPr>
          <w:t>1.5 Research Question</w:t>
        </w:r>
        <w:r w:rsidR="00A30ADD">
          <w:rPr>
            <w:noProof/>
            <w:webHidden/>
          </w:rPr>
          <w:tab/>
        </w:r>
        <w:r>
          <w:rPr>
            <w:noProof/>
            <w:webHidden/>
          </w:rPr>
          <w:fldChar w:fldCharType="begin"/>
        </w:r>
        <w:r w:rsidR="00A30ADD">
          <w:rPr>
            <w:noProof/>
            <w:webHidden/>
          </w:rPr>
          <w:instrText xml:space="preserve"> PAGEREF _Toc216909312 \h </w:instrText>
        </w:r>
        <w:r>
          <w:rPr>
            <w:noProof/>
            <w:webHidden/>
          </w:rPr>
        </w:r>
        <w:r>
          <w:rPr>
            <w:noProof/>
            <w:webHidden/>
          </w:rPr>
          <w:fldChar w:fldCharType="separate"/>
        </w:r>
        <w:r w:rsidR="00A30ADD">
          <w:rPr>
            <w:noProof/>
            <w:webHidden/>
          </w:rPr>
          <w:t>9</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3" w:history="1">
        <w:r w:rsidR="00A30ADD" w:rsidRPr="00145CD6">
          <w:rPr>
            <w:rStyle w:val="Hyperlink"/>
            <w:rFonts w:ascii="Arial" w:eastAsia="Times New Roman" w:hAnsi="Arial" w:cs="Arial"/>
            <w:noProof/>
          </w:rPr>
          <w:t>1.6 Structure of the Dissertation</w:t>
        </w:r>
        <w:r w:rsidR="00A30ADD">
          <w:rPr>
            <w:noProof/>
            <w:webHidden/>
          </w:rPr>
          <w:tab/>
        </w:r>
        <w:r>
          <w:rPr>
            <w:noProof/>
            <w:webHidden/>
          </w:rPr>
          <w:fldChar w:fldCharType="begin"/>
        </w:r>
        <w:r w:rsidR="00A30ADD">
          <w:rPr>
            <w:noProof/>
            <w:webHidden/>
          </w:rPr>
          <w:instrText xml:space="preserve"> PAGEREF _Toc216909313 \h </w:instrText>
        </w:r>
        <w:r>
          <w:rPr>
            <w:noProof/>
            <w:webHidden/>
          </w:rPr>
        </w:r>
        <w:r>
          <w:rPr>
            <w:noProof/>
            <w:webHidden/>
          </w:rPr>
          <w:fldChar w:fldCharType="separate"/>
        </w:r>
        <w:r w:rsidR="00A30ADD">
          <w:rPr>
            <w:noProof/>
            <w:webHidden/>
          </w:rPr>
          <w:t>9</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14" w:history="1">
        <w:r w:rsidR="00A30ADD" w:rsidRPr="00145CD6">
          <w:rPr>
            <w:rStyle w:val="Hyperlink"/>
            <w:noProof/>
            <w:lang w:bidi="en-GB"/>
          </w:rPr>
          <w:t>CHAPTER 2: BACKGROUND</w:t>
        </w:r>
        <w:r w:rsidR="00A30ADD">
          <w:rPr>
            <w:noProof/>
            <w:webHidden/>
          </w:rPr>
          <w:tab/>
        </w:r>
        <w:r>
          <w:rPr>
            <w:noProof/>
            <w:webHidden/>
          </w:rPr>
          <w:fldChar w:fldCharType="begin"/>
        </w:r>
        <w:r w:rsidR="00A30ADD">
          <w:rPr>
            <w:noProof/>
            <w:webHidden/>
          </w:rPr>
          <w:instrText xml:space="preserve"> PAGEREF _Toc216909314 \h </w:instrText>
        </w:r>
        <w:r>
          <w:rPr>
            <w:noProof/>
            <w:webHidden/>
          </w:rPr>
        </w:r>
        <w:r>
          <w:rPr>
            <w:noProof/>
            <w:webHidden/>
          </w:rPr>
          <w:fldChar w:fldCharType="separate"/>
        </w:r>
        <w:r w:rsidR="00A30ADD">
          <w:rPr>
            <w:noProof/>
            <w:webHidden/>
          </w:rPr>
          <w:t>10</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5" w:history="1">
        <w:r w:rsidR="00A30ADD" w:rsidRPr="00145CD6">
          <w:rPr>
            <w:rStyle w:val="Hyperlink"/>
            <w:rFonts w:ascii="Arial" w:eastAsia="Times New Roman" w:hAnsi="Arial" w:cs="Arial"/>
            <w:noProof/>
            <w:kern w:val="36"/>
          </w:rPr>
          <w:t>2.1 Literature Review and Background</w:t>
        </w:r>
        <w:r w:rsidR="00A30ADD">
          <w:rPr>
            <w:noProof/>
            <w:webHidden/>
          </w:rPr>
          <w:tab/>
        </w:r>
        <w:r>
          <w:rPr>
            <w:noProof/>
            <w:webHidden/>
          </w:rPr>
          <w:fldChar w:fldCharType="begin"/>
        </w:r>
        <w:r w:rsidR="00A30ADD">
          <w:rPr>
            <w:noProof/>
            <w:webHidden/>
          </w:rPr>
          <w:instrText xml:space="preserve"> PAGEREF _Toc216909315 \h </w:instrText>
        </w:r>
        <w:r>
          <w:rPr>
            <w:noProof/>
            <w:webHidden/>
          </w:rPr>
        </w:r>
        <w:r>
          <w:rPr>
            <w:noProof/>
            <w:webHidden/>
          </w:rPr>
          <w:fldChar w:fldCharType="separate"/>
        </w:r>
        <w:r w:rsidR="00A30ADD">
          <w:rPr>
            <w:noProof/>
            <w:webHidden/>
          </w:rPr>
          <w:t>10</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6" w:history="1">
        <w:r w:rsidR="00A30ADD" w:rsidRPr="00145CD6">
          <w:rPr>
            <w:rStyle w:val="Hyperlink"/>
            <w:rFonts w:ascii="Arial" w:eastAsia="Times New Roman" w:hAnsi="Arial" w:cs="Arial"/>
            <w:noProof/>
          </w:rPr>
          <w:t>2.2 Historical Background of Palliative Care</w:t>
        </w:r>
        <w:r w:rsidR="00A30ADD">
          <w:rPr>
            <w:noProof/>
            <w:webHidden/>
          </w:rPr>
          <w:tab/>
        </w:r>
        <w:r>
          <w:rPr>
            <w:noProof/>
            <w:webHidden/>
          </w:rPr>
          <w:fldChar w:fldCharType="begin"/>
        </w:r>
        <w:r w:rsidR="00A30ADD">
          <w:rPr>
            <w:noProof/>
            <w:webHidden/>
          </w:rPr>
          <w:instrText xml:space="preserve"> PAGEREF _Toc216909316 \h </w:instrText>
        </w:r>
        <w:r>
          <w:rPr>
            <w:noProof/>
            <w:webHidden/>
          </w:rPr>
        </w:r>
        <w:r>
          <w:rPr>
            <w:noProof/>
            <w:webHidden/>
          </w:rPr>
          <w:fldChar w:fldCharType="separate"/>
        </w:r>
        <w:r w:rsidR="00A30ADD">
          <w:rPr>
            <w:noProof/>
            <w:webHidden/>
          </w:rPr>
          <w:t>10</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7" w:history="1">
        <w:r w:rsidR="00A30ADD" w:rsidRPr="00145CD6">
          <w:rPr>
            <w:rStyle w:val="Hyperlink"/>
            <w:rFonts w:ascii="Arial" w:eastAsia="Times New Roman" w:hAnsi="Arial" w:cs="Arial"/>
            <w:noProof/>
          </w:rPr>
          <w:t>2.3 Theoretical Framework for End-of-Life and Palliative Care</w:t>
        </w:r>
        <w:r w:rsidR="00A30ADD">
          <w:rPr>
            <w:noProof/>
            <w:webHidden/>
          </w:rPr>
          <w:tab/>
        </w:r>
        <w:r>
          <w:rPr>
            <w:noProof/>
            <w:webHidden/>
          </w:rPr>
          <w:fldChar w:fldCharType="begin"/>
        </w:r>
        <w:r w:rsidR="00A30ADD">
          <w:rPr>
            <w:noProof/>
            <w:webHidden/>
          </w:rPr>
          <w:instrText xml:space="preserve"> PAGEREF _Toc216909317 \h </w:instrText>
        </w:r>
        <w:r>
          <w:rPr>
            <w:noProof/>
            <w:webHidden/>
          </w:rPr>
        </w:r>
        <w:r>
          <w:rPr>
            <w:noProof/>
            <w:webHidden/>
          </w:rPr>
          <w:fldChar w:fldCharType="separate"/>
        </w:r>
        <w:r w:rsidR="00A30ADD">
          <w:rPr>
            <w:noProof/>
            <w:webHidden/>
          </w:rPr>
          <w:t>11</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8" w:history="1">
        <w:r w:rsidR="00A30ADD" w:rsidRPr="00145CD6">
          <w:rPr>
            <w:rStyle w:val="Hyperlink"/>
            <w:rFonts w:ascii="Arial" w:eastAsia="Times New Roman" w:hAnsi="Arial" w:cs="Arial"/>
            <w:noProof/>
          </w:rPr>
          <w:t>2.4 Palliative Care and Terminal Cancer in the UK</w:t>
        </w:r>
        <w:r w:rsidR="00A30ADD">
          <w:rPr>
            <w:noProof/>
            <w:webHidden/>
          </w:rPr>
          <w:tab/>
        </w:r>
        <w:r>
          <w:rPr>
            <w:noProof/>
            <w:webHidden/>
          </w:rPr>
          <w:fldChar w:fldCharType="begin"/>
        </w:r>
        <w:r w:rsidR="00A30ADD">
          <w:rPr>
            <w:noProof/>
            <w:webHidden/>
          </w:rPr>
          <w:instrText xml:space="preserve"> PAGEREF _Toc216909318 \h </w:instrText>
        </w:r>
        <w:r>
          <w:rPr>
            <w:noProof/>
            <w:webHidden/>
          </w:rPr>
        </w:r>
        <w:r>
          <w:rPr>
            <w:noProof/>
            <w:webHidden/>
          </w:rPr>
          <w:fldChar w:fldCharType="separate"/>
        </w:r>
        <w:r w:rsidR="00A30ADD">
          <w:rPr>
            <w:noProof/>
            <w:webHidden/>
          </w:rPr>
          <w:t>13</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19" w:history="1">
        <w:r w:rsidR="00A30ADD" w:rsidRPr="00145CD6">
          <w:rPr>
            <w:rStyle w:val="Hyperlink"/>
            <w:rFonts w:ascii="Arial" w:eastAsia="Times New Roman" w:hAnsi="Arial" w:cs="Arial"/>
            <w:noProof/>
          </w:rPr>
          <w:t>2.5 Challenges in Palliative Care for Terminal Cancer</w:t>
        </w:r>
        <w:r w:rsidR="00A30ADD">
          <w:rPr>
            <w:noProof/>
            <w:webHidden/>
          </w:rPr>
          <w:tab/>
        </w:r>
        <w:r>
          <w:rPr>
            <w:noProof/>
            <w:webHidden/>
          </w:rPr>
          <w:fldChar w:fldCharType="begin"/>
        </w:r>
        <w:r w:rsidR="00A30ADD">
          <w:rPr>
            <w:noProof/>
            <w:webHidden/>
          </w:rPr>
          <w:instrText xml:space="preserve"> PAGEREF _Toc216909319 \h </w:instrText>
        </w:r>
        <w:r>
          <w:rPr>
            <w:noProof/>
            <w:webHidden/>
          </w:rPr>
        </w:r>
        <w:r>
          <w:rPr>
            <w:noProof/>
            <w:webHidden/>
          </w:rPr>
          <w:fldChar w:fldCharType="separate"/>
        </w:r>
        <w:r w:rsidR="00A30ADD">
          <w:rPr>
            <w:noProof/>
            <w:webHidden/>
          </w:rPr>
          <w:t>13</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0" w:history="1">
        <w:r w:rsidR="00A30ADD" w:rsidRPr="00145CD6">
          <w:rPr>
            <w:rStyle w:val="Hyperlink"/>
            <w:rFonts w:ascii="Arial" w:eastAsia="Times New Roman" w:hAnsi="Arial" w:cs="Arial"/>
            <w:noProof/>
          </w:rPr>
          <w:t>2.6 Improving the Quality of Palliative Care</w:t>
        </w:r>
        <w:r w:rsidR="00A30ADD">
          <w:rPr>
            <w:noProof/>
            <w:webHidden/>
          </w:rPr>
          <w:tab/>
        </w:r>
        <w:r>
          <w:rPr>
            <w:noProof/>
            <w:webHidden/>
          </w:rPr>
          <w:fldChar w:fldCharType="begin"/>
        </w:r>
        <w:r w:rsidR="00A30ADD">
          <w:rPr>
            <w:noProof/>
            <w:webHidden/>
          </w:rPr>
          <w:instrText xml:space="preserve"> PAGEREF _Toc216909320 \h </w:instrText>
        </w:r>
        <w:r>
          <w:rPr>
            <w:noProof/>
            <w:webHidden/>
          </w:rPr>
        </w:r>
        <w:r>
          <w:rPr>
            <w:noProof/>
            <w:webHidden/>
          </w:rPr>
          <w:fldChar w:fldCharType="separate"/>
        </w:r>
        <w:r w:rsidR="00A30ADD">
          <w:rPr>
            <w:noProof/>
            <w:webHidden/>
          </w:rPr>
          <w:t>14</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1" w:history="1">
        <w:r w:rsidR="00A30ADD" w:rsidRPr="00145CD6">
          <w:rPr>
            <w:rStyle w:val="Hyperlink"/>
            <w:rFonts w:ascii="Arial" w:eastAsia="Times New Roman" w:hAnsi="Arial" w:cs="Arial"/>
            <w:noProof/>
          </w:rPr>
          <w:t>2.7 Research Gaps and Limitations in Current Literature</w:t>
        </w:r>
        <w:r w:rsidR="00A30ADD">
          <w:rPr>
            <w:noProof/>
            <w:webHidden/>
          </w:rPr>
          <w:tab/>
        </w:r>
        <w:r>
          <w:rPr>
            <w:noProof/>
            <w:webHidden/>
          </w:rPr>
          <w:fldChar w:fldCharType="begin"/>
        </w:r>
        <w:r w:rsidR="00A30ADD">
          <w:rPr>
            <w:noProof/>
            <w:webHidden/>
          </w:rPr>
          <w:instrText xml:space="preserve"> PAGEREF _Toc216909321 \h </w:instrText>
        </w:r>
        <w:r>
          <w:rPr>
            <w:noProof/>
            <w:webHidden/>
          </w:rPr>
        </w:r>
        <w:r>
          <w:rPr>
            <w:noProof/>
            <w:webHidden/>
          </w:rPr>
          <w:fldChar w:fldCharType="separate"/>
        </w:r>
        <w:r w:rsidR="00A30ADD">
          <w:rPr>
            <w:noProof/>
            <w:webHidden/>
          </w:rPr>
          <w:t>15</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22" w:history="1">
        <w:r w:rsidR="00A30ADD" w:rsidRPr="00145CD6">
          <w:rPr>
            <w:rStyle w:val="Hyperlink"/>
            <w:noProof/>
            <w:lang w:bidi="en-GB"/>
          </w:rPr>
          <w:t>CHAPTER 3:</w:t>
        </w:r>
        <w:r w:rsidR="00A30ADD" w:rsidRPr="00145CD6">
          <w:rPr>
            <w:rStyle w:val="Hyperlink"/>
            <w:noProof/>
            <w:kern w:val="36"/>
            <w:lang w:bidi="en-GB"/>
          </w:rPr>
          <w:t xml:space="preserve"> METHODOLOGY</w:t>
        </w:r>
        <w:r w:rsidR="00A30ADD">
          <w:rPr>
            <w:noProof/>
            <w:webHidden/>
          </w:rPr>
          <w:tab/>
        </w:r>
        <w:r>
          <w:rPr>
            <w:noProof/>
            <w:webHidden/>
          </w:rPr>
          <w:fldChar w:fldCharType="begin"/>
        </w:r>
        <w:r w:rsidR="00A30ADD">
          <w:rPr>
            <w:noProof/>
            <w:webHidden/>
          </w:rPr>
          <w:instrText xml:space="preserve"> PAGEREF _Toc216909322 \h </w:instrText>
        </w:r>
        <w:r>
          <w:rPr>
            <w:noProof/>
            <w:webHidden/>
          </w:rPr>
        </w:r>
        <w:r>
          <w:rPr>
            <w:noProof/>
            <w:webHidden/>
          </w:rPr>
          <w:fldChar w:fldCharType="separate"/>
        </w:r>
        <w:r w:rsidR="00A30ADD">
          <w:rPr>
            <w:noProof/>
            <w:webHidden/>
          </w:rPr>
          <w:t>15</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3" w:history="1">
        <w:r w:rsidR="00A30ADD" w:rsidRPr="00145CD6">
          <w:rPr>
            <w:rStyle w:val="Hyperlink"/>
            <w:rFonts w:ascii="Arial" w:hAnsi="Arial" w:cs="Arial"/>
            <w:noProof/>
          </w:rPr>
          <w:t>3.1 Research Design</w:t>
        </w:r>
        <w:r w:rsidR="00A30ADD">
          <w:rPr>
            <w:noProof/>
            <w:webHidden/>
          </w:rPr>
          <w:tab/>
        </w:r>
        <w:r>
          <w:rPr>
            <w:noProof/>
            <w:webHidden/>
          </w:rPr>
          <w:fldChar w:fldCharType="begin"/>
        </w:r>
        <w:r w:rsidR="00A30ADD">
          <w:rPr>
            <w:noProof/>
            <w:webHidden/>
          </w:rPr>
          <w:instrText xml:space="preserve"> PAGEREF _Toc216909323 \h </w:instrText>
        </w:r>
        <w:r>
          <w:rPr>
            <w:noProof/>
            <w:webHidden/>
          </w:rPr>
        </w:r>
        <w:r>
          <w:rPr>
            <w:noProof/>
            <w:webHidden/>
          </w:rPr>
          <w:fldChar w:fldCharType="separate"/>
        </w:r>
        <w:r w:rsidR="00A30ADD">
          <w:rPr>
            <w:noProof/>
            <w:webHidden/>
          </w:rPr>
          <w:t>15</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4" w:history="1">
        <w:r w:rsidR="00A30ADD" w:rsidRPr="00145CD6">
          <w:rPr>
            <w:rStyle w:val="Hyperlink"/>
            <w:rFonts w:ascii="Arial" w:hAnsi="Arial" w:cs="Arial"/>
            <w:noProof/>
          </w:rPr>
          <w:t>3.2 Data Collection</w:t>
        </w:r>
        <w:r w:rsidR="00A30ADD">
          <w:rPr>
            <w:noProof/>
            <w:webHidden/>
          </w:rPr>
          <w:tab/>
        </w:r>
        <w:r>
          <w:rPr>
            <w:noProof/>
            <w:webHidden/>
          </w:rPr>
          <w:fldChar w:fldCharType="begin"/>
        </w:r>
        <w:r w:rsidR="00A30ADD">
          <w:rPr>
            <w:noProof/>
            <w:webHidden/>
          </w:rPr>
          <w:instrText xml:space="preserve"> PAGEREF _Toc216909324 \h </w:instrText>
        </w:r>
        <w:r>
          <w:rPr>
            <w:noProof/>
            <w:webHidden/>
          </w:rPr>
        </w:r>
        <w:r>
          <w:rPr>
            <w:noProof/>
            <w:webHidden/>
          </w:rPr>
          <w:fldChar w:fldCharType="separate"/>
        </w:r>
        <w:r w:rsidR="00A30ADD">
          <w:rPr>
            <w:noProof/>
            <w:webHidden/>
          </w:rPr>
          <w:t>16</w:t>
        </w:r>
        <w:r>
          <w:rPr>
            <w:noProof/>
            <w:webHidden/>
          </w:rPr>
          <w:fldChar w:fldCharType="end"/>
        </w:r>
      </w:hyperlink>
    </w:p>
    <w:p w:rsidR="00A30ADD" w:rsidRDefault="00F453BD" w:rsidP="00A30ADD">
      <w:pPr>
        <w:pStyle w:val="TOC3"/>
        <w:tabs>
          <w:tab w:val="right" w:leader="dot" w:pos="9016"/>
        </w:tabs>
        <w:rPr>
          <w:rFonts w:eastAsiaTheme="minorEastAsia" w:cstheme="minorBidi"/>
          <w:i w:val="0"/>
          <w:iCs w:val="0"/>
          <w:noProof/>
          <w:sz w:val="22"/>
          <w:szCs w:val="22"/>
          <w:lang w:eastAsia="en-GB"/>
        </w:rPr>
      </w:pPr>
      <w:hyperlink w:anchor="_Toc216909325" w:history="1">
        <w:r w:rsidR="00A30ADD" w:rsidRPr="00145CD6">
          <w:rPr>
            <w:rStyle w:val="Hyperlink"/>
            <w:rFonts w:ascii="Arial" w:eastAsia="Times New Roman" w:hAnsi="Arial" w:cs="Arial"/>
            <w:b/>
            <w:noProof/>
          </w:rPr>
          <w:t>3.2.1 Inclusion and Exclusion Criteria</w:t>
        </w:r>
        <w:r w:rsidR="00A30ADD">
          <w:rPr>
            <w:noProof/>
            <w:webHidden/>
          </w:rPr>
          <w:tab/>
        </w:r>
        <w:r>
          <w:rPr>
            <w:noProof/>
            <w:webHidden/>
          </w:rPr>
          <w:fldChar w:fldCharType="begin"/>
        </w:r>
        <w:r w:rsidR="00A30ADD">
          <w:rPr>
            <w:noProof/>
            <w:webHidden/>
          </w:rPr>
          <w:instrText xml:space="preserve"> PAGEREF _Toc216909325 \h </w:instrText>
        </w:r>
        <w:r>
          <w:rPr>
            <w:noProof/>
            <w:webHidden/>
          </w:rPr>
        </w:r>
        <w:r>
          <w:rPr>
            <w:noProof/>
            <w:webHidden/>
          </w:rPr>
          <w:fldChar w:fldCharType="separate"/>
        </w:r>
        <w:r w:rsidR="00A30ADD">
          <w:rPr>
            <w:noProof/>
            <w:webHidden/>
          </w:rPr>
          <w:t>16</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7" w:history="1">
        <w:r w:rsidR="00A30ADD" w:rsidRPr="00145CD6">
          <w:rPr>
            <w:rStyle w:val="Hyperlink"/>
            <w:rFonts w:ascii="Arial" w:hAnsi="Arial" w:cs="Arial"/>
            <w:noProof/>
          </w:rPr>
          <w:t>3.3 Data Analysis</w:t>
        </w:r>
        <w:r w:rsidR="00A30ADD">
          <w:rPr>
            <w:noProof/>
            <w:webHidden/>
          </w:rPr>
          <w:tab/>
        </w:r>
        <w:r>
          <w:rPr>
            <w:noProof/>
            <w:webHidden/>
          </w:rPr>
          <w:fldChar w:fldCharType="begin"/>
        </w:r>
        <w:r w:rsidR="00A30ADD">
          <w:rPr>
            <w:noProof/>
            <w:webHidden/>
          </w:rPr>
          <w:instrText xml:space="preserve"> PAGEREF _Toc216909327 \h </w:instrText>
        </w:r>
        <w:r>
          <w:rPr>
            <w:noProof/>
            <w:webHidden/>
          </w:rPr>
        </w:r>
        <w:r>
          <w:rPr>
            <w:noProof/>
            <w:webHidden/>
          </w:rPr>
          <w:fldChar w:fldCharType="separate"/>
        </w:r>
        <w:r w:rsidR="00A30ADD">
          <w:rPr>
            <w:noProof/>
            <w:webHidden/>
          </w:rPr>
          <w:t>17</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8" w:history="1">
        <w:r w:rsidR="00A30ADD" w:rsidRPr="00145CD6">
          <w:rPr>
            <w:rStyle w:val="Hyperlink"/>
            <w:rFonts w:ascii="Arial" w:eastAsia="Times New Roman" w:hAnsi="Arial" w:cs="Arial"/>
            <w:noProof/>
          </w:rPr>
          <w:t>3.4 Ethical Considerations</w:t>
        </w:r>
        <w:r w:rsidR="00A30ADD">
          <w:rPr>
            <w:noProof/>
            <w:webHidden/>
          </w:rPr>
          <w:tab/>
        </w:r>
        <w:r>
          <w:rPr>
            <w:noProof/>
            <w:webHidden/>
          </w:rPr>
          <w:fldChar w:fldCharType="begin"/>
        </w:r>
        <w:r w:rsidR="00A30ADD">
          <w:rPr>
            <w:noProof/>
            <w:webHidden/>
          </w:rPr>
          <w:instrText xml:space="preserve"> PAGEREF _Toc216909328 \h </w:instrText>
        </w:r>
        <w:r>
          <w:rPr>
            <w:noProof/>
            <w:webHidden/>
          </w:rPr>
        </w:r>
        <w:r>
          <w:rPr>
            <w:noProof/>
            <w:webHidden/>
          </w:rPr>
          <w:fldChar w:fldCharType="separate"/>
        </w:r>
        <w:r w:rsidR="00A30ADD">
          <w:rPr>
            <w:noProof/>
            <w:webHidden/>
          </w:rPr>
          <w:t>18</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29" w:history="1">
        <w:r w:rsidR="00A30ADD" w:rsidRPr="00145CD6">
          <w:rPr>
            <w:rStyle w:val="Hyperlink"/>
            <w:rFonts w:ascii="Arial" w:eastAsia="Times New Roman" w:hAnsi="Arial" w:cs="Arial"/>
            <w:noProof/>
          </w:rPr>
          <w:t>3.5 Limitations of the Methodology</w:t>
        </w:r>
        <w:r w:rsidR="00A30ADD">
          <w:rPr>
            <w:noProof/>
            <w:webHidden/>
          </w:rPr>
          <w:tab/>
        </w:r>
        <w:r>
          <w:rPr>
            <w:noProof/>
            <w:webHidden/>
          </w:rPr>
          <w:fldChar w:fldCharType="begin"/>
        </w:r>
        <w:r w:rsidR="00A30ADD">
          <w:rPr>
            <w:noProof/>
            <w:webHidden/>
          </w:rPr>
          <w:instrText xml:space="preserve"> PAGEREF _Toc216909329 \h </w:instrText>
        </w:r>
        <w:r>
          <w:rPr>
            <w:noProof/>
            <w:webHidden/>
          </w:rPr>
        </w:r>
        <w:r>
          <w:rPr>
            <w:noProof/>
            <w:webHidden/>
          </w:rPr>
          <w:fldChar w:fldCharType="separate"/>
        </w:r>
        <w:r w:rsidR="00A30ADD">
          <w:rPr>
            <w:noProof/>
            <w:webHidden/>
          </w:rPr>
          <w:t>18</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30" w:history="1">
        <w:r w:rsidR="00A30ADD" w:rsidRPr="00145CD6">
          <w:rPr>
            <w:rStyle w:val="Hyperlink"/>
            <w:noProof/>
            <w:lang w:bidi="en-GB"/>
          </w:rPr>
          <w:t>CHAPTER 4: DISCUSION AND ANALYSIS</w:t>
        </w:r>
        <w:r w:rsidR="00A30ADD">
          <w:rPr>
            <w:noProof/>
            <w:webHidden/>
          </w:rPr>
          <w:tab/>
        </w:r>
        <w:r>
          <w:rPr>
            <w:noProof/>
            <w:webHidden/>
          </w:rPr>
          <w:fldChar w:fldCharType="begin"/>
        </w:r>
        <w:r w:rsidR="00A30ADD">
          <w:rPr>
            <w:noProof/>
            <w:webHidden/>
          </w:rPr>
          <w:instrText xml:space="preserve"> PAGEREF _Toc216909330 \h </w:instrText>
        </w:r>
        <w:r>
          <w:rPr>
            <w:noProof/>
            <w:webHidden/>
          </w:rPr>
        </w:r>
        <w:r>
          <w:rPr>
            <w:noProof/>
            <w:webHidden/>
          </w:rPr>
          <w:fldChar w:fldCharType="separate"/>
        </w:r>
        <w:r w:rsidR="00A30ADD">
          <w:rPr>
            <w:noProof/>
            <w:webHidden/>
          </w:rPr>
          <w:t>19</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31" w:history="1">
        <w:r w:rsidR="00A30ADD" w:rsidRPr="00145CD6">
          <w:rPr>
            <w:rStyle w:val="Hyperlink"/>
            <w:rFonts w:ascii="Arial" w:eastAsia="Times New Roman" w:hAnsi="Arial" w:cs="Arial"/>
            <w:noProof/>
          </w:rPr>
          <w:t>4.1 Systematic Literature Review Findings</w:t>
        </w:r>
        <w:r w:rsidR="00A30ADD">
          <w:rPr>
            <w:noProof/>
            <w:webHidden/>
          </w:rPr>
          <w:tab/>
        </w:r>
        <w:r>
          <w:rPr>
            <w:noProof/>
            <w:webHidden/>
          </w:rPr>
          <w:fldChar w:fldCharType="begin"/>
        </w:r>
        <w:r w:rsidR="00A30ADD">
          <w:rPr>
            <w:noProof/>
            <w:webHidden/>
          </w:rPr>
          <w:instrText xml:space="preserve"> PAGEREF _Toc216909331 \h </w:instrText>
        </w:r>
        <w:r>
          <w:rPr>
            <w:noProof/>
            <w:webHidden/>
          </w:rPr>
        </w:r>
        <w:r>
          <w:rPr>
            <w:noProof/>
            <w:webHidden/>
          </w:rPr>
          <w:fldChar w:fldCharType="separate"/>
        </w:r>
        <w:r w:rsidR="00A30ADD">
          <w:rPr>
            <w:noProof/>
            <w:webHidden/>
          </w:rPr>
          <w:t>19</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3" w:history="1">
        <w:r w:rsidR="00A30ADD" w:rsidRPr="00145CD6">
          <w:rPr>
            <w:rStyle w:val="Hyperlink"/>
            <w:rFonts w:ascii="Arial" w:eastAsia="Times New Roman" w:hAnsi="Arial" w:cs="Arial"/>
            <w:b/>
            <w:noProof/>
          </w:rPr>
          <w:t>4.1.1 The Role and Value of Palliative Care</w:t>
        </w:r>
        <w:r w:rsidR="00A30ADD">
          <w:rPr>
            <w:noProof/>
            <w:webHidden/>
          </w:rPr>
          <w:tab/>
        </w:r>
        <w:r>
          <w:rPr>
            <w:noProof/>
            <w:webHidden/>
          </w:rPr>
          <w:fldChar w:fldCharType="begin"/>
        </w:r>
        <w:r w:rsidR="00A30ADD">
          <w:rPr>
            <w:noProof/>
            <w:webHidden/>
          </w:rPr>
          <w:instrText xml:space="preserve"> PAGEREF _Toc216909333 \h </w:instrText>
        </w:r>
        <w:r>
          <w:rPr>
            <w:noProof/>
            <w:webHidden/>
          </w:rPr>
        </w:r>
        <w:r>
          <w:rPr>
            <w:noProof/>
            <w:webHidden/>
          </w:rPr>
          <w:fldChar w:fldCharType="separate"/>
        </w:r>
        <w:r w:rsidR="00A30ADD">
          <w:rPr>
            <w:noProof/>
            <w:webHidden/>
          </w:rPr>
          <w:t>19</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4" w:history="1">
        <w:r w:rsidR="00A30ADD" w:rsidRPr="00145CD6">
          <w:rPr>
            <w:rStyle w:val="Hyperlink"/>
            <w:rFonts w:ascii="Arial" w:eastAsia="Times New Roman" w:hAnsi="Arial" w:cs="Arial"/>
            <w:b/>
            <w:noProof/>
          </w:rPr>
          <w:t>4.1.2 Accessibility and Equity Challenges</w:t>
        </w:r>
        <w:r w:rsidR="00A30ADD">
          <w:rPr>
            <w:noProof/>
            <w:webHidden/>
          </w:rPr>
          <w:tab/>
        </w:r>
        <w:r>
          <w:rPr>
            <w:noProof/>
            <w:webHidden/>
          </w:rPr>
          <w:fldChar w:fldCharType="begin"/>
        </w:r>
        <w:r w:rsidR="00A30ADD">
          <w:rPr>
            <w:noProof/>
            <w:webHidden/>
          </w:rPr>
          <w:instrText xml:space="preserve"> PAGEREF _Toc216909334 \h </w:instrText>
        </w:r>
        <w:r>
          <w:rPr>
            <w:noProof/>
            <w:webHidden/>
          </w:rPr>
        </w:r>
        <w:r>
          <w:rPr>
            <w:noProof/>
            <w:webHidden/>
          </w:rPr>
          <w:fldChar w:fldCharType="separate"/>
        </w:r>
        <w:r w:rsidR="00A30ADD">
          <w:rPr>
            <w:noProof/>
            <w:webHidden/>
          </w:rPr>
          <w:t>19</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5" w:history="1">
        <w:r w:rsidR="00A30ADD" w:rsidRPr="00145CD6">
          <w:rPr>
            <w:rStyle w:val="Hyperlink"/>
            <w:rFonts w:ascii="Arial" w:eastAsia="Times New Roman" w:hAnsi="Arial" w:cs="Arial"/>
            <w:b/>
            <w:noProof/>
          </w:rPr>
          <w:t>4.1.3 Patient, Family, and Caregiver Experiences</w:t>
        </w:r>
        <w:r w:rsidR="00A30ADD">
          <w:rPr>
            <w:noProof/>
            <w:webHidden/>
          </w:rPr>
          <w:tab/>
        </w:r>
        <w:r>
          <w:rPr>
            <w:noProof/>
            <w:webHidden/>
          </w:rPr>
          <w:fldChar w:fldCharType="begin"/>
        </w:r>
        <w:r w:rsidR="00A30ADD">
          <w:rPr>
            <w:noProof/>
            <w:webHidden/>
          </w:rPr>
          <w:instrText xml:space="preserve"> PAGEREF _Toc216909335 \h </w:instrText>
        </w:r>
        <w:r>
          <w:rPr>
            <w:noProof/>
            <w:webHidden/>
          </w:rPr>
        </w:r>
        <w:r>
          <w:rPr>
            <w:noProof/>
            <w:webHidden/>
          </w:rPr>
          <w:fldChar w:fldCharType="separate"/>
        </w:r>
        <w:r w:rsidR="00A30ADD">
          <w:rPr>
            <w:noProof/>
            <w:webHidden/>
          </w:rPr>
          <w:t>20</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6" w:history="1">
        <w:r w:rsidR="00A30ADD" w:rsidRPr="00145CD6">
          <w:rPr>
            <w:rStyle w:val="Hyperlink"/>
            <w:rFonts w:ascii="Arial" w:eastAsia="Times New Roman" w:hAnsi="Arial" w:cs="Arial"/>
            <w:b/>
            <w:noProof/>
          </w:rPr>
          <w:t>4.1.4 Systemic and Professional Barriers</w:t>
        </w:r>
        <w:r w:rsidR="00A30ADD">
          <w:rPr>
            <w:noProof/>
            <w:webHidden/>
          </w:rPr>
          <w:tab/>
        </w:r>
        <w:r>
          <w:rPr>
            <w:noProof/>
            <w:webHidden/>
          </w:rPr>
          <w:fldChar w:fldCharType="begin"/>
        </w:r>
        <w:r w:rsidR="00A30ADD">
          <w:rPr>
            <w:noProof/>
            <w:webHidden/>
          </w:rPr>
          <w:instrText xml:space="preserve"> PAGEREF _Toc216909336 \h </w:instrText>
        </w:r>
        <w:r>
          <w:rPr>
            <w:noProof/>
            <w:webHidden/>
          </w:rPr>
        </w:r>
        <w:r>
          <w:rPr>
            <w:noProof/>
            <w:webHidden/>
          </w:rPr>
          <w:fldChar w:fldCharType="separate"/>
        </w:r>
        <w:r w:rsidR="00A30ADD">
          <w:rPr>
            <w:noProof/>
            <w:webHidden/>
          </w:rPr>
          <w:t>20</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37" w:history="1">
        <w:r w:rsidR="00A30ADD" w:rsidRPr="00145CD6">
          <w:rPr>
            <w:rStyle w:val="Hyperlink"/>
            <w:rFonts w:ascii="Arial" w:eastAsia="Times New Roman" w:hAnsi="Arial" w:cs="Arial"/>
            <w:noProof/>
            <w:kern w:val="36"/>
          </w:rPr>
          <w:t>4.2 Qualitative Interview Findings</w:t>
        </w:r>
        <w:r w:rsidR="00A30ADD">
          <w:rPr>
            <w:noProof/>
            <w:webHidden/>
          </w:rPr>
          <w:tab/>
        </w:r>
        <w:r>
          <w:rPr>
            <w:noProof/>
            <w:webHidden/>
          </w:rPr>
          <w:fldChar w:fldCharType="begin"/>
        </w:r>
        <w:r w:rsidR="00A30ADD">
          <w:rPr>
            <w:noProof/>
            <w:webHidden/>
          </w:rPr>
          <w:instrText xml:space="preserve"> PAGEREF _Toc216909337 \h </w:instrText>
        </w:r>
        <w:r>
          <w:rPr>
            <w:noProof/>
            <w:webHidden/>
          </w:rPr>
        </w:r>
        <w:r>
          <w:rPr>
            <w:noProof/>
            <w:webHidden/>
          </w:rPr>
          <w:fldChar w:fldCharType="separate"/>
        </w:r>
        <w:r w:rsidR="00A30ADD">
          <w:rPr>
            <w:noProof/>
            <w:webHidden/>
          </w:rPr>
          <w:t>22</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8" w:history="1">
        <w:r w:rsidR="00A30ADD" w:rsidRPr="00145CD6">
          <w:rPr>
            <w:rStyle w:val="Hyperlink"/>
            <w:rFonts w:ascii="Arial" w:eastAsia="Times New Roman" w:hAnsi="Arial" w:cs="Arial"/>
            <w:b/>
            <w:noProof/>
          </w:rPr>
          <w:t>4.2.1 Overview of Participants</w:t>
        </w:r>
        <w:r w:rsidR="00A30ADD">
          <w:rPr>
            <w:noProof/>
            <w:webHidden/>
          </w:rPr>
          <w:tab/>
        </w:r>
        <w:r>
          <w:rPr>
            <w:noProof/>
            <w:webHidden/>
          </w:rPr>
          <w:fldChar w:fldCharType="begin"/>
        </w:r>
        <w:r w:rsidR="00A30ADD">
          <w:rPr>
            <w:noProof/>
            <w:webHidden/>
          </w:rPr>
          <w:instrText xml:space="preserve"> PAGEREF _Toc216909338 \h </w:instrText>
        </w:r>
        <w:r>
          <w:rPr>
            <w:noProof/>
            <w:webHidden/>
          </w:rPr>
        </w:r>
        <w:r>
          <w:rPr>
            <w:noProof/>
            <w:webHidden/>
          </w:rPr>
          <w:fldChar w:fldCharType="separate"/>
        </w:r>
        <w:r w:rsidR="00A30ADD">
          <w:rPr>
            <w:noProof/>
            <w:webHidden/>
          </w:rPr>
          <w:t>22</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39" w:history="1">
        <w:r w:rsidR="00A30ADD" w:rsidRPr="00145CD6">
          <w:rPr>
            <w:rStyle w:val="Hyperlink"/>
            <w:rFonts w:ascii="Arial" w:eastAsia="Times New Roman" w:hAnsi="Arial" w:cs="Arial"/>
            <w:b/>
            <w:noProof/>
          </w:rPr>
          <w:t>4.2.2 Initial Codes to Themes</w:t>
        </w:r>
        <w:r w:rsidR="00A30ADD">
          <w:rPr>
            <w:noProof/>
            <w:webHidden/>
          </w:rPr>
          <w:tab/>
        </w:r>
        <w:r>
          <w:rPr>
            <w:noProof/>
            <w:webHidden/>
          </w:rPr>
          <w:fldChar w:fldCharType="begin"/>
        </w:r>
        <w:r w:rsidR="00A30ADD">
          <w:rPr>
            <w:noProof/>
            <w:webHidden/>
          </w:rPr>
          <w:instrText xml:space="preserve"> PAGEREF _Toc216909339 \h </w:instrText>
        </w:r>
        <w:r>
          <w:rPr>
            <w:noProof/>
            <w:webHidden/>
          </w:rPr>
        </w:r>
        <w:r>
          <w:rPr>
            <w:noProof/>
            <w:webHidden/>
          </w:rPr>
          <w:fldChar w:fldCharType="separate"/>
        </w:r>
        <w:r w:rsidR="00A30ADD">
          <w:rPr>
            <w:noProof/>
            <w:webHidden/>
          </w:rPr>
          <w:t>24</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40" w:history="1">
        <w:r w:rsidR="00A30ADD" w:rsidRPr="00145CD6">
          <w:rPr>
            <w:rStyle w:val="Hyperlink"/>
            <w:rFonts w:ascii="Arial" w:eastAsia="Times New Roman" w:hAnsi="Arial" w:cs="Arial"/>
            <w:b/>
            <w:noProof/>
          </w:rPr>
          <w:t>4.2.3 Theme One: Communication and Decision-Making</w:t>
        </w:r>
        <w:r w:rsidR="00A30ADD">
          <w:rPr>
            <w:noProof/>
            <w:webHidden/>
          </w:rPr>
          <w:tab/>
        </w:r>
        <w:r>
          <w:rPr>
            <w:noProof/>
            <w:webHidden/>
          </w:rPr>
          <w:fldChar w:fldCharType="begin"/>
        </w:r>
        <w:r w:rsidR="00A30ADD">
          <w:rPr>
            <w:noProof/>
            <w:webHidden/>
          </w:rPr>
          <w:instrText xml:space="preserve"> PAGEREF _Toc216909340 \h </w:instrText>
        </w:r>
        <w:r>
          <w:rPr>
            <w:noProof/>
            <w:webHidden/>
          </w:rPr>
        </w:r>
        <w:r>
          <w:rPr>
            <w:noProof/>
            <w:webHidden/>
          </w:rPr>
          <w:fldChar w:fldCharType="separate"/>
        </w:r>
        <w:r w:rsidR="00A30ADD">
          <w:rPr>
            <w:noProof/>
            <w:webHidden/>
          </w:rPr>
          <w:t>25</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42" w:history="1">
        <w:r w:rsidR="00A30ADD" w:rsidRPr="00145CD6">
          <w:rPr>
            <w:rStyle w:val="Hyperlink"/>
            <w:rFonts w:ascii="Arial" w:eastAsia="Times New Roman" w:hAnsi="Arial" w:cs="Arial"/>
            <w:b/>
            <w:noProof/>
          </w:rPr>
          <w:t>4.2.4 Theme Two: Emotional and Psychological Burden</w:t>
        </w:r>
        <w:r w:rsidR="00A30ADD">
          <w:rPr>
            <w:noProof/>
            <w:webHidden/>
          </w:rPr>
          <w:tab/>
        </w:r>
        <w:r>
          <w:rPr>
            <w:noProof/>
            <w:webHidden/>
          </w:rPr>
          <w:fldChar w:fldCharType="begin"/>
        </w:r>
        <w:r w:rsidR="00A30ADD">
          <w:rPr>
            <w:noProof/>
            <w:webHidden/>
          </w:rPr>
          <w:instrText xml:space="preserve"> PAGEREF _Toc216909342 \h </w:instrText>
        </w:r>
        <w:r>
          <w:rPr>
            <w:noProof/>
            <w:webHidden/>
          </w:rPr>
        </w:r>
        <w:r>
          <w:rPr>
            <w:noProof/>
            <w:webHidden/>
          </w:rPr>
          <w:fldChar w:fldCharType="separate"/>
        </w:r>
        <w:r w:rsidR="00A30ADD">
          <w:rPr>
            <w:noProof/>
            <w:webHidden/>
          </w:rPr>
          <w:t>25</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43" w:history="1">
        <w:r w:rsidR="00A30ADD" w:rsidRPr="00145CD6">
          <w:rPr>
            <w:rStyle w:val="Hyperlink"/>
            <w:rFonts w:ascii="Arial" w:eastAsia="Times New Roman" w:hAnsi="Arial" w:cs="Arial"/>
            <w:b/>
            <w:noProof/>
          </w:rPr>
          <w:t>4.2.5 Theme Three: Access to Resources and Practical Support</w:t>
        </w:r>
        <w:r w:rsidR="00A30ADD">
          <w:rPr>
            <w:noProof/>
            <w:webHidden/>
          </w:rPr>
          <w:tab/>
        </w:r>
        <w:r>
          <w:rPr>
            <w:noProof/>
            <w:webHidden/>
          </w:rPr>
          <w:fldChar w:fldCharType="begin"/>
        </w:r>
        <w:r w:rsidR="00A30ADD">
          <w:rPr>
            <w:noProof/>
            <w:webHidden/>
          </w:rPr>
          <w:instrText xml:space="preserve"> PAGEREF _Toc216909343 \h </w:instrText>
        </w:r>
        <w:r>
          <w:rPr>
            <w:noProof/>
            <w:webHidden/>
          </w:rPr>
        </w:r>
        <w:r>
          <w:rPr>
            <w:noProof/>
            <w:webHidden/>
          </w:rPr>
          <w:fldChar w:fldCharType="separate"/>
        </w:r>
        <w:r w:rsidR="00A30ADD">
          <w:rPr>
            <w:noProof/>
            <w:webHidden/>
          </w:rPr>
          <w:t>26</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44" w:history="1">
        <w:r w:rsidR="00A30ADD" w:rsidRPr="00145CD6">
          <w:rPr>
            <w:rStyle w:val="Hyperlink"/>
            <w:rFonts w:ascii="Arial" w:eastAsia="Times New Roman" w:hAnsi="Arial" w:cs="Arial"/>
            <w:b/>
            <w:noProof/>
          </w:rPr>
          <w:t>4.2.6 Theme Four: Cultural and Spiritual Considerations</w:t>
        </w:r>
        <w:r w:rsidR="00A30ADD">
          <w:rPr>
            <w:noProof/>
            <w:webHidden/>
          </w:rPr>
          <w:tab/>
        </w:r>
        <w:r>
          <w:rPr>
            <w:noProof/>
            <w:webHidden/>
          </w:rPr>
          <w:fldChar w:fldCharType="begin"/>
        </w:r>
        <w:r w:rsidR="00A30ADD">
          <w:rPr>
            <w:noProof/>
            <w:webHidden/>
          </w:rPr>
          <w:instrText xml:space="preserve"> PAGEREF _Toc216909344 \h </w:instrText>
        </w:r>
        <w:r>
          <w:rPr>
            <w:noProof/>
            <w:webHidden/>
          </w:rPr>
        </w:r>
        <w:r>
          <w:rPr>
            <w:noProof/>
            <w:webHidden/>
          </w:rPr>
          <w:fldChar w:fldCharType="separate"/>
        </w:r>
        <w:r w:rsidR="00A30ADD">
          <w:rPr>
            <w:noProof/>
            <w:webHidden/>
          </w:rPr>
          <w:t>26</w:t>
        </w:r>
        <w:r>
          <w:rPr>
            <w:noProof/>
            <w:webHidden/>
          </w:rPr>
          <w:fldChar w:fldCharType="end"/>
        </w:r>
      </w:hyperlink>
    </w:p>
    <w:p w:rsidR="00A30ADD" w:rsidRDefault="00F453BD">
      <w:pPr>
        <w:pStyle w:val="TOC3"/>
        <w:tabs>
          <w:tab w:val="right" w:leader="dot" w:pos="9016"/>
        </w:tabs>
        <w:rPr>
          <w:rFonts w:eastAsiaTheme="minorEastAsia" w:cstheme="minorBidi"/>
          <w:i w:val="0"/>
          <w:iCs w:val="0"/>
          <w:noProof/>
          <w:sz w:val="22"/>
          <w:szCs w:val="22"/>
          <w:lang w:eastAsia="en-GB"/>
        </w:rPr>
      </w:pPr>
      <w:hyperlink w:anchor="_Toc216909345" w:history="1">
        <w:r w:rsidR="00A30ADD" w:rsidRPr="00145CD6">
          <w:rPr>
            <w:rStyle w:val="Hyperlink"/>
            <w:rFonts w:ascii="Arial" w:eastAsia="Times New Roman" w:hAnsi="Arial" w:cs="Arial"/>
            <w:b/>
            <w:noProof/>
          </w:rPr>
          <w:t>4.2.7 Theme Five: Continuity of Support and Bereavement Care</w:t>
        </w:r>
        <w:r w:rsidR="00A30ADD">
          <w:rPr>
            <w:noProof/>
            <w:webHidden/>
          </w:rPr>
          <w:tab/>
        </w:r>
        <w:r>
          <w:rPr>
            <w:noProof/>
            <w:webHidden/>
          </w:rPr>
          <w:fldChar w:fldCharType="begin"/>
        </w:r>
        <w:r w:rsidR="00A30ADD">
          <w:rPr>
            <w:noProof/>
            <w:webHidden/>
          </w:rPr>
          <w:instrText xml:space="preserve"> PAGEREF _Toc216909345 \h </w:instrText>
        </w:r>
        <w:r>
          <w:rPr>
            <w:noProof/>
            <w:webHidden/>
          </w:rPr>
        </w:r>
        <w:r>
          <w:rPr>
            <w:noProof/>
            <w:webHidden/>
          </w:rPr>
          <w:fldChar w:fldCharType="separate"/>
        </w:r>
        <w:r w:rsidR="00A30ADD">
          <w:rPr>
            <w:noProof/>
            <w:webHidden/>
          </w:rPr>
          <w:t>27</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46" w:history="1">
        <w:r w:rsidR="00A30ADD" w:rsidRPr="00145CD6">
          <w:rPr>
            <w:rStyle w:val="Hyperlink"/>
            <w:rFonts w:ascii="Arial" w:eastAsia="Times New Roman" w:hAnsi="Arial" w:cs="Arial"/>
            <w:noProof/>
          </w:rPr>
          <w:t>4.3 Summary of Findings</w:t>
        </w:r>
        <w:r w:rsidR="00A30ADD">
          <w:rPr>
            <w:noProof/>
            <w:webHidden/>
          </w:rPr>
          <w:tab/>
        </w:r>
        <w:r>
          <w:rPr>
            <w:noProof/>
            <w:webHidden/>
          </w:rPr>
          <w:fldChar w:fldCharType="begin"/>
        </w:r>
        <w:r w:rsidR="00A30ADD">
          <w:rPr>
            <w:noProof/>
            <w:webHidden/>
          </w:rPr>
          <w:instrText xml:space="preserve"> PAGEREF _Toc216909346 \h </w:instrText>
        </w:r>
        <w:r>
          <w:rPr>
            <w:noProof/>
            <w:webHidden/>
          </w:rPr>
        </w:r>
        <w:r>
          <w:rPr>
            <w:noProof/>
            <w:webHidden/>
          </w:rPr>
          <w:fldChar w:fldCharType="separate"/>
        </w:r>
        <w:r w:rsidR="00A30ADD">
          <w:rPr>
            <w:noProof/>
            <w:webHidden/>
          </w:rPr>
          <w:t>27</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47" w:history="1">
        <w:r w:rsidR="00A30ADD" w:rsidRPr="00145CD6">
          <w:rPr>
            <w:rStyle w:val="Hyperlink"/>
            <w:noProof/>
            <w:lang w:bidi="en-GB"/>
          </w:rPr>
          <w:t>CHAPTER 5: RECOMMENDATIONS AND CONCLUSION</w:t>
        </w:r>
        <w:r w:rsidR="00A30ADD">
          <w:rPr>
            <w:noProof/>
            <w:webHidden/>
          </w:rPr>
          <w:tab/>
        </w:r>
        <w:r>
          <w:rPr>
            <w:noProof/>
            <w:webHidden/>
          </w:rPr>
          <w:fldChar w:fldCharType="begin"/>
        </w:r>
        <w:r w:rsidR="00A30ADD">
          <w:rPr>
            <w:noProof/>
            <w:webHidden/>
          </w:rPr>
          <w:instrText xml:space="preserve"> PAGEREF _Toc216909347 \h </w:instrText>
        </w:r>
        <w:r>
          <w:rPr>
            <w:noProof/>
            <w:webHidden/>
          </w:rPr>
        </w:r>
        <w:r>
          <w:rPr>
            <w:noProof/>
            <w:webHidden/>
          </w:rPr>
          <w:fldChar w:fldCharType="separate"/>
        </w:r>
        <w:r w:rsidR="00A30ADD">
          <w:rPr>
            <w:noProof/>
            <w:webHidden/>
          </w:rPr>
          <w:t>30</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48" w:history="1">
        <w:r w:rsidR="00A30ADD" w:rsidRPr="00145CD6">
          <w:rPr>
            <w:rStyle w:val="Hyperlink"/>
            <w:rFonts w:ascii="Arial" w:eastAsia="Arial Unicode MS" w:hAnsi="Arial" w:cs="Arial"/>
            <w:noProof/>
          </w:rPr>
          <w:t>5.1 Recommendation</w:t>
        </w:r>
        <w:r w:rsidR="00A30ADD">
          <w:rPr>
            <w:noProof/>
            <w:webHidden/>
          </w:rPr>
          <w:tab/>
        </w:r>
        <w:r>
          <w:rPr>
            <w:noProof/>
            <w:webHidden/>
          </w:rPr>
          <w:fldChar w:fldCharType="begin"/>
        </w:r>
        <w:r w:rsidR="00A30ADD">
          <w:rPr>
            <w:noProof/>
            <w:webHidden/>
          </w:rPr>
          <w:instrText xml:space="preserve"> PAGEREF _Toc216909348 \h </w:instrText>
        </w:r>
        <w:r>
          <w:rPr>
            <w:noProof/>
            <w:webHidden/>
          </w:rPr>
        </w:r>
        <w:r>
          <w:rPr>
            <w:noProof/>
            <w:webHidden/>
          </w:rPr>
          <w:fldChar w:fldCharType="separate"/>
        </w:r>
        <w:r w:rsidR="00A30ADD">
          <w:rPr>
            <w:noProof/>
            <w:webHidden/>
          </w:rPr>
          <w:t>30</w:t>
        </w:r>
        <w:r>
          <w:rPr>
            <w:noProof/>
            <w:webHidden/>
          </w:rPr>
          <w:fldChar w:fldCharType="end"/>
        </w:r>
      </w:hyperlink>
    </w:p>
    <w:p w:rsidR="00A30ADD" w:rsidRDefault="00F453BD">
      <w:pPr>
        <w:pStyle w:val="TOC3"/>
        <w:tabs>
          <w:tab w:val="left" w:pos="960"/>
          <w:tab w:val="right" w:leader="dot" w:pos="9016"/>
        </w:tabs>
        <w:rPr>
          <w:rFonts w:eastAsiaTheme="minorEastAsia" w:cstheme="minorBidi"/>
          <w:i w:val="0"/>
          <w:iCs w:val="0"/>
          <w:noProof/>
          <w:sz w:val="22"/>
          <w:szCs w:val="22"/>
          <w:lang w:eastAsia="en-GB"/>
        </w:rPr>
      </w:pPr>
      <w:hyperlink w:anchor="_Toc216909349" w:history="1">
        <w:r w:rsidR="00A30ADD" w:rsidRPr="00145CD6">
          <w:rPr>
            <w:rStyle w:val="Hyperlink"/>
            <w:rFonts w:ascii="Symbol" w:hAnsi="Symbol" w:cs="Arial"/>
            <w:noProof/>
            <w:lang w:bidi="en-GB"/>
          </w:rPr>
          <w:t></w:t>
        </w:r>
        <w:r w:rsidR="00A30ADD">
          <w:rPr>
            <w:rFonts w:eastAsiaTheme="minorEastAsia" w:cstheme="minorBidi"/>
            <w:i w:val="0"/>
            <w:iCs w:val="0"/>
            <w:noProof/>
            <w:sz w:val="22"/>
            <w:szCs w:val="22"/>
            <w:lang w:eastAsia="en-GB"/>
          </w:rPr>
          <w:tab/>
        </w:r>
        <w:r w:rsidR="00A30ADD" w:rsidRPr="00145CD6">
          <w:rPr>
            <w:rStyle w:val="Hyperlink"/>
            <w:rFonts w:ascii="Arial" w:hAnsi="Arial" w:cs="Arial"/>
            <w:b/>
            <w:noProof/>
            <w:lang w:bidi="en-GB"/>
          </w:rPr>
          <w:t>Expanding Access to Palliative Care Services</w:t>
        </w:r>
        <w:r w:rsidR="00A30ADD">
          <w:rPr>
            <w:noProof/>
            <w:webHidden/>
          </w:rPr>
          <w:tab/>
        </w:r>
        <w:r>
          <w:rPr>
            <w:noProof/>
            <w:webHidden/>
          </w:rPr>
          <w:fldChar w:fldCharType="begin"/>
        </w:r>
        <w:r w:rsidR="00A30ADD">
          <w:rPr>
            <w:noProof/>
            <w:webHidden/>
          </w:rPr>
          <w:instrText xml:space="preserve"> PAGEREF _Toc216909349 \h </w:instrText>
        </w:r>
        <w:r>
          <w:rPr>
            <w:noProof/>
            <w:webHidden/>
          </w:rPr>
        </w:r>
        <w:r>
          <w:rPr>
            <w:noProof/>
            <w:webHidden/>
          </w:rPr>
          <w:fldChar w:fldCharType="separate"/>
        </w:r>
        <w:r w:rsidR="00A30ADD">
          <w:rPr>
            <w:noProof/>
            <w:webHidden/>
          </w:rPr>
          <w:t>30</w:t>
        </w:r>
        <w:r>
          <w:rPr>
            <w:noProof/>
            <w:webHidden/>
          </w:rPr>
          <w:fldChar w:fldCharType="end"/>
        </w:r>
      </w:hyperlink>
    </w:p>
    <w:p w:rsidR="00A30ADD" w:rsidRDefault="00F453BD">
      <w:pPr>
        <w:pStyle w:val="TOC3"/>
        <w:tabs>
          <w:tab w:val="left" w:pos="960"/>
          <w:tab w:val="right" w:leader="dot" w:pos="9016"/>
        </w:tabs>
        <w:rPr>
          <w:rFonts w:eastAsiaTheme="minorEastAsia" w:cstheme="minorBidi"/>
          <w:i w:val="0"/>
          <w:iCs w:val="0"/>
          <w:noProof/>
          <w:sz w:val="22"/>
          <w:szCs w:val="22"/>
          <w:lang w:eastAsia="en-GB"/>
        </w:rPr>
      </w:pPr>
      <w:hyperlink w:anchor="_Toc216909350" w:history="1">
        <w:r w:rsidR="00A30ADD" w:rsidRPr="00145CD6">
          <w:rPr>
            <w:rStyle w:val="Hyperlink"/>
            <w:rFonts w:ascii="Symbol" w:hAnsi="Symbol" w:cs="Arial"/>
            <w:noProof/>
            <w:lang w:bidi="en-GB"/>
          </w:rPr>
          <w:t></w:t>
        </w:r>
        <w:r w:rsidR="00A30ADD">
          <w:rPr>
            <w:rFonts w:eastAsiaTheme="minorEastAsia" w:cstheme="minorBidi"/>
            <w:i w:val="0"/>
            <w:iCs w:val="0"/>
            <w:noProof/>
            <w:sz w:val="22"/>
            <w:szCs w:val="22"/>
            <w:lang w:eastAsia="en-GB"/>
          </w:rPr>
          <w:tab/>
        </w:r>
        <w:r w:rsidR="00A30ADD" w:rsidRPr="00145CD6">
          <w:rPr>
            <w:rStyle w:val="Hyperlink"/>
            <w:rFonts w:ascii="Arial" w:hAnsi="Arial" w:cs="Arial"/>
            <w:b/>
            <w:noProof/>
            <w:lang w:bidi="en-GB"/>
          </w:rPr>
          <w:t>Promoting Holistic and Patient-Centred Care</w:t>
        </w:r>
        <w:r w:rsidR="00A30ADD">
          <w:rPr>
            <w:noProof/>
            <w:webHidden/>
          </w:rPr>
          <w:tab/>
        </w:r>
        <w:r>
          <w:rPr>
            <w:noProof/>
            <w:webHidden/>
          </w:rPr>
          <w:fldChar w:fldCharType="begin"/>
        </w:r>
        <w:r w:rsidR="00A30ADD">
          <w:rPr>
            <w:noProof/>
            <w:webHidden/>
          </w:rPr>
          <w:instrText xml:space="preserve"> PAGEREF _Toc216909350 \h </w:instrText>
        </w:r>
        <w:r>
          <w:rPr>
            <w:noProof/>
            <w:webHidden/>
          </w:rPr>
        </w:r>
        <w:r>
          <w:rPr>
            <w:noProof/>
            <w:webHidden/>
          </w:rPr>
          <w:fldChar w:fldCharType="separate"/>
        </w:r>
        <w:r w:rsidR="00A30ADD">
          <w:rPr>
            <w:noProof/>
            <w:webHidden/>
          </w:rPr>
          <w:t>31</w:t>
        </w:r>
        <w:r>
          <w:rPr>
            <w:noProof/>
            <w:webHidden/>
          </w:rPr>
          <w:fldChar w:fldCharType="end"/>
        </w:r>
      </w:hyperlink>
    </w:p>
    <w:p w:rsidR="00A30ADD" w:rsidRDefault="00F453BD">
      <w:pPr>
        <w:pStyle w:val="TOC3"/>
        <w:tabs>
          <w:tab w:val="left" w:pos="960"/>
          <w:tab w:val="right" w:leader="dot" w:pos="9016"/>
        </w:tabs>
        <w:rPr>
          <w:rFonts w:eastAsiaTheme="minorEastAsia" w:cstheme="minorBidi"/>
          <w:i w:val="0"/>
          <w:iCs w:val="0"/>
          <w:noProof/>
          <w:sz w:val="22"/>
          <w:szCs w:val="22"/>
          <w:lang w:eastAsia="en-GB"/>
        </w:rPr>
      </w:pPr>
      <w:hyperlink w:anchor="_Toc216909351" w:history="1">
        <w:r w:rsidR="00A30ADD" w:rsidRPr="00145CD6">
          <w:rPr>
            <w:rStyle w:val="Hyperlink"/>
            <w:rFonts w:ascii="Symbol" w:hAnsi="Symbol" w:cs="Arial"/>
            <w:noProof/>
            <w:lang w:bidi="en-GB"/>
          </w:rPr>
          <w:t></w:t>
        </w:r>
        <w:r w:rsidR="00A30ADD">
          <w:rPr>
            <w:rFonts w:eastAsiaTheme="minorEastAsia" w:cstheme="minorBidi"/>
            <w:i w:val="0"/>
            <w:iCs w:val="0"/>
            <w:noProof/>
            <w:sz w:val="22"/>
            <w:szCs w:val="22"/>
            <w:lang w:eastAsia="en-GB"/>
          </w:rPr>
          <w:tab/>
        </w:r>
        <w:r w:rsidR="00A30ADD" w:rsidRPr="00145CD6">
          <w:rPr>
            <w:rStyle w:val="Hyperlink"/>
            <w:rFonts w:ascii="Arial" w:hAnsi="Arial" w:cs="Arial"/>
            <w:b/>
            <w:noProof/>
            <w:lang w:bidi="en-GB"/>
          </w:rPr>
          <w:t>Enhancing Bereavement Support Services</w:t>
        </w:r>
        <w:r w:rsidR="00A30ADD">
          <w:rPr>
            <w:noProof/>
            <w:webHidden/>
          </w:rPr>
          <w:tab/>
        </w:r>
        <w:r>
          <w:rPr>
            <w:noProof/>
            <w:webHidden/>
          </w:rPr>
          <w:fldChar w:fldCharType="begin"/>
        </w:r>
        <w:r w:rsidR="00A30ADD">
          <w:rPr>
            <w:noProof/>
            <w:webHidden/>
          </w:rPr>
          <w:instrText xml:space="preserve"> PAGEREF _Toc216909351 \h </w:instrText>
        </w:r>
        <w:r>
          <w:rPr>
            <w:noProof/>
            <w:webHidden/>
          </w:rPr>
        </w:r>
        <w:r>
          <w:rPr>
            <w:noProof/>
            <w:webHidden/>
          </w:rPr>
          <w:fldChar w:fldCharType="separate"/>
        </w:r>
        <w:r w:rsidR="00A30ADD">
          <w:rPr>
            <w:noProof/>
            <w:webHidden/>
          </w:rPr>
          <w:t>31</w:t>
        </w:r>
        <w:r>
          <w:rPr>
            <w:noProof/>
            <w:webHidden/>
          </w:rPr>
          <w:fldChar w:fldCharType="end"/>
        </w:r>
      </w:hyperlink>
    </w:p>
    <w:p w:rsidR="00A30ADD" w:rsidRDefault="00F453BD">
      <w:pPr>
        <w:pStyle w:val="TOC3"/>
        <w:tabs>
          <w:tab w:val="left" w:pos="960"/>
          <w:tab w:val="right" w:leader="dot" w:pos="9016"/>
        </w:tabs>
        <w:rPr>
          <w:rFonts w:eastAsiaTheme="minorEastAsia" w:cstheme="minorBidi"/>
          <w:i w:val="0"/>
          <w:iCs w:val="0"/>
          <w:noProof/>
          <w:sz w:val="22"/>
          <w:szCs w:val="22"/>
          <w:lang w:eastAsia="en-GB"/>
        </w:rPr>
      </w:pPr>
      <w:hyperlink w:anchor="_Toc216909352" w:history="1">
        <w:r w:rsidR="00A30ADD" w:rsidRPr="00145CD6">
          <w:rPr>
            <w:rStyle w:val="Hyperlink"/>
            <w:rFonts w:ascii="Symbol" w:hAnsi="Symbol" w:cs="Arial"/>
            <w:noProof/>
            <w:lang w:bidi="en-GB"/>
          </w:rPr>
          <w:t></w:t>
        </w:r>
        <w:r w:rsidR="00A30ADD">
          <w:rPr>
            <w:rFonts w:eastAsiaTheme="minorEastAsia" w:cstheme="minorBidi"/>
            <w:i w:val="0"/>
            <w:iCs w:val="0"/>
            <w:noProof/>
            <w:sz w:val="22"/>
            <w:szCs w:val="22"/>
            <w:lang w:eastAsia="en-GB"/>
          </w:rPr>
          <w:tab/>
        </w:r>
        <w:r w:rsidR="00A30ADD" w:rsidRPr="00145CD6">
          <w:rPr>
            <w:rStyle w:val="Hyperlink"/>
            <w:rFonts w:ascii="Arial" w:hAnsi="Arial" w:cs="Arial"/>
            <w:b/>
            <w:noProof/>
            <w:lang w:bidi="en-GB"/>
          </w:rPr>
          <w:t>Investing in Workforce Training and Support</w:t>
        </w:r>
        <w:r w:rsidR="00A30ADD">
          <w:rPr>
            <w:noProof/>
            <w:webHidden/>
          </w:rPr>
          <w:tab/>
        </w:r>
        <w:r>
          <w:rPr>
            <w:noProof/>
            <w:webHidden/>
          </w:rPr>
          <w:fldChar w:fldCharType="begin"/>
        </w:r>
        <w:r w:rsidR="00A30ADD">
          <w:rPr>
            <w:noProof/>
            <w:webHidden/>
          </w:rPr>
          <w:instrText xml:space="preserve"> PAGEREF _Toc216909352 \h </w:instrText>
        </w:r>
        <w:r>
          <w:rPr>
            <w:noProof/>
            <w:webHidden/>
          </w:rPr>
        </w:r>
        <w:r>
          <w:rPr>
            <w:noProof/>
            <w:webHidden/>
          </w:rPr>
          <w:fldChar w:fldCharType="separate"/>
        </w:r>
        <w:r w:rsidR="00A30ADD">
          <w:rPr>
            <w:noProof/>
            <w:webHidden/>
          </w:rPr>
          <w:t>31</w:t>
        </w:r>
        <w:r>
          <w:rPr>
            <w:noProof/>
            <w:webHidden/>
          </w:rPr>
          <w:fldChar w:fldCharType="end"/>
        </w:r>
      </w:hyperlink>
    </w:p>
    <w:p w:rsidR="00A30ADD" w:rsidRDefault="00F453BD">
      <w:pPr>
        <w:pStyle w:val="TOC3"/>
        <w:tabs>
          <w:tab w:val="left" w:pos="960"/>
          <w:tab w:val="right" w:leader="dot" w:pos="9016"/>
        </w:tabs>
        <w:rPr>
          <w:rFonts w:eastAsiaTheme="minorEastAsia" w:cstheme="minorBidi"/>
          <w:i w:val="0"/>
          <w:iCs w:val="0"/>
          <w:noProof/>
          <w:sz w:val="22"/>
          <w:szCs w:val="22"/>
          <w:lang w:eastAsia="en-GB"/>
        </w:rPr>
      </w:pPr>
      <w:hyperlink w:anchor="_Toc216909353" w:history="1">
        <w:r w:rsidR="00A30ADD" w:rsidRPr="00145CD6">
          <w:rPr>
            <w:rStyle w:val="Hyperlink"/>
            <w:rFonts w:ascii="Symbol" w:hAnsi="Symbol" w:cs="Arial"/>
            <w:noProof/>
            <w:lang w:bidi="en-GB"/>
          </w:rPr>
          <w:t></w:t>
        </w:r>
        <w:r w:rsidR="00A30ADD">
          <w:rPr>
            <w:rFonts w:eastAsiaTheme="minorEastAsia" w:cstheme="minorBidi"/>
            <w:i w:val="0"/>
            <w:iCs w:val="0"/>
            <w:noProof/>
            <w:sz w:val="22"/>
            <w:szCs w:val="22"/>
            <w:lang w:eastAsia="en-GB"/>
          </w:rPr>
          <w:tab/>
        </w:r>
        <w:r w:rsidR="00A30ADD" w:rsidRPr="00145CD6">
          <w:rPr>
            <w:rStyle w:val="Hyperlink"/>
            <w:rFonts w:ascii="Arial" w:hAnsi="Arial" w:cs="Arial"/>
            <w:b/>
            <w:noProof/>
            <w:lang w:bidi="en-GB"/>
          </w:rPr>
          <w:t>Leveraging Technology in Palliative Care</w:t>
        </w:r>
        <w:r w:rsidR="00A30ADD">
          <w:rPr>
            <w:noProof/>
            <w:webHidden/>
          </w:rPr>
          <w:tab/>
        </w:r>
        <w:r>
          <w:rPr>
            <w:noProof/>
            <w:webHidden/>
          </w:rPr>
          <w:fldChar w:fldCharType="begin"/>
        </w:r>
        <w:r w:rsidR="00A30ADD">
          <w:rPr>
            <w:noProof/>
            <w:webHidden/>
          </w:rPr>
          <w:instrText xml:space="preserve"> PAGEREF _Toc216909353 \h </w:instrText>
        </w:r>
        <w:r>
          <w:rPr>
            <w:noProof/>
            <w:webHidden/>
          </w:rPr>
        </w:r>
        <w:r>
          <w:rPr>
            <w:noProof/>
            <w:webHidden/>
          </w:rPr>
          <w:fldChar w:fldCharType="separate"/>
        </w:r>
        <w:r w:rsidR="00A30ADD">
          <w:rPr>
            <w:noProof/>
            <w:webHidden/>
          </w:rPr>
          <w:t>31</w:t>
        </w:r>
        <w:r>
          <w:rPr>
            <w:noProof/>
            <w:webHidden/>
          </w:rPr>
          <w:fldChar w:fldCharType="end"/>
        </w:r>
      </w:hyperlink>
    </w:p>
    <w:p w:rsidR="00A30ADD" w:rsidRDefault="00F453BD">
      <w:pPr>
        <w:pStyle w:val="TOC4"/>
        <w:tabs>
          <w:tab w:val="right" w:leader="dot" w:pos="9016"/>
        </w:tabs>
        <w:rPr>
          <w:rFonts w:eastAsiaTheme="minorEastAsia" w:cstheme="minorBidi"/>
          <w:noProof/>
          <w:sz w:val="22"/>
          <w:szCs w:val="22"/>
          <w:lang w:eastAsia="en-GB"/>
        </w:rPr>
      </w:pPr>
      <w:hyperlink w:anchor="_Toc216909354" w:history="1">
        <w:r w:rsidR="00A30ADD" w:rsidRPr="00145CD6">
          <w:rPr>
            <w:rStyle w:val="Hyperlink"/>
            <w:rFonts w:ascii="Arial" w:hAnsi="Arial" w:cs="Arial"/>
            <w:noProof/>
          </w:rPr>
          <w:t>5.2 CONCLUSION</w:t>
        </w:r>
        <w:r w:rsidR="00A30ADD">
          <w:rPr>
            <w:noProof/>
            <w:webHidden/>
          </w:rPr>
          <w:tab/>
        </w:r>
        <w:r>
          <w:rPr>
            <w:noProof/>
            <w:webHidden/>
          </w:rPr>
          <w:fldChar w:fldCharType="begin"/>
        </w:r>
        <w:r w:rsidR="00A30ADD">
          <w:rPr>
            <w:noProof/>
            <w:webHidden/>
          </w:rPr>
          <w:instrText xml:space="preserve"> PAGEREF _Toc216909354 \h </w:instrText>
        </w:r>
        <w:r>
          <w:rPr>
            <w:noProof/>
            <w:webHidden/>
          </w:rPr>
        </w:r>
        <w:r>
          <w:rPr>
            <w:noProof/>
            <w:webHidden/>
          </w:rPr>
          <w:fldChar w:fldCharType="separate"/>
        </w:r>
        <w:r w:rsidR="00A30ADD">
          <w:rPr>
            <w:noProof/>
            <w:webHidden/>
          </w:rPr>
          <w:t>32</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55" w:history="1">
        <w:r w:rsidR="00A30ADD" w:rsidRPr="00145CD6">
          <w:rPr>
            <w:rStyle w:val="Hyperlink"/>
            <w:rFonts w:cs="Arial"/>
            <w:noProof/>
            <w:lang w:bidi="en-GB"/>
          </w:rPr>
          <w:t>REFERENCES</w:t>
        </w:r>
        <w:r w:rsidR="00A30ADD">
          <w:rPr>
            <w:noProof/>
            <w:webHidden/>
          </w:rPr>
          <w:tab/>
        </w:r>
        <w:r>
          <w:rPr>
            <w:noProof/>
            <w:webHidden/>
          </w:rPr>
          <w:fldChar w:fldCharType="begin"/>
        </w:r>
        <w:r w:rsidR="00A30ADD">
          <w:rPr>
            <w:noProof/>
            <w:webHidden/>
          </w:rPr>
          <w:instrText xml:space="preserve"> PAGEREF _Toc216909355 \h </w:instrText>
        </w:r>
        <w:r>
          <w:rPr>
            <w:noProof/>
            <w:webHidden/>
          </w:rPr>
        </w:r>
        <w:r>
          <w:rPr>
            <w:noProof/>
            <w:webHidden/>
          </w:rPr>
          <w:fldChar w:fldCharType="separate"/>
        </w:r>
        <w:r w:rsidR="00A30ADD">
          <w:rPr>
            <w:noProof/>
            <w:webHidden/>
          </w:rPr>
          <w:t>33</w:t>
        </w:r>
        <w:r>
          <w:rPr>
            <w:noProof/>
            <w:webHidden/>
          </w:rPr>
          <w:fldChar w:fldCharType="end"/>
        </w:r>
      </w:hyperlink>
    </w:p>
    <w:p w:rsidR="00A30ADD" w:rsidRDefault="00F453BD">
      <w:pPr>
        <w:pStyle w:val="TOC1"/>
        <w:tabs>
          <w:tab w:val="right" w:leader="dot" w:pos="9016"/>
        </w:tabs>
        <w:rPr>
          <w:rFonts w:eastAsiaTheme="minorEastAsia" w:cstheme="minorBidi"/>
          <w:b w:val="0"/>
          <w:bCs w:val="0"/>
          <w:caps w:val="0"/>
          <w:noProof/>
          <w:sz w:val="22"/>
          <w:szCs w:val="22"/>
          <w:lang w:eastAsia="en-GB"/>
        </w:rPr>
      </w:pPr>
      <w:hyperlink w:anchor="_Toc216909356" w:history="1">
        <w:r w:rsidR="00A30ADD" w:rsidRPr="00145CD6">
          <w:rPr>
            <w:rStyle w:val="Hyperlink"/>
            <w:rFonts w:cs="Arial"/>
            <w:noProof/>
            <w:lang w:bidi="en-GB"/>
          </w:rPr>
          <w:t>APPENDICES</w:t>
        </w:r>
        <w:r w:rsidR="00A30ADD">
          <w:rPr>
            <w:noProof/>
            <w:webHidden/>
          </w:rPr>
          <w:tab/>
        </w:r>
        <w:r>
          <w:rPr>
            <w:noProof/>
            <w:webHidden/>
          </w:rPr>
          <w:fldChar w:fldCharType="begin"/>
        </w:r>
        <w:r w:rsidR="00A30ADD">
          <w:rPr>
            <w:noProof/>
            <w:webHidden/>
          </w:rPr>
          <w:instrText xml:space="preserve"> PAGEREF _Toc216909356 \h </w:instrText>
        </w:r>
        <w:r>
          <w:rPr>
            <w:noProof/>
            <w:webHidden/>
          </w:rPr>
        </w:r>
        <w:r>
          <w:rPr>
            <w:noProof/>
            <w:webHidden/>
          </w:rPr>
          <w:fldChar w:fldCharType="separate"/>
        </w:r>
        <w:r w:rsidR="00A30ADD">
          <w:rPr>
            <w:noProof/>
            <w:webHidden/>
          </w:rPr>
          <w:t>36</w:t>
        </w:r>
        <w:r>
          <w:rPr>
            <w:noProof/>
            <w:webHidden/>
          </w:rPr>
          <w:fldChar w:fldCharType="end"/>
        </w:r>
      </w:hyperlink>
    </w:p>
    <w:p w:rsidR="000143F2" w:rsidRPr="00A30ADD" w:rsidRDefault="00F453BD" w:rsidP="00A30ADD">
      <w:pPr>
        <w:pStyle w:val="TOCHeading"/>
        <w:jc w:val="both"/>
        <w:rPr>
          <w:rFonts w:ascii="Arial" w:eastAsia="Times New Roman" w:hAnsi="Arial" w:cs="Arial"/>
          <w:b w:val="0"/>
          <w:color w:val="auto"/>
          <w:kern w:val="22"/>
          <w:szCs w:val="20"/>
        </w:rPr>
      </w:pPr>
      <w:r>
        <w:rPr>
          <w:rFonts w:ascii="Arial" w:eastAsia="Times New Roman" w:hAnsi="Arial" w:cs="Arial"/>
          <w:kern w:val="22"/>
          <w:szCs w:val="20"/>
        </w:rPr>
        <w:fldChar w:fldCharType="end"/>
      </w:r>
      <w:r w:rsidR="00A30ADD" w:rsidRPr="00A30ADD">
        <w:rPr>
          <w:rFonts w:ascii="Arial" w:hAnsi="Arial" w:cs="Arial"/>
          <w:b w:val="0"/>
          <w:color w:val="auto"/>
          <w:sz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000143F2" w:rsidRDefault="000143F2" w:rsidP="000143F2">
      <w:pPr>
        <w:spacing w:line="360" w:lineRule="auto"/>
        <w:mirrorIndents/>
        <w:rPr>
          <w:rFonts w:ascii="Arial" w:eastAsia="Times New Roman" w:hAnsi="Arial" w:cs="Arial"/>
          <w:kern w:val="22"/>
          <w:szCs w:val="20"/>
        </w:rPr>
      </w:pPr>
    </w:p>
    <w:p w:rsidR="000143F2" w:rsidRDefault="000143F2" w:rsidP="000143F2">
      <w:pPr>
        <w:spacing w:line="360" w:lineRule="auto"/>
        <w:mirrorIndents/>
        <w:rPr>
          <w:rFonts w:ascii="Arial" w:eastAsia="Times New Roman" w:hAnsi="Arial" w:cs="Arial"/>
          <w:kern w:val="22"/>
          <w:szCs w:val="20"/>
        </w:rPr>
      </w:pPr>
    </w:p>
    <w:p w:rsidR="00940F55" w:rsidRPr="00940F55" w:rsidRDefault="000143F2" w:rsidP="00940F55">
      <w:pPr>
        <w:spacing w:line="360" w:lineRule="auto"/>
        <w:mirrorIndents/>
        <w:rPr>
          <w:rFonts w:ascii="Arial" w:eastAsia="Times New Roman" w:hAnsi="Arial" w:cs="Arial"/>
          <w:kern w:val="22"/>
          <w:szCs w:val="20"/>
        </w:rPr>
      </w:pPr>
      <w:r>
        <w:rPr>
          <w:rFonts w:ascii="Arial" w:eastAsia="Times New Roman" w:hAnsi="Arial" w:cs="Arial"/>
          <w:kern w:val="22"/>
          <w:szCs w:val="20"/>
        </w:rPr>
        <w:br w:type="page"/>
      </w:r>
    </w:p>
    <w:p w:rsidR="000143F2" w:rsidRDefault="000143F2" w:rsidP="000143F2">
      <w:pPr>
        <w:spacing w:line="360" w:lineRule="auto"/>
        <w:mirrorIndents/>
        <w:rPr>
          <w:rFonts w:ascii="Arial" w:eastAsia="Times New Roman" w:hAnsi="Arial" w:cs="Arial"/>
          <w:kern w:val="22"/>
          <w:szCs w:val="20"/>
        </w:rPr>
      </w:pPr>
    </w:p>
    <w:p w:rsidR="000143F2" w:rsidRPr="009751C3" w:rsidRDefault="000143F2" w:rsidP="009751C3">
      <w:pPr>
        <w:pStyle w:val="Heading1"/>
        <w:jc w:val="center"/>
      </w:pPr>
      <w:bookmarkStart w:id="4" w:name="_Toc216908314"/>
      <w:bookmarkStart w:id="5" w:name="_Toc216909307"/>
      <w:r w:rsidRPr="00A82F94">
        <w:t>CHAPTER</w:t>
      </w:r>
      <w:r w:rsidR="00A30ADD">
        <w:t xml:space="preserve"> </w:t>
      </w:r>
      <w:r w:rsidRPr="00A82F94">
        <w:t>1</w:t>
      </w:r>
      <w:bookmarkEnd w:id="4"/>
      <w:bookmarkEnd w:id="5"/>
      <w:r w:rsidR="00A30ADD">
        <w:t>: INTRODUCTION</w:t>
      </w:r>
    </w:p>
    <w:p w:rsidR="000143F2" w:rsidRPr="00144D06" w:rsidRDefault="000B1161" w:rsidP="00940F55">
      <w:pPr>
        <w:pStyle w:val="Heading3"/>
        <w:rPr>
          <w:rFonts w:ascii="Arial" w:eastAsia="Times New Roman" w:hAnsi="Arial" w:cs="Arial"/>
          <w:b/>
          <w:kern w:val="36"/>
          <w:sz w:val="28"/>
          <w:szCs w:val="28"/>
        </w:rPr>
      </w:pPr>
      <w:r w:rsidRPr="00144D06">
        <w:rPr>
          <w:rFonts w:ascii="Arial" w:eastAsia="Times New Roman" w:hAnsi="Arial" w:cs="Arial"/>
          <w:b/>
          <w:kern w:val="36"/>
          <w:sz w:val="28"/>
          <w:szCs w:val="28"/>
        </w:rPr>
        <w:t xml:space="preserve"> </w:t>
      </w:r>
      <w:bookmarkStart w:id="6" w:name="_Toc216909308"/>
      <w:r w:rsidR="009751C3" w:rsidRPr="00144D06">
        <w:rPr>
          <w:rFonts w:ascii="Arial" w:eastAsia="Times New Roman" w:hAnsi="Arial" w:cs="Arial"/>
          <w:b/>
          <w:kern w:val="36"/>
          <w:sz w:val="28"/>
          <w:szCs w:val="28"/>
        </w:rPr>
        <w:t>1.1 Introduction</w:t>
      </w:r>
      <w:bookmarkEnd w:id="6"/>
    </w:p>
    <w:p w:rsidR="000143F2" w:rsidRPr="009751C3" w:rsidRDefault="000143F2" w:rsidP="000143F2">
      <w:pPr>
        <w:spacing w:line="360" w:lineRule="auto"/>
        <w:jc w:val="both"/>
        <w:rPr>
          <w:rFonts w:eastAsia="Times New Roman" w:cs="Times New Roman"/>
          <w:sz w:val="22"/>
        </w:rPr>
      </w:pPr>
      <w:r w:rsidRPr="009751C3">
        <w:rPr>
          <w:rFonts w:ascii="Arial" w:eastAsia="Times New Roman" w:hAnsi="Arial" w:cs="Arial"/>
          <w:color w:val="000000"/>
          <w:sz w:val="22"/>
        </w:rPr>
        <w:t>End-of-life care is the support given to a person with a terminal illness in the final stage of life (</w:t>
      </w:r>
      <w:proofErr w:type="spellStart"/>
      <w:r w:rsidRPr="009751C3">
        <w:rPr>
          <w:rFonts w:ascii="Arial" w:eastAsia="Times New Roman" w:hAnsi="Arial" w:cs="Arial"/>
          <w:color w:val="000000"/>
          <w:sz w:val="22"/>
        </w:rPr>
        <w:t>Nacak</w:t>
      </w:r>
      <w:proofErr w:type="spellEnd"/>
      <w:r w:rsidRPr="009751C3">
        <w:rPr>
          <w:rFonts w:ascii="Arial" w:eastAsia="Times New Roman" w:hAnsi="Arial" w:cs="Arial"/>
          <w:color w:val="000000"/>
          <w:sz w:val="22"/>
        </w:rPr>
        <w:t xml:space="preserve"> and </w:t>
      </w:r>
      <w:proofErr w:type="spellStart"/>
      <w:r w:rsidRPr="009751C3">
        <w:rPr>
          <w:rFonts w:ascii="Arial" w:eastAsia="Times New Roman" w:hAnsi="Arial" w:cs="Arial"/>
          <w:color w:val="000000"/>
          <w:sz w:val="22"/>
        </w:rPr>
        <w:t>Erden</w:t>
      </w:r>
      <w:proofErr w:type="spellEnd"/>
      <w:r w:rsidRPr="009751C3">
        <w:rPr>
          <w:rFonts w:ascii="Arial" w:eastAsia="Times New Roman" w:hAnsi="Arial" w:cs="Arial"/>
          <w:color w:val="000000"/>
          <w:sz w:val="22"/>
        </w:rPr>
        <w:t>, 2022). This care is focused on the relief of symptoms, the comfort of the patient, and the support of the emotional and psychological condition of the family (</w:t>
      </w:r>
      <w:proofErr w:type="spellStart"/>
      <w:r w:rsidRPr="009751C3">
        <w:rPr>
          <w:rFonts w:ascii="Arial" w:eastAsia="Times New Roman" w:hAnsi="Arial" w:cs="Arial"/>
          <w:color w:val="000000"/>
          <w:sz w:val="22"/>
        </w:rPr>
        <w:t>Haun</w:t>
      </w:r>
      <w:proofErr w:type="spellEnd"/>
      <w:r w:rsidRPr="009751C3">
        <w:rPr>
          <w:rFonts w:ascii="Arial" w:eastAsia="Times New Roman" w:hAnsi="Arial" w:cs="Arial"/>
          <w:color w:val="000000"/>
          <w:sz w:val="22"/>
        </w:rPr>
        <w:t xml:space="preserve"> et al., 2017). It extends to physical, emotional, social, and spiritual help aimed at improving the quality of life during the dying process. Palliative care is a particular type of health care which does not aim at curing, but rather focuses on the alleviation of symptoms and the pain of a person with a terminal illness (</w:t>
      </w:r>
      <w:proofErr w:type="spellStart"/>
      <w:r w:rsidRPr="009751C3">
        <w:rPr>
          <w:rFonts w:ascii="Arial" w:eastAsia="Times New Roman" w:hAnsi="Arial" w:cs="Arial"/>
          <w:color w:val="000000"/>
          <w:sz w:val="22"/>
        </w:rPr>
        <w:t>Wantonoro</w:t>
      </w:r>
      <w:proofErr w:type="spellEnd"/>
      <w:r w:rsidRPr="009751C3">
        <w:rPr>
          <w:rFonts w:ascii="Arial" w:eastAsia="Times New Roman" w:hAnsi="Arial" w:cs="Arial"/>
          <w:color w:val="000000"/>
          <w:sz w:val="22"/>
        </w:rPr>
        <w:t xml:space="preserve"> et al., 2022). It is patient-centred, focusing on pain and symptom management, emotional support and coordination of care among the healthcare providers (</w:t>
      </w:r>
      <w:proofErr w:type="spellStart"/>
      <w:r w:rsidRPr="009751C3">
        <w:rPr>
          <w:rFonts w:ascii="Arial" w:eastAsia="Times New Roman" w:hAnsi="Arial" w:cs="Arial"/>
          <w:color w:val="000000"/>
          <w:sz w:val="22"/>
        </w:rPr>
        <w:t>Kristjanson</w:t>
      </w:r>
      <w:proofErr w:type="spellEnd"/>
      <w:r w:rsidRPr="009751C3">
        <w:rPr>
          <w:rFonts w:ascii="Arial" w:eastAsia="Times New Roman" w:hAnsi="Arial" w:cs="Arial"/>
          <w:color w:val="000000"/>
          <w:sz w:val="22"/>
        </w:rPr>
        <w:t xml:space="preserve"> and </w:t>
      </w:r>
      <w:proofErr w:type="spellStart"/>
      <w:r w:rsidRPr="009751C3">
        <w:rPr>
          <w:rFonts w:ascii="Arial" w:eastAsia="Times New Roman" w:hAnsi="Arial" w:cs="Arial"/>
          <w:color w:val="000000"/>
          <w:sz w:val="22"/>
        </w:rPr>
        <w:t>Aoun</w:t>
      </w:r>
      <w:proofErr w:type="spellEnd"/>
      <w:r w:rsidRPr="009751C3">
        <w:rPr>
          <w:rFonts w:ascii="Arial" w:eastAsia="Times New Roman" w:hAnsi="Arial" w:cs="Arial"/>
          <w:color w:val="000000"/>
          <w:sz w:val="22"/>
        </w:rPr>
        <w:t>, 2004). Palliative care is different to curative treatments because it aims at enhancing the quality of life and not trying to cure the illness. Terminal cancer is a condition that is at the advanced stages of cancer and is no longer possible with curative treatments, and treatment aims to contain the disease and ensure the patient is comfortable (Lim, 2016). It is marked by the gradual deterioration of the physical state, excruciating pain, and emotional difficulties on the part of a patient and his/her family (</w:t>
      </w:r>
      <w:proofErr w:type="spellStart"/>
      <w:r w:rsidRPr="009751C3">
        <w:rPr>
          <w:rFonts w:ascii="Arial" w:eastAsia="Times New Roman" w:hAnsi="Arial" w:cs="Arial"/>
          <w:color w:val="000000"/>
          <w:sz w:val="22"/>
        </w:rPr>
        <w:t>Hermosilla</w:t>
      </w:r>
      <w:proofErr w:type="spellEnd"/>
      <w:r w:rsidRPr="009751C3">
        <w:rPr>
          <w:rFonts w:ascii="Arial" w:eastAsia="Times New Roman" w:hAnsi="Arial" w:cs="Arial"/>
          <w:color w:val="000000"/>
          <w:sz w:val="22"/>
        </w:rPr>
        <w:t xml:space="preserve"> et al., 2021).</w:t>
      </w:r>
    </w:p>
    <w:p w:rsidR="000143F2" w:rsidRPr="00A82F94" w:rsidRDefault="000B1161" w:rsidP="00A82F94">
      <w:pPr>
        <w:pStyle w:val="Heading4"/>
        <w:rPr>
          <w:rFonts w:ascii="Arial" w:eastAsia="Times New Roman" w:hAnsi="Arial" w:cs="Arial"/>
          <w:i w:val="0"/>
          <w:color w:val="auto"/>
          <w:sz w:val="28"/>
          <w:szCs w:val="28"/>
        </w:rPr>
      </w:pPr>
      <w:bookmarkStart w:id="7" w:name="_Toc216909309"/>
      <w:r w:rsidRPr="00A82F94">
        <w:rPr>
          <w:rFonts w:ascii="Arial" w:eastAsia="Times New Roman" w:hAnsi="Arial" w:cs="Arial"/>
          <w:i w:val="0"/>
          <w:color w:val="auto"/>
          <w:sz w:val="28"/>
          <w:szCs w:val="28"/>
        </w:rPr>
        <w:t>1.2</w:t>
      </w:r>
      <w:r w:rsidR="000143F2" w:rsidRPr="00A82F94">
        <w:rPr>
          <w:rFonts w:ascii="Arial" w:eastAsia="Times New Roman" w:hAnsi="Arial" w:cs="Arial"/>
          <w:i w:val="0"/>
          <w:color w:val="auto"/>
          <w:sz w:val="28"/>
          <w:szCs w:val="28"/>
        </w:rPr>
        <w:t xml:space="preserve"> Rationale of the Study</w:t>
      </w:r>
      <w:bookmarkEnd w:id="7"/>
    </w:p>
    <w:p w:rsidR="000143F2" w:rsidRPr="000143F2" w:rsidRDefault="000143F2" w:rsidP="000143F2">
      <w:pPr>
        <w:spacing w:line="360" w:lineRule="auto"/>
        <w:jc w:val="both"/>
        <w:rPr>
          <w:rFonts w:eastAsia="Times New Roman" w:cs="Times New Roman"/>
          <w:sz w:val="22"/>
        </w:rPr>
      </w:pPr>
      <w:r w:rsidRPr="000143F2">
        <w:rPr>
          <w:rFonts w:ascii="Arial" w:eastAsia="Times New Roman" w:hAnsi="Arial" w:cs="Arial"/>
          <w:color w:val="000000"/>
          <w:sz w:val="22"/>
        </w:rPr>
        <w:t>The rationale behind the decision to examine the influence that end-of-life palliative care has on patients and their families in healthcare facilities throughout the UK is based on the increased understanding of the significance of holistic and caring care at the end of life. The process of cancer diagnosis that is terminal leads to emotional, physical, and psychological difficulties for both patients and their families (</w:t>
      </w:r>
      <w:proofErr w:type="spellStart"/>
      <w:r w:rsidRPr="000143F2">
        <w:rPr>
          <w:rFonts w:ascii="Arial" w:eastAsia="Times New Roman" w:hAnsi="Arial" w:cs="Arial"/>
          <w:color w:val="000000"/>
          <w:sz w:val="22"/>
        </w:rPr>
        <w:t>Chankowsky</w:t>
      </w:r>
      <w:proofErr w:type="spellEnd"/>
      <w:r w:rsidRPr="000143F2">
        <w:rPr>
          <w:rFonts w:ascii="Arial" w:eastAsia="Times New Roman" w:hAnsi="Arial" w:cs="Arial"/>
          <w:color w:val="000000"/>
          <w:sz w:val="22"/>
        </w:rPr>
        <w:t>, 2022). Although cancer treatment has improved over the years, end-of-life care has not been given serious attention in some healthcare facilities, particularly regarding family experiences.</w:t>
      </w:r>
    </w:p>
    <w:p w:rsidR="000143F2" w:rsidRPr="000143F2" w:rsidRDefault="000143F2" w:rsidP="000143F2">
      <w:pPr>
        <w:spacing w:line="360" w:lineRule="auto"/>
        <w:jc w:val="both"/>
        <w:rPr>
          <w:rFonts w:eastAsia="Times New Roman" w:cs="Times New Roman"/>
          <w:sz w:val="22"/>
        </w:rPr>
      </w:pPr>
      <w:r w:rsidRPr="000143F2">
        <w:rPr>
          <w:rFonts w:ascii="Arial" w:eastAsia="Times New Roman" w:hAnsi="Arial" w:cs="Arial"/>
          <w:color w:val="000000"/>
          <w:sz w:val="22"/>
        </w:rPr>
        <w:t>According to recent estimates, a large number of people in the UK, specifically those diagnosed with terminal cancer, would need palliativ</w:t>
      </w:r>
      <w:r w:rsidR="006F2E33">
        <w:rPr>
          <w:rFonts w:ascii="Arial" w:eastAsia="Times New Roman" w:hAnsi="Arial" w:cs="Arial"/>
          <w:color w:val="000000"/>
          <w:sz w:val="22"/>
        </w:rPr>
        <w:t xml:space="preserve">e care. As per </w:t>
      </w:r>
      <w:proofErr w:type="spellStart"/>
      <w:r w:rsidR="006F2E33">
        <w:rPr>
          <w:rFonts w:ascii="Arial" w:eastAsia="Times New Roman" w:hAnsi="Arial" w:cs="Arial"/>
          <w:color w:val="000000"/>
          <w:sz w:val="22"/>
        </w:rPr>
        <w:t>RefinedPractice</w:t>
      </w:r>
      <w:proofErr w:type="spellEnd"/>
      <w:r w:rsidR="006F2E33">
        <w:rPr>
          <w:rFonts w:ascii="Arial" w:eastAsia="Times New Roman" w:hAnsi="Arial" w:cs="Arial"/>
          <w:color w:val="000000"/>
          <w:sz w:val="22"/>
        </w:rPr>
        <w:t xml:space="preserve"> (</w:t>
      </w:r>
      <w:r w:rsidRPr="000143F2">
        <w:rPr>
          <w:rFonts w:ascii="Arial" w:eastAsia="Times New Roman" w:hAnsi="Arial" w:cs="Arial"/>
          <w:color w:val="000000"/>
          <w:sz w:val="22"/>
        </w:rPr>
        <w:t>2024), about 436,022 individuals in the UK need palliative healthcare services, and a significant number of these individuals have terminal cancer. The study aims to bridge a gap in available literature by exploring the issues that patients and families experiencing palliative care due to terminal cancer experience with reference to care environments within the UK.</w:t>
      </w:r>
    </w:p>
    <w:p w:rsidR="000143F2" w:rsidRPr="000143F2" w:rsidRDefault="000143F2" w:rsidP="000143F2">
      <w:pPr>
        <w:spacing w:line="360" w:lineRule="auto"/>
        <w:jc w:val="both"/>
        <w:rPr>
          <w:rFonts w:eastAsia="Times New Roman" w:cs="Times New Roman"/>
          <w:sz w:val="22"/>
        </w:rPr>
      </w:pPr>
      <w:r w:rsidRPr="000143F2">
        <w:rPr>
          <w:rFonts w:ascii="Arial" w:eastAsia="Times New Roman" w:hAnsi="Arial" w:cs="Arial"/>
          <w:color w:val="000000"/>
          <w:sz w:val="22"/>
        </w:rPr>
        <w:t>The potential rationale of the study is to obtain a deeper representation of the detailed needs, issues and managing strategies of the terminally ill cancer patients and their families and to determine the fields in which the quality of care may be improved. The gaps in the current study will be determined based on the scoping review of the academic literature on the topic to help support the accumulation of evidence-based guidelines on how to advance end-of-life care in healthcare facilities in the UK.</w:t>
      </w:r>
    </w:p>
    <w:p w:rsidR="000143F2" w:rsidRPr="00A82F94" w:rsidRDefault="000B1161" w:rsidP="00A82F94">
      <w:pPr>
        <w:pStyle w:val="Heading4"/>
        <w:rPr>
          <w:rFonts w:ascii="Arial" w:eastAsia="Times New Roman" w:hAnsi="Arial" w:cs="Arial"/>
          <w:i w:val="0"/>
          <w:color w:val="auto"/>
          <w:sz w:val="28"/>
          <w:szCs w:val="28"/>
        </w:rPr>
      </w:pPr>
      <w:bookmarkStart w:id="8" w:name="_Toc216909310"/>
      <w:r w:rsidRPr="00A82F94">
        <w:rPr>
          <w:rFonts w:ascii="Arial" w:eastAsia="Times New Roman" w:hAnsi="Arial" w:cs="Arial"/>
          <w:i w:val="0"/>
          <w:color w:val="auto"/>
          <w:sz w:val="28"/>
          <w:szCs w:val="28"/>
        </w:rPr>
        <w:t>1.3</w:t>
      </w:r>
      <w:r w:rsidR="000143F2" w:rsidRPr="00A82F94">
        <w:rPr>
          <w:rFonts w:ascii="Arial" w:eastAsia="Times New Roman" w:hAnsi="Arial" w:cs="Arial"/>
          <w:i w:val="0"/>
          <w:color w:val="auto"/>
          <w:sz w:val="28"/>
          <w:szCs w:val="28"/>
        </w:rPr>
        <w:t xml:space="preserve"> Aim of the Study</w:t>
      </w:r>
      <w:bookmarkEnd w:id="8"/>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This research seeks to examine the influence of end-of-life palliative care on patients and families in the terminally ill cancer care centres throughout the UK. This research will look into the experiences and encounters </w:t>
      </w:r>
      <w:proofErr w:type="gramStart"/>
      <w:r w:rsidRPr="00ED6060">
        <w:rPr>
          <w:rFonts w:ascii="Arial" w:eastAsia="Times New Roman" w:hAnsi="Arial" w:cs="Arial"/>
          <w:color w:val="000000"/>
          <w:sz w:val="22"/>
        </w:rPr>
        <w:t>that patients</w:t>
      </w:r>
      <w:proofErr w:type="gramEnd"/>
      <w:r w:rsidRPr="00ED6060">
        <w:rPr>
          <w:rFonts w:ascii="Arial" w:eastAsia="Times New Roman" w:hAnsi="Arial" w:cs="Arial"/>
          <w:color w:val="000000"/>
          <w:sz w:val="22"/>
        </w:rPr>
        <w:t xml:space="preserve"> and their families go through in end-of-life care and enhance the standard of care that patients receive during this critical stage of their lives. </w:t>
      </w:r>
    </w:p>
    <w:p w:rsidR="000143F2" w:rsidRPr="00A82F94" w:rsidRDefault="000B1161" w:rsidP="00A82F94">
      <w:pPr>
        <w:pStyle w:val="Heading4"/>
        <w:rPr>
          <w:rFonts w:ascii="Arial" w:eastAsia="Times New Roman" w:hAnsi="Arial" w:cs="Arial"/>
          <w:i w:val="0"/>
          <w:color w:val="auto"/>
          <w:sz w:val="28"/>
          <w:szCs w:val="28"/>
        </w:rPr>
      </w:pPr>
      <w:bookmarkStart w:id="9" w:name="_Toc216909311"/>
      <w:r w:rsidRPr="00A82F94">
        <w:rPr>
          <w:rFonts w:ascii="Arial" w:eastAsia="Times New Roman" w:hAnsi="Arial" w:cs="Arial"/>
          <w:i w:val="0"/>
          <w:color w:val="auto"/>
          <w:sz w:val="28"/>
          <w:szCs w:val="28"/>
        </w:rPr>
        <w:t>1.4</w:t>
      </w:r>
      <w:r w:rsidR="000143F2" w:rsidRPr="00A82F94">
        <w:rPr>
          <w:rFonts w:ascii="Arial" w:eastAsia="Times New Roman" w:hAnsi="Arial" w:cs="Arial"/>
          <w:i w:val="0"/>
          <w:color w:val="auto"/>
          <w:sz w:val="28"/>
          <w:szCs w:val="28"/>
        </w:rPr>
        <w:t xml:space="preserve"> Objectives of the Study</w:t>
      </w:r>
      <w:bookmarkEnd w:id="9"/>
    </w:p>
    <w:p w:rsidR="000143F2" w:rsidRPr="00ED6060" w:rsidRDefault="000143F2" w:rsidP="00ED6060">
      <w:pPr>
        <w:spacing w:line="360" w:lineRule="auto"/>
        <w:jc w:val="both"/>
        <w:rPr>
          <w:rFonts w:eastAsia="Times New Roman" w:cs="Times New Roman"/>
          <w:sz w:val="22"/>
        </w:rPr>
      </w:pPr>
      <w:r w:rsidRPr="00ED6060">
        <w:rPr>
          <w:rFonts w:ascii="Arial" w:eastAsia="Times New Roman" w:hAnsi="Arial" w:cs="Arial"/>
          <w:color w:val="000000"/>
          <w:sz w:val="22"/>
        </w:rPr>
        <w:t>The objectives of the study are as follows:</w:t>
      </w:r>
    </w:p>
    <w:p w:rsidR="000143F2" w:rsidRPr="00ED6060" w:rsidRDefault="000143F2" w:rsidP="00ED6060">
      <w:pPr>
        <w:numPr>
          <w:ilvl w:val="0"/>
          <w:numId w:val="19"/>
        </w:numPr>
        <w:spacing w:line="360" w:lineRule="auto"/>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Identify the challenges facing patients and families in palliative care</w:t>
      </w:r>
      <w:r w:rsidRPr="00ED6060">
        <w:rPr>
          <w:rFonts w:ascii="Arial" w:eastAsia="Times New Roman" w:hAnsi="Arial" w:cs="Arial"/>
          <w:color w:val="000000"/>
          <w:sz w:val="22"/>
        </w:rPr>
        <w:t>: Determine the issues of patients and families in palliative care. This task aims to find out about the different emotional, physical and logistical problems that patients and their families face with end-of-life care related to terminal cancer.</w:t>
      </w:r>
    </w:p>
    <w:p w:rsidR="000143F2" w:rsidRPr="00ED6060" w:rsidRDefault="000143F2" w:rsidP="00ED6060">
      <w:pPr>
        <w:numPr>
          <w:ilvl w:val="0"/>
          <w:numId w:val="19"/>
        </w:numPr>
        <w:spacing w:line="360" w:lineRule="auto"/>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Define key concepts related to terminal cancer and palliative care</w:t>
      </w:r>
      <w:r w:rsidRPr="00ED6060">
        <w:rPr>
          <w:rFonts w:ascii="Arial" w:eastAsia="Times New Roman" w:hAnsi="Arial" w:cs="Arial"/>
          <w:color w:val="000000"/>
          <w:sz w:val="22"/>
        </w:rPr>
        <w:t>: This objective aims to clarify and contextualise the main concepts related to terminal cancer, end-of-life care, and palliative care, ensuring a common understanding of these terms in the study's context.</w:t>
      </w:r>
    </w:p>
    <w:p w:rsidR="000143F2" w:rsidRPr="00ED6060" w:rsidRDefault="000143F2" w:rsidP="00ED6060">
      <w:pPr>
        <w:numPr>
          <w:ilvl w:val="0"/>
          <w:numId w:val="19"/>
        </w:numPr>
        <w:spacing w:line="360" w:lineRule="auto"/>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Provide future researchers with recommendations</w:t>
      </w:r>
      <w:r w:rsidRPr="00ED6060">
        <w:rPr>
          <w:rFonts w:ascii="Arial" w:eastAsia="Times New Roman" w:hAnsi="Arial" w:cs="Arial"/>
          <w:color w:val="000000"/>
          <w:sz w:val="22"/>
        </w:rPr>
        <w:t>: The study seeks to offer valuable insights that will guide future research in health and social care, particularly in improving the quality of end-of-life care for terminal cancer patients.</w:t>
      </w:r>
    </w:p>
    <w:p w:rsidR="000143F2" w:rsidRPr="00ED6060" w:rsidRDefault="000143F2" w:rsidP="00ED6060">
      <w:pPr>
        <w:numPr>
          <w:ilvl w:val="0"/>
          <w:numId w:val="19"/>
        </w:numPr>
        <w:spacing w:line="360" w:lineRule="auto"/>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Conduct a scoping review of academic journal articles</w:t>
      </w:r>
      <w:r w:rsidRPr="00ED6060">
        <w:rPr>
          <w:rFonts w:ascii="Arial" w:eastAsia="Times New Roman" w:hAnsi="Arial" w:cs="Arial"/>
          <w:color w:val="000000"/>
          <w:sz w:val="22"/>
        </w:rPr>
        <w:t>: A comprehensive literature review will be conducted to gather insights into current research findings, challenges, and best practices related to terminal cancer care in healthcare settings, particularly focusing on the UK.</w:t>
      </w:r>
    </w:p>
    <w:p w:rsidR="000143F2" w:rsidRPr="00A82F94" w:rsidRDefault="000B1161" w:rsidP="00A82F94">
      <w:pPr>
        <w:pStyle w:val="Heading4"/>
        <w:rPr>
          <w:rFonts w:ascii="Arial" w:eastAsia="Times New Roman" w:hAnsi="Arial" w:cs="Arial"/>
          <w:i w:val="0"/>
          <w:color w:val="auto"/>
          <w:sz w:val="28"/>
          <w:szCs w:val="28"/>
        </w:rPr>
      </w:pPr>
      <w:bookmarkStart w:id="10" w:name="_Toc216909312"/>
      <w:r w:rsidRPr="00A82F94">
        <w:rPr>
          <w:rFonts w:ascii="Arial" w:eastAsia="Times New Roman" w:hAnsi="Arial" w:cs="Arial"/>
          <w:i w:val="0"/>
          <w:color w:val="auto"/>
          <w:sz w:val="28"/>
          <w:szCs w:val="28"/>
        </w:rPr>
        <w:t>1.5</w:t>
      </w:r>
      <w:r w:rsidR="000143F2" w:rsidRPr="00A82F94">
        <w:rPr>
          <w:rFonts w:ascii="Arial" w:eastAsia="Times New Roman" w:hAnsi="Arial" w:cs="Arial"/>
          <w:i w:val="0"/>
          <w:color w:val="auto"/>
          <w:sz w:val="28"/>
          <w:szCs w:val="28"/>
        </w:rPr>
        <w:t xml:space="preserve"> Research Question</w:t>
      </w:r>
      <w:bookmarkEnd w:id="10"/>
    </w:p>
    <w:p w:rsidR="000143F2" w:rsidRPr="00ED6060" w:rsidRDefault="000143F2" w:rsidP="00ED6060">
      <w:pPr>
        <w:spacing w:line="360" w:lineRule="auto"/>
        <w:jc w:val="both"/>
        <w:rPr>
          <w:rFonts w:eastAsia="Times New Roman" w:cs="Times New Roman"/>
          <w:sz w:val="22"/>
        </w:rPr>
      </w:pPr>
      <w:r w:rsidRPr="00ED6060">
        <w:rPr>
          <w:rFonts w:ascii="Arial" w:eastAsia="Times New Roman" w:hAnsi="Arial" w:cs="Arial"/>
          <w:color w:val="000000"/>
          <w:sz w:val="22"/>
        </w:rPr>
        <w:t>What challenges and experiences do patients and families face in end-of-life palliative care for terminal cancer in UK healthcare settings, and how can care quality be improved?</w:t>
      </w:r>
    </w:p>
    <w:p w:rsidR="000143F2" w:rsidRPr="00A82F94" w:rsidRDefault="000B1161" w:rsidP="00A82F94">
      <w:pPr>
        <w:pStyle w:val="Heading4"/>
        <w:rPr>
          <w:rFonts w:ascii="Arial" w:eastAsia="Times New Roman" w:hAnsi="Arial" w:cs="Arial"/>
          <w:i w:val="0"/>
          <w:color w:val="auto"/>
          <w:sz w:val="28"/>
          <w:szCs w:val="28"/>
        </w:rPr>
      </w:pPr>
      <w:bookmarkStart w:id="11" w:name="_Toc216909313"/>
      <w:r w:rsidRPr="00A82F94">
        <w:rPr>
          <w:rFonts w:ascii="Arial" w:eastAsia="Times New Roman" w:hAnsi="Arial" w:cs="Arial"/>
          <w:i w:val="0"/>
          <w:color w:val="auto"/>
          <w:sz w:val="28"/>
          <w:szCs w:val="28"/>
        </w:rPr>
        <w:t>1.6</w:t>
      </w:r>
      <w:r w:rsidR="000143F2" w:rsidRPr="00A82F94">
        <w:rPr>
          <w:rFonts w:ascii="Arial" w:eastAsia="Times New Roman" w:hAnsi="Arial" w:cs="Arial"/>
          <w:i w:val="0"/>
          <w:color w:val="auto"/>
          <w:sz w:val="28"/>
          <w:szCs w:val="28"/>
        </w:rPr>
        <w:t xml:space="preserve"> Structure of the Dissertation</w:t>
      </w:r>
      <w:bookmarkEnd w:id="11"/>
    </w:p>
    <w:p w:rsidR="000143F2" w:rsidRPr="00ED6060" w:rsidRDefault="000143F2" w:rsidP="00ED6060">
      <w:pPr>
        <w:numPr>
          <w:ilvl w:val="0"/>
          <w:numId w:val="20"/>
        </w:numPr>
        <w:spacing w:after="0" w:line="360" w:lineRule="auto"/>
        <w:ind w:left="502"/>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Chapter 1</w:t>
      </w:r>
      <w:r w:rsidRPr="00ED6060">
        <w:rPr>
          <w:rFonts w:ascii="Arial" w:eastAsia="Times New Roman" w:hAnsi="Arial" w:cs="Arial"/>
          <w:color w:val="000000"/>
          <w:sz w:val="22"/>
        </w:rPr>
        <w:t>: This chapter introduces the study, defines the key concepts, explains the rationale, outlines the study’s purpose and objectives, and describes the overall structure of the dissertation.</w:t>
      </w:r>
    </w:p>
    <w:p w:rsidR="000143F2" w:rsidRPr="00ED6060" w:rsidRDefault="000143F2" w:rsidP="00ED6060">
      <w:pPr>
        <w:numPr>
          <w:ilvl w:val="0"/>
          <w:numId w:val="20"/>
        </w:numPr>
        <w:spacing w:after="0" w:line="360" w:lineRule="auto"/>
        <w:ind w:left="502"/>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Chapter 2</w:t>
      </w:r>
      <w:r w:rsidRPr="00ED6060">
        <w:rPr>
          <w:rFonts w:ascii="Arial" w:eastAsia="Times New Roman" w:hAnsi="Arial" w:cs="Arial"/>
          <w:color w:val="000000"/>
          <w:sz w:val="22"/>
        </w:rPr>
        <w:t>: This chapter provides a review of the background and existing literature on end-of-life palliative care for terminal cancer in the UK, highlighting key challenges and research gaps.</w:t>
      </w:r>
    </w:p>
    <w:p w:rsidR="000143F2" w:rsidRPr="00ED6060" w:rsidRDefault="000143F2" w:rsidP="00ED6060">
      <w:pPr>
        <w:numPr>
          <w:ilvl w:val="0"/>
          <w:numId w:val="20"/>
        </w:numPr>
        <w:spacing w:after="0" w:line="360" w:lineRule="auto"/>
        <w:ind w:left="502"/>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Chapter 3</w:t>
      </w:r>
      <w:r w:rsidRPr="00ED6060">
        <w:rPr>
          <w:rFonts w:ascii="Arial" w:eastAsia="Times New Roman" w:hAnsi="Arial" w:cs="Arial"/>
          <w:color w:val="000000"/>
          <w:sz w:val="22"/>
        </w:rPr>
        <w:t>: This chapter details the methodology, including the research design, data collection methods (systematic literature review), sampling criteria, and data analysis techniques.</w:t>
      </w:r>
    </w:p>
    <w:p w:rsidR="000143F2" w:rsidRPr="00ED6060" w:rsidRDefault="000143F2" w:rsidP="00ED6060">
      <w:pPr>
        <w:numPr>
          <w:ilvl w:val="0"/>
          <w:numId w:val="20"/>
        </w:numPr>
        <w:spacing w:after="0" w:line="360" w:lineRule="auto"/>
        <w:ind w:left="502"/>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Chapter 4</w:t>
      </w:r>
      <w:r w:rsidRPr="00ED6060">
        <w:rPr>
          <w:rFonts w:ascii="Arial" w:eastAsia="Times New Roman" w:hAnsi="Arial" w:cs="Arial"/>
          <w:color w:val="000000"/>
          <w:sz w:val="22"/>
        </w:rPr>
        <w:t>: The results chapter presents the findings from the systematic review and explores their implications for enhancing palliative care services.</w:t>
      </w:r>
    </w:p>
    <w:p w:rsidR="000143F2" w:rsidRPr="00ED6060" w:rsidRDefault="000143F2" w:rsidP="00ED6060">
      <w:pPr>
        <w:numPr>
          <w:ilvl w:val="0"/>
          <w:numId w:val="20"/>
        </w:numPr>
        <w:spacing w:line="360" w:lineRule="auto"/>
        <w:ind w:left="502"/>
        <w:jc w:val="both"/>
        <w:textAlignment w:val="baseline"/>
        <w:rPr>
          <w:rFonts w:ascii="Arial" w:eastAsia="Times New Roman" w:hAnsi="Arial" w:cs="Arial"/>
          <w:color w:val="000000"/>
          <w:sz w:val="22"/>
        </w:rPr>
      </w:pPr>
      <w:r w:rsidRPr="00ED6060">
        <w:rPr>
          <w:rFonts w:ascii="Arial" w:eastAsia="Times New Roman" w:hAnsi="Arial" w:cs="Arial"/>
          <w:b/>
          <w:bCs/>
          <w:color w:val="000000"/>
          <w:sz w:val="22"/>
        </w:rPr>
        <w:t>Chapter 5</w:t>
      </w:r>
      <w:r w:rsidRPr="00ED6060">
        <w:rPr>
          <w:rFonts w:ascii="Arial" w:eastAsia="Times New Roman" w:hAnsi="Arial" w:cs="Arial"/>
          <w:color w:val="000000"/>
          <w:sz w:val="22"/>
        </w:rPr>
        <w:t xml:space="preserve">: This final chapter offers recommendations for improving end-of-life care and concludes the study with a discussion on limitations and </w:t>
      </w:r>
      <w:r w:rsidR="009619D5" w:rsidRPr="00ED6060">
        <w:rPr>
          <w:rFonts w:ascii="Arial" w:eastAsia="Times New Roman" w:hAnsi="Arial" w:cs="Arial"/>
          <w:color w:val="000000"/>
          <w:sz w:val="22"/>
        </w:rPr>
        <w:t>suggestions for future research</w:t>
      </w:r>
    </w:p>
    <w:p w:rsidR="000143F2" w:rsidRPr="009619D5" w:rsidRDefault="000143F2" w:rsidP="00A82F94">
      <w:pPr>
        <w:pStyle w:val="Heading1"/>
        <w:jc w:val="center"/>
      </w:pPr>
      <w:bookmarkStart w:id="12" w:name="_Toc216908315"/>
      <w:bookmarkStart w:id="13" w:name="_Toc216909314"/>
      <w:r w:rsidRPr="009619D5">
        <w:t>CHAPTER 2: BACKGROUND</w:t>
      </w:r>
      <w:bookmarkEnd w:id="12"/>
      <w:bookmarkEnd w:id="13"/>
    </w:p>
    <w:p w:rsidR="000143F2" w:rsidRPr="00A82F94" w:rsidRDefault="000143F2" w:rsidP="00A82F94">
      <w:pPr>
        <w:pStyle w:val="Heading4"/>
        <w:rPr>
          <w:rFonts w:ascii="Arial" w:eastAsia="Times New Roman" w:hAnsi="Arial" w:cs="Arial"/>
          <w:i w:val="0"/>
          <w:color w:val="auto"/>
          <w:sz w:val="28"/>
          <w:szCs w:val="28"/>
        </w:rPr>
      </w:pPr>
      <w:r w:rsidRPr="00A82F94">
        <w:rPr>
          <w:rFonts w:ascii="Arial" w:eastAsia="Times New Roman" w:hAnsi="Arial" w:cs="Arial"/>
          <w:i w:val="0"/>
          <w:color w:val="auto"/>
          <w:kern w:val="36"/>
          <w:sz w:val="28"/>
          <w:szCs w:val="28"/>
        </w:rPr>
        <w:t xml:space="preserve"> </w:t>
      </w:r>
      <w:bookmarkStart w:id="14" w:name="_Toc216909315"/>
      <w:r w:rsidRPr="00A82F94">
        <w:rPr>
          <w:rFonts w:ascii="Arial" w:eastAsia="Times New Roman" w:hAnsi="Arial" w:cs="Arial"/>
          <w:i w:val="0"/>
          <w:color w:val="auto"/>
          <w:kern w:val="36"/>
          <w:sz w:val="28"/>
          <w:szCs w:val="28"/>
        </w:rPr>
        <w:t>2.</w:t>
      </w:r>
      <w:r w:rsidR="000B1161" w:rsidRPr="00A82F94">
        <w:rPr>
          <w:rFonts w:ascii="Arial" w:eastAsia="Times New Roman" w:hAnsi="Arial" w:cs="Arial"/>
          <w:i w:val="0"/>
          <w:color w:val="auto"/>
          <w:kern w:val="36"/>
          <w:sz w:val="28"/>
          <w:szCs w:val="28"/>
        </w:rPr>
        <w:t>1</w:t>
      </w:r>
      <w:r w:rsidRPr="00A82F94">
        <w:rPr>
          <w:rFonts w:ascii="Arial" w:eastAsia="Times New Roman" w:hAnsi="Arial" w:cs="Arial"/>
          <w:i w:val="0"/>
          <w:color w:val="auto"/>
          <w:kern w:val="36"/>
          <w:sz w:val="28"/>
          <w:szCs w:val="28"/>
        </w:rPr>
        <w:t xml:space="preserve"> Literature Review and Background</w:t>
      </w:r>
      <w:bookmarkEnd w:id="14"/>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This chapter systematically covers the theoretical and actual palliative care practices concerning terminally ill patients suffering from cancer, narrowing down the focus to the geography of the UK. The purpose of this chapter is to trace the development of practices of palliative </w:t>
      </w:r>
      <w:proofErr w:type="spellStart"/>
      <w:r w:rsidRPr="00ED6060">
        <w:rPr>
          <w:rFonts w:ascii="Arial" w:eastAsia="Times New Roman" w:hAnsi="Arial" w:cs="Arial"/>
          <w:color w:val="000000"/>
          <w:sz w:val="22"/>
        </w:rPr>
        <w:t>caregiving</w:t>
      </w:r>
      <w:proofErr w:type="spellEnd"/>
      <w:r w:rsidRPr="00ED6060">
        <w:rPr>
          <w:rFonts w:ascii="Arial" w:eastAsia="Times New Roman" w:hAnsi="Arial" w:cs="Arial"/>
          <w:color w:val="000000"/>
          <w:sz w:val="22"/>
        </w:rPr>
        <w:t xml:space="preserve">, construct a working appreciation of the theoretical tenets, and analyse the primary issues and possible avenues of elevating the quality of </w:t>
      </w:r>
      <w:proofErr w:type="spellStart"/>
      <w:r w:rsidRPr="00ED6060">
        <w:rPr>
          <w:rFonts w:ascii="Arial" w:eastAsia="Times New Roman" w:hAnsi="Arial" w:cs="Arial"/>
          <w:color w:val="000000"/>
          <w:sz w:val="22"/>
        </w:rPr>
        <w:t>caregiving</w:t>
      </w:r>
      <w:proofErr w:type="spellEnd"/>
      <w:r w:rsidRPr="00ED6060">
        <w:rPr>
          <w:rFonts w:ascii="Arial" w:eastAsia="Times New Roman" w:hAnsi="Arial" w:cs="Arial"/>
          <w:color w:val="000000"/>
          <w:sz w:val="22"/>
        </w:rPr>
        <w:t>. The case of terminally ill cancer patients speaks volumes about the importance of palliative care. The aims focus on multi-dimensional needs of the patients in the lapse of dying, which becomes apparent physically, emotionally, and mentally (</w:t>
      </w:r>
      <w:proofErr w:type="spellStart"/>
      <w:r w:rsidRPr="00ED6060">
        <w:rPr>
          <w:rFonts w:ascii="Arial" w:eastAsia="Times New Roman" w:hAnsi="Arial" w:cs="Arial"/>
          <w:color w:val="000000"/>
          <w:sz w:val="22"/>
        </w:rPr>
        <w:t>Haun</w:t>
      </w:r>
      <w:proofErr w:type="spellEnd"/>
      <w:r w:rsidRPr="00ED6060">
        <w:rPr>
          <w:rFonts w:ascii="Arial" w:eastAsia="Times New Roman" w:hAnsi="Arial" w:cs="Arial"/>
          <w:color w:val="000000"/>
          <w:sz w:val="22"/>
        </w:rPr>
        <w:t xml:space="preserve"> et. al. 2017).</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Despite all advancements in the treatment of cancer, the United Kingdom's quality and access to palliative care, even in some of the more sophisticated healthcare systems, have fallen behind. (</w:t>
      </w:r>
      <w:proofErr w:type="spellStart"/>
      <w:r w:rsidRPr="00ED6060">
        <w:rPr>
          <w:rFonts w:ascii="Arial" w:eastAsia="Times New Roman" w:hAnsi="Arial" w:cs="Arial"/>
          <w:color w:val="000000"/>
          <w:sz w:val="22"/>
        </w:rPr>
        <w:t>Sleeman</w:t>
      </w:r>
      <w:proofErr w:type="spellEnd"/>
      <w:r w:rsidRPr="00ED6060">
        <w:rPr>
          <w:rFonts w:ascii="Arial" w:eastAsia="Times New Roman" w:hAnsi="Arial" w:cs="Arial"/>
          <w:color w:val="000000"/>
          <w:sz w:val="22"/>
        </w:rPr>
        <w:t xml:space="preserve"> et al, 2021) This chapter elaborates on the evolution and core theoretical components of the tremendous challenges in the contemporary </w:t>
      </w:r>
      <w:proofErr w:type="spellStart"/>
      <w:r w:rsidRPr="00ED6060">
        <w:rPr>
          <w:rFonts w:ascii="Arial" w:eastAsia="Times New Roman" w:hAnsi="Arial" w:cs="Arial"/>
          <w:color w:val="000000"/>
          <w:sz w:val="22"/>
        </w:rPr>
        <w:t>caregiving</w:t>
      </w:r>
      <w:proofErr w:type="spellEnd"/>
      <w:r w:rsidRPr="00ED6060">
        <w:rPr>
          <w:rFonts w:ascii="Arial" w:eastAsia="Times New Roman" w:hAnsi="Arial" w:cs="Arial"/>
          <w:color w:val="000000"/>
          <w:sz w:val="22"/>
        </w:rPr>
        <w:t xml:space="preserve"> discipline, outlines the missing elements of critical care, and constructs preliminary arguments that the rest of the study aims to investigate. The challenges in </w:t>
      </w:r>
      <w:proofErr w:type="spellStart"/>
      <w:r w:rsidRPr="00ED6060">
        <w:rPr>
          <w:rFonts w:ascii="Arial" w:eastAsia="Times New Roman" w:hAnsi="Arial" w:cs="Arial"/>
          <w:color w:val="000000"/>
          <w:sz w:val="22"/>
        </w:rPr>
        <w:t>caregiving</w:t>
      </w:r>
      <w:proofErr w:type="spellEnd"/>
      <w:r w:rsidRPr="00ED6060">
        <w:rPr>
          <w:rFonts w:ascii="Arial" w:eastAsia="Times New Roman" w:hAnsi="Arial" w:cs="Arial"/>
          <w:color w:val="000000"/>
          <w:sz w:val="22"/>
        </w:rPr>
        <w:t xml:space="preserve"> need to be solved to facilitate the experience of the patients and their families with the healthcare system.</w:t>
      </w:r>
    </w:p>
    <w:p w:rsidR="000143F2" w:rsidRPr="00A82F94" w:rsidRDefault="000B1161" w:rsidP="00A82F94">
      <w:pPr>
        <w:pStyle w:val="Heading4"/>
        <w:rPr>
          <w:rFonts w:ascii="Arial" w:eastAsia="Times New Roman" w:hAnsi="Arial" w:cs="Arial"/>
          <w:i w:val="0"/>
          <w:color w:val="auto"/>
          <w:sz w:val="28"/>
          <w:szCs w:val="28"/>
        </w:rPr>
      </w:pPr>
      <w:bookmarkStart w:id="15" w:name="_Toc216909316"/>
      <w:r w:rsidRPr="00A82F94">
        <w:rPr>
          <w:rFonts w:ascii="Arial" w:eastAsia="Times New Roman" w:hAnsi="Arial" w:cs="Arial"/>
          <w:i w:val="0"/>
          <w:color w:val="auto"/>
          <w:sz w:val="28"/>
          <w:szCs w:val="28"/>
        </w:rPr>
        <w:t>2.2</w:t>
      </w:r>
      <w:r w:rsidR="000143F2" w:rsidRPr="00A82F94">
        <w:rPr>
          <w:rFonts w:ascii="Arial" w:eastAsia="Times New Roman" w:hAnsi="Arial" w:cs="Arial"/>
          <w:i w:val="0"/>
          <w:color w:val="auto"/>
          <w:sz w:val="28"/>
          <w:szCs w:val="28"/>
        </w:rPr>
        <w:t xml:space="preserve"> Historical Background of Palliative Care</w:t>
      </w:r>
      <w:bookmarkEnd w:id="15"/>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Palliative care is an approach to healthcare that tells one is nearing the end of their life. It is holistic and compassionate care that meets a unique need. It did not exist in the early times of the 20th century, and the modern palliative care movement started with Dame Cicely Saunders in the 1960s. In that period, Saunders opened St. </w:t>
      </w:r>
      <w:proofErr w:type="spellStart"/>
      <w:r w:rsidRPr="00ED6060">
        <w:rPr>
          <w:rFonts w:ascii="Arial" w:eastAsia="Times New Roman" w:hAnsi="Arial" w:cs="Arial"/>
          <w:color w:val="000000"/>
          <w:sz w:val="22"/>
        </w:rPr>
        <w:t>Christoper’s</w:t>
      </w:r>
      <w:proofErr w:type="spellEnd"/>
      <w:r w:rsidRPr="00ED6060">
        <w:rPr>
          <w:rFonts w:ascii="Arial" w:eastAsia="Times New Roman" w:hAnsi="Arial" w:cs="Arial"/>
          <w:color w:val="000000"/>
          <w:sz w:val="22"/>
        </w:rPr>
        <w:t xml:space="preserve"> Hospice, the first palliative care hospice in the world. Palliative Care is focused predominantly on alleviating suffering rather than finding a cure, hence the quality-of-life </w:t>
      </w:r>
      <w:proofErr w:type="gramStart"/>
      <w:r w:rsidRPr="00ED6060">
        <w:rPr>
          <w:rFonts w:ascii="Arial" w:eastAsia="Times New Roman" w:hAnsi="Arial" w:cs="Arial"/>
          <w:color w:val="000000"/>
          <w:sz w:val="22"/>
        </w:rPr>
        <w:t>principle focus</w:t>
      </w:r>
      <w:proofErr w:type="gramEnd"/>
      <w:r w:rsidRPr="00ED6060">
        <w:rPr>
          <w:rFonts w:ascii="Arial" w:eastAsia="Times New Roman" w:hAnsi="Arial" w:cs="Arial"/>
          <w:color w:val="000000"/>
          <w:sz w:val="22"/>
        </w:rPr>
        <w:t xml:space="preserve"> (</w:t>
      </w:r>
      <w:proofErr w:type="spellStart"/>
      <w:r w:rsidRPr="00ED6060">
        <w:rPr>
          <w:rFonts w:ascii="Arial" w:eastAsia="Times New Roman" w:hAnsi="Arial" w:cs="Arial"/>
          <w:color w:val="000000"/>
          <w:sz w:val="22"/>
        </w:rPr>
        <w:t>Kristjanson</w:t>
      </w:r>
      <w:proofErr w:type="spellEnd"/>
      <w:r w:rsidRPr="00ED6060">
        <w:rPr>
          <w:rFonts w:ascii="Arial" w:eastAsia="Times New Roman" w:hAnsi="Arial" w:cs="Arial"/>
          <w:color w:val="000000"/>
          <w:sz w:val="22"/>
        </w:rPr>
        <w:t xml:space="preserve"> &amp; </w:t>
      </w:r>
      <w:proofErr w:type="spellStart"/>
      <w:r w:rsidRPr="00ED6060">
        <w:rPr>
          <w:rFonts w:ascii="Arial" w:eastAsia="Times New Roman" w:hAnsi="Arial" w:cs="Arial"/>
          <w:color w:val="000000"/>
          <w:sz w:val="22"/>
        </w:rPr>
        <w:t>Aoun</w:t>
      </w:r>
      <w:proofErr w:type="spellEnd"/>
      <w:r w:rsidRPr="00ED6060">
        <w:rPr>
          <w:rFonts w:ascii="Arial" w:eastAsia="Times New Roman" w:hAnsi="Arial" w:cs="Arial"/>
          <w:color w:val="000000"/>
          <w:sz w:val="22"/>
        </w:rPr>
        <w:t>, 2004).</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The concept of palliative care began to influence different countries across the world, with changes being made to the healthcare systems of each. Palliative care, initially provided to cancer patients, has since scintillatingly grown to encompass care for patients suffering from other debilitating conditions. In the UK, the widespread availability of palliative care services, although the National Health Service (NHS) was established in 1948, was integrated into healthcare systems after several decades. It, however, was integrated with the backbone healthcare policies of the UK, which immensely supported strengthening palliative care. It not only supported patients with cancer, but also heart failure, respiratory disorders, and several neurological disorders (Collins et al., 2021). Palliative care, as developed over the years, has become more integrated into the healthcare system, which has become more responsive and adjusted with time. Much attention was given to the relief of suffering and the management of other physical symptoms; however, the advancement of palliative care has shown the necessity of integrating psychological, social, and spiritual care (</w:t>
      </w:r>
      <w:proofErr w:type="spellStart"/>
      <w:r w:rsidRPr="00ED6060">
        <w:rPr>
          <w:rFonts w:ascii="Arial" w:eastAsia="Times New Roman" w:hAnsi="Arial" w:cs="Arial"/>
          <w:color w:val="000000"/>
          <w:sz w:val="22"/>
        </w:rPr>
        <w:t>Tark</w:t>
      </w:r>
      <w:proofErr w:type="spellEnd"/>
      <w:r w:rsidRPr="00ED6060">
        <w:rPr>
          <w:rFonts w:ascii="Arial" w:eastAsia="Times New Roman" w:hAnsi="Arial" w:cs="Arial"/>
          <w:color w:val="000000"/>
          <w:sz w:val="22"/>
        </w:rPr>
        <w:t xml:space="preserve"> et al., 2023).</w:t>
      </w:r>
    </w:p>
    <w:p w:rsidR="000143F2" w:rsidRPr="003516F0" w:rsidRDefault="000B1161" w:rsidP="003516F0">
      <w:pPr>
        <w:pStyle w:val="Heading4"/>
        <w:rPr>
          <w:rFonts w:ascii="Arial" w:eastAsia="Times New Roman" w:hAnsi="Arial" w:cs="Arial"/>
          <w:i w:val="0"/>
          <w:color w:val="auto"/>
          <w:sz w:val="28"/>
          <w:szCs w:val="28"/>
        </w:rPr>
      </w:pPr>
      <w:bookmarkStart w:id="16" w:name="_Toc216909317"/>
      <w:r w:rsidRPr="003516F0">
        <w:rPr>
          <w:rFonts w:ascii="Arial" w:eastAsia="Times New Roman" w:hAnsi="Arial" w:cs="Arial"/>
          <w:i w:val="0"/>
          <w:color w:val="auto"/>
          <w:sz w:val="28"/>
          <w:szCs w:val="28"/>
        </w:rPr>
        <w:t>2.3</w:t>
      </w:r>
      <w:r w:rsidR="000143F2" w:rsidRPr="003516F0">
        <w:rPr>
          <w:rFonts w:ascii="Arial" w:eastAsia="Times New Roman" w:hAnsi="Arial" w:cs="Arial"/>
          <w:i w:val="0"/>
          <w:color w:val="auto"/>
          <w:sz w:val="28"/>
          <w:szCs w:val="28"/>
        </w:rPr>
        <w:t xml:space="preserve"> Theoretical Framework for End-of-Life and Palliative Care</w:t>
      </w:r>
      <w:bookmarkEnd w:id="16"/>
      <w:r w:rsidR="000143F2" w:rsidRPr="003516F0">
        <w:rPr>
          <w:rFonts w:ascii="Arial" w:eastAsia="Times New Roman" w:hAnsi="Arial" w:cs="Arial"/>
          <w:i w:val="0"/>
          <w:color w:val="auto"/>
          <w:sz w:val="28"/>
          <w:szCs w:val="28"/>
        </w:rPr>
        <w:t xml:space="preserve"> </w:t>
      </w:r>
    </w:p>
    <w:p w:rsidR="003516F0" w:rsidRDefault="000143F2" w:rsidP="000143F2">
      <w:pPr>
        <w:spacing w:line="360" w:lineRule="auto"/>
        <w:jc w:val="both"/>
        <w:rPr>
          <w:rFonts w:ascii="Arial" w:eastAsia="Times New Roman" w:hAnsi="Arial" w:cs="Arial"/>
          <w:color w:val="000000"/>
          <w:sz w:val="22"/>
        </w:rPr>
      </w:pPr>
      <w:r w:rsidRPr="00ED6060">
        <w:rPr>
          <w:rFonts w:ascii="Arial" w:eastAsia="Times New Roman" w:hAnsi="Arial" w:cs="Arial"/>
          <w:color w:val="000000"/>
          <w:sz w:val="22"/>
        </w:rPr>
        <w:t>The practice of palliative care operates on a number of theoretical models, one of which is the (</w:t>
      </w:r>
      <w:proofErr w:type="spellStart"/>
      <w:r w:rsidRPr="00ED6060">
        <w:rPr>
          <w:rFonts w:ascii="Arial" w:eastAsia="Times New Roman" w:hAnsi="Arial" w:cs="Arial"/>
          <w:sz w:val="22"/>
        </w:rPr>
        <w:t>biopsychosocial</w:t>
      </w:r>
      <w:proofErr w:type="spellEnd"/>
      <w:r w:rsidRPr="00ED6060">
        <w:rPr>
          <w:rFonts w:ascii="Arial" w:eastAsia="Times New Roman" w:hAnsi="Arial" w:cs="Arial"/>
          <w:sz w:val="22"/>
        </w:rPr>
        <w:t xml:space="preserve"> Pictures of the model</w:t>
      </w:r>
      <w:r w:rsidRPr="00ED6060">
        <w:rPr>
          <w:rFonts w:ascii="Arial" w:eastAsia="Times New Roman" w:hAnsi="Arial" w:cs="Arial"/>
          <w:color w:val="000000"/>
          <w:sz w:val="22"/>
        </w:rPr>
        <w:t xml:space="preserve">) model that Ingle and colleagues (2022) describe as biological, psychological and sociological factors that affect the overall health of a person. </w:t>
      </w:r>
      <w:proofErr w:type="gramStart"/>
      <w:r w:rsidRPr="00ED6060">
        <w:rPr>
          <w:rFonts w:ascii="Arial" w:eastAsia="Times New Roman" w:hAnsi="Arial" w:cs="Arial"/>
          <w:color w:val="000000"/>
          <w:sz w:val="22"/>
        </w:rPr>
        <w:t>Palliative care and development under codes that the impact of any illness, and the impact of any terminal illness, such as cancer, goes beyond physical illness.</w:t>
      </w:r>
      <w:proofErr w:type="gramEnd"/>
      <w:r w:rsidRPr="00ED6060">
        <w:rPr>
          <w:rFonts w:ascii="Arial" w:eastAsia="Times New Roman" w:hAnsi="Arial" w:cs="Arial"/>
          <w:color w:val="000000"/>
          <w:sz w:val="22"/>
        </w:rPr>
        <w:t xml:space="preserve"> Other emotional and social aspects of life aid in improving the life of the person. Founded on this model, the palliative care approach to cancer patients in distress is holistic, which means that the cancer patients in holistic palliative care are treated for physical pain, emotional pain, social isolation, and even for spiritual pain (Payne and colleagues, 2022).</w:t>
      </w:r>
    </w:p>
    <w:p w:rsidR="009751C3" w:rsidRDefault="009751C3" w:rsidP="000143F2">
      <w:pPr>
        <w:spacing w:line="360" w:lineRule="auto"/>
        <w:jc w:val="both"/>
        <w:rPr>
          <w:rFonts w:ascii="Arial" w:eastAsia="Times New Roman" w:hAnsi="Arial" w:cs="Arial"/>
          <w:color w:val="000000"/>
          <w:sz w:val="22"/>
        </w:rPr>
      </w:pPr>
    </w:p>
    <w:p w:rsidR="009751C3" w:rsidRDefault="009751C3" w:rsidP="000143F2">
      <w:pPr>
        <w:spacing w:line="360" w:lineRule="auto"/>
        <w:jc w:val="both"/>
        <w:rPr>
          <w:rFonts w:ascii="Arial" w:eastAsia="Times New Roman" w:hAnsi="Arial" w:cs="Arial"/>
          <w:color w:val="000000"/>
          <w:sz w:val="22"/>
        </w:rPr>
      </w:pPr>
    </w:p>
    <w:p w:rsidR="009751C3" w:rsidRDefault="009751C3" w:rsidP="000143F2">
      <w:pPr>
        <w:spacing w:line="360" w:lineRule="auto"/>
        <w:jc w:val="both"/>
        <w:rPr>
          <w:rFonts w:ascii="Arial" w:eastAsia="Times New Roman" w:hAnsi="Arial" w:cs="Arial"/>
          <w:color w:val="000000"/>
          <w:sz w:val="22"/>
        </w:rPr>
      </w:pPr>
    </w:p>
    <w:p w:rsidR="009751C3" w:rsidRDefault="009751C3" w:rsidP="000143F2">
      <w:pPr>
        <w:spacing w:line="360" w:lineRule="auto"/>
        <w:jc w:val="both"/>
        <w:rPr>
          <w:rFonts w:ascii="Arial" w:eastAsia="Times New Roman" w:hAnsi="Arial" w:cs="Arial"/>
          <w:color w:val="000000"/>
          <w:sz w:val="22"/>
        </w:rPr>
      </w:pPr>
    </w:p>
    <w:p w:rsidR="009751C3" w:rsidRDefault="009751C3" w:rsidP="000143F2">
      <w:pPr>
        <w:spacing w:line="360" w:lineRule="auto"/>
        <w:jc w:val="both"/>
        <w:rPr>
          <w:rFonts w:ascii="Arial" w:eastAsia="Times New Roman" w:hAnsi="Arial" w:cs="Arial"/>
          <w:color w:val="000000"/>
          <w:sz w:val="22"/>
        </w:rPr>
      </w:pPr>
    </w:p>
    <w:p w:rsidR="009751C3" w:rsidRDefault="009751C3" w:rsidP="000143F2">
      <w:pPr>
        <w:spacing w:line="360" w:lineRule="auto"/>
        <w:jc w:val="both"/>
        <w:rPr>
          <w:rFonts w:ascii="Arial" w:eastAsia="Times New Roman" w:hAnsi="Arial" w:cs="Arial"/>
          <w:color w:val="000000"/>
          <w:sz w:val="22"/>
        </w:rPr>
      </w:pPr>
    </w:p>
    <w:p w:rsidR="009751C3" w:rsidRPr="009751C3" w:rsidRDefault="009751C3" w:rsidP="000143F2">
      <w:pPr>
        <w:spacing w:line="360" w:lineRule="auto"/>
        <w:jc w:val="both"/>
        <w:rPr>
          <w:rFonts w:ascii="Arial" w:eastAsia="Times New Roman" w:hAnsi="Arial" w:cs="Arial"/>
          <w:color w:val="000000"/>
          <w:sz w:val="22"/>
        </w:rPr>
      </w:pPr>
    </w:p>
    <w:p w:rsidR="000143F2" w:rsidRPr="00566108" w:rsidRDefault="000143F2" w:rsidP="000143F2">
      <w:pPr>
        <w:spacing w:line="360" w:lineRule="auto"/>
        <w:jc w:val="both"/>
        <w:rPr>
          <w:rFonts w:ascii="Arial" w:eastAsia="Times New Roman" w:hAnsi="Arial" w:cs="Arial"/>
          <w:sz w:val="18"/>
          <w:szCs w:val="18"/>
        </w:rPr>
      </w:pPr>
      <w:r w:rsidRPr="00566108">
        <w:rPr>
          <w:rFonts w:ascii="Arial" w:eastAsia="Times New Roman" w:hAnsi="Arial" w:cs="Arial"/>
          <w:sz w:val="18"/>
          <w:szCs w:val="18"/>
        </w:rPr>
        <w:t>Figure 1 Theoretical Framework for Palliative Care</w:t>
      </w:r>
    </w:p>
    <w:p w:rsidR="000143F2" w:rsidRDefault="000143F2" w:rsidP="000143F2">
      <w:pPr>
        <w:spacing w:line="360" w:lineRule="auto"/>
        <w:jc w:val="both"/>
        <w:rPr>
          <w:rFonts w:ascii="Arial" w:eastAsia="Times New Roman" w:hAnsi="Arial" w:cs="Arial"/>
          <w:color w:val="8496B0" w:themeColor="text2" w:themeTint="99"/>
        </w:rPr>
      </w:pPr>
    </w:p>
    <w:p w:rsidR="000143F2" w:rsidRPr="001251D3" w:rsidRDefault="00F453BD" w:rsidP="000143F2">
      <w:pPr>
        <w:spacing w:line="360" w:lineRule="auto"/>
        <w:jc w:val="both"/>
        <w:rPr>
          <w:rFonts w:ascii="Arial" w:eastAsia="Times New Roman" w:hAnsi="Arial" w:cs="Arial"/>
          <w:color w:val="8496B0" w:themeColor="text2" w:themeTint="99"/>
        </w:rPr>
      </w:pPr>
      <w:r w:rsidRPr="00F453BD">
        <w:rPr>
          <w:rFonts w:eastAsia="Times New Roman" w:cs="Times New Roman"/>
          <w:noProof/>
          <w:color w:val="8496B0" w:themeColor="text2" w:themeTint="99"/>
          <w:szCs w:val="24"/>
        </w:rPr>
        <w:pict>
          <v:shapetype id="_x0000_t32" coordsize="21600,21600" o:spt="32" o:oned="t" path="m,l21600,21600e" filled="f">
            <v:path arrowok="t" fillok="f" o:connecttype="none"/>
            <o:lock v:ext="edit" shapetype="t"/>
          </v:shapetype>
          <v:shape id="_x0000_s2053" type="#_x0000_t32" style="position:absolute;left:0;text-align:left;margin-left:125.25pt;margin-top:27pt;width:27pt;height:0;z-index:251657216" o:connectortype="straight">
            <v:stroke startarrow="block" endarrow="block"/>
          </v:shape>
        </w:pict>
      </w:r>
      <w:r w:rsidRPr="00F453BD">
        <w:rPr>
          <w:rFonts w:eastAsia="Times New Roman" w:cs="Times New Roman"/>
          <w:noProof/>
          <w:color w:val="8496B0" w:themeColor="text2" w:themeTint="99"/>
          <w:szCs w:val="24"/>
        </w:rPr>
        <w:pict>
          <v:shapetype id="_x0000_t202" coordsize="21600,21600" o:spt="202" path="m,l,21600r21600,l21600,xe">
            <v:stroke joinstyle="miter"/>
            <v:path gradientshapeok="t" o:connecttype="rect"/>
          </v:shapetype>
          <v:shape id="_x0000_s2051" type="#_x0000_t202" style="position:absolute;left:0;text-align:left;margin-left:152.25pt;margin-top:2.25pt;width:95.25pt;height:79.5pt;z-index:251655168">
            <v:textbox style="mso-next-textbox:#_x0000_s2051">
              <w:txbxContent>
                <w:p w:rsidR="00043DF8" w:rsidRPr="009751C3" w:rsidRDefault="00043DF8" w:rsidP="000143F2">
                  <w:pPr>
                    <w:jc w:val="center"/>
                    <w:rPr>
                      <w:rFonts w:ascii="Arial" w:hAnsi="Arial" w:cs="Arial"/>
                      <w:sz w:val="22"/>
                    </w:rPr>
                  </w:pPr>
                  <w:proofErr w:type="spellStart"/>
                  <w:r w:rsidRPr="009751C3">
                    <w:rPr>
                      <w:rFonts w:ascii="Arial" w:hAnsi="Arial" w:cs="Arial"/>
                      <w:sz w:val="22"/>
                    </w:rPr>
                    <w:t>Biopsichosocial</w:t>
                  </w:r>
                  <w:proofErr w:type="spellEnd"/>
                </w:p>
                <w:p w:rsidR="00043DF8" w:rsidRPr="009751C3" w:rsidRDefault="00043DF8" w:rsidP="000143F2">
                  <w:pPr>
                    <w:jc w:val="center"/>
                    <w:rPr>
                      <w:rFonts w:ascii="Arial" w:hAnsi="Arial" w:cs="Arial"/>
                      <w:sz w:val="22"/>
                    </w:rPr>
                  </w:pPr>
                  <w:r w:rsidRPr="009751C3">
                    <w:rPr>
                      <w:rFonts w:ascii="Arial" w:hAnsi="Arial" w:cs="Arial"/>
                      <w:sz w:val="22"/>
                    </w:rPr>
                    <w:t>Model</w:t>
                  </w:r>
                </w:p>
              </w:txbxContent>
            </v:textbox>
          </v:shape>
        </w:pict>
      </w:r>
      <w:r w:rsidRPr="00F453BD">
        <w:rPr>
          <w:rFonts w:eastAsia="Times New Roman" w:cs="Times New Roman"/>
          <w:noProof/>
          <w:color w:val="8496B0" w:themeColor="text2" w:themeTint="99"/>
          <w:szCs w:val="24"/>
        </w:rPr>
        <w:pict>
          <v:shape id="_x0000_s2052" type="#_x0000_t202" style="position:absolute;left:0;text-align:left;margin-left:284.25pt;margin-top:10.5pt;width:107.25pt;height:51pt;z-index:251656192">
            <v:textbox style="mso-next-textbox:#_x0000_s2052">
              <w:txbxContent>
                <w:p w:rsidR="00043DF8" w:rsidRPr="003516F0" w:rsidRDefault="00043DF8" w:rsidP="000143F2">
                  <w:pPr>
                    <w:jc w:val="center"/>
                    <w:rPr>
                      <w:rFonts w:ascii="Arial" w:hAnsi="Arial" w:cs="Arial"/>
                      <w:sz w:val="22"/>
                    </w:rPr>
                  </w:pPr>
                  <w:r w:rsidRPr="003516F0">
                    <w:rPr>
                      <w:rFonts w:ascii="Arial" w:hAnsi="Arial" w:cs="Arial"/>
                      <w:sz w:val="22"/>
                    </w:rPr>
                    <w:t>Coping Mechanisms</w:t>
                  </w:r>
                </w:p>
              </w:txbxContent>
            </v:textbox>
          </v:shape>
        </w:pict>
      </w:r>
      <w:r w:rsidRPr="00F453BD">
        <w:rPr>
          <w:rFonts w:eastAsia="Times New Roman" w:cs="Times New Roman"/>
          <w:noProof/>
          <w:color w:val="8496B0" w:themeColor="text2" w:themeTint="99"/>
          <w:szCs w:val="24"/>
        </w:rPr>
        <w:pict>
          <v:shape id="_x0000_s2050" type="#_x0000_t202" style="position:absolute;left:0;text-align:left;margin-left:28.5pt;margin-top:10.5pt;width:96.75pt;height:48pt;z-index:251654144">
            <v:textbox style="mso-next-textbox:#_x0000_s2050">
              <w:txbxContent>
                <w:p w:rsidR="00043DF8" w:rsidRPr="003516F0" w:rsidRDefault="00043DF8" w:rsidP="000143F2">
                  <w:pPr>
                    <w:jc w:val="center"/>
                    <w:rPr>
                      <w:rFonts w:ascii="Arial" w:hAnsi="Arial" w:cs="Arial"/>
                      <w:sz w:val="22"/>
                    </w:rPr>
                  </w:pPr>
                  <w:r w:rsidRPr="003516F0">
                    <w:rPr>
                      <w:rFonts w:ascii="Arial" w:hAnsi="Arial" w:cs="Arial"/>
                      <w:sz w:val="22"/>
                    </w:rPr>
                    <w:t>Patient-</w:t>
                  </w:r>
                  <w:proofErr w:type="spellStart"/>
                  <w:r w:rsidRPr="003516F0">
                    <w:rPr>
                      <w:rFonts w:ascii="Arial" w:hAnsi="Arial" w:cs="Arial"/>
                      <w:sz w:val="22"/>
                    </w:rPr>
                    <w:t>Centered</w:t>
                  </w:r>
                  <w:proofErr w:type="spellEnd"/>
                  <w:r w:rsidRPr="003516F0">
                    <w:rPr>
                      <w:rFonts w:ascii="Arial" w:hAnsi="Arial" w:cs="Arial"/>
                      <w:sz w:val="22"/>
                    </w:rPr>
                    <w:t xml:space="preserve"> Care</w:t>
                  </w:r>
                </w:p>
              </w:txbxContent>
            </v:textbox>
          </v:shape>
        </w:pict>
      </w:r>
    </w:p>
    <w:p w:rsidR="000143F2" w:rsidRDefault="00F453BD" w:rsidP="000143F2">
      <w:pPr>
        <w:spacing w:line="360" w:lineRule="auto"/>
        <w:jc w:val="both"/>
        <w:rPr>
          <w:rFonts w:eastAsia="Times New Roman" w:cs="Times New Roman"/>
          <w:color w:val="8496B0" w:themeColor="text2" w:themeTint="99"/>
          <w:szCs w:val="24"/>
        </w:rPr>
      </w:pPr>
      <w:r>
        <w:rPr>
          <w:rFonts w:eastAsia="Times New Roman" w:cs="Times New Roman"/>
          <w:noProof/>
          <w:color w:val="8496B0" w:themeColor="text2" w:themeTint="99"/>
          <w:szCs w:val="24"/>
        </w:rPr>
        <w:pict>
          <v:shape id="_x0000_s2054" type="#_x0000_t32" style="position:absolute;left:0;text-align:left;margin-left:247.5pt;margin-top:5.05pt;width:36.75pt;height:.75pt;flip:y;z-index:251658240" o:connectortype="straight">
            <v:stroke startarrow="block" endarrow="block"/>
          </v:shape>
        </w:pict>
      </w:r>
    </w:p>
    <w:p w:rsidR="000143F2" w:rsidRDefault="00F453BD" w:rsidP="000143F2">
      <w:pPr>
        <w:spacing w:line="360" w:lineRule="auto"/>
        <w:jc w:val="both"/>
        <w:rPr>
          <w:rFonts w:eastAsia="Times New Roman" w:cs="Times New Roman"/>
          <w:color w:val="8496B0" w:themeColor="text2" w:themeTint="99"/>
          <w:szCs w:val="24"/>
        </w:rPr>
      </w:pPr>
      <w:r>
        <w:rPr>
          <w:rFonts w:eastAsia="Times New Roman" w:cs="Times New Roman"/>
          <w:noProof/>
          <w:color w:val="8496B0" w:themeColor="text2" w:themeTint="99"/>
          <w:szCs w:val="24"/>
        </w:rPr>
        <w:pict>
          <v:shape id="_x0000_s2055" type="#_x0000_t32" style="position:absolute;left:0;text-align:left;margin-left:70.5pt;margin-top:1.1pt;width:109.5pt;height:69pt;z-index:251659264" o:connectortype="straight">
            <v:stroke startarrow="block" endarrow="block"/>
          </v:shape>
        </w:pict>
      </w:r>
      <w:r>
        <w:rPr>
          <w:rFonts w:eastAsia="Times New Roman" w:cs="Times New Roman"/>
          <w:noProof/>
          <w:color w:val="8496B0" w:themeColor="text2" w:themeTint="99"/>
          <w:szCs w:val="24"/>
        </w:rPr>
        <w:pict>
          <v:shape id="_x0000_s2057" type="#_x0000_t32" style="position:absolute;left:0;text-align:left;margin-left:210pt;margin-top:4.1pt;width:135.75pt;height:66pt;flip:x;z-index:251661312" o:connectortype="straight">
            <v:stroke startarrow="block" endarrow="block"/>
          </v:shape>
        </w:pict>
      </w:r>
      <w:r>
        <w:rPr>
          <w:rFonts w:eastAsia="Times New Roman" w:cs="Times New Roman"/>
          <w:noProof/>
          <w:color w:val="8496B0" w:themeColor="text2" w:themeTint="99"/>
          <w:szCs w:val="24"/>
        </w:rPr>
        <w:pict>
          <v:shape id="_x0000_s2056" type="#_x0000_t32" style="position:absolute;left:0;text-align:left;margin-left:192.75pt;margin-top:24.35pt;width:5.25pt;height:45.75pt;flip:x;z-index:251660288" o:connectortype="straight">
            <v:stroke startarrow="block" endarrow="block"/>
          </v:shape>
        </w:pict>
      </w:r>
    </w:p>
    <w:p w:rsidR="000143F2" w:rsidRDefault="000143F2" w:rsidP="000143F2">
      <w:pPr>
        <w:spacing w:line="360" w:lineRule="auto"/>
        <w:jc w:val="both"/>
        <w:rPr>
          <w:rFonts w:eastAsia="Times New Roman" w:cs="Times New Roman"/>
          <w:color w:val="8496B0" w:themeColor="text2" w:themeTint="99"/>
          <w:szCs w:val="24"/>
        </w:rPr>
      </w:pPr>
    </w:p>
    <w:p w:rsidR="000143F2" w:rsidRPr="008348C0" w:rsidRDefault="00F453BD" w:rsidP="000143F2">
      <w:pPr>
        <w:spacing w:line="360" w:lineRule="auto"/>
        <w:jc w:val="both"/>
        <w:rPr>
          <w:rFonts w:eastAsia="Times New Roman" w:cs="Times New Roman"/>
          <w:color w:val="8496B0" w:themeColor="text2" w:themeTint="99"/>
          <w:szCs w:val="24"/>
        </w:rPr>
      </w:pPr>
      <w:r>
        <w:rPr>
          <w:rFonts w:eastAsia="Times New Roman" w:cs="Times New Roman"/>
          <w:noProof/>
          <w:color w:val="8496B0" w:themeColor="text2" w:themeTint="99"/>
          <w:szCs w:val="24"/>
        </w:rPr>
        <w:pict>
          <v:shape id="_x0000_s2058" type="#_x0000_t202" style="position:absolute;left:0;text-align:left;margin-left:132.75pt;margin-top:12.7pt;width:114.75pt;height:33pt;z-index:251662336">
            <v:textbox style="mso-next-textbox:#_x0000_s2058">
              <w:txbxContent>
                <w:p w:rsidR="00043DF8" w:rsidRPr="003516F0" w:rsidRDefault="00043DF8" w:rsidP="000143F2">
                  <w:pPr>
                    <w:jc w:val="center"/>
                    <w:rPr>
                      <w:rFonts w:ascii="Arial" w:hAnsi="Arial" w:cs="Arial"/>
                      <w:sz w:val="22"/>
                    </w:rPr>
                  </w:pPr>
                  <w:r w:rsidRPr="003516F0">
                    <w:rPr>
                      <w:rFonts w:ascii="Arial" w:hAnsi="Arial" w:cs="Arial"/>
                      <w:sz w:val="22"/>
                    </w:rPr>
                    <w:t>Interdisciplinary Care Teams</w:t>
                  </w:r>
                </w:p>
              </w:txbxContent>
            </v:textbox>
          </v:shape>
        </w:pict>
      </w:r>
    </w:p>
    <w:p w:rsidR="000143F2" w:rsidRDefault="000143F2" w:rsidP="000143F2">
      <w:pPr>
        <w:spacing w:line="360" w:lineRule="auto"/>
        <w:jc w:val="both"/>
        <w:rPr>
          <w:rFonts w:ascii="Arial" w:eastAsia="Times New Roman" w:hAnsi="Arial" w:cs="Arial"/>
          <w:color w:val="000000"/>
          <w:sz w:val="18"/>
          <w:szCs w:val="18"/>
        </w:rPr>
      </w:pPr>
    </w:p>
    <w:p w:rsidR="000143F2" w:rsidRPr="00566108" w:rsidRDefault="000143F2" w:rsidP="000143F2">
      <w:pPr>
        <w:spacing w:line="360" w:lineRule="auto"/>
        <w:jc w:val="both"/>
        <w:rPr>
          <w:rFonts w:ascii="Arial" w:eastAsia="Times New Roman" w:hAnsi="Arial" w:cs="Arial"/>
          <w:color w:val="000000"/>
          <w:sz w:val="18"/>
          <w:szCs w:val="18"/>
        </w:rPr>
      </w:pPr>
      <w:r w:rsidRPr="00566108">
        <w:rPr>
          <w:rFonts w:ascii="Arial" w:eastAsia="Times New Roman" w:hAnsi="Arial" w:cs="Arial"/>
          <w:color w:val="000000"/>
          <w:sz w:val="18"/>
          <w:szCs w:val="18"/>
        </w:rPr>
        <w:t>(Source: Self-made)</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Patient-centred care is equally pivotal to palliative care. This perspective emphasises the need to pay attention to the patient's care, which revolves around the patient’s own values, quintessence and requirements. It actively engages patients and their families in the decision-making process so that they feel in control at a time when their power is greatly diminished. Palliative care for patients with terminal cancer, especially patients with metastatic diseases, is distressing. It is also crucial to understand that terminal cancer </w:t>
      </w:r>
      <w:proofErr w:type="gramStart"/>
      <w:r w:rsidRPr="00ED6060">
        <w:rPr>
          <w:rFonts w:ascii="Arial" w:eastAsia="Times New Roman" w:hAnsi="Arial" w:cs="Arial"/>
          <w:color w:val="000000"/>
          <w:sz w:val="22"/>
        </w:rPr>
        <w:t>patients</w:t>
      </w:r>
      <w:proofErr w:type="gramEnd"/>
      <w:r w:rsidRPr="00ED6060">
        <w:rPr>
          <w:rFonts w:ascii="Arial" w:eastAsia="Times New Roman" w:hAnsi="Arial" w:cs="Arial"/>
          <w:color w:val="000000"/>
          <w:sz w:val="22"/>
        </w:rPr>
        <w:t xml:space="preserve"> deal with many difficult decisions, and as it is distressing, it also helps them to have more control over their situation (Turnbull, et al., 2024). Besides these models, mechanisms of coping are fundamental to theorising about end-of-life care. Coping theorists and stress-coping model theorists analyse patients and families who are burdened emotionally and psychologically with terminal cancer and its treatment. This includes how they cope with grief, the process of grief, and anticipatory loss, as well as the deep existential questions that arise with the end of life (Kim &amp; </w:t>
      </w:r>
      <w:proofErr w:type="spellStart"/>
      <w:r w:rsidRPr="00ED6060">
        <w:rPr>
          <w:rFonts w:ascii="Arial" w:eastAsia="Times New Roman" w:hAnsi="Arial" w:cs="Arial"/>
          <w:color w:val="000000"/>
          <w:sz w:val="22"/>
        </w:rPr>
        <w:t>Flieger</w:t>
      </w:r>
      <w:proofErr w:type="spellEnd"/>
      <w:r w:rsidRPr="00ED6060">
        <w:rPr>
          <w:rFonts w:ascii="Arial" w:eastAsia="Times New Roman" w:hAnsi="Arial" w:cs="Arial"/>
          <w:color w:val="000000"/>
          <w:sz w:val="22"/>
        </w:rPr>
        <w:t>, 2023).</w:t>
      </w:r>
    </w:p>
    <w:p w:rsidR="000143F2" w:rsidRPr="00ED6060" w:rsidRDefault="000143F2" w:rsidP="000143F2">
      <w:pPr>
        <w:spacing w:line="360" w:lineRule="auto"/>
        <w:jc w:val="both"/>
        <w:rPr>
          <w:rFonts w:ascii="Arial" w:eastAsia="Times New Roman" w:hAnsi="Arial" w:cs="Arial"/>
          <w:color w:val="000000"/>
          <w:sz w:val="22"/>
        </w:rPr>
      </w:pPr>
      <w:r w:rsidRPr="00ED6060">
        <w:rPr>
          <w:rFonts w:ascii="Arial" w:eastAsia="Times New Roman" w:hAnsi="Arial" w:cs="Arial"/>
          <w:color w:val="000000"/>
          <w:sz w:val="22"/>
        </w:rPr>
        <w:t>In terms of effective palliative care, the contribution of the individual healthcare workers and interdisciplinary care teams cannot be overlooked. In a palliative context, the interdisciplinary teams normally comprise physicians, registered nurses, social workers, chaplains, and psychologists, among many others, all of whom aim to meet the multiple and varied needs of patients and families. In order to fully take care of a patient’s entire well-being, interdisciplinary integration is crucial, particularly to relieve suffering, provide emotional care, and assist with end-of-life care. A collaborative approach to care has been shown to improve patient satisfaction and care outcomes even in the context of terminal cancer care (</w:t>
      </w:r>
      <w:proofErr w:type="spellStart"/>
      <w:r w:rsidRPr="00ED6060">
        <w:rPr>
          <w:rFonts w:ascii="Arial" w:eastAsia="Times New Roman" w:hAnsi="Arial" w:cs="Arial"/>
          <w:color w:val="000000"/>
          <w:sz w:val="22"/>
        </w:rPr>
        <w:t>Hallenbeck</w:t>
      </w:r>
      <w:proofErr w:type="spellEnd"/>
      <w:r w:rsidRPr="00ED6060">
        <w:rPr>
          <w:rFonts w:ascii="Arial" w:eastAsia="Times New Roman" w:hAnsi="Arial" w:cs="Arial"/>
          <w:color w:val="000000"/>
          <w:sz w:val="22"/>
        </w:rPr>
        <w:t xml:space="preserve"> &amp; </w:t>
      </w:r>
      <w:proofErr w:type="spellStart"/>
      <w:r w:rsidRPr="00ED6060">
        <w:rPr>
          <w:rFonts w:ascii="Arial" w:eastAsia="Times New Roman" w:hAnsi="Arial" w:cs="Arial"/>
          <w:color w:val="000000"/>
          <w:sz w:val="22"/>
        </w:rPr>
        <w:t>Hallenbeck</w:t>
      </w:r>
      <w:proofErr w:type="spellEnd"/>
      <w:r w:rsidRPr="00ED6060">
        <w:rPr>
          <w:rFonts w:ascii="Arial" w:eastAsia="Times New Roman" w:hAnsi="Arial" w:cs="Arial"/>
          <w:color w:val="000000"/>
          <w:sz w:val="22"/>
        </w:rPr>
        <w:t xml:space="preserve">, 2022). These theoretical approaches help to comprehend the underpinnings of palliative care. Providing quality and compassionate care has its challenges, which the patients, family and the healthcare providers have to face (Li et al., 2021). </w:t>
      </w:r>
    </w:p>
    <w:p w:rsidR="000143F2" w:rsidRPr="003516F0" w:rsidRDefault="000B1161" w:rsidP="003516F0">
      <w:pPr>
        <w:pStyle w:val="Heading4"/>
        <w:rPr>
          <w:rFonts w:ascii="Arial" w:eastAsia="Times New Roman" w:hAnsi="Arial" w:cs="Arial"/>
          <w:i w:val="0"/>
          <w:color w:val="auto"/>
          <w:sz w:val="28"/>
          <w:szCs w:val="28"/>
        </w:rPr>
      </w:pPr>
      <w:bookmarkStart w:id="17" w:name="_Toc216909318"/>
      <w:r w:rsidRPr="003516F0">
        <w:rPr>
          <w:rFonts w:ascii="Arial" w:eastAsia="Times New Roman" w:hAnsi="Arial" w:cs="Arial"/>
          <w:i w:val="0"/>
          <w:color w:val="auto"/>
          <w:sz w:val="28"/>
          <w:szCs w:val="28"/>
        </w:rPr>
        <w:t>2.4</w:t>
      </w:r>
      <w:r w:rsidR="000143F2" w:rsidRPr="003516F0">
        <w:rPr>
          <w:rFonts w:ascii="Arial" w:eastAsia="Times New Roman" w:hAnsi="Arial" w:cs="Arial"/>
          <w:i w:val="0"/>
          <w:color w:val="auto"/>
          <w:sz w:val="28"/>
          <w:szCs w:val="28"/>
        </w:rPr>
        <w:t xml:space="preserve"> Palliative Care and Terminal Cancer in the UK</w:t>
      </w:r>
      <w:bookmarkEnd w:id="17"/>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In the United Kingdom, the standard of palliative care practice has seen progress over the years. There has been increased focus on the provision of holistic care in the advanced stages of illnesses, especially cancer, in the United Kingdom. Palliative care in the NHS and the attendant multidisciplinary teams provide fundamental, specialised services, hospices and in-patient and domiciliary palliative care, along with multidisciplinary support (</w:t>
      </w:r>
      <w:proofErr w:type="spellStart"/>
      <w:r w:rsidRPr="00ED6060">
        <w:rPr>
          <w:rFonts w:ascii="Arial" w:eastAsia="Times New Roman" w:hAnsi="Arial" w:cs="Arial"/>
          <w:color w:val="000000"/>
          <w:sz w:val="22"/>
        </w:rPr>
        <w:t>Sleeman</w:t>
      </w:r>
      <w:proofErr w:type="spellEnd"/>
      <w:r w:rsidRPr="00ED6060">
        <w:rPr>
          <w:rFonts w:ascii="Arial" w:eastAsia="Times New Roman" w:hAnsi="Arial" w:cs="Arial"/>
          <w:color w:val="000000"/>
          <w:sz w:val="22"/>
        </w:rPr>
        <w:t xml:space="preserve"> et al, 2021). Nevertheless, within the UK, the </w:t>
      </w:r>
      <w:proofErr w:type="spellStart"/>
      <w:r w:rsidRPr="00ED6060">
        <w:rPr>
          <w:rFonts w:ascii="Arial" w:eastAsia="Times New Roman" w:hAnsi="Arial" w:cs="Arial"/>
          <w:color w:val="000000"/>
          <w:sz w:val="22"/>
        </w:rPr>
        <w:t>siting</w:t>
      </w:r>
      <w:proofErr w:type="spellEnd"/>
      <w:r w:rsidRPr="00ED6060">
        <w:rPr>
          <w:rFonts w:ascii="Arial" w:eastAsia="Times New Roman" w:hAnsi="Arial" w:cs="Arial"/>
          <w:color w:val="000000"/>
          <w:sz w:val="22"/>
        </w:rPr>
        <w:t xml:space="preserve"> and distribution of palliative care is uneven and patchy, with many areas having substantial gaps in access and provision.</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Terminal cancer patients especially need palliative care the most, and in the UK, cancer is still the biggest killer. According to </w:t>
      </w:r>
      <w:proofErr w:type="spellStart"/>
      <w:r w:rsidRPr="00ED6060">
        <w:rPr>
          <w:rFonts w:ascii="Arial" w:eastAsia="Times New Roman" w:hAnsi="Arial" w:cs="Arial"/>
          <w:color w:val="000000"/>
          <w:sz w:val="22"/>
        </w:rPr>
        <w:t>RefinedPractice</w:t>
      </w:r>
      <w:proofErr w:type="spellEnd"/>
      <w:r w:rsidRPr="00ED6060">
        <w:rPr>
          <w:rFonts w:ascii="Arial" w:eastAsia="Times New Roman" w:hAnsi="Arial" w:cs="Arial"/>
          <w:color w:val="000000"/>
          <w:sz w:val="22"/>
        </w:rPr>
        <w:t xml:space="preserve"> (2024), palliative care is needed by 436,022 people a year in the UK, many of whom have terminal cancer. Improvements in the treatment of cancer and the increasing life expectancy have always demanded palliative care. The available evidence suggests, however, that a disproportionate number of patients receive palliative care in the later stages of terminal illness, which results in inadequate management of support and treatment during the suffering of the final stages of illness (Li et al. 2021).</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Healthcare providers have many difficulties with effective care at the end of life. The difference in care standards in the UK is very large, with some areas having well-connected systems and others having no proper training for the professionals handling end-of-life care. This lack of training causes care and relationships between patients and families to become stagnant, which is detrimental. The additional issues are the forthcoming transition of a patient from active treatment to palliative care. This by no means is ultimately the case. Funding and staffing shortages, high rates of children, and fragmentation of teams in the healthcare system, as well as the feeling of isolation in the patient (</w:t>
      </w:r>
      <w:proofErr w:type="spellStart"/>
      <w:r w:rsidRPr="00ED6060">
        <w:rPr>
          <w:rFonts w:ascii="Arial" w:eastAsia="Times New Roman" w:hAnsi="Arial" w:cs="Arial"/>
          <w:color w:val="000000"/>
          <w:sz w:val="22"/>
        </w:rPr>
        <w:t>Kristjanson</w:t>
      </w:r>
      <w:proofErr w:type="spellEnd"/>
      <w:r w:rsidRPr="00ED6060">
        <w:rPr>
          <w:rFonts w:ascii="Arial" w:eastAsia="Times New Roman" w:hAnsi="Arial" w:cs="Arial"/>
          <w:color w:val="000000"/>
          <w:sz w:val="22"/>
        </w:rPr>
        <w:t xml:space="preserve"> &amp; </w:t>
      </w:r>
      <w:proofErr w:type="spellStart"/>
      <w:r w:rsidRPr="00ED6060">
        <w:rPr>
          <w:rFonts w:ascii="Arial" w:eastAsia="Times New Roman" w:hAnsi="Arial" w:cs="Arial"/>
          <w:color w:val="000000"/>
          <w:sz w:val="22"/>
        </w:rPr>
        <w:t>Aoun</w:t>
      </w:r>
      <w:proofErr w:type="spellEnd"/>
      <w:r w:rsidRPr="00ED6060">
        <w:rPr>
          <w:rFonts w:ascii="Arial" w:eastAsia="Times New Roman" w:hAnsi="Arial" w:cs="Arial"/>
          <w:color w:val="000000"/>
          <w:sz w:val="22"/>
        </w:rPr>
        <w:t xml:space="preserve">, 2004; </w:t>
      </w:r>
      <w:proofErr w:type="spellStart"/>
      <w:r w:rsidRPr="00ED6060">
        <w:rPr>
          <w:rFonts w:ascii="Arial" w:eastAsia="Times New Roman" w:hAnsi="Arial" w:cs="Arial"/>
          <w:color w:val="000000"/>
          <w:sz w:val="22"/>
        </w:rPr>
        <w:t>Appiah</w:t>
      </w:r>
      <w:proofErr w:type="spellEnd"/>
      <w:r w:rsidRPr="00ED6060">
        <w:rPr>
          <w:rFonts w:ascii="Arial" w:eastAsia="Times New Roman" w:hAnsi="Arial" w:cs="Arial"/>
          <w:color w:val="000000"/>
          <w:sz w:val="22"/>
        </w:rPr>
        <w:t xml:space="preserve"> et al, 2023).</w:t>
      </w:r>
    </w:p>
    <w:p w:rsidR="000143F2" w:rsidRPr="006A4FF9" w:rsidRDefault="000B1161" w:rsidP="003516F0">
      <w:pPr>
        <w:pStyle w:val="Heading4"/>
        <w:rPr>
          <w:rFonts w:ascii="Arial" w:eastAsia="Times New Roman" w:hAnsi="Arial" w:cs="Arial"/>
          <w:i w:val="0"/>
          <w:color w:val="auto"/>
          <w:sz w:val="28"/>
          <w:szCs w:val="28"/>
        </w:rPr>
      </w:pPr>
      <w:bookmarkStart w:id="18" w:name="_Toc216909319"/>
      <w:r w:rsidRPr="006A4FF9">
        <w:rPr>
          <w:rFonts w:ascii="Arial" w:eastAsia="Times New Roman" w:hAnsi="Arial" w:cs="Arial"/>
          <w:i w:val="0"/>
          <w:color w:val="auto"/>
          <w:sz w:val="28"/>
          <w:szCs w:val="28"/>
        </w:rPr>
        <w:t>2.5</w:t>
      </w:r>
      <w:r w:rsidR="000143F2" w:rsidRPr="006A4FF9">
        <w:rPr>
          <w:rFonts w:ascii="Arial" w:eastAsia="Times New Roman" w:hAnsi="Arial" w:cs="Arial"/>
          <w:i w:val="0"/>
          <w:color w:val="auto"/>
          <w:sz w:val="28"/>
          <w:szCs w:val="28"/>
        </w:rPr>
        <w:t xml:space="preserve"> Challenges in Palliative Care for Terminal Cancer</w:t>
      </w:r>
      <w:bookmarkEnd w:id="18"/>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Palliative care of terminal cancer patients poses several emotional, physical, and psychological challenges to both the patients and their families. Physical pain, fatigue and poor quality of life are frequent symptoms in patients and may not be easy to counter despite the high order of medical interventions. Besides these physical issues, terminal cancer patients experience emotional problems associated with anticipating death, hopelessness, and loss of autonomy (</w:t>
      </w:r>
      <w:proofErr w:type="spellStart"/>
      <w:r w:rsidRPr="00ED6060">
        <w:rPr>
          <w:rFonts w:ascii="Arial" w:eastAsia="Times New Roman" w:hAnsi="Arial" w:cs="Arial"/>
          <w:color w:val="000000"/>
          <w:sz w:val="22"/>
        </w:rPr>
        <w:t>Haun</w:t>
      </w:r>
      <w:proofErr w:type="spellEnd"/>
      <w:r w:rsidRPr="00ED6060">
        <w:rPr>
          <w:rFonts w:ascii="Arial" w:eastAsia="Times New Roman" w:hAnsi="Arial" w:cs="Arial"/>
          <w:color w:val="000000"/>
          <w:sz w:val="22"/>
        </w:rPr>
        <w:t xml:space="preserve"> et al., 2017). Psychological weight of having an incurable disease may cause depression and anxiety, and the medical practitioners should provide psychological and emotional support to the patient in addition to the management of the disease's symptoms.</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 xml:space="preserve">The process of assisting a loved one during the last phases of life can be no easier for caregivers and family members. </w:t>
      </w:r>
      <w:proofErr w:type="spellStart"/>
      <w:r w:rsidRPr="00ED6060">
        <w:rPr>
          <w:rFonts w:ascii="Arial" w:eastAsia="Times New Roman" w:hAnsi="Arial" w:cs="Arial"/>
          <w:color w:val="000000"/>
          <w:sz w:val="22"/>
        </w:rPr>
        <w:t>Caregiving</w:t>
      </w:r>
      <w:proofErr w:type="spellEnd"/>
      <w:r w:rsidRPr="00ED6060">
        <w:rPr>
          <w:rFonts w:ascii="Arial" w:eastAsia="Times New Roman" w:hAnsi="Arial" w:cs="Arial"/>
          <w:color w:val="000000"/>
          <w:sz w:val="22"/>
        </w:rPr>
        <w:t xml:space="preserve"> is commonly accompanied by emotional burden, physical and financial stress. Stress, burnout, and helplessness are common among caregivers who are trying to cope with the needs of constant care, complications of medical care, and the imminent loss of a cherished person. The problem of financial stress also emerges as caregivers frequently need to shorten the number of working hours or even lose their jobs to offer full-time care (</w:t>
      </w:r>
      <w:proofErr w:type="spellStart"/>
      <w:r w:rsidRPr="00ED6060">
        <w:rPr>
          <w:rFonts w:ascii="Arial" w:eastAsia="Times New Roman" w:hAnsi="Arial" w:cs="Arial"/>
          <w:color w:val="000000"/>
          <w:sz w:val="22"/>
        </w:rPr>
        <w:t>Xu</w:t>
      </w:r>
      <w:proofErr w:type="spellEnd"/>
      <w:r w:rsidRPr="00ED6060">
        <w:rPr>
          <w:rFonts w:ascii="Arial" w:eastAsia="Times New Roman" w:hAnsi="Arial" w:cs="Arial"/>
          <w:color w:val="000000"/>
          <w:sz w:val="22"/>
        </w:rPr>
        <w:t xml:space="preserve"> et al., 2024). Moreover, caregivers do not receive enough support, which prompts additional isolation and distress (</w:t>
      </w:r>
      <w:proofErr w:type="spellStart"/>
      <w:r w:rsidRPr="00ED6060">
        <w:rPr>
          <w:rFonts w:ascii="Arial" w:eastAsia="Times New Roman" w:hAnsi="Arial" w:cs="Arial"/>
          <w:color w:val="000000"/>
          <w:sz w:val="22"/>
        </w:rPr>
        <w:t>Enguidanos</w:t>
      </w:r>
      <w:proofErr w:type="spellEnd"/>
      <w:r w:rsidRPr="00ED6060">
        <w:rPr>
          <w:rFonts w:ascii="Arial" w:eastAsia="Times New Roman" w:hAnsi="Arial" w:cs="Arial"/>
          <w:color w:val="000000"/>
          <w:sz w:val="22"/>
        </w:rPr>
        <w:t xml:space="preserve"> et al., 2023).</w:t>
      </w:r>
    </w:p>
    <w:p w:rsidR="000143F2" w:rsidRPr="00ED6060" w:rsidRDefault="000143F2" w:rsidP="000143F2">
      <w:pPr>
        <w:spacing w:line="360" w:lineRule="auto"/>
        <w:jc w:val="both"/>
        <w:rPr>
          <w:rFonts w:eastAsia="Times New Roman" w:cs="Times New Roman"/>
          <w:sz w:val="22"/>
        </w:rPr>
      </w:pPr>
      <w:r w:rsidRPr="00ED6060">
        <w:rPr>
          <w:rFonts w:ascii="Arial" w:eastAsia="Times New Roman" w:hAnsi="Arial" w:cs="Arial"/>
          <w:color w:val="000000"/>
          <w:sz w:val="22"/>
        </w:rPr>
        <w:t>Inequity in service access is one of the main issues related to palliative care provision. Although the UK has palliative care structures and policies, the care that patients receive is not equal for all. In other situations, medical facilities are overworked, and the palliative care facilities are weak in rural or poor localities. Also, there are communication issues between families and healthcare professionals, which in most cases lead to late referrals to palliative care, a lack of coordination between services, and the inability to provide services to both patients and families in a timely manner (</w:t>
      </w:r>
      <w:proofErr w:type="spellStart"/>
      <w:r w:rsidRPr="00ED6060">
        <w:rPr>
          <w:rFonts w:ascii="Arial" w:eastAsia="Times New Roman" w:hAnsi="Arial" w:cs="Arial"/>
          <w:color w:val="000000"/>
          <w:sz w:val="22"/>
        </w:rPr>
        <w:t>RefinedPractice</w:t>
      </w:r>
      <w:proofErr w:type="spellEnd"/>
      <w:r w:rsidRPr="00ED6060">
        <w:rPr>
          <w:rFonts w:ascii="Arial" w:eastAsia="Times New Roman" w:hAnsi="Arial" w:cs="Arial"/>
          <w:color w:val="000000"/>
          <w:sz w:val="22"/>
        </w:rPr>
        <w:t xml:space="preserve">, 2024; </w:t>
      </w:r>
      <w:proofErr w:type="spellStart"/>
      <w:r w:rsidRPr="00ED6060">
        <w:rPr>
          <w:rFonts w:ascii="Arial" w:eastAsia="Times New Roman" w:hAnsi="Arial" w:cs="Arial"/>
          <w:color w:val="000000"/>
          <w:sz w:val="22"/>
        </w:rPr>
        <w:t>Appiah</w:t>
      </w:r>
      <w:proofErr w:type="spellEnd"/>
      <w:r w:rsidRPr="00ED6060">
        <w:rPr>
          <w:rFonts w:ascii="Arial" w:eastAsia="Times New Roman" w:hAnsi="Arial" w:cs="Arial"/>
          <w:color w:val="000000"/>
          <w:sz w:val="22"/>
        </w:rPr>
        <w:t xml:space="preserve"> et al., 2023). Such difficulties have a drastic impact on the provision of sufficient support to every patient and family in the terminal stages of cancer.</w:t>
      </w:r>
    </w:p>
    <w:p w:rsidR="000143F2" w:rsidRPr="006A4FF9" w:rsidRDefault="000B1161" w:rsidP="006A4FF9">
      <w:pPr>
        <w:pStyle w:val="Heading4"/>
        <w:rPr>
          <w:rFonts w:ascii="Arial" w:eastAsia="Times New Roman" w:hAnsi="Arial" w:cs="Arial"/>
          <w:i w:val="0"/>
          <w:color w:val="auto"/>
          <w:sz w:val="28"/>
          <w:szCs w:val="28"/>
        </w:rPr>
      </w:pPr>
      <w:bookmarkStart w:id="19" w:name="_Toc216909320"/>
      <w:r w:rsidRPr="006A4FF9">
        <w:rPr>
          <w:rFonts w:ascii="Arial" w:eastAsia="Times New Roman" w:hAnsi="Arial" w:cs="Arial"/>
          <w:i w:val="0"/>
          <w:color w:val="auto"/>
          <w:sz w:val="28"/>
          <w:szCs w:val="28"/>
        </w:rPr>
        <w:t>2.6</w:t>
      </w:r>
      <w:r w:rsidR="000143F2" w:rsidRPr="006A4FF9">
        <w:rPr>
          <w:rFonts w:ascii="Arial" w:eastAsia="Times New Roman" w:hAnsi="Arial" w:cs="Arial"/>
          <w:i w:val="0"/>
          <w:color w:val="auto"/>
          <w:sz w:val="28"/>
          <w:szCs w:val="28"/>
        </w:rPr>
        <w:t xml:space="preserve"> Improving the Quality of Palliative Care</w:t>
      </w:r>
      <w:bookmarkEnd w:id="19"/>
    </w:p>
    <w:p w:rsidR="000143F2" w:rsidRPr="00322538" w:rsidRDefault="000143F2" w:rsidP="000143F2">
      <w:pPr>
        <w:spacing w:line="360" w:lineRule="auto"/>
        <w:jc w:val="both"/>
        <w:rPr>
          <w:rFonts w:eastAsia="Times New Roman" w:cs="Times New Roman"/>
          <w:sz w:val="22"/>
        </w:rPr>
      </w:pPr>
      <w:r w:rsidRPr="00322538">
        <w:rPr>
          <w:rFonts w:ascii="Arial" w:eastAsia="Times New Roman" w:hAnsi="Arial" w:cs="Arial"/>
          <w:color w:val="000000"/>
          <w:sz w:val="22"/>
        </w:rPr>
        <w:t xml:space="preserve">Enhancing palliative care of terminal cancer </w:t>
      </w:r>
      <w:proofErr w:type="gramStart"/>
      <w:r w:rsidRPr="00322538">
        <w:rPr>
          <w:rFonts w:ascii="Arial" w:eastAsia="Times New Roman" w:hAnsi="Arial" w:cs="Arial"/>
          <w:color w:val="000000"/>
          <w:sz w:val="22"/>
        </w:rPr>
        <w:t>patients</w:t>
      </w:r>
      <w:proofErr w:type="gramEnd"/>
      <w:r w:rsidRPr="00322538">
        <w:rPr>
          <w:rFonts w:ascii="Arial" w:eastAsia="Times New Roman" w:hAnsi="Arial" w:cs="Arial"/>
          <w:color w:val="000000"/>
          <w:sz w:val="22"/>
        </w:rPr>
        <w:t xml:space="preserve"> demands enhanced coordination of services, innovative care models, and continuous professional education (</w:t>
      </w:r>
      <w:proofErr w:type="spellStart"/>
      <w:r w:rsidRPr="00322538">
        <w:rPr>
          <w:rFonts w:ascii="Arial" w:eastAsia="Times New Roman" w:hAnsi="Arial" w:cs="Arial"/>
          <w:color w:val="000000"/>
          <w:sz w:val="22"/>
        </w:rPr>
        <w:t>Abbaspour</w:t>
      </w:r>
      <w:proofErr w:type="spellEnd"/>
      <w:r w:rsidRPr="00322538">
        <w:rPr>
          <w:rFonts w:ascii="Arial" w:eastAsia="Times New Roman" w:hAnsi="Arial" w:cs="Arial"/>
          <w:color w:val="000000"/>
          <w:sz w:val="22"/>
        </w:rPr>
        <w:t xml:space="preserve"> and </w:t>
      </w:r>
      <w:proofErr w:type="spellStart"/>
      <w:r w:rsidRPr="00322538">
        <w:rPr>
          <w:rFonts w:ascii="Arial" w:eastAsia="Times New Roman" w:hAnsi="Arial" w:cs="Arial"/>
          <w:color w:val="000000"/>
          <w:sz w:val="22"/>
        </w:rPr>
        <w:t>Heydari</w:t>
      </w:r>
      <w:proofErr w:type="spellEnd"/>
      <w:r w:rsidRPr="00322538">
        <w:rPr>
          <w:rFonts w:ascii="Arial" w:eastAsia="Times New Roman" w:hAnsi="Arial" w:cs="Arial"/>
          <w:color w:val="000000"/>
          <w:sz w:val="22"/>
        </w:rPr>
        <w:t>, 2021). When palliative care is integrated into the treatment plans at early stages, it will help manage the symptoms better, decrease the rate of hospital admission, and increase patient satisfaction (</w:t>
      </w:r>
      <w:proofErr w:type="spellStart"/>
      <w:r w:rsidRPr="00322538">
        <w:rPr>
          <w:rFonts w:ascii="Arial" w:eastAsia="Times New Roman" w:hAnsi="Arial" w:cs="Arial"/>
          <w:color w:val="000000"/>
          <w:sz w:val="22"/>
        </w:rPr>
        <w:t>Sleeman</w:t>
      </w:r>
      <w:proofErr w:type="spellEnd"/>
      <w:r w:rsidRPr="00322538">
        <w:rPr>
          <w:rFonts w:ascii="Arial" w:eastAsia="Times New Roman" w:hAnsi="Arial" w:cs="Arial"/>
          <w:color w:val="000000"/>
          <w:sz w:val="22"/>
        </w:rPr>
        <w:t xml:space="preserve"> et al., 2021). Integrating palliative care with curative treatment will foster a more comprehensive approach that will ensure the treatment pillars of care are both physical and psychological (Ito et al., 2021).</w:t>
      </w:r>
    </w:p>
    <w:p w:rsidR="000143F2" w:rsidRPr="00322538" w:rsidRDefault="000143F2" w:rsidP="000143F2">
      <w:pPr>
        <w:spacing w:line="360" w:lineRule="auto"/>
        <w:jc w:val="both"/>
        <w:rPr>
          <w:rFonts w:eastAsia="Times New Roman" w:cs="Times New Roman"/>
          <w:sz w:val="22"/>
        </w:rPr>
      </w:pPr>
      <w:r w:rsidRPr="00322538">
        <w:rPr>
          <w:rFonts w:ascii="Arial" w:eastAsia="Times New Roman" w:hAnsi="Arial" w:cs="Arial"/>
          <w:color w:val="000000"/>
          <w:sz w:val="22"/>
        </w:rPr>
        <w:t>Innovative methods of providing palliative care are gaining prominence especially with the incorporation of telemedicine and artificial intelligence (AI) (Li et al., 2021). Telemedicine improves clinician access while AI accelerates symptom assessment and care outcome predictions (Evans et al., 2022). Moreover, improving the primary level of these health care professionals as well as promoting interdisciplinary cooperation is fundamental. Integrated approaches that embed specialist palliative care within cancer care training aim to enhance cancer care (Collins et al., 2021). This ensures that patients with advanced cancer receive palliative care of the highest possible standard and the dignity they deserve (Payne et al., 2022).</w:t>
      </w:r>
    </w:p>
    <w:p w:rsidR="000143F2" w:rsidRPr="006A4FF9" w:rsidRDefault="000B1161" w:rsidP="006A4FF9">
      <w:pPr>
        <w:pStyle w:val="Heading4"/>
        <w:rPr>
          <w:rFonts w:ascii="Arial" w:eastAsia="Times New Roman" w:hAnsi="Arial" w:cs="Arial"/>
          <w:i w:val="0"/>
          <w:color w:val="auto"/>
          <w:sz w:val="28"/>
          <w:szCs w:val="28"/>
        </w:rPr>
      </w:pPr>
      <w:bookmarkStart w:id="20" w:name="_Toc216909321"/>
      <w:r w:rsidRPr="006A4FF9">
        <w:rPr>
          <w:rFonts w:ascii="Arial" w:eastAsia="Times New Roman" w:hAnsi="Arial" w:cs="Arial"/>
          <w:i w:val="0"/>
          <w:color w:val="auto"/>
          <w:sz w:val="28"/>
          <w:szCs w:val="28"/>
        </w:rPr>
        <w:t>2.7</w:t>
      </w:r>
      <w:r w:rsidR="000143F2" w:rsidRPr="006A4FF9">
        <w:rPr>
          <w:rFonts w:ascii="Arial" w:eastAsia="Times New Roman" w:hAnsi="Arial" w:cs="Arial"/>
          <w:i w:val="0"/>
          <w:color w:val="auto"/>
          <w:sz w:val="28"/>
          <w:szCs w:val="28"/>
        </w:rPr>
        <w:t xml:space="preserve"> Research Gaps and Limitations in Current Literature</w:t>
      </w:r>
      <w:bookmarkEnd w:id="20"/>
    </w:p>
    <w:p w:rsidR="000143F2" w:rsidRPr="00322538" w:rsidRDefault="000143F2" w:rsidP="00322538">
      <w:pPr>
        <w:spacing w:line="360" w:lineRule="auto"/>
        <w:jc w:val="both"/>
        <w:rPr>
          <w:rFonts w:eastAsia="Times New Roman" w:cs="Times New Roman"/>
          <w:sz w:val="22"/>
        </w:rPr>
      </w:pPr>
      <w:r w:rsidRPr="00322538">
        <w:rPr>
          <w:rFonts w:ascii="Arial" w:eastAsia="Times New Roman" w:hAnsi="Arial" w:cs="Arial"/>
          <w:color w:val="000000"/>
          <w:sz w:val="22"/>
        </w:rPr>
        <w:t>Despite the strides made in palliative care, literature focusing on the patient and family experience within the UK health care system is limited. It is stated that much of the available literature is more inclined towards clinical outcomes and efficiency of palliative interventions, whereas less emphasis is placed on personal, emotional, and psychological experiences of patients and their families (</w:t>
      </w:r>
      <w:proofErr w:type="spellStart"/>
      <w:r w:rsidRPr="00322538">
        <w:rPr>
          <w:rFonts w:ascii="Arial" w:eastAsia="Times New Roman" w:hAnsi="Arial" w:cs="Arial"/>
          <w:color w:val="000000"/>
          <w:sz w:val="22"/>
        </w:rPr>
        <w:t>Sleeman</w:t>
      </w:r>
      <w:proofErr w:type="spellEnd"/>
      <w:r w:rsidRPr="00322538">
        <w:rPr>
          <w:rFonts w:ascii="Arial" w:eastAsia="Times New Roman" w:hAnsi="Arial" w:cs="Arial"/>
          <w:color w:val="000000"/>
          <w:sz w:val="22"/>
        </w:rPr>
        <w:t xml:space="preserve"> et al., 2021). In particular, there is a void in research on the subtle experience of patients with different socioeconomic backgrounds and those located in the countryside, where service access might be constrained (</w:t>
      </w:r>
      <w:proofErr w:type="spellStart"/>
      <w:r w:rsidRPr="00322538">
        <w:rPr>
          <w:rFonts w:ascii="Arial" w:eastAsia="Times New Roman" w:hAnsi="Arial" w:cs="Arial"/>
          <w:color w:val="000000"/>
          <w:sz w:val="22"/>
        </w:rPr>
        <w:t>Timm</w:t>
      </w:r>
      <w:proofErr w:type="spellEnd"/>
      <w:r w:rsidRPr="00322538">
        <w:rPr>
          <w:rFonts w:ascii="Arial" w:eastAsia="Times New Roman" w:hAnsi="Arial" w:cs="Arial"/>
          <w:color w:val="000000"/>
          <w:sz w:val="22"/>
        </w:rPr>
        <w:t xml:space="preserve"> et al., 2021). Moreover, studies tend to ignore the emotional impact of bereavement on family caregivers in the long term, how they cope and the emotional burden of bereavement.</w:t>
      </w:r>
    </w:p>
    <w:p w:rsidR="000143F2" w:rsidRDefault="000143F2" w:rsidP="00322538">
      <w:pPr>
        <w:spacing w:line="360" w:lineRule="auto"/>
        <w:jc w:val="both"/>
        <w:rPr>
          <w:rFonts w:eastAsia="Times New Roman" w:cs="Times New Roman"/>
          <w:sz w:val="22"/>
        </w:rPr>
      </w:pPr>
      <w:r w:rsidRPr="00322538">
        <w:rPr>
          <w:rFonts w:ascii="Arial" w:eastAsia="Times New Roman" w:hAnsi="Arial" w:cs="Arial"/>
          <w:color w:val="000000"/>
          <w:sz w:val="22"/>
        </w:rPr>
        <w:t>Small sample sizes are a common methodological limitation of many studies, and they restrict the applicability of the research, particularly in non</w:t>
      </w:r>
      <w:r w:rsidR="0078743F">
        <w:rPr>
          <w:rFonts w:ascii="Arial" w:eastAsia="Times New Roman" w:hAnsi="Arial" w:cs="Arial"/>
          <w:color w:val="000000"/>
          <w:sz w:val="22"/>
        </w:rPr>
        <w:t xml:space="preserve"> </w:t>
      </w:r>
      <w:r w:rsidRPr="00322538">
        <w:rPr>
          <w:rFonts w:ascii="Arial" w:eastAsia="Times New Roman" w:hAnsi="Arial" w:cs="Arial"/>
          <w:color w:val="000000"/>
          <w:sz w:val="22"/>
        </w:rPr>
        <w:t>homogeneous populations (Kim et al., 2023). A majority of quantitative studies also do not represent the subjective experiences of patients and families, and there is a need for more qualitative research. Interpretations of interviews and ethnographic research by thematic analysis may offer additional information on the experiences of the participants who had to negotiate end-of-life services (</w:t>
      </w:r>
      <w:proofErr w:type="spellStart"/>
      <w:r w:rsidRPr="00322538">
        <w:rPr>
          <w:rFonts w:ascii="Arial" w:eastAsia="Times New Roman" w:hAnsi="Arial" w:cs="Arial"/>
          <w:color w:val="000000"/>
          <w:sz w:val="22"/>
        </w:rPr>
        <w:t>Xu</w:t>
      </w:r>
      <w:proofErr w:type="spellEnd"/>
      <w:r w:rsidRPr="00322538">
        <w:rPr>
          <w:rFonts w:ascii="Arial" w:eastAsia="Times New Roman" w:hAnsi="Arial" w:cs="Arial"/>
          <w:color w:val="000000"/>
          <w:sz w:val="22"/>
        </w:rPr>
        <w:t xml:space="preserve"> et al., 2024). Besides, the use of the latest technologies, such as telemedicine and AI in the context of improved palliative care, is under-researched, and its implementation should be studied more closely to determine its effectiveness in the context of patient outcomes.</w:t>
      </w:r>
    </w:p>
    <w:p w:rsidR="00EC08ED" w:rsidRPr="00EC08ED" w:rsidRDefault="00EC08ED" w:rsidP="00322538">
      <w:pPr>
        <w:spacing w:line="360" w:lineRule="auto"/>
        <w:jc w:val="both"/>
        <w:rPr>
          <w:rFonts w:eastAsia="Times New Roman" w:cs="Times New Roman"/>
          <w:sz w:val="22"/>
        </w:rPr>
      </w:pPr>
    </w:p>
    <w:p w:rsidR="000143F2" w:rsidRDefault="000143F2" w:rsidP="006A4FF9">
      <w:pPr>
        <w:pStyle w:val="Heading1"/>
        <w:jc w:val="center"/>
        <w:rPr>
          <w:kern w:val="36"/>
        </w:rPr>
      </w:pPr>
      <w:bookmarkStart w:id="21" w:name="_Toc216908316"/>
      <w:bookmarkStart w:id="22" w:name="_Toc216909322"/>
      <w:r w:rsidRPr="00322538">
        <w:t>CHAPTER 3:</w:t>
      </w:r>
      <w:r w:rsidRPr="00322538">
        <w:rPr>
          <w:kern w:val="36"/>
        </w:rPr>
        <w:t xml:space="preserve"> M</w:t>
      </w:r>
      <w:r w:rsidR="00EC08ED">
        <w:rPr>
          <w:kern w:val="36"/>
        </w:rPr>
        <w:t>ETHODOLOGY</w:t>
      </w:r>
      <w:bookmarkEnd w:id="21"/>
      <w:bookmarkEnd w:id="22"/>
    </w:p>
    <w:p w:rsidR="00061469" w:rsidRDefault="00061469" w:rsidP="00061469">
      <w:pPr>
        <w:pStyle w:val="Heading1"/>
        <w:rPr>
          <w:rFonts w:eastAsia="Arial Unicode MS"/>
        </w:rPr>
      </w:pPr>
    </w:p>
    <w:p w:rsidR="00061469" w:rsidRPr="00061469" w:rsidRDefault="00061469" w:rsidP="00061469">
      <w:pPr>
        <w:pStyle w:val="Heading1"/>
        <w:spacing w:line="360" w:lineRule="auto"/>
        <w:jc w:val="both"/>
        <w:rPr>
          <w:rFonts w:eastAsia="Arial Unicode MS"/>
          <w:sz w:val="28"/>
          <w:szCs w:val="28"/>
        </w:rPr>
      </w:pPr>
      <w:r w:rsidRPr="00061469">
        <w:rPr>
          <w:rFonts w:eastAsia="Arial Unicode MS"/>
          <w:sz w:val="28"/>
          <w:szCs w:val="28"/>
        </w:rPr>
        <w:t>3.1 Research Design</w:t>
      </w:r>
    </w:p>
    <w:p w:rsidR="00061469" w:rsidRPr="00061469" w:rsidRDefault="00061469" w:rsidP="00061469">
      <w:pPr>
        <w:pStyle w:val="Heading1"/>
        <w:spacing w:line="360" w:lineRule="auto"/>
        <w:jc w:val="both"/>
        <w:rPr>
          <w:rFonts w:eastAsia="Arial Unicode MS"/>
          <w:b w:val="0"/>
          <w:sz w:val="22"/>
          <w:szCs w:val="22"/>
        </w:rPr>
      </w:pPr>
      <w:r w:rsidRPr="00061469">
        <w:rPr>
          <w:rFonts w:eastAsia="Arial Unicode MS"/>
          <w:b w:val="0"/>
          <w:sz w:val="22"/>
          <w:szCs w:val="22"/>
        </w:rPr>
        <w:t>Evaluating the previously published work on the subject, this study captures the known psychological palliative care system, as well as the criticisms and palliative care practices, researchable issues, and overall quality of care extended to patients with terminal cancer, especially the part psychological care as tendered and reviewed therein. In this case, the definitional gaps of palliative care’s discrepancies shed the much-needed holistic perspective on the gaps in interdisciplinary literature as palliative care literatures lie considerably unexplored. The interdisciplinary care of palliative cancer patients remains underpinned with psychological, sociological, cultural, and legal domains of overarching significance, which need to be pored over with the quality palliative care standards as set forth in literature (Parliamentary Office of Science and Technology, 2022). A holistic understanding and palliative methodologies will be ensured through the polar outcome, with legating undertaken and gaps in the hypothesis concerned with quality issues in palliative research being understood. Participatory thematic analysis will be used to formulate a thematic framework and roadmap, widely known as the thematic map, through which the complex frameworks of data interpretation unsupported by evidence will be distilled, and elucidating commentary will thereby be provided on the central and peripheral themes surrounding the body (Wray et al., 2022).</w:t>
      </w:r>
    </w:p>
    <w:p w:rsidR="00061469" w:rsidRPr="00061469" w:rsidRDefault="00061469" w:rsidP="00061469">
      <w:pPr>
        <w:pStyle w:val="Heading1"/>
        <w:spacing w:line="360" w:lineRule="auto"/>
        <w:jc w:val="both"/>
        <w:rPr>
          <w:rFonts w:eastAsia="Arial Unicode MS"/>
          <w:b w:val="0"/>
          <w:sz w:val="22"/>
          <w:szCs w:val="22"/>
        </w:rPr>
      </w:pPr>
      <w:r w:rsidRPr="00061469">
        <w:rPr>
          <w:rFonts w:eastAsia="Arial Unicode MS"/>
          <w:b w:val="0"/>
          <w:sz w:val="22"/>
          <w:szCs w:val="22"/>
        </w:rPr>
        <w:t>The researcher in that study uses PRISMA for its transparency and clarity in systematic reviews and meta-analyses, which ensures the credibility of the research findings. Its flow diagram shows the number of studies that were included or excluded (</w:t>
      </w:r>
      <w:proofErr w:type="spellStart"/>
      <w:r w:rsidRPr="00061469">
        <w:rPr>
          <w:rFonts w:eastAsia="Arial Unicode MS"/>
          <w:b w:val="0"/>
          <w:sz w:val="22"/>
          <w:szCs w:val="22"/>
        </w:rPr>
        <w:t>Sohrabi</w:t>
      </w:r>
      <w:proofErr w:type="spellEnd"/>
      <w:r w:rsidRPr="00061469">
        <w:rPr>
          <w:rFonts w:eastAsia="Arial Unicode MS"/>
          <w:b w:val="0"/>
          <w:sz w:val="22"/>
          <w:szCs w:val="22"/>
        </w:rPr>
        <w:t xml:space="preserve"> et al., 2021).</w:t>
      </w:r>
    </w:p>
    <w:p w:rsidR="00061469" w:rsidRPr="00061469" w:rsidRDefault="00061469" w:rsidP="00061469">
      <w:pPr>
        <w:pStyle w:val="Heading1"/>
        <w:spacing w:line="360" w:lineRule="auto"/>
        <w:jc w:val="both"/>
        <w:rPr>
          <w:rFonts w:eastAsia="Arial Unicode MS"/>
          <w:sz w:val="28"/>
          <w:szCs w:val="28"/>
        </w:rPr>
      </w:pPr>
      <w:r w:rsidRPr="00061469">
        <w:rPr>
          <w:rFonts w:eastAsia="Arial Unicode MS"/>
          <w:sz w:val="28"/>
          <w:szCs w:val="28"/>
        </w:rPr>
        <w:t>3.2 Data Collection</w:t>
      </w:r>
    </w:p>
    <w:p w:rsidR="00061469" w:rsidRPr="00C4536B" w:rsidRDefault="00061469" w:rsidP="00061469">
      <w:pPr>
        <w:pStyle w:val="Heading1"/>
        <w:spacing w:line="360" w:lineRule="auto"/>
        <w:jc w:val="both"/>
        <w:rPr>
          <w:rFonts w:eastAsia="Arial Unicode MS"/>
          <w:sz w:val="24"/>
          <w:szCs w:val="24"/>
        </w:rPr>
      </w:pPr>
      <w:r w:rsidRPr="00C4536B">
        <w:rPr>
          <w:rFonts w:eastAsia="Arial Unicode MS"/>
          <w:sz w:val="24"/>
          <w:szCs w:val="24"/>
        </w:rPr>
        <w:t>3.2.1 Inclusion and Exclusion Criteria</w:t>
      </w:r>
    </w:p>
    <w:p w:rsidR="00061469" w:rsidRPr="00061469" w:rsidRDefault="00061469" w:rsidP="00061469">
      <w:pPr>
        <w:pStyle w:val="Heading1"/>
        <w:spacing w:line="360" w:lineRule="auto"/>
        <w:jc w:val="both"/>
        <w:rPr>
          <w:rFonts w:eastAsia="Arial Unicode MS"/>
          <w:b w:val="0"/>
          <w:sz w:val="22"/>
          <w:szCs w:val="22"/>
        </w:rPr>
      </w:pPr>
      <w:r w:rsidRPr="00061469">
        <w:rPr>
          <w:rFonts w:eastAsia="Arial Unicode MS"/>
          <w:b w:val="0"/>
          <w:sz w:val="22"/>
          <w:szCs w:val="22"/>
        </w:rPr>
        <w:t>The data will be collected through a systematic literature review of peer-reviewed journal articles. The review will focus on studies related to terminal cancer patients in the UK, specifically exploring their experiences with palliative care services (Henderson et al., 2025).</w:t>
      </w:r>
    </w:p>
    <w:p w:rsidR="00061469" w:rsidRPr="00061469" w:rsidRDefault="00061469" w:rsidP="00061469">
      <w:pPr>
        <w:pStyle w:val="Heading1"/>
        <w:spacing w:line="360" w:lineRule="auto"/>
        <w:jc w:val="both"/>
        <w:rPr>
          <w:rFonts w:eastAsia="Arial Unicode MS"/>
          <w:sz w:val="22"/>
          <w:szCs w:val="22"/>
        </w:rPr>
      </w:pPr>
      <w:r w:rsidRPr="00061469">
        <w:rPr>
          <w:rFonts w:eastAsia="Arial Unicode MS"/>
          <w:sz w:val="22"/>
          <w:szCs w:val="22"/>
        </w:rPr>
        <w:t>Inclusion Criteria:</w:t>
      </w:r>
    </w:p>
    <w:p w:rsidR="00061469" w:rsidRPr="00061469" w:rsidRDefault="00061469" w:rsidP="00C4536B">
      <w:pPr>
        <w:pStyle w:val="Heading1"/>
        <w:numPr>
          <w:ilvl w:val="0"/>
          <w:numId w:val="50"/>
        </w:numPr>
        <w:spacing w:line="360" w:lineRule="auto"/>
        <w:jc w:val="both"/>
        <w:rPr>
          <w:rFonts w:eastAsia="Arial Unicode MS"/>
          <w:b w:val="0"/>
          <w:sz w:val="22"/>
          <w:szCs w:val="22"/>
        </w:rPr>
      </w:pPr>
      <w:proofErr w:type="gramStart"/>
      <w:r w:rsidRPr="00061469">
        <w:rPr>
          <w:rFonts w:eastAsia="Arial Unicode MS"/>
          <w:b w:val="0"/>
          <w:sz w:val="22"/>
          <w:szCs w:val="22"/>
        </w:rPr>
        <w:t>Studies focusing on palliative care in hospital settings for terminal cancer patients.</w:t>
      </w:r>
      <w:proofErr w:type="gramEnd"/>
    </w:p>
    <w:p w:rsidR="00061469" w:rsidRPr="00061469" w:rsidRDefault="00061469" w:rsidP="00C4536B">
      <w:pPr>
        <w:pStyle w:val="Heading1"/>
        <w:numPr>
          <w:ilvl w:val="0"/>
          <w:numId w:val="50"/>
        </w:numPr>
        <w:spacing w:line="360" w:lineRule="auto"/>
        <w:jc w:val="both"/>
        <w:rPr>
          <w:rFonts w:eastAsia="Arial Unicode MS"/>
          <w:b w:val="0"/>
          <w:sz w:val="22"/>
          <w:szCs w:val="22"/>
        </w:rPr>
      </w:pPr>
      <w:proofErr w:type="gramStart"/>
      <w:r w:rsidRPr="00061469">
        <w:rPr>
          <w:rFonts w:eastAsia="Arial Unicode MS"/>
          <w:b w:val="0"/>
          <w:sz w:val="22"/>
          <w:szCs w:val="22"/>
        </w:rPr>
        <w:t>Publications from 2015 to 2025, ensuring recent and relevant data.</w:t>
      </w:r>
      <w:proofErr w:type="gramEnd"/>
    </w:p>
    <w:p w:rsidR="00061469" w:rsidRPr="00061469" w:rsidRDefault="00061469" w:rsidP="00C4536B">
      <w:pPr>
        <w:pStyle w:val="Heading1"/>
        <w:numPr>
          <w:ilvl w:val="0"/>
          <w:numId w:val="50"/>
        </w:numPr>
        <w:spacing w:line="360" w:lineRule="auto"/>
        <w:jc w:val="both"/>
        <w:rPr>
          <w:rFonts w:eastAsia="Arial Unicode MS"/>
          <w:b w:val="0"/>
          <w:sz w:val="22"/>
          <w:szCs w:val="22"/>
        </w:rPr>
      </w:pPr>
      <w:proofErr w:type="gramStart"/>
      <w:r w:rsidRPr="00061469">
        <w:rPr>
          <w:rFonts w:eastAsia="Arial Unicode MS"/>
          <w:b w:val="0"/>
          <w:sz w:val="22"/>
          <w:szCs w:val="22"/>
        </w:rPr>
        <w:t>Studies specifically addressing terminal cancer.</w:t>
      </w:r>
      <w:proofErr w:type="gramEnd"/>
    </w:p>
    <w:p w:rsidR="00061469" w:rsidRPr="00061469" w:rsidRDefault="00061469" w:rsidP="00C4536B">
      <w:pPr>
        <w:pStyle w:val="Heading1"/>
        <w:numPr>
          <w:ilvl w:val="0"/>
          <w:numId w:val="50"/>
        </w:numPr>
        <w:spacing w:line="360" w:lineRule="auto"/>
        <w:jc w:val="both"/>
        <w:rPr>
          <w:rFonts w:eastAsia="Arial Unicode MS"/>
          <w:b w:val="0"/>
          <w:sz w:val="22"/>
          <w:szCs w:val="22"/>
        </w:rPr>
      </w:pPr>
      <w:r w:rsidRPr="00061469">
        <w:rPr>
          <w:rFonts w:eastAsia="Arial Unicode MS"/>
          <w:b w:val="0"/>
          <w:sz w:val="22"/>
          <w:szCs w:val="22"/>
        </w:rPr>
        <w:t>Articles published in English.</w:t>
      </w:r>
    </w:p>
    <w:p w:rsidR="00061469" w:rsidRPr="00C4536B" w:rsidRDefault="00061469" w:rsidP="00C4536B">
      <w:pPr>
        <w:pStyle w:val="Heading1"/>
        <w:numPr>
          <w:ilvl w:val="0"/>
          <w:numId w:val="50"/>
        </w:numPr>
        <w:spacing w:line="360" w:lineRule="auto"/>
        <w:jc w:val="both"/>
        <w:rPr>
          <w:rFonts w:eastAsia="Arial Unicode MS"/>
          <w:b w:val="0"/>
          <w:sz w:val="22"/>
          <w:szCs w:val="22"/>
        </w:rPr>
      </w:pPr>
      <w:proofErr w:type="gramStart"/>
      <w:r w:rsidRPr="00061469">
        <w:rPr>
          <w:rFonts w:eastAsia="Arial Unicode MS"/>
          <w:b w:val="0"/>
          <w:sz w:val="22"/>
          <w:szCs w:val="22"/>
        </w:rPr>
        <w:t>Studies involving UK populations.</w:t>
      </w:r>
      <w:proofErr w:type="gramEnd"/>
    </w:p>
    <w:p w:rsidR="00061469" w:rsidRPr="00061469" w:rsidRDefault="00061469" w:rsidP="00061469">
      <w:pPr>
        <w:pStyle w:val="Heading1"/>
        <w:spacing w:line="360" w:lineRule="auto"/>
        <w:jc w:val="both"/>
        <w:rPr>
          <w:rFonts w:eastAsia="Arial Unicode MS"/>
          <w:sz w:val="22"/>
          <w:szCs w:val="22"/>
        </w:rPr>
      </w:pPr>
      <w:r w:rsidRPr="00061469">
        <w:rPr>
          <w:rFonts w:eastAsia="Arial Unicode MS"/>
          <w:sz w:val="22"/>
          <w:szCs w:val="22"/>
        </w:rPr>
        <w:t>Exclusion Criteria:</w:t>
      </w:r>
    </w:p>
    <w:p w:rsidR="00061469" w:rsidRPr="00061469" w:rsidRDefault="00061469" w:rsidP="00C4536B">
      <w:pPr>
        <w:pStyle w:val="Heading1"/>
        <w:numPr>
          <w:ilvl w:val="0"/>
          <w:numId w:val="47"/>
        </w:numPr>
        <w:spacing w:line="360" w:lineRule="auto"/>
        <w:jc w:val="both"/>
        <w:rPr>
          <w:rFonts w:eastAsia="Arial Unicode MS"/>
          <w:b w:val="0"/>
          <w:sz w:val="22"/>
          <w:szCs w:val="22"/>
        </w:rPr>
      </w:pPr>
      <w:r w:rsidRPr="00061469">
        <w:rPr>
          <w:rFonts w:eastAsia="Arial Unicode MS"/>
          <w:b w:val="0"/>
          <w:sz w:val="22"/>
          <w:szCs w:val="22"/>
        </w:rPr>
        <w:t>Studies published before 2015.</w:t>
      </w:r>
    </w:p>
    <w:p w:rsidR="00061469" w:rsidRPr="00061469" w:rsidRDefault="00061469" w:rsidP="00C4536B">
      <w:pPr>
        <w:pStyle w:val="Heading1"/>
        <w:numPr>
          <w:ilvl w:val="0"/>
          <w:numId w:val="47"/>
        </w:numPr>
        <w:spacing w:line="360" w:lineRule="auto"/>
        <w:jc w:val="both"/>
        <w:rPr>
          <w:rFonts w:eastAsia="Arial Unicode MS"/>
          <w:b w:val="0"/>
          <w:sz w:val="22"/>
          <w:szCs w:val="22"/>
        </w:rPr>
      </w:pPr>
      <w:r w:rsidRPr="00061469">
        <w:rPr>
          <w:rFonts w:eastAsia="Arial Unicode MS"/>
          <w:b w:val="0"/>
          <w:sz w:val="22"/>
          <w:szCs w:val="22"/>
        </w:rPr>
        <w:t>Articles published in languages other than English.</w:t>
      </w:r>
    </w:p>
    <w:p w:rsidR="00061469" w:rsidRPr="00061469" w:rsidRDefault="00061469" w:rsidP="00C4536B">
      <w:pPr>
        <w:pStyle w:val="Heading1"/>
        <w:numPr>
          <w:ilvl w:val="0"/>
          <w:numId w:val="47"/>
        </w:numPr>
        <w:spacing w:line="360" w:lineRule="auto"/>
        <w:jc w:val="both"/>
        <w:rPr>
          <w:rFonts w:eastAsia="Arial Unicode MS"/>
          <w:b w:val="0"/>
          <w:sz w:val="22"/>
          <w:szCs w:val="22"/>
        </w:rPr>
      </w:pPr>
      <w:r w:rsidRPr="00061469">
        <w:rPr>
          <w:rFonts w:eastAsia="Arial Unicode MS"/>
          <w:b w:val="0"/>
          <w:sz w:val="22"/>
          <w:szCs w:val="22"/>
        </w:rPr>
        <w:t>Studies not focused on terminal cancer.</w:t>
      </w:r>
    </w:p>
    <w:p w:rsidR="00061469" w:rsidRPr="00061469" w:rsidRDefault="00061469" w:rsidP="00C4536B">
      <w:pPr>
        <w:pStyle w:val="Heading1"/>
        <w:numPr>
          <w:ilvl w:val="0"/>
          <w:numId w:val="47"/>
        </w:numPr>
        <w:spacing w:line="360" w:lineRule="auto"/>
        <w:jc w:val="both"/>
        <w:rPr>
          <w:rFonts w:eastAsia="Arial Unicode MS"/>
          <w:b w:val="0"/>
          <w:sz w:val="22"/>
          <w:szCs w:val="22"/>
        </w:rPr>
      </w:pPr>
      <w:proofErr w:type="gramStart"/>
      <w:r w:rsidRPr="00061469">
        <w:rPr>
          <w:rFonts w:eastAsia="Arial Unicode MS"/>
          <w:b w:val="0"/>
          <w:sz w:val="22"/>
          <w:szCs w:val="22"/>
        </w:rPr>
        <w:t>Secondary methodology studies (e.g., reviews, meta-analyses).</w:t>
      </w:r>
      <w:proofErr w:type="gramEnd"/>
    </w:p>
    <w:p w:rsidR="00061469" w:rsidRPr="00061469" w:rsidRDefault="00061469" w:rsidP="00C4536B">
      <w:pPr>
        <w:pStyle w:val="Heading1"/>
        <w:numPr>
          <w:ilvl w:val="0"/>
          <w:numId w:val="47"/>
        </w:numPr>
        <w:spacing w:line="360" w:lineRule="auto"/>
        <w:jc w:val="both"/>
        <w:rPr>
          <w:rFonts w:eastAsia="Arial Unicode MS"/>
          <w:b w:val="0"/>
          <w:sz w:val="22"/>
          <w:szCs w:val="22"/>
        </w:rPr>
      </w:pPr>
      <w:proofErr w:type="gramStart"/>
      <w:r w:rsidRPr="00061469">
        <w:rPr>
          <w:rFonts w:eastAsia="Arial Unicode MS"/>
          <w:b w:val="0"/>
          <w:sz w:val="22"/>
          <w:szCs w:val="22"/>
        </w:rPr>
        <w:t>Studies involving populations outside the UK.</w:t>
      </w:r>
      <w:proofErr w:type="gramEnd"/>
    </w:p>
    <w:p w:rsidR="00061469" w:rsidRPr="00061469" w:rsidRDefault="00061469" w:rsidP="00061469">
      <w:pPr>
        <w:pStyle w:val="Heading1"/>
        <w:spacing w:line="360" w:lineRule="auto"/>
        <w:jc w:val="both"/>
        <w:rPr>
          <w:rFonts w:eastAsia="Arial Unicode MS"/>
          <w:b w:val="0"/>
          <w:sz w:val="22"/>
          <w:szCs w:val="22"/>
        </w:rPr>
      </w:pPr>
      <w:r w:rsidRPr="00061469">
        <w:rPr>
          <w:rFonts w:eastAsia="Arial Unicode MS"/>
          <w:b w:val="0"/>
          <w:sz w:val="22"/>
          <w:szCs w:val="22"/>
        </w:rPr>
        <w:t xml:space="preserve">The articles will be sourced from Google Scholar, </w:t>
      </w:r>
      <w:proofErr w:type="spellStart"/>
      <w:r w:rsidRPr="00061469">
        <w:rPr>
          <w:rFonts w:eastAsia="Arial Unicode MS"/>
          <w:b w:val="0"/>
          <w:sz w:val="22"/>
          <w:szCs w:val="22"/>
        </w:rPr>
        <w:t>PubMed</w:t>
      </w:r>
      <w:proofErr w:type="spellEnd"/>
      <w:r w:rsidRPr="00061469">
        <w:rPr>
          <w:rFonts w:eastAsia="Arial Unicode MS"/>
          <w:b w:val="0"/>
          <w:sz w:val="22"/>
          <w:szCs w:val="22"/>
        </w:rPr>
        <w:t xml:space="preserve">, and </w:t>
      </w:r>
      <w:proofErr w:type="spellStart"/>
      <w:r w:rsidRPr="00061469">
        <w:rPr>
          <w:rFonts w:eastAsia="Arial Unicode MS"/>
          <w:b w:val="0"/>
          <w:sz w:val="22"/>
          <w:szCs w:val="22"/>
        </w:rPr>
        <w:t>ProQuest</w:t>
      </w:r>
      <w:proofErr w:type="spellEnd"/>
      <w:r w:rsidRPr="00061469">
        <w:rPr>
          <w:rFonts w:eastAsia="Arial Unicode MS"/>
          <w:b w:val="0"/>
          <w:sz w:val="22"/>
          <w:szCs w:val="22"/>
        </w:rPr>
        <w:t>, using keywords like "terminal cancer," "palliative care," "patients and families," and "care quality in the UK." This approach served to guarantee that the chosen works are pertinent to the research questions and oriented to the corresponding healthcare setting (Cancer Research UK, 2025).</w:t>
      </w:r>
    </w:p>
    <w:p w:rsidR="00C4536B" w:rsidRDefault="00C4536B" w:rsidP="000143F2">
      <w:pPr>
        <w:spacing w:line="360" w:lineRule="auto"/>
        <w:jc w:val="both"/>
        <w:rPr>
          <w:rFonts w:ascii="Arial" w:eastAsia="Times New Roman" w:hAnsi="Arial" w:cs="Arial"/>
          <w:b/>
          <w:color w:val="000000"/>
        </w:rPr>
      </w:pPr>
    </w:p>
    <w:p w:rsidR="00043DF8" w:rsidRDefault="00043DF8" w:rsidP="000143F2">
      <w:pPr>
        <w:spacing w:line="360" w:lineRule="auto"/>
        <w:jc w:val="both"/>
        <w:rPr>
          <w:rFonts w:ascii="Arial" w:eastAsia="Times New Roman" w:hAnsi="Arial" w:cs="Arial"/>
          <w:b/>
          <w:color w:val="000000"/>
        </w:rPr>
      </w:pPr>
    </w:p>
    <w:p w:rsidR="000143F2" w:rsidRDefault="000143F2" w:rsidP="000143F2">
      <w:pPr>
        <w:spacing w:line="360" w:lineRule="auto"/>
        <w:jc w:val="both"/>
        <w:rPr>
          <w:rFonts w:ascii="Arial" w:eastAsia="Times New Roman" w:hAnsi="Arial" w:cs="Arial"/>
          <w:color w:val="000000"/>
        </w:rPr>
      </w:pPr>
      <w:proofErr w:type="spellStart"/>
      <w:r w:rsidRPr="00F607B7">
        <w:rPr>
          <w:rFonts w:ascii="Arial" w:eastAsia="Times New Roman" w:hAnsi="Arial" w:cs="Arial"/>
          <w:b/>
          <w:color w:val="000000"/>
        </w:rPr>
        <w:t>Prisma</w:t>
      </w:r>
      <w:proofErr w:type="spellEnd"/>
      <w:r>
        <w:rPr>
          <w:rFonts w:ascii="Arial" w:eastAsia="Times New Roman" w:hAnsi="Arial" w:cs="Arial"/>
          <w:color w:val="000000"/>
        </w:rPr>
        <w:t>:</w:t>
      </w:r>
    </w:p>
    <w:p w:rsidR="000143F2" w:rsidRPr="004E58B7" w:rsidRDefault="00F453BD" w:rsidP="000143F2">
      <w:pPr>
        <w:rPr>
          <w:rFonts w:ascii="Arial" w:hAnsi="Arial" w:cs="Arial"/>
          <w:sz w:val="22"/>
        </w:rPr>
      </w:pPr>
      <w:r w:rsidRPr="00F453BD">
        <w:rPr>
          <w:noProof/>
          <w:lang w:val="en-AU"/>
        </w:rPr>
        <w:pi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2072" type="#_x0000_t176" style="position:absolute;margin-left:44.65pt;margin-top:5.85pt;width:342.15pt;height:20.7pt;z-index:25163264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style="mso-next-textbox:#Flowchart: Alternate Process 29">
              <w:txbxContent>
                <w:p w:rsidR="00043DF8" w:rsidRPr="001502CF" w:rsidRDefault="00043DF8" w:rsidP="000143F2">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w:r>
    </w:p>
    <w:p w:rsidR="000143F2" w:rsidRPr="004E58B7" w:rsidRDefault="000143F2" w:rsidP="000143F2">
      <w:pPr>
        <w:rPr>
          <w:rFonts w:ascii="Arial" w:hAnsi="Arial" w:cs="Arial"/>
          <w:sz w:val="22"/>
        </w:rPr>
      </w:pPr>
    </w:p>
    <w:p w:rsidR="000143F2" w:rsidRPr="004E58B7" w:rsidRDefault="00F453BD" w:rsidP="000143F2">
      <w:pPr>
        <w:rPr>
          <w:rFonts w:ascii="Arial" w:hAnsi="Arial" w:cs="Arial"/>
          <w:sz w:val="22"/>
        </w:rPr>
      </w:pPr>
      <w:r w:rsidRPr="00F453BD">
        <w:rPr>
          <w:rFonts w:ascii="Arial" w:hAnsi="Arial" w:cs="Arial"/>
          <w:noProof/>
          <w:sz w:val="22"/>
          <w:lang w:val="en-AU"/>
        </w:rPr>
        <w:pict>
          <v:rect id="Rectangle 2" o:spid="_x0000_s2062" style="position:absolute;margin-left:239.35pt;margin-top:6.05pt;width:229.4pt;height:97.85pt;z-index:25163366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style="mso-next-textbox:#Rectangle 2">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59)</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w:r>
      <w:r w:rsidRPr="00F453BD">
        <w:rPr>
          <w:rFonts w:ascii="Arial" w:hAnsi="Arial" w:cs="Arial"/>
          <w:noProof/>
          <w:sz w:val="22"/>
          <w:lang w:val="en-AU"/>
        </w:rPr>
        <w:pict>
          <v:shape id="_x0000_s2073" type="#_x0000_t176" style="position:absolute;margin-left:-51.3pt;margin-top:24.85pt;width:100.55pt;height:59.7pt;rotation:-90;z-index:25163468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style="mso-next-textbox:#_x0000_s2073">
              <w:txbxContent>
                <w:p w:rsidR="00043DF8" w:rsidRPr="00192C29" w:rsidRDefault="00043DF8" w:rsidP="000143F2">
                  <w:pPr>
                    <w:jc w:val="center"/>
                    <w:rPr>
                      <w:rFonts w:ascii="Arial" w:hAnsi="Arial" w:cs="Arial"/>
                      <w:b/>
                      <w:color w:val="000000" w:themeColor="text1"/>
                      <w:sz w:val="20"/>
                      <w:szCs w:val="18"/>
                    </w:rPr>
                  </w:pPr>
                  <w:r w:rsidRPr="00192C29">
                    <w:rPr>
                      <w:rFonts w:ascii="Arial" w:hAnsi="Arial" w:cs="Arial"/>
                      <w:b/>
                      <w:color w:val="000000" w:themeColor="text1"/>
                      <w:sz w:val="20"/>
                      <w:szCs w:val="18"/>
                    </w:rPr>
                    <w:t>Identification</w:t>
                  </w:r>
                </w:p>
              </w:txbxContent>
            </v:textbox>
          </v:shape>
        </w:pict>
      </w:r>
      <w:r w:rsidRPr="00F453BD">
        <w:rPr>
          <w:rFonts w:ascii="Arial" w:hAnsi="Arial" w:cs="Arial"/>
          <w:noProof/>
          <w:sz w:val="22"/>
          <w:lang w:val="en-AU"/>
        </w:rPr>
        <w:pict>
          <v:rect id="Rectangle 1" o:spid="_x0000_s2061" style="position:absolute;margin-left:44.05pt;margin-top:6.05pt;width:148.6pt;height:97.9pt;z-index:25163571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3nQIAAJcFAAAOAAAAZHJzL2Uyb0RvYy54bWysVN9v2yAQfp+0/wHxvjr20i2z6lRRq06T&#10;qrZqO/WZYIiRMMeAxM7++h3YcbKu2sM0P2Dg7r77wXd3cdm3muyE8wpMRfOzGSXCcKiV2VT0+/PN&#10;hwUlPjBTMw1GVHQvPL1cvn930dlSFNCAroUjCGJ82dmKNiHYMss8b0TL/BlYYVAowbUs4NFtstqx&#10;DtFbnRWz2aesA1dbB1x4j7fXg5AuE76Ugod7Kb0IRFcUYwtpdWldxzVbXrBy45htFB/DYP8QRcuU&#10;QacT1DULjGyd+gOqVdyBBxnOOLQZSKm4SDlgNvnsVTZPDbMi5YLF8XYqk/9/sPxu9+CIqvHtKDGs&#10;xSd6xKIxs9GC5LE8nfUlaj3ZBzeePG5jrr10bfxjFqRPJd1PJRV9IBwv88Xic1Fg5TnK8mL+8Xwx&#10;j6jZ0dw6H74KaEncVNSh+1RKtrv1YVA9qERvBm6U1njPSm3i6kGrOt6lQySOuNKO7Bg+eehTDujt&#10;RAtP0TKLmQ25pF3YazGgPgqJJcHoixRIIuMRk3EuTMgHUcNqMbg6n+E3pjZZpES1QcCILDHICXsE&#10;+D3eA/aQ9qgfTUXi8mQ8+1tgg/FkkTyDCZNxqwy4twA0ZjV6HvQPRRpKE6sU+nWf6FJEzXizhnqP&#10;FHIw9Ja3/EbhQ94yHx6Yw2bCx8cBEe5xkRq6isK4o6QB9/Ot+6iPHEcpJR02Z0X9jy1zghL9zSD7&#10;v+TzeezmdJiff44Ec6eS9anEbNsrQDIgwzG6tI36QR+20kH7gnNkFb2iiBmOvivKgzscrsIwNHAS&#10;cbFaJTXsYMvCrXmyPILHOkeiPvcvzNmRzQEb4Q4OjczKV6QedKOlgdU2gFSJ8ce6ji+A3Z+oNE6q&#10;OF5Oz0nrOE+Xv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AI/OO3nQIAAJcFAAAOAAAAAAAAAAAAAAAAAC4CAABk&#10;cnMvZTJvRG9jLnhtbFBLAQItABQABgAIAAAAIQCRES5x4QAAAAkBAAAPAAAAAAAAAAAAAAAAAPcE&#10;AABkcnMvZG93bnJldi54bWxQSwUGAAAAAAQABADzAAAABQYAAAAA&#10;" filled="f" strokecolor="black [3213]" strokeweight="1pt">
            <v:textbox style="mso-next-textbox:#Rectangle 1">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Databases (n = 412)</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Registers (n = 27)</w:t>
                  </w:r>
                </w:p>
              </w:txbxContent>
            </v:textbox>
          </v:rect>
        </w:pict>
      </w:r>
    </w:p>
    <w:p w:rsidR="000143F2" w:rsidRPr="004E58B7" w:rsidRDefault="000143F2" w:rsidP="000143F2">
      <w:pPr>
        <w:rPr>
          <w:rFonts w:ascii="Arial" w:hAnsi="Arial" w:cs="Arial"/>
          <w:sz w:val="22"/>
        </w:rPr>
      </w:pPr>
    </w:p>
    <w:p w:rsidR="000143F2" w:rsidRPr="004E58B7" w:rsidRDefault="000143F2" w:rsidP="000143F2">
      <w:pPr>
        <w:rPr>
          <w:rFonts w:ascii="Arial" w:hAnsi="Arial" w:cs="Arial"/>
          <w:sz w:val="22"/>
        </w:rPr>
      </w:pPr>
    </w:p>
    <w:p w:rsidR="000143F2" w:rsidRPr="004E58B7" w:rsidRDefault="000143F2" w:rsidP="000143F2">
      <w:pPr>
        <w:rPr>
          <w:rFonts w:ascii="Arial" w:hAnsi="Arial" w:cs="Arial"/>
          <w:sz w:val="22"/>
        </w:rPr>
      </w:pPr>
    </w:p>
    <w:p w:rsidR="000143F2" w:rsidRPr="004E58B7" w:rsidRDefault="00F453BD" w:rsidP="000143F2">
      <w:pPr>
        <w:rPr>
          <w:rFonts w:ascii="Arial" w:hAnsi="Arial" w:cs="Arial"/>
          <w:sz w:val="22"/>
        </w:rPr>
      </w:pPr>
      <w:r w:rsidRPr="00F453BD">
        <w:rPr>
          <w:rFonts w:ascii="Arial" w:hAnsi="Arial" w:cs="Arial"/>
          <w:noProof/>
          <w:sz w:val="22"/>
          <w:lang w:val="en-AU"/>
        </w:rPr>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Straight Arrow Connector 27" o:spid="_x0000_s2076" type="#_x0000_t34" style="position:absolute;margin-left:106.3pt;margin-top:22.95pt;width:7.95pt;height:.1pt;rotation:90;flip:x;z-index:2516377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adj="10732,53708400,-495170" strokecolor="black [3213]" strokeweight=".5pt">
            <v:stroke endarrow="block"/>
          </v:shape>
        </w:pict>
      </w:r>
      <w:r w:rsidRPr="00F453BD">
        <w:rPr>
          <w:rFonts w:ascii="Arial" w:hAnsi="Arial" w:cs="Arial"/>
          <w:noProof/>
          <w:sz w:val="22"/>
          <w:lang w:val="en-AU"/>
        </w:rPr>
        <w:pict>
          <v:shape id="Straight Arrow Connector 14" o:spid="_x0000_s2068" type="#_x0000_t32" style="position:absolute;margin-left:193.25pt;margin-top:.75pt;width:44.35pt;height:0;z-index:2516367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w:r>
    </w:p>
    <w:p w:rsidR="000143F2" w:rsidRPr="004E58B7" w:rsidRDefault="00F453BD" w:rsidP="000143F2">
      <w:pPr>
        <w:rPr>
          <w:rFonts w:ascii="Arial" w:hAnsi="Arial" w:cs="Arial"/>
          <w:sz w:val="22"/>
        </w:rPr>
      </w:pPr>
      <w:r w:rsidRPr="00F453BD">
        <w:rPr>
          <w:rFonts w:ascii="Arial" w:hAnsi="Arial" w:cs="Arial"/>
          <w:noProof/>
          <w:sz w:val="22"/>
          <w:lang w:val="en-AU"/>
        </w:rPr>
        <w:pict>
          <v:rect id="Rectangle 4" o:spid="_x0000_s2064" style="position:absolute;margin-left:240pt;margin-top:5.9pt;width:228.75pt;height:41.45pt;z-index:25163878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65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iW+YrjZQHVA&#10;BllIreUMv2vwIe+Z80/MYi/h2+N88I+4SAVdSWHYUVKD/fXRfdBHiqOUkg57s6Tu545ZQYn6rpH8&#10;X/PFIjRzPCyWF4Ff9lSyOZXoXXsDSIYcJ5HhcRv0vRq30kL7hmNkHbyiiGmOvkvKvR0PNz7NDBxE&#10;XKzXUQ0b2DB/r18MD+ChzoGor/0bs2Zgs8c+eICxj1nxjtRJN1hqWO88yCYy/ljX4QWw+SOVhkEV&#10;psvpOWodx+nqN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A3DrmmdAgAAlgUAAA4AAAAAAAAAAAAAAAAALgIAAGRy&#10;cy9lMm9Eb2MueG1sUEsBAi0AFAAGAAgAAAAhAE2Zj9PgAAAACQEAAA8AAAAAAAAAAAAAAAAA9wQA&#10;AGRycy9kb3ducmV2LnhtbFBLBQYAAAAABAAEAPMAAAAEBgAAAAA=&#10;" filled="f" strokecolor="black [3213]" strokeweight="1pt">
            <v:textbox style="mso-next-textbox:#Rectangle 4">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290)</w:t>
                  </w:r>
                </w:p>
              </w:txbxContent>
            </v:textbox>
          </v:rect>
        </w:pict>
      </w:r>
      <w:r w:rsidRPr="00F453BD">
        <w:rPr>
          <w:rFonts w:ascii="Arial" w:hAnsi="Arial" w:cs="Arial"/>
          <w:noProof/>
          <w:sz w:val="22"/>
          <w:lang w:val="en-AU"/>
        </w:rPr>
        <w:pict>
          <v:shape id="Flowchart: Alternate Process 32" o:spid="_x0000_s2074" type="#_x0000_t176" style="position:absolute;margin-left:-88.6pt;margin-top:58.05pt;width:171.15pt;height:65.95pt;rotation:-90;z-index:2516398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style="mso-next-textbox:#Flowchart: Alternate Process 32">
              <w:txbxContent>
                <w:p w:rsidR="00043DF8" w:rsidRPr="00DD34EE" w:rsidRDefault="00043DF8" w:rsidP="000143F2">
                  <w:pPr>
                    <w:jc w:val="center"/>
                    <w:rPr>
                      <w:rFonts w:ascii="Arial" w:hAnsi="Arial" w:cs="Arial"/>
                      <w:b/>
                      <w:color w:val="000000" w:themeColor="text1"/>
                      <w:sz w:val="20"/>
                      <w:szCs w:val="18"/>
                    </w:rPr>
                  </w:pPr>
                  <w:r w:rsidRPr="00DD34EE">
                    <w:rPr>
                      <w:rFonts w:ascii="Arial" w:hAnsi="Arial" w:cs="Arial"/>
                      <w:b/>
                      <w:color w:val="000000" w:themeColor="text1"/>
                      <w:sz w:val="20"/>
                      <w:szCs w:val="18"/>
                    </w:rPr>
                    <w:t>Screening</w:t>
                  </w:r>
                </w:p>
                <w:p w:rsidR="00043DF8" w:rsidRPr="001502CF" w:rsidRDefault="00043DF8" w:rsidP="000143F2">
                  <w:pPr>
                    <w:rPr>
                      <w:rFonts w:ascii="Arial" w:hAnsi="Arial" w:cs="Arial"/>
                      <w:b/>
                      <w:color w:val="000000" w:themeColor="text1"/>
                      <w:sz w:val="18"/>
                      <w:szCs w:val="18"/>
                    </w:rPr>
                  </w:pPr>
                </w:p>
              </w:txbxContent>
            </v:textbox>
          </v:shape>
        </w:pict>
      </w:r>
      <w:r w:rsidRPr="00F453BD">
        <w:rPr>
          <w:rFonts w:ascii="Arial" w:hAnsi="Arial" w:cs="Arial"/>
          <w:noProof/>
          <w:sz w:val="22"/>
          <w:lang w:val="en-AU"/>
        </w:rPr>
        <w:pict>
          <v:shape id="Straight Arrow Connector 15" o:spid="_x0000_s2069" type="#_x0000_t32" style="position:absolute;margin-left:193.2pt;margin-top:25.85pt;width:44.35pt;height:0;z-index:2516408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w:r>
      <w:r w:rsidRPr="00F453BD">
        <w:rPr>
          <w:rFonts w:ascii="Arial" w:hAnsi="Arial" w:cs="Arial"/>
          <w:noProof/>
          <w:sz w:val="22"/>
          <w:lang w:val="en-AU"/>
        </w:rPr>
        <w:pict>
          <v:rect id="Rectangle 3" o:spid="_x0000_s2063" style="position:absolute;margin-left:44.05pt;margin-top:5.9pt;width:148.6pt;height:41.45pt;z-index:2516418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5HSng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ZBc1ws4Hy&#10;gAyykFrLGX5f40M+MOfXzGIv4dvjfPBPuEgFbUGh31FSgf310X3QR4qjlJIWe7Og7ueOWUGJ+q6R&#10;/F/z2Sw0czzM5peBX/ZUsjmV6F1zC0iGHCeR4XEb9L0attJC84ZjZBW8oohpjr4Lyr0dDrc+zQwc&#10;RFysVlENG9gw/6BfDA/goc6BqK/dG7OmZ7PHPniEoY/Z4h2pk26w1LDaeZB1ZPyxrv0LYPNHKvWD&#10;KkyX03PUOo7T5W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DYI5HSngIAAJYFAAAOAAAAAAAAAAAAAAAAAC4CAABk&#10;cnMvZTJvRG9jLnhtbFBLAQItABQABgAIAAAAIQBpz5Ig4AAAAAgBAAAPAAAAAAAAAAAAAAAAAPgE&#10;AABkcnMvZG93bnJldi54bWxQSwUGAAAAAAQABADzAAAABQYAAAAA&#10;" filled="f" strokecolor="black [3213]" strokeweight="1pt">
            <v:textbox style="mso-next-textbox:#Rectangle 3">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380)</w:t>
                  </w:r>
                </w:p>
              </w:txbxContent>
            </v:textbox>
          </v:rect>
        </w:pict>
      </w:r>
    </w:p>
    <w:p w:rsidR="000143F2" w:rsidRPr="004E58B7" w:rsidRDefault="000143F2" w:rsidP="000143F2">
      <w:pPr>
        <w:rPr>
          <w:rFonts w:ascii="Arial" w:hAnsi="Arial" w:cs="Arial"/>
          <w:sz w:val="22"/>
        </w:rPr>
      </w:pPr>
    </w:p>
    <w:p w:rsidR="000143F2" w:rsidRPr="004E58B7" w:rsidRDefault="00F453BD" w:rsidP="000143F2">
      <w:pPr>
        <w:rPr>
          <w:rFonts w:ascii="Arial" w:hAnsi="Arial" w:cs="Arial"/>
          <w:sz w:val="22"/>
        </w:rPr>
      </w:pPr>
      <w:r w:rsidRPr="00F453BD">
        <w:rPr>
          <w:rFonts w:ascii="Arial" w:hAnsi="Arial" w:cs="Arial"/>
          <w:noProof/>
          <w:sz w:val="22"/>
          <w:lang w:val="en-AU"/>
        </w:rPr>
        <w:pict>
          <v:shape id="Straight Arrow Connector 35" o:spid="_x0000_s2077" type="#_x0000_t32" style="position:absolute;margin-left:109.5pt;margin-top:4.6pt;width:0;height:22.15pt;z-index:2516428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w:r>
    </w:p>
    <w:p w:rsidR="000143F2" w:rsidRPr="004E58B7" w:rsidRDefault="00F453BD" w:rsidP="000143F2">
      <w:pPr>
        <w:rPr>
          <w:rFonts w:ascii="Arial" w:hAnsi="Arial" w:cs="Arial"/>
          <w:sz w:val="22"/>
        </w:rPr>
      </w:pPr>
      <w:r w:rsidRPr="00F453BD">
        <w:rPr>
          <w:rFonts w:ascii="Arial" w:hAnsi="Arial" w:cs="Arial"/>
          <w:noProof/>
          <w:sz w:val="22"/>
          <w:lang w:val="en-AU"/>
        </w:rPr>
        <w:pict>
          <v:rect id="Rectangle 6" o:spid="_x0000_s2059" style="position:absolute;margin-left:240.1pt;margin-top:5.25pt;width:228.65pt;height:41.45pt;z-index:25164390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style="mso-next-textbox:#Rectangle 6">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0)</w:t>
                  </w:r>
                </w:p>
              </w:txbxContent>
            </v:textbox>
          </v:rect>
        </w:pict>
      </w:r>
      <w:r w:rsidRPr="00F453BD">
        <w:rPr>
          <w:rFonts w:ascii="Arial" w:hAnsi="Arial" w:cs="Arial"/>
          <w:noProof/>
          <w:sz w:val="22"/>
          <w:lang w:val="en-AU"/>
        </w:rPr>
        <w:pict>
          <v:rect id="Rectangle 5" o:spid="_x0000_s2060" style="position:absolute;margin-left:44.15pt;margin-top:3.75pt;width:148.6pt;height:41.45pt;z-index:25164492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style="mso-next-textbox:#Rectangle 5">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90)</w:t>
                  </w:r>
                </w:p>
              </w:txbxContent>
            </v:textbox>
          </v:rect>
        </w:pict>
      </w:r>
      <w:r w:rsidRPr="00F453BD">
        <w:rPr>
          <w:rFonts w:ascii="Arial" w:hAnsi="Arial" w:cs="Arial"/>
          <w:noProof/>
          <w:sz w:val="22"/>
          <w:lang w:val="en-AU"/>
        </w:rPr>
        <w:pict>
          <v:shape id="Straight Arrow Connector 16" o:spid="_x0000_s2070" type="#_x0000_t32" style="position:absolute;margin-left:193.95pt;margin-top:25.25pt;width:44.35pt;height:0;z-index:2516459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w:r>
    </w:p>
    <w:p w:rsidR="000143F2" w:rsidRPr="004E58B7" w:rsidRDefault="000143F2" w:rsidP="000143F2">
      <w:pPr>
        <w:rPr>
          <w:rFonts w:ascii="Arial" w:hAnsi="Arial" w:cs="Arial"/>
          <w:sz w:val="22"/>
        </w:rPr>
      </w:pPr>
    </w:p>
    <w:p w:rsidR="000143F2" w:rsidRPr="004E58B7" w:rsidRDefault="00F453BD" w:rsidP="000143F2">
      <w:pPr>
        <w:rPr>
          <w:rFonts w:ascii="Arial" w:hAnsi="Arial" w:cs="Arial"/>
          <w:sz w:val="22"/>
        </w:rPr>
      </w:pPr>
      <w:r w:rsidRPr="00F453BD">
        <w:rPr>
          <w:rFonts w:ascii="Arial" w:hAnsi="Arial" w:cs="Arial"/>
          <w:noProof/>
          <w:sz w:val="22"/>
          <w:lang w:val="en-AU"/>
        </w:rPr>
        <w:pict>
          <v:shape id="Straight Arrow Connector 36" o:spid="_x0000_s2078" type="#_x0000_t32" style="position:absolute;margin-left:109.5pt;margin-top:2.2pt;width:0;height:22.15pt;z-index:2516469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w:r>
    </w:p>
    <w:p w:rsidR="000143F2" w:rsidRPr="004E58B7" w:rsidRDefault="00F453BD" w:rsidP="000143F2">
      <w:pPr>
        <w:rPr>
          <w:rFonts w:ascii="Arial" w:hAnsi="Arial" w:cs="Arial"/>
          <w:sz w:val="22"/>
        </w:rPr>
      </w:pPr>
      <w:r w:rsidRPr="00F453BD">
        <w:rPr>
          <w:rFonts w:ascii="Arial" w:hAnsi="Arial" w:cs="Arial"/>
          <w:noProof/>
          <w:sz w:val="22"/>
          <w:lang w:val="en-AU"/>
        </w:rPr>
        <w:pict>
          <v:rect id="Rectangle 9" o:spid="_x0000_s2066" style="position:absolute;margin-left:240.75pt;margin-top:.85pt;width:228pt;height:89.25pt;z-index:25164800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m25nwIAAJgFAAAOAAAAZHJzL2Uyb0RvYy54bWysVN9P2zAQfp+0/8Hy+0hTyoCIFFUgpkkI&#10;EDDx7Dp2E8nxebbbpPvrd7aTtGJoD9Py4Ni+u+9++Lu7uu5bRXbCugZ0SfOTGSVCc6gavSnpj9e7&#10;LxeUOM90xRRoUdK9cPR6+fnTVWcKMYcaVCUsQRDtis6UtPbeFFnmeC1a5k7ACI1CCbZlHo92k1WW&#10;dYjeqmw+m33NOrCVscCFc3h7m4R0GfGlFNw/SumEJ6qkGJuPq43rOqzZ8ooVG8tM3fAhDPYPUbSs&#10;0eh0grplnpGtbf6AahtuwYH0JxzaDKRsuIg5YDb57F02LzUzIuaCxXFmKpP7f7D8YfdkSVOV9JIS&#10;zVp8omcsGtMbJchlKE9nXIFaL+bJDieH25BrL20b/pgF6WNJ91NJRe8Jx8v84uJ8PsfKc5Tl+enp&#10;4vwsoGYHc2Od/yagJWFTUovuYynZ7t75pDqqBG8a7hql8J4VSofVgWqqcBcPgTjiRlmyY/jkvs8H&#10;b0da6DtYZiGzlEvc+b0SCfVZSCwJRj+PgUQyHjAZ50L7PIlqVonk6myG3+hsjCImqjQCBmSJQU7Y&#10;A8ComUBG7JT2oB9MReTyZDz7W2DJeLKInkH7ybhtNNiPABRmNXhO+mORUmlClXy/7iNd8phruFpD&#10;tUcOWUjN5Qy/a/Al75nzT8xiN+Hr44Twj7hIBV1JYdhRUoP99dF90EeSo5SSDruzpO7nlllBifqu&#10;kf6X+WIR2jkeFmfngWH2WLI+luhtewPIhhxnkeFxG/S9GrfSQvuGg2QVvKKIaY6+S8q9HQ83Pk0N&#10;HEVcrFZRDVvYMH+vXwwP4KHQgamv/RuzZqCzx054gLGTWfGO1Uk3WGpYbT3IJlL+UNfhCbD9I5eG&#10;URXmy/E5ah0G6vI3AA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Cntm25nwIAAJgFAAAOAAAAAAAAAAAAAAAAAC4CAABk&#10;cnMvZTJvRG9jLnhtbFBLAQItABQABgAIAAAAIQA/IQC23wAAAAkBAAAPAAAAAAAAAAAAAAAAAPkE&#10;AABkcnMvZG93bnJldi54bWxQSwUGAAAAAAQABADzAAAABQYAAAAA&#10;" filled="f" strokecolor="black [3213]" strokeweight="1pt">
            <v:textbox style="mso-next-textbox:#Rectangle 9">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Wrong population (not terminal cancer</w:t>
                  </w:r>
                  <w:proofErr w:type="gramStart"/>
                  <w:r>
                    <w:rPr>
                      <w:rFonts w:ascii="Arial" w:hAnsi="Arial" w:cs="Arial"/>
                      <w:color w:val="000000" w:themeColor="text1"/>
                      <w:sz w:val="18"/>
                      <w:szCs w:val="20"/>
                    </w:rPr>
                    <w:t>)  (</w:t>
                  </w:r>
                  <w:proofErr w:type="gramEnd"/>
                  <w:r>
                    <w:rPr>
                      <w:rFonts w:ascii="Arial" w:hAnsi="Arial" w:cs="Arial"/>
                      <w:color w:val="000000" w:themeColor="text1"/>
                      <w:sz w:val="18"/>
                      <w:szCs w:val="20"/>
                    </w:rPr>
                    <w:t>n = 25)</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Not focused on palliative </w:t>
                  </w:r>
                  <w:proofErr w:type="gramStart"/>
                  <w:r>
                    <w:rPr>
                      <w:rFonts w:ascii="Arial" w:hAnsi="Arial" w:cs="Arial"/>
                      <w:color w:val="000000" w:themeColor="text1"/>
                      <w:sz w:val="18"/>
                      <w:szCs w:val="20"/>
                    </w:rPr>
                    <w:t>care  (</w:t>
                  </w:r>
                  <w:proofErr w:type="gramEnd"/>
                  <w:r>
                    <w:rPr>
                      <w:rFonts w:ascii="Arial" w:hAnsi="Arial" w:cs="Arial"/>
                      <w:color w:val="000000" w:themeColor="text1"/>
                      <w:sz w:val="18"/>
                      <w:szCs w:val="20"/>
                    </w:rPr>
                    <w:t>n = 18)</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Not empirical / opinion pieces (n = 12)</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Non-English / inaccessible full </w:t>
                  </w:r>
                  <w:proofErr w:type="gramStart"/>
                  <w:r>
                    <w:rPr>
                      <w:rFonts w:ascii="Arial" w:hAnsi="Arial" w:cs="Arial"/>
                      <w:color w:val="000000" w:themeColor="text1"/>
                      <w:sz w:val="18"/>
                      <w:szCs w:val="20"/>
                    </w:rPr>
                    <w:t>text  n</w:t>
                  </w:r>
                  <w:proofErr w:type="gramEnd"/>
                  <w:r>
                    <w:rPr>
                      <w:rFonts w:ascii="Arial" w:hAnsi="Arial" w:cs="Arial"/>
                      <w:color w:val="000000" w:themeColor="text1"/>
                      <w:sz w:val="18"/>
                      <w:szCs w:val="20"/>
                    </w:rPr>
                    <w:t xml:space="preserve"> = 10</w:t>
                  </w:r>
                </w:p>
              </w:txbxContent>
            </v:textbox>
          </v:rect>
        </w:pict>
      </w:r>
      <w:r w:rsidRPr="00F453BD">
        <w:rPr>
          <w:rFonts w:ascii="Arial" w:hAnsi="Arial" w:cs="Arial"/>
          <w:noProof/>
          <w:sz w:val="22"/>
          <w:lang w:val="en-AU"/>
        </w:rPr>
        <w:pict>
          <v:shape id="Straight Arrow Connector 17" o:spid="_x0000_s2071" type="#_x0000_t32" style="position:absolute;margin-left:195pt;margin-top:23.2pt;width:44.35pt;height:0;z-index:2516490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w:r>
      <w:r w:rsidRPr="00F453BD">
        <w:rPr>
          <w:rFonts w:ascii="Arial" w:hAnsi="Arial" w:cs="Arial"/>
          <w:noProof/>
          <w:sz w:val="22"/>
          <w:lang w:val="en-AU"/>
        </w:rPr>
        <w:pict>
          <v:rect id="Rectangle 8" o:spid="_x0000_s2065" style="position:absolute;margin-left:44.25pt;margin-top:1.05pt;width:148.6pt;height:41.45pt;z-index:25165004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9n/nQIAAJYFAAAOAAAAZHJzL2Uyb0RvYy54bWysVN1v2yAQf5+0/wHxvjqOkja16lRRq06T&#10;qrbqh/pMMMSWMMeAJM7++h1gO1FX7WGaHzBwd7/74Hd3dd21iuyEdQ3okuZnE0qE5lA1elPSt9e7&#10;bwtKnGe6Ygq0KOlBOHq9/Prlam8KMYUaVCUsQRDtir0pae29KbLM8Vq0zJ2BERqFEmzLPB7tJqss&#10;2yN6q7LpZHKe7cFWxgIXzuHtbRLSZcSXUnD/KKUTnqiSYmw+rjau67BmyytWbCwzdcP7MNg/RNGy&#10;RqPTEeqWeUa2tvkDqm24BQfSn3FoM5Cy4SLmgNnkkw/ZvNTMiJgLFseZsUzu/8Hyh92TJU1VUnwo&#10;zVp8omcsGtMbJcgilGdvXIFaL+bJ9ieH25BrJ20b/pgF6WJJD2NJRecJx8t8sbiYTrHyHGXz6fks&#10;nwfQ7GhtrPPfBbQkbEpq0XusJNvdO59UB5XgTMNdoxTes0LpsDpQTRXu4iHwRtwoS3YMX9x3ee/t&#10;RAt9B8ssJJZSiTt/UCKhPguJFcHgpzGQyMUjJuNcaJ8nUc0qkVzNJ/gNzoYoYqJKI2BAlhjkiN0D&#10;DJoJZMBOaff6wVREKo/Gk78FloxHi+gZtB+N20aD/QxAYVa956Q/FCmVJlTJd+susuUyaIabNVQH&#10;ZJCF1FrO8LsGH/KeOf/ELPYSvj3OB/+Ii1SwLyn0O0pqsL8+uw/6SHGUUrLH3iyp+7llVlCifmgk&#10;/2U+m4VmjofZ/CLwy55K1qcSvW1vAMmQ4yQyPG6DvlfDVlpo33GMrIJXFDHN0XdJubfD4canmYGD&#10;iIvVKqphAxvm7/WL4QE81DkQ9bV7Z9b0bPbYBw8w9DErPpA66QZLDautB9lExh/r2r8ANn+kUj+o&#10;wnQ5PUet4zhd/gY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Hyf2f+dAgAAlgUAAA4AAAAAAAAAAAAAAAAALgIAAGRycy9l&#10;Mm9Eb2MueG1sUEsBAi0AFAAGAAgAAAAhAPgykB7dAAAABwEAAA8AAAAAAAAAAAAAAAAA9wQAAGRy&#10;cy9kb3ducmV2LnhtbFBLBQYAAAAABAAEAPMAAAABBgAAAAA=&#10;" filled="f" strokecolor="black [3213]" strokeweight="1pt">
            <v:textbox style="mso-next-textbox:#Rectangle 8">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90)</w:t>
                  </w:r>
                </w:p>
              </w:txbxContent>
            </v:textbox>
          </v:rect>
        </w:pict>
      </w:r>
    </w:p>
    <w:p w:rsidR="004E58B7" w:rsidRDefault="00F453BD" w:rsidP="000143F2">
      <w:pPr>
        <w:rPr>
          <w:rFonts w:ascii="Arial" w:hAnsi="Arial" w:cs="Arial"/>
          <w:sz w:val="22"/>
        </w:rPr>
      </w:pPr>
      <w:r w:rsidRPr="00F453BD">
        <w:rPr>
          <w:rFonts w:ascii="Arial" w:hAnsi="Arial" w:cs="Arial"/>
          <w:noProof/>
          <w:sz w:val="22"/>
          <w:lang w:val="en-AU"/>
        </w:rPr>
        <w:pict>
          <v:shape id="Straight Arrow Connector 19" o:spid="_x0000_s2079" type="#_x0000_t34" style="position:absolute;margin-left:94.95pt;margin-top:36.3pt;width:30.7pt;height:.1pt;rotation:90;z-index:2516510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adj=",-114037200,-128298" strokecolor="black [3213]" strokeweight=".5pt">
            <v:stroke endarrow="block"/>
          </v:shape>
        </w:pict>
      </w:r>
    </w:p>
    <w:p w:rsidR="000143F2" w:rsidRPr="004E58B7" w:rsidRDefault="000143F2" w:rsidP="000143F2">
      <w:pPr>
        <w:rPr>
          <w:rFonts w:ascii="Arial" w:hAnsi="Arial" w:cs="Arial"/>
          <w:sz w:val="22"/>
        </w:rPr>
      </w:pPr>
    </w:p>
    <w:p w:rsidR="000143F2" w:rsidRPr="004E58B7" w:rsidRDefault="00F453BD" w:rsidP="000143F2">
      <w:pPr>
        <w:rPr>
          <w:rFonts w:ascii="Arial" w:hAnsi="Arial" w:cs="Arial"/>
          <w:sz w:val="22"/>
        </w:rPr>
      </w:pPr>
      <w:r w:rsidRPr="00F453BD">
        <w:rPr>
          <w:rFonts w:ascii="Arial" w:hAnsi="Arial" w:cs="Arial"/>
          <w:noProof/>
          <w:sz w:val="22"/>
          <w:lang w:val="en-AU"/>
        </w:rPr>
        <w:pict>
          <v:shape id="Flowchart: Alternate Process 33" o:spid="_x0000_s2075" type="#_x0000_t176" style="position:absolute;margin-left:-33.1pt;margin-top:4.2pt;width:60.2pt;height:65.95pt;rotation:-90;z-index:25165209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style="mso-next-textbox:#Flowchart: Alternate Process 33">
              <w:txbxContent>
                <w:p w:rsidR="00043DF8" w:rsidRPr="00192C29" w:rsidRDefault="00043DF8" w:rsidP="000143F2">
                  <w:pPr>
                    <w:jc w:val="center"/>
                    <w:rPr>
                      <w:rFonts w:ascii="Arial" w:hAnsi="Arial" w:cs="Arial"/>
                      <w:b/>
                      <w:color w:val="000000" w:themeColor="text1"/>
                      <w:sz w:val="20"/>
                      <w:szCs w:val="18"/>
                    </w:rPr>
                  </w:pPr>
                  <w:r w:rsidRPr="00192C29">
                    <w:rPr>
                      <w:rFonts w:ascii="Arial" w:hAnsi="Arial" w:cs="Arial"/>
                      <w:b/>
                      <w:color w:val="000000" w:themeColor="text1"/>
                      <w:sz w:val="20"/>
                      <w:szCs w:val="18"/>
                    </w:rPr>
                    <w:t>Included</w:t>
                  </w:r>
                </w:p>
              </w:txbxContent>
            </v:textbox>
          </v:shape>
        </w:pict>
      </w:r>
      <w:r w:rsidRPr="00F453BD">
        <w:rPr>
          <w:rFonts w:ascii="Arial" w:hAnsi="Arial" w:cs="Arial"/>
          <w:noProof/>
          <w:sz w:val="22"/>
          <w:lang w:val="en-AU"/>
        </w:rPr>
        <w:pict>
          <v:rect id="Rectangle 13" o:spid="_x0000_s2067" style="position:absolute;margin-left:42.55pt;margin-top:8.7pt;width:148.6pt;height:57pt;z-index:25165312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style="mso-next-textbox:#Rectangle 13">
              <w:txbxContent>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Studies included in review</w:t>
                  </w:r>
                </w:p>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(n = 25)</w:t>
                  </w:r>
                </w:p>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Reports of included studies</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12)</w:t>
                  </w:r>
                </w:p>
              </w:txbxContent>
            </v:textbox>
          </v:rect>
        </w:pict>
      </w:r>
    </w:p>
    <w:p w:rsidR="000143F2" w:rsidRPr="004E58B7" w:rsidRDefault="000143F2" w:rsidP="000143F2">
      <w:pPr>
        <w:rPr>
          <w:rFonts w:ascii="Arial" w:hAnsi="Arial" w:cs="Arial"/>
          <w:sz w:val="22"/>
        </w:rPr>
      </w:pPr>
    </w:p>
    <w:p w:rsidR="000143F2" w:rsidRPr="004E58B7" w:rsidRDefault="000143F2" w:rsidP="000143F2">
      <w:pPr>
        <w:rPr>
          <w:rFonts w:ascii="Arial" w:hAnsi="Arial" w:cs="Arial"/>
          <w:sz w:val="22"/>
        </w:rPr>
      </w:pPr>
    </w:p>
    <w:p w:rsidR="000143F2" w:rsidRPr="004E58B7" w:rsidRDefault="000143F2" w:rsidP="000143F2">
      <w:pPr>
        <w:rPr>
          <w:rFonts w:ascii="Arial" w:hAnsi="Arial" w:cs="Arial"/>
          <w:sz w:val="22"/>
        </w:rPr>
      </w:pPr>
    </w:p>
    <w:p w:rsidR="000143F2" w:rsidRDefault="000143F2" w:rsidP="000143F2">
      <w:pPr>
        <w:spacing w:before="40"/>
        <w:jc w:val="both"/>
        <w:outlineLvl w:val="1"/>
        <w:rPr>
          <w:rFonts w:ascii="Arial" w:eastAsia="Times New Roman" w:hAnsi="Arial" w:cs="Arial"/>
          <w:b/>
          <w:bCs/>
          <w:i/>
          <w:iCs/>
          <w:color w:val="0D0D0D"/>
          <w:sz w:val="28"/>
          <w:szCs w:val="28"/>
        </w:rPr>
      </w:pPr>
    </w:p>
    <w:p w:rsidR="000143F2" w:rsidRPr="00ED3C03" w:rsidRDefault="000143F2" w:rsidP="00ED3C03">
      <w:pPr>
        <w:pStyle w:val="Heading4"/>
        <w:rPr>
          <w:rFonts w:ascii="Arial" w:hAnsi="Arial" w:cs="Arial"/>
          <w:i w:val="0"/>
          <w:color w:val="auto"/>
          <w:sz w:val="28"/>
          <w:szCs w:val="28"/>
        </w:rPr>
      </w:pPr>
      <w:bookmarkStart w:id="23" w:name="_Toc216909327"/>
      <w:r w:rsidRPr="00ED3C03">
        <w:rPr>
          <w:rFonts w:ascii="Arial" w:hAnsi="Arial" w:cs="Arial"/>
          <w:i w:val="0"/>
          <w:color w:val="auto"/>
          <w:sz w:val="28"/>
          <w:szCs w:val="28"/>
        </w:rPr>
        <w:t>3.3 Data Analysis</w:t>
      </w:r>
      <w:bookmarkEnd w:id="23"/>
    </w:p>
    <w:p w:rsidR="000143F2" w:rsidRPr="004E58B7" w:rsidRDefault="000143F2" w:rsidP="000143F2">
      <w:pPr>
        <w:spacing w:line="360" w:lineRule="auto"/>
        <w:jc w:val="both"/>
        <w:rPr>
          <w:rFonts w:eastAsia="Times New Roman" w:cs="Times New Roman"/>
          <w:sz w:val="22"/>
        </w:rPr>
      </w:pPr>
      <w:r w:rsidRPr="004E58B7">
        <w:rPr>
          <w:rFonts w:ascii="Arial" w:eastAsia="Times New Roman" w:hAnsi="Arial" w:cs="Arial"/>
          <w:color w:val="000000"/>
          <w:sz w:val="22"/>
        </w:rPr>
        <w:t>The data was analysed through manual thematic analysis, which will allow the recognition of the patterns, themes, and insights within the studies in scope. The analysis will include multiple steps:</w:t>
      </w:r>
    </w:p>
    <w:p w:rsidR="000143F2" w:rsidRPr="004E58B7" w:rsidRDefault="000143F2" w:rsidP="000143F2">
      <w:pPr>
        <w:numPr>
          <w:ilvl w:val="0"/>
          <w:numId w:val="24"/>
        </w:numPr>
        <w:spacing w:line="360" w:lineRule="auto"/>
        <w:ind w:left="360"/>
        <w:jc w:val="both"/>
        <w:textAlignment w:val="baseline"/>
        <w:rPr>
          <w:rFonts w:ascii="Arial" w:eastAsia="Times New Roman" w:hAnsi="Arial" w:cs="Arial"/>
          <w:color w:val="000000"/>
          <w:sz w:val="22"/>
        </w:rPr>
      </w:pPr>
      <w:r w:rsidRPr="004E58B7">
        <w:rPr>
          <w:rFonts w:ascii="Arial" w:eastAsia="Times New Roman" w:hAnsi="Arial" w:cs="Arial"/>
          <w:b/>
          <w:bCs/>
          <w:color w:val="000000"/>
          <w:sz w:val="22"/>
        </w:rPr>
        <w:t>Familiarisation with Data</w:t>
      </w:r>
      <w:r w:rsidRPr="004E58B7">
        <w:rPr>
          <w:rFonts w:ascii="Arial" w:eastAsia="Times New Roman" w:hAnsi="Arial" w:cs="Arial"/>
          <w:color w:val="000000"/>
          <w:sz w:val="22"/>
        </w:rPr>
        <w:t>: The researcher initiated the research by reading the selected works to get acquainted with their content and find some initial ideas.</w:t>
      </w:r>
    </w:p>
    <w:p w:rsidR="000143F2" w:rsidRPr="004E58B7" w:rsidRDefault="000143F2" w:rsidP="000143F2">
      <w:pPr>
        <w:numPr>
          <w:ilvl w:val="0"/>
          <w:numId w:val="24"/>
        </w:numPr>
        <w:spacing w:line="360" w:lineRule="auto"/>
        <w:ind w:left="360"/>
        <w:jc w:val="both"/>
        <w:textAlignment w:val="baseline"/>
        <w:rPr>
          <w:rFonts w:ascii="Arial" w:eastAsia="Times New Roman" w:hAnsi="Arial" w:cs="Arial"/>
          <w:color w:val="000000"/>
          <w:sz w:val="22"/>
        </w:rPr>
      </w:pPr>
      <w:r w:rsidRPr="004E58B7">
        <w:rPr>
          <w:rFonts w:ascii="Arial" w:eastAsia="Times New Roman" w:hAnsi="Arial" w:cs="Arial"/>
          <w:b/>
          <w:bCs/>
          <w:color w:val="000000"/>
          <w:sz w:val="22"/>
        </w:rPr>
        <w:t>Initial Coding</w:t>
      </w:r>
      <w:r w:rsidRPr="004E58B7">
        <w:rPr>
          <w:rFonts w:ascii="Arial" w:eastAsia="Times New Roman" w:hAnsi="Arial" w:cs="Arial"/>
          <w:color w:val="000000"/>
          <w:sz w:val="22"/>
        </w:rPr>
        <w:t>: The data were coded based on major themes, which will be identified, and these will include patient experiences, challenges, care quality, and family support.</w:t>
      </w:r>
    </w:p>
    <w:p w:rsidR="000143F2" w:rsidRPr="004E58B7" w:rsidRDefault="000143F2" w:rsidP="000143F2">
      <w:pPr>
        <w:numPr>
          <w:ilvl w:val="0"/>
          <w:numId w:val="24"/>
        </w:numPr>
        <w:spacing w:line="360" w:lineRule="auto"/>
        <w:ind w:left="360"/>
        <w:jc w:val="both"/>
        <w:textAlignment w:val="baseline"/>
        <w:rPr>
          <w:rFonts w:ascii="Arial" w:eastAsia="Times New Roman" w:hAnsi="Arial" w:cs="Arial"/>
          <w:color w:val="000000"/>
          <w:sz w:val="22"/>
        </w:rPr>
      </w:pPr>
      <w:r w:rsidRPr="004E58B7">
        <w:rPr>
          <w:rFonts w:ascii="Arial" w:eastAsia="Times New Roman" w:hAnsi="Arial" w:cs="Arial"/>
          <w:b/>
          <w:bCs/>
          <w:color w:val="000000"/>
          <w:sz w:val="22"/>
        </w:rPr>
        <w:t>Developing Themes</w:t>
      </w:r>
      <w:r w:rsidRPr="004E58B7">
        <w:rPr>
          <w:rFonts w:ascii="Arial" w:eastAsia="Times New Roman" w:hAnsi="Arial" w:cs="Arial"/>
          <w:color w:val="000000"/>
          <w:sz w:val="22"/>
        </w:rPr>
        <w:t>: Themes were developed describing the objectives of the research, including emotional burdens and gaps in care.</w:t>
      </w:r>
    </w:p>
    <w:p w:rsidR="000143F2" w:rsidRPr="004E58B7" w:rsidRDefault="000143F2" w:rsidP="000143F2">
      <w:pPr>
        <w:numPr>
          <w:ilvl w:val="0"/>
          <w:numId w:val="24"/>
        </w:numPr>
        <w:spacing w:line="360" w:lineRule="auto"/>
        <w:ind w:left="360"/>
        <w:jc w:val="both"/>
        <w:textAlignment w:val="baseline"/>
        <w:rPr>
          <w:rFonts w:ascii="Arial" w:eastAsia="Times New Roman" w:hAnsi="Arial" w:cs="Arial"/>
          <w:color w:val="000000"/>
          <w:sz w:val="22"/>
        </w:rPr>
      </w:pPr>
      <w:r w:rsidRPr="004E58B7">
        <w:rPr>
          <w:rFonts w:ascii="Arial" w:eastAsia="Times New Roman" w:hAnsi="Arial" w:cs="Arial"/>
          <w:b/>
          <w:bCs/>
          <w:color w:val="000000"/>
          <w:sz w:val="22"/>
        </w:rPr>
        <w:t>Refining Themes</w:t>
      </w:r>
      <w:r w:rsidRPr="004E58B7">
        <w:rPr>
          <w:rFonts w:ascii="Arial" w:eastAsia="Times New Roman" w:hAnsi="Arial" w:cs="Arial"/>
          <w:color w:val="000000"/>
          <w:sz w:val="22"/>
        </w:rPr>
        <w:t>: The themes were further refined by comparing them with the data to ascertain the reflection of the findings.</w:t>
      </w:r>
    </w:p>
    <w:p w:rsidR="000143F2" w:rsidRPr="004E58B7" w:rsidRDefault="000143F2" w:rsidP="000143F2">
      <w:pPr>
        <w:numPr>
          <w:ilvl w:val="0"/>
          <w:numId w:val="24"/>
        </w:numPr>
        <w:spacing w:line="360" w:lineRule="auto"/>
        <w:ind w:left="360"/>
        <w:jc w:val="both"/>
        <w:textAlignment w:val="baseline"/>
        <w:rPr>
          <w:rFonts w:ascii="Arial" w:eastAsia="Times New Roman" w:hAnsi="Arial" w:cs="Arial"/>
          <w:color w:val="000000"/>
          <w:sz w:val="22"/>
        </w:rPr>
      </w:pPr>
      <w:r w:rsidRPr="004E58B7">
        <w:rPr>
          <w:rFonts w:ascii="Arial" w:eastAsia="Times New Roman" w:hAnsi="Arial" w:cs="Arial"/>
          <w:b/>
          <w:bCs/>
          <w:color w:val="000000"/>
          <w:sz w:val="22"/>
        </w:rPr>
        <w:t>Synthesis and Interpretation</w:t>
      </w:r>
      <w:r w:rsidRPr="004E58B7">
        <w:rPr>
          <w:rFonts w:ascii="Arial" w:eastAsia="Times New Roman" w:hAnsi="Arial" w:cs="Arial"/>
          <w:color w:val="000000"/>
          <w:sz w:val="22"/>
        </w:rPr>
        <w:t>: The synthesis and interpretation of the themes will be made to answer the research questions to give a broad overview of the present situation in palliative care.</w:t>
      </w:r>
    </w:p>
    <w:p w:rsidR="000143F2" w:rsidRPr="00E5558E" w:rsidRDefault="000143F2" w:rsidP="000143F2">
      <w:pPr>
        <w:spacing w:line="360" w:lineRule="auto"/>
        <w:jc w:val="both"/>
        <w:rPr>
          <w:rFonts w:eastAsia="Times New Roman" w:cs="Times New Roman"/>
          <w:szCs w:val="24"/>
        </w:rPr>
      </w:pPr>
      <w:r w:rsidRPr="004E58B7">
        <w:rPr>
          <w:rFonts w:ascii="Arial" w:eastAsia="Times New Roman" w:hAnsi="Arial" w:cs="Arial"/>
          <w:color w:val="000000"/>
          <w:sz w:val="22"/>
        </w:rPr>
        <w:t>The thematic review provided useful information about the current research and areas where the provision of palliative care to terminally ill cancer patients in the UK can be improved</w:t>
      </w:r>
      <w:r w:rsidRPr="00E5558E">
        <w:rPr>
          <w:rFonts w:ascii="Arial" w:eastAsia="Times New Roman" w:hAnsi="Arial" w:cs="Arial"/>
          <w:color w:val="000000"/>
        </w:rPr>
        <w:t>.</w:t>
      </w:r>
    </w:p>
    <w:p w:rsidR="000143F2" w:rsidRDefault="000143F2" w:rsidP="0078743F">
      <w:pPr>
        <w:pStyle w:val="Heading4"/>
        <w:rPr>
          <w:rFonts w:ascii="Arial" w:eastAsia="Times New Roman" w:hAnsi="Arial" w:cs="Arial"/>
          <w:i w:val="0"/>
          <w:color w:val="auto"/>
          <w:sz w:val="28"/>
          <w:szCs w:val="28"/>
        </w:rPr>
      </w:pPr>
      <w:bookmarkStart w:id="24" w:name="_Toc216909328"/>
      <w:r w:rsidRPr="0078743F">
        <w:rPr>
          <w:rFonts w:ascii="Arial" w:eastAsia="Times New Roman" w:hAnsi="Arial" w:cs="Arial"/>
          <w:i w:val="0"/>
          <w:color w:val="auto"/>
          <w:sz w:val="28"/>
          <w:szCs w:val="28"/>
        </w:rPr>
        <w:t>3.4 Ethical Considerations</w:t>
      </w:r>
      <w:bookmarkEnd w:id="24"/>
    </w:p>
    <w:p w:rsidR="00CE100C" w:rsidRPr="00CE100C" w:rsidRDefault="00CE100C" w:rsidP="00CE100C">
      <w:pPr>
        <w:spacing w:line="360" w:lineRule="auto"/>
        <w:jc w:val="both"/>
        <w:rPr>
          <w:rFonts w:ascii="Arial" w:hAnsi="Arial" w:cs="Arial"/>
          <w:sz w:val="22"/>
        </w:rPr>
      </w:pPr>
      <w:r w:rsidRPr="00CE100C">
        <w:rPr>
          <w:rFonts w:ascii="Arial" w:hAnsi="Arial" w:cs="Arial"/>
          <w:sz w:val="22"/>
        </w:rPr>
        <w:t>Since this study was a secondary data analysis, ethical considerations, in this case, were based more on the ethical standards of the studies that were included in the review. The selected articles have informed consent of the participants where necessary and ethical considerations of research on a vulnerable group, such as terminally ill cancer patients (World Medical Association, 2013). Further, 7 participants were interviewed; they are healthcare professionals working in the field of palliative care. The participants were provided with all the information about the purpose of the study, and consent was given before participation (British Psychological Society, 2021). The study was conducted in confidence and anonymity, and the personal information of the participants will be kept safe, in line with the General Data Protection Regulation (GDPR) standards (European Union, 2016).</w:t>
      </w:r>
    </w:p>
    <w:p w:rsidR="000143F2" w:rsidRDefault="000143F2" w:rsidP="0078743F">
      <w:pPr>
        <w:pStyle w:val="Heading4"/>
        <w:rPr>
          <w:rFonts w:ascii="Arial" w:eastAsia="Times New Roman" w:hAnsi="Arial" w:cs="Arial"/>
          <w:i w:val="0"/>
          <w:color w:val="auto"/>
          <w:sz w:val="28"/>
          <w:szCs w:val="28"/>
        </w:rPr>
      </w:pPr>
      <w:bookmarkStart w:id="25" w:name="_Toc216909329"/>
      <w:r w:rsidRPr="0078743F">
        <w:rPr>
          <w:rFonts w:ascii="Arial" w:eastAsia="Times New Roman" w:hAnsi="Arial" w:cs="Arial"/>
          <w:i w:val="0"/>
          <w:color w:val="auto"/>
          <w:sz w:val="28"/>
          <w:szCs w:val="28"/>
        </w:rPr>
        <w:t>3.5 Limitations of the Methodology</w:t>
      </w:r>
      <w:bookmarkEnd w:id="25"/>
    </w:p>
    <w:p w:rsidR="00CE100C" w:rsidRPr="00CE100C" w:rsidRDefault="00CE100C" w:rsidP="00CE100C">
      <w:pPr>
        <w:spacing w:line="360" w:lineRule="auto"/>
        <w:jc w:val="both"/>
        <w:rPr>
          <w:rFonts w:ascii="Arial" w:hAnsi="Arial" w:cs="Arial"/>
          <w:sz w:val="22"/>
        </w:rPr>
      </w:pPr>
      <w:r w:rsidRPr="00CE100C">
        <w:rPr>
          <w:rFonts w:ascii="Arial" w:hAnsi="Arial" w:cs="Arial"/>
          <w:sz w:val="22"/>
        </w:rPr>
        <w:t>There are certain limitations to the systematic literature review methodology. Publication bias can lead to the over-representation of positive or significant results because studies which have non-significant effects may not be published (Ioannidis, 2016). Also, depending on secondary data implies that the research would miss the firsthand accounts of patients and families, and this would restrict the level of understanding of personal experiences (Tong, Sainsbury &amp; Craig, 2007). Thematic analysis is also quite subjective in terms of the interpretation of the themes, which will be alleviated with the help of the rigorous and consistent coding method (Braun &amp; Clarke, 2006). Additionally, omission of studies before 2015 might miss out on useful historical background, which is a common limitation in time-bound systematic reviews (</w:t>
      </w:r>
      <w:proofErr w:type="spellStart"/>
      <w:r w:rsidRPr="00CE100C">
        <w:rPr>
          <w:rFonts w:ascii="Arial" w:hAnsi="Arial" w:cs="Arial"/>
          <w:sz w:val="22"/>
        </w:rPr>
        <w:t>Liberati</w:t>
      </w:r>
      <w:proofErr w:type="spellEnd"/>
      <w:r w:rsidRPr="00CE100C">
        <w:rPr>
          <w:rFonts w:ascii="Arial" w:hAnsi="Arial" w:cs="Arial"/>
          <w:sz w:val="22"/>
        </w:rPr>
        <w:t xml:space="preserve"> et al., 2009).</w:t>
      </w:r>
    </w:p>
    <w:p w:rsidR="004E58B7" w:rsidRDefault="004E58B7" w:rsidP="004E58B7">
      <w:pPr>
        <w:spacing w:line="360" w:lineRule="auto"/>
        <w:rPr>
          <w:rFonts w:ascii="Arial" w:eastAsia="Calibri Light" w:hAnsi="Arial" w:cs="Calibri Light"/>
          <w:b/>
          <w:sz w:val="22"/>
          <w:lang w:eastAsia="en-GB" w:bidi="en-GB"/>
        </w:rPr>
      </w:pPr>
    </w:p>
    <w:p w:rsidR="00F252C1" w:rsidRDefault="00F252C1" w:rsidP="004E58B7">
      <w:pPr>
        <w:spacing w:line="360" w:lineRule="auto"/>
        <w:rPr>
          <w:rFonts w:ascii="Arial" w:eastAsia="Calibri Light" w:hAnsi="Arial" w:cs="Calibri Light"/>
          <w:b/>
          <w:sz w:val="22"/>
          <w:lang w:eastAsia="en-GB" w:bidi="en-GB"/>
        </w:rPr>
      </w:pPr>
    </w:p>
    <w:p w:rsidR="00F252C1" w:rsidRDefault="00F252C1" w:rsidP="004E58B7">
      <w:pPr>
        <w:spacing w:line="360" w:lineRule="auto"/>
        <w:rPr>
          <w:rFonts w:ascii="Arial" w:eastAsia="Calibri Light" w:hAnsi="Arial" w:cs="Calibri Light"/>
          <w:b/>
          <w:sz w:val="22"/>
          <w:lang w:eastAsia="en-GB" w:bidi="en-GB"/>
        </w:rPr>
      </w:pPr>
    </w:p>
    <w:p w:rsidR="004E58B7" w:rsidRDefault="004E58B7" w:rsidP="004E58B7">
      <w:pPr>
        <w:spacing w:line="360" w:lineRule="auto"/>
        <w:rPr>
          <w:rFonts w:ascii="Arial" w:eastAsia="Calibri Light" w:hAnsi="Arial" w:cs="Calibri Light"/>
          <w:b/>
          <w:sz w:val="22"/>
          <w:lang w:eastAsia="en-GB" w:bidi="en-GB"/>
        </w:rPr>
      </w:pPr>
    </w:p>
    <w:p w:rsidR="000143F2" w:rsidRPr="0078743F" w:rsidRDefault="000143F2" w:rsidP="0078743F">
      <w:pPr>
        <w:pStyle w:val="Heading1"/>
        <w:jc w:val="center"/>
      </w:pPr>
      <w:bookmarkStart w:id="26" w:name="_Toc216908319"/>
      <w:bookmarkStart w:id="27" w:name="_Toc216909330"/>
      <w:r w:rsidRPr="0078743F">
        <w:t xml:space="preserve">CHAPTER 4: </w:t>
      </w:r>
      <w:r w:rsidR="00016A4B" w:rsidRPr="0078743F">
        <w:t>DISCUSION AND ANALYSIS</w:t>
      </w:r>
      <w:bookmarkEnd w:id="26"/>
      <w:bookmarkEnd w:id="27"/>
    </w:p>
    <w:p w:rsidR="000143F2" w:rsidRPr="0078743F" w:rsidRDefault="000143F2" w:rsidP="0078743F">
      <w:pPr>
        <w:pStyle w:val="Heading4"/>
        <w:rPr>
          <w:rFonts w:ascii="Arial" w:eastAsia="Times New Roman" w:hAnsi="Arial" w:cs="Arial"/>
          <w:i w:val="0"/>
          <w:color w:val="auto"/>
          <w:sz w:val="28"/>
          <w:szCs w:val="28"/>
        </w:rPr>
      </w:pPr>
      <w:bookmarkStart w:id="28" w:name="_Toc216909331"/>
      <w:r w:rsidRPr="0078743F">
        <w:rPr>
          <w:rFonts w:ascii="Arial" w:eastAsia="Times New Roman" w:hAnsi="Arial" w:cs="Arial"/>
          <w:i w:val="0"/>
          <w:color w:val="auto"/>
          <w:sz w:val="28"/>
          <w:szCs w:val="28"/>
        </w:rPr>
        <w:t>4.1 Systematic Literature Review Findings</w:t>
      </w:r>
      <w:bookmarkEnd w:id="28"/>
    </w:p>
    <w:p w:rsidR="000143F2" w:rsidRPr="00016A4B" w:rsidRDefault="000143F2" w:rsidP="000143F2">
      <w:pPr>
        <w:spacing w:before="40" w:line="360" w:lineRule="auto"/>
        <w:jc w:val="both"/>
        <w:outlineLvl w:val="1"/>
        <w:rPr>
          <w:rFonts w:ascii="Arial" w:eastAsia="Times New Roman" w:hAnsi="Arial" w:cs="Arial"/>
          <w:bCs/>
          <w:sz w:val="22"/>
        </w:rPr>
      </w:pPr>
      <w:bookmarkStart w:id="29" w:name="_Toc216908320"/>
      <w:bookmarkStart w:id="30" w:name="_Toc216909332"/>
      <w:r w:rsidRPr="00016A4B">
        <w:rPr>
          <w:rFonts w:ascii="Arial" w:eastAsia="Times New Roman" w:hAnsi="Arial" w:cs="Arial"/>
          <w:color w:val="000000"/>
          <w:sz w:val="22"/>
        </w:rPr>
        <w:t>This chapter offers a thematic analysis of the interviews from primary reviews articles as outlined by Braun and Clarke (2006). This involved extensive transcription, coding, and several rounds of response categorisation to identify sub-patterns of participant voice.</w:t>
      </w:r>
      <w:r w:rsidRPr="00016A4B">
        <w:rPr>
          <w:rFonts w:ascii="Arial" w:eastAsia="Times New Roman" w:hAnsi="Arial" w:cs="Arial"/>
          <w:bCs/>
          <w:sz w:val="22"/>
        </w:rPr>
        <w:t xml:space="preserve"> </w:t>
      </w:r>
      <w:r w:rsidRPr="00016A4B">
        <w:rPr>
          <w:rFonts w:ascii="Arial" w:eastAsia="Times New Roman" w:hAnsi="Arial" w:cs="Arial"/>
          <w:color w:val="000000"/>
          <w:sz w:val="22"/>
        </w:rPr>
        <w:t>The systematic literature review (SLR) was developed to aggregate and analyse research concerning palliative care within terminal cancer and the UK. Following the guidelines of the PRISMA approach, the set of studies was screened to distil primary peer-reviewed articles, which would then be the focus of the review. These studies provided information regarding the evolution of palliative care, the application of palliative care, and the systemic, emotional, and professional barriers impacting the provision of care.</w:t>
      </w:r>
      <w:bookmarkEnd w:id="29"/>
      <w:bookmarkEnd w:id="30"/>
      <w:r w:rsidRPr="00016A4B">
        <w:rPr>
          <w:rFonts w:ascii="Arial" w:eastAsia="Times New Roman" w:hAnsi="Arial" w:cs="Arial"/>
          <w:color w:val="000000"/>
          <w:sz w:val="22"/>
        </w:rPr>
        <w:t> </w:t>
      </w:r>
    </w:p>
    <w:p w:rsidR="000143F2" w:rsidRPr="00F252C1" w:rsidRDefault="000143F2" w:rsidP="000143F2">
      <w:pPr>
        <w:spacing w:after="240" w:line="360" w:lineRule="auto"/>
        <w:jc w:val="both"/>
        <w:outlineLvl w:val="2"/>
        <w:rPr>
          <w:rFonts w:ascii="Arial" w:eastAsia="Times New Roman" w:hAnsi="Arial" w:cs="Arial"/>
          <w:b/>
          <w:bCs/>
          <w:sz w:val="22"/>
        </w:rPr>
      </w:pPr>
      <w:bookmarkStart w:id="31" w:name="_Toc216908321"/>
      <w:bookmarkStart w:id="32" w:name="_Toc216909333"/>
      <w:r w:rsidRPr="00F252C1">
        <w:rPr>
          <w:rFonts w:ascii="Arial" w:eastAsia="Times New Roman" w:hAnsi="Arial" w:cs="Arial"/>
          <w:b/>
          <w:iCs/>
          <w:color w:val="000000"/>
          <w:sz w:val="22"/>
        </w:rPr>
        <w:t>4.1.1 The Role and Value of Palliative Care</w:t>
      </w:r>
      <w:bookmarkEnd w:id="31"/>
      <w:bookmarkEnd w:id="32"/>
    </w:p>
    <w:p w:rsidR="000143F2" w:rsidRPr="00016A4B" w:rsidRDefault="000143F2" w:rsidP="000143F2">
      <w:pPr>
        <w:spacing w:line="360" w:lineRule="auto"/>
        <w:jc w:val="both"/>
        <w:rPr>
          <w:rFonts w:ascii="Arial" w:eastAsia="Times New Roman" w:hAnsi="Arial" w:cs="Arial"/>
          <w:sz w:val="22"/>
        </w:rPr>
      </w:pPr>
      <w:r w:rsidRPr="00016A4B">
        <w:rPr>
          <w:rFonts w:ascii="Arial" w:eastAsia="Times New Roman" w:hAnsi="Arial" w:cs="Arial"/>
          <w:color w:val="000000"/>
          <w:sz w:val="22"/>
        </w:rPr>
        <w:t>One of the main findings from the studies was the positive effect palliative care has on the quality of life for patients with terminal cancer. (</w:t>
      </w:r>
      <w:proofErr w:type="spellStart"/>
      <w:r w:rsidRPr="00016A4B">
        <w:rPr>
          <w:rFonts w:ascii="Arial" w:eastAsia="Times New Roman" w:hAnsi="Arial" w:cs="Arial"/>
          <w:color w:val="000000"/>
          <w:sz w:val="22"/>
        </w:rPr>
        <w:t>Haun</w:t>
      </w:r>
      <w:proofErr w:type="spellEnd"/>
      <w:r w:rsidRPr="00016A4B">
        <w:rPr>
          <w:rFonts w:ascii="Arial" w:eastAsia="Times New Roman" w:hAnsi="Arial" w:cs="Arial"/>
          <w:color w:val="000000"/>
          <w:sz w:val="22"/>
        </w:rPr>
        <w:t xml:space="preserve"> et al. 2017) demonstrated that palliative care interventions provided earlier in the course of treatment lowered symptom burden and increased patient satisfaction, which significantly improved their overall treatment experience. (Ito et al. 2021) also observed that palliative therapy provided in conjunction with cancer treatment optimally improved symptom control, decreased hospital admissions, and improved psychosocial support for patients. Certain studies also indicate that the care palliative patients receive addresses their emotional, social, and even spiritual aspects. (Payne et al. 2022) emphasised that in terminal illness care, the patient is the focus and in pain from existential suffering, the patient, devoid of compassion, is emphasised in the approach and approach to care more. (Collins and others 2021) pointed out the necessity of supporting truly integrated care delivered by collaborative team members of physicians, nurses, social workers, and even chaplains.</w:t>
      </w:r>
    </w:p>
    <w:p w:rsidR="000143F2" w:rsidRPr="00F252C1" w:rsidRDefault="000143F2" w:rsidP="000143F2">
      <w:pPr>
        <w:spacing w:after="240" w:line="360" w:lineRule="auto"/>
        <w:jc w:val="both"/>
        <w:outlineLvl w:val="2"/>
        <w:rPr>
          <w:rFonts w:ascii="Arial" w:eastAsia="Times New Roman" w:hAnsi="Arial" w:cs="Arial"/>
          <w:b/>
          <w:bCs/>
          <w:sz w:val="22"/>
        </w:rPr>
      </w:pPr>
      <w:bookmarkStart w:id="33" w:name="_Toc216908322"/>
      <w:bookmarkStart w:id="34" w:name="_Toc216909334"/>
      <w:r w:rsidRPr="00F252C1">
        <w:rPr>
          <w:rFonts w:ascii="Arial" w:eastAsia="Times New Roman" w:hAnsi="Arial" w:cs="Arial"/>
          <w:b/>
          <w:iCs/>
          <w:color w:val="000000"/>
          <w:sz w:val="22"/>
        </w:rPr>
        <w:t>4.1.2 Accessibility and Equity Challenges</w:t>
      </w:r>
      <w:bookmarkEnd w:id="33"/>
      <w:bookmarkEnd w:id="34"/>
    </w:p>
    <w:p w:rsidR="000143F2" w:rsidRPr="00016A4B" w:rsidRDefault="000143F2" w:rsidP="000143F2">
      <w:pPr>
        <w:spacing w:line="360" w:lineRule="auto"/>
        <w:jc w:val="both"/>
        <w:rPr>
          <w:rFonts w:ascii="Arial" w:eastAsia="Times New Roman" w:hAnsi="Arial" w:cs="Arial"/>
          <w:sz w:val="22"/>
        </w:rPr>
      </w:pPr>
      <w:r w:rsidRPr="00016A4B">
        <w:rPr>
          <w:rFonts w:ascii="Arial" w:eastAsia="Times New Roman" w:hAnsi="Arial" w:cs="Arial"/>
          <w:color w:val="000000"/>
          <w:sz w:val="22"/>
        </w:rPr>
        <w:t>A predominant issue highlighted in the literature is the disparity in the accessibility and availability of palliative care services throughout the UK. According to (</w:t>
      </w:r>
      <w:proofErr w:type="spellStart"/>
      <w:r w:rsidRPr="00016A4B">
        <w:rPr>
          <w:rFonts w:ascii="Arial" w:eastAsia="Times New Roman" w:hAnsi="Arial" w:cs="Arial"/>
          <w:color w:val="000000"/>
          <w:sz w:val="22"/>
        </w:rPr>
        <w:t>Sleeman</w:t>
      </w:r>
      <w:proofErr w:type="spellEnd"/>
      <w:r w:rsidRPr="00016A4B">
        <w:rPr>
          <w:rFonts w:ascii="Arial" w:eastAsia="Times New Roman" w:hAnsi="Arial" w:cs="Arial"/>
          <w:color w:val="000000"/>
          <w:sz w:val="22"/>
        </w:rPr>
        <w:t xml:space="preserve"> et al. 2021), there still remains a significant disparity in the availability of timely and consistent care in rural and poorer urban areas. Patients residing within these areas were more susceptible to receiving tardy referrals and, in extreme cases, no referral whatsoever. (</w:t>
      </w:r>
      <w:proofErr w:type="spellStart"/>
      <w:r w:rsidRPr="00016A4B">
        <w:rPr>
          <w:rFonts w:ascii="Arial" w:eastAsia="Times New Roman" w:hAnsi="Arial" w:cs="Arial"/>
          <w:color w:val="000000"/>
          <w:sz w:val="22"/>
        </w:rPr>
        <w:t>Appiah</w:t>
      </w:r>
      <w:proofErr w:type="spellEnd"/>
      <w:r w:rsidRPr="00016A4B">
        <w:rPr>
          <w:rFonts w:ascii="Arial" w:eastAsia="Times New Roman" w:hAnsi="Arial" w:cs="Arial"/>
          <w:color w:val="000000"/>
          <w:sz w:val="22"/>
        </w:rPr>
        <w:t xml:space="preserve"> et al 2023) echoed these sentiments by stating that disparity in service provision and care pathways referral leads to splintered care. When patients were transitioning from their active treatment to palliative support, there was inadequate management of the process, and this caused a considerable amount of confusion and anguish to both the patients and their families. In the same line of reasoning, </w:t>
      </w:r>
      <w:proofErr w:type="spellStart"/>
      <w:r w:rsidRPr="00016A4B">
        <w:rPr>
          <w:rFonts w:ascii="Arial" w:eastAsia="Times New Roman" w:hAnsi="Arial" w:cs="Arial"/>
          <w:color w:val="000000"/>
          <w:sz w:val="22"/>
        </w:rPr>
        <w:t>RefinedPractice</w:t>
      </w:r>
      <w:proofErr w:type="spellEnd"/>
      <w:r w:rsidRPr="00016A4B">
        <w:rPr>
          <w:rFonts w:ascii="Arial" w:eastAsia="Times New Roman" w:hAnsi="Arial" w:cs="Arial"/>
          <w:color w:val="000000"/>
          <w:sz w:val="22"/>
        </w:rPr>
        <w:t xml:space="preserve"> (2024) estimated that there are over 400,000 palliative care patients in the UK, and many patients are either unaided or inappropriately aided and treated.</w:t>
      </w:r>
    </w:p>
    <w:p w:rsidR="000143F2" w:rsidRPr="00F252C1" w:rsidRDefault="000143F2" w:rsidP="000143F2">
      <w:pPr>
        <w:spacing w:after="240" w:line="360" w:lineRule="auto"/>
        <w:jc w:val="both"/>
        <w:outlineLvl w:val="2"/>
        <w:rPr>
          <w:rFonts w:ascii="Arial" w:eastAsia="Times New Roman" w:hAnsi="Arial" w:cs="Arial"/>
          <w:b/>
          <w:bCs/>
          <w:sz w:val="22"/>
        </w:rPr>
      </w:pPr>
      <w:bookmarkStart w:id="35" w:name="_Toc216908323"/>
      <w:bookmarkStart w:id="36" w:name="_Toc216909335"/>
      <w:r w:rsidRPr="00F252C1">
        <w:rPr>
          <w:rFonts w:ascii="Arial" w:eastAsia="Times New Roman" w:hAnsi="Arial" w:cs="Arial"/>
          <w:b/>
          <w:iCs/>
          <w:color w:val="000000"/>
          <w:sz w:val="22"/>
        </w:rPr>
        <w:t>4.1.3 Patient, Family, and Caregiver Experiences</w:t>
      </w:r>
      <w:bookmarkEnd w:id="35"/>
      <w:bookmarkEnd w:id="36"/>
    </w:p>
    <w:p w:rsidR="000143F2" w:rsidRPr="00016A4B" w:rsidRDefault="000143F2" w:rsidP="000143F2">
      <w:pPr>
        <w:spacing w:line="360" w:lineRule="auto"/>
        <w:jc w:val="both"/>
        <w:rPr>
          <w:rFonts w:ascii="Arial" w:eastAsia="Times New Roman" w:hAnsi="Arial" w:cs="Arial"/>
          <w:sz w:val="22"/>
        </w:rPr>
      </w:pPr>
      <w:r w:rsidRPr="00016A4B">
        <w:rPr>
          <w:rFonts w:ascii="Arial" w:eastAsia="Times New Roman" w:hAnsi="Arial" w:cs="Arial"/>
          <w:color w:val="000000"/>
          <w:sz w:val="22"/>
        </w:rPr>
        <w:t>The emotional, psychological, and practical challenges faced by patients and their families have been the focus of multiple research studies. (</w:t>
      </w:r>
      <w:proofErr w:type="spellStart"/>
      <w:r w:rsidRPr="00016A4B">
        <w:rPr>
          <w:rFonts w:ascii="Arial" w:eastAsia="Times New Roman" w:hAnsi="Arial" w:cs="Arial"/>
          <w:color w:val="000000"/>
          <w:sz w:val="22"/>
        </w:rPr>
        <w:t>Kristjanson</w:t>
      </w:r>
      <w:proofErr w:type="spellEnd"/>
      <w:r w:rsidRPr="00016A4B">
        <w:rPr>
          <w:rFonts w:ascii="Arial" w:eastAsia="Times New Roman" w:hAnsi="Arial" w:cs="Arial"/>
          <w:color w:val="000000"/>
          <w:sz w:val="22"/>
        </w:rPr>
        <w:t xml:space="preserve"> and </w:t>
      </w:r>
      <w:proofErr w:type="spellStart"/>
      <w:r w:rsidRPr="00016A4B">
        <w:rPr>
          <w:rFonts w:ascii="Arial" w:eastAsia="Times New Roman" w:hAnsi="Arial" w:cs="Arial"/>
          <w:color w:val="000000"/>
          <w:sz w:val="22"/>
        </w:rPr>
        <w:t>Aoun</w:t>
      </w:r>
      <w:proofErr w:type="spellEnd"/>
      <w:r w:rsidRPr="00016A4B">
        <w:rPr>
          <w:rFonts w:ascii="Arial" w:eastAsia="Times New Roman" w:hAnsi="Arial" w:cs="Arial"/>
          <w:color w:val="000000"/>
          <w:sz w:val="22"/>
        </w:rPr>
        <w:t xml:space="preserve"> 2004) documented profound emotional burden during end-of-life care and the care long after the loss. Family members often have psychological impacts after bereavement that last for a protracted period of time. (</w:t>
      </w:r>
      <w:proofErr w:type="spellStart"/>
      <w:r w:rsidRPr="00016A4B">
        <w:rPr>
          <w:rFonts w:ascii="Arial" w:eastAsia="Times New Roman" w:hAnsi="Arial" w:cs="Arial"/>
          <w:color w:val="000000"/>
          <w:sz w:val="22"/>
        </w:rPr>
        <w:t>Xu</w:t>
      </w:r>
      <w:proofErr w:type="spellEnd"/>
      <w:r w:rsidRPr="00016A4B">
        <w:rPr>
          <w:rFonts w:ascii="Arial" w:eastAsia="Times New Roman" w:hAnsi="Arial" w:cs="Arial"/>
          <w:color w:val="000000"/>
          <w:sz w:val="22"/>
        </w:rPr>
        <w:t xml:space="preserve"> et al. 2024) showcased the financial burden of </w:t>
      </w:r>
      <w:proofErr w:type="spellStart"/>
      <w:r w:rsidRPr="00016A4B">
        <w:rPr>
          <w:rFonts w:ascii="Arial" w:eastAsia="Times New Roman" w:hAnsi="Arial" w:cs="Arial"/>
          <w:color w:val="000000"/>
          <w:sz w:val="22"/>
        </w:rPr>
        <w:t>caregiving</w:t>
      </w:r>
      <w:proofErr w:type="spellEnd"/>
      <w:r w:rsidRPr="00016A4B">
        <w:rPr>
          <w:rFonts w:ascii="Arial" w:eastAsia="Times New Roman" w:hAnsi="Arial" w:cs="Arial"/>
          <w:color w:val="000000"/>
          <w:sz w:val="22"/>
        </w:rPr>
        <w:t xml:space="preserve"> and how family members often have to curtail their employment. Family members have to leave jobs to care for the patients, and this leads to additional stress and financial insecurities. The absence of organised caregiver support is another common theme. (</w:t>
      </w:r>
      <w:proofErr w:type="spellStart"/>
      <w:r w:rsidRPr="00016A4B">
        <w:rPr>
          <w:rFonts w:ascii="Arial" w:eastAsia="Times New Roman" w:hAnsi="Arial" w:cs="Arial"/>
          <w:color w:val="000000"/>
          <w:sz w:val="22"/>
        </w:rPr>
        <w:t>Enguidanos</w:t>
      </w:r>
      <w:proofErr w:type="spellEnd"/>
      <w:r w:rsidRPr="00016A4B">
        <w:rPr>
          <w:rFonts w:ascii="Arial" w:eastAsia="Times New Roman" w:hAnsi="Arial" w:cs="Arial"/>
          <w:color w:val="000000"/>
          <w:sz w:val="22"/>
        </w:rPr>
        <w:t xml:space="preserve"> et al. 2023) reported that caregivers often experience social isolation and strain, inadequate supportive services, and poor counselling access, citing all of these. Patients reported heightened levels of anxiety, depression, and loss of autonomy, which in some cases was a result of incomprehensible communication by health care practitioners. Experiences were influenced by a unique set of cultural and spiritual values. (</w:t>
      </w:r>
      <w:proofErr w:type="spellStart"/>
      <w:r w:rsidRPr="00016A4B">
        <w:rPr>
          <w:rFonts w:ascii="Arial" w:eastAsia="Times New Roman" w:hAnsi="Arial" w:cs="Arial"/>
          <w:color w:val="000000"/>
          <w:sz w:val="22"/>
        </w:rPr>
        <w:t>Hermosilla</w:t>
      </w:r>
      <w:proofErr w:type="spellEnd"/>
      <w:r w:rsidRPr="00016A4B">
        <w:rPr>
          <w:rFonts w:ascii="Arial" w:eastAsia="Times New Roman" w:hAnsi="Arial" w:cs="Arial"/>
          <w:color w:val="000000"/>
          <w:sz w:val="22"/>
        </w:rPr>
        <w:t>-Avila et al. 2021) argued that the lack of well-developed palliative care in the UK for some cultural groups leads to the feeling that their spiritual and personal desires were poorly attended to. This affirms that practitioners and caregivers need to modify their support for families and patients to the centre of value alignment.</w:t>
      </w:r>
    </w:p>
    <w:p w:rsidR="000143F2" w:rsidRPr="00F252C1" w:rsidRDefault="000143F2" w:rsidP="000143F2">
      <w:pPr>
        <w:spacing w:after="240" w:line="360" w:lineRule="auto"/>
        <w:jc w:val="both"/>
        <w:outlineLvl w:val="2"/>
        <w:rPr>
          <w:rFonts w:ascii="Arial" w:eastAsia="Times New Roman" w:hAnsi="Arial" w:cs="Arial"/>
          <w:b/>
          <w:bCs/>
          <w:sz w:val="22"/>
        </w:rPr>
      </w:pPr>
      <w:bookmarkStart w:id="37" w:name="_Toc216908324"/>
      <w:bookmarkStart w:id="38" w:name="_Toc216909336"/>
      <w:r w:rsidRPr="00F252C1">
        <w:rPr>
          <w:rFonts w:ascii="Arial" w:eastAsia="Times New Roman" w:hAnsi="Arial" w:cs="Arial"/>
          <w:b/>
          <w:iCs/>
          <w:color w:val="000000"/>
          <w:sz w:val="22"/>
        </w:rPr>
        <w:t>4.1.4 Systemic and Professional Barriers</w:t>
      </w:r>
      <w:bookmarkEnd w:id="37"/>
      <w:bookmarkEnd w:id="38"/>
    </w:p>
    <w:p w:rsidR="000143F2" w:rsidRPr="00016A4B" w:rsidRDefault="000143F2" w:rsidP="000143F2">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Taking into consideration the experiences of patients and their kin, literature has also highlighted some issues related to the professionals as well as the system. (Collins et al. 2021) and (Payne et al. 2022) emphasised a lack of training as a significant barrier to the effective practice of end-of-life care. Many staff members reported feeling unprepared for the complex communication and emotional needs of terminal patients. Undersupply of resources and staff issues emerged as further key concerns. (Sanders et al. 2024) reported that resources allocated for palliative care services throughout the NHS are disproportionately low, with staff shortages constraining the level of holistic, patient-centred care that can be provided. This problem was further aggravated by the unbalanced distribution of resources as well as inequities in the offer of services during the COVID-19 pandemic, which was emphasised by </w:t>
      </w:r>
      <w:proofErr w:type="spellStart"/>
      <w:r w:rsidRPr="00016A4B">
        <w:rPr>
          <w:rFonts w:ascii="Arial" w:eastAsia="Times New Roman" w:hAnsi="Arial" w:cs="Arial"/>
          <w:color w:val="000000"/>
          <w:sz w:val="22"/>
        </w:rPr>
        <w:t>Appiah</w:t>
      </w:r>
      <w:proofErr w:type="spellEnd"/>
      <w:r w:rsidRPr="00016A4B">
        <w:rPr>
          <w:rFonts w:ascii="Arial" w:eastAsia="Times New Roman" w:hAnsi="Arial" w:cs="Arial"/>
          <w:color w:val="000000"/>
          <w:sz w:val="22"/>
        </w:rPr>
        <w:t xml:space="preserve"> et al (2023). At the same time, technological advancements, such as </w:t>
      </w:r>
      <w:proofErr w:type="spellStart"/>
      <w:r w:rsidRPr="00016A4B">
        <w:rPr>
          <w:rFonts w:ascii="Arial" w:eastAsia="Times New Roman" w:hAnsi="Arial" w:cs="Arial"/>
          <w:color w:val="000000"/>
          <w:sz w:val="22"/>
        </w:rPr>
        <w:t>telehealth</w:t>
      </w:r>
      <w:proofErr w:type="spellEnd"/>
      <w:r w:rsidRPr="00016A4B">
        <w:rPr>
          <w:rFonts w:ascii="Arial" w:eastAsia="Times New Roman" w:hAnsi="Arial" w:cs="Arial"/>
          <w:color w:val="000000"/>
          <w:sz w:val="22"/>
        </w:rPr>
        <w:t xml:space="preserve"> and digital health technologies, were recognised as possible answers to the problem. (Evans et al. 2022) and (Li et al. 2021) illustrate how telemedicine broadens the scope of palliative care services, enabling patients to receive professional assistance without the constraints of physical presence. The described approaches, to some extent, are aimed at enhancing continuity of care and reducing the rates of hospitalisations, but the literature is still lacking answers regarding their sustained impact.</w:t>
      </w:r>
    </w:p>
    <w:p w:rsidR="000143F2" w:rsidRPr="00016A4B" w:rsidRDefault="000143F2" w:rsidP="000143F2">
      <w:pPr>
        <w:jc w:val="both"/>
        <w:rPr>
          <w:rFonts w:ascii="Arial" w:eastAsia="Times New Roman" w:hAnsi="Arial" w:cs="Arial"/>
          <w:sz w:val="22"/>
        </w:rPr>
      </w:pPr>
      <w:r w:rsidRPr="00016A4B">
        <w:rPr>
          <w:rFonts w:ascii="Arial" w:eastAsia="Times New Roman" w:hAnsi="Arial" w:cs="Arial"/>
          <w:b/>
          <w:bCs/>
          <w:color w:val="000000"/>
          <w:sz w:val="22"/>
        </w:rPr>
        <w:t>Table: Summary of Key Studies on Palliative Care for Terminal Cancer Patients and Families</w:t>
      </w:r>
    </w:p>
    <w:tbl>
      <w:tblPr>
        <w:tblW w:w="0" w:type="auto"/>
        <w:jc w:val="center"/>
        <w:tblCellMar>
          <w:top w:w="15" w:type="dxa"/>
          <w:left w:w="15" w:type="dxa"/>
          <w:bottom w:w="15" w:type="dxa"/>
          <w:right w:w="15" w:type="dxa"/>
        </w:tblCellMar>
        <w:tblLook w:val="04A0"/>
      </w:tblPr>
      <w:tblGrid>
        <w:gridCol w:w="1312"/>
        <w:gridCol w:w="1434"/>
        <w:gridCol w:w="1814"/>
        <w:gridCol w:w="1520"/>
        <w:gridCol w:w="1296"/>
        <w:gridCol w:w="1866"/>
      </w:tblGrid>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Author(s) &amp; Year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Country/Context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Study Design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Focus/Population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Key Findings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Relevance to Current Study</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Haun</w:t>
            </w:r>
            <w:proofErr w:type="spellEnd"/>
            <w:r w:rsidRPr="00016A4B">
              <w:rPr>
                <w:rFonts w:ascii="Arial" w:eastAsia="Times New Roman" w:hAnsi="Arial" w:cs="Arial"/>
                <w:color w:val="000000"/>
                <w:sz w:val="22"/>
              </w:rPr>
              <w:t xml:space="preserve"> et al. (2017)</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Germany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Systematic Review</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Palliative care interventions for cancer patients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 xml:space="preserve">Showed that palliative interventions improve </w:t>
            </w:r>
            <w:proofErr w:type="spellStart"/>
            <w:r w:rsidRPr="00016A4B">
              <w:rPr>
                <w:rFonts w:ascii="Arial" w:eastAsia="Times New Roman" w:hAnsi="Arial" w:cs="Arial"/>
                <w:color w:val="000000"/>
                <w:sz w:val="22"/>
              </w:rPr>
              <w:t>QoL</w:t>
            </w:r>
            <w:proofErr w:type="spellEnd"/>
            <w:r w:rsidRPr="00016A4B">
              <w:rPr>
                <w:rFonts w:ascii="Arial" w:eastAsia="Times New Roman" w:hAnsi="Arial" w:cs="Arial"/>
                <w:color w:val="000000"/>
                <w:sz w:val="22"/>
              </w:rPr>
              <w:t xml:space="preserve"> and symptom control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Provides evidence base for the benefits of palliative care interventions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Sleeman</w:t>
            </w:r>
            <w:proofErr w:type="spellEnd"/>
            <w:r w:rsidRPr="00016A4B">
              <w:rPr>
                <w:rFonts w:ascii="Arial" w:eastAsia="Times New Roman" w:hAnsi="Arial" w:cs="Arial"/>
                <w:color w:val="000000"/>
                <w:sz w:val="22"/>
              </w:rPr>
              <w:t xml:space="preserve"> et al. (2021)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Mixed-Methods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Patients requiring palliative care in NHS settings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Identified inequities in access and late referrals to palliative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Highlights UK-specific gaps and justifies the study focus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Collins et al. (2021)</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Qualitative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Healthcare professionals in palliative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Found challenges in integrating palliative care into routine practice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Relevant to themes of professional training and system integration</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 xml:space="preserve">Kim &amp; </w:t>
            </w:r>
            <w:proofErr w:type="spellStart"/>
            <w:r w:rsidRPr="00016A4B">
              <w:rPr>
                <w:rFonts w:ascii="Arial" w:eastAsia="Times New Roman" w:hAnsi="Arial" w:cs="Arial"/>
                <w:color w:val="000000"/>
                <w:sz w:val="22"/>
              </w:rPr>
              <w:t>Flieger</w:t>
            </w:r>
            <w:proofErr w:type="spellEnd"/>
            <w:r w:rsidRPr="00016A4B">
              <w:rPr>
                <w:rFonts w:ascii="Arial" w:eastAsia="Times New Roman" w:hAnsi="Arial" w:cs="Arial"/>
                <w:color w:val="000000"/>
                <w:sz w:val="22"/>
              </w:rPr>
              <w:t xml:space="preserve"> (2023)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USA</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Conceptual/Theoretical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Coping theories in terminal illness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Explored stress-coping mechanisms in end-of-life settings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Supports coding on emotional/psychological challenges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Xu</w:t>
            </w:r>
            <w:proofErr w:type="spellEnd"/>
            <w:r w:rsidRPr="00016A4B">
              <w:rPr>
                <w:rFonts w:ascii="Arial" w:eastAsia="Times New Roman" w:hAnsi="Arial" w:cs="Arial"/>
                <w:color w:val="000000"/>
                <w:sz w:val="22"/>
              </w:rPr>
              <w:t xml:space="preserve"> et al. (2024)</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China</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Cross-sectional Survey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Family caregivers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Reported caregiver burden, stress, and financial strain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Aligns with caregiver-focused transcripts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Appiah</w:t>
            </w:r>
            <w:proofErr w:type="spellEnd"/>
            <w:r w:rsidRPr="00016A4B">
              <w:rPr>
                <w:rFonts w:ascii="Arial" w:eastAsia="Times New Roman" w:hAnsi="Arial" w:cs="Arial"/>
                <w:color w:val="000000"/>
                <w:sz w:val="22"/>
              </w:rPr>
              <w:t xml:space="preserve"> et al. (2023)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Survey &amp; Interviews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Patients and families in end-of-life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Communication and coordination challenges across services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Reinforces themes of communication gaps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Enguidanos</w:t>
            </w:r>
            <w:proofErr w:type="spellEnd"/>
            <w:r w:rsidRPr="00016A4B">
              <w:rPr>
                <w:rFonts w:ascii="Arial" w:eastAsia="Times New Roman" w:hAnsi="Arial" w:cs="Arial"/>
                <w:color w:val="000000"/>
                <w:sz w:val="22"/>
              </w:rPr>
              <w:t xml:space="preserve"> et al. (2023)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USA</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Longitudinal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Bereaved caregivers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Highlighted the lack of post-bereavement support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Connects to bereavement-related participant insights</w:t>
            </w:r>
          </w:p>
        </w:tc>
      </w:tr>
      <w:tr w:rsidR="000143F2" w:rsidRPr="00016A4B" w:rsidTr="009C007D">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proofErr w:type="spellStart"/>
            <w:r w:rsidRPr="00016A4B">
              <w:rPr>
                <w:rFonts w:ascii="Arial" w:eastAsia="Times New Roman" w:hAnsi="Arial" w:cs="Arial"/>
                <w:color w:val="000000"/>
                <w:sz w:val="22"/>
              </w:rPr>
              <w:t>RefinedPractice</w:t>
            </w:r>
            <w:proofErr w:type="spellEnd"/>
            <w:r w:rsidRPr="00016A4B">
              <w:rPr>
                <w:rFonts w:ascii="Arial" w:eastAsia="Times New Roman" w:hAnsi="Arial" w:cs="Arial"/>
                <w:color w:val="000000"/>
                <w:sz w:val="22"/>
              </w:rPr>
              <w:t xml:space="preserve"> (2024)</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UK (Report)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National Data Analysis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Palliative care needs across the UK</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Estimated 436,022 patients annually needing palliative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Provides scale of issue, supports significance of research</w:t>
            </w:r>
          </w:p>
        </w:tc>
      </w:tr>
    </w:tbl>
    <w:p w:rsidR="000143F2" w:rsidRPr="00EF258A" w:rsidRDefault="000143F2" w:rsidP="000143F2">
      <w:pPr>
        <w:rPr>
          <w:rFonts w:ascii="Arial" w:eastAsia="Times New Roman" w:hAnsi="Arial" w:cs="Arial"/>
          <w:szCs w:val="24"/>
        </w:rPr>
      </w:pPr>
    </w:p>
    <w:p w:rsidR="000143F2" w:rsidRPr="00F252C1" w:rsidRDefault="000143F2" w:rsidP="00F252C1">
      <w:pPr>
        <w:pStyle w:val="Heading4"/>
        <w:rPr>
          <w:rFonts w:ascii="Arial" w:eastAsia="Times New Roman" w:hAnsi="Arial" w:cs="Arial"/>
          <w:i w:val="0"/>
          <w:color w:val="auto"/>
          <w:kern w:val="36"/>
          <w:sz w:val="28"/>
          <w:szCs w:val="28"/>
        </w:rPr>
      </w:pPr>
      <w:bookmarkStart w:id="39" w:name="_Toc216909337"/>
      <w:r w:rsidRPr="00F252C1">
        <w:rPr>
          <w:rFonts w:ascii="Arial" w:eastAsia="Times New Roman" w:hAnsi="Arial" w:cs="Arial"/>
          <w:i w:val="0"/>
          <w:color w:val="auto"/>
          <w:kern w:val="36"/>
          <w:sz w:val="28"/>
          <w:szCs w:val="28"/>
        </w:rPr>
        <w:t>4.2 Qualitative Interview Findings</w:t>
      </w:r>
      <w:bookmarkEnd w:id="39"/>
    </w:p>
    <w:p w:rsidR="000143F2" w:rsidRPr="00F252C1" w:rsidRDefault="000143F2" w:rsidP="000143F2">
      <w:pPr>
        <w:spacing w:after="240"/>
        <w:jc w:val="both"/>
        <w:outlineLvl w:val="2"/>
        <w:rPr>
          <w:rFonts w:ascii="Arial" w:eastAsia="Times New Roman" w:hAnsi="Arial" w:cs="Arial"/>
          <w:b/>
          <w:bCs/>
          <w:sz w:val="22"/>
        </w:rPr>
      </w:pPr>
      <w:bookmarkStart w:id="40" w:name="_Toc216908325"/>
      <w:bookmarkStart w:id="41" w:name="_Toc216909338"/>
      <w:r w:rsidRPr="00F252C1">
        <w:rPr>
          <w:rFonts w:ascii="Arial" w:eastAsia="Times New Roman" w:hAnsi="Arial" w:cs="Arial"/>
          <w:b/>
          <w:iCs/>
          <w:color w:val="000000"/>
          <w:sz w:val="22"/>
        </w:rPr>
        <w:t>4.2.1 Overview of Participants</w:t>
      </w:r>
      <w:bookmarkEnd w:id="40"/>
      <w:bookmarkEnd w:id="41"/>
    </w:p>
    <w:p w:rsidR="000143F2" w:rsidRPr="00016A4B" w:rsidRDefault="000143F2" w:rsidP="000143F2">
      <w:pPr>
        <w:spacing w:line="360" w:lineRule="auto"/>
        <w:jc w:val="both"/>
        <w:rPr>
          <w:rFonts w:ascii="Arial" w:eastAsia="Times New Roman" w:hAnsi="Arial" w:cs="Arial"/>
          <w:sz w:val="22"/>
        </w:rPr>
      </w:pPr>
      <w:r w:rsidRPr="00016A4B">
        <w:rPr>
          <w:rFonts w:ascii="Arial" w:eastAsia="Times New Roman" w:hAnsi="Arial" w:cs="Arial"/>
          <w:color w:val="000000"/>
          <w:sz w:val="22"/>
        </w:rPr>
        <w:t>Seven participants were interviewed to provide diverse perspectives on end-of-life palliative care for terminal cancer in UK healthcare settings. This composition allowed the study to capture multiple dimensions of the palliative care experience: the lived experience of patients, the challenges faced by family caregivers and bereaved relatives, and the professional perspectives of healthcare providers and service managers.</w:t>
      </w:r>
    </w:p>
    <w:p w:rsidR="000143F2" w:rsidRPr="00016A4B" w:rsidRDefault="000143F2" w:rsidP="00016A4B">
      <w:pPr>
        <w:jc w:val="center"/>
        <w:rPr>
          <w:rFonts w:ascii="Arial" w:eastAsia="Times New Roman" w:hAnsi="Arial" w:cs="Arial"/>
          <w:sz w:val="22"/>
        </w:rPr>
      </w:pPr>
      <w:r w:rsidRPr="00016A4B">
        <w:rPr>
          <w:rFonts w:ascii="Arial" w:eastAsia="Times New Roman" w:hAnsi="Arial" w:cs="Arial"/>
          <w:b/>
          <w:bCs/>
          <w:color w:val="000000"/>
          <w:sz w:val="22"/>
        </w:rPr>
        <w:t>Coding Table for Thematic Analysis</w:t>
      </w:r>
    </w:p>
    <w:tbl>
      <w:tblPr>
        <w:tblW w:w="0" w:type="auto"/>
        <w:tblCellMar>
          <w:top w:w="15" w:type="dxa"/>
          <w:left w:w="15" w:type="dxa"/>
          <w:bottom w:w="15" w:type="dxa"/>
          <w:right w:w="15" w:type="dxa"/>
        </w:tblCellMar>
        <w:tblLook w:val="04A0"/>
      </w:tblPr>
      <w:tblGrid>
        <w:gridCol w:w="2092"/>
        <w:gridCol w:w="2844"/>
        <w:gridCol w:w="2114"/>
        <w:gridCol w:w="2192"/>
      </w:tblGrid>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Participant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Quote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Initial Code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b/>
                <w:bCs/>
                <w:color w:val="000000"/>
                <w:sz w:val="22"/>
              </w:rPr>
              <w:t>Theme</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P1 (Patient)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“It’s not just the pain   it’s the fear and the sadness that weigh on 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Fear of death, emotional distress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Emotional &amp; Psychological Burden</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P1 (Patient)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“Sometimes the medicines help, but other days I feel left alone with my thoughts.”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Inconsistent symptom relief, loneliness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Emotional &amp; Psychological Burden</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P2 (Family caregiver)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“When the nurse explained every step, it gave us reassurance.”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Reassurance through clarity</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Communication &amp; Decision-Making</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P2 (Family caregiver)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“Getting equipment at home was difficult, and it arrived too late.”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Equipment delays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Access to Resources &amp; Practical Support</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P3 (Bereaved family member)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“The grief was very heavy… not enough ongoing support afterwards.”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Lack of bereavement support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Continuity of Support &amp; Bereavement Care</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P3 (Bereaved family member)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“The hospice chaplain gave her comfort; it mattered to us.”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Chaplain support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Cultural, Spiritual &amp; Personal Values</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P4 (Nurse)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 often feel emotionally attached to patients, and losing them can be hard.”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Staff emotional fatigue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Emotional &amp; Psychological Burden</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P4 (Nurse)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“We try to prioritise pain relief, but sometimes the family doesn’t fully understand our role.”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Misunderstood roles, focus on pain relief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Communication &amp; Decision-Making</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P5 (Physician)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“Time pressures sometimes mean conversations are shorter than they should be.”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Rushed communication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Communication &amp; Decision-Making</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P5 (Physician)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“Sometimes patients wait too long for hospice admission.”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Insufficient hospice beds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Access to Resources &amp; Practical Support</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P5 (Physician)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“Different groups have different expectations around discussing death.”</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Cultural expectations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Cultural, Spiritual &amp; Personal Values</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P6 (Social worker/Chaplain)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“When spiritual needs are overlooked, it can cause distress.”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Unmet spiritual needs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Cultural, Spiritual &amp; Personal Values</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P6 (Social worker/Chaplain)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“Bereavement support is valuable, but very limited.”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Lack of long-term grief support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Continuity of Support &amp; Bereavement Care</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P7 (Service manager)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“Families sometimes report confusion or lack of updates from different teams.”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Inconsistent updates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Communication &amp; Decision-Making</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P7 (Service manager)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“Resource allocation is always a challenge   we don’t have enough staff.”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Workforce shortages, funding gaps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Access to Resources &amp; Practical Support</w:t>
            </w:r>
          </w:p>
        </w:tc>
      </w:tr>
      <w:tr w:rsidR="000143F2" w:rsidRPr="00016A4B" w:rsidTr="009619D5">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P7 (Service manager)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“We need national standards for grief support to make it consistent.”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Systemic gaps in bereavement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016A4B" w:rsidRDefault="000143F2" w:rsidP="009C007D">
            <w:pPr>
              <w:spacing w:line="240" w:lineRule="auto"/>
              <w:jc w:val="center"/>
              <w:rPr>
                <w:rFonts w:ascii="Arial" w:eastAsia="Times New Roman" w:hAnsi="Arial" w:cs="Arial"/>
              </w:rPr>
            </w:pPr>
            <w:r w:rsidRPr="00016A4B">
              <w:rPr>
                <w:rFonts w:ascii="Arial" w:eastAsia="Times New Roman" w:hAnsi="Arial" w:cs="Arial"/>
                <w:color w:val="000000"/>
                <w:sz w:val="22"/>
              </w:rPr>
              <w:t>Continuity of Support &amp; Bereavement Care</w:t>
            </w:r>
          </w:p>
        </w:tc>
      </w:tr>
    </w:tbl>
    <w:p w:rsidR="000143F2" w:rsidRPr="00EF258A" w:rsidRDefault="000143F2" w:rsidP="000143F2">
      <w:pPr>
        <w:rPr>
          <w:rFonts w:ascii="Arial" w:eastAsia="Times New Roman" w:hAnsi="Arial" w:cs="Arial"/>
          <w:szCs w:val="24"/>
        </w:rPr>
      </w:pPr>
    </w:p>
    <w:p w:rsidR="00016A4B" w:rsidRDefault="00016A4B" w:rsidP="000143F2">
      <w:pPr>
        <w:spacing w:after="240"/>
        <w:jc w:val="both"/>
        <w:outlineLvl w:val="2"/>
        <w:rPr>
          <w:rFonts w:ascii="Arial" w:eastAsia="Times New Roman" w:hAnsi="Arial" w:cs="Arial"/>
          <w:b/>
          <w:i/>
          <w:iCs/>
          <w:color w:val="000000"/>
        </w:rPr>
      </w:pPr>
    </w:p>
    <w:p w:rsidR="00016A4B" w:rsidRDefault="00016A4B" w:rsidP="000143F2">
      <w:pPr>
        <w:spacing w:after="240"/>
        <w:jc w:val="both"/>
        <w:outlineLvl w:val="2"/>
        <w:rPr>
          <w:rFonts w:ascii="Arial" w:eastAsia="Times New Roman" w:hAnsi="Arial" w:cs="Arial"/>
          <w:b/>
          <w:i/>
          <w:iCs/>
          <w:color w:val="000000"/>
        </w:rPr>
      </w:pPr>
    </w:p>
    <w:p w:rsidR="009C007D" w:rsidRDefault="009C007D" w:rsidP="000143F2">
      <w:pPr>
        <w:spacing w:after="240"/>
        <w:jc w:val="both"/>
        <w:outlineLvl w:val="2"/>
        <w:rPr>
          <w:rFonts w:ascii="Arial" w:eastAsia="Times New Roman" w:hAnsi="Arial" w:cs="Arial"/>
          <w:b/>
          <w:i/>
          <w:iCs/>
          <w:color w:val="000000"/>
        </w:rPr>
      </w:pPr>
    </w:p>
    <w:p w:rsidR="000143F2" w:rsidRPr="00F252C1" w:rsidRDefault="000143F2" w:rsidP="00016A4B">
      <w:pPr>
        <w:spacing w:after="240" w:line="360" w:lineRule="auto"/>
        <w:jc w:val="both"/>
        <w:outlineLvl w:val="2"/>
        <w:rPr>
          <w:rFonts w:ascii="Arial" w:eastAsia="Times New Roman" w:hAnsi="Arial" w:cs="Arial"/>
          <w:b/>
          <w:bCs/>
          <w:sz w:val="22"/>
        </w:rPr>
      </w:pPr>
      <w:bookmarkStart w:id="42" w:name="_Toc216908326"/>
      <w:bookmarkStart w:id="43" w:name="_Toc216909339"/>
      <w:r w:rsidRPr="00F252C1">
        <w:rPr>
          <w:rFonts w:ascii="Arial" w:eastAsia="Times New Roman" w:hAnsi="Arial" w:cs="Arial"/>
          <w:b/>
          <w:iCs/>
          <w:color w:val="000000"/>
          <w:sz w:val="22"/>
        </w:rPr>
        <w:t>4.2.2 Initial Codes to Themes</w:t>
      </w:r>
      <w:bookmarkEnd w:id="42"/>
      <w:bookmarkEnd w:id="43"/>
    </w:p>
    <w:p w:rsidR="000143F2" w:rsidRPr="009C007D" w:rsidRDefault="000143F2" w:rsidP="00016A4B">
      <w:pPr>
        <w:spacing w:line="360" w:lineRule="auto"/>
        <w:jc w:val="both"/>
        <w:rPr>
          <w:rFonts w:ascii="Arial" w:eastAsia="Times New Roman" w:hAnsi="Arial" w:cs="Arial"/>
          <w:sz w:val="22"/>
        </w:rPr>
      </w:pPr>
      <w:r w:rsidRPr="009C007D">
        <w:rPr>
          <w:rFonts w:ascii="Arial" w:eastAsia="Times New Roman" w:hAnsi="Arial" w:cs="Arial"/>
          <w:color w:val="000000"/>
          <w:sz w:val="22"/>
        </w:rPr>
        <w:t xml:space="preserve">The analysis began with the identification of </w:t>
      </w:r>
      <w:r w:rsidRPr="009C007D">
        <w:rPr>
          <w:rFonts w:ascii="Arial" w:eastAsia="Times New Roman" w:hAnsi="Arial" w:cs="Arial"/>
          <w:b/>
          <w:bCs/>
          <w:color w:val="000000"/>
          <w:sz w:val="22"/>
        </w:rPr>
        <w:t>initial codes</w:t>
      </w:r>
      <w:r w:rsidRPr="009C007D">
        <w:rPr>
          <w:rFonts w:ascii="Arial" w:eastAsia="Times New Roman" w:hAnsi="Arial" w:cs="Arial"/>
          <w:color w:val="000000"/>
          <w:sz w:val="22"/>
        </w:rPr>
        <w:t xml:space="preserve">, such as </w:t>
      </w:r>
      <w:r w:rsidRPr="009C007D">
        <w:rPr>
          <w:rFonts w:ascii="Arial" w:eastAsia="Times New Roman" w:hAnsi="Arial" w:cs="Arial"/>
          <w:iCs/>
          <w:color w:val="000000"/>
          <w:sz w:val="22"/>
        </w:rPr>
        <w:t>“poor communication,” “family excluded from decisions,” “emotional toll,” “caregiver burnout,” “financial strain,” “late referral,” “service inequalities,” “spiritual support neglected,”</w:t>
      </w:r>
      <w:r w:rsidRPr="009C007D">
        <w:rPr>
          <w:rFonts w:ascii="Arial" w:eastAsia="Times New Roman" w:hAnsi="Arial" w:cs="Arial"/>
          <w:color w:val="000000"/>
          <w:sz w:val="22"/>
        </w:rPr>
        <w:t xml:space="preserve"> and </w:t>
      </w:r>
      <w:r w:rsidRPr="009C007D">
        <w:rPr>
          <w:rFonts w:ascii="Arial" w:eastAsia="Times New Roman" w:hAnsi="Arial" w:cs="Arial"/>
          <w:iCs/>
          <w:color w:val="000000"/>
          <w:sz w:val="22"/>
        </w:rPr>
        <w:t>“lack of follow-up after death.”</w:t>
      </w:r>
    </w:p>
    <w:p w:rsidR="000143F2" w:rsidRPr="009C007D" w:rsidRDefault="000143F2" w:rsidP="00016A4B">
      <w:pPr>
        <w:spacing w:line="360" w:lineRule="auto"/>
        <w:jc w:val="both"/>
        <w:rPr>
          <w:rFonts w:ascii="Arial" w:eastAsia="Times New Roman" w:hAnsi="Arial" w:cs="Arial"/>
          <w:sz w:val="22"/>
        </w:rPr>
      </w:pPr>
      <w:r w:rsidRPr="009C007D">
        <w:rPr>
          <w:rFonts w:ascii="Arial" w:eastAsia="Times New Roman" w:hAnsi="Arial" w:cs="Arial"/>
          <w:color w:val="000000"/>
          <w:sz w:val="22"/>
        </w:rPr>
        <w:t>These codes were grouped into broader categories, for example:</w:t>
      </w:r>
    </w:p>
    <w:p w:rsidR="000143F2" w:rsidRPr="009C007D" w:rsidRDefault="000143F2" w:rsidP="00016A4B">
      <w:pPr>
        <w:numPr>
          <w:ilvl w:val="0"/>
          <w:numId w:val="25"/>
        </w:numPr>
        <w:spacing w:line="360" w:lineRule="auto"/>
        <w:jc w:val="both"/>
        <w:textAlignment w:val="baseline"/>
        <w:rPr>
          <w:rFonts w:ascii="Arial" w:eastAsia="Times New Roman" w:hAnsi="Arial" w:cs="Arial"/>
          <w:color w:val="000000"/>
          <w:sz w:val="22"/>
        </w:rPr>
      </w:pPr>
      <w:r w:rsidRPr="009C007D">
        <w:rPr>
          <w:rFonts w:ascii="Arial" w:eastAsia="Times New Roman" w:hAnsi="Arial" w:cs="Arial"/>
          <w:iCs/>
          <w:color w:val="000000"/>
          <w:sz w:val="22"/>
        </w:rPr>
        <w:t>“Communication breakdown”</w:t>
      </w:r>
      <w:r w:rsidRPr="009C007D">
        <w:rPr>
          <w:rFonts w:ascii="Arial" w:eastAsia="Times New Roman" w:hAnsi="Arial" w:cs="Arial"/>
          <w:color w:val="000000"/>
          <w:sz w:val="22"/>
        </w:rPr>
        <w:t xml:space="preserve"> and </w:t>
      </w:r>
      <w:r w:rsidRPr="009C007D">
        <w:rPr>
          <w:rFonts w:ascii="Arial" w:eastAsia="Times New Roman" w:hAnsi="Arial" w:cs="Arial"/>
          <w:iCs/>
          <w:color w:val="000000"/>
          <w:sz w:val="22"/>
        </w:rPr>
        <w:t>“family excluded”</w:t>
      </w:r>
      <w:r w:rsidRPr="009C007D">
        <w:rPr>
          <w:rFonts w:ascii="Arial" w:eastAsia="Times New Roman" w:hAnsi="Arial" w:cs="Arial"/>
          <w:color w:val="000000"/>
          <w:sz w:val="22"/>
        </w:rPr>
        <w:t xml:space="preserve"> → </w:t>
      </w:r>
      <w:r w:rsidRPr="009C007D">
        <w:rPr>
          <w:rFonts w:ascii="Arial" w:eastAsia="Times New Roman" w:hAnsi="Arial" w:cs="Arial"/>
          <w:b/>
          <w:bCs/>
          <w:color w:val="000000"/>
          <w:sz w:val="22"/>
        </w:rPr>
        <w:t>communication and decision-making issues</w:t>
      </w:r>
    </w:p>
    <w:p w:rsidR="000143F2" w:rsidRPr="009C007D" w:rsidRDefault="000143F2" w:rsidP="00016A4B">
      <w:pPr>
        <w:numPr>
          <w:ilvl w:val="0"/>
          <w:numId w:val="25"/>
        </w:numPr>
        <w:spacing w:line="360" w:lineRule="auto"/>
        <w:jc w:val="both"/>
        <w:textAlignment w:val="baseline"/>
        <w:rPr>
          <w:rFonts w:ascii="Arial" w:eastAsia="Times New Roman" w:hAnsi="Arial" w:cs="Arial"/>
          <w:color w:val="000000"/>
          <w:sz w:val="22"/>
        </w:rPr>
      </w:pPr>
      <w:r w:rsidRPr="009C007D">
        <w:rPr>
          <w:rFonts w:ascii="Arial" w:eastAsia="Times New Roman" w:hAnsi="Arial" w:cs="Arial"/>
          <w:iCs/>
          <w:color w:val="000000"/>
          <w:sz w:val="22"/>
        </w:rPr>
        <w:t>“Emotional toll”</w:t>
      </w:r>
      <w:r w:rsidRPr="009C007D">
        <w:rPr>
          <w:rFonts w:ascii="Arial" w:eastAsia="Times New Roman" w:hAnsi="Arial" w:cs="Arial"/>
          <w:color w:val="000000"/>
          <w:sz w:val="22"/>
        </w:rPr>
        <w:t xml:space="preserve"> and </w:t>
      </w:r>
      <w:r w:rsidRPr="009C007D">
        <w:rPr>
          <w:rFonts w:ascii="Arial" w:eastAsia="Times New Roman" w:hAnsi="Arial" w:cs="Arial"/>
          <w:iCs/>
          <w:color w:val="000000"/>
          <w:sz w:val="22"/>
        </w:rPr>
        <w:t>“caregiver burnout”</w:t>
      </w:r>
      <w:r w:rsidRPr="009C007D">
        <w:rPr>
          <w:rFonts w:ascii="Arial" w:eastAsia="Times New Roman" w:hAnsi="Arial" w:cs="Arial"/>
          <w:color w:val="000000"/>
          <w:sz w:val="22"/>
        </w:rPr>
        <w:t xml:space="preserve"> → </w:t>
      </w:r>
      <w:r w:rsidRPr="009C007D">
        <w:rPr>
          <w:rFonts w:ascii="Arial" w:eastAsia="Times New Roman" w:hAnsi="Arial" w:cs="Arial"/>
          <w:b/>
          <w:bCs/>
          <w:color w:val="000000"/>
          <w:sz w:val="22"/>
        </w:rPr>
        <w:t>psychological burden</w:t>
      </w:r>
    </w:p>
    <w:p w:rsidR="000143F2" w:rsidRPr="009C007D" w:rsidRDefault="000143F2" w:rsidP="00016A4B">
      <w:pPr>
        <w:numPr>
          <w:ilvl w:val="0"/>
          <w:numId w:val="25"/>
        </w:numPr>
        <w:spacing w:line="360" w:lineRule="auto"/>
        <w:jc w:val="both"/>
        <w:textAlignment w:val="baseline"/>
        <w:rPr>
          <w:rFonts w:ascii="Arial" w:eastAsia="Times New Roman" w:hAnsi="Arial" w:cs="Arial"/>
          <w:color w:val="000000"/>
          <w:sz w:val="22"/>
        </w:rPr>
      </w:pPr>
      <w:r w:rsidRPr="009C007D">
        <w:rPr>
          <w:rFonts w:ascii="Arial" w:eastAsia="Times New Roman" w:hAnsi="Arial" w:cs="Arial"/>
          <w:iCs/>
          <w:color w:val="000000"/>
          <w:sz w:val="22"/>
        </w:rPr>
        <w:t>“Late referral”</w:t>
      </w:r>
      <w:r w:rsidRPr="009C007D">
        <w:rPr>
          <w:rFonts w:ascii="Arial" w:eastAsia="Times New Roman" w:hAnsi="Arial" w:cs="Arial"/>
          <w:color w:val="000000"/>
          <w:sz w:val="22"/>
        </w:rPr>
        <w:t xml:space="preserve"> and </w:t>
      </w:r>
      <w:r w:rsidRPr="009C007D">
        <w:rPr>
          <w:rFonts w:ascii="Arial" w:eastAsia="Times New Roman" w:hAnsi="Arial" w:cs="Arial"/>
          <w:iCs/>
          <w:color w:val="000000"/>
          <w:sz w:val="22"/>
        </w:rPr>
        <w:t>“service inequalities”</w:t>
      </w:r>
      <w:r w:rsidRPr="009C007D">
        <w:rPr>
          <w:rFonts w:ascii="Arial" w:eastAsia="Times New Roman" w:hAnsi="Arial" w:cs="Arial"/>
          <w:color w:val="000000"/>
          <w:sz w:val="22"/>
        </w:rPr>
        <w:t xml:space="preserve"> → </w:t>
      </w:r>
      <w:r w:rsidRPr="009C007D">
        <w:rPr>
          <w:rFonts w:ascii="Arial" w:eastAsia="Times New Roman" w:hAnsi="Arial" w:cs="Arial"/>
          <w:b/>
          <w:bCs/>
          <w:color w:val="000000"/>
          <w:sz w:val="22"/>
        </w:rPr>
        <w:t>access and resource gaps</w:t>
      </w:r>
    </w:p>
    <w:p w:rsidR="000143F2" w:rsidRPr="009C007D" w:rsidRDefault="000143F2" w:rsidP="00016A4B">
      <w:pPr>
        <w:numPr>
          <w:ilvl w:val="0"/>
          <w:numId w:val="25"/>
        </w:numPr>
        <w:spacing w:line="360" w:lineRule="auto"/>
        <w:jc w:val="both"/>
        <w:textAlignment w:val="baseline"/>
        <w:rPr>
          <w:rFonts w:ascii="Arial" w:eastAsia="Times New Roman" w:hAnsi="Arial" w:cs="Arial"/>
          <w:color w:val="000000"/>
          <w:sz w:val="22"/>
        </w:rPr>
      </w:pPr>
      <w:r w:rsidRPr="009C007D">
        <w:rPr>
          <w:rFonts w:ascii="Arial" w:eastAsia="Times New Roman" w:hAnsi="Arial" w:cs="Arial"/>
          <w:iCs/>
          <w:color w:val="000000"/>
          <w:sz w:val="22"/>
        </w:rPr>
        <w:t>“Spiritual support neglected”</w:t>
      </w:r>
      <w:r w:rsidRPr="009C007D">
        <w:rPr>
          <w:rFonts w:ascii="Arial" w:eastAsia="Times New Roman" w:hAnsi="Arial" w:cs="Arial"/>
          <w:color w:val="000000"/>
          <w:sz w:val="22"/>
        </w:rPr>
        <w:t xml:space="preserve"> → </w:t>
      </w:r>
      <w:r w:rsidRPr="009C007D">
        <w:rPr>
          <w:rFonts w:ascii="Arial" w:eastAsia="Times New Roman" w:hAnsi="Arial" w:cs="Arial"/>
          <w:b/>
          <w:bCs/>
          <w:color w:val="000000"/>
          <w:sz w:val="22"/>
        </w:rPr>
        <w:t>cultural/spiritual care</w:t>
      </w:r>
    </w:p>
    <w:p w:rsidR="000143F2" w:rsidRPr="009C007D" w:rsidRDefault="000143F2" w:rsidP="00016A4B">
      <w:pPr>
        <w:numPr>
          <w:ilvl w:val="0"/>
          <w:numId w:val="25"/>
        </w:numPr>
        <w:spacing w:line="360" w:lineRule="auto"/>
        <w:jc w:val="both"/>
        <w:textAlignment w:val="baseline"/>
        <w:rPr>
          <w:rFonts w:ascii="Arial" w:eastAsia="Times New Roman" w:hAnsi="Arial" w:cs="Arial"/>
          <w:color w:val="000000"/>
          <w:sz w:val="22"/>
        </w:rPr>
      </w:pPr>
      <w:r w:rsidRPr="009C007D">
        <w:rPr>
          <w:rFonts w:ascii="Arial" w:eastAsia="Times New Roman" w:hAnsi="Arial" w:cs="Arial"/>
          <w:iCs/>
          <w:color w:val="000000"/>
          <w:sz w:val="22"/>
        </w:rPr>
        <w:t>“Lack of follow-up”</w:t>
      </w:r>
      <w:r w:rsidRPr="009C007D">
        <w:rPr>
          <w:rFonts w:ascii="Arial" w:eastAsia="Times New Roman" w:hAnsi="Arial" w:cs="Arial"/>
          <w:color w:val="000000"/>
          <w:sz w:val="22"/>
        </w:rPr>
        <w:t xml:space="preserve"> → </w:t>
      </w:r>
      <w:r w:rsidRPr="009C007D">
        <w:rPr>
          <w:rFonts w:ascii="Arial" w:eastAsia="Times New Roman" w:hAnsi="Arial" w:cs="Arial"/>
          <w:b/>
          <w:bCs/>
          <w:color w:val="000000"/>
          <w:sz w:val="22"/>
        </w:rPr>
        <w:t>continuity and bereavement support</w:t>
      </w:r>
    </w:p>
    <w:p w:rsidR="000143F2" w:rsidRPr="00016A4B" w:rsidRDefault="000143F2" w:rsidP="00016A4B">
      <w:pPr>
        <w:spacing w:line="360" w:lineRule="auto"/>
        <w:jc w:val="both"/>
        <w:rPr>
          <w:rFonts w:ascii="Arial" w:eastAsia="Times New Roman" w:hAnsi="Arial" w:cs="Arial"/>
          <w:sz w:val="22"/>
        </w:rPr>
      </w:pPr>
      <w:r w:rsidRPr="009C007D">
        <w:rPr>
          <w:rFonts w:ascii="Arial" w:eastAsia="Times New Roman" w:hAnsi="Arial" w:cs="Arial"/>
          <w:color w:val="000000"/>
          <w:sz w:val="22"/>
        </w:rPr>
        <w:t xml:space="preserve">Through this process, </w:t>
      </w:r>
      <w:r w:rsidRPr="009C007D">
        <w:rPr>
          <w:rFonts w:ascii="Arial" w:eastAsia="Times New Roman" w:hAnsi="Arial" w:cs="Arial"/>
          <w:b/>
          <w:bCs/>
          <w:color w:val="000000"/>
          <w:sz w:val="22"/>
        </w:rPr>
        <w:t>five main themes</w:t>
      </w:r>
      <w:r w:rsidRPr="009C007D">
        <w:rPr>
          <w:rFonts w:ascii="Arial" w:eastAsia="Times New Roman" w:hAnsi="Arial" w:cs="Arial"/>
          <w:color w:val="000000"/>
          <w:sz w:val="22"/>
        </w:rPr>
        <w:t xml:space="preserve"> were generated:</w:t>
      </w:r>
    </w:p>
    <w:tbl>
      <w:tblPr>
        <w:tblW w:w="0" w:type="auto"/>
        <w:tblCellMar>
          <w:top w:w="15" w:type="dxa"/>
          <w:left w:w="15" w:type="dxa"/>
          <w:bottom w:w="15" w:type="dxa"/>
          <w:right w:w="15" w:type="dxa"/>
        </w:tblCellMar>
        <w:tblLook w:val="04A0"/>
      </w:tblPr>
      <w:tblGrid>
        <w:gridCol w:w="2173"/>
        <w:gridCol w:w="3402"/>
        <w:gridCol w:w="3667"/>
      </w:tblGrid>
      <w:tr w:rsidR="000143F2" w:rsidRPr="009C007D" w:rsidTr="009C007D">
        <w:trPr>
          <w:trHeight w:val="540"/>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Theme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Description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Supporting Evidence (Participant Quotes)</w:t>
            </w:r>
          </w:p>
        </w:tc>
      </w:tr>
      <w:tr w:rsidR="000143F2" w:rsidRPr="009C007D" w:rsidTr="009C007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Communication &amp; Decision-Making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color w:val="000000"/>
                <w:sz w:val="22"/>
              </w:rPr>
              <w:t>Explores the clarity, transparency, and sensitivity of communication between healthcare teams, patients, and families. Highlights challenges with being excluded from decision-making.</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iCs/>
                <w:color w:val="000000"/>
                <w:sz w:val="22"/>
              </w:rPr>
              <w:t>“We often felt left out of the decisions. The doctors talked among themselves but didn’t really explain things to us until it was too late.”</w:t>
            </w:r>
            <w:r w:rsidRPr="009C007D">
              <w:rPr>
                <w:rFonts w:ascii="Arial" w:eastAsia="Times New Roman" w:hAnsi="Arial" w:cs="Arial"/>
                <w:color w:val="000000"/>
                <w:sz w:val="22"/>
              </w:rPr>
              <w:t xml:space="preserve"> (P3) </w:t>
            </w:r>
            <w:r w:rsidRPr="009C007D">
              <w:rPr>
                <w:rFonts w:ascii="Arial" w:eastAsia="Times New Roman" w:hAnsi="Arial" w:cs="Arial"/>
                <w:iCs/>
                <w:color w:val="000000"/>
                <w:sz w:val="22"/>
              </w:rPr>
              <w:t>“Families are sometimes shocked because we don’t get enough time to explain in detail.”</w:t>
            </w:r>
            <w:r w:rsidRPr="009C007D">
              <w:rPr>
                <w:rFonts w:ascii="Arial" w:eastAsia="Times New Roman" w:hAnsi="Arial" w:cs="Arial"/>
                <w:color w:val="000000"/>
                <w:sz w:val="22"/>
              </w:rPr>
              <w:t xml:space="preserve"> (P4)</w:t>
            </w:r>
          </w:p>
        </w:tc>
      </w:tr>
      <w:tr w:rsidR="000143F2" w:rsidRPr="009C007D" w:rsidTr="009C007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Emotional &amp; Psychological Burden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color w:val="000000"/>
                <w:sz w:val="22"/>
              </w:rPr>
              <w:t>Captures the emotional toll of terminal cancer on patients and caregivers, including anxiety, grief, loneliness, and burnout.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iCs/>
                <w:color w:val="000000"/>
                <w:sz w:val="22"/>
              </w:rPr>
              <w:t>“Watching her suffer day after day took a huge toll on me.”</w:t>
            </w:r>
            <w:r w:rsidRPr="009C007D">
              <w:rPr>
                <w:rFonts w:ascii="Arial" w:eastAsia="Times New Roman" w:hAnsi="Arial" w:cs="Arial"/>
                <w:color w:val="000000"/>
                <w:sz w:val="22"/>
              </w:rPr>
              <w:t xml:space="preserve"> (P2) </w:t>
            </w:r>
            <w:r w:rsidRPr="009C007D">
              <w:rPr>
                <w:rFonts w:ascii="Arial" w:eastAsia="Times New Roman" w:hAnsi="Arial" w:cs="Arial"/>
                <w:iCs/>
                <w:color w:val="000000"/>
                <w:sz w:val="22"/>
              </w:rPr>
              <w:t>“The hardest part isn’t the pain, it’s the loneliness and knowing this is the end.”</w:t>
            </w:r>
            <w:r w:rsidRPr="009C007D">
              <w:rPr>
                <w:rFonts w:ascii="Arial" w:eastAsia="Times New Roman" w:hAnsi="Arial" w:cs="Arial"/>
                <w:color w:val="000000"/>
                <w:sz w:val="22"/>
              </w:rPr>
              <w:t xml:space="preserve"> (P1)</w:t>
            </w:r>
          </w:p>
        </w:tc>
      </w:tr>
      <w:tr w:rsidR="000143F2" w:rsidRPr="009C007D" w:rsidTr="009C007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Access to Resources &amp; Practical Support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color w:val="000000"/>
                <w:sz w:val="22"/>
              </w:rPr>
              <w:t>Examines barriers such as late referrals, inequities in service availability, financial stress, and lack of caregiver respite.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iCs/>
                <w:color w:val="000000"/>
                <w:sz w:val="22"/>
              </w:rPr>
              <w:t>“Patients in rural areas get referred far too late.”</w:t>
            </w:r>
            <w:r w:rsidRPr="009C007D">
              <w:rPr>
                <w:rFonts w:ascii="Arial" w:eastAsia="Times New Roman" w:hAnsi="Arial" w:cs="Arial"/>
                <w:color w:val="000000"/>
                <w:sz w:val="22"/>
              </w:rPr>
              <w:t xml:space="preserve"> (P7) </w:t>
            </w:r>
            <w:r w:rsidRPr="009C007D">
              <w:rPr>
                <w:rFonts w:ascii="Arial" w:eastAsia="Times New Roman" w:hAnsi="Arial" w:cs="Arial"/>
                <w:iCs/>
                <w:color w:val="000000"/>
                <w:sz w:val="22"/>
              </w:rPr>
              <w:t>“I had to give up my job… no one told me where to get proper support.”</w:t>
            </w:r>
            <w:r w:rsidRPr="009C007D">
              <w:rPr>
                <w:rFonts w:ascii="Arial" w:eastAsia="Times New Roman" w:hAnsi="Arial" w:cs="Arial"/>
                <w:color w:val="000000"/>
                <w:sz w:val="22"/>
              </w:rPr>
              <w:t xml:space="preserve"> (P2)</w:t>
            </w:r>
          </w:p>
        </w:tc>
      </w:tr>
      <w:tr w:rsidR="000143F2" w:rsidRPr="009C007D" w:rsidTr="009C007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Cultural &amp; Spiritual Considerations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color w:val="000000"/>
                <w:sz w:val="22"/>
              </w:rPr>
              <w:t>Highlights the influence of cultural, religious, and spiritual values on experiences of care and how these needs are often overlooked.</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iCs/>
                <w:color w:val="000000"/>
                <w:sz w:val="22"/>
              </w:rPr>
              <w:t>“Spiritual care is often treated as secondary, but for many patients it’s central to how they cope.”</w:t>
            </w:r>
            <w:r w:rsidRPr="009C007D">
              <w:rPr>
                <w:rFonts w:ascii="Arial" w:eastAsia="Times New Roman" w:hAnsi="Arial" w:cs="Arial"/>
                <w:color w:val="000000"/>
                <w:sz w:val="22"/>
              </w:rPr>
              <w:t xml:space="preserve"> (P6) </w:t>
            </w:r>
            <w:r w:rsidRPr="009C007D">
              <w:rPr>
                <w:rFonts w:ascii="Arial" w:eastAsia="Times New Roman" w:hAnsi="Arial" w:cs="Arial"/>
                <w:iCs/>
                <w:color w:val="000000"/>
                <w:sz w:val="22"/>
              </w:rPr>
              <w:t>“We wanted certain religious practices followed, but not all staff understood or respected that.”</w:t>
            </w:r>
            <w:r w:rsidRPr="009C007D">
              <w:rPr>
                <w:rFonts w:ascii="Arial" w:eastAsia="Times New Roman" w:hAnsi="Arial" w:cs="Arial"/>
                <w:color w:val="000000"/>
                <w:sz w:val="22"/>
              </w:rPr>
              <w:t xml:space="preserve"> (P3)</w:t>
            </w:r>
          </w:p>
        </w:tc>
      </w:tr>
      <w:tr w:rsidR="000143F2" w:rsidRPr="009C007D" w:rsidTr="009C007D">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b/>
                <w:bCs/>
                <w:color w:val="000000"/>
                <w:sz w:val="22"/>
              </w:rPr>
              <w:t>Continuity of Support &amp; Bereavement Care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color w:val="000000"/>
                <w:sz w:val="22"/>
              </w:rPr>
              <w:t>Focuses on ongoing care during transitions and after death, showing gaps in bereavement support for families.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rsidR="000143F2" w:rsidRPr="009C007D" w:rsidRDefault="000143F2" w:rsidP="009C007D">
            <w:pPr>
              <w:spacing w:line="240" w:lineRule="auto"/>
              <w:jc w:val="both"/>
              <w:rPr>
                <w:rFonts w:ascii="Arial" w:eastAsia="Times New Roman" w:hAnsi="Arial" w:cs="Arial"/>
              </w:rPr>
            </w:pPr>
            <w:r w:rsidRPr="009C007D">
              <w:rPr>
                <w:rFonts w:ascii="Arial" w:eastAsia="Times New Roman" w:hAnsi="Arial" w:cs="Arial"/>
                <w:iCs/>
                <w:color w:val="000000"/>
                <w:sz w:val="22"/>
              </w:rPr>
              <w:t>“After the funeral, there was nothing… it was like we didn’t matter anymore.”</w:t>
            </w:r>
            <w:r w:rsidRPr="009C007D">
              <w:rPr>
                <w:rFonts w:ascii="Arial" w:eastAsia="Times New Roman" w:hAnsi="Arial" w:cs="Arial"/>
                <w:color w:val="000000"/>
                <w:sz w:val="22"/>
              </w:rPr>
              <w:t xml:space="preserve"> (P3) </w:t>
            </w:r>
            <w:r w:rsidRPr="009C007D">
              <w:rPr>
                <w:rFonts w:ascii="Arial" w:eastAsia="Times New Roman" w:hAnsi="Arial" w:cs="Arial"/>
                <w:iCs/>
                <w:color w:val="000000"/>
                <w:sz w:val="22"/>
              </w:rPr>
              <w:t>“We focus on the patient but sometimes forget families are left behind.”</w:t>
            </w:r>
            <w:r w:rsidRPr="009C007D">
              <w:rPr>
                <w:rFonts w:ascii="Arial" w:eastAsia="Times New Roman" w:hAnsi="Arial" w:cs="Arial"/>
                <w:color w:val="000000"/>
                <w:sz w:val="22"/>
              </w:rPr>
              <w:t xml:space="preserve"> (P5)</w:t>
            </w:r>
          </w:p>
        </w:tc>
      </w:tr>
    </w:tbl>
    <w:p w:rsidR="000143F2" w:rsidRPr="00016A4B" w:rsidRDefault="000143F2" w:rsidP="00016A4B">
      <w:pPr>
        <w:spacing w:line="360" w:lineRule="auto"/>
        <w:jc w:val="both"/>
        <w:rPr>
          <w:rFonts w:ascii="Arial" w:eastAsia="Times New Roman" w:hAnsi="Arial" w:cs="Arial"/>
          <w:sz w:val="22"/>
        </w:rPr>
      </w:pPr>
    </w:p>
    <w:p w:rsidR="00016A4B" w:rsidRPr="00F252C1" w:rsidRDefault="000143F2" w:rsidP="00016A4B">
      <w:pPr>
        <w:spacing w:after="240" w:line="360" w:lineRule="auto"/>
        <w:jc w:val="both"/>
        <w:outlineLvl w:val="2"/>
        <w:rPr>
          <w:rFonts w:ascii="Arial" w:eastAsia="Times New Roman" w:hAnsi="Arial" w:cs="Arial"/>
          <w:b/>
          <w:bCs/>
          <w:sz w:val="22"/>
        </w:rPr>
      </w:pPr>
      <w:bookmarkStart w:id="44" w:name="_Toc216908327"/>
      <w:bookmarkStart w:id="45" w:name="_Toc216909340"/>
      <w:r w:rsidRPr="00F252C1">
        <w:rPr>
          <w:rFonts w:ascii="Arial" w:eastAsia="Times New Roman" w:hAnsi="Arial" w:cs="Arial"/>
          <w:b/>
          <w:iCs/>
          <w:color w:val="000000"/>
          <w:sz w:val="22"/>
        </w:rPr>
        <w:t>4.2.3 Theme One: Communication and Decision-Making</w:t>
      </w:r>
      <w:bookmarkEnd w:id="44"/>
      <w:bookmarkEnd w:id="45"/>
    </w:p>
    <w:p w:rsidR="000143F2" w:rsidRPr="00016A4B" w:rsidRDefault="000143F2" w:rsidP="00016A4B">
      <w:pPr>
        <w:spacing w:after="240" w:line="360" w:lineRule="auto"/>
        <w:jc w:val="both"/>
        <w:outlineLvl w:val="2"/>
        <w:rPr>
          <w:rFonts w:ascii="Arial" w:eastAsia="Times New Roman" w:hAnsi="Arial" w:cs="Arial"/>
          <w:b/>
          <w:bCs/>
          <w:sz w:val="22"/>
        </w:rPr>
      </w:pPr>
      <w:bookmarkStart w:id="46" w:name="_Toc216908328"/>
      <w:bookmarkStart w:id="47" w:name="_Toc216909341"/>
      <w:r w:rsidRPr="00016A4B">
        <w:rPr>
          <w:rFonts w:ascii="Arial" w:eastAsia="Times New Roman" w:hAnsi="Arial" w:cs="Arial"/>
          <w:color w:val="000000"/>
          <w:sz w:val="22"/>
        </w:rPr>
        <w:t xml:space="preserve">The importance of communication captured the attention of the patients, families, and professionals providing palliative care. “In communication, concerns of many participants included absence of effective communication, communication with diverging strands, and communication laced with excessive </w:t>
      </w:r>
      <w:proofErr w:type="spellStart"/>
      <w:r w:rsidRPr="00016A4B">
        <w:rPr>
          <w:rFonts w:ascii="Arial" w:eastAsia="Times New Roman" w:hAnsi="Arial" w:cs="Arial"/>
          <w:color w:val="000000"/>
          <w:sz w:val="22"/>
        </w:rPr>
        <w:t>indexiums</w:t>
      </w:r>
      <w:proofErr w:type="spellEnd"/>
      <w:r w:rsidRPr="00016A4B">
        <w:rPr>
          <w:rFonts w:ascii="Arial" w:eastAsia="Times New Roman" w:hAnsi="Arial" w:cs="Arial"/>
          <w:color w:val="000000"/>
          <w:sz w:val="22"/>
        </w:rPr>
        <w:t>, which failed to fulfil emotional aspects of families. A bereaved family member recalled, “We often felt like we had no say on the matter. The doctors seemed to have their own discussions but had a hard time providing explanations to us until we were confused beyond comprehension” (Participant 3). Another patient remarked, “At times, we are presented with the information. But there is a downside when the information is presented. When we are scared and fatigued, it appears to us like there is an absence of compassion” (Participant 1).”</w:t>
      </w:r>
      <w:bookmarkEnd w:id="46"/>
      <w:bookmarkEnd w:id="47"/>
    </w:p>
    <w:p w:rsidR="000143F2" w:rsidRPr="00016A4B" w:rsidRDefault="000143F2" w:rsidP="00016A4B">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These obstacles were also recognised by professionals working in healthcare. “I sometimes see families shocked because they were not prepared for what was coming. We don’t always get the time to sit down and explain in detail.” A physician spoke to the trying nature of telling the truth while trying to still hold to some element of optimism, stating, “One of the hardest things is finding the right words. A patient’s trust is undermined when not enough detail is given. The complete opposite of detail also creates an overwhelming amount of information. </w:t>
      </w:r>
      <w:proofErr w:type="gramStart"/>
      <w:r w:rsidRPr="00016A4B">
        <w:rPr>
          <w:rFonts w:ascii="Arial" w:eastAsia="Times New Roman" w:hAnsi="Arial" w:cs="Arial"/>
          <w:color w:val="000000"/>
          <w:sz w:val="22"/>
        </w:rPr>
        <w:t>Participant 5.</w:t>
      </w:r>
      <w:proofErr w:type="gramEnd"/>
      <w:r w:rsidRPr="00016A4B">
        <w:rPr>
          <w:rFonts w:ascii="Arial" w:eastAsia="Times New Roman" w:hAnsi="Arial" w:cs="Arial"/>
          <w:color w:val="000000"/>
          <w:sz w:val="22"/>
        </w:rPr>
        <w:t xml:space="preserve"> Illustrating the other side of the coin, constructive examples were also present, which illustrated the positive side of sensitive transformation in the communication with the patients. A nurse described how a certain caregiver was not a passive actor: “She really took the time to explain things to me. She even drew diagrams. That made such a difference. </w:t>
      </w:r>
      <w:proofErr w:type="gramStart"/>
      <w:r w:rsidRPr="00016A4B">
        <w:rPr>
          <w:rFonts w:ascii="Arial" w:eastAsia="Times New Roman" w:hAnsi="Arial" w:cs="Arial"/>
          <w:color w:val="000000"/>
          <w:sz w:val="22"/>
        </w:rPr>
        <w:t>” The communication exemplary narratives.</w:t>
      </w:r>
      <w:proofErr w:type="gramEnd"/>
      <w:r w:rsidRPr="00016A4B">
        <w:rPr>
          <w:rFonts w:ascii="Arial" w:eastAsia="Times New Roman" w:hAnsi="Arial" w:cs="Arial"/>
          <w:color w:val="000000"/>
          <w:sz w:val="22"/>
        </w:rPr>
        <w:t xml:space="preserve"> These examples illustrate that communication about palliative care is not simply an exchange of medical data but also a form of communication that constructs trust, decisions, and emotional fortitude.</w:t>
      </w:r>
    </w:p>
    <w:p w:rsidR="000143F2" w:rsidRPr="00F252C1" w:rsidRDefault="000143F2" w:rsidP="00016A4B">
      <w:pPr>
        <w:spacing w:after="240" w:line="360" w:lineRule="auto"/>
        <w:jc w:val="both"/>
        <w:outlineLvl w:val="2"/>
        <w:rPr>
          <w:rFonts w:ascii="Arial" w:eastAsia="Times New Roman" w:hAnsi="Arial" w:cs="Arial"/>
          <w:b/>
          <w:bCs/>
          <w:sz w:val="22"/>
        </w:rPr>
      </w:pPr>
      <w:bookmarkStart w:id="48" w:name="_Toc216908329"/>
      <w:bookmarkStart w:id="49" w:name="_Toc216909342"/>
      <w:r w:rsidRPr="00F252C1">
        <w:rPr>
          <w:rFonts w:ascii="Arial" w:eastAsia="Times New Roman" w:hAnsi="Arial" w:cs="Arial"/>
          <w:b/>
          <w:iCs/>
          <w:color w:val="000000"/>
          <w:sz w:val="22"/>
        </w:rPr>
        <w:t>4.2.4 Theme Two: Emotional and Psychological Burden</w:t>
      </w:r>
      <w:bookmarkEnd w:id="48"/>
      <w:bookmarkEnd w:id="49"/>
    </w:p>
    <w:p w:rsidR="000143F2" w:rsidRPr="00016A4B" w:rsidRDefault="000143F2" w:rsidP="00016A4B">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Suffering from psychological trauma and emotional distress has been uniformly reported across all participant cohorts. Patients spoke to the overwhelming fear, anticipatory grief, and the isolation that came with terminal illness, while caregivers and bereaved relatives talked about emotional and psychological exhaustion and persistent pain. One patient described the effect of suffering and isolation on her sleep ‘Sometimes the hardest part isn't the pain, it’s the loneliness and knowing this is the end. That’s what keeps me awake at night’ (Participant 1). </w:t>
      </w:r>
      <w:proofErr w:type="gramStart"/>
      <w:r w:rsidRPr="00016A4B">
        <w:rPr>
          <w:rFonts w:ascii="Arial" w:eastAsia="Times New Roman" w:hAnsi="Arial" w:cs="Arial"/>
          <w:color w:val="000000"/>
          <w:sz w:val="22"/>
        </w:rPr>
        <w:t>Caregivers</w:t>
      </w:r>
      <w:proofErr w:type="gramEnd"/>
      <w:r w:rsidRPr="00016A4B">
        <w:rPr>
          <w:rFonts w:ascii="Arial" w:eastAsia="Times New Roman" w:hAnsi="Arial" w:cs="Arial"/>
          <w:color w:val="000000"/>
          <w:sz w:val="22"/>
        </w:rPr>
        <w:t xml:space="preserve"> spoke of the superhuman burden of holding the emotions of strength and grief simultaneously while observing decline, as one of them put it: ‘It was emotionally draining. I wanted to be strong for my mother, but day after day watching her suffer took a huge toll on me’ (Participant 2). The psychological burden was not limited to the death itself, as one bereaved family member recalled: ‘Even after she passed, I relived those last weeks. It was traumatising’ (Participant 3). Even so, the recovery professionals spoke on the psychological burden and emotional impact that their roles carried. One nurse put it this way: ‘There are so many deaths that we see, and sometimes we just have to move on to the next patient. It is really stressful.’ “It is something that you carry with you” (Participant 4). These statements underline that, in addition to symptom control, the underlying psychological and emotional concerns of the patients, the family, and the </w:t>
      </w:r>
      <w:proofErr w:type="gramStart"/>
      <w:r w:rsidRPr="00016A4B">
        <w:rPr>
          <w:rFonts w:ascii="Arial" w:eastAsia="Times New Roman" w:hAnsi="Arial" w:cs="Arial"/>
          <w:color w:val="000000"/>
          <w:sz w:val="22"/>
        </w:rPr>
        <w:t>staff</w:t>
      </w:r>
      <w:proofErr w:type="gramEnd"/>
      <w:r w:rsidRPr="00016A4B">
        <w:rPr>
          <w:rFonts w:ascii="Arial" w:eastAsia="Times New Roman" w:hAnsi="Arial" w:cs="Arial"/>
          <w:color w:val="000000"/>
          <w:sz w:val="22"/>
        </w:rPr>
        <w:t>, which in most cases are profound, are integral to the palliative care approach.</w:t>
      </w:r>
    </w:p>
    <w:p w:rsidR="000143F2" w:rsidRPr="00F252C1" w:rsidRDefault="000143F2" w:rsidP="00016A4B">
      <w:pPr>
        <w:spacing w:after="240" w:line="360" w:lineRule="auto"/>
        <w:jc w:val="both"/>
        <w:outlineLvl w:val="2"/>
        <w:rPr>
          <w:rFonts w:ascii="Arial" w:eastAsia="Times New Roman" w:hAnsi="Arial" w:cs="Arial"/>
          <w:b/>
          <w:bCs/>
          <w:sz w:val="22"/>
        </w:rPr>
      </w:pPr>
      <w:bookmarkStart w:id="50" w:name="_Toc216908330"/>
      <w:bookmarkStart w:id="51" w:name="_Toc216909343"/>
      <w:r w:rsidRPr="00F252C1">
        <w:rPr>
          <w:rFonts w:ascii="Arial" w:eastAsia="Times New Roman" w:hAnsi="Arial" w:cs="Arial"/>
          <w:b/>
          <w:iCs/>
          <w:color w:val="000000"/>
          <w:sz w:val="22"/>
        </w:rPr>
        <w:t>4.2.5 Theme Three: Access to Resources and Practical Support</w:t>
      </w:r>
      <w:bookmarkEnd w:id="50"/>
      <w:bookmarkEnd w:id="51"/>
    </w:p>
    <w:p w:rsidR="000143F2" w:rsidRPr="00016A4B" w:rsidRDefault="000143F2" w:rsidP="00016A4B">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Difficulties accessing resources and practical support were described as another area of concern. Inequities in access to practical support were another area of concern that was described by participants. Participants recalled </w:t>
      </w:r>
      <w:proofErr w:type="spellStart"/>
      <w:r w:rsidRPr="00016A4B">
        <w:rPr>
          <w:rFonts w:ascii="Arial" w:eastAsia="Times New Roman" w:hAnsi="Arial" w:cs="Arial"/>
          <w:color w:val="000000"/>
          <w:sz w:val="22"/>
        </w:rPr>
        <w:t>caregiving</w:t>
      </w:r>
      <w:proofErr w:type="spellEnd"/>
      <w:r w:rsidRPr="00016A4B">
        <w:rPr>
          <w:rFonts w:ascii="Arial" w:eastAsia="Times New Roman" w:hAnsi="Arial" w:cs="Arial"/>
          <w:color w:val="000000"/>
          <w:sz w:val="22"/>
        </w:rPr>
        <w:t xml:space="preserve"> as involving being economically hellish, with referral delays and staff shortages as a central feature. Describing her </w:t>
      </w:r>
      <w:proofErr w:type="spellStart"/>
      <w:r w:rsidRPr="00016A4B">
        <w:rPr>
          <w:rFonts w:ascii="Arial" w:eastAsia="Times New Roman" w:hAnsi="Arial" w:cs="Arial"/>
          <w:color w:val="000000"/>
          <w:sz w:val="22"/>
        </w:rPr>
        <w:t>caregiving</w:t>
      </w:r>
      <w:proofErr w:type="spellEnd"/>
      <w:r w:rsidRPr="00016A4B">
        <w:rPr>
          <w:rFonts w:ascii="Arial" w:eastAsia="Times New Roman" w:hAnsi="Arial" w:cs="Arial"/>
          <w:color w:val="000000"/>
          <w:sz w:val="22"/>
        </w:rPr>
        <w:t xml:space="preserve"> experience, one caregiver stated, ‘I had to give up my job to look after my husband, and it was a financial nightmare, and no one told me where to get proper support’ (Participant 2). These experiences were mirrored at the organisational level, with a service manager acknowledging, </w:t>
      </w:r>
      <w:r w:rsidRPr="00016A4B">
        <w:rPr>
          <w:rFonts w:ascii="Arial" w:eastAsia="Times New Roman" w:hAnsi="Arial" w:cs="Arial"/>
          <w:i/>
          <w:iCs/>
          <w:color w:val="000000"/>
          <w:sz w:val="22"/>
        </w:rPr>
        <w:t>“We simply don’t have enough funding or staff to reach everyone equally. Patients in rural areas, especially, get referred far too late”</w:t>
      </w:r>
      <w:r w:rsidRPr="00016A4B">
        <w:rPr>
          <w:rFonts w:ascii="Arial" w:eastAsia="Times New Roman" w:hAnsi="Arial" w:cs="Arial"/>
          <w:color w:val="000000"/>
          <w:sz w:val="22"/>
        </w:rPr>
        <w:t xml:space="preserve"> (Participant 7). A physician similarly observed, </w:t>
      </w:r>
      <w:r w:rsidRPr="00016A4B">
        <w:rPr>
          <w:rFonts w:ascii="Arial" w:eastAsia="Times New Roman" w:hAnsi="Arial" w:cs="Arial"/>
          <w:i/>
          <w:iCs/>
          <w:color w:val="000000"/>
          <w:sz w:val="22"/>
        </w:rPr>
        <w:t>“By the time many patients are referred to us, they are already in the last stages. That’s a huge missed opportunity”</w:t>
      </w:r>
      <w:r w:rsidRPr="00016A4B">
        <w:rPr>
          <w:rFonts w:ascii="Arial" w:eastAsia="Times New Roman" w:hAnsi="Arial" w:cs="Arial"/>
          <w:color w:val="000000"/>
          <w:sz w:val="22"/>
        </w:rPr>
        <w:t xml:space="preserve"> (Participant 5). They resonate with findings from the SLR (</w:t>
      </w:r>
      <w:proofErr w:type="spellStart"/>
      <w:r w:rsidRPr="00016A4B">
        <w:rPr>
          <w:rFonts w:ascii="Arial" w:eastAsia="Times New Roman" w:hAnsi="Arial" w:cs="Arial"/>
          <w:color w:val="000000"/>
          <w:sz w:val="22"/>
        </w:rPr>
        <w:t>Sleeman</w:t>
      </w:r>
      <w:proofErr w:type="spellEnd"/>
      <w:r w:rsidRPr="00016A4B">
        <w:rPr>
          <w:rFonts w:ascii="Arial" w:eastAsia="Times New Roman" w:hAnsi="Arial" w:cs="Arial"/>
          <w:color w:val="000000"/>
          <w:sz w:val="22"/>
        </w:rPr>
        <w:t xml:space="preserve"> et al., 2021; </w:t>
      </w:r>
      <w:proofErr w:type="spellStart"/>
      <w:r w:rsidRPr="00016A4B">
        <w:rPr>
          <w:rFonts w:ascii="Arial" w:eastAsia="Times New Roman" w:hAnsi="Arial" w:cs="Arial"/>
          <w:color w:val="000000"/>
          <w:sz w:val="22"/>
        </w:rPr>
        <w:t>Xu</w:t>
      </w:r>
      <w:proofErr w:type="spellEnd"/>
      <w:r w:rsidRPr="00016A4B">
        <w:rPr>
          <w:rFonts w:ascii="Arial" w:eastAsia="Times New Roman" w:hAnsi="Arial" w:cs="Arial"/>
          <w:color w:val="000000"/>
          <w:sz w:val="22"/>
        </w:rPr>
        <w:t xml:space="preserve"> et al., 2024), which have similarly highlighted delays in referral and uneven distribution of resources as major weaknesses in current service provision.</w:t>
      </w:r>
    </w:p>
    <w:p w:rsidR="000143F2" w:rsidRPr="00F252C1" w:rsidRDefault="000143F2" w:rsidP="00016A4B">
      <w:pPr>
        <w:spacing w:after="240" w:line="360" w:lineRule="auto"/>
        <w:jc w:val="both"/>
        <w:outlineLvl w:val="2"/>
        <w:rPr>
          <w:rFonts w:ascii="Arial" w:eastAsia="Times New Roman" w:hAnsi="Arial" w:cs="Arial"/>
          <w:b/>
          <w:bCs/>
          <w:sz w:val="22"/>
        </w:rPr>
      </w:pPr>
      <w:bookmarkStart w:id="52" w:name="_Toc216908331"/>
      <w:bookmarkStart w:id="53" w:name="_Toc216909344"/>
      <w:r w:rsidRPr="00F252C1">
        <w:rPr>
          <w:rFonts w:ascii="Arial" w:eastAsia="Times New Roman" w:hAnsi="Arial" w:cs="Arial"/>
          <w:b/>
          <w:iCs/>
          <w:color w:val="000000"/>
          <w:sz w:val="22"/>
        </w:rPr>
        <w:t>4.2.6 Theme Four: Cultural and Spiritual Considerations</w:t>
      </w:r>
      <w:bookmarkEnd w:id="52"/>
      <w:bookmarkEnd w:id="53"/>
    </w:p>
    <w:p w:rsidR="000143F2" w:rsidRPr="00016A4B" w:rsidRDefault="000143F2" w:rsidP="00016A4B">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Participants also emphasised the importance of cultural and spiritual needs in shaping end-of-life experiences. Some described positive encounters where staff acknowledged and respected their beliefs, while others felt such needs were disregarded. A chaplain explained, </w:t>
      </w:r>
      <w:r w:rsidRPr="00016A4B">
        <w:rPr>
          <w:rFonts w:ascii="Arial" w:eastAsia="Times New Roman" w:hAnsi="Arial" w:cs="Arial"/>
          <w:i/>
          <w:iCs/>
          <w:color w:val="000000"/>
          <w:sz w:val="22"/>
        </w:rPr>
        <w:t>“Spiritual care is often treated as secondary, but for many patients, it is at the heart of how they cope with dying”</w:t>
      </w:r>
      <w:r w:rsidRPr="00016A4B">
        <w:rPr>
          <w:rFonts w:ascii="Arial" w:eastAsia="Times New Roman" w:hAnsi="Arial" w:cs="Arial"/>
          <w:color w:val="000000"/>
          <w:sz w:val="22"/>
        </w:rPr>
        <w:t xml:space="preserve"> (Participant 6). A bereaved family member expressed disappointment when cultural preferences were not respected: </w:t>
      </w:r>
      <w:r w:rsidRPr="00016A4B">
        <w:rPr>
          <w:rFonts w:ascii="Arial" w:eastAsia="Times New Roman" w:hAnsi="Arial" w:cs="Arial"/>
          <w:i/>
          <w:iCs/>
          <w:color w:val="000000"/>
          <w:sz w:val="22"/>
        </w:rPr>
        <w:t>“We wanted certain religious practices followed, but not all staff understood or respected that”</w:t>
      </w:r>
      <w:r w:rsidRPr="00016A4B">
        <w:rPr>
          <w:rFonts w:ascii="Arial" w:eastAsia="Times New Roman" w:hAnsi="Arial" w:cs="Arial"/>
          <w:color w:val="000000"/>
          <w:sz w:val="22"/>
        </w:rPr>
        <w:t xml:space="preserve"> (Participant 3). A nurse acknowledged the imbalance, reflecting, </w:t>
      </w:r>
      <w:r w:rsidRPr="00016A4B">
        <w:rPr>
          <w:rFonts w:ascii="Arial" w:eastAsia="Times New Roman" w:hAnsi="Arial" w:cs="Arial"/>
          <w:i/>
          <w:iCs/>
          <w:color w:val="000000"/>
          <w:sz w:val="22"/>
        </w:rPr>
        <w:t>“I think we focus so much on pain and physical care that we sometimes neglect spiritual needs”</w:t>
      </w:r>
      <w:r w:rsidRPr="00016A4B">
        <w:rPr>
          <w:rFonts w:ascii="Arial" w:eastAsia="Times New Roman" w:hAnsi="Arial" w:cs="Arial"/>
          <w:color w:val="000000"/>
          <w:sz w:val="22"/>
        </w:rPr>
        <w:t xml:space="preserve"> (Participant 4). These reflections highlight that while holistic care is an established principle in palliative services, in practice, cultural and spiritual dimensions are unevenly addressed. This reveals a gap between policy ideals and frontline delivery of care.</w:t>
      </w:r>
    </w:p>
    <w:p w:rsidR="000143F2" w:rsidRPr="00F252C1" w:rsidRDefault="000143F2" w:rsidP="00016A4B">
      <w:pPr>
        <w:spacing w:after="240" w:line="360" w:lineRule="auto"/>
        <w:jc w:val="both"/>
        <w:outlineLvl w:val="2"/>
        <w:rPr>
          <w:rFonts w:ascii="Arial" w:eastAsia="Times New Roman" w:hAnsi="Arial" w:cs="Arial"/>
          <w:b/>
          <w:bCs/>
          <w:sz w:val="22"/>
        </w:rPr>
      </w:pPr>
      <w:bookmarkStart w:id="54" w:name="_Toc216908332"/>
      <w:bookmarkStart w:id="55" w:name="_Toc216909345"/>
      <w:r w:rsidRPr="00F252C1">
        <w:rPr>
          <w:rFonts w:ascii="Arial" w:eastAsia="Times New Roman" w:hAnsi="Arial" w:cs="Arial"/>
          <w:b/>
          <w:iCs/>
          <w:color w:val="000000"/>
          <w:sz w:val="22"/>
        </w:rPr>
        <w:t>4.2.7 Theme Five: Continuity of Support and Bereavement Care</w:t>
      </w:r>
      <w:bookmarkEnd w:id="54"/>
      <w:bookmarkEnd w:id="55"/>
    </w:p>
    <w:p w:rsidR="000143F2" w:rsidRPr="00016A4B" w:rsidRDefault="000143F2" w:rsidP="00016A4B">
      <w:pPr>
        <w:spacing w:line="360" w:lineRule="auto"/>
        <w:jc w:val="both"/>
        <w:rPr>
          <w:rFonts w:ascii="Arial" w:eastAsia="Times New Roman" w:hAnsi="Arial" w:cs="Arial"/>
          <w:sz w:val="22"/>
        </w:rPr>
      </w:pPr>
      <w:r w:rsidRPr="00016A4B">
        <w:rPr>
          <w:rFonts w:ascii="Arial" w:eastAsia="Times New Roman" w:hAnsi="Arial" w:cs="Arial"/>
          <w:color w:val="000000"/>
          <w:sz w:val="22"/>
        </w:rPr>
        <w:t xml:space="preserve">The final theme relates to continuity of care, especially after a patient’s death. Families often reported feeling abandoned once formal palliative services ceased, with bereavement support proving inconsistent or absent. A bereaved participant explained, </w:t>
      </w:r>
      <w:r w:rsidRPr="00016A4B">
        <w:rPr>
          <w:rFonts w:ascii="Arial" w:eastAsia="Times New Roman" w:hAnsi="Arial" w:cs="Arial"/>
          <w:i/>
          <w:iCs/>
          <w:color w:val="000000"/>
          <w:sz w:val="22"/>
        </w:rPr>
        <w:t>“After the funeral, there was nothing. No follow-up, no call to check how we were coping. It was like we didn’t matter anymore”</w:t>
      </w:r>
      <w:r w:rsidRPr="00016A4B">
        <w:rPr>
          <w:rFonts w:ascii="Arial" w:eastAsia="Times New Roman" w:hAnsi="Arial" w:cs="Arial"/>
          <w:color w:val="000000"/>
          <w:sz w:val="22"/>
        </w:rPr>
        <w:t xml:space="preserve"> (Participant 3). Similar concerns were raised by healthcare staff. A physician reflected, </w:t>
      </w:r>
      <w:r w:rsidRPr="00016A4B">
        <w:rPr>
          <w:rFonts w:ascii="Arial" w:eastAsia="Times New Roman" w:hAnsi="Arial" w:cs="Arial"/>
          <w:i/>
          <w:iCs/>
          <w:color w:val="000000"/>
          <w:sz w:val="22"/>
        </w:rPr>
        <w:t>“We focus on the patient, but sometimes forget that families are left behind to carry the emotional burden. Follow-up care is inconsistent”</w:t>
      </w:r>
      <w:r w:rsidRPr="00016A4B">
        <w:rPr>
          <w:rFonts w:ascii="Arial" w:eastAsia="Times New Roman" w:hAnsi="Arial" w:cs="Arial"/>
          <w:color w:val="000000"/>
          <w:sz w:val="22"/>
        </w:rPr>
        <w:t xml:space="preserve"> (Participant 5). The chaplain reinforced the need for systematic provision: </w:t>
      </w:r>
      <w:r w:rsidRPr="00016A4B">
        <w:rPr>
          <w:rFonts w:ascii="Arial" w:eastAsia="Times New Roman" w:hAnsi="Arial" w:cs="Arial"/>
          <w:i/>
          <w:iCs/>
          <w:color w:val="000000"/>
          <w:sz w:val="22"/>
        </w:rPr>
        <w:t>“Bereavement support should not be optional; it should be built into the system. Otherwise, families are left to cope alone”</w:t>
      </w:r>
      <w:r w:rsidRPr="00016A4B">
        <w:rPr>
          <w:rFonts w:ascii="Arial" w:eastAsia="Times New Roman" w:hAnsi="Arial" w:cs="Arial"/>
          <w:color w:val="000000"/>
          <w:sz w:val="22"/>
        </w:rPr>
        <w:t xml:space="preserve"> (Participant 6). This theme suggests that palliative care should be reconceptualised as extending beyond the patient’s death, encompassing structured, consistent bereavement care to support families in the aftermath of loss.</w:t>
      </w:r>
    </w:p>
    <w:p w:rsidR="000143F2" w:rsidRPr="00F252C1" w:rsidRDefault="000143F2" w:rsidP="00F252C1">
      <w:pPr>
        <w:pStyle w:val="Heading4"/>
        <w:rPr>
          <w:rFonts w:ascii="Arial" w:eastAsia="Times New Roman" w:hAnsi="Arial" w:cs="Arial"/>
          <w:i w:val="0"/>
          <w:color w:val="auto"/>
          <w:sz w:val="28"/>
          <w:szCs w:val="28"/>
        </w:rPr>
      </w:pPr>
      <w:bookmarkStart w:id="56" w:name="_Toc216909346"/>
      <w:r w:rsidRPr="00F252C1">
        <w:rPr>
          <w:rFonts w:ascii="Arial" w:eastAsia="Times New Roman" w:hAnsi="Arial" w:cs="Arial"/>
          <w:i w:val="0"/>
          <w:color w:val="auto"/>
          <w:sz w:val="28"/>
          <w:szCs w:val="28"/>
        </w:rPr>
        <w:t>4.3 Summary of Findings</w:t>
      </w:r>
      <w:bookmarkEnd w:id="56"/>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This chapter has presented the findings from both the systematic literature review (SLR) and the qualitative interviews, providing a comprehensive overview of the experiences, challenges, and opportunities associated with palliative care for terminal cancer patients in the UK. The SLR and primary qualitative data together offer a multidimensional understanding of palliative care, encompassing patient, family, and healthcare professional perspectives, as well as systemic and structural factors that shape the delivery and experience of services. The purpose of this summary is to integrate the key insights from both strands of evidence, highlighting convergences, complementary perspectives, and areas where qualitative findings provide depth to the literature. This synthesis establishes the foundation for the subsequent discussion in Chapter 5, where these findings will be interpreted in relation to theory, policy, and practice.</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 xml:space="preserve">According to the SLR, positive outcomes on the patients’ quality of life, emotional well-being, and symptom control are attributable to palliative care intervention. Most studies highlighted the need for palliative care to be integrated with curative treatment and showed that prompt attention reduces the symptom burden, enhances satisfaction, and provides emotional and practical support. Palliative care, as illustrated by the works of </w:t>
      </w:r>
      <w:proofErr w:type="spellStart"/>
      <w:r w:rsidRPr="009C007D">
        <w:rPr>
          <w:rFonts w:ascii="Arial" w:eastAsia="Times New Roman" w:hAnsi="Arial" w:cs="Arial"/>
          <w:color w:val="000000"/>
          <w:sz w:val="22"/>
        </w:rPr>
        <w:t>Haun</w:t>
      </w:r>
      <w:proofErr w:type="spellEnd"/>
      <w:r w:rsidRPr="009C007D">
        <w:rPr>
          <w:rFonts w:ascii="Arial" w:eastAsia="Times New Roman" w:hAnsi="Arial" w:cs="Arial"/>
          <w:color w:val="000000"/>
          <w:sz w:val="22"/>
        </w:rPr>
        <w:t xml:space="preserve"> et al. (2017) and Ito et al. (2021), achieves its best outcomes when delivered in a holistic manner that goes beyond physical symptom therapy (e.g. pain and fatigue) to include psychological, social, and spiritual care. The literature also points to the contribution of an integrated approach within the palliative care team, comprising physicians, nurses, social workers, and chaplains, in the provision of collaborative care. These studies highlight the importance of the patient’s needs and holistic approach in palliative care and provide the frame of reference for understanding the qualitative experiences of the participants.</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 xml:space="preserve">Aside from the advancement opportunities, the research also uncovered major obstacles to the acquisition of palliative care of a superior quality. The authors pointed out inequities and geographical border issues, with rural communities and economically deprived populations suffering most from late or insufficient referrals. </w:t>
      </w:r>
      <w:proofErr w:type="spellStart"/>
      <w:r w:rsidRPr="009C007D">
        <w:rPr>
          <w:rFonts w:ascii="Arial" w:eastAsia="Times New Roman" w:hAnsi="Arial" w:cs="Arial"/>
          <w:color w:val="000000"/>
          <w:sz w:val="22"/>
        </w:rPr>
        <w:t>Sleeman</w:t>
      </w:r>
      <w:proofErr w:type="spellEnd"/>
      <w:r w:rsidRPr="009C007D">
        <w:rPr>
          <w:rFonts w:ascii="Arial" w:eastAsia="Times New Roman" w:hAnsi="Arial" w:cs="Arial"/>
          <w:color w:val="000000"/>
          <w:sz w:val="22"/>
        </w:rPr>
        <w:t xml:space="preserve"> et al. (2021) and </w:t>
      </w:r>
      <w:proofErr w:type="spellStart"/>
      <w:r w:rsidRPr="009C007D">
        <w:rPr>
          <w:rFonts w:ascii="Arial" w:eastAsia="Times New Roman" w:hAnsi="Arial" w:cs="Arial"/>
          <w:color w:val="000000"/>
          <w:sz w:val="22"/>
        </w:rPr>
        <w:t>Appiah</w:t>
      </w:r>
      <w:proofErr w:type="spellEnd"/>
      <w:r w:rsidRPr="009C007D">
        <w:rPr>
          <w:rFonts w:ascii="Arial" w:eastAsia="Times New Roman" w:hAnsi="Arial" w:cs="Arial"/>
          <w:color w:val="000000"/>
          <w:sz w:val="22"/>
        </w:rPr>
        <w:t xml:space="preserve"> et al. (2023) noted the inconsistencies in the availability of services and the multiplicity of referral pathways, which, in turn, result in care that is poorly integrated. These problems are exacerbated by a lack of resources, personnel, and funds that also restrict the availability of relevant, thorough support services. The literature further identified systemic obstacles, such as a lack of formalised education in the domain of end-of-life care, poor communication among members of the healthcare team, and inadequate use of diverse culture and spirituality in healthcare planning. Collectively, these issues present a pragmatic, paradoxical circumstance in which optimal palliative care is available, yet practical and systemic issues provide the underlying support.</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By carrying out qualitative interviews, new insights were born from the experiences of patients, caregivers, doctors’ family members, and even members of the healthcare professions. Five dominant themes arose from the data: communication and decision-making; emotional and psychological burden; access to resources and practical support; culture and spirituality; and support and bereavement care. Further, these themes reflect the gaps and challenges highlighted in the literature and expand on the more subtle personal aspects of dying and bereavement that are typically ignored in quantitative or aggregated studies. For instance, the SLR pinpointed communication as a structural challenge, but interviews elaborated on the emotional pain that stems from communication breakdowns. Patients and families were afraid and confused, and felt excluded when the details of their care were overly clinical, not empathetic, or poorly explained. Clinicians understood the challenges of balancing hope and honesty, as well as limited time to genuinely engage in a discussion, but these were not the only outcomes. Patients were equally able to highlight the gentle, supportive mobilisation of communication that surrounded critical healthcare decision points, which upheld positive outcomes and lowered anxiety.</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The emotional and psychological distress burden was also consistent across all participants. While patients described grief before death, feelings of loneliness and anxiety, caregivers spoke of the trauma and chronic fatigue in caring for a declining loved one. Family members also underscored the relentless burden of grief, especially in the absence of any form of support. Physicians and other practitioners voiced the emotional burdens of working in palliative care and the death and suffering secondary distress associated with palliative care, a form of distress that builds up over time. These findings add to the SLR that focused on the psychological difficulties of patients and caregivers, and reinforce the necessity to provide mental health care and coping strategies to patients and caregivers in palliative care. The qualitative findings also clarified the emotional support aspect, illustrating the interdependence and mutual impact of patients, families, and staff.</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Participants in interviews noted delays in referrals, staff shortages, issues with required equipment, and a lack of service provision for patients in home care, resulting in gaps in practical support. Economic strain with reduced work hours or cessation of employment also illustrates the caregiver burden and structural barriers outlined in the SLR. Service managers and physicians also acknowledged gaps in the workforce, levels of funding, and the uneven distribution of services, especially in rural areas. These observations support the existence of structural inequities within the UK palliative care system. Under such inequities, the timing, availability, and quality of support provided to patients and their families are inconsistent. Though the literature touches on these issues, the qualitative data underscores the real-world suffering due to these inequities in the form of lack of access to care, unmet needs, and increased anxiety.</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 xml:space="preserve">Another dimension of the qualitative data analysis that goes beyond the literature is the review of interventions to address cultural and spiritual needs. Although policy documents stress the need for integrative care, participants reported unevenness of attention to the cultural and spiritual needs in the care that is provided. Chaplains and social workers reported that spiritual support is often treated as secondary, even though it is central to many patients’ coping strategies. </w:t>
      </w:r>
      <w:proofErr w:type="gramStart"/>
      <w:r w:rsidRPr="009C007D">
        <w:rPr>
          <w:rFonts w:ascii="Arial" w:eastAsia="Times New Roman" w:hAnsi="Arial" w:cs="Arial"/>
          <w:color w:val="000000"/>
          <w:sz w:val="22"/>
        </w:rPr>
        <w:t>Patients and families highlighted occasions when cultural or religious practices were overlooked, causing distress and undermining the sense of dignity at the end of life.</w:t>
      </w:r>
      <w:proofErr w:type="gramEnd"/>
      <w:r w:rsidRPr="009C007D">
        <w:rPr>
          <w:rFonts w:ascii="Arial" w:eastAsia="Times New Roman" w:hAnsi="Arial" w:cs="Arial"/>
          <w:color w:val="000000"/>
          <w:sz w:val="22"/>
        </w:rPr>
        <w:t xml:space="preserve"> These findings underscore the importance of culturally competent care and highlight a persistent gap between policy ideals and clinical practice.</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Finally, continuity of support and bereavement care emerged as a theme that extends the scope of palliative care beyond the patient’s death. Participants frequently described a lack of structured follow-up after bereavement, leaving families feeling abandoned and unsupported during a vulnerable period. This theme reflects an area identified in the literature as underdeveloped, particularly with regard to standardised bereavement services and post-death interventions. Healthcare staff acknowledged the limitations of current systems and emphasised the need for consistent, planned support for families. Integrating bereavement care into routine service provision would not only benefit families but also enhance the relational and holistic dimensions of palliative care overall.</w:t>
      </w:r>
    </w:p>
    <w:p w:rsidR="000143F2" w:rsidRPr="009C007D" w:rsidRDefault="000143F2" w:rsidP="009C007D">
      <w:pPr>
        <w:spacing w:line="360" w:lineRule="auto"/>
        <w:jc w:val="both"/>
        <w:rPr>
          <w:rFonts w:ascii="Arial" w:eastAsia="Times New Roman" w:hAnsi="Arial" w:cs="Arial"/>
          <w:sz w:val="22"/>
        </w:rPr>
      </w:pPr>
      <w:r w:rsidRPr="009C007D">
        <w:rPr>
          <w:rFonts w:ascii="Arial" w:eastAsia="Times New Roman" w:hAnsi="Arial" w:cs="Arial"/>
          <w:color w:val="000000"/>
          <w:sz w:val="22"/>
        </w:rPr>
        <w:t>The integration of SLR and qualitative findings provides a nuanced understanding of palliative care for terminal cancer patients in the UK. The evidence highlights both the substantial benefits of early, holistic, interdisciplinary care and the persistent challenges that compromise service delivery. Key convergences between the two strands include the importance of timely referrals, effective communication, emotional and psychological support, equitable access, and recognition of cultural and spiritual needs. The qualitative data adds granularity, illustrating the lived consequences of systemic gaps and revealing the relational, emotional, and human dimensions of care. Collectively, these findings underscore the need for a comprehensive approach that addresses not only clinical interventions but also the emotional, practical, and spiritual needs of patients, caregivers, and healthcare professionals.</w:t>
      </w:r>
    </w:p>
    <w:p w:rsidR="000143F2" w:rsidRPr="009C007D" w:rsidRDefault="000143F2" w:rsidP="009C007D">
      <w:pPr>
        <w:pStyle w:val="Heading1"/>
        <w:spacing w:line="360" w:lineRule="auto"/>
        <w:ind w:left="0"/>
        <w:jc w:val="both"/>
        <w:rPr>
          <w:sz w:val="22"/>
          <w:szCs w:val="22"/>
        </w:rPr>
      </w:pPr>
    </w:p>
    <w:p w:rsidR="000143F2" w:rsidRDefault="000143F2" w:rsidP="00F252C1">
      <w:pPr>
        <w:pStyle w:val="Heading1"/>
        <w:jc w:val="center"/>
      </w:pPr>
      <w:bookmarkStart w:id="57" w:name="_Toc216908333"/>
      <w:bookmarkStart w:id="58" w:name="_Toc216909347"/>
      <w:r w:rsidRPr="009C007D">
        <w:t>CHAPTER 5: RECOMMENDATIONS AND CONCLUSION</w:t>
      </w:r>
      <w:bookmarkEnd w:id="57"/>
      <w:bookmarkEnd w:id="58"/>
    </w:p>
    <w:p w:rsidR="00F252C1" w:rsidRPr="009C007D" w:rsidRDefault="00F252C1" w:rsidP="00F252C1">
      <w:pPr>
        <w:pStyle w:val="Heading1"/>
        <w:jc w:val="center"/>
        <w:rPr>
          <w:rFonts w:eastAsia="Arial Unicode MS"/>
        </w:rPr>
      </w:pPr>
    </w:p>
    <w:p w:rsidR="00F252C1" w:rsidRPr="00F252C1" w:rsidRDefault="000143F2" w:rsidP="00F252C1">
      <w:pPr>
        <w:pStyle w:val="Heading4"/>
        <w:rPr>
          <w:rFonts w:ascii="Arial" w:eastAsia="Arial Unicode MS" w:hAnsi="Arial" w:cs="Arial"/>
          <w:i w:val="0"/>
          <w:color w:val="auto"/>
          <w:sz w:val="28"/>
          <w:szCs w:val="28"/>
        </w:rPr>
      </w:pPr>
      <w:bookmarkStart w:id="59" w:name="_Toc216909348"/>
      <w:r w:rsidRPr="00F252C1">
        <w:rPr>
          <w:rFonts w:ascii="Arial" w:eastAsia="Arial Unicode MS" w:hAnsi="Arial" w:cs="Arial"/>
          <w:i w:val="0"/>
          <w:color w:val="auto"/>
          <w:sz w:val="28"/>
          <w:szCs w:val="28"/>
        </w:rPr>
        <w:t>5.1 R</w:t>
      </w:r>
      <w:r w:rsidR="00F252C1" w:rsidRPr="00F252C1">
        <w:rPr>
          <w:rFonts w:ascii="Arial" w:eastAsia="Arial Unicode MS" w:hAnsi="Arial" w:cs="Arial"/>
          <w:i w:val="0"/>
          <w:color w:val="auto"/>
          <w:sz w:val="28"/>
          <w:szCs w:val="28"/>
        </w:rPr>
        <w:t>ecommendation</w:t>
      </w:r>
      <w:bookmarkEnd w:id="59"/>
    </w:p>
    <w:p w:rsidR="009972FD" w:rsidRDefault="000143F2" w:rsidP="00C409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pPr>
      <w:r w:rsidRPr="009C007D">
        <w:rPr>
          <w:rFonts w:ascii="Arial" w:hAnsi="Arial" w:cs="Arial"/>
          <w:sz w:val="22"/>
        </w:rPr>
        <w:t>This dissertation has examined the impact of end-of-life palliative care on terminal cancer patients and their families in the United Kingdom. The findings revealed several systemic and practice-based challenges that hinder the delivery of effective care. Based on these insights, the following recommendations are proposed to enhance the quality of palliative care and ensure that patients and families receive comprehensive support during this critical stage of illness.</w:t>
      </w:r>
      <w:r w:rsidR="009972FD" w:rsidRPr="009972FD">
        <w:t xml:space="preserve"> </w:t>
      </w:r>
    </w:p>
    <w:p w:rsidR="009972FD" w:rsidRPr="009972FD" w:rsidRDefault="009972FD" w:rsidP="00C409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sz w:val="22"/>
        </w:rPr>
      </w:pPr>
      <w:r w:rsidRPr="009972FD">
        <w:rPr>
          <w:rFonts w:ascii="Arial" w:hAnsi="Arial" w:cs="Arial"/>
          <w:b/>
          <w:sz w:val="22"/>
        </w:rPr>
        <w:t>Effective communication is central to high-quality palliative care</w:t>
      </w:r>
      <w:r>
        <w:rPr>
          <w:rFonts w:ascii="Arial" w:hAnsi="Arial" w:cs="Arial"/>
          <w:sz w:val="22"/>
        </w:rPr>
        <w:t>:</w:t>
      </w:r>
      <w:r w:rsidRPr="009972FD">
        <w:rPr>
          <w:rFonts w:ascii="Arial" w:hAnsi="Arial" w:cs="Arial"/>
          <w:sz w:val="22"/>
        </w:rPr>
        <w:t xml:space="preserve"> The study identified recurrent shortcomings in the dialogue between healthcare professionals and families, often resulting in exclusion from decision-making and heightened emotional distress. To address this, healthcare providers should adopt transparent, empathetic, and inclusive communication practices (Clayton, Hancock &amp; </w:t>
      </w:r>
      <w:proofErr w:type="spellStart"/>
      <w:r w:rsidRPr="009972FD">
        <w:rPr>
          <w:rFonts w:ascii="Arial" w:hAnsi="Arial" w:cs="Arial"/>
          <w:sz w:val="22"/>
        </w:rPr>
        <w:t>Butow</w:t>
      </w:r>
      <w:proofErr w:type="spellEnd"/>
      <w:r w:rsidRPr="009972FD">
        <w:rPr>
          <w:rFonts w:ascii="Arial" w:hAnsi="Arial" w:cs="Arial"/>
          <w:sz w:val="22"/>
        </w:rPr>
        <w:t>, 2007). Structured family meetings, where treatment options, prognosis, and expectations are clearly explained, should be standardised. Additionally, training programmes must be implemented to equip professionals with the skills required to manage sensitive conversations about end-of-life care (</w:t>
      </w:r>
      <w:proofErr w:type="spellStart"/>
      <w:r w:rsidRPr="009972FD">
        <w:rPr>
          <w:rFonts w:ascii="Arial" w:hAnsi="Arial" w:cs="Arial"/>
          <w:sz w:val="22"/>
        </w:rPr>
        <w:t>Kissane</w:t>
      </w:r>
      <w:proofErr w:type="spellEnd"/>
      <w:r w:rsidRPr="009972FD">
        <w:rPr>
          <w:rFonts w:ascii="Arial" w:hAnsi="Arial" w:cs="Arial"/>
          <w:sz w:val="22"/>
        </w:rPr>
        <w:t xml:space="preserve"> et al., 2011).</w:t>
      </w:r>
    </w:p>
    <w:p w:rsidR="009972FD" w:rsidRDefault="009972FD" w:rsidP="00C409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sz w:val="22"/>
        </w:rPr>
      </w:pPr>
      <w:r w:rsidRPr="009972FD">
        <w:rPr>
          <w:rFonts w:ascii="Arial" w:hAnsi="Arial" w:cs="Arial"/>
          <w:b/>
          <w:sz w:val="22"/>
        </w:rPr>
        <w:t>Expanding Access to Palliative Care Services</w:t>
      </w:r>
      <w:r>
        <w:rPr>
          <w:rFonts w:ascii="Arial" w:hAnsi="Arial" w:cs="Arial"/>
          <w:b/>
          <w:sz w:val="22"/>
        </w:rPr>
        <w:t xml:space="preserve">: </w:t>
      </w:r>
      <w:r w:rsidRPr="009972FD">
        <w:rPr>
          <w:rFonts w:ascii="Arial" w:hAnsi="Arial" w:cs="Arial"/>
          <w:sz w:val="22"/>
        </w:rPr>
        <w:t>Regional disparities in service provision were found to significantly affect patient outcomes, particularly in rural and underfunded areas. To mitigate these inequities, palliative care should be integrated into primary healthcare systems and supported through expanded home-based care options (Marie Curie, 2022). Timely referrals to specialist teams must be prioritised, and healthcare professionals should be trained to recognise early indicators of palliative care needs, ensuring that no patient is overlooked (NHS England, 2021).</w:t>
      </w:r>
    </w:p>
    <w:p w:rsidR="009972FD" w:rsidRPr="009972FD" w:rsidRDefault="009972FD" w:rsidP="009972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b/>
          <w:sz w:val="22"/>
        </w:rPr>
      </w:pPr>
      <w:r w:rsidRPr="009972FD">
        <w:rPr>
          <w:rFonts w:ascii="Arial" w:hAnsi="Arial" w:cs="Arial"/>
          <w:b/>
          <w:sz w:val="22"/>
        </w:rPr>
        <w:t>Promoting Holistic and Patient-Centred Care</w:t>
      </w:r>
      <w:r>
        <w:rPr>
          <w:rFonts w:ascii="Arial" w:hAnsi="Arial" w:cs="Arial"/>
          <w:b/>
          <w:sz w:val="22"/>
        </w:rPr>
        <w:t xml:space="preserve">: </w:t>
      </w:r>
      <w:r w:rsidRPr="009972FD">
        <w:rPr>
          <w:rFonts w:ascii="Arial" w:hAnsi="Arial" w:cs="Arial"/>
          <w:sz w:val="22"/>
        </w:rPr>
        <w:t xml:space="preserve">The research underscored the necessity of adopting a holistic approach that addresses physical, emotional, social, and spiritual dimensions of care. The </w:t>
      </w:r>
      <w:proofErr w:type="spellStart"/>
      <w:r w:rsidRPr="009972FD">
        <w:rPr>
          <w:rFonts w:ascii="Arial" w:hAnsi="Arial" w:cs="Arial"/>
          <w:sz w:val="22"/>
        </w:rPr>
        <w:t>biopsychosocial</w:t>
      </w:r>
      <w:proofErr w:type="spellEnd"/>
      <w:r w:rsidRPr="009972FD">
        <w:rPr>
          <w:rFonts w:ascii="Arial" w:hAnsi="Arial" w:cs="Arial"/>
          <w:sz w:val="22"/>
        </w:rPr>
        <w:t xml:space="preserve"> model should be applied consistently, with care plans tailored to patients’ values, preferences, and cultural contexts (Engel, 1977). Emotional support, grief counselling, and respect for spiritual and cultural beliefs must be embedded within service delivery to ensure that care is genuinely patient-centred (Hudson et al., 2017).</w:t>
      </w:r>
    </w:p>
    <w:p w:rsidR="009972FD" w:rsidRDefault="009972FD" w:rsidP="009972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sz w:val="22"/>
        </w:rPr>
      </w:pPr>
      <w:proofErr w:type="gramStart"/>
      <w:r w:rsidRPr="009972FD">
        <w:rPr>
          <w:rFonts w:ascii="Arial" w:hAnsi="Arial" w:cs="Arial"/>
          <w:b/>
          <w:sz w:val="22"/>
        </w:rPr>
        <w:t>Enhancing Bereavement Support Services</w:t>
      </w:r>
      <w:r>
        <w:rPr>
          <w:rFonts w:ascii="Arial" w:hAnsi="Arial" w:cs="Arial"/>
          <w:sz w:val="22"/>
        </w:rPr>
        <w:t xml:space="preserve">: </w:t>
      </w:r>
      <w:r w:rsidRPr="009972FD">
        <w:rPr>
          <w:rFonts w:ascii="Arial" w:hAnsi="Arial" w:cs="Arial"/>
          <w:sz w:val="22"/>
        </w:rPr>
        <w:t>One of the most significant gaps identified was the absence of structured bereavement support.</w:t>
      </w:r>
      <w:proofErr w:type="gramEnd"/>
      <w:r w:rsidRPr="009972FD">
        <w:rPr>
          <w:rFonts w:ascii="Arial" w:hAnsi="Arial" w:cs="Arial"/>
          <w:sz w:val="22"/>
        </w:rPr>
        <w:t xml:space="preserve"> Families frequently reported feeling abandoned following the death of a loved one. To address this, bereavement care should be integrated into the palliative care continuum, extending beyond the patient’s death (National Institute for Health and Care Excellence, 2019). Structured programmes offering counselling, peer support groups, and follow-up interventions should be established to provide sustained assistance throughout the grieving process (</w:t>
      </w:r>
      <w:proofErr w:type="spellStart"/>
      <w:r w:rsidRPr="009972FD">
        <w:rPr>
          <w:rFonts w:ascii="Arial" w:hAnsi="Arial" w:cs="Arial"/>
          <w:sz w:val="22"/>
        </w:rPr>
        <w:t>Stroebe</w:t>
      </w:r>
      <w:proofErr w:type="spellEnd"/>
      <w:r w:rsidRPr="009972FD">
        <w:rPr>
          <w:rFonts w:ascii="Arial" w:hAnsi="Arial" w:cs="Arial"/>
          <w:sz w:val="22"/>
        </w:rPr>
        <w:t xml:space="preserve">, </w:t>
      </w:r>
      <w:proofErr w:type="spellStart"/>
      <w:r w:rsidRPr="009972FD">
        <w:rPr>
          <w:rFonts w:ascii="Arial" w:hAnsi="Arial" w:cs="Arial"/>
          <w:sz w:val="22"/>
        </w:rPr>
        <w:t>Schut</w:t>
      </w:r>
      <w:proofErr w:type="spellEnd"/>
      <w:r w:rsidRPr="009972FD">
        <w:rPr>
          <w:rFonts w:ascii="Arial" w:hAnsi="Arial" w:cs="Arial"/>
          <w:sz w:val="22"/>
        </w:rPr>
        <w:t xml:space="preserve"> &amp; </w:t>
      </w:r>
      <w:proofErr w:type="spellStart"/>
      <w:r w:rsidRPr="009972FD">
        <w:rPr>
          <w:rFonts w:ascii="Arial" w:hAnsi="Arial" w:cs="Arial"/>
          <w:sz w:val="22"/>
        </w:rPr>
        <w:t>Boerner</w:t>
      </w:r>
      <w:proofErr w:type="spellEnd"/>
      <w:r w:rsidRPr="009972FD">
        <w:rPr>
          <w:rFonts w:ascii="Arial" w:hAnsi="Arial" w:cs="Arial"/>
          <w:sz w:val="22"/>
        </w:rPr>
        <w:t>, 2017).</w:t>
      </w:r>
    </w:p>
    <w:p w:rsidR="009972FD" w:rsidRPr="009972FD" w:rsidRDefault="009972FD" w:rsidP="009972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b/>
          <w:sz w:val="22"/>
        </w:rPr>
      </w:pPr>
      <w:proofErr w:type="gramStart"/>
      <w:r w:rsidRPr="009972FD">
        <w:rPr>
          <w:rFonts w:ascii="Arial" w:hAnsi="Arial" w:cs="Arial"/>
          <w:b/>
          <w:sz w:val="22"/>
        </w:rPr>
        <w:t>Investing in Workforce Training and Support</w:t>
      </w:r>
      <w:r>
        <w:rPr>
          <w:rFonts w:ascii="Arial" w:hAnsi="Arial" w:cs="Arial"/>
          <w:b/>
          <w:sz w:val="22"/>
        </w:rPr>
        <w:t xml:space="preserve">: </w:t>
      </w:r>
      <w:r w:rsidRPr="009972FD">
        <w:rPr>
          <w:rFonts w:ascii="Arial" w:hAnsi="Arial" w:cs="Arial"/>
          <w:sz w:val="22"/>
        </w:rPr>
        <w:t>Healthcare professionals delivering palliative care often experience emotional exhaustion and burnout, exacerbated by insufficient staffing and limited resources.</w:t>
      </w:r>
      <w:proofErr w:type="gramEnd"/>
      <w:r w:rsidRPr="009972FD">
        <w:rPr>
          <w:rFonts w:ascii="Arial" w:hAnsi="Arial" w:cs="Arial"/>
          <w:sz w:val="22"/>
        </w:rPr>
        <w:t xml:space="preserve"> Investment in workforce development is essential to ensure the sustainability of services (Peters et al., 2013). Training should encompass communication skills, emotional support, and cultural competence. Furthermore, adequate staffing levels must be maintained, and mental health support for healthcare workers—such as counselling and stress management programmes—should be prioritised to safeguard staff wellbeing and enhance care quality (Back et al., 2016).</w:t>
      </w:r>
    </w:p>
    <w:p w:rsidR="009972FD" w:rsidRPr="009972FD" w:rsidRDefault="009972FD" w:rsidP="009972F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sz w:val="22"/>
        </w:rPr>
      </w:pPr>
      <w:proofErr w:type="gramStart"/>
      <w:r w:rsidRPr="009972FD">
        <w:rPr>
          <w:rFonts w:ascii="Arial" w:hAnsi="Arial" w:cs="Arial"/>
          <w:b/>
          <w:sz w:val="22"/>
        </w:rPr>
        <w:t>Leveraging Technology in Palliative Care</w:t>
      </w:r>
      <w:r>
        <w:rPr>
          <w:rFonts w:ascii="Arial" w:hAnsi="Arial" w:cs="Arial"/>
          <w:sz w:val="22"/>
        </w:rPr>
        <w:t xml:space="preserve">: </w:t>
      </w:r>
      <w:r w:rsidRPr="009972FD">
        <w:rPr>
          <w:rFonts w:ascii="Arial" w:hAnsi="Arial" w:cs="Arial"/>
          <w:sz w:val="22"/>
        </w:rPr>
        <w:t>The integration of digital health tools, including telemedicine, offers significant potential to improve accessibility and efficiency.</w:t>
      </w:r>
      <w:proofErr w:type="gramEnd"/>
      <w:r w:rsidRPr="009972FD">
        <w:rPr>
          <w:rFonts w:ascii="Arial" w:hAnsi="Arial" w:cs="Arial"/>
          <w:sz w:val="22"/>
        </w:rPr>
        <w:t xml:space="preserve"> For patients in remote or underserved areas, telemedicine can facilitate timely consultations, reduce travel burdens, and enable continuous monitoring of symptoms (</w:t>
      </w:r>
      <w:proofErr w:type="spellStart"/>
      <w:r w:rsidRPr="009972FD">
        <w:rPr>
          <w:rFonts w:ascii="Arial" w:hAnsi="Arial" w:cs="Arial"/>
          <w:sz w:val="22"/>
        </w:rPr>
        <w:t>Calton</w:t>
      </w:r>
      <w:proofErr w:type="spellEnd"/>
      <w:r w:rsidRPr="009972FD">
        <w:rPr>
          <w:rFonts w:ascii="Arial" w:hAnsi="Arial" w:cs="Arial"/>
          <w:sz w:val="22"/>
        </w:rPr>
        <w:t xml:space="preserve">, </w:t>
      </w:r>
      <w:proofErr w:type="spellStart"/>
      <w:r w:rsidRPr="009972FD">
        <w:rPr>
          <w:rFonts w:ascii="Arial" w:hAnsi="Arial" w:cs="Arial"/>
          <w:sz w:val="22"/>
        </w:rPr>
        <w:t>Rabow</w:t>
      </w:r>
      <w:proofErr w:type="spellEnd"/>
      <w:r w:rsidRPr="009972FD">
        <w:rPr>
          <w:rFonts w:ascii="Arial" w:hAnsi="Arial" w:cs="Arial"/>
          <w:sz w:val="22"/>
        </w:rPr>
        <w:t xml:space="preserve"> &amp; </w:t>
      </w:r>
      <w:proofErr w:type="spellStart"/>
      <w:r w:rsidRPr="009972FD">
        <w:rPr>
          <w:rFonts w:ascii="Arial" w:hAnsi="Arial" w:cs="Arial"/>
          <w:sz w:val="22"/>
        </w:rPr>
        <w:t>Branagan</w:t>
      </w:r>
      <w:proofErr w:type="spellEnd"/>
      <w:r w:rsidRPr="009972FD">
        <w:rPr>
          <w:rFonts w:ascii="Arial" w:hAnsi="Arial" w:cs="Arial"/>
          <w:sz w:val="22"/>
        </w:rPr>
        <w:t>, 2020). These technologies can also mitigate workforce shortages by connecting patients with specialists who may not be locally available. Future research should evaluate the effectiveness of digital interventions in enhancing palliative care delivery and patient outcomes (</w:t>
      </w:r>
      <w:proofErr w:type="spellStart"/>
      <w:r w:rsidRPr="009972FD">
        <w:rPr>
          <w:rFonts w:ascii="Arial" w:hAnsi="Arial" w:cs="Arial"/>
          <w:sz w:val="22"/>
        </w:rPr>
        <w:t>Nwosu</w:t>
      </w:r>
      <w:proofErr w:type="spellEnd"/>
      <w:r w:rsidRPr="009972FD">
        <w:rPr>
          <w:rFonts w:ascii="Arial" w:hAnsi="Arial" w:cs="Arial"/>
          <w:sz w:val="22"/>
        </w:rPr>
        <w:t xml:space="preserve"> et al., 2021).</w:t>
      </w:r>
    </w:p>
    <w:p w:rsidR="000143F2" w:rsidRDefault="000143F2" w:rsidP="00940F55">
      <w:pPr>
        <w:pStyle w:val="Heading4"/>
        <w:rPr>
          <w:rFonts w:ascii="Arial" w:hAnsi="Arial" w:cs="Arial"/>
          <w:i w:val="0"/>
          <w:color w:val="auto"/>
          <w:sz w:val="28"/>
          <w:szCs w:val="28"/>
        </w:rPr>
      </w:pPr>
      <w:bookmarkStart w:id="60" w:name="_Toc216909354"/>
      <w:r w:rsidRPr="00940F55">
        <w:rPr>
          <w:rFonts w:ascii="Arial" w:hAnsi="Arial" w:cs="Arial"/>
          <w:i w:val="0"/>
          <w:color w:val="auto"/>
          <w:sz w:val="28"/>
          <w:szCs w:val="28"/>
        </w:rPr>
        <w:t>5.2 CONCLUSION</w:t>
      </w:r>
      <w:bookmarkEnd w:id="60"/>
    </w:p>
    <w:p w:rsidR="00C409A1" w:rsidRPr="00FE7CC3" w:rsidRDefault="00C409A1" w:rsidP="00FE7CC3">
      <w:pPr>
        <w:spacing w:line="360" w:lineRule="auto"/>
        <w:jc w:val="both"/>
        <w:rPr>
          <w:rFonts w:ascii="Arial" w:hAnsi="Arial" w:cs="Arial"/>
          <w:sz w:val="22"/>
        </w:rPr>
      </w:pPr>
      <w:r w:rsidRPr="00FE7CC3">
        <w:rPr>
          <w:rFonts w:ascii="Arial" w:hAnsi="Arial" w:cs="Arial"/>
          <w:sz w:val="22"/>
        </w:rPr>
        <w:t>This research examined end-of-life palliative care for cancer patients and their families in the UK, highlighting significant challenges and opportunities for improvement. Key issues identified include regional disparities in service provision (Marie Curie, 2022), poor communication between professionals and families (Clayton et al., 2007), emotional and psychological strain (Hudson, 2004), and insufficient bereavement support (National Institute for Health and Care Excellence [NICE], 2019).</w:t>
      </w:r>
    </w:p>
    <w:p w:rsidR="00C409A1" w:rsidRPr="00FE7CC3" w:rsidRDefault="00C409A1" w:rsidP="00FE7CC3">
      <w:pPr>
        <w:spacing w:line="360" w:lineRule="auto"/>
        <w:jc w:val="both"/>
        <w:rPr>
          <w:rFonts w:ascii="Arial" w:hAnsi="Arial" w:cs="Arial"/>
          <w:sz w:val="22"/>
        </w:rPr>
      </w:pPr>
      <w:r w:rsidRPr="00FE7CC3">
        <w:rPr>
          <w:rFonts w:ascii="Arial" w:hAnsi="Arial" w:cs="Arial"/>
          <w:sz w:val="22"/>
        </w:rPr>
        <w:t xml:space="preserve">These challenges are exacerbated by structural problems such as staff shortages, underfunding, and inequitable resource distribution (World Health Organization, 2020). Findings emphasize that early, patient-centred palliative care delivered with teamwork and compassionate communication can greatly enhance quality of life for terminal cancer patients (Saunders, 2001; </w:t>
      </w:r>
      <w:proofErr w:type="spellStart"/>
      <w:r w:rsidRPr="00FE7CC3">
        <w:rPr>
          <w:rFonts w:ascii="Arial" w:hAnsi="Arial" w:cs="Arial"/>
          <w:sz w:val="22"/>
        </w:rPr>
        <w:t>Bowerman</w:t>
      </w:r>
      <w:proofErr w:type="spellEnd"/>
      <w:r w:rsidRPr="00FE7CC3">
        <w:rPr>
          <w:rFonts w:ascii="Arial" w:hAnsi="Arial" w:cs="Arial"/>
          <w:sz w:val="22"/>
        </w:rPr>
        <w:t xml:space="preserve"> and Williams, 2024).</w:t>
      </w:r>
    </w:p>
    <w:p w:rsidR="00C409A1" w:rsidRPr="00FE7CC3" w:rsidRDefault="00C409A1" w:rsidP="00FE7CC3">
      <w:pPr>
        <w:spacing w:line="360" w:lineRule="auto"/>
        <w:jc w:val="both"/>
        <w:rPr>
          <w:rFonts w:ascii="Arial" w:hAnsi="Arial" w:cs="Arial"/>
          <w:sz w:val="22"/>
        </w:rPr>
      </w:pPr>
      <w:r w:rsidRPr="00FE7CC3">
        <w:rPr>
          <w:rFonts w:ascii="Arial" w:hAnsi="Arial" w:cs="Arial"/>
          <w:sz w:val="22"/>
        </w:rPr>
        <w:t>The study advocates moving away from paternalistic models toward inclusive practices that empower families in decision-making (Field and Cassel, 1997). Bereavement support emerged as a critical but neglected component of care, requiring urgent attention (Hudson, 2004; NICE, 2019).</w:t>
      </w:r>
    </w:p>
    <w:p w:rsidR="00C409A1" w:rsidRPr="00FE7CC3" w:rsidRDefault="00C409A1" w:rsidP="00FE7CC3">
      <w:pPr>
        <w:spacing w:line="360" w:lineRule="auto"/>
        <w:jc w:val="both"/>
        <w:rPr>
          <w:rFonts w:ascii="Arial" w:hAnsi="Arial" w:cs="Arial"/>
          <w:sz w:val="22"/>
        </w:rPr>
      </w:pPr>
      <w:r w:rsidRPr="00FE7CC3">
        <w:rPr>
          <w:rFonts w:ascii="Arial" w:hAnsi="Arial" w:cs="Arial"/>
          <w:sz w:val="22"/>
        </w:rPr>
        <w:t>By implementing the recommendations outlined, health systems can strengthen palliative care delivery, ensuring families and patients receive compassionate, comprehensive support. Globally, further work is needed to close care gaps and guarantee dignity at the end of life (World Health Organization, 2020).</w:t>
      </w:r>
    </w:p>
    <w:p w:rsidR="000143F2" w:rsidRPr="00651A80" w:rsidRDefault="000143F2" w:rsidP="000143F2">
      <w:pPr>
        <w:spacing w:line="360" w:lineRule="auto"/>
        <w:mirrorIndents/>
        <w:jc w:val="both"/>
        <w:rPr>
          <w:rFonts w:ascii="Arial" w:eastAsia="Arial Unicode MS" w:hAnsi="Arial" w:cs="Arial"/>
          <w:b/>
          <w:i/>
          <w:iCs/>
          <w:color w:val="0070C0"/>
          <w:sz w:val="22"/>
          <w:u w:val="single"/>
        </w:rPr>
      </w:pPr>
    </w:p>
    <w:p w:rsidR="000143F2" w:rsidRPr="00651A80" w:rsidRDefault="000143F2" w:rsidP="000143F2">
      <w:pPr>
        <w:adjustRightInd w:val="0"/>
        <w:spacing w:line="360" w:lineRule="auto"/>
        <w:mirrorIndents/>
        <w:jc w:val="both"/>
        <w:rPr>
          <w:rFonts w:ascii="Arial" w:eastAsia="Arial Unicode MS" w:hAnsi="Arial" w:cs="Arial"/>
          <w:sz w:val="22"/>
        </w:rPr>
      </w:pPr>
    </w:p>
    <w:p w:rsidR="000143F2" w:rsidRPr="00651A80" w:rsidRDefault="000143F2" w:rsidP="000143F2">
      <w:pPr>
        <w:spacing w:line="360" w:lineRule="auto"/>
        <w:mirrorIndents/>
        <w:jc w:val="both"/>
        <w:rPr>
          <w:rFonts w:ascii="Arial" w:eastAsia="Arial Unicode MS" w:hAnsi="Arial" w:cs="Arial"/>
          <w:sz w:val="22"/>
        </w:rPr>
      </w:pPr>
    </w:p>
    <w:p w:rsidR="000143F2" w:rsidRPr="00651A80" w:rsidRDefault="000143F2" w:rsidP="000143F2">
      <w:pPr>
        <w:spacing w:line="360" w:lineRule="auto"/>
        <w:mirrorIndents/>
        <w:jc w:val="both"/>
        <w:rPr>
          <w:rFonts w:ascii="Arial" w:eastAsia="Arial Unicode MS" w:hAnsi="Arial" w:cs="Arial"/>
          <w:sz w:val="22"/>
        </w:rPr>
      </w:pPr>
    </w:p>
    <w:p w:rsidR="000143F2" w:rsidRPr="00651A80" w:rsidRDefault="000143F2" w:rsidP="000143F2">
      <w:pPr>
        <w:spacing w:line="360" w:lineRule="auto"/>
        <w:mirrorIndents/>
        <w:jc w:val="both"/>
        <w:rPr>
          <w:rFonts w:ascii="Arial" w:eastAsia="Arial Unicode MS" w:hAnsi="Arial" w:cs="Arial"/>
          <w:sz w:val="22"/>
        </w:rPr>
      </w:pPr>
    </w:p>
    <w:p w:rsidR="000143F2" w:rsidRPr="00651A80" w:rsidRDefault="000143F2" w:rsidP="000143F2">
      <w:pPr>
        <w:rPr>
          <w:rFonts w:ascii="Arial" w:eastAsia="Arial Unicode MS" w:hAnsi="Arial" w:cs="Arial"/>
          <w:b/>
          <w:sz w:val="22"/>
        </w:rPr>
      </w:pPr>
      <w:r w:rsidRPr="00651A80">
        <w:rPr>
          <w:rFonts w:ascii="Arial" w:eastAsia="Arial Unicode MS" w:hAnsi="Arial" w:cs="Arial"/>
          <w:b/>
          <w:sz w:val="22"/>
        </w:rPr>
        <w:br w:type="page"/>
      </w:r>
    </w:p>
    <w:p w:rsidR="000143F2" w:rsidRPr="001560EC" w:rsidRDefault="000143F2" w:rsidP="001560EC">
      <w:pPr>
        <w:pStyle w:val="Heading1"/>
        <w:ind w:left="0"/>
        <w:rPr>
          <w:rFonts w:cs="Arial"/>
          <w:sz w:val="22"/>
          <w:szCs w:val="22"/>
        </w:rPr>
      </w:pPr>
      <w:bookmarkStart w:id="61" w:name="_Toc216908339"/>
      <w:bookmarkStart w:id="62" w:name="_Toc216909355"/>
      <w:r w:rsidRPr="00651A80">
        <w:rPr>
          <w:rFonts w:cs="Arial"/>
          <w:sz w:val="22"/>
          <w:szCs w:val="22"/>
        </w:rPr>
        <w:t>REFERENCES</w:t>
      </w:r>
      <w:bookmarkEnd w:id="61"/>
      <w:bookmarkEnd w:id="62"/>
      <w:r w:rsidRPr="00651A80">
        <w:rPr>
          <w:rFonts w:cs="Arial"/>
          <w:sz w:val="22"/>
          <w:szCs w:val="22"/>
        </w:rPr>
        <w:t xml:space="preserve"> </w:t>
      </w:r>
    </w:p>
    <w:p w:rsidR="00E460A2" w:rsidRDefault="00E460A2" w:rsidP="00E460A2">
      <w:pPr>
        <w:pStyle w:val="NormalWeb"/>
      </w:pPr>
      <w:proofErr w:type="spellStart"/>
      <w:r>
        <w:t>Abbaspour</w:t>
      </w:r>
      <w:proofErr w:type="spellEnd"/>
      <w:r>
        <w:t xml:space="preserve">, A. and </w:t>
      </w:r>
      <w:proofErr w:type="spellStart"/>
      <w:r>
        <w:t>Heydari</w:t>
      </w:r>
      <w:proofErr w:type="spellEnd"/>
      <w:r>
        <w:t xml:space="preserve">, A., 2021. </w:t>
      </w:r>
      <w:proofErr w:type="gramStart"/>
      <w:r>
        <w:rPr>
          <w:rStyle w:val="Emphasis"/>
        </w:rPr>
        <w:t>Improving the quality of palliative care: A review of innovative models</w:t>
      </w:r>
      <w:r>
        <w:t>.</w:t>
      </w:r>
      <w:proofErr w:type="gramEnd"/>
      <w:r>
        <w:t xml:space="preserve"> </w:t>
      </w:r>
      <w:proofErr w:type="gramStart"/>
      <w:r>
        <w:rPr>
          <w:rStyle w:val="Emphasis"/>
        </w:rPr>
        <w:t>Journal of Palliative Medicine</w:t>
      </w:r>
      <w:r>
        <w:t>, 24(3), pp.345–352.</w:t>
      </w:r>
      <w:proofErr w:type="gramEnd"/>
    </w:p>
    <w:p w:rsidR="00E460A2" w:rsidRDefault="00E460A2" w:rsidP="00E460A2">
      <w:pPr>
        <w:pStyle w:val="NormalWeb"/>
      </w:pPr>
      <w:proofErr w:type="spellStart"/>
      <w:r>
        <w:t>Appiah</w:t>
      </w:r>
      <w:proofErr w:type="spellEnd"/>
      <w:r>
        <w:t xml:space="preserve">, B., </w:t>
      </w:r>
      <w:proofErr w:type="spellStart"/>
      <w:r>
        <w:t>Osei</w:t>
      </w:r>
      <w:proofErr w:type="spellEnd"/>
      <w:r>
        <w:t xml:space="preserve">, E. and </w:t>
      </w:r>
      <w:proofErr w:type="spellStart"/>
      <w:r>
        <w:t>Boateng</w:t>
      </w:r>
      <w:proofErr w:type="spellEnd"/>
      <w:r>
        <w:t xml:space="preserve">, D., 2023. </w:t>
      </w:r>
      <w:r>
        <w:rPr>
          <w:rStyle w:val="Emphasis"/>
        </w:rPr>
        <w:t>Barriers to equitable palliative care in the UK: A systematic review</w:t>
      </w:r>
      <w:r>
        <w:t xml:space="preserve">. </w:t>
      </w:r>
      <w:proofErr w:type="gramStart"/>
      <w:r>
        <w:rPr>
          <w:rStyle w:val="Emphasis"/>
        </w:rPr>
        <w:t>BMC Palliative Care</w:t>
      </w:r>
      <w:r>
        <w:t>, 22(1), pp.1–10.</w:t>
      </w:r>
      <w:proofErr w:type="gramEnd"/>
    </w:p>
    <w:p w:rsidR="00E460A2" w:rsidRDefault="00E460A2" w:rsidP="00E460A2">
      <w:pPr>
        <w:pStyle w:val="NormalWeb"/>
      </w:pPr>
      <w:proofErr w:type="spellStart"/>
      <w:proofErr w:type="gramStart"/>
      <w:r>
        <w:t>Bowerman</w:t>
      </w:r>
      <w:proofErr w:type="spellEnd"/>
      <w:r>
        <w:t>, J. and Williams, L., 2024.</w:t>
      </w:r>
      <w:proofErr w:type="gramEnd"/>
      <w:r>
        <w:t xml:space="preserve"> </w:t>
      </w:r>
      <w:proofErr w:type="gramStart"/>
      <w:r>
        <w:rPr>
          <w:rStyle w:val="Emphasis"/>
        </w:rPr>
        <w:t>Understanding the burden of terminal cancer: A UK perspective</w:t>
      </w:r>
      <w:r>
        <w:t>.</w:t>
      </w:r>
      <w:proofErr w:type="gramEnd"/>
      <w:r>
        <w:t xml:space="preserve"> </w:t>
      </w:r>
      <w:proofErr w:type="gramStart"/>
      <w:r>
        <w:rPr>
          <w:rStyle w:val="Emphasis"/>
        </w:rPr>
        <w:t>Health and Social Care Review</w:t>
      </w:r>
      <w:r>
        <w:t>, 18(2), pp.112–126.</w:t>
      </w:r>
      <w:proofErr w:type="gramEnd"/>
    </w:p>
    <w:p w:rsidR="00E460A2" w:rsidRDefault="00E460A2" w:rsidP="00E460A2">
      <w:pPr>
        <w:pStyle w:val="NormalWeb"/>
      </w:pPr>
      <w:r>
        <w:t xml:space="preserve">Cancer Research UK, 2025. </w:t>
      </w:r>
      <w:r>
        <w:rPr>
          <w:rStyle w:val="Emphasis"/>
        </w:rPr>
        <w:t>Palliative care and terminal cancer: Facts and figures</w:t>
      </w:r>
      <w:r>
        <w:t xml:space="preserve">. Available at: </w:t>
      </w:r>
      <w:hyperlink r:id="rId10" w:history="1">
        <w:r>
          <w:rPr>
            <w:rStyle w:val="Hyperlink"/>
          </w:rPr>
          <w:t>https://www.cancerresearchuk.org</w:t>
        </w:r>
      </w:hyperlink>
      <w:r>
        <w:t xml:space="preserve"> (Accessed 6 Dec. 2025).</w:t>
      </w:r>
    </w:p>
    <w:p w:rsidR="00E460A2" w:rsidRDefault="00E460A2" w:rsidP="00E460A2">
      <w:pPr>
        <w:pStyle w:val="NormalWeb"/>
      </w:pPr>
      <w:proofErr w:type="spellStart"/>
      <w:r>
        <w:t>Chankowsky</w:t>
      </w:r>
      <w:proofErr w:type="spellEnd"/>
      <w:r>
        <w:t>, P.</w:t>
      </w:r>
      <w:proofErr w:type="gramStart"/>
      <w:r>
        <w:t>,(</w:t>
      </w:r>
      <w:proofErr w:type="gramEnd"/>
      <w:r>
        <w:t xml:space="preserve">2022). </w:t>
      </w:r>
      <w:proofErr w:type="gramStart"/>
      <w:r>
        <w:rPr>
          <w:rStyle w:val="Emphasis"/>
        </w:rPr>
        <w:t>Emotional and psychological dimensions of terminal illness</w:t>
      </w:r>
      <w:r>
        <w:t>.</w:t>
      </w:r>
      <w:proofErr w:type="gramEnd"/>
      <w:r>
        <w:t xml:space="preserve"> </w:t>
      </w:r>
      <w:proofErr w:type="gramStart"/>
      <w:r>
        <w:rPr>
          <w:rStyle w:val="Emphasis"/>
        </w:rPr>
        <w:t>British Journal of Health Psychology</w:t>
      </w:r>
      <w:r>
        <w:t>, 27(4), pp.789–802.</w:t>
      </w:r>
      <w:proofErr w:type="gramEnd"/>
    </w:p>
    <w:p w:rsidR="00E460A2" w:rsidRDefault="00E460A2" w:rsidP="00E460A2">
      <w:pPr>
        <w:pStyle w:val="NormalWeb"/>
      </w:pPr>
      <w:r>
        <w:t xml:space="preserve">Collins, A., Smith, R. and Patel, N., (2021). </w:t>
      </w:r>
      <w:proofErr w:type="gramStart"/>
      <w:r>
        <w:rPr>
          <w:rStyle w:val="Emphasis"/>
        </w:rPr>
        <w:t>Integrating palliative care into UK healthcare systems: Challenges and opportunities</w:t>
      </w:r>
      <w:r>
        <w:t>.</w:t>
      </w:r>
      <w:proofErr w:type="gramEnd"/>
      <w:r>
        <w:t xml:space="preserve"> </w:t>
      </w:r>
      <w:proofErr w:type="gramStart"/>
      <w:r>
        <w:rPr>
          <w:rStyle w:val="Emphasis"/>
        </w:rPr>
        <w:t>BMJ Supportive &amp; Palliative Care</w:t>
      </w:r>
      <w:r>
        <w:t>, 11(2), pp.134–140.</w:t>
      </w:r>
      <w:proofErr w:type="gramEnd"/>
    </w:p>
    <w:p w:rsidR="00FE7CC3" w:rsidRPr="001560EC" w:rsidRDefault="00E90F97" w:rsidP="00E460A2">
      <w:pPr>
        <w:pStyle w:val="NormalWeb"/>
        <w:rPr>
          <w:lang w:val="es-ES"/>
        </w:rPr>
      </w:pPr>
      <w:r w:rsidRPr="00FE7CC3">
        <w:rPr>
          <w:lang w:val="es-ES"/>
        </w:rPr>
        <w:t xml:space="preserve">Clayton, J.M., </w:t>
      </w:r>
      <w:proofErr w:type="spellStart"/>
      <w:r w:rsidRPr="00FE7CC3">
        <w:rPr>
          <w:lang w:val="es-ES"/>
        </w:rPr>
        <w:t>Hancock</w:t>
      </w:r>
      <w:proofErr w:type="spellEnd"/>
      <w:r w:rsidRPr="00FE7CC3">
        <w:rPr>
          <w:lang w:val="es-ES"/>
        </w:rPr>
        <w:t xml:space="preserve">, K.M., </w:t>
      </w:r>
      <w:proofErr w:type="spellStart"/>
      <w:r w:rsidRPr="00FE7CC3">
        <w:rPr>
          <w:lang w:val="es-ES"/>
        </w:rPr>
        <w:t>Butow</w:t>
      </w:r>
      <w:proofErr w:type="spellEnd"/>
      <w:r w:rsidRPr="00FE7CC3">
        <w:rPr>
          <w:lang w:val="es-ES"/>
        </w:rPr>
        <w:t xml:space="preserve">, P.N., </w:t>
      </w:r>
      <w:proofErr w:type="spellStart"/>
      <w:r w:rsidRPr="00FE7CC3">
        <w:rPr>
          <w:lang w:val="es-ES"/>
        </w:rPr>
        <w:t>Tattersall</w:t>
      </w:r>
      <w:proofErr w:type="spellEnd"/>
      <w:r w:rsidRPr="00FE7CC3">
        <w:rPr>
          <w:lang w:val="es-ES"/>
        </w:rPr>
        <w:t xml:space="preserve">, M.H.N. &amp; </w:t>
      </w:r>
      <w:proofErr w:type="spellStart"/>
      <w:r w:rsidRPr="00FE7CC3">
        <w:rPr>
          <w:lang w:val="es-ES"/>
        </w:rPr>
        <w:t>Currow</w:t>
      </w:r>
      <w:proofErr w:type="spellEnd"/>
      <w:r w:rsidRPr="00FE7CC3">
        <w:rPr>
          <w:lang w:val="es-ES"/>
        </w:rPr>
        <w:t>, D.C. (2007) ‘</w:t>
      </w:r>
      <w:proofErr w:type="spellStart"/>
      <w:r w:rsidRPr="00FE7CC3">
        <w:rPr>
          <w:lang w:val="es-ES"/>
        </w:rPr>
        <w:t>Clinical</w:t>
      </w:r>
      <w:proofErr w:type="spellEnd"/>
      <w:r w:rsidRPr="00FE7CC3">
        <w:rPr>
          <w:lang w:val="es-ES"/>
        </w:rPr>
        <w:t xml:space="preserve"> </w:t>
      </w:r>
      <w:proofErr w:type="spellStart"/>
      <w:r w:rsidRPr="00FE7CC3">
        <w:rPr>
          <w:lang w:val="es-ES"/>
        </w:rPr>
        <w:t>pra</w:t>
      </w:r>
      <w:r w:rsidRPr="00FE7CC3">
        <w:rPr>
          <w:lang w:val="es-ES"/>
        </w:rPr>
        <w:t>ctice</w:t>
      </w:r>
      <w:proofErr w:type="spellEnd"/>
      <w:r w:rsidRPr="00FE7CC3">
        <w:rPr>
          <w:lang w:val="es-ES"/>
        </w:rPr>
        <w:t xml:space="preserve"> </w:t>
      </w:r>
      <w:proofErr w:type="spellStart"/>
      <w:r w:rsidRPr="00FE7CC3">
        <w:rPr>
          <w:lang w:val="es-ES"/>
        </w:rPr>
        <w:t>guidelines</w:t>
      </w:r>
      <w:proofErr w:type="spellEnd"/>
      <w:r w:rsidRPr="00FE7CC3">
        <w:rPr>
          <w:lang w:val="es-ES"/>
        </w:rPr>
        <w:t xml:space="preserve"> </w:t>
      </w:r>
      <w:proofErr w:type="spellStart"/>
      <w:r w:rsidRPr="00FE7CC3">
        <w:rPr>
          <w:lang w:val="es-ES"/>
        </w:rPr>
        <w:t>for</w:t>
      </w:r>
      <w:proofErr w:type="spellEnd"/>
      <w:r w:rsidRPr="00FE7CC3">
        <w:rPr>
          <w:lang w:val="es-ES"/>
        </w:rPr>
        <w:t xml:space="preserve"> </w:t>
      </w:r>
      <w:proofErr w:type="spellStart"/>
      <w:r w:rsidRPr="00FE7CC3">
        <w:rPr>
          <w:lang w:val="es-ES"/>
        </w:rPr>
        <w:t>communicating</w:t>
      </w:r>
      <w:proofErr w:type="spellEnd"/>
      <w:r w:rsidRPr="00FE7CC3">
        <w:rPr>
          <w:lang w:val="es-ES"/>
        </w:rPr>
        <w:t xml:space="preserve"> prognosis and </w:t>
      </w:r>
      <w:proofErr w:type="spellStart"/>
      <w:r w:rsidRPr="00FE7CC3">
        <w:rPr>
          <w:lang w:val="es-ES"/>
        </w:rPr>
        <w:t>end</w:t>
      </w:r>
      <w:proofErr w:type="spellEnd"/>
      <w:r w:rsidRPr="00FE7CC3">
        <w:rPr>
          <w:lang w:val="es-ES"/>
        </w:rPr>
        <w:t>-of-</w:t>
      </w:r>
      <w:proofErr w:type="spellStart"/>
      <w:r w:rsidRPr="00FE7CC3">
        <w:rPr>
          <w:lang w:val="es-ES"/>
        </w:rPr>
        <w:t>life</w:t>
      </w:r>
      <w:proofErr w:type="spellEnd"/>
      <w:r w:rsidRPr="00FE7CC3">
        <w:rPr>
          <w:lang w:val="es-ES"/>
        </w:rPr>
        <w:t xml:space="preserve"> </w:t>
      </w:r>
      <w:proofErr w:type="spellStart"/>
      <w:r w:rsidRPr="00FE7CC3">
        <w:rPr>
          <w:lang w:val="es-ES"/>
        </w:rPr>
        <w:t>issues</w:t>
      </w:r>
      <w:proofErr w:type="spellEnd"/>
      <w:r w:rsidRPr="00FE7CC3">
        <w:rPr>
          <w:lang w:val="es-ES"/>
        </w:rPr>
        <w:t xml:space="preserve"> </w:t>
      </w:r>
      <w:proofErr w:type="spellStart"/>
      <w:r w:rsidRPr="00FE7CC3">
        <w:rPr>
          <w:lang w:val="es-ES"/>
        </w:rPr>
        <w:t>with</w:t>
      </w:r>
      <w:proofErr w:type="spellEnd"/>
      <w:r w:rsidRPr="00FE7CC3">
        <w:rPr>
          <w:lang w:val="es-ES"/>
        </w:rPr>
        <w:t xml:space="preserve"> </w:t>
      </w:r>
      <w:proofErr w:type="spellStart"/>
      <w:r w:rsidRPr="00FE7CC3">
        <w:rPr>
          <w:lang w:val="es-ES"/>
        </w:rPr>
        <w:t>adults</w:t>
      </w:r>
      <w:proofErr w:type="spellEnd"/>
      <w:r w:rsidRPr="00FE7CC3">
        <w:rPr>
          <w:lang w:val="es-ES"/>
        </w:rPr>
        <w:t xml:space="preserve"> in </w:t>
      </w:r>
      <w:proofErr w:type="spellStart"/>
      <w:r w:rsidRPr="00FE7CC3">
        <w:rPr>
          <w:lang w:val="es-ES"/>
        </w:rPr>
        <w:t>the</w:t>
      </w:r>
      <w:proofErr w:type="spellEnd"/>
      <w:r w:rsidRPr="00FE7CC3">
        <w:rPr>
          <w:lang w:val="es-ES"/>
        </w:rPr>
        <w:t xml:space="preserve"> </w:t>
      </w:r>
      <w:proofErr w:type="spellStart"/>
      <w:r w:rsidRPr="00FE7CC3">
        <w:rPr>
          <w:lang w:val="es-ES"/>
        </w:rPr>
        <w:t>advanced</w:t>
      </w:r>
      <w:proofErr w:type="spellEnd"/>
      <w:r w:rsidRPr="00FE7CC3">
        <w:rPr>
          <w:lang w:val="es-ES"/>
        </w:rPr>
        <w:t xml:space="preserve"> </w:t>
      </w:r>
      <w:proofErr w:type="spellStart"/>
      <w:r w:rsidRPr="00FE7CC3">
        <w:rPr>
          <w:lang w:val="es-ES"/>
        </w:rPr>
        <w:t>stages</w:t>
      </w:r>
      <w:proofErr w:type="spellEnd"/>
      <w:r w:rsidRPr="00FE7CC3">
        <w:rPr>
          <w:lang w:val="es-ES"/>
        </w:rPr>
        <w:t xml:space="preserve"> of a </w:t>
      </w:r>
      <w:proofErr w:type="spellStart"/>
      <w:r w:rsidRPr="00FE7CC3">
        <w:rPr>
          <w:lang w:val="es-ES"/>
        </w:rPr>
        <w:t>life-limiting</w:t>
      </w:r>
      <w:proofErr w:type="spellEnd"/>
      <w:r w:rsidRPr="00FE7CC3">
        <w:rPr>
          <w:lang w:val="es-ES"/>
        </w:rPr>
        <w:t xml:space="preserve"> </w:t>
      </w:r>
      <w:proofErr w:type="spellStart"/>
      <w:r w:rsidRPr="00FE7CC3">
        <w:rPr>
          <w:lang w:val="es-ES"/>
        </w:rPr>
        <w:t>illness</w:t>
      </w:r>
      <w:proofErr w:type="spellEnd"/>
      <w:r w:rsidRPr="00FE7CC3">
        <w:rPr>
          <w:lang w:val="es-ES"/>
        </w:rPr>
        <w:t xml:space="preserve">, and </w:t>
      </w:r>
      <w:proofErr w:type="spellStart"/>
      <w:r w:rsidRPr="00FE7CC3">
        <w:rPr>
          <w:lang w:val="es-ES"/>
        </w:rPr>
        <w:t>their</w:t>
      </w:r>
      <w:proofErr w:type="spellEnd"/>
      <w:r w:rsidRPr="00FE7CC3">
        <w:rPr>
          <w:lang w:val="es-ES"/>
        </w:rPr>
        <w:t xml:space="preserve"> </w:t>
      </w:r>
      <w:proofErr w:type="spellStart"/>
      <w:r w:rsidRPr="00FE7CC3">
        <w:rPr>
          <w:lang w:val="es-ES"/>
        </w:rPr>
        <w:t>caregivers</w:t>
      </w:r>
      <w:proofErr w:type="spellEnd"/>
      <w:r w:rsidRPr="00FE7CC3">
        <w:rPr>
          <w:lang w:val="es-ES"/>
        </w:rPr>
        <w:t xml:space="preserve">’, </w:t>
      </w:r>
      <w:proofErr w:type="spellStart"/>
      <w:r w:rsidRPr="00FE7CC3">
        <w:rPr>
          <w:lang w:val="es-ES"/>
        </w:rPr>
        <w:t>Medical</w:t>
      </w:r>
      <w:proofErr w:type="spellEnd"/>
      <w:r w:rsidRPr="00FE7CC3">
        <w:rPr>
          <w:lang w:val="es-ES"/>
        </w:rPr>
        <w:t xml:space="preserve"> </w:t>
      </w:r>
      <w:proofErr w:type="spellStart"/>
      <w:r w:rsidRPr="00FE7CC3">
        <w:rPr>
          <w:lang w:val="es-ES"/>
        </w:rPr>
        <w:t>Journal</w:t>
      </w:r>
      <w:proofErr w:type="spellEnd"/>
      <w:r w:rsidRPr="00FE7CC3">
        <w:rPr>
          <w:lang w:val="es-ES"/>
        </w:rPr>
        <w:t xml:space="preserve"> of Australia, 186(12), pp. S77–S10</w:t>
      </w:r>
    </w:p>
    <w:p w:rsidR="00E460A2" w:rsidRDefault="00E460A2" w:rsidP="00E460A2">
      <w:pPr>
        <w:pStyle w:val="NormalWeb"/>
      </w:pPr>
      <w:proofErr w:type="spellStart"/>
      <w:r>
        <w:t>Enguidanos</w:t>
      </w:r>
      <w:proofErr w:type="spellEnd"/>
      <w:r>
        <w:t xml:space="preserve">, S., Vesper, E. and Lorenz, K., (2023). </w:t>
      </w:r>
      <w:r>
        <w:rPr>
          <w:rStyle w:val="Emphasis"/>
        </w:rPr>
        <w:t>Family caregiver burden in end-of-life care: A qualitative synthesis</w:t>
      </w:r>
      <w:r>
        <w:t xml:space="preserve">. </w:t>
      </w:r>
      <w:proofErr w:type="gramStart"/>
      <w:r>
        <w:rPr>
          <w:rStyle w:val="Emphasis"/>
        </w:rPr>
        <w:t>Palliative Medicine Reports</w:t>
      </w:r>
      <w:r>
        <w:t>, 4(1), pp.45–53.</w:t>
      </w:r>
      <w:proofErr w:type="gramEnd"/>
    </w:p>
    <w:p w:rsidR="00E460A2" w:rsidRDefault="00E460A2" w:rsidP="00E460A2">
      <w:pPr>
        <w:pStyle w:val="NormalWeb"/>
      </w:pPr>
      <w:proofErr w:type="gramStart"/>
      <w:r>
        <w:t>Evans, R., Thomas, G. and Lee, M., (2022).</w:t>
      </w:r>
      <w:proofErr w:type="gramEnd"/>
      <w:r>
        <w:t xml:space="preserve"> </w:t>
      </w:r>
      <w:r>
        <w:rPr>
          <w:rStyle w:val="Emphasis"/>
        </w:rPr>
        <w:t>Artificial intelligence in palliative care: Emerging applications and ethical considerations</w:t>
      </w:r>
      <w:r>
        <w:t xml:space="preserve">. </w:t>
      </w:r>
      <w:proofErr w:type="gramStart"/>
      <w:r>
        <w:rPr>
          <w:rStyle w:val="Emphasis"/>
        </w:rPr>
        <w:t>Journal of Medical Systems</w:t>
      </w:r>
      <w:r>
        <w:t>, 46(9), pp.1–9.</w:t>
      </w:r>
      <w:proofErr w:type="gramEnd"/>
    </w:p>
    <w:p w:rsidR="00FE7CC3" w:rsidRDefault="00FE7CC3" w:rsidP="00E460A2">
      <w:pPr>
        <w:pStyle w:val="NormalWeb"/>
      </w:pPr>
      <w:r w:rsidRPr="00FE7CC3">
        <w:t>Hudson, P. (2004) ‘Positive aspects and challenges associated with caring for a dying relative at home’, International Journal of Palliative Nursing, 10(2), pp. 58–65.</w:t>
      </w:r>
    </w:p>
    <w:p w:rsidR="00E460A2" w:rsidRDefault="00E460A2" w:rsidP="00E460A2">
      <w:pPr>
        <w:pStyle w:val="NormalWeb"/>
      </w:pPr>
      <w:proofErr w:type="spellStart"/>
      <w:r>
        <w:t>Hallenbeck</w:t>
      </w:r>
      <w:proofErr w:type="spellEnd"/>
      <w:r>
        <w:t xml:space="preserve">, J. and </w:t>
      </w:r>
      <w:proofErr w:type="spellStart"/>
      <w:r>
        <w:t>Hallenbeck</w:t>
      </w:r>
      <w:proofErr w:type="spellEnd"/>
      <w:r>
        <w:t xml:space="preserve">, E., 2022. </w:t>
      </w:r>
      <w:r>
        <w:rPr>
          <w:rStyle w:val="Emphasis"/>
        </w:rPr>
        <w:t>Interdisciplinary teams in palliative care: A model for holistic support</w:t>
      </w:r>
      <w:r>
        <w:t xml:space="preserve">. </w:t>
      </w:r>
      <w:proofErr w:type="gramStart"/>
      <w:r>
        <w:rPr>
          <w:rStyle w:val="Emphasis"/>
        </w:rPr>
        <w:t>Palliative and Supportive Care</w:t>
      </w:r>
      <w:r>
        <w:t>, 20(1), pp.12–20.</w:t>
      </w:r>
      <w:proofErr w:type="gramEnd"/>
    </w:p>
    <w:p w:rsidR="00E460A2" w:rsidRDefault="00E460A2" w:rsidP="00E460A2">
      <w:pPr>
        <w:pStyle w:val="NormalWeb"/>
      </w:pPr>
      <w:proofErr w:type="spellStart"/>
      <w:r>
        <w:t>Haun</w:t>
      </w:r>
      <w:proofErr w:type="spellEnd"/>
      <w:r>
        <w:t xml:space="preserve">, M.W., </w:t>
      </w:r>
      <w:proofErr w:type="spellStart"/>
      <w:r>
        <w:t>Estel</w:t>
      </w:r>
      <w:proofErr w:type="spellEnd"/>
      <w:r>
        <w:t xml:space="preserve">, S., </w:t>
      </w:r>
      <w:proofErr w:type="spellStart"/>
      <w:r>
        <w:t>Rücker</w:t>
      </w:r>
      <w:proofErr w:type="spellEnd"/>
      <w:r>
        <w:t xml:space="preserve">, G., </w:t>
      </w:r>
      <w:proofErr w:type="spellStart"/>
      <w:r>
        <w:t>Friederich</w:t>
      </w:r>
      <w:proofErr w:type="spellEnd"/>
      <w:r>
        <w:t xml:space="preserve">, H.C., Villalobos, M., Thomas, M. and Hartmann, M., (2017). </w:t>
      </w:r>
      <w:proofErr w:type="gramStart"/>
      <w:r>
        <w:rPr>
          <w:rStyle w:val="Emphasis"/>
        </w:rPr>
        <w:t>Early palliative care for adults with advanced cancer</w:t>
      </w:r>
      <w:r>
        <w:t>.</w:t>
      </w:r>
      <w:proofErr w:type="gramEnd"/>
      <w:r>
        <w:t xml:space="preserve"> </w:t>
      </w:r>
      <w:proofErr w:type="gramStart"/>
      <w:r>
        <w:rPr>
          <w:rStyle w:val="Emphasis"/>
        </w:rPr>
        <w:t>Cochrane Database of Systematic Reviews</w:t>
      </w:r>
      <w:r>
        <w:t>, (6), CD011129.</w:t>
      </w:r>
      <w:proofErr w:type="gramEnd"/>
    </w:p>
    <w:p w:rsidR="00E460A2" w:rsidRDefault="00E460A2" w:rsidP="00E460A2">
      <w:pPr>
        <w:pStyle w:val="NormalWeb"/>
      </w:pPr>
      <w:proofErr w:type="gramStart"/>
      <w:r>
        <w:t>Henderson, J., Patel, R. and Green, S., (2025).</w:t>
      </w:r>
      <w:proofErr w:type="gramEnd"/>
      <w:r>
        <w:t xml:space="preserve"> </w:t>
      </w:r>
      <w:proofErr w:type="gramStart"/>
      <w:r>
        <w:rPr>
          <w:rStyle w:val="Emphasis"/>
        </w:rPr>
        <w:t>Systematic review methods in palliative care research</w:t>
      </w:r>
      <w:r>
        <w:t>.</w:t>
      </w:r>
      <w:proofErr w:type="gramEnd"/>
      <w:r>
        <w:t xml:space="preserve"> </w:t>
      </w:r>
      <w:proofErr w:type="gramStart"/>
      <w:r>
        <w:rPr>
          <w:rStyle w:val="Emphasis"/>
        </w:rPr>
        <w:t>International Journal of Qualitative Studies on Health and Well-being</w:t>
      </w:r>
      <w:r>
        <w:t>, 20(1), pp.1–15.</w:t>
      </w:r>
      <w:proofErr w:type="gramEnd"/>
    </w:p>
    <w:p w:rsidR="00E460A2" w:rsidRDefault="00E460A2" w:rsidP="00E460A2">
      <w:pPr>
        <w:pStyle w:val="NormalWeb"/>
      </w:pPr>
      <w:proofErr w:type="gramStart"/>
      <w:r>
        <w:t>Ingle, S., Roberts, T. and Khan, A., (2022).</w:t>
      </w:r>
      <w:proofErr w:type="gramEnd"/>
      <w:r>
        <w:t xml:space="preserve"> </w:t>
      </w:r>
      <w:proofErr w:type="spellStart"/>
      <w:r>
        <w:rPr>
          <w:rStyle w:val="Emphasis"/>
        </w:rPr>
        <w:t>Biopsychosocial</w:t>
      </w:r>
      <w:proofErr w:type="spellEnd"/>
      <w:r>
        <w:rPr>
          <w:rStyle w:val="Emphasis"/>
        </w:rPr>
        <w:t xml:space="preserve"> approaches in palliative care: A theoretical review</w:t>
      </w:r>
      <w:r>
        <w:t xml:space="preserve">. </w:t>
      </w:r>
      <w:proofErr w:type="gramStart"/>
      <w:r>
        <w:rPr>
          <w:rStyle w:val="Emphasis"/>
        </w:rPr>
        <w:t>Journal of Holistic Healthcare</w:t>
      </w:r>
      <w:r>
        <w:t>, 19(3), pp.210–218.</w:t>
      </w:r>
      <w:proofErr w:type="gramEnd"/>
    </w:p>
    <w:p w:rsidR="00E460A2" w:rsidRDefault="00E460A2" w:rsidP="00E460A2">
      <w:pPr>
        <w:pStyle w:val="NormalWeb"/>
      </w:pPr>
      <w:proofErr w:type="gramStart"/>
      <w:r>
        <w:t>Ito, M., Tanaka, Y. and Sakamoto, H., 2021.</w:t>
      </w:r>
      <w:proofErr w:type="gramEnd"/>
      <w:r>
        <w:t xml:space="preserve"> </w:t>
      </w:r>
      <w:r>
        <w:rPr>
          <w:rStyle w:val="Emphasis"/>
        </w:rPr>
        <w:t>Early integration of palliative care in oncology: A global perspective</w:t>
      </w:r>
      <w:r>
        <w:t xml:space="preserve">. </w:t>
      </w:r>
      <w:proofErr w:type="gramStart"/>
      <w:r>
        <w:rPr>
          <w:rStyle w:val="Emphasis"/>
        </w:rPr>
        <w:t>The Lancet Oncology</w:t>
      </w:r>
      <w:r>
        <w:t>, 22(5), pp.678–685.</w:t>
      </w:r>
      <w:proofErr w:type="gramEnd"/>
    </w:p>
    <w:p w:rsidR="00E460A2" w:rsidRDefault="00E460A2" w:rsidP="00E460A2">
      <w:pPr>
        <w:pStyle w:val="NormalWeb"/>
      </w:pPr>
      <w:proofErr w:type="gramStart"/>
      <w:r>
        <w:t xml:space="preserve">Kim, H. and </w:t>
      </w:r>
      <w:proofErr w:type="spellStart"/>
      <w:r>
        <w:t>Flieger</w:t>
      </w:r>
      <w:proofErr w:type="spellEnd"/>
      <w:r>
        <w:t>, S., 2023.</w:t>
      </w:r>
      <w:proofErr w:type="gramEnd"/>
      <w:r>
        <w:t xml:space="preserve"> </w:t>
      </w:r>
      <w:proofErr w:type="gramStart"/>
      <w:r>
        <w:rPr>
          <w:rStyle w:val="Emphasis"/>
        </w:rPr>
        <w:t>Coping with terminal illness: A review of stress and coping models in palliative care</w:t>
      </w:r>
      <w:r>
        <w:t>.</w:t>
      </w:r>
      <w:proofErr w:type="gramEnd"/>
      <w:r>
        <w:t xml:space="preserve"> </w:t>
      </w:r>
      <w:proofErr w:type="gramStart"/>
      <w:r>
        <w:rPr>
          <w:rStyle w:val="Emphasis"/>
        </w:rPr>
        <w:t>Psycho-Oncology</w:t>
      </w:r>
      <w:r>
        <w:t>, 32(1), pp.23–31.</w:t>
      </w:r>
      <w:proofErr w:type="gramEnd"/>
    </w:p>
    <w:p w:rsidR="00E460A2" w:rsidRDefault="00E460A2" w:rsidP="00E460A2">
      <w:pPr>
        <w:pStyle w:val="NormalWeb"/>
      </w:pPr>
      <w:proofErr w:type="gramStart"/>
      <w:r>
        <w:t>Kim, Y., Lee, J. and Park, S., 2023.</w:t>
      </w:r>
      <w:proofErr w:type="gramEnd"/>
      <w:r>
        <w:t xml:space="preserve"> </w:t>
      </w:r>
      <w:r>
        <w:rPr>
          <w:rStyle w:val="Emphasis"/>
        </w:rPr>
        <w:t>Limitations in palliative care research: A methodological critique</w:t>
      </w:r>
      <w:r>
        <w:t xml:space="preserve">. </w:t>
      </w:r>
      <w:proofErr w:type="gramStart"/>
      <w:r>
        <w:rPr>
          <w:rStyle w:val="Emphasis"/>
        </w:rPr>
        <w:t>Palliative Care and Social Practice</w:t>
      </w:r>
      <w:r>
        <w:t>, 17, pp.1–9.</w:t>
      </w:r>
      <w:proofErr w:type="gramEnd"/>
    </w:p>
    <w:p w:rsidR="00E460A2" w:rsidRDefault="00E460A2" w:rsidP="00E460A2">
      <w:pPr>
        <w:pStyle w:val="NormalWeb"/>
      </w:pPr>
      <w:proofErr w:type="spellStart"/>
      <w:r>
        <w:t>Kristjanson</w:t>
      </w:r>
      <w:proofErr w:type="spellEnd"/>
      <w:r>
        <w:t xml:space="preserve">, L.J. and </w:t>
      </w:r>
      <w:proofErr w:type="spellStart"/>
      <w:r>
        <w:t>Aoun</w:t>
      </w:r>
      <w:proofErr w:type="spellEnd"/>
      <w:r>
        <w:t xml:space="preserve">, S.M., 2004. </w:t>
      </w:r>
      <w:r>
        <w:rPr>
          <w:rStyle w:val="Emphasis"/>
        </w:rPr>
        <w:t>Palliative care for families: Remembering the hidden patients</w:t>
      </w:r>
      <w:r>
        <w:t xml:space="preserve">. </w:t>
      </w:r>
      <w:proofErr w:type="gramStart"/>
      <w:r>
        <w:rPr>
          <w:rStyle w:val="Emphasis"/>
        </w:rPr>
        <w:t>Canadian Journal of Psychiatry</w:t>
      </w:r>
      <w:r>
        <w:t>, 49(6), pp.359–365.</w:t>
      </w:r>
      <w:proofErr w:type="gramEnd"/>
    </w:p>
    <w:p w:rsidR="00E460A2" w:rsidRDefault="00E460A2" w:rsidP="00E460A2">
      <w:pPr>
        <w:pStyle w:val="NormalWeb"/>
      </w:pPr>
      <w:proofErr w:type="gramStart"/>
      <w:r>
        <w:t>Li, M., Zhang, Y. and Chen, L., 2021.</w:t>
      </w:r>
      <w:proofErr w:type="gramEnd"/>
      <w:r>
        <w:t xml:space="preserve"> </w:t>
      </w:r>
      <w:r>
        <w:rPr>
          <w:rStyle w:val="Emphasis"/>
        </w:rPr>
        <w:t>Technology-enhanced palliative care: A systematic review</w:t>
      </w:r>
      <w:r>
        <w:t xml:space="preserve">. </w:t>
      </w:r>
      <w:proofErr w:type="gramStart"/>
      <w:r>
        <w:rPr>
          <w:rStyle w:val="Emphasis"/>
        </w:rPr>
        <w:t>Journal of Palliative Care</w:t>
      </w:r>
      <w:r>
        <w:t>, 37(1), pp.12–22.</w:t>
      </w:r>
      <w:proofErr w:type="gramEnd"/>
    </w:p>
    <w:p w:rsidR="00E460A2" w:rsidRDefault="00E460A2" w:rsidP="00E460A2">
      <w:pPr>
        <w:pStyle w:val="NormalWeb"/>
      </w:pPr>
      <w:r>
        <w:t xml:space="preserve">Lim, R., 2016. </w:t>
      </w:r>
      <w:r>
        <w:rPr>
          <w:rStyle w:val="Emphasis"/>
        </w:rPr>
        <w:t>Understanding terminal cancer: Definitions and care pathways</w:t>
      </w:r>
      <w:r>
        <w:t xml:space="preserve">. </w:t>
      </w:r>
      <w:proofErr w:type="gramStart"/>
      <w:r>
        <w:rPr>
          <w:rStyle w:val="Emphasis"/>
        </w:rPr>
        <w:t>Oncology Nursing Forum</w:t>
      </w:r>
      <w:r>
        <w:t>, 43(2), pp.123–130.</w:t>
      </w:r>
      <w:proofErr w:type="gramEnd"/>
    </w:p>
    <w:p w:rsidR="00E460A2" w:rsidRDefault="00E460A2" w:rsidP="00E460A2">
      <w:pPr>
        <w:pStyle w:val="NormalWeb"/>
      </w:pPr>
      <w:proofErr w:type="spellStart"/>
      <w:r>
        <w:t>Nacak</w:t>
      </w:r>
      <w:proofErr w:type="spellEnd"/>
      <w:r>
        <w:t xml:space="preserve">, H. and </w:t>
      </w:r>
      <w:proofErr w:type="spellStart"/>
      <w:r>
        <w:t>Erden</w:t>
      </w:r>
      <w:proofErr w:type="spellEnd"/>
      <w:r>
        <w:t xml:space="preserve">, A., 2022. </w:t>
      </w:r>
      <w:r>
        <w:rPr>
          <w:rStyle w:val="Emphasis"/>
        </w:rPr>
        <w:t>End-of-life care: Concepts and practices</w:t>
      </w:r>
      <w:r>
        <w:t xml:space="preserve">. </w:t>
      </w:r>
      <w:proofErr w:type="gramStart"/>
      <w:r>
        <w:rPr>
          <w:rStyle w:val="Emphasis"/>
        </w:rPr>
        <w:t>International Journal of Palliative Nursing</w:t>
      </w:r>
      <w:r>
        <w:t>, 28(7), pp.312–318.</w:t>
      </w:r>
      <w:proofErr w:type="gramEnd"/>
    </w:p>
    <w:p w:rsidR="009749E9" w:rsidRPr="009749E9" w:rsidRDefault="00E90F97" w:rsidP="00E460A2">
      <w:pPr>
        <w:pStyle w:val="NormalWeb"/>
        <w:rPr>
          <w:lang w:val="es-ES"/>
        </w:rPr>
      </w:pPr>
      <w:r w:rsidRPr="009749E9">
        <w:rPr>
          <w:lang w:val="es-ES"/>
        </w:rPr>
        <w:t xml:space="preserve">NHS </w:t>
      </w:r>
      <w:proofErr w:type="spellStart"/>
      <w:r w:rsidRPr="009749E9">
        <w:rPr>
          <w:lang w:val="es-ES"/>
        </w:rPr>
        <w:t>England</w:t>
      </w:r>
      <w:proofErr w:type="spellEnd"/>
      <w:r w:rsidRPr="009749E9">
        <w:rPr>
          <w:lang w:val="es-ES"/>
        </w:rPr>
        <w:t xml:space="preserve"> (2022) </w:t>
      </w:r>
      <w:proofErr w:type="spellStart"/>
      <w:r w:rsidRPr="009749E9">
        <w:rPr>
          <w:lang w:val="es-ES"/>
        </w:rPr>
        <w:t>Palliative</w:t>
      </w:r>
      <w:proofErr w:type="spellEnd"/>
      <w:r w:rsidRPr="009749E9">
        <w:rPr>
          <w:lang w:val="es-ES"/>
        </w:rPr>
        <w:t xml:space="preserve"> and </w:t>
      </w:r>
      <w:proofErr w:type="spellStart"/>
      <w:r w:rsidRPr="009749E9">
        <w:rPr>
          <w:lang w:val="es-ES"/>
        </w:rPr>
        <w:t>end</w:t>
      </w:r>
      <w:proofErr w:type="spellEnd"/>
      <w:r w:rsidRPr="009749E9">
        <w:rPr>
          <w:lang w:val="es-ES"/>
        </w:rPr>
        <w:t>-of-</w:t>
      </w:r>
      <w:proofErr w:type="spellStart"/>
      <w:r w:rsidRPr="009749E9">
        <w:rPr>
          <w:lang w:val="es-ES"/>
        </w:rPr>
        <w:t>life</w:t>
      </w:r>
      <w:proofErr w:type="spellEnd"/>
      <w:r w:rsidRPr="009749E9">
        <w:rPr>
          <w:lang w:val="es-ES"/>
        </w:rPr>
        <w:t xml:space="preserve"> </w:t>
      </w:r>
      <w:proofErr w:type="spellStart"/>
      <w:r w:rsidRPr="009749E9">
        <w:rPr>
          <w:lang w:val="es-ES"/>
        </w:rPr>
        <w:t>care</w:t>
      </w:r>
      <w:proofErr w:type="spellEnd"/>
      <w:r w:rsidRPr="009749E9">
        <w:rPr>
          <w:lang w:val="es-ES"/>
        </w:rPr>
        <w:t xml:space="preserve"> </w:t>
      </w:r>
      <w:proofErr w:type="spellStart"/>
      <w:r w:rsidRPr="009749E9">
        <w:rPr>
          <w:lang w:val="es-ES"/>
        </w:rPr>
        <w:t>framework</w:t>
      </w:r>
      <w:proofErr w:type="spellEnd"/>
      <w:r w:rsidRPr="009749E9">
        <w:rPr>
          <w:lang w:val="es-ES"/>
        </w:rPr>
        <w:t xml:space="preserve">. </w:t>
      </w:r>
      <w:proofErr w:type="spellStart"/>
      <w:r w:rsidRPr="009749E9">
        <w:rPr>
          <w:lang w:val="es-ES"/>
        </w:rPr>
        <w:t>Available</w:t>
      </w:r>
      <w:proofErr w:type="spellEnd"/>
      <w:r w:rsidRPr="009749E9">
        <w:rPr>
          <w:lang w:val="es-ES"/>
        </w:rPr>
        <w:t xml:space="preserve"> at: https://</w:t>
      </w:r>
      <w:r w:rsidR="009749E9">
        <w:rPr>
          <w:lang w:val="es-ES"/>
        </w:rPr>
        <w:t>www.england.nhs.uk (</w:t>
      </w:r>
      <w:proofErr w:type="spellStart"/>
      <w:r w:rsidR="009749E9">
        <w:rPr>
          <w:lang w:val="es-ES"/>
        </w:rPr>
        <w:t>Accessed</w:t>
      </w:r>
      <w:proofErr w:type="spellEnd"/>
      <w:r w:rsidR="009749E9">
        <w:rPr>
          <w:lang w:val="es-ES"/>
        </w:rPr>
        <w:t>: 11</w:t>
      </w:r>
      <w:r w:rsidRPr="009749E9">
        <w:rPr>
          <w:lang w:val="es-ES"/>
        </w:rPr>
        <w:t xml:space="preserve"> </w:t>
      </w:r>
      <w:proofErr w:type="spellStart"/>
      <w:r w:rsidRPr="009749E9">
        <w:rPr>
          <w:lang w:val="es-ES"/>
        </w:rPr>
        <w:t>December</w:t>
      </w:r>
      <w:proofErr w:type="spellEnd"/>
      <w:r w:rsidRPr="009749E9">
        <w:rPr>
          <w:lang w:val="es-ES"/>
        </w:rPr>
        <w:t xml:space="preserve"> 2025).</w:t>
      </w:r>
    </w:p>
    <w:p w:rsidR="00E460A2" w:rsidRDefault="00E460A2" w:rsidP="00E460A2">
      <w:pPr>
        <w:pStyle w:val="NormalWeb"/>
      </w:pPr>
      <w:proofErr w:type="gramStart"/>
      <w:r>
        <w:t>Parliamentary Office of Science and Technology, 2022.</w:t>
      </w:r>
      <w:proofErr w:type="gramEnd"/>
      <w:r>
        <w:t xml:space="preserve"> </w:t>
      </w:r>
      <w:proofErr w:type="gramStart"/>
      <w:r>
        <w:rPr>
          <w:rStyle w:val="Emphasis"/>
        </w:rPr>
        <w:t>Palliative and End-of-Life Care in the UK</w:t>
      </w:r>
      <w:r>
        <w:t>.</w:t>
      </w:r>
      <w:proofErr w:type="gramEnd"/>
      <w:r>
        <w:t xml:space="preserve"> Available at: </w:t>
      </w:r>
      <w:hyperlink r:id="rId11" w:history="1">
        <w:r>
          <w:rPr>
            <w:rStyle w:val="Hyperlink"/>
          </w:rPr>
          <w:t>https://post.parliament.uk/research-briefings/post-pn-0676/</w:t>
        </w:r>
      </w:hyperlink>
      <w:r>
        <w:t xml:space="preserve"> (Accessed 1 Dec. 2025).</w:t>
      </w:r>
    </w:p>
    <w:p w:rsidR="00E460A2" w:rsidRDefault="00E460A2" w:rsidP="00E460A2">
      <w:pPr>
        <w:pStyle w:val="NormalWeb"/>
      </w:pPr>
      <w:proofErr w:type="gramStart"/>
      <w:r>
        <w:t xml:space="preserve">Payne, S., Seymour, J. and </w:t>
      </w:r>
      <w:proofErr w:type="spellStart"/>
      <w:r>
        <w:t>Ingleton</w:t>
      </w:r>
      <w:proofErr w:type="spellEnd"/>
      <w:r>
        <w:t>, C., 2022.</w:t>
      </w:r>
      <w:proofErr w:type="gramEnd"/>
      <w:r>
        <w:t xml:space="preserve"> </w:t>
      </w:r>
      <w:r>
        <w:rPr>
          <w:rStyle w:val="Emphasis"/>
        </w:rPr>
        <w:t>Palliative care nursing: Principles and evidence for practice</w:t>
      </w:r>
      <w:r>
        <w:t>. 3rd ed. Maidenhead: Open University Press.</w:t>
      </w:r>
    </w:p>
    <w:p w:rsidR="00E460A2" w:rsidRDefault="00E460A2" w:rsidP="00E460A2">
      <w:pPr>
        <w:pStyle w:val="NormalWeb"/>
      </w:pPr>
      <w:proofErr w:type="spellStart"/>
      <w:proofErr w:type="gramStart"/>
      <w:r>
        <w:t>RefinedPractice</w:t>
      </w:r>
      <w:proofErr w:type="spellEnd"/>
      <w:r>
        <w:t>, 2024.</w:t>
      </w:r>
      <w:proofErr w:type="gramEnd"/>
      <w:r>
        <w:t xml:space="preserve"> </w:t>
      </w:r>
      <w:r>
        <w:rPr>
          <w:rStyle w:val="Emphasis"/>
        </w:rPr>
        <w:t>Palliative care statistics in the UK</w:t>
      </w:r>
      <w:r>
        <w:t xml:space="preserve">.  Available at: </w:t>
      </w:r>
      <w:hyperlink r:id="rId12" w:history="1">
        <w:r>
          <w:rPr>
            <w:rStyle w:val="Hyperlink"/>
          </w:rPr>
          <w:t>https://www.refinedpractice.com/palliative-care-uk</w:t>
        </w:r>
      </w:hyperlink>
      <w:r>
        <w:t xml:space="preserve"> (Accessed 22 November. 2025).</w:t>
      </w:r>
    </w:p>
    <w:p w:rsidR="00E460A2" w:rsidRDefault="00E460A2" w:rsidP="00E460A2">
      <w:pPr>
        <w:pStyle w:val="NormalWeb"/>
      </w:pPr>
      <w:proofErr w:type="spellStart"/>
      <w:proofErr w:type="gramStart"/>
      <w:r>
        <w:t>Sleeman</w:t>
      </w:r>
      <w:proofErr w:type="spellEnd"/>
      <w:r>
        <w:t xml:space="preserve">, K.E., Gomes, B., de </w:t>
      </w:r>
      <w:proofErr w:type="spellStart"/>
      <w:r>
        <w:t>Brito</w:t>
      </w:r>
      <w:proofErr w:type="spellEnd"/>
      <w:r>
        <w:t xml:space="preserve">, M., </w:t>
      </w:r>
      <w:proofErr w:type="spellStart"/>
      <w:r>
        <w:t>Shamieh</w:t>
      </w:r>
      <w:proofErr w:type="spellEnd"/>
      <w:r>
        <w:t>, O., Harding, R. and Higginson, I.J., 2021.</w:t>
      </w:r>
      <w:proofErr w:type="gramEnd"/>
      <w:r>
        <w:t xml:space="preserve"> </w:t>
      </w:r>
      <w:proofErr w:type="gramStart"/>
      <w:r>
        <w:rPr>
          <w:rStyle w:val="Emphasis"/>
        </w:rPr>
        <w:t>The burden of serious health-related suffering among cancer decedents in England</w:t>
      </w:r>
      <w:r>
        <w:t>.</w:t>
      </w:r>
      <w:proofErr w:type="gramEnd"/>
      <w:r>
        <w:t xml:space="preserve"> </w:t>
      </w:r>
      <w:proofErr w:type="gramStart"/>
      <w:r>
        <w:rPr>
          <w:rStyle w:val="Emphasis"/>
        </w:rPr>
        <w:t>BMC Medicine</w:t>
      </w:r>
      <w:r>
        <w:t>, 19(1), pp.1–10.</w:t>
      </w:r>
      <w:proofErr w:type="gramEnd"/>
    </w:p>
    <w:p w:rsidR="00E460A2" w:rsidRDefault="00E460A2" w:rsidP="00E460A2">
      <w:pPr>
        <w:pStyle w:val="NormalWeb"/>
      </w:pPr>
      <w:proofErr w:type="spellStart"/>
      <w:proofErr w:type="gramStart"/>
      <w:r>
        <w:t>Sohrabi</w:t>
      </w:r>
      <w:proofErr w:type="spellEnd"/>
      <w:r>
        <w:t xml:space="preserve">, C., </w:t>
      </w:r>
      <w:proofErr w:type="spellStart"/>
      <w:r>
        <w:t>Alsafi</w:t>
      </w:r>
      <w:proofErr w:type="spellEnd"/>
      <w:r>
        <w:t xml:space="preserve">, Z., O’Neill, N., Khan, M., </w:t>
      </w:r>
      <w:proofErr w:type="spellStart"/>
      <w:r>
        <w:t>Kerwan</w:t>
      </w:r>
      <w:proofErr w:type="spellEnd"/>
      <w:r>
        <w:t xml:space="preserve">, A., Al-Jabir, A., </w:t>
      </w:r>
      <w:proofErr w:type="spellStart"/>
      <w:r>
        <w:t>Iosifidis</w:t>
      </w:r>
      <w:proofErr w:type="spellEnd"/>
      <w:r>
        <w:t xml:space="preserve">, C. and </w:t>
      </w:r>
      <w:proofErr w:type="spellStart"/>
      <w:r>
        <w:t>Agha</w:t>
      </w:r>
      <w:proofErr w:type="spellEnd"/>
      <w:r>
        <w:t>, R., 2021.</w:t>
      </w:r>
      <w:proofErr w:type="gramEnd"/>
      <w:r>
        <w:t xml:space="preserve"> </w:t>
      </w:r>
      <w:r>
        <w:rPr>
          <w:rStyle w:val="Emphasis"/>
        </w:rPr>
        <w:t>PRISMA 2020 explanation and elaboration: updated guidance and exemplars for reporting systematic reviews</w:t>
      </w:r>
      <w:r>
        <w:t xml:space="preserve">. </w:t>
      </w:r>
      <w:proofErr w:type="gramStart"/>
      <w:r>
        <w:rPr>
          <w:rStyle w:val="Emphasis"/>
        </w:rPr>
        <w:t>BMJ</w:t>
      </w:r>
      <w:r>
        <w:t>, 372, n160.</w:t>
      </w:r>
      <w:proofErr w:type="gramEnd"/>
    </w:p>
    <w:p w:rsidR="00E460A2" w:rsidRDefault="00E460A2" w:rsidP="00E460A2">
      <w:pPr>
        <w:pStyle w:val="NormalWeb"/>
      </w:pPr>
      <w:proofErr w:type="spellStart"/>
      <w:r>
        <w:t>Tark</w:t>
      </w:r>
      <w:proofErr w:type="spellEnd"/>
      <w:r>
        <w:t xml:space="preserve">, A., Kim, Y. and Kim, S., 2023. </w:t>
      </w:r>
      <w:r>
        <w:rPr>
          <w:rStyle w:val="Emphasis"/>
        </w:rPr>
        <w:t>Spiritual care in palliative settings: A systematic review</w:t>
      </w:r>
      <w:r>
        <w:t xml:space="preserve">. </w:t>
      </w:r>
      <w:proofErr w:type="gramStart"/>
      <w:r>
        <w:rPr>
          <w:rStyle w:val="Emphasis"/>
        </w:rPr>
        <w:t>Journal of Hospice and Palliative Nursing</w:t>
      </w:r>
      <w:r>
        <w:t>, 25(2), pp.101–110.</w:t>
      </w:r>
      <w:proofErr w:type="gramEnd"/>
    </w:p>
    <w:p w:rsidR="00E460A2" w:rsidRDefault="00E460A2" w:rsidP="00E460A2">
      <w:pPr>
        <w:pStyle w:val="NormalWeb"/>
      </w:pPr>
      <w:proofErr w:type="spellStart"/>
      <w:proofErr w:type="gramStart"/>
      <w:r>
        <w:t>Timm</w:t>
      </w:r>
      <w:proofErr w:type="spellEnd"/>
      <w:r>
        <w:t xml:space="preserve">, H., </w:t>
      </w:r>
      <w:proofErr w:type="spellStart"/>
      <w:r>
        <w:t>Bjerregaard</w:t>
      </w:r>
      <w:proofErr w:type="spellEnd"/>
      <w:r>
        <w:t>, J. and Nielsen, M., 2021.</w:t>
      </w:r>
      <w:proofErr w:type="gramEnd"/>
      <w:r>
        <w:t xml:space="preserve"> </w:t>
      </w:r>
      <w:r>
        <w:rPr>
          <w:rStyle w:val="Emphasis"/>
        </w:rPr>
        <w:t>Palliative care in rural areas: A scoping review</w:t>
      </w:r>
      <w:r>
        <w:t xml:space="preserve">. </w:t>
      </w:r>
      <w:proofErr w:type="gramStart"/>
      <w:r>
        <w:rPr>
          <w:rStyle w:val="Emphasis"/>
        </w:rPr>
        <w:t>Scandinavian Journal of Caring Sciences</w:t>
      </w:r>
      <w:r>
        <w:t>, 35(3), pp.789–798.</w:t>
      </w:r>
      <w:proofErr w:type="gramEnd"/>
    </w:p>
    <w:p w:rsidR="00E460A2" w:rsidRDefault="00E460A2" w:rsidP="00E460A2">
      <w:pPr>
        <w:pStyle w:val="NormalWeb"/>
      </w:pPr>
      <w:r>
        <w:t xml:space="preserve">Turnbull, A., O’Connor, N. and McGrath, P., 2024. </w:t>
      </w:r>
      <w:proofErr w:type="gramStart"/>
      <w:r>
        <w:rPr>
          <w:rStyle w:val="Emphasis"/>
        </w:rPr>
        <w:t>Patient-centred decision-making in terminal cancer care</w:t>
      </w:r>
      <w:r>
        <w:t>.</w:t>
      </w:r>
      <w:proofErr w:type="gramEnd"/>
      <w:r>
        <w:t xml:space="preserve"> </w:t>
      </w:r>
      <w:proofErr w:type="gramStart"/>
      <w:r>
        <w:rPr>
          <w:rStyle w:val="Emphasis"/>
        </w:rPr>
        <w:t>Health Expectations</w:t>
      </w:r>
      <w:r>
        <w:t>, 27(1), pp.45–53.</w:t>
      </w:r>
      <w:proofErr w:type="gramEnd"/>
    </w:p>
    <w:p w:rsidR="00CD6CEF" w:rsidRPr="00E460A2" w:rsidRDefault="00CD6CEF" w:rsidP="00CD6CEF">
      <w:pPr>
        <w:spacing w:line="240" w:lineRule="auto"/>
        <w:rPr>
          <w:rFonts w:ascii="Arial" w:eastAsia="Times New Roman" w:hAnsi="Arial" w:cs="Arial"/>
          <w:sz w:val="22"/>
          <w:lang w:eastAsia="en-GB"/>
        </w:rPr>
      </w:pPr>
      <w:proofErr w:type="spellStart"/>
      <w:proofErr w:type="gramStart"/>
      <w:r w:rsidRPr="00E460A2">
        <w:rPr>
          <w:rFonts w:ascii="Arial" w:eastAsia="Times New Roman" w:hAnsi="Arial" w:cs="Arial"/>
          <w:color w:val="000000"/>
          <w:sz w:val="22"/>
          <w:lang w:eastAsia="en-GB"/>
        </w:rPr>
        <w:t>Tark</w:t>
      </w:r>
      <w:proofErr w:type="spellEnd"/>
      <w:r w:rsidRPr="00E460A2">
        <w:rPr>
          <w:rFonts w:ascii="Arial" w:eastAsia="Times New Roman" w:hAnsi="Arial" w:cs="Arial"/>
          <w:color w:val="000000"/>
          <w:sz w:val="22"/>
          <w:lang w:eastAsia="en-GB"/>
        </w:rPr>
        <w:t xml:space="preserve">, A., Estrada, L.V., Stone, P.W., </w:t>
      </w:r>
      <w:proofErr w:type="spellStart"/>
      <w:r w:rsidRPr="00E460A2">
        <w:rPr>
          <w:rFonts w:ascii="Arial" w:eastAsia="Times New Roman" w:hAnsi="Arial" w:cs="Arial"/>
          <w:color w:val="000000"/>
          <w:sz w:val="22"/>
          <w:lang w:eastAsia="en-GB"/>
        </w:rPr>
        <w:t>Baernholdt</w:t>
      </w:r>
      <w:proofErr w:type="spellEnd"/>
      <w:r w:rsidRPr="00E460A2">
        <w:rPr>
          <w:rFonts w:ascii="Arial" w:eastAsia="Times New Roman" w:hAnsi="Arial" w:cs="Arial"/>
          <w:color w:val="000000"/>
          <w:sz w:val="22"/>
          <w:lang w:eastAsia="en-GB"/>
        </w:rPr>
        <w:t xml:space="preserve">, M. and Buck, H.G., </w:t>
      </w:r>
      <w:r>
        <w:rPr>
          <w:rFonts w:ascii="Arial" w:eastAsia="Times New Roman" w:hAnsi="Arial" w:cs="Arial"/>
          <w:color w:val="000000"/>
          <w:sz w:val="22"/>
          <w:lang w:eastAsia="en-GB"/>
        </w:rPr>
        <w:t>(</w:t>
      </w:r>
      <w:r w:rsidRPr="00E460A2">
        <w:rPr>
          <w:rFonts w:ascii="Arial" w:eastAsia="Times New Roman" w:hAnsi="Arial" w:cs="Arial"/>
          <w:color w:val="000000"/>
          <w:sz w:val="22"/>
          <w:lang w:eastAsia="en-GB"/>
        </w:rPr>
        <w:t>2023</w:t>
      </w:r>
      <w:r>
        <w:rPr>
          <w:rFonts w:ascii="Arial" w:eastAsia="Times New Roman" w:hAnsi="Arial" w:cs="Arial"/>
          <w:color w:val="000000"/>
          <w:sz w:val="22"/>
          <w:lang w:eastAsia="en-GB"/>
        </w:rPr>
        <w:t>)</w:t>
      </w:r>
      <w:r w:rsidRPr="00E460A2">
        <w:rPr>
          <w:rFonts w:ascii="Arial" w:eastAsia="Times New Roman" w:hAnsi="Arial" w:cs="Arial"/>
          <w:color w:val="000000"/>
          <w:sz w:val="22"/>
          <w:lang w:eastAsia="en-GB"/>
        </w:rPr>
        <w:t>.</w:t>
      </w:r>
      <w:proofErr w:type="gramEnd"/>
      <w:r w:rsidRPr="00E460A2">
        <w:rPr>
          <w:rFonts w:ascii="Arial" w:eastAsia="Times New Roman" w:hAnsi="Arial" w:cs="Arial"/>
          <w:color w:val="000000"/>
          <w:sz w:val="22"/>
          <w:lang w:eastAsia="en-GB"/>
        </w:rPr>
        <w:t xml:space="preserve"> Systematic </w:t>
      </w:r>
      <w:r w:rsidRPr="00CD6CEF">
        <w:rPr>
          <w:rFonts w:ascii="Arial" w:eastAsia="Times New Roman" w:hAnsi="Arial" w:cs="Arial"/>
          <w:i/>
          <w:color w:val="000000"/>
          <w:sz w:val="22"/>
          <w:lang w:eastAsia="en-GB"/>
        </w:rPr>
        <w:t xml:space="preserve">review of conceptual and theoretical frameworks used in palliative care and end-of-life care research studies. </w:t>
      </w:r>
      <w:proofErr w:type="gramStart"/>
      <w:r w:rsidRPr="00CD6CEF">
        <w:rPr>
          <w:rFonts w:ascii="Arial" w:eastAsia="Times New Roman" w:hAnsi="Arial" w:cs="Arial"/>
          <w:i/>
          <w:color w:val="000000"/>
          <w:sz w:val="22"/>
          <w:lang w:eastAsia="en-GB"/>
        </w:rPr>
        <w:t>Palliative medicine</w:t>
      </w:r>
      <w:r w:rsidRPr="00E460A2">
        <w:rPr>
          <w:rFonts w:ascii="Arial" w:eastAsia="Times New Roman" w:hAnsi="Arial" w:cs="Arial"/>
          <w:color w:val="000000"/>
          <w:sz w:val="22"/>
          <w:lang w:eastAsia="en-GB"/>
        </w:rPr>
        <w:t>, 37(1), pp.10-25.</w:t>
      </w:r>
      <w:proofErr w:type="gramEnd"/>
      <w:r w:rsidRPr="00E460A2">
        <w:rPr>
          <w:rFonts w:ascii="Arial" w:eastAsia="Times New Roman" w:hAnsi="Arial" w:cs="Arial"/>
          <w:color w:val="000000"/>
          <w:sz w:val="22"/>
          <w:lang w:eastAsia="en-GB"/>
        </w:rPr>
        <w:t xml:space="preserve"> </w:t>
      </w:r>
      <w:hyperlink r:id="rId13" w:history="1">
        <w:r w:rsidRPr="00E460A2">
          <w:rPr>
            <w:rFonts w:ascii="Arial" w:eastAsia="Times New Roman" w:hAnsi="Arial" w:cs="Arial"/>
            <w:color w:val="0563C1"/>
            <w:sz w:val="22"/>
            <w:u w:val="single"/>
            <w:lang w:eastAsia="en-GB"/>
          </w:rPr>
          <w:t>https://doi.org/10.1177/02692163221122268</w:t>
        </w:r>
      </w:hyperlink>
      <w:r w:rsidRPr="00E460A2">
        <w:rPr>
          <w:rFonts w:ascii="Arial" w:eastAsia="Times New Roman" w:hAnsi="Arial" w:cs="Arial"/>
          <w:color w:val="000000"/>
          <w:sz w:val="22"/>
          <w:lang w:eastAsia="en-GB"/>
        </w:rPr>
        <w:t> </w:t>
      </w:r>
    </w:p>
    <w:p w:rsidR="00CD6CEF" w:rsidRPr="00E460A2" w:rsidRDefault="00CD6CEF" w:rsidP="00CD6CEF">
      <w:pPr>
        <w:spacing w:line="240" w:lineRule="auto"/>
        <w:rPr>
          <w:rFonts w:ascii="Arial" w:eastAsia="Times New Roman" w:hAnsi="Arial" w:cs="Arial"/>
          <w:sz w:val="22"/>
          <w:lang w:eastAsia="en-GB"/>
        </w:rPr>
      </w:pPr>
      <w:proofErr w:type="spellStart"/>
      <w:r w:rsidRPr="00E460A2">
        <w:rPr>
          <w:rFonts w:ascii="Arial" w:eastAsia="Times New Roman" w:hAnsi="Arial" w:cs="Arial"/>
          <w:color w:val="000000"/>
          <w:sz w:val="22"/>
          <w:lang w:eastAsia="en-GB"/>
        </w:rPr>
        <w:t>Timm</w:t>
      </w:r>
      <w:proofErr w:type="spellEnd"/>
      <w:r w:rsidRPr="00E460A2">
        <w:rPr>
          <w:rFonts w:ascii="Arial" w:eastAsia="Times New Roman" w:hAnsi="Arial" w:cs="Arial"/>
          <w:color w:val="000000"/>
          <w:sz w:val="22"/>
          <w:lang w:eastAsia="en-GB"/>
        </w:rPr>
        <w:t>,</w:t>
      </w:r>
      <w:r>
        <w:rPr>
          <w:rFonts w:ascii="Arial" w:eastAsia="Times New Roman" w:hAnsi="Arial" w:cs="Arial"/>
          <w:color w:val="000000"/>
          <w:sz w:val="22"/>
          <w:lang w:eastAsia="en-GB"/>
        </w:rPr>
        <w:t xml:space="preserve"> H., </w:t>
      </w:r>
      <w:proofErr w:type="spellStart"/>
      <w:r>
        <w:rPr>
          <w:rFonts w:ascii="Arial" w:eastAsia="Times New Roman" w:hAnsi="Arial" w:cs="Arial"/>
          <w:color w:val="000000"/>
          <w:sz w:val="22"/>
          <w:lang w:eastAsia="en-GB"/>
        </w:rPr>
        <w:t>Thuesen</w:t>
      </w:r>
      <w:proofErr w:type="spellEnd"/>
      <w:r>
        <w:rPr>
          <w:rFonts w:ascii="Arial" w:eastAsia="Times New Roman" w:hAnsi="Arial" w:cs="Arial"/>
          <w:color w:val="000000"/>
          <w:sz w:val="22"/>
          <w:lang w:eastAsia="en-GB"/>
        </w:rPr>
        <w:t>, J. and Clark, D.</w:t>
      </w:r>
      <w:proofErr w:type="gramStart"/>
      <w:r>
        <w:rPr>
          <w:rFonts w:ascii="Arial" w:eastAsia="Times New Roman" w:hAnsi="Arial" w:cs="Arial"/>
          <w:color w:val="000000"/>
          <w:sz w:val="22"/>
          <w:lang w:eastAsia="en-GB"/>
        </w:rPr>
        <w:t>,(</w:t>
      </w:r>
      <w:proofErr w:type="gramEnd"/>
      <w:r w:rsidRPr="00E460A2">
        <w:rPr>
          <w:rFonts w:ascii="Arial" w:eastAsia="Times New Roman" w:hAnsi="Arial" w:cs="Arial"/>
          <w:color w:val="000000"/>
          <w:sz w:val="22"/>
          <w:lang w:eastAsia="en-GB"/>
        </w:rPr>
        <w:t>2021</w:t>
      </w:r>
      <w:r>
        <w:rPr>
          <w:rFonts w:ascii="Arial" w:eastAsia="Times New Roman" w:hAnsi="Arial" w:cs="Arial"/>
          <w:color w:val="000000"/>
          <w:sz w:val="22"/>
          <w:lang w:eastAsia="en-GB"/>
        </w:rPr>
        <w:t>)</w:t>
      </w:r>
      <w:r w:rsidRPr="00E460A2">
        <w:rPr>
          <w:rFonts w:ascii="Arial" w:eastAsia="Times New Roman" w:hAnsi="Arial" w:cs="Arial"/>
          <w:color w:val="000000"/>
          <w:sz w:val="22"/>
          <w:lang w:eastAsia="en-GB"/>
        </w:rPr>
        <w:t xml:space="preserve">. </w:t>
      </w:r>
      <w:r w:rsidRPr="00CD6CEF">
        <w:rPr>
          <w:rFonts w:ascii="Arial" w:eastAsia="Times New Roman" w:hAnsi="Arial" w:cs="Arial"/>
          <w:i/>
          <w:color w:val="000000"/>
          <w:sz w:val="22"/>
          <w:lang w:eastAsia="en-GB"/>
        </w:rPr>
        <w:t>Rehabilitation and palliative care: histories, dialectics and challenges</w:t>
      </w:r>
      <w:r w:rsidRPr="00E460A2">
        <w:rPr>
          <w:rFonts w:ascii="Arial" w:eastAsia="Times New Roman" w:hAnsi="Arial" w:cs="Arial"/>
          <w:color w:val="000000"/>
          <w:sz w:val="22"/>
          <w:lang w:eastAsia="en-GB"/>
        </w:rPr>
        <w:t xml:space="preserve">. </w:t>
      </w:r>
      <w:proofErr w:type="spellStart"/>
      <w:r w:rsidRPr="00E460A2">
        <w:rPr>
          <w:rFonts w:ascii="Arial" w:eastAsia="Times New Roman" w:hAnsi="Arial" w:cs="Arial"/>
          <w:color w:val="000000"/>
          <w:sz w:val="22"/>
          <w:lang w:eastAsia="en-GB"/>
        </w:rPr>
        <w:t>Wellcome</w:t>
      </w:r>
      <w:proofErr w:type="spellEnd"/>
      <w:r w:rsidRPr="00E460A2">
        <w:rPr>
          <w:rFonts w:ascii="Arial" w:eastAsia="Times New Roman" w:hAnsi="Arial" w:cs="Arial"/>
          <w:color w:val="000000"/>
          <w:sz w:val="22"/>
          <w:lang w:eastAsia="en-GB"/>
        </w:rPr>
        <w:t xml:space="preserve"> </w:t>
      </w:r>
      <w:proofErr w:type="gramStart"/>
      <w:r w:rsidRPr="00E460A2">
        <w:rPr>
          <w:rFonts w:ascii="Arial" w:eastAsia="Times New Roman" w:hAnsi="Arial" w:cs="Arial"/>
          <w:color w:val="000000"/>
          <w:sz w:val="22"/>
          <w:lang w:eastAsia="en-GB"/>
        </w:rPr>
        <w:t>open</w:t>
      </w:r>
      <w:proofErr w:type="gramEnd"/>
      <w:r w:rsidRPr="00E460A2">
        <w:rPr>
          <w:rFonts w:ascii="Arial" w:eastAsia="Times New Roman" w:hAnsi="Arial" w:cs="Arial"/>
          <w:color w:val="000000"/>
          <w:sz w:val="22"/>
          <w:lang w:eastAsia="en-GB"/>
        </w:rPr>
        <w:t xml:space="preserve"> research, 6, p.171. </w:t>
      </w:r>
      <w:hyperlink r:id="rId14" w:history="1">
        <w:r w:rsidRPr="00E460A2">
          <w:rPr>
            <w:rFonts w:ascii="Arial" w:eastAsia="Times New Roman" w:hAnsi="Arial" w:cs="Arial"/>
            <w:color w:val="0563C1"/>
            <w:sz w:val="22"/>
            <w:u w:val="single"/>
            <w:lang w:eastAsia="en-GB"/>
          </w:rPr>
          <w:t>https://doi.org/10.12688/wellcomeopenres.16979.1</w:t>
        </w:r>
      </w:hyperlink>
      <w:r w:rsidRPr="00E460A2">
        <w:rPr>
          <w:rFonts w:ascii="Arial" w:eastAsia="Times New Roman" w:hAnsi="Arial" w:cs="Arial"/>
          <w:color w:val="000000"/>
          <w:sz w:val="22"/>
          <w:lang w:eastAsia="en-GB"/>
        </w:rPr>
        <w:t> </w:t>
      </w:r>
    </w:p>
    <w:p w:rsidR="00CD6CEF" w:rsidRPr="00CD6CEF" w:rsidRDefault="00CD6CEF" w:rsidP="00CD6CEF">
      <w:pPr>
        <w:spacing w:line="240" w:lineRule="auto"/>
        <w:rPr>
          <w:rFonts w:ascii="Arial" w:eastAsia="Times New Roman" w:hAnsi="Arial" w:cs="Arial"/>
          <w:sz w:val="22"/>
          <w:lang w:eastAsia="en-GB"/>
        </w:rPr>
      </w:pPr>
      <w:r w:rsidRPr="00E460A2">
        <w:rPr>
          <w:rFonts w:ascii="Arial" w:eastAsia="Times New Roman" w:hAnsi="Arial" w:cs="Arial"/>
          <w:color w:val="000000"/>
          <w:sz w:val="22"/>
          <w:lang w:eastAsia="en-GB"/>
        </w:rPr>
        <w:t xml:space="preserve">Turnbull, L., </w:t>
      </w:r>
      <w:r>
        <w:rPr>
          <w:rFonts w:ascii="Arial" w:eastAsia="Times New Roman" w:hAnsi="Arial" w:cs="Arial"/>
          <w:color w:val="000000"/>
          <w:sz w:val="22"/>
          <w:lang w:eastAsia="en-GB"/>
        </w:rPr>
        <w:t>(</w:t>
      </w:r>
      <w:r w:rsidRPr="00E460A2">
        <w:rPr>
          <w:rFonts w:ascii="Arial" w:eastAsia="Times New Roman" w:hAnsi="Arial" w:cs="Arial"/>
          <w:color w:val="000000"/>
          <w:sz w:val="22"/>
          <w:lang w:eastAsia="en-GB"/>
        </w:rPr>
        <w:t>2024</w:t>
      </w:r>
      <w:r w:rsidRPr="00CD6CEF">
        <w:rPr>
          <w:rFonts w:ascii="Arial" w:eastAsia="Times New Roman" w:hAnsi="Arial" w:cs="Arial"/>
          <w:i/>
          <w:color w:val="000000"/>
          <w:sz w:val="22"/>
          <w:lang w:eastAsia="en-GB"/>
        </w:rPr>
        <w:t xml:space="preserve">). Prevention to Palliative Care; the application of Health Psychology and the </w:t>
      </w:r>
      <w:proofErr w:type="spellStart"/>
      <w:r w:rsidRPr="00CD6CEF">
        <w:rPr>
          <w:rFonts w:ascii="Arial" w:eastAsia="Times New Roman" w:hAnsi="Arial" w:cs="Arial"/>
          <w:i/>
          <w:color w:val="000000"/>
          <w:sz w:val="22"/>
          <w:lang w:eastAsia="en-GB"/>
        </w:rPr>
        <w:t>biopsychosocial</w:t>
      </w:r>
      <w:proofErr w:type="spellEnd"/>
      <w:r w:rsidRPr="00CD6CEF">
        <w:rPr>
          <w:rFonts w:ascii="Arial" w:eastAsia="Times New Roman" w:hAnsi="Arial" w:cs="Arial"/>
          <w:i/>
          <w:color w:val="000000"/>
          <w:sz w:val="22"/>
          <w:lang w:eastAsia="en-GB"/>
        </w:rPr>
        <w:t xml:space="preserve"> approach to improve patient health outcomes within a multidisciplinary environment</w:t>
      </w:r>
      <w:r w:rsidRPr="00E460A2">
        <w:rPr>
          <w:rFonts w:ascii="Arial" w:eastAsia="Times New Roman" w:hAnsi="Arial" w:cs="Arial"/>
          <w:color w:val="000000"/>
          <w:sz w:val="22"/>
          <w:lang w:eastAsia="en-GB"/>
        </w:rPr>
        <w:t xml:space="preserve"> (Doctoral dissertation, Liverpool John </w:t>
      </w:r>
      <w:proofErr w:type="spellStart"/>
      <w:r w:rsidRPr="00E460A2">
        <w:rPr>
          <w:rFonts w:ascii="Arial" w:eastAsia="Times New Roman" w:hAnsi="Arial" w:cs="Arial"/>
          <w:color w:val="000000"/>
          <w:sz w:val="22"/>
          <w:lang w:eastAsia="en-GB"/>
        </w:rPr>
        <w:t>Moores</w:t>
      </w:r>
      <w:proofErr w:type="spellEnd"/>
      <w:r w:rsidRPr="00E460A2">
        <w:rPr>
          <w:rFonts w:ascii="Arial" w:eastAsia="Times New Roman" w:hAnsi="Arial" w:cs="Arial"/>
          <w:color w:val="000000"/>
          <w:sz w:val="22"/>
          <w:lang w:eastAsia="en-GB"/>
        </w:rPr>
        <w:t xml:space="preserve"> University (United Kingdom)). </w:t>
      </w:r>
      <w:r>
        <w:rPr>
          <w:rFonts w:ascii="Arial" w:eastAsia="Times New Roman" w:hAnsi="Arial" w:cs="Arial"/>
          <w:color w:val="000000"/>
          <w:sz w:val="22"/>
          <w:lang w:eastAsia="en-GB"/>
        </w:rPr>
        <w:t xml:space="preserve">Available at: </w:t>
      </w:r>
      <w:hyperlink r:id="rId15" w:history="1">
        <w:r w:rsidRPr="00E460A2">
          <w:rPr>
            <w:rFonts w:ascii="Arial" w:eastAsia="Times New Roman" w:hAnsi="Arial" w:cs="Arial"/>
            <w:color w:val="0563C1"/>
            <w:sz w:val="22"/>
            <w:u w:val="single"/>
            <w:lang w:eastAsia="en-GB"/>
          </w:rPr>
          <w:t>https://www.proquest.com/openview/932675656c940308bfe78ac4221ab561/1?pq-origsite=gscholar&amp;cbl=2026366&amp;diss=y</w:t>
        </w:r>
      </w:hyperlink>
      <w:r w:rsidRPr="00E460A2">
        <w:rPr>
          <w:rFonts w:ascii="Arial" w:eastAsia="Times New Roman" w:hAnsi="Arial" w:cs="Arial"/>
          <w:color w:val="000000"/>
          <w:sz w:val="22"/>
          <w:lang w:eastAsia="en-GB"/>
        </w:rPr>
        <w:t> </w:t>
      </w:r>
      <w:r>
        <w:rPr>
          <w:rFonts w:ascii="Arial" w:eastAsia="Times New Roman" w:hAnsi="Arial" w:cs="Arial"/>
          <w:color w:val="000000"/>
          <w:sz w:val="22"/>
          <w:lang w:eastAsia="en-GB"/>
        </w:rPr>
        <w:t>(Accessed 15 October 2025).</w:t>
      </w:r>
    </w:p>
    <w:p w:rsidR="00E460A2" w:rsidRDefault="00E460A2" w:rsidP="00E460A2">
      <w:pPr>
        <w:pStyle w:val="NormalWeb"/>
      </w:pPr>
      <w:proofErr w:type="spellStart"/>
      <w:r>
        <w:t>Wantonoro</w:t>
      </w:r>
      <w:proofErr w:type="spellEnd"/>
      <w:r>
        <w:t xml:space="preserve">, R., Sari, D. and </w:t>
      </w:r>
      <w:proofErr w:type="spellStart"/>
      <w:r>
        <w:t>Nugroho</w:t>
      </w:r>
      <w:proofErr w:type="spellEnd"/>
      <w:r>
        <w:t xml:space="preserve">, H., 2022. </w:t>
      </w:r>
      <w:r>
        <w:rPr>
          <w:rStyle w:val="Emphasis"/>
        </w:rPr>
        <w:t>Palliative care for terminal cancer patients: A qualitative study</w:t>
      </w:r>
      <w:r>
        <w:t xml:space="preserve">. </w:t>
      </w:r>
      <w:proofErr w:type="gramStart"/>
      <w:r>
        <w:rPr>
          <w:rStyle w:val="Emphasis"/>
        </w:rPr>
        <w:t>Asian Pacific Journal of Cancer Prevention</w:t>
      </w:r>
      <w:r>
        <w:t>, 23(4), pp.1231–1237.</w:t>
      </w:r>
      <w:proofErr w:type="gramEnd"/>
    </w:p>
    <w:p w:rsidR="0075544E" w:rsidRPr="009749E9" w:rsidRDefault="00E90F97" w:rsidP="009749E9">
      <w:pPr>
        <w:pStyle w:val="NormalWeb"/>
        <w:rPr>
          <w:lang w:val="es-ES"/>
        </w:rPr>
      </w:pPr>
      <w:r w:rsidRPr="009749E9">
        <w:rPr>
          <w:lang w:val="es-ES"/>
        </w:rPr>
        <w:t xml:space="preserve">White, P. &amp; </w:t>
      </w:r>
      <w:proofErr w:type="spellStart"/>
      <w:r w:rsidRPr="009749E9">
        <w:rPr>
          <w:lang w:val="es-ES"/>
        </w:rPr>
        <w:t>Khan</w:t>
      </w:r>
      <w:proofErr w:type="spellEnd"/>
      <w:r w:rsidRPr="009749E9">
        <w:rPr>
          <w:lang w:val="es-ES"/>
        </w:rPr>
        <w:t xml:space="preserve">, A. (2020) </w:t>
      </w:r>
      <w:proofErr w:type="spellStart"/>
      <w:r w:rsidRPr="00FE7CC3">
        <w:rPr>
          <w:i/>
          <w:lang w:val="es-ES"/>
        </w:rPr>
        <w:t>Healthcare</w:t>
      </w:r>
      <w:proofErr w:type="spellEnd"/>
      <w:r w:rsidRPr="00FE7CC3">
        <w:rPr>
          <w:i/>
          <w:lang w:val="es-ES"/>
        </w:rPr>
        <w:t xml:space="preserve"> </w:t>
      </w:r>
      <w:proofErr w:type="spellStart"/>
      <w:r w:rsidRPr="00FE7CC3">
        <w:rPr>
          <w:i/>
          <w:lang w:val="es-ES"/>
        </w:rPr>
        <w:t>provider</w:t>
      </w:r>
      <w:proofErr w:type="spellEnd"/>
      <w:r w:rsidRPr="00FE7CC3">
        <w:rPr>
          <w:i/>
          <w:lang w:val="es-ES"/>
        </w:rPr>
        <w:t xml:space="preserve"> </w:t>
      </w:r>
      <w:proofErr w:type="spellStart"/>
      <w:r w:rsidRPr="00FE7CC3">
        <w:rPr>
          <w:i/>
          <w:lang w:val="es-ES"/>
        </w:rPr>
        <w:t>perspectives</w:t>
      </w:r>
      <w:proofErr w:type="spellEnd"/>
      <w:r w:rsidRPr="00FE7CC3">
        <w:rPr>
          <w:i/>
          <w:lang w:val="es-ES"/>
        </w:rPr>
        <w:t xml:space="preserve"> </w:t>
      </w:r>
      <w:proofErr w:type="spellStart"/>
      <w:r w:rsidRPr="00FE7CC3">
        <w:rPr>
          <w:i/>
          <w:lang w:val="es-ES"/>
        </w:rPr>
        <w:t>on</w:t>
      </w:r>
      <w:proofErr w:type="spellEnd"/>
      <w:r w:rsidRPr="00FE7CC3">
        <w:rPr>
          <w:i/>
          <w:lang w:val="es-ES"/>
        </w:rPr>
        <w:t xml:space="preserve"> </w:t>
      </w:r>
      <w:proofErr w:type="spellStart"/>
      <w:r w:rsidRPr="00FE7CC3">
        <w:rPr>
          <w:i/>
          <w:lang w:val="es-ES"/>
        </w:rPr>
        <w:t>palliative</w:t>
      </w:r>
      <w:proofErr w:type="spellEnd"/>
      <w:r w:rsidRPr="00FE7CC3">
        <w:rPr>
          <w:i/>
          <w:lang w:val="es-ES"/>
        </w:rPr>
        <w:t xml:space="preserve"> </w:t>
      </w:r>
      <w:proofErr w:type="spellStart"/>
      <w:r w:rsidRPr="00FE7CC3">
        <w:rPr>
          <w:i/>
          <w:lang w:val="es-ES"/>
        </w:rPr>
        <w:t>care</w:t>
      </w:r>
      <w:proofErr w:type="spellEnd"/>
      <w:r w:rsidRPr="009749E9">
        <w:rPr>
          <w:lang w:val="es-ES"/>
        </w:rPr>
        <w:t xml:space="preserve">. </w:t>
      </w:r>
      <w:proofErr w:type="spellStart"/>
      <w:r w:rsidRPr="009749E9">
        <w:rPr>
          <w:lang w:val="es-ES"/>
        </w:rPr>
        <w:t>Journal</w:t>
      </w:r>
      <w:proofErr w:type="spellEnd"/>
      <w:r w:rsidRPr="009749E9">
        <w:rPr>
          <w:lang w:val="es-ES"/>
        </w:rPr>
        <w:t xml:space="preserve"> of </w:t>
      </w:r>
      <w:proofErr w:type="spellStart"/>
      <w:r w:rsidRPr="009749E9">
        <w:rPr>
          <w:lang w:val="es-ES"/>
        </w:rPr>
        <w:t>Palliative</w:t>
      </w:r>
      <w:proofErr w:type="spellEnd"/>
      <w:r w:rsidRPr="009749E9">
        <w:rPr>
          <w:lang w:val="es-ES"/>
        </w:rPr>
        <w:t xml:space="preserve"> Medicine, 23(4), pp. 455–463.</w:t>
      </w:r>
    </w:p>
    <w:p w:rsidR="0075544E" w:rsidRPr="00FE7CC3" w:rsidRDefault="00E90F97" w:rsidP="00FE7CC3">
      <w:pPr>
        <w:pStyle w:val="NormalWeb"/>
        <w:rPr>
          <w:i/>
          <w:lang w:val="es-ES"/>
        </w:rPr>
      </w:pPr>
      <w:proofErr w:type="spellStart"/>
      <w:r w:rsidRPr="00FE7CC3">
        <w:rPr>
          <w:lang w:val="es-ES"/>
        </w:rPr>
        <w:t>World</w:t>
      </w:r>
      <w:proofErr w:type="spellEnd"/>
      <w:r w:rsidRPr="00FE7CC3">
        <w:rPr>
          <w:lang w:val="es-ES"/>
        </w:rPr>
        <w:t xml:space="preserve"> </w:t>
      </w:r>
      <w:proofErr w:type="spellStart"/>
      <w:r w:rsidRPr="00FE7CC3">
        <w:rPr>
          <w:lang w:val="es-ES"/>
        </w:rPr>
        <w:t>Health</w:t>
      </w:r>
      <w:proofErr w:type="spellEnd"/>
      <w:r w:rsidRPr="00FE7CC3">
        <w:rPr>
          <w:lang w:val="es-ES"/>
        </w:rPr>
        <w:t xml:space="preserve"> </w:t>
      </w:r>
      <w:proofErr w:type="spellStart"/>
      <w:r w:rsidRPr="00FE7CC3">
        <w:rPr>
          <w:lang w:val="es-ES"/>
        </w:rPr>
        <w:t>Organization</w:t>
      </w:r>
      <w:proofErr w:type="spellEnd"/>
      <w:r w:rsidRPr="00FE7CC3">
        <w:rPr>
          <w:lang w:val="es-ES"/>
        </w:rPr>
        <w:t xml:space="preserve"> (2020) </w:t>
      </w:r>
      <w:proofErr w:type="spellStart"/>
      <w:r w:rsidRPr="00FE7CC3">
        <w:rPr>
          <w:i/>
          <w:lang w:val="es-ES"/>
        </w:rPr>
        <w:t>Integrating</w:t>
      </w:r>
      <w:proofErr w:type="spellEnd"/>
      <w:r w:rsidRPr="00FE7CC3">
        <w:rPr>
          <w:i/>
          <w:lang w:val="es-ES"/>
        </w:rPr>
        <w:t xml:space="preserve"> </w:t>
      </w:r>
      <w:proofErr w:type="spellStart"/>
      <w:r w:rsidRPr="00FE7CC3">
        <w:rPr>
          <w:i/>
          <w:lang w:val="es-ES"/>
        </w:rPr>
        <w:t>Palliative</w:t>
      </w:r>
      <w:proofErr w:type="spellEnd"/>
      <w:r w:rsidRPr="00FE7CC3">
        <w:rPr>
          <w:i/>
          <w:lang w:val="es-ES"/>
        </w:rPr>
        <w:t xml:space="preserve"> </w:t>
      </w:r>
      <w:proofErr w:type="spellStart"/>
      <w:r w:rsidRPr="00FE7CC3">
        <w:rPr>
          <w:i/>
          <w:lang w:val="es-ES"/>
        </w:rPr>
        <w:t>Care</w:t>
      </w:r>
      <w:proofErr w:type="spellEnd"/>
      <w:r w:rsidRPr="00FE7CC3">
        <w:rPr>
          <w:i/>
          <w:lang w:val="es-ES"/>
        </w:rPr>
        <w:t xml:space="preserve"> and </w:t>
      </w:r>
      <w:proofErr w:type="spellStart"/>
      <w:r w:rsidRPr="00FE7CC3">
        <w:rPr>
          <w:i/>
          <w:lang w:val="es-ES"/>
        </w:rPr>
        <w:t>Symptom</w:t>
      </w:r>
      <w:proofErr w:type="spellEnd"/>
      <w:r w:rsidRPr="00FE7CC3">
        <w:rPr>
          <w:i/>
          <w:lang w:val="es-ES"/>
        </w:rPr>
        <w:t xml:space="preserve"> </w:t>
      </w:r>
      <w:proofErr w:type="spellStart"/>
      <w:r w:rsidRPr="00FE7CC3">
        <w:rPr>
          <w:i/>
          <w:lang w:val="es-ES"/>
        </w:rPr>
        <w:t>Relief</w:t>
      </w:r>
      <w:proofErr w:type="spellEnd"/>
      <w:r w:rsidRPr="00FE7CC3">
        <w:rPr>
          <w:i/>
          <w:lang w:val="es-ES"/>
        </w:rPr>
        <w:t xml:space="preserve"> </w:t>
      </w:r>
      <w:proofErr w:type="spellStart"/>
      <w:r w:rsidRPr="00FE7CC3">
        <w:rPr>
          <w:i/>
          <w:lang w:val="es-ES"/>
        </w:rPr>
        <w:t>into</w:t>
      </w:r>
      <w:proofErr w:type="spellEnd"/>
      <w:r w:rsidRPr="00FE7CC3">
        <w:rPr>
          <w:i/>
          <w:lang w:val="es-ES"/>
        </w:rPr>
        <w:t xml:space="preserve"> </w:t>
      </w:r>
      <w:proofErr w:type="spellStart"/>
      <w:r w:rsidRPr="00FE7CC3">
        <w:rPr>
          <w:i/>
          <w:lang w:val="es-ES"/>
        </w:rPr>
        <w:t>Primary</w:t>
      </w:r>
      <w:proofErr w:type="spellEnd"/>
      <w:r w:rsidRPr="00FE7CC3">
        <w:rPr>
          <w:i/>
          <w:lang w:val="es-ES"/>
        </w:rPr>
        <w:t xml:space="preserve"> </w:t>
      </w:r>
      <w:proofErr w:type="spellStart"/>
      <w:r w:rsidRPr="00FE7CC3">
        <w:rPr>
          <w:i/>
          <w:lang w:val="es-ES"/>
        </w:rPr>
        <w:t>Health</w:t>
      </w:r>
      <w:proofErr w:type="spellEnd"/>
      <w:r w:rsidRPr="00FE7CC3">
        <w:rPr>
          <w:i/>
          <w:lang w:val="es-ES"/>
        </w:rPr>
        <w:t xml:space="preserve"> </w:t>
      </w:r>
      <w:proofErr w:type="spellStart"/>
      <w:r w:rsidRPr="00FE7CC3">
        <w:rPr>
          <w:i/>
          <w:lang w:val="es-ES"/>
        </w:rPr>
        <w:t>Care</w:t>
      </w:r>
      <w:proofErr w:type="spellEnd"/>
      <w:r w:rsidRPr="00FE7CC3">
        <w:rPr>
          <w:i/>
          <w:lang w:val="es-ES"/>
        </w:rPr>
        <w:t xml:space="preserve">: A WHO Guide </w:t>
      </w:r>
      <w:proofErr w:type="spellStart"/>
      <w:r w:rsidRPr="00FE7CC3">
        <w:rPr>
          <w:i/>
          <w:lang w:val="es-ES"/>
        </w:rPr>
        <w:t>for</w:t>
      </w:r>
      <w:proofErr w:type="spellEnd"/>
      <w:r w:rsidRPr="00FE7CC3">
        <w:rPr>
          <w:i/>
          <w:lang w:val="es-ES"/>
        </w:rPr>
        <w:t xml:space="preserve"> </w:t>
      </w:r>
      <w:proofErr w:type="spellStart"/>
      <w:r w:rsidRPr="00FE7CC3">
        <w:rPr>
          <w:i/>
          <w:lang w:val="es-ES"/>
        </w:rPr>
        <w:t>Planners</w:t>
      </w:r>
      <w:proofErr w:type="spellEnd"/>
      <w:r w:rsidRPr="00FE7CC3">
        <w:rPr>
          <w:i/>
          <w:lang w:val="es-ES"/>
        </w:rPr>
        <w:t xml:space="preserve">, </w:t>
      </w:r>
      <w:proofErr w:type="spellStart"/>
      <w:r w:rsidRPr="00FE7CC3">
        <w:rPr>
          <w:i/>
          <w:lang w:val="es-ES"/>
        </w:rPr>
        <w:t>Implementers</w:t>
      </w:r>
      <w:proofErr w:type="spellEnd"/>
      <w:r w:rsidRPr="00FE7CC3">
        <w:rPr>
          <w:i/>
          <w:lang w:val="es-ES"/>
        </w:rPr>
        <w:t xml:space="preserve"> and Managers. Geneva: WHO.</w:t>
      </w:r>
    </w:p>
    <w:p w:rsidR="009749E9" w:rsidRDefault="009749E9" w:rsidP="00E460A2">
      <w:pPr>
        <w:pStyle w:val="NormalWeb"/>
      </w:pPr>
    </w:p>
    <w:p w:rsidR="00E460A2" w:rsidRDefault="00E460A2" w:rsidP="00E460A2">
      <w:pPr>
        <w:pStyle w:val="NormalWeb"/>
      </w:pPr>
      <w:proofErr w:type="gramStart"/>
      <w:r>
        <w:t>Wray, J., Gibson, F. and Parry, R., 2022.</w:t>
      </w:r>
      <w:proofErr w:type="gramEnd"/>
      <w:r>
        <w:t xml:space="preserve"> </w:t>
      </w:r>
      <w:r>
        <w:rPr>
          <w:rStyle w:val="Emphasis"/>
        </w:rPr>
        <w:t>Thematic analysis in palliative care research: A guide for researchers</w:t>
      </w:r>
      <w:r>
        <w:t xml:space="preserve">. </w:t>
      </w:r>
      <w:proofErr w:type="gramStart"/>
      <w:r>
        <w:rPr>
          <w:rStyle w:val="Emphasis"/>
        </w:rPr>
        <w:t>Palliative Medicine</w:t>
      </w:r>
      <w:r>
        <w:t>, 36(5), pp.678–686.</w:t>
      </w:r>
      <w:proofErr w:type="gramEnd"/>
      <w:r w:rsidR="008B1407" w:rsidRPr="008B1407">
        <w:rPr>
          <w:rFonts w:ascii="Arial" w:hAnsi="Arial" w:cs="Arial"/>
          <w:color w:val="000000"/>
          <w:sz w:val="22"/>
        </w:rPr>
        <w:t xml:space="preserve"> </w:t>
      </w:r>
      <w:r w:rsidR="008B1407" w:rsidRPr="00E460A2">
        <w:rPr>
          <w:rFonts w:ascii="Arial" w:hAnsi="Arial" w:cs="Arial"/>
          <w:color w:val="000000"/>
          <w:sz w:val="22"/>
        </w:rPr>
        <w:t xml:space="preserve"> </w:t>
      </w:r>
    </w:p>
    <w:p w:rsidR="00E460A2" w:rsidRDefault="00E460A2" w:rsidP="00E460A2">
      <w:pPr>
        <w:pStyle w:val="NormalWeb"/>
      </w:pPr>
      <w:proofErr w:type="spellStart"/>
      <w:r>
        <w:t>Xu</w:t>
      </w:r>
      <w:proofErr w:type="spellEnd"/>
      <w:r>
        <w:t xml:space="preserve">, J., Li, Y. and Wang, H., 2024. </w:t>
      </w:r>
      <w:r>
        <w:rPr>
          <w:rStyle w:val="Emphasis"/>
        </w:rPr>
        <w:t>Family caregiver burden in terminal cancer: A longitudinal study</w:t>
      </w:r>
      <w:r>
        <w:t xml:space="preserve">. </w:t>
      </w:r>
      <w:proofErr w:type="gramStart"/>
      <w:r>
        <w:rPr>
          <w:rStyle w:val="Emphasis"/>
        </w:rPr>
        <w:t>Supportive Care in Cancer</w:t>
      </w:r>
      <w:r>
        <w:t>, 32(1), pp.89–101.</w:t>
      </w:r>
      <w:proofErr w:type="gramEnd"/>
    </w:p>
    <w:p w:rsidR="000143F2" w:rsidRPr="00651A80" w:rsidRDefault="000143F2" w:rsidP="00651A80">
      <w:pPr>
        <w:spacing w:line="360" w:lineRule="auto"/>
        <w:mirrorIndents/>
        <w:rPr>
          <w:rFonts w:ascii="Arial" w:eastAsia="Arial Unicode MS" w:hAnsi="Arial" w:cs="Arial"/>
          <w:sz w:val="22"/>
        </w:rPr>
      </w:pPr>
    </w:p>
    <w:p w:rsidR="000143F2" w:rsidRPr="00651A80" w:rsidRDefault="000143F2" w:rsidP="00651A80">
      <w:pPr>
        <w:spacing w:line="360" w:lineRule="auto"/>
        <w:mirrorIndents/>
        <w:rPr>
          <w:rFonts w:ascii="Arial" w:eastAsia="Arial Unicode MS" w:hAnsi="Arial" w:cs="Arial"/>
          <w:sz w:val="22"/>
        </w:rPr>
      </w:pPr>
    </w:p>
    <w:p w:rsidR="000143F2" w:rsidRPr="00651A80" w:rsidRDefault="000143F2" w:rsidP="00651A80">
      <w:pPr>
        <w:spacing w:line="360" w:lineRule="auto"/>
        <w:mirrorIndents/>
        <w:rPr>
          <w:rFonts w:ascii="Arial" w:eastAsia="Arial Unicode MS" w:hAnsi="Arial" w:cs="Arial"/>
          <w:sz w:val="22"/>
        </w:rPr>
      </w:pPr>
    </w:p>
    <w:p w:rsidR="000143F2" w:rsidRPr="00651A80" w:rsidRDefault="000143F2" w:rsidP="00651A80">
      <w:pPr>
        <w:spacing w:line="360" w:lineRule="auto"/>
        <w:mirrorIndents/>
        <w:rPr>
          <w:rFonts w:ascii="Arial" w:eastAsia="Arial Unicode MS" w:hAnsi="Arial" w:cs="Arial"/>
          <w:sz w:val="22"/>
        </w:rPr>
      </w:pPr>
    </w:p>
    <w:p w:rsidR="000143F2" w:rsidRPr="00651A80" w:rsidRDefault="000143F2" w:rsidP="00651A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rPr>
      </w:pPr>
    </w:p>
    <w:p w:rsidR="000143F2" w:rsidRPr="00651A80" w:rsidRDefault="000143F2" w:rsidP="00651A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rPr>
      </w:pPr>
    </w:p>
    <w:p w:rsidR="000143F2" w:rsidRPr="00651A80" w:rsidRDefault="000143F2" w:rsidP="00651A80">
      <w:pPr>
        <w:spacing w:line="360" w:lineRule="auto"/>
        <w:mirrorIndents/>
        <w:rPr>
          <w:rFonts w:ascii="Arial" w:eastAsia="Arial Unicode MS" w:hAnsi="Arial" w:cs="Arial"/>
          <w:b/>
          <w:i/>
          <w:sz w:val="22"/>
        </w:rPr>
      </w:pPr>
    </w:p>
    <w:p w:rsidR="000143F2" w:rsidRPr="00651A80" w:rsidRDefault="000143F2" w:rsidP="00651A80">
      <w:pPr>
        <w:rPr>
          <w:rFonts w:ascii="Arial" w:eastAsia="Arial Unicode MS" w:hAnsi="Arial" w:cs="Arial"/>
          <w:b/>
          <w:sz w:val="22"/>
        </w:rPr>
      </w:pPr>
      <w:r w:rsidRPr="00651A80">
        <w:rPr>
          <w:rFonts w:ascii="Arial" w:eastAsia="Arial Unicode MS" w:hAnsi="Arial" w:cs="Arial"/>
          <w:b/>
          <w:sz w:val="22"/>
        </w:rPr>
        <w:br w:type="page"/>
      </w:r>
    </w:p>
    <w:p w:rsidR="000143F2" w:rsidRPr="00651A80" w:rsidRDefault="000143F2" w:rsidP="000143F2">
      <w:pPr>
        <w:pStyle w:val="Heading1"/>
        <w:ind w:left="0"/>
        <w:rPr>
          <w:rFonts w:cs="Arial"/>
          <w:sz w:val="22"/>
          <w:szCs w:val="22"/>
        </w:rPr>
      </w:pPr>
      <w:bookmarkStart w:id="63" w:name="_Toc216908340"/>
      <w:bookmarkStart w:id="64" w:name="_Toc216909356"/>
      <w:r w:rsidRPr="00651A80">
        <w:rPr>
          <w:rFonts w:cs="Arial"/>
          <w:sz w:val="22"/>
          <w:szCs w:val="22"/>
        </w:rPr>
        <w:t>APPENDICES</w:t>
      </w:r>
      <w:bookmarkEnd w:id="63"/>
      <w:bookmarkEnd w:id="64"/>
      <w:r w:rsidRPr="00651A80">
        <w:rPr>
          <w:rFonts w:cs="Arial"/>
          <w:sz w:val="22"/>
          <w:szCs w:val="22"/>
        </w:rPr>
        <w:t xml:space="preserve"> </w:t>
      </w:r>
    </w:p>
    <w:p w:rsidR="000143F2" w:rsidRPr="00651A80" w:rsidRDefault="000143F2" w:rsidP="000143F2">
      <w:pPr>
        <w:spacing w:line="360" w:lineRule="auto"/>
        <w:jc w:val="both"/>
        <w:rPr>
          <w:rFonts w:ascii="Arial" w:eastAsia="Times New Roman" w:hAnsi="Arial" w:cs="Arial"/>
          <w:b/>
          <w:color w:val="000000"/>
          <w:sz w:val="22"/>
        </w:rPr>
      </w:pPr>
      <w:r w:rsidRPr="00651A80">
        <w:rPr>
          <w:rFonts w:ascii="Arial" w:hAnsi="Arial" w:cs="Arial"/>
          <w:b/>
          <w:sz w:val="22"/>
        </w:rPr>
        <w:t xml:space="preserve">Appendix: </w:t>
      </w:r>
      <w:proofErr w:type="spellStart"/>
      <w:r w:rsidRPr="00651A80">
        <w:rPr>
          <w:rFonts w:ascii="Arial" w:eastAsia="Times New Roman" w:hAnsi="Arial" w:cs="Arial"/>
          <w:b/>
          <w:color w:val="000000"/>
          <w:sz w:val="22"/>
        </w:rPr>
        <w:t>Prisma</w:t>
      </w:r>
      <w:proofErr w:type="spellEnd"/>
    </w:p>
    <w:p w:rsidR="000143F2" w:rsidRPr="00651A80" w:rsidRDefault="00F453BD" w:rsidP="000143F2">
      <w:pPr>
        <w:rPr>
          <w:rFonts w:ascii="Arial" w:hAnsi="Arial" w:cs="Arial"/>
          <w:sz w:val="22"/>
        </w:rPr>
      </w:pPr>
      <w:r w:rsidRPr="00F453BD">
        <w:rPr>
          <w:rFonts w:ascii="Arial" w:hAnsi="Arial" w:cs="Arial"/>
          <w:noProof/>
          <w:sz w:val="22"/>
          <w:lang w:val="en-AU"/>
        </w:rPr>
        <w:pict>
          <v:shape id="_x0000_s2093" type="#_x0000_t176" style="position:absolute;margin-left:44.65pt;margin-top:5.85pt;width:342.15pt;height:20.7pt;z-index:25167667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B0D/AA3wAAAAgBAAAPAAAAZHJzL2Rvd25yZXYueG1sTI/BTsMwEETvSPyDtUhc&#10;KuqkEU2bxqkQEhyhhH6AG2+TkHgdxW4b+vUsJzjOzmjmbb6dbC/OOPrWkYJ4HoFAqpxpqVaw/3x5&#10;WIHwQZPRvSNU8I0etsXtTa4z4y70gecy1IJLyGdaQRPCkEnpqwat9nM3ILF3dKPVgeVYSzPqC5fb&#10;Xi6iaCmtbokXGj3gc4NVV56sgnLWxdXe7mZv16grX9ft++L6JZW6v5ueNiACTuEvDL/4jA4FMx3c&#10;iYwXvYLVOuEk3+MUBPtpmixBHBQ8JjHIIpf/Hyh+AAAA//8DAFBLAQItABQABgAIAAAAIQC2gziS&#10;/gAAAOEBAAATAAAAAAAAAAAAAAAAAAAAAABbQ29udGVudF9UeXBlc10ueG1sUEsBAi0AFAAGAAgA&#10;AAAhADj9If/WAAAAlAEAAAsAAAAAAAAAAAAAAAAALwEAAF9yZWxzLy5yZWxzUEsBAi0AFAAGAAgA&#10;AAAhAOpfRHCJAgAAbgUAAA4AAAAAAAAAAAAAAAAALgIAAGRycy9lMm9Eb2MueG1sUEsBAi0AFAAG&#10;AAgAAAAhAHQP8ADfAAAACAEAAA8AAAAAAAAAAAAAAAAA4wQAAGRycy9kb3ducmV2LnhtbFBLBQYA&#10;AAAABAAEAPMAAADvBQAAAAA=&#10;" fillcolor="#ffc000 [3207]" strokecolor="#7f5f00 [1607]" strokeweight="1pt">
            <v:textbox style="mso-next-textbox:#_x0000_s2093">
              <w:txbxContent>
                <w:p w:rsidR="00043DF8" w:rsidRPr="001502CF" w:rsidRDefault="00043DF8" w:rsidP="000143F2">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w:r>
    </w:p>
    <w:p w:rsidR="000143F2" w:rsidRPr="00651A80" w:rsidRDefault="000143F2"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rect id="_x0000_s2083" style="position:absolute;margin-left:239.35pt;margin-top:6.05pt;width:229.4pt;height:97.85pt;z-index:25166643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n = 59)</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Records marked as ineligible by automation tools (n = 0)</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Records removed for other reasons (n = 0)</w:t>
                  </w:r>
                </w:p>
              </w:txbxContent>
            </v:textbox>
          </v:rect>
        </w:pict>
      </w:r>
      <w:r w:rsidRPr="00F453BD">
        <w:rPr>
          <w:rFonts w:ascii="Arial" w:hAnsi="Arial" w:cs="Arial"/>
          <w:noProof/>
          <w:sz w:val="22"/>
          <w:lang w:val="en-AU"/>
        </w:rPr>
        <w:pict>
          <v:shape id="_x0000_s2094" type="#_x0000_t176" style="position:absolute;margin-left:-51.3pt;margin-top:24.85pt;width:100.55pt;height:59.7pt;rotation:-90;z-index:25167769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rsidR="00043DF8" w:rsidRPr="00192C29" w:rsidRDefault="00043DF8" w:rsidP="000143F2">
                  <w:pPr>
                    <w:jc w:val="center"/>
                    <w:rPr>
                      <w:rFonts w:ascii="Arial" w:hAnsi="Arial" w:cs="Arial"/>
                      <w:b/>
                      <w:color w:val="000000" w:themeColor="text1"/>
                      <w:sz w:val="20"/>
                      <w:szCs w:val="18"/>
                    </w:rPr>
                  </w:pPr>
                  <w:r w:rsidRPr="00192C29">
                    <w:rPr>
                      <w:rFonts w:ascii="Arial" w:hAnsi="Arial" w:cs="Arial"/>
                      <w:b/>
                      <w:color w:val="000000" w:themeColor="text1"/>
                      <w:sz w:val="20"/>
                      <w:szCs w:val="18"/>
                    </w:rPr>
                    <w:t>Identification</w:t>
                  </w:r>
                </w:p>
              </w:txbxContent>
            </v:textbox>
          </v:shape>
        </w:pict>
      </w:r>
      <w:r w:rsidRPr="00F453BD">
        <w:rPr>
          <w:rFonts w:ascii="Arial" w:hAnsi="Arial" w:cs="Arial"/>
          <w:noProof/>
          <w:sz w:val="22"/>
          <w:lang w:val="en-AU"/>
        </w:rPr>
        <w:pict>
          <v:rect id="_x0000_s2082" style="position:absolute;margin-left:44.05pt;margin-top:6.05pt;width:148.6pt;height:97.9pt;z-index:25166540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3nQIAAJcFAAAOAAAAZHJzL2Uyb0RvYy54bWysVN9v2yAQfp+0/wHxvjr20i2z6lRRq06T&#10;qrZqO/WZYIiRMMeAxM7++h3YcbKu2sM0P2Dg7r77wXd3cdm3muyE8wpMRfOzGSXCcKiV2VT0+/PN&#10;hwUlPjBTMw1GVHQvPL1cvn930dlSFNCAroUjCGJ82dmKNiHYMss8b0TL/BlYYVAowbUs4NFtstqx&#10;DtFbnRWz2aesA1dbB1x4j7fXg5AuE76Ugod7Kb0IRFcUYwtpdWldxzVbXrBy45htFB/DYP8QRcuU&#10;QacT1DULjGyd+gOqVdyBBxnOOLQZSKm4SDlgNvnsVTZPDbMi5YLF8XYqk/9/sPxu9+CIqvHtKDGs&#10;xSd6xKIxs9GC5LE8nfUlaj3ZBzeePG5jrr10bfxjFqRPJd1PJRV9IBwv88Xic1Fg5TnK8mL+8Xwx&#10;j6jZ0dw6H74KaEncVNSh+1RKtrv1YVA9qERvBm6U1njPSm3i6kGrOt6lQySOuNKO7Bg+eehTDujt&#10;RAtP0TKLmQ25pF3YazGgPgqJJcHoixRIIuMRk3EuTMgHUcNqMbg6n+E3pjZZpES1QcCILDHICXsE&#10;+D3eA/aQ9qgfTUXi8mQ8+1tgg/FkkTyDCZNxqwy4twA0ZjV6HvQPRRpKE6sU+nWf6FJEzXizhnqP&#10;FHIw9Ja3/EbhQ94yHx6Yw2bCx8cBEe5xkRq6isK4o6QB9/Ot+6iPHEcpJR02Z0X9jy1zghL9zSD7&#10;v+TzeezmdJiff44Ec6eS9anEbNsrQDIgwzG6tI36QR+20kH7gnNkFb2iiBmOvivKgzscrsIwNHAS&#10;cbFaJTXsYMvCrXmyPILHOkeiPvcvzNmRzQEb4Q4OjczKV6QedKOlgdU2gFSJ8ce6ji+A3Z+oNE6q&#10;OF5Oz0nrOE+Xv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AI/OO3nQIAAJcFAAAOAAAAAAAAAAAAAAAAAC4CAABk&#10;cnMvZTJvRG9jLnhtbFBLAQItABQABgAIAAAAIQCRES5x4QAAAAkBAAAPAAAAAAAAAAAAAAAAAPcE&#10;AABkcnMvZG93bnJldi54bWxQSwUGAAAAAAQABADzAAAABQY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Databases (n = 412)</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Registers (n = 27)</w:t>
                  </w:r>
                </w:p>
              </w:txbxContent>
            </v:textbox>
          </v:rect>
        </w:pict>
      </w:r>
    </w:p>
    <w:p w:rsidR="000143F2" w:rsidRPr="00651A80" w:rsidRDefault="000143F2" w:rsidP="000143F2">
      <w:pPr>
        <w:rPr>
          <w:rFonts w:ascii="Arial" w:hAnsi="Arial" w:cs="Arial"/>
          <w:sz w:val="22"/>
        </w:rPr>
      </w:pPr>
    </w:p>
    <w:p w:rsidR="000143F2" w:rsidRPr="00651A80" w:rsidRDefault="000143F2" w:rsidP="000143F2">
      <w:pPr>
        <w:rPr>
          <w:rFonts w:ascii="Arial" w:hAnsi="Arial" w:cs="Arial"/>
          <w:sz w:val="22"/>
        </w:rPr>
      </w:pPr>
    </w:p>
    <w:p w:rsidR="000143F2" w:rsidRPr="00651A80" w:rsidRDefault="000143F2"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shape id="_x0000_s2097" type="#_x0000_t32" style="position:absolute;margin-left:111pt;margin-top:17.9pt;width:0;height:22.15pt;z-index:251680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w:r>
      <w:r w:rsidRPr="00F453BD">
        <w:rPr>
          <w:rFonts w:ascii="Arial" w:hAnsi="Arial" w:cs="Arial"/>
          <w:noProof/>
          <w:sz w:val="22"/>
          <w:lang w:val="en-AU"/>
        </w:rPr>
        <w:pict>
          <v:shape id="_x0000_s2089" type="#_x0000_t32" style="position:absolute;margin-left:193.25pt;margin-top:.75pt;width:44.35pt;height:0;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w:r>
    </w:p>
    <w:p w:rsidR="00651A80" w:rsidRDefault="00651A80"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rect id="_x0000_s2085" style="position:absolute;margin-left:240pt;margin-top:5.9pt;width:228.75pt;height:41.45pt;z-index:25166848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65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iW+YrjZQHVA&#10;BllIreUMv2vwIe+Z80/MYi/h2+N88I+4SAVdSWHYUVKD/fXRfdBHiqOUkg57s6Tu545ZQYn6rpH8&#10;X/PFIjRzPCyWF4Ff9lSyOZXoXXsDSIYcJ5HhcRv0vRq30kL7hmNkHbyiiGmOvkvKvR0PNz7NDBxE&#10;XKzXUQ0b2DB/r18MD+ChzoGor/0bs2Zgs8c+eICxj1nxjtRJN1hqWO88yCYy/ljX4QWw+SOVhkEV&#10;psvpOWodx+nqN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A3DrmmdAgAAlgUAAA4AAAAAAAAAAAAAAAAALgIAAGRy&#10;cy9lMm9Eb2MueG1sUEsBAi0AFAAGAAgAAAAhAE2Zj9PgAAAACQEAAA8AAAAAAAAAAAAAAAAA9wQA&#10;AGRycy9kb3ducmV2LnhtbFBLBQYAAAAABAAEAPMAAAAEBg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290)</w:t>
                  </w:r>
                </w:p>
              </w:txbxContent>
            </v:textbox>
          </v:rect>
        </w:pict>
      </w:r>
      <w:r w:rsidRPr="00F453BD">
        <w:rPr>
          <w:rFonts w:ascii="Arial" w:hAnsi="Arial" w:cs="Arial"/>
          <w:noProof/>
          <w:sz w:val="22"/>
          <w:lang w:val="en-AU"/>
        </w:rPr>
        <w:pict>
          <v:shape id="_x0000_s2095" type="#_x0000_t176" style="position:absolute;margin-left:-88.6pt;margin-top:58.05pt;width:171.15pt;height:65.95pt;rotation:-90;z-index:25167872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w:txbxContent>
                <w:p w:rsidR="00043DF8" w:rsidRPr="00DD34EE" w:rsidRDefault="00043DF8" w:rsidP="000143F2">
                  <w:pPr>
                    <w:jc w:val="center"/>
                    <w:rPr>
                      <w:rFonts w:ascii="Arial" w:hAnsi="Arial" w:cs="Arial"/>
                      <w:b/>
                      <w:color w:val="000000" w:themeColor="text1"/>
                      <w:sz w:val="20"/>
                      <w:szCs w:val="18"/>
                    </w:rPr>
                  </w:pPr>
                  <w:r w:rsidRPr="00DD34EE">
                    <w:rPr>
                      <w:rFonts w:ascii="Arial" w:hAnsi="Arial" w:cs="Arial"/>
                      <w:b/>
                      <w:color w:val="000000" w:themeColor="text1"/>
                      <w:sz w:val="20"/>
                      <w:szCs w:val="18"/>
                    </w:rPr>
                    <w:t>Screening</w:t>
                  </w:r>
                </w:p>
                <w:p w:rsidR="00043DF8" w:rsidRPr="001502CF" w:rsidRDefault="00043DF8" w:rsidP="000143F2">
                  <w:pPr>
                    <w:rPr>
                      <w:rFonts w:ascii="Arial" w:hAnsi="Arial" w:cs="Arial"/>
                      <w:b/>
                      <w:color w:val="000000" w:themeColor="text1"/>
                      <w:sz w:val="18"/>
                      <w:szCs w:val="18"/>
                    </w:rPr>
                  </w:pPr>
                </w:p>
              </w:txbxContent>
            </v:textbox>
          </v:shape>
        </w:pict>
      </w:r>
      <w:r w:rsidRPr="00F453BD">
        <w:rPr>
          <w:rFonts w:ascii="Arial" w:hAnsi="Arial" w:cs="Arial"/>
          <w:noProof/>
          <w:sz w:val="22"/>
          <w:lang w:val="en-AU"/>
        </w:rPr>
        <w:pict>
          <v:shape id="_x0000_s2090" type="#_x0000_t32" style="position:absolute;margin-left:193.2pt;margin-top:25.85pt;width:44.35pt;height:0;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w:r>
      <w:r w:rsidRPr="00F453BD">
        <w:rPr>
          <w:rFonts w:ascii="Arial" w:hAnsi="Arial" w:cs="Arial"/>
          <w:noProof/>
          <w:sz w:val="22"/>
          <w:lang w:val="en-AU"/>
        </w:rPr>
        <w:pict>
          <v:rect id="_x0000_s2084" style="position:absolute;margin-left:44.05pt;margin-top:5.9pt;width:148.6pt;height:41.45pt;z-index:251667456;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5HSng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ZBc1ws4Hy&#10;gAyykFrLGX5f40M+MOfXzGIv4dvjfPBPuEgFbUGh31FSgf310X3QR4qjlJIWe7Og7ueOWUGJ+q6R&#10;/F/z2Sw0czzM5peBX/ZUsjmV6F1zC0iGHCeR4XEb9L0attJC84ZjZBW8oohpjr4Lyr0dDrc+zQwc&#10;RFysVlENG9gw/6BfDA/goc6BqK/dG7OmZ7PHPniEoY/Z4h2pk26w1LDaeZB1ZPyxrv0LYPNHKvWD&#10;KkyX03PUOo7T5W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DYI5HSngIAAJYFAAAOAAAAAAAAAAAAAAAAAC4CAABk&#10;cnMvZTJvRG9jLnhtbFBLAQItABQABgAIAAAAIQBpz5Ig4AAAAAgBAAAPAAAAAAAAAAAAAAAAAPgE&#10;AABkcnMvZG93bnJldi54bWxQSwUGAAAAAAQABADzAAAABQY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380)</w:t>
                  </w:r>
                </w:p>
              </w:txbxContent>
            </v:textbox>
          </v:rect>
        </w:pict>
      </w:r>
    </w:p>
    <w:p w:rsidR="000143F2" w:rsidRPr="00651A80" w:rsidRDefault="000143F2"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shape id="_x0000_s2098" type="#_x0000_t32" style="position:absolute;margin-left:110.25pt;margin-top:7.85pt;width:0;height:22.15pt;z-index:2516817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w:r>
    </w:p>
    <w:p w:rsidR="000143F2" w:rsidRPr="00651A80" w:rsidRDefault="00F453BD" w:rsidP="000143F2">
      <w:pPr>
        <w:rPr>
          <w:rFonts w:ascii="Arial" w:hAnsi="Arial" w:cs="Arial"/>
          <w:sz w:val="22"/>
        </w:rPr>
      </w:pPr>
      <w:r w:rsidRPr="00F453BD">
        <w:rPr>
          <w:rFonts w:ascii="Arial" w:hAnsi="Arial" w:cs="Arial"/>
          <w:noProof/>
          <w:sz w:val="22"/>
          <w:lang w:val="en-AU"/>
        </w:rPr>
        <w:pict>
          <v:rect id="_x0000_s2080" style="position:absolute;margin-left:240.1pt;margin-top:5.25pt;width:228.65pt;height:41.45pt;z-index:251663360;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0)</w:t>
                  </w:r>
                </w:p>
              </w:txbxContent>
            </v:textbox>
          </v:rect>
        </w:pict>
      </w:r>
      <w:r w:rsidRPr="00F453BD">
        <w:rPr>
          <w:rFonts w:ascii="Arial" w:hAnsi="Arial" w:cs="Arial"/>
          <w:noProof/>
          <w:sz w:val="22"/>
          <w:lang w:val="en-AU"/>
        </w:rPr>
        <w:pict>
          <v:rect id="_x0000_s2081" style="position:absolute;margin-left:44.15pt;margin-top:3.75pt;width:148.6pt;height:41.45pt;z-index:25166438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90)</w:t>
                  </w:r>
                </w:p>
              </w:txbxContent>
            </v:textbox>
          </v:rect>
        </w:pict>
      </w:r>
      <w:r w:rsidRPr="00F453BD">
        <w:rPr>
          <w:rFonts w:ascii="Arial" w:hAnsi="Arial" w:cs="Arial"/>
          <w:noProof/>
          <w:sz w:val="22"/>
          <w:lang w:val="en-AU"/>
        </w:rPr>
        <w:pict>
          <v:shape id="_x0000_s2091" type="#_x0000_t32" style="position:absolute;margin-left:193.95pt;margin-top:25.25pt;width:44.35pt;height:0;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w:r>
    </w:p>
    <w:p w:rsidR="000143F2" w:rsidRPr="00651A80" w:rsidRDefault="000143F2"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shape id="_x0000_s2099" type="#_x0000_t32" style="position:absolute;margin-left:111pt;margin-top:4.45pt;width:0;height:22.15pt;z-index:2516828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w:r>
    </w:p>
    <w:p w:rsidR="000143F2" w:rsidRPr="00651A80" w:rsidRDefault="00F453BD" w:rsidP="000143F2">
      <w:pPr>
        <w:rPr>
          <w:rFonts w:ascii="Arial" w:hAnsi="Arial" w:cs="Arial"/>
          <w:sz w:val="22"/>
        </w:rPr>
      </w:pPr>
      <w:r w:rsidRPr="00F453BD">
        <w:rPr>
          <w:rFonts w:ascii="Arial" w:hAnsi="Arial" w:cs="Arial"/>
          <w:noProof/>
          <w:sz w:val="22"/>
          <w:lang w:val="en-AU"/>
        </w:rPr>
        <w:pict>
          <v:rect id="_x0000_s2087" style="position:absolute;margin-left:240.75pt;margin-top:.85pt;width:228pt;height:89.25pt;z-index:251670528;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m25nwIAAJgFAAAOAAAAZHJzL2Uyb0RvYy54bWysVN9P2zAQfp+0/8Hy+0hTyoCIFFUgpkkI&#10;EDDx7Dp2E8nxebbbpPvrd7aTtGJoD9Py4Ni+u+9++Lu7uu5bRXbCugZ0SfOTGSVCc6gavSnpj9e7&#10;LxeUOM90xRRoUdK9cPR6+fnTVWcKMYcaVCUsQRDtis6UtPbeFFnmeC1a5k7ACI1CCbZlHo92k1WW&#10;dYjeqmw+m33NOrCVscCFc3h7m4R0GfGlFNw/SumEJ6qkGJuPq43rOqzZ8ooVG8tM3fAhDPYPUbSs&#10;0eh0grplnpGtbf6AahtuwYH0JxzaDKRsuIg5YDb57F02LzUzIuaCxXFmKpP7f7D8YfdkSVOV9JIS&#10;zVp8omcsGtMbJchlKE9nXIFaL+bJDieH25BrL20b/pgF6WNJ91NJRe8Jx8v84uJ8PsfKc5Tl+enp&#10;4vwsoGYHc2Od/yagJWFTUovuYynZ7t75pDqqBG8a7hql8J4VSofVgWqqcBcPgTjiRlmyY/jkvs8H&#10;b0da6DtYZiGzlEvc+b0SCfVZSCwJRj+PgUQyHjAZ50L7PIlqVonk6myG3+hsjCImqjQCBmSJQU7Y&#10;A8ComUBG7JT2oB9MReTyZDz7W2DJeLKInkH7ybhtNNiPABRmNXhO+mORUmlClXy/7iNd8phruFpD&#10;tUcOWUjN5Qy/a/Al75nzT8xiN+Hr44Twj7hIBV1JYdhRUoP99dF90EeSo5SSDruzpO7nlllBifqu&#10;kf6X+WIR2jkeFmfngWH2WLI+luhtewPIhhxnkeFxG/S9GrfSQvuGg2QVvKKIaY6+S8q9HQ83Pk0N&#10;HEVcrFZRDVvYMH+vXwwP4KHQgamv/RuzZqCzx054gLGTWfGO1Uk3WGpYbT3IJlL+UNfhCbD9I5eG&#10;URXmy/E5ah0G6vI3AAAA//8DAFBLAwQUAAYACAAAACEAPyEAtt8AAAAJAQAADwAAAGRycy9kb3du&#10;cmV2LnhtbEyPQUvDQBCF74L/YRnBS7GbFDUhZlNEUXoQwaoHb5PsmMRmZ0N228Z/73jS2zy+x5v3&#10;yvXsBnWgKfSeDaTLBBRx423PrYG314eLHFSIyBYHz2TgmwKsq9OTEgvrj/xCh21slYRwKNBAF+NY&#10;aB2ajhyGpR+JhX36yWEUObXaTniUcDfoVZJca4c9y4cOR7rrqNlt987Ax2aO7Vf6GJ92uHhfbLq6&#10;eb6vjTk/m29vQEWa458ZfutLdaikU+33bIMaDFzm6ZVYBWSghGdZLkctOk9WoKtS/19Q/QAAAP//&#10;AwBQSwECLQAUAAYACAAAACEAtoM4kv4AAADhAQAAEwAAAAAAAAAAAAAAAAAAAAAAW0NvbnRlbnRf&#10;VHlwZXNdLnhtbFBLAQItABQABgAIAAAAIQA4/SH/1gAAAJQBAAALAAAAAAAAAAAAAAAAAC8BAABf&#10;cmVscy8ucmVsc1BLAQItABQABgAIAAAAIQCntm25nwIAAJgFAAAOAAAAAAAAAAAAAAAAAC4CAABk&#10;cnMvZTJvRG9jLnhtbFBLAQItABQABgAIAAAAIQA/IQC23wAAAAkBAAAPAAAAAAAAAAAAAAAAAPkE&#10;AABkcnMvZG93bnJldi54bWxQSwUGAAAAAAQABADzAAAABQY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Wrong population (not terminal cancer</w:t>
                  </w:r>
                  <w:proofErr w:type="gramStart"/>
                  <w:r>
                    <w:rPr>
                      <w:rFonts w:ascii="Arial" w:hAnsi="Arial" w:cs="Arial"/>
                      <w:color w:val="000000" w:themeColor="text1"/>
                      <w:sz w:val="18"/>
                      <w:szCs w:val="20"/>
                    </w:rPr>
                    <w:t>)  (</w:t>
                  </w:r>
                  <w:proofErr w:type="gramEnd"/>
                  <w:r>
                    <w:rPr>
                      <w:rFonts w:ascii="Arial" w:hAnsi="Arial" w:cs="Arial"/>
                      <w:color w:val="000000" w:themeColor="text1"/>
                      <w:sz w:val="18"/>
                      <w:szCs w:val="20"/>
                    </w:rPr>
                    <w:t>n = 25)</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Not focused on palliative </w:t>
                  </w:r>
                  <w:proofErr w:type="gramStart"/>
                  <w:r>
                    <w:rPr>
                      <w:rFonts w:ascii="Arial" w:hAnsi="Arial" w:cs="Arial"/>
                      <w:color w:val="000000" w:themeColor="text1"/>
                      <w:sz w:val="18"/>
                      <w:szCs w:val="20"/>
                    </w:rPr>
                    <w:t>care  (</w:t>
                  </w:r>
                  <w:proofErr w:type="gramEnd"/>
                  <w:r>
                    <w:rPr>
                      <w:rFonts w:ascii="Arial" w:hAnsi="Arial" w:cs="Arial"/>
                      <w:color w:val="000000" w:themeColor="text1"/>
                      <w:sz w:val="18"/>
                      <w:szCs w:val="20"/>
                    </w:rPr>
                    <w:t>n = 18)</w:t>
                  </w:r>
                </w:p>
                <w:p w:rsidR="00043DF8"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Not empirical / opinion pieces (n = 12)</w:t>
                  </w:r>
                </w:p>
                <w:p w:rsidR="00043DF8" w:rsidRPr="00560609" w:rsidRDefault="00043DF8" w:rsidP="000143F2">
                  <w:pPr>
                    <w:ind w:left="284"/>
                    <w:rPr>
                      <w:rFonts w:ascii="Arial" w:hAnsi="Arial" w:cs="Arial"/>
                      <w:color w:val="000000" w:themeColor="text1"/>
                      <w:sz w:val="18"/>
                      <w:szCs w:val="20"/>
                    </w:rPr>
                  </w:pPr>
                  <w:r>
                    <w:rPr>
                      <w:rFonts w:ascii="Arial" w:hAnsi="Arial" w:cs="Arial"/>
                      <w:color w:val="000000" w:themeColor="text1"/>
                      <w:sz w:val="18"/>
                      <w:szCs w:val="20"/>
                    </w:rPr>
                    <w:t xml:space="preserve">Non-English / inaccessible full </w:t>
                  </w:r>
                  <w:proofErr w:type="gramStart"/>
                  <w:r>
                    <w:rPr>
                      <w:rFonts w:ascii="Arial" w:hAnsi="Arial" w:cs="Arial"/>
                      <w:color w:val="000000" w:themeColor="text1"/>
                      <w:sz w:val="18"/>
                      <w:szCs w:val="20"/>
                    </w:rPr>
                    <w:t>text  n</w:t>
                  </w:r>
                  <w:proofErr w:type="gramEnd"/>
                  <w:r>
                    <w:rPr>
                      <w:rFonts w:ascii="Arial" w:hAnsi="Arial" w:cs="Arial"/>
                      <w:color w:val="000000" w:themeColor="text1"/>
                      <w:sz w:val="18"/>
                      <w:szCs w:val="20"/>
                    </w:rPr>
                    <w:t xml:space="preserve"> = 10</w:t>
                  </w:r>
                </w:p>
              </w:txbxContent>
            </v:textbox>
          </v:rect>
        </w:pict>
      </w:r>
      <w:r w:rsidRPr="00F453BD">
        <w:rPr>
          <w:rFonts w:ascii="Arial" w:hAnsi="Arial" w:cs="Arial"/>
          <w:noProof/>
          <w:sz w:val="22"/>
          <w:lang w:val="en-AU"/>
        </w:rPr>
        <w:pict>
          <v:shape id="_x0000_s2092" type="#_x0000_t32" style="position:absolute;margin-left:195pt;margin-top:23.2pt;width:44.35pt;height:0;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w:r>
      <w:r w:rsidRPr="00F453BD">
        <w:rPr>
          <w:rFonts w:ascii="Arial" w:hAnsi="Arial" w:cs="Arial"/>
          <w:noProof/>
          <w:sz w:val="22"/>
          <w:lang w:val="en-AU"/>
        </w:rPr>
        <w:pict>
          <v:rect id="_x0000_s2086" style="position:absolute;margin-left:44.25pt;margin-top:1.05pt;width:148.6pt;height:41.45pt;z-index:25166950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n9n/nQIAAJYFAAAOAAAAZHJzL2Uyb0RvYy54bWysVN1v2yAQf5+0/wHxvjqOkja16lRRq06T&#10;qrbqh/pMMMSWMMeAJM7++h1gO1FX7WGaHzBwd7/74Hd3dd21iuyEdQ3okuZnE0qE5lA1elPSt9e7&#10;bwtKnGe6Ygq0KOlBOHq9/Prlam8KMYUaVCUsQRDtir0pae29KbLM8Vq0zJ2BERqFEmzLPB7tJqss&#10;2yN6q7LpZHKe7cFWxgIXzuHtbRLSZcSXUnD/KKUTnqiSYmw+rjau67BmyytWbCwzdcP7MNg/RNGy&#10;RqPTEeqWeUa2tvkDqm24BQfSn3FoM5Cy4SLmgNnkkw/ZvNTMiJgLFseZsUzu/8Hyh92TJU1VUnwo&#10;zVp8omcsGtMbJcgilGdvXIFaL+bJ9ieH25BrJ20b/pgF6WJJD2NJRecJx8t8sbiYTrHyHGXz6fks&#10;nwfQ7GhtrPPfBbQkbEpq0XusJNvdO59UB5XgTMNdoxTes0LpsDpQTRXu4iHwRtwoS3YMX9x3ee/t&#10;RAt9B8ssJJZSiTt/UCKhPguJFcHgpzGQyMUjJuNcaJ8nUc0qkVzNJ/gNzoYoYqJKI2BAlhjkiN0D&#10;DJoJZMBOaff6wVREKo/Gk78FloxHi+gZtB+N20aD/QxAYVa956Q/FCmVJlTJd+susuUyaIabNVQH&#10;ZJCF1FrO8LsGH/KeOf/ELPYSvj3OB/+Ii1SwLyn0O0pqsL8+uw/6SHGUUrLH3iyp+7llVlCifmgk&#10;/2U+m4VmjofZ/CLwy55K1qcSvW1vAMmQ4yQyPG6DvlfDVlpo33GMrIJXFDHN0XdJubfD4canmYGD&#10;iIvVKqphAxvm7/WL4QE81DkQ9bV7Z9b0bPbYBw8w9DErPpA66QZLDautB9lExh/r2r8ANn+kUj+o&#10;wnQ5PUet4zhd/gY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Hyf2f+dAgAAlgUAAA4AAAAAAAAAAAAAAAAALgIAAGRycy9l&#10;Mm9Eb2MueG1sUEsBAi0AFAAGAAgAAAAhAPgykB7dAAAABwEAAA8AAAAAAAAAAAAAAAAA9wQAAGRy&#10;cy9kb3ducmV2LnhtbFBLBQYAAAAABAAEAPMAAAABBgAAAAA=&#10;" filled="f" strokecolor="black [3213]" strokeweight="1pt">
            <v:textbox>
              <w:txbxContent>
                <w:p w:rsidR="00043DF8" w:rsidRDefault="00043DF8" w:rsidP="000143F2">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90)</w:t>
                  </w:r>
                </w:p>
              </w:txbxContent>
            </v:textbox>
          </v:rect>
        </w:pict>
      </w:r>
    </w:p>
    <w:p w:rsidR="000143F2" w:rsidRPr="00651A80" w:rsidRDefault="000143F2" w:rsidP="000143F2">
      <w:pPr>
        <w:rPr>
          <w:rFonts w:ascii="Arial" w:hAnsi="Arial" w:cs="Arial"/>
          <w:sz w:val="22"/>
        </w:rPr>
      </w:pPr>
    </w:p>
    <w:p w:rsidR="000143F2" w:rsidRPr="00651A80" w:rsidRDefault="00F453BD" w:rsidP="000143F2">
      <w:pPr>
        <w:rPr>
          <w:rFonts w:ascii="Arial" w:hAnsi="Arial" w:cs="Arial"/>
          <w:sz w:val="22"/>
        </w:rPr>
      </w:pPr>
      <w:r w:rsidRPr="00F453BD">
        <w:rPr>
          <w:rFonts w:ascii="Arial" w:hAnsi="Arial" w:cs="Arial"/>
          <w:noProof/>
          <w:sz w:val="22"/>
          <w:lang w:val="en-AU"/>
        </w:rPr>
        <w:pict>
          <v:shape id="_x0000_s2100" type="#_x0000_t34" style="position:absolute;margin-left:97.5pt;margin-top:15.15pt;width:26.25pt;height:.7pt;rotation:90;flip:x;z-index:2516838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adj="10779,17443543,-150007" strokecolor="black [3213]" strokeweight=".5pt">
            <v:stroke endarrow="block"/>
          </v:shape>
        </w:pict>
      </w:r>
    </w:p>
    <w:p w:rsidR="000143F2" w:rsidRPr="00651A80" w:rsidRDefault="00F453BD" w:rsidP="000143F2">
      <w:pPr>
        <w:rPr>
          <w:rFonts w:ascii="Arial" w:hAnsi="Arial" w:cs="Arial"/>
          <w:sz w:val="22"/>
        </w:rPr>
      </w:pPr>
      <w:r w:rsidRPr="00F453BD">
        <w:rPr>
          <w:rFonts w:ascii="Arial" w:hAnsi="Arial" w:cs="Arial"/>
          <w:noProof/>
          <w:sz w:val="22"/>
          <w:lang w:val="en-AU"/>
        </w:rPr>
        <w:pict>
          <v:shape id="_x0000_s2096" type="#_x0000_t176" style="position:absolute;margin-left:-33.1pt;margin-top:4.2pt;width:60.2pt;height:65.95pt;rotation:-90;z-index:251679744;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w:txbxContent>
                <w:p w:rsidR="00043DF8" w:rsidRPr="00192C29" w:rsidRDefault="00043DF8" w:rsidP="000143F2">
                  <w:pPr>
                    <w:jc w:val="center"/>
                    <w:rPr>
                      <w:rFonts w:ascii="Arial" w:hAnsi="Arial" w:cs="Arial"/>
                      <w:b/>
                      <w:color w:val="000000" w:themeColor="text1"/>
                      <w:sz w:val="20"/>
                      <w:szCs w:val="18"/>
                    </w:rPr>
                  </w:pPr>
                  <w:r w:rsidRPr="00192C29">
                    <w:rPr>
                      <w:rFonts w:ascii="Arial" w:hAnsi="Arial" w:cs="Arial"/>
                      <w:b/>
                      <w:color w:val="000000" w:themeColor="text1"/>
                      <w:sz w:val="20"/>
                      <w:szCs w:val="18"/>
                    </w:rPr>
                    <w:t>Included</w:t>
                  </w:r>
                </w:p>
              </w:txbxContent>
            </v:textbox>
          </v:shape>
        </w:pict>
      </w:r>
      <w:r w:rsidRPr="00F453BD">
        <w:rPr>
          <w:rFonts w:ascii="Arial" w:hAnsi="Arial" w:cs="Arial"/>
          <w:noProof/>
          <w:sz w:val="22"/>
          <w:lang w:val="en-AU"/>
        </w:rPr>
        <w:pict>
          <v:rect id="_x0000_s2088" style="position:absolute;margin-left:42.55pt;margin-top:8.7pt;width:148.6pt;height:57pt;z-index:251671552;visibility:visible;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Studies included in review</w:t>
                  </w:r>
                </w:p>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(n = 25)</w:t>
                  </w:r>
                </w:p>
                <w:p w:rsidR="00043DF8" w:rsidRDefault="00043DF8" w:rsidP="000143F2">
                  <w:pPr>
                    <w:rPr>
                      <w:rFonts w:ascii="Arial" w:hAnsi="Arial" w:cs="Arial"/>
                      <w:color w:val="000000" w:themeColor="text1"/>
                      <w:sz w:val="18"/>
                      <w:szCs w:val="20"/>
                    </w:rPr>
                  </w:pPr>
                  <w:r>
                    <w:rPr>
                      <w:rFonts w:ascii="Arial" w:hAnsi="Arial" w:cs="Arial"/>
                      <w:color w:val="000000" w:themeColor="text1"/>
                      <w:sz w:val="18"/>
                      <w:szCs w:val="20"/>
                    </w:rPr>
                    <w:t>Reports of included studies</w:t>
                  </w:r>
                </w:p>
                <w:p w:rsidR="00043DF8" w:rsidRPr="00560609" w:rsidRDefault="00043DF8" w:rsidP="000143F2">
                  <w:pPr>
                    <w:rPr>
                      <w:rFonts w:ascii="Arial" w:hAnsi="Arial" w:cs="Arial"/>
                      <w:color w:val="000000" w:themeColor="text1"/>
                      <w:sz w:val="18"/>
                      <w:szCs w:val="20"/>
                    </w:rPr>
                  </w:pPr>
                  <w:r>
                    <w:rPr>
                      <w:rFonts w:ascii="Arial" w:hAnsi="Arial" w:cs="Arial"/>
                      <w:color w:val="000000" w:themeColor="text1"/>
                      <w:sz w:val="18"/>
                      <w:szCs w:val="20"/>
                    </w:rPr>
                    <w:t>(n = 12)</w:t>
                  </w:r>
                </w:p>
              </w:txbxContent>
            </v:textbox>
          </v:rect>
        </w:pict>
      </w:r>
    </w:p>
    <w:p w:rsidR="000143F2" w:rsidRPr="00651A80" w:rsidRDefault="000143F2" w:rsidP="000143F2">
      <w:pPr>
        <w:rPr>
          <w:rFonts w:ascii="Arial" w:hAnsi="Arial" w:cs="Arial"/>
          <w:sz w:val="22"/>
        </w:rPr>
      </w:pPr>
    </w:p>
    <w:p w:rsidR="000143F2" w:rsidRPr="00651A80" w:rsidRDefault="000143F2" w:rsidP="00651A80">
      <w:pPr>
        <w:tabs>
          <w:tab w:val="left" w:pos="1620"/>
        </w:tabs>
        <w:spacing w:before="40"/>
        <w:outlineLvl w:val="1"/>
        <w:rPr>
          <w:rFonts w:ascii="Arial" w:eastAsia="Times New Roman" w:hAnsi="Arial" w:cs="Arial"/>
          <w:b/>
          <w:bCs/>
          <w:i/>
          <w:iCs/>
          <w:color w:val="0D0D0D"/>
          <w:sz w:val="22"/>
        </w:rPr>
      </w:pPr>
    </w:p>
    <w:p w:rsidR="00651A80" w:rsidRDefault="00651A80" w:rsidP="00651A80">
      <w:pPr>
        <w:spacing w:before="280" w:after="280" w:line="240" w:lineRule="auto"/>
        <w:rPr>
          <w:rFonts w:ascii="Arial" w:eastAsia="Times New Roman" w:hAnsi="Arial" w:cs="Arial"/>
          <w:b/>
          <w:bCs/>
          <w:color w:val="000000"/>
          <w:sz w:val="22"/>
          <w:lang w:eastAsia="en-GB"/>
        </w:rPr>
      </w:pP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Appendix B</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Open-Ended Questions (10 items)</w:t>
      </w:r>
    </w:p>
    <w:p w:rsidR="000143F2" w:rsidRPr="00651A80" w:rsidRDefault="000143F2" w:rsidP="00651A80">
      <w:pPr>
        <w:numPr>
          <w:ilvl w:val="0"/>
          <w:numId w:val="27"/>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Please describe your overall experience with palliative care services for terminal cancer.</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What were the biggest challenges you (or your family/colleagues) faced during palliative or end-of-life care?</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In your view, what aspects of palliative care worked particularly well?</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Were there any emotional or psychological challenges you experienced (personally or observed in others) during this stage? Please describe.</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What physical or practical difficulties did you (or patients/families) encounter while receiving or providing palliative care?</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How would you describe the communication between healthcare professionals, patients, and families?</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Were there cultural, spiritual, or personal values that influenced your experience of palliative care? If so, how were they addressed?</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What support services (e.g., counselling, respite care, financial guidance) did you find most useful or most lacking?</w:t>
      </w:r>
    </w:p>
    <w:p w:rsidR="000143F2" w:rsidRPr="00651A80" w:rsidRDefault="000143F2" w:rsidP="00651A80">
      <w:pPr>
        <w:numPr>
          <w:ilvl w:val="0"/>
          <w:numId w:val="27"/>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From your perspective, what changes or improvements would make palliative care better for patients and families?</w:t>
      </w:r>
    </w:p>
    <w:p w:rsidR="000143F2" w:rsidRPr="00651A80" w:rsidRDefault="000143F2" w:rsidP="00651A80">
      <w:pPr>
        <w:numPr>
          <w:ilvl w:val="0"/>
          <w:numId w:val="27"/>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color w:val="000000"/>
          <w:sz w:val="22"/>
          <w:lang w:eastAsia="en-GB"/>
        </w:rPr>
        <w:t>Is there anything else you would like to share about your experiences with end-of-life care for terminal cancer?</w:t>
      </w:r>
    </w:p>
    <w:p w:rsidR="000143F2" w:rsidRPr="00651A80" w:rsidRDefault="000143F2" w:rsidP="00651A80">
      <w:pPr>
        <w:spacing w:after="0" w:line="240" w:lineRule="auto"/>
        <w:rPr>
          <w:rFonts w:ascii="Arial" w:eastAsia="Times New Roman" w:hAnsi="Arial" w:cs="Arial"/>
          <w:sz w:val="22"/>
          <w:lang w:eastAsia="en-GB"/>
        </w:rPr>
      </w:pPr>
    </w:p>
    <w:p w:rsidR="000143F2" w:rsidRPr="00651A80" w:rsidRDefault="000143F2" w:rsidP="00651A80">
      <w:pPr>
        <w:spacing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Appendix C- Transcript</w:t>
      </w:r>
    </w:p>
    <w:p w:rsidR="000143F2" w:rsidRPr="00651A80" w:rsidRDefault="000143F2" w:rsidP="00651A80">
      <w:pPr>
        <w:spacing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1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28"/>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64</w:t>
      </w:r>
    </w:p>
    <w:p w:rsidR="000143F2" w:rsidRPr="00651A80" w:rsidRDefault="000143F2" w:rsidP="00651A80">
      <w:pPr>
        <w:numPr>
          <w:ilvl w:val="0"/>
          <w:numId w:val="28"/>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Male</w:t>
      </w:r>
    </w:p>
    <w:p w:rsidR="000143F2" w:rsidRPr="00651A80" w:rsidRDefault="000143F2" w:rsidP="00651A80">
      <w:pPr>
        <w:numPr>
          <w:ilvl w:val="0"/>
          <w:numId w:val="28"/>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Patient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 xml:space="preserve">My experience has been mostly positive. The </w:t>
      </w:r>
      <w:proofErr w:type="gramStart"/>
      <w:r w:rsidRPr="00651A80">
        <w:rPr>
          <w:rFonts w:ascii="Arial" w:eastAsia="Times New Roman" w:hAnsi="Arial" w:cs="Arial"/>
          <w:color w:val="000000"/>
          <w:sz w:val="22"/>
          <w:lang w:eastAsia="en-GB"/>
        </w:rPr>
        <w:t>staff treat</w:t>
      </w:r>
      <w:proofErr w:type="gramEnd"/>
      <w:r w:rsidRPr="00651A80">
        <w:rPr>
          <w:rFonts w:ascii="Arial" w:eastAsia="Times New Roman" w:hAnsi="Arial" w:cs="Arial"/>
          <w:color w:val="000000"/>
          <w:sz w:val="22"/>
          <w:lang w:eastAsia="en-GB"/>
        </w:rPr>
        <w:t xml:space="preserve"> me with dignity and kindness, and I feel cared for as a whole person, not just as a patient. That said, the process of moving from curative treatment to palliative care was difficult to accept, and emotionally it still feels like a heavy weight.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The biggest challenge has been dealing with the loss of independence. I need help with almost everything now, and it makes me feel like a burden. For my wife and children, I think the hardest part is seeing me decline and not being able to do much about it.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Pain management has been excellent. I rarely feel unbearable pain, and that has given me some peace of mind. The nurses and carers are also incredibly compassionate, they make the environment feel less clinical and more like home.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Yes, quite a few. I often feel anxious at night, wondering how much time I have left. My family struggles with the thought of losing me, and sometimes they avoid talking about it. It creates a silence that feels heavy.</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Moving around is difficult. I rely on a wheelchair and help with bathing and dressing. At home, we struggled with equipment like getting the right bed and mobility aids quickly. There were delays that caused discomfort.</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The nurses are very open and approachable, but sometimes doctors speak in medical terms that are hard to follow. My family sometimes feels left out of conversations, especially when updates are rushed.</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I am Christian, and faith is important to me. The chaplain visits regularly, which gives me comfort. My spiritual needs have been respected, and that makes a big difference in feeling at peace.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Counselling has been useful talking to someone outside the family helps. But financial support has been lacking. My wife had to stop working to care for me, and it has been difficult to navigate benefits and allowances.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t>I would like more emotional support for families, especially my wife and children. They need as much care as I do. Also, quicker access to equipment at home would reduce stress.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I’m grateful for the care I’ve received, but I think society doesn’t talk enough about dying. If conversations about end-of-life care happened earlier, families would be better prepared</w:t>
      </w: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2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29"/>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47</w:t>
      </w:r>
    </w:p>
    <w:p w:rsidR="000143F2" w:rsidRPr="00651A80" w:rsidRDefault="000143F2" w:rsidP="00651A80">
      <w:pPr>
        <w:numPr>
          <w:ilvl w:val="0"/>
          <w:numId w:val="29"/>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Female</w:t>
      </w:r>
    </w:p>
    <w:p w:rsidR="000143F2" w:rsidRPr="00651A80" w:rsidRDefault="000143F2" w:rsidP="00651A80">
      <w:pPr>
        <w:numPr>
          <w:ilvl w:val="0"/>
          <w:numId w:val="29"/>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Family caregiver (current)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 xml:space="preserve">It has been both supportive and overwhelming. The </w:t>
      </w:r>
      <w:proofErr w:type="gramStart"/>
      <w:r w:rsidRPr="00651A80">
        <w:rPr>
          <w:rFonts w:ascii="Arial" w:eastAsia="Times New Roman" w:hAnsi="Arial" w:cs="Arial"/>
          <w:color w:val="000000"/>
          <w:sz w:val="22"/>
          <w:lang w:eastAsia="en-GB"/>
        </w:rPr>
        <w:t>staff in the hospice are</w:t>
      </w:r>
      <w:proofErr w:type="gramEnd"/>
      <w:r w:rsidRPr="00651A80">
        <w:rPr>
          <w:rFonts w:ascii="Arial" w:eastAsia="Times New Roman" w:hAnsi="Arial" w:cs="Arial"/>
          <w:color w:val="000000"/>
          <w:sz w:val="22"/>
          <w:lang w:eastAsia="en-GB"/>
        </w:rPr>
        <w:t xml:space="preserve"> caring, and they give me guidance, but looking after my husband at home is exhausting. I sometimes feel like I’m living two lives being his career and trying to keep our household running.</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The hardest part is the emotional toll. Watching my husband in pain and knowing there’s no cure is heartbreaking. Practically, managing medications at the right times is stressful, and nights are the toughest when symptoms worsen.</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 xml:space="preserve">The hospice team are fantastic they explain things clearly and check on us regularly. Pain control for my husband has been well managed, and the </w:t>
      </w:r>
      <w:proofErr w:type="gramStart"/>
      <w:r w:rsidRPr="00651A80">
        <w:rPr>
          <w:rFonts w:ascii="Arial" w:eastAsia="Times New Roman" w:hAnsi="Arial" w:cs="Arial"/>
          <w:color w:val="000000"/>
          <w:sz w:val="22"/>
          <w:lang w:eastAsia="en-GB"/>
        </w:rPr>
        <w:t>staff treat</w:t>
      </w:r>
      <w:proofErr w:type="gramEnd"/>
      <w:r w:rsidRPr="00651A80">
        <w:rPr>
          <w:rFonts w:ascii="Arial" w:eastAsia="Times New Roman" w:hAnsi="Arial" w:cs="Arial"/>
          <w:color w:val="000000"/>
          <w:sz w:val="22"/>
          <w:lang w:eastAsia="en-GB"/>
        </w:rPr>
        <w:t xml:space="preserve"> him with dignity, which matters a lot to us.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I often feel anxious and guilty anxious about whether I’m doing enough, and guilty when I feel too tired or frustrated. My children are also struggling to accept what’s happening, but they don’t always talk about it.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At home, lifting and moving my husband is very difficult physically. The equipment helps, but I still struggle. Sleep is disrupted because I need to be alert at night. Financially, it has been tough because I had to reduce my work hours.</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r>
      <w:proofErr w:type="gramStart"/>
      <w:r w:rsidRPr="00651A80">
        <w:rPr>
          <w:rFonts w:ascii="Arial" w:eastAsia="Times New Roman" w:hAnsi="Arial" w:cs="Arial"/>
          <w:color w:val="000000"/>
          <w:sz w:val="22"/>
          <w:lang w:eastAsia="en-GB"/>
        </w:rPr>
        <w:t>Mostly good.</w:t>
      </w:r>
      <w:proofErr w:type="gramEnd"/>
      <w:r w:rsidRPr="00651A80">
        <w:rPr>
          <w:rFonts w:ascii="Arial" w:eastAsia="Times New Roman" w:hAnsi="Arial" w:cs="Arial"/>
          <w:color w:val="000000"/>
          <w:sz w:val="22"/>
          <w:lang w:eastAsia="en-GB"/>
        </w:rPr>
        <w:t xml:space="preserve"> The nurses are approachable and answer all our questions. Sometimes when doctors are rushed, I feel like decisions are made quickly, and I wish there was more time to talk things through as a family.</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We are not strongly religious, but we value family closeness. The hospice team respected that and allowed us to be with my husband as much as possible, which gave us comfort.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Respite care is lacking. I barely get time to rest, and it’s starting to affect my own health. Financial guidance has also been difficult navigating benefits and support schemes was confusing.</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t>I think families need more structured support. For example, regular check-ins for carers’ wellbeing, more respite opportunities, and easier access to financial advice.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I’m grateful for the compassion of the staff, but I wish there was more recognition of the carer’s role. We are part of the care team, but sometimes it feels like our struggles are invisible.</w:t>
      </w: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3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30"/>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55</w:t>
      </w:r>
    </w:p>
    <w:p w:rsidR="000143F2" w:rsidRPr="00651A80" w:rsidRDefault="000143F2" w:rsidP="00651A80">
      <w:pPr>
        <w:numPr>
          <w:ilvl w:val="0"/>
          <w:numId w:val="30"/>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Male</w:t>
      </w:r>
    </w:p>
    <w:p w:rsidR="000143F2" w:rsidRPr="00651A80" w:rsidRDefault="000143F2" w:rsidP="00651A80">
      <w:pPr>
        <w:numPr>
          <w:ilvl w:val="0"/>
          <w:numId w:val="30"/>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Bereaved family member</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 xml:space="preserve">Overall, I felt my mother was treated with kindness and dignity in her final weeks. The </w:t>
      </w:r>
      <w:proofErr w:type="gramStart"/>
      <w:r w:rsidRPr="00651A80">
        <w:rPr>
          <w:rFonts w:ascii="Arial" w:eastAsia="Times New Roman" w:hAnsi="Arial" w:cs="Arial"/>
          <w:color w:val="000000"/>
          <w:sz w:val="22"/>
          <w:lang w:eastAsia="en-GB"/>
        </w:rPr>
        <w:t>staff were</w:t>
      </w:r>
      <w:proofErr w:type="gramEnd"/>
      <w:r w:rsidRPr="00651A80">
        <w:rPr>
          <w:rFonts w:ascii="Arial" w:eastAsia="Times New Roman" w:hAnsi="Arial" w:cs="Arial"/>
          <w:color w:val="000000"/>
          <w:sz w:val="22"/>
          <w:lang w:eastAsia="en-GB"/>
        </w:rPr>
        <w:t xml:space="preserve"> gentle and attentive, which gave us peace of mind. At the same time, it was emotionally draining for our family.</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The hardest challenge was watching her suffer, even when the pain was managed. We also struggled with uncertainty not knowing how long she had left, or what to expect day by day.</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The nurses were excellent. They were patient, compassionate, and always took the time to explain what was happening. They also respected her wishes to avoid unnecessary interventions.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Yes, many. I often felt helpless and overwhelmed, and my siblings coped in very different ways sometimes leading to tension. After her passing, the grief was very heavy, and I felt there wasn’t enough ongoing support.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At home, before she was admitted to hospice, we struggled with equipment and care routines. Moving her safely was hard, and we didn’t always have professional help when we needed it.</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It was mostly clear and compassionate. However, there were times when updates felt rushed, especially when the doctors were busy. Sometimes I wished we had more honest conversations earlier about what to expect.</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Yes, my mother was Catholic, and she wanted spiritual support. The hospice chaplain came regularly, which gave her comfort. Our family was grateful for that.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The bereavement counselling offered was helpful, but very limited just a few sessions. We needed more long-term support. Financial guidance wasn’t relevant in our case, but emotional support definitely was.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t>More consistent follow-up after a loved one dies. A single phone call after the funeral feels inadequate. Families need structured grief support over months, not weeks.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I am grateful my mother had a peaceful passing, but I believe families carry a heavy burden afterward. Palliative care should see bereavement support as part of the journey, not an afterthought.</w:t>
      </w:r>
    </w:p>
    <w:p w:rsidR="00651A80" w:rsidRDefault="00651A80" w:rsidP="00651A80">
      <w:pPr>
        <w:spacing w:before="240" w:after="0" w:line="240" w:lineRule="auto"/>
        <w:rPr>
          <w:rFonts w:ascii="Arial" w:eastAsia="Times New Roman" w:hAnsi="Arial" w:cs="Arial"/>
          <w:b/>
          <w:bCs/>
          <w:color w:val="000000"/>
          <w:sz w:val="22"/>
          <w:lang w:eastAsia="en-GB"/>
        </w:rPr>
      </w:pP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4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31"/>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38</w:t>
      </w:r>
    </w:p>
    <w:p w:rsidR="000143F2" w:rsidRPr="00651A80" w:rsidRDefault="000143F2" w:rsidP="00651A80">
      <w:pPr>
        <w:numPr>
          <w:ilvl w:val="0"/>
          <w:numId w:val="31"/>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Female</w:t>
      </w:r>
    </w:p>
    <w:p w:rsidR="000143F2" w:rsidRPr="00651A80" w:rsidRDefault="000143F2" w:rsidP="00651A80">
      <w:pPr>
        <w:numPr>
          <w:ilvl w:val="0"/>
          <w:numId w:val="31"/>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Nurse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Working in palliative care is deeply rewarding, but it is also emotionally draining. I see patients and families at the most vulnerable time of their lives, and being able to provide comfort is meaningful. At the same time, the workload can be overwhelming due to staff shortages.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The biggest challenge is time we rarely have enough of it. Each patient and family needs individual attention, but when the ward is busy, it feels like we can’t always provide the emotional support they deserve.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Teamwork is one of our strongest aspects. Nurses, doctors, and support staff collaborate closely, and that makes a difference to patient comfort. Symptom management, especially pain relief, is also handled well in most cases.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Yes. As a nurse, I often feel emotionally attached to patients, and losing them can be hard. Families are understandably distressed, and supporting them while managing my own emotions is challenging.</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Sometimes there are delays in getting equipment or medications, which causes stress for patients and families. On the ward, staff fatigue is a practical issue long shifts take a toll.</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Generally good, but it varies. Nurses tend to have more direct communication with families, while doctors are often pressed for time. Families sometimes feel they don’t get enough explanations about what’s happening.</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Yes, cultural and spiritual values are very important. We try to respect individual needs, but sometimes staff lack specific training in cultural sensitivity, which can make conversations harder.</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 xml:space="preserve">Counselling for families is available, but not always accessible for staff. We also lack structured emotional support for </w:t>
      </w:r>
      <w:proofErr w:type="gramStart"/>
      <w:r w:rsidRPr="00651A80">
        <w:rPr>
          <w:rFonts w:ascii="Arial" w:eastAsia="Times New Roman" w:hAnsi="Arial" w:cs="Arial"/>
          <w:color w:val="000000"/>
          <w:sz w:val="22"/>
          <w:lang w:eastAsia="en-GB"/>
        </w:rPr>
        <w:t>nurses, which is</w:t>
      </w:r>
      <w:proofErr w:type="gramEnd"/>
      <w:r w:rsidRPr="00651A80">
        <w:rPr>
          <w:rFonts w:ascii="Arial" w:eastAsia="Times New Roman" w:hAnsi="Arial" w:cs="Arial"/>
          <w:color w:val="000000"/>
          <w:sz w:val="22"/>
          <w:lang w:eastAsia="en-GB"/>
        </w:rPr>
        <w:t xml:space="preserve"> badly needed to cope with burnout.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r>
      <w:proofErr w:type="gramStart"/>
      <w:r w:rsidRPr="00651A80">
        <w:rPr>
          <w:rFonts w:ascii="Arial" w:eastAsia="Times New Roman" w:hAnsi="Arial" w:cs="Arial"/>
          <w:color w:val="000000"/>
          <w:sz w:val="22"/>
          <w:lang w:eastAsia="en-GB"/>
        </w:rPr>
        <w:t>More staff training in communication and emotional care, better funding for equipment and resources, and more consistent family support after bereavement.</w:t>
      </w:r>
      <w:proofErr w:type="gramEnd"/>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Despite the challenges, I feel privileged to do this work. Patients and families deserve compassion, dignity, and time and I hope future investment in palliative care allows us to give them that fully.</w:t>
      </w: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5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32"/>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50</w:t>
      </w:r>
    </w:p>
    <w:p w:rsidR="000143F2" w:rsidRPr="00651A80" w:rsidRDefault="000143F2" w:rsidP="00651A80">
      <w:pPr>
        <w:numPr>
          <w:ilvl w:val="0"/>
          <w:numId w:val="32"/>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Male</w:t>
      </w:r>
    </w:p>
    <w:p w:rsidR="000143F2" w:rsidRPr="00651A80" w:rsidRDefault="000143F2" w:rsidP="00651A80">
      <w:pPr>
        <w:numPr>
          <w:ilvl w:val="0"/>
          <w:numId w:val="32"/>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Physician/Oncologist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As a consultant, I see palliative care as an essential part of the cancer journey. It ensures dignity, symptom control, and emotional support for patients and families. However, services are uneven across regions, and referrals often come too late.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One major challenge is balancing medical treatment with patient wishes. Sometimes families push for aggressive treatments when the patient prefers comfort. Another difficulty is prognostication predicting life expectancy is never exact, which complicates decision-making.</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Multidisciplinary teamwork works very well. When doctors, nurses, social workers, and chaplains collaborate, patients receive holistic care. Pain management has also improved significantly in recent years.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Breaking bad news is emotionally taxing. Families often experience denial or anger, which can be difficult to manage. Personally, it can be emotionally draining to see young patients or parents with children at home in this situation.</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Resource constraints are a major issue. Sometimes patients wait too long for hospice admission or for specialist equipment at home. Staffing shortages also limit the amount of time we can spend with each patient.</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It varies. Some families appreciate open, honest conversations, while others struggle with acceptance. Time pressures sometimes mean conversations are shorter than they should be. Communication training for all staff is essential.</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Yes, quite often. Different cultural groups have different expectations around discussing death. We try to respect these wishes, but sometimes it clashes with the need for medical transparency. Having chaplains and cultural liaison staff helps.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Counselling services are valuable but underfunded. Families often struggle with financial strain, and we don’t always have the resources to guide them effectively.</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t>Earlier integration of palliative care with oncology would make a huge difference. Patients should be introduced to palliative support long before the final stage. Also, more funding for home-based care would reduce pressure on hospitals.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Palliative care is about quality, not just length, of life. The system needs to shift focus toward comfort, dignity, and family support earlier in the cancer journey.</w:t>
      </w: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6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33"/>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45</w:t>
      </w:r>
    </w:p>
    <w:p w:rsidR="000143F2" w:rsidRPr="00651A80" w:rsidRDefault="000143F2" w:rsidP="00651A80">
      <w:pPr>
        <w:numPr>
          <w:ilvl w:val="0"/>
          <w:numId w:val="33"/>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Female</w:t>
      </w:r>
    </w:p>
    <w:p w:rsidR="000143F2" w:rsidRPr="00651A80" w:rsidRDefault="000143F2" w:rsidP="00651A80">
      <w:pPr>
        <w:numPr>
          <w:ilvl w:val="0"/>
          <w:numId w:val="33"/>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Social worker/Chaplain</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My role has been focused on supporting patients and families emotionally, spiritually, and practically. Overall, I find that palliative care offers a compassionate environment, but often the psychosocial side is under-resourced compared to medical care.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One of the biggest challenges is anticipatory grief families often begin grieving before the patient passes, and they need help navigating that. Another challenge is ensuring cultural and spiritual needs are respected when time and resources are limited.</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The holistic approach, when it works, is very effective. Patients appreciate when chaplains, counsellors, and social workers are included alongside doctors and nurses. It helps them feel seen as a whole person, not just a diagnosis.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Yes I often see families struggling with guilt and unresolved conflicts. Patients sometimes feel like a burden. Personally, it can be emotionally heavy to accompany families through such painful experiences.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Many families face difficulties accessing benefits or financial support, which adds unnecessary stress. Practical issues like housing or transport to appointments also come up often.</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It can be inconsistent. Some teams are excellent at open communication, but in other cases, families feel excluded from decision-making. As a social worker, I often act as a bridge to make sure voices are heard.</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r>
      <w:proofErr w:type="gramStart"/>
      <w:r w:rsidRPr="00651A80">
        <w:rPr>
          <w:rFonts w:ascii="Arial" w:eastAsia="Times New Roman" w:hAnsi="Arial" w:cs="Arial"/>
          <w:color w:val="000000"/>
          <w:sz w:val="22"/>
          <w:lang w:eastAsia="en-GB"/>
        </w:rPr>
        <w:t>Absolutely.</w:t>
      </w:r>
      <w:proofErr w:type="gramEnd"/>
      <w:r w:rsidRPr="00651A80">
        <w:rPr>
          <w:rFonts w:ascii="Arial" w:eastAsia="Times New Roman" w:hAnsi="Arial" w:cs="Arial"/>
          <w:color w:val="000000"/>
          <w:sz w:val="22"/>
          <w:lang w:eastAsia="en-GB"/>
        </w:rPr>
        <w:t xml:space="preserve"> Some families have strong religious beliefs that shape how they view death and care. I’ve seen cases where prayer, rituals, or dietary needs were central. When respected, families feel comforted; when overlooked, it can cause distress.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Counselling and bereavement support are valuable, but limited. Financial guidance is one of the most lacking areas families often don’t know where to turn.</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r>
      <w:proofErr w:type="gramStart"/>
      <w:r w:rsidRPr="00651A80">
        <w:rPr>
          <w:rFonts w:ascii="Arial" w:eastAsia="Times New Roman" w:hAnsi="Arial" w:cs="Arial"/>
          <w:color w:val="000000"/>
          <w:sz w:val="22"/>
          <w:lang w:eastAsia="en-GB"/>
        </w:rPr>
        <w:t>Greater investment in holistic care more social workers, chaplains, and counsellors on teams.</w:t>
      </w:r>
      <w:proofErr w:type="gramEnd"/>
      <w:r w:rsidRPr="00651A80">
        <w:rPr>
          <w:rFonts w:ascii="Arial" w:eastAsia="Times New Roman" w:hAnsi="Arial" w:cs="Arial"/>
          <w:color w:val="000000"/>
          <w:sz w:val="22"/>
          <w:lang w:eastAsia="en-GB"/>
        </w:rPr>
        <w:t xml:space="preserve"> Also, structured cultural competency training for staff would improve patient and family experiences.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Dying is not just a medical event; it’s a deeply human one. Palliative care should always consider the emotional, social, and spiritual dimensions of a person’s life, not only their physical symptoms.</w:t>
      </w:r>
    </w:p>
    <w:p w:rsidR="000143F2" w:rsidRPr="00651A80" w:rsidRDefault="000143F2" w:rsidP="00651A80">
      <w:pPr>
        <w:spacing w:before="240" w:after="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Participant 7 Questionnaire Response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A: Demographic Information</w:t>
      </w:r>
    </w:p>
    <w:p w:rsidR="000143F2" w:rsidRPr="00651A80" w:rsidRDefault="000143F2" w:rsidP="00651A80">
      <w:pPr>
        <w:numPr>
          <w:ilvl w:val="0"/>
          <w:numId w:val="34"/>
        </w:numPr>
        <w:spacing w:before="280"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Age:</w:t>
      </w:r>
      <w:r w:rsidRPr="00651A80">
        <w:rPr>
          <w:rFonts w:ascii="Arial" w:eastAsia="Times New Roman" w:hAnsi="Arial" w:cs="Arial"/>
          <w:color w:val="000000"/>
          <w:sz w:val="22"/>
          <w:lang w:eastAsia="en-GB"/>
        </w:rPr>
        <w:t xml:space="preserve"> 52</w:t>
      </w:r>
    </w:p>
    <w:p w:rsidR="000143F2" w:rsidRPr="00651A80" w:rsidRDefault="000143F2" w:rsidP="00651A80">
      <w:pPr>
        <w:numPr>
          <w:ilvl w:val="0"/>
          <w:numId w:val="34"/>
        </w:numPr>
        <w:spacing w:after="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Gender:</w:t>
      </w:r>
      <w:r w:rsidRPr="00651A80">
        <w:rPr>
          <w:rFonts w:ascii="Arial" w:eastAsia="Times New Roman" w:hAnsi="Arial" w:cs="Arial"/>
          <w:color w:val="000000"/>
          <w:sz w:val="22"/>
          <w:lang w:eastAsia="en-GB"/>
        </w:rPr>
        <w:t xml:space="preserve"> Male</w:t>
      </w:r>
    </w:p>
    <w:p w:rsidR="000143F2" w:rsidRPr="00651A80" w:rsidRDefault="000143F2" w:rsidP="00651A80">
      <w:pPr>
        <w:numPr>
          <w:ilvl w:val="0"/>
          <w:numId w:val="34"/>
        </w:numPr>
        <w:spacing w:after="280" w:line="240" w:lineRule="auto"/>
        <w:textAlignment w:val="baseline"/>
        <w:rPr>
          <w:rFonts w:ascii="Arial" w:eastAsia="Times New Roman" w:hAnsi="Arial" w:cs="Arial"/>
          <w:color w:val="000000"/>
          <w:sz w:val="22"/>
          <w:lang w:eastAsia="en-GB"/>
        </w:rPr>
      </w:pPr>
      <w:r w:rsidRPr="00651A80">
        <w:rPr>
          <w:rFonts w:ascii="Arial" w:eastAsia="Times New Roman" w:hAnsi="Arial" w:cs="Arial"/>
          <w:b/>
          <w:bCs/>
          <w:color w:val="000000"/>
          <w:sz w:val="22"/>
          <w:lang w:eastAsia="en-GB"/>
        </w:rPr>
        <w:t>Role in relation to palliative care:</w:t>
      </w:r>
      <w:r w:rsidRPr="00651A80">
        <w:rPr>
          <w:rFonts w:ascii="Arial" w:eastAsia="Times New Roman" w:hAnsi="Arial" w:cs="Arial"/>
          <w:color w:val="000000"/>
          <w:sz w:val="22"/>
          <w:lang w:eastAsia="en-GB"/>
        </w:rPr>
        <w:t xml:space="preserve"> </w:t>
      </w:r>
      <w:r w:rsidRPr="00651A80">
        <w:rPr>
          <w:rFonts w:ascii="Arial" w:eastAsia="MS Gothic" w:hAnsi="MS Gothic" w:cs="Arial"/>
          <w:color w:val="000000"/>
          <w:sz w:val="22"/>
          <w:lang w:eastAsia="en-GB"/>
        </w:rPr>
        <w:t>☑</w:t>
      </w:r>
      <w:r w:rsidRPr="00651A80">
        <w:rPr>
          <w:rFonts w:ascii="Arial" w:eastAsia="Times New Roman" w:hAnsi="Arial" w:cs="Arial"/>
          <w:color w:val="000000"/>
          <w:sz w:val="22"/>
          <w:lang w:eastAsia="en-GB"/>
        </w:rPr>
        <w:t xml:space="preserve"> Service manager/commissioner</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Section B: Open-Ended Questions</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 Please describe your overall experience with palliative care services for terminal cancer.</w:t>
      </w:r>
      <w:r w:rsidRPr="00651A80">
        <w:rPr>
          <w:rFonts w:ascii="Arial" w:eastAsia="Times New Roman" w:hAnsi="Arial" w:cs="Arial"/>
          <w:color w:val="000000"/>
          <w:sz w:val="22"/>
          <w:lang w:eastAsia="en-GB"/>
        </w:rPr>
        <w:br/>
        <w:t xml:space="preserve">From a management perspective, palliative care services are highly valued but chronically underfunded. </w:t>
      </w:r>
      <w:proofErr w:type="gramStart"/>
      <w:r w:rsidRPr="00651A80">
        <w:rPr>
          <w:rFonts w:ascii="Arial" w:eastAsia="Times New Roman" w:hAnsi="Arial" w:cs="Arial"/>
          <w:color w:val="000000"/>
          <w:sz w:val="22"/>
          <w:lang w:eastAsia="en-GB"/>
        </w:rPr>
        <w:t>Staff are</w:t>
      </w:r>
      <w:proofErr w:type="gramEnd"/>
      <w:r w:rsidRPr="00651A80">
        <w:rPr>
          <w:rFonts w:ascii="Arial" w:eastAsia="Times New Roman" w:hAnsi="Arial" w:cs="Arial"/>
          <w:color w:val="000000"/>
          <w:sz w:val="22"/>
          <w:lang w:eastAsia="en-GB"/>
        </w:rPr>
        <w:t xml:space="preserve"> dedicated, and families appreciate the care provided, but demand consistently outweighs capacity.</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2. What were the biggest challenges you (or your family/colleagues) faced during palliative or end-of-life care?</w:t>
      </w:r>
      <w:r w:rsidRPr="00651A80">
        <w:rPr>
          <w:rFonts w:ascii="Arial" w:eastAsia="Times New Roman" w:hAnsi="Arial" w:cs="Arial"/>
          <w:color w:val="000000"/>
          <w:sz w:val="22"/>
          <w:lang w:eastAsia="en-GB"/>
        </w:rPr>
        <w:br/>
        <w:t>The biggest challenge is resource allocation. We often need to make difficult choices about where funding goes. Recruitment and retention of skilled staff is another constant struggle.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3. </w:t>
      </w:r>
      <w:proofErr w:type="gramStart"/>
      <w:r w:rsidRPr="00651A80">
        <w:rPr>
          <w:rFonts w:ascii="Arial" w:eastAsia="Times New Roman" w:hAnsi="Arial" w:cs="Arial"/>
          <w:b/>
          <w:bCs/>
          <w:color w:val="000000"/>
          <w:sz w:val="22"/>
          <w:lang w:eastAsia="en-GB"/>
        </w:rPr>
        <w:t>In</w:t>
      </w:r>
      <w:proofErr w:type="gramEnd"/>
      <w:r w:rsidRPr="00651A80">
        <w:rPr>
          <w:rFonts w:ascii="Arial" w:eastAsia="Times New Roman" w:hAnsi="Arial" w:cs="Arial"/>
          <w:b/>
          <w:bCs/>
          <w:color w:val="000000"/>
          <w:sz w:val="22"/>
          <w:lang w:eastAsia="en-GB"/>
        </w:rPr>
        <w:t xml:space="preserve"> your view, what aspects of palliative care worked particularly well?</w:t>
      </w:r>
      <w:r w:rsidRPr="00651A80">
        <w:rPr>
          <w:rFonts w:ascii="Arial" w:eastAsia="Times New Roman" w:hAnsi="Arial" w:cs="Arial"/>
          <w:color w:val="000000"/>
          <w:sz w:val="22"/>
          <w:lang w:eastAsia="en-GB"/>
        </w:rPr>
        <w:br/>
        <w:t>The commitment of frontline staff is the strongest aspect. Despite pressures, they provide compassionate care. Hospice partnerships and community-based initiatives have also been successful in easing hospital demand.</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4. Were there any emotional or psychological challenges you experienced (personally or observed in others) during this stage? Please describe.</w:t>
      </w:r>
      <w:r w:rsidRPr="00651A80">
        <w:rPr>
          <w:rFonts w:ascii="Arial" w:eastAsia="Times New Roman" w:hAnsi="Arial" w:cs="Arial"/>
          <w:color w:val="000000"/>
          <w:sz w:val="22"/>
          <w:lang w:eastAsia="en-GB"/>
        </w:rPr>
        <w:br/>
        <w:t>I’ve seen staff burnout due to the intensity of the work. Families also experience significant distress, and when services are stretched, they sometimes feel unsupported, which can be heartbreaking.</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5. What physical or practical difficulties did you (or patients/families) encounter while receiving or providing palliative care?</w:t>
      </w:r>
      <w:r w:rsidRPr="00651A80">
        <w:rPr>
          <w:rFonts w:ascii="Arial" w:eastAsia="Times New Roman" w:hAnsi="Arial" w:cs="Arial"/>
          <w:color w:val="000000"/>
          <w:sz w:val="22"/>
          <w:lang w:eastAsia="en-GB"/>
        </w:rPr>
        <w:br/>
        <w:t>Limited bed spaces and delayed access to equipment are recurring issues. Community teams sometimes lack transport or technology to coordinate effectively.</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6. How would you describe the communication between healthcare professionals, patients, and families?</w:t>
      </w:r>
      <w:proofErr w:type="gramEnd"/>
      <w:r w:rsidRPr="00651A80">
        <w:rPr>
          <w:rFonts w:ascii="Arial" w:eastAsia="Times New Roman" w:hAnsi="Arial" w:cs="Arial"/>
          <w:color w:val="000000"/>
          <w:sz w:val="22"/>
          <w:lang w:eastAsia="en-GB"/>
        </w:rPr>
        <w:br/>
        <w:t>Communication is variable. Where there are strong multidisciplinary teams, it works well. In overstretched areas, however, families sometimes report confusion or lack of updates.</w:t>
      </w:r>
    </w:p>
    <w:p w:rsidR="000143F2" w:rsidRPr="00651A80" w:rsidRDefault="000143F2" w:rsidP="00651A80">
      <w:pPr>
        <w:spacing w:before="280" w:after="280" w:line="240" w:lineRule="auto"/>
        <w:rPr>
          <w:rFonts w:ascii="Arial" w:eastAsia="Times New Roman" w:hAnsi="Arial" w:cs="Arial"/>
          <w:sz w:val="22"/>
          <w:lang w:eastAsia="en-GB"/>
        </w:rPr>
      </w:pPr>
      <w:proofErr w:type="gramStart"/>
      <w:r w:rsidRPr="00651A80">
        <w:rPr>
          <w:rFonts w:ascii="Arial" w:eastAsia="Times New Roman" w:hAnsi="Arial" w:cs="Arial"/>
          <w:b/>
          <w:bCs/>
          <w:color w:val="000000"/>
          <w:sz w:val="22"/>
          <w:lang w:eastAsia="en-GB"/>
        </w:rPr>
        <w:t>7. Were there cultural, spiritual, or personal values that influenced your experience of palliative care?</w:t>
      </w:r>
      <w:proofErr w:type="gramEnd"/>
      <w:r w:rsidRPr="00651A80">
        <w:rPr>
          <w:rFonts w:ascii="Arial" w:eastAsia="Times New Roman" w:hAnsi="Arial" w:cs="Arial"/>
          <w:b/>
          <w:bCs/>
          <w:color w:val="000000"/>
          <w:sz w:val="22"/>
          <w:lang w:eastAsia="en-GB"/>
        </w:rPr>
        <w:t xml:space="preserve"> If so, how were they addressed?</w:t>
      </w:r>
      <w:r w:rsidRPr="00651A80">
        <w:rPr>
          <w:rFonts w:ascii="Arial" w:eastAsia="Times New Roman" w:hAnsi="Arial" w:cs="Arial"/>
          <w:color w:val="000000"/>
          <w:sz w:val="22"/>
          <w:lang w:eastAsia="en-GB"/>
        </w:rPr>
        <w:br/>
        <w:t>Yes, the system needs to do more to address diverse cultural and spiritual needs. Some regions are better equipped with chaplains or cultural liaison workers, but this is inconsistent.</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8. What support services (e.g., counselling, respite care, financial guidance) did you find most useful or most lacking?</w:t>
      </w:r>
      <w:r w:rsidRPr="00651A80">
        <w:rPr>
          <w:rFonts w:ascii="Arial" w:eastAsia="Times New Roman" w:hAnsi="Arial" w:cs="Arial"/>
          <w:color w:val="000000"/>
          <w:sz w:val="22"/>
          <w:lang w:eastAsia="en-GB"/>
        </w:rPr>
        <w:br/>
        <w:t>Counselling is valuable but oversubscribed. Respite care is one of the most lacking services, leaving family caregivers under immense strain. Financial guidance is rarely integrated into care pathways, which is a gap.</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 xml:space="preserve">9. </w:t>
      </w:r>
      <w:proofErr w:type="gramStart"/>
      <w:r w:rsidRPr="00651A80">
        <w:rPr>
          <w:rFonts w:ascii="Arial" w:eastAsia="Times New Roman" w:hAnsi="Arial" w:cs="Arial"/>
          <w:b/>
          <w:bCs/>
          <w:color w:val="000000"/>
          <w:sz w:val="22"/>
          <w:lang w:eastAsia="en-GB"/>
        </w:rPr>
        <w:t>From</w:t>
      </w:r>
      <w:proofErr w:type="gramEnd"/>
      <w:r w:rsidRPr="00651A80">
        <w:rPr>
          <w:rFonts w:ascii="Arial" w:eastAsia="Times New Roman" w:hAnsi="Arial" w:cs="Arial"/>
          <w:b/>
          <w:bCs/>
          <w:color w:val="000000"/>
          <w:sz w:val="22"/>
          <w:lang w:eastAsia="en-GB"/>
        </w:rPr>
        <w:t xml:space="preserve"> your perspective, what changes or improvements would make palliative care better for patients and families?</w:t>
      </w:r>
      <w:r w:rsidRPr="00651A80">
        <w:rPr>
          <w:rFonts w:ascii="Arial" w:eastAsia="Times New Roman" w:hAnsi="Arial" w:cs="Arial"/>
          <w:color w:val="000000"/>
          <w:sz w:val="22"/>
          <w:lang w:eastAsia="en-GB"/>
        </w:rPr>
        <w:br/>
        <w:t>Stable funding, workforce expansion, and better integration of hospital and community services would make the most difference. We also need systematic bereavement follow-up and national standards for holistic care.</w:t>
      </w:r>
    </w:p>
    <w:p w:rsidR="000143F2" w:rsidRPr="00651A80" w:rsidRDefault="000143F2" w:rsidP="00651A80">
      <w:pPr>
        <w:spacing w:before="280" w:after="280" w:line="240" w:lineRule="auto"/>
        <w:rPr>
          <w:rFonts w:ascii="Arial" w:eastAsia="Times New Roman" w:hAnsi="Arial" w:cs="Arial"/>
          <w:sz w:val="22"/>
          <w:lang w:eastAsia="en-GB"/>
        </w:rPr>
      </w:pPr>
      <w:r w:rsidRPr="00651A80">
        <w:rPr>
          <w:rFonts w:ascii="Arial" w:eastAsia="Times New Roman" w:hAnsi="Arial" w:cs="Arial"/>
          <w:b/>
          <w:bCs/>
          <w:color w:val="000000"/>
          <w:sz w:val="22"/>
          <w:lang w:eastAsia="en-GB"/>
        </w:rPr>
        <w:t>10. Is there anything else you would like to share about your experiences with end-of-life care for terminal cancer?</w:t>
      </w:r>
      <w:r w:rsidRPr="00651A80">
        <w:rPr>
          <w:rFonts w:ascii="Arial" w:eastAsia="Times New Roman" w:hAnsi="Arial" w:cs="Arial"/>
          <w:color w:val="000000"/>
          <w:sz w:val="22"/>
          <w:lang w:eastAsia="en-GB"/>
        </w:rPr>
        <w:br/>
        <w:t>We need to normalise palliative care as part of the cancer pathway, not just the final step. That requires investment, training, and a cultural shift towards early conversations about quality of life.</w:t>
      </w:r>
    </w:p>
    <w:p w:rsidR="000143F2" w:rsidRPr="00651A80" w:rsidRDefault="000143F2" w:rsidP="00651A80">
      <w:pPr>
        <w:spacing w:after="240" w:line="360" w:lineRule="auto"/>
        <w:rPr>
          <w:rFonts w:ascii="Arial" w:hAnsi="Arial" w:cs="Arial"/>
          <w:sz w:val="22"/>
        </w:rPr>
      </w:pPr>
    </w:p>
    <w:sectPr w:rsidR="000143F2" w:rsidRPr="00651A80" w:rsidSect="00EF495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0F97" w:rsidRDefault="00E90F97" w:rsidP="00B21FE6">
      <w:pPr>
        <w:spacing w:after="0" w:line="240" w:lineRule="auto"/>
      </w:pPr>
      <w:r>
        <w:separator/>
      </w:r>
    </w:p>
  </w:endnote>
  <w:endnote w:type="continuationSeparator" w:id="0">
    <w:p w:rsidR="00E90F97" w:rsidRDefault="00E90F97" w:rsidP="00B21FE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0F97" w:rsidRDefault="00E90F97" w:rsidP="00B21FE6">
      <w:pPr>
        <w:spacing w:after="0" w:line="240" w:lineRule="auto"/>
      </w:pPr>
      <w:r>
        <w:separator/>
      </w:r>
    </w:p>
  </w:footnote>
  <w:footnote w:type="continuationSeparator" w:id="0">
    <w:p w:rsidR="00E90F97" w:rsidRDefault="00E90F97" w:rsidP="00B21FE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2732FC"/>
    <w:multiLevelType w:val="multilevel"/>
    <w:tmpl w:val="4C607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2D1162"/>
    <w:multiLevelType w:val="multilevel"/>
    <w:tmpl w:val="10E2F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5">
    <w:nsid w:val="07184264"/>
    <w:multiLevelType w:val="hybridMultilevel"/>
    <w:tmpl w:val="6826DA6A"/>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6">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12700265"/>
    <w:multiLevelType w:val="multilevel"/>
    <w:tmpl w:val="18EA2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27A770B"/>
    <w:multiLevelType w:val="hybridMultilevel"/>
    <w:tmpl w:val="9564C29C"/>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0">
    <w:nsid w:val="15674DA1"/>
    <w:multiLevelType w:val="hybridMultilevel"/>
    <w:tmpl w:val="D7521BAE"/>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1">
    <w:nsid w:val="17845DA8"/>
    <w:multiLevelType w:val="hybridMultilevel"/>
    <w:tmpl w:val="9B4AF40C"/>
    <w:lvl w:ilvl="0" w:tplc="B016B2EE">
      <w:start w:val="2"/>
      <w:numFmt w:val="bullet"/>
      <w:lvlText w:val="•"/>
      <w:lvlJc w:val="left"/>
      <w:pPr>
        <w:ind w:left="935" w:hanging="495"/>
      </w:pPr>
      <w:rPr>
        <w:rFonts w:ascii="Arial" w:eastAsia="Arial Unicode MS"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2">
    <w:nsid w:val="1D0873E3"/>
    <w:multiLevelType w:val="hybridMultilevel"/>
    <w:tmpl w:val="EC5AE6CE"/>
    <w:lvl w:ilvl="0" w:tplc="EFD4206A">
      <w:start w:val="1"/>
      <w:numFmt w:val="decimal"/>
      <w:lvlText w:val="%1."/>
      <w:lvlJc w:val="left"/>
      <w:pPr>
        <w:ind w:left="435" w:hanging="360"/>
      </w:pPr>
      <w:rPr>
        <w:rFonts w:ascii="Arial" w:hAnsi="Arial" w:cs="Arial" w:hint="default"/>
        <w:color w:val="0D0D0D"/>
        <w:sz w:val="32"/>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13">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4AC1563"/>
    <w:multiLevelType w:val="multilevel"/>
    <w:tmpl w:val="6AAE3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5E57880"/>
    <w:multiLevelType w:val="hybridMultilevel"/>
    <w:tmpl w:val="B664C326"/>
    <w:lvl w:ilvl="0" w:tplc="B016B2EE">
      <w:start w:val="2"/>
      <w:numFmt w:val="bullet"/>
      <w:lvlText w:val="•"/>
      <w:lvlJc w:val="left"/>
      <w:pPr>
        <w:ind w:left="715" w:hanging="495"/>
      </w:pPr>
      <w:rPr>
        <w:rFonts w:ascii="Arial" w:eastAsia="Arial Unicode MS" w:hAnsi="Arial" w:cs="Aria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16">
    <w:nsid w:val="26D85AE3"/>
    <w:multiLevelType w:val="hybridMultilevel"/>
    <w:tmpl w:val="0AC0D318"/>
    <w:lvl w:ilvl="0" w:tplc="B016B2EE">
      <w:start w:val="2"/>
      <w:numFmt w:val="bullet"/>
      <w:lvlText w:val="•"/>
      <w:lvlJc w:val="left"/>
      <w:pPr>
        <w:ind w:left="715" w:hanging="495"/>
      </w:pPr>
      <w:rPr>
        <w:rFonts w:ascii="Arial" w:eastAsia="Arial Unicode MS" w:hAnsi="Arial" w:cs="Aria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17">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18">
    <w:nsid w:val="29F72FEF"/>
    <w:multiLevelType w:val="hybridMultilevel"/>
    <w:tmpl w:val="5E38F1BE"/>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19">
    <w:nsid w:val="2A827C44"/>
    <w:multiLevelType w:val="hybridMultilevel"/>
    <w:tmpl w:val="2662E14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abstractNum w:abstractNumId="2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21">
    <w:nsid w:val="31387DAD"/>
    <w:multiLevelType w:val="hybridMultilevel"/>
    <w:tmpl w:val="317CCB08"/>
    <w:lvl w:ilvl="0" w:tplc="B016B2EE">
      <w:start w:val="2"/>
      <w:numFmt w:val="bullet"/>
      <w:lvlText w:val="•"/>
      <w:lvlJc w:val="left"/>
      <w:pPr>
        <w:ind w:left="935" w:hanging="495"/>
      </w:pPr>
      <w:rPr>
        <w:rFonts w:ascii="Arial" w:eastAsia="Arial Unicode MS"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2">
    <w:nsid w:val="353164F0"/>
    <w:multiLevelType w:val="multilevel"/>
    <w:tmpl w:val="39A61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36F100C4"/>
    <w:multiLevelType w:val="hybridMultilevel"/>
    <w:tmpl w:val="EAECFEFA"/>
    <w:lvl w:ilvl="0" w:tplc="B016B2EE">
      <w:start w:val="2"/>
      <w:numFmt w:val="bullet"/>
      <w:lvlText w:val="•"/>
      <w:lvlJc w:val="left"/>
      <w:pPr>
        <w:ind w:left="715" w:hanging="495"/>
      </w:pPr>
      <w:rPr>
        <w:rFonts w:ascii="Arial" w:eastAsia="Arial Unicode MS" w:hAnsi="Arial" w:cs="Aria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24">
    <w:nsid w:val="37A5046F"/>
    <w:multiLevelType w:val="multilevel"/>
    <w:tmpl w:val="AF341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381E1B65"/>
    <w:multiLevelType w:val="hybridMultilevel"/>
    <w:tmpl w:val="69C2CD36"/>
    <w:lvl w:ilvl="0" w:tplc="B016B2EE">
      <w:start w:val="2"/>
      <w:numFmt w:val="bullet"/>
      <w:lvlText w:val="•"/>
      <w:lvlJc w:val="left"/>
      <w:pPr>
        <w:ind w:left="935" w:hanging="495"/>
      </w:pPr>
      <w:rPr>
        <w:rFonts w:ascii="Arial" w:eastAsia="Arial Unicode MS"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6">
    <w:nsid w:val="384A3C61"/>
    <w:multiLevelType w:val="multilevel"/>
    <w:tmpl w:val="0F2083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39DE4AC1"/>
    <w:multiLevelType w:val="multilevel"/>
    <w:tmpl w:val="17E62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29">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31">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557C374C"/>
    <w:multiLevelType w:val="hybridMultilevel"/>
    <w:tmpl w:val="2998F62A"/>
    <w:lvl w:ilvl="0" w:tplc="0809000F">
      <w:start w:val="1"/>
      <w:numFmt w:val="decimal"/>
      <w:lvlText w:val="%1."/>
      <w:lvlJc w:val="left"/>
      <w:pPr>
        <w:ind w:left="1155" w:hanging="360"/>
      </w:p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36">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37">
    <w:nsid w:val="5B981561"/>
    <w:multiLevelType w:val="multilevel"/>
    <w:tmpl w:val="B52026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5DC63B90"/>
    <w:multiLevelType w:val="hybridMultilevel"/>
    <w:tmpl w:val="64860194"/>
    <w:lvl w:ilvl="0" w:tplc="B016B2EE">
      <w:start w:val="2"/>
      <w:numFmt w:val="bullet"/>
      <w:lvlText w:val="•"/>
      <w:lvlJc w:val="left"/>
      <w:pPr>
        <w:ind w:left="935" w:hanging="495"/>
      </w:pPr>
      <w:rPr>
        <w:rFonts w:ascii="Arial" w:eastAsia="Arial Unicode MS"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39">
    <w:nsid w:val="61F40B39"/>
    <w:multiLevelType w:val="multilevel"/>
    <w:tmpl w:val="EEBE7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41">
    <w:nsid w:val="6BC11C81"/>
    <w:multiLevelType w:val="hybridMultilevel"/>
    <w:tmpl w:val="4C1C5786"/>
    <w:lvl w:ilvl="0" w:tplc="B016B2EE">
      <w:start w:val="2"/>
      <w:numFmt w:val="bullet"/>
      <w:lvlText w:val="•"/>
      <w:lvlJc w:val="left"/>
      <w:pPr>
        <w:ind w:left="715" w:hanging="495"/>
      </w:pPr>
      <w:rPr>
        <w:rFonts w:ascii="Arial" w:eastAsia="Arial Unicode MS" w:hAnsi="Arial" w:cs="Arial" w:hint="default"/>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42">
    <w:nsid w:val="6C513EED"/>
    <w:multiLevelType w:val="multilevel"/>
    <w:tmpl w:val="81609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44">
    <w:nsid w:val="71C44859"/>
    <w:multiLevelType w:val="multilevel"/>
    <w:tmpl w:val="85408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nsid w:val="784F4B07"/>
    <w:multiLevelType w:val="multilevel"/>
    <w:tmpl w:val="34447F7A"/>
    <w:lvl w:ilvl="0">
      <w:start w:val="1"/>
      <w:numFmt w:val="decimal"/>
      <w:lvlText w:val="%1"/>
      <w:lvlJc w:val="left"/>
      <w:pPr>
        <w:ind w:left="405" w:hanging="405"/>
      </w:pPr>
      <w:rPr>
        <w:rFonts w:ascii="Arial" w:hAnsi="Arial" w:cs="Arial" w:hint="default"/>
        <w:color w:val="0D0D0D"/>
      </w:rPr>
    </w:lvl>
    <w:lvl w:ilvl="1">
      <w:start w:val="1"/>
      <w:numFmt w:val="decimal"/>
      <w:lvlText w:val="%1.%2"/>
      <w:lvlJc w:val="left"/>
      <w:pPr>
        <w:ind w:left="405" w:hanging="405"/>
      </w:pPr>
      <w:rPr>
        <w:rFonts w:ascii="Arial" w:hAnsi="Arial" w:cs="Arial" w:hint="default"/>
        <w:color w:val="0D0D0D"/>
      </w:rPr>
    </w:lvl>
    <w:lvl w:ilvl="2">
      <w:start w:val="1"/>
      <w:numFmt w:val="decimal"/>
      <w:lvlText w:val="%1.%2.%3"/>
      <w:lvlJc w:val="left"/>
      <w:pPr>
        <w:ind w:left="720" w:hanging="720"/>
      </w:pPr>
      <w:rPr>
        <w:rFonts w:ascii="Arial" w:hAnsi="Arial" w:cs="Arial" w:hint="default"/>
        <w:color w:val="0D0D0D"/>
      </w:rPr>
    </w:lvl>
    <w:lvl w:ilvl="3">
      <w:start w:val="1"/>
      <w:numFmt w:val="decimal"/>
      <w:lvlText w:val="%1.%2.%3.%4"/>
      <w:lvlJc w:val="left"/>
      <w:pPr>
        <w:ind w:left="1080" w:hanging="1080"/>
      </w:pPr>
      <w:rPr>
        <w:rFonts w:ascii="Arial" w:hAnsi="Arial" w:cs="Arial" w:hint="default"/>
        <w:color w:val="0D0D0D"/>
      </w:rPr>
    </w:lvl>
    <w:lvl w:ilvl="4">
      <w:start w:val="1"/>
      <w:numFmt w:val="decimal"/>
      <w:lvlText w:val="%1.%2.%3.%4.%5"/>
      <w:lvlJc w:val="left"/>
      <w:pPr>
        <w:ind w:left="1080" w:hanging="1080"/>
      </w:pPr>
      <w:rPr>
        <w:rFonts w:ascii="Arial" w:hAnsi="Arial" w:cs="Arial" w:hint="default"/>
        <w:color w:val="0D0D0D"/>
      </w:rPr>
    </w:lvl>
    <w:lvl w:ilvl="5">
      <w:start w:val="1"/>
      <w:numFmt w:val="decimal"/>
      <w:lvlText w:val="%1.%2.%3.%4.%5.%6"/>
      <w:lvlJc w:val="left"/>
      <w:pPr>
        <w:ind w:left="1440" w:hanging="1440"/>
      </w:pPr>
      <w:rPr>
        <w:rFonts w:ascii="Arial" w:hAnsi="Arial" w:cs="Arial" w:hint="default"/>
        <w:color w:val="0D0D0D"/>
      </w:rPr>
    </w:lvl>
    <w:lvl w:ilvl="6">
      <w:start w:val="1"/>
      <w:numFmt w:val="decimal"/>
      <w:lvlText w:val="%1.%2.%3.%4.%5.%6.%7"/>
      <w:lvlJc w:val="left"/>
      <w:pPr>
        <w:ind w:left="1440" w:hanging="1440"/>
      </w:pPr>
      <w:rPr>
        <w:rFonts w:ascii="Arial" w:hAnsi="Arial" w:cs="Arial" w:hint="default"/>
        <w:color w:val="0D0D0D"/>
      </w:rPr>
    </w:lvl>
    <w:lvl w:ilvl="7">
      <w:start w:val="1"/>
      <w:numFmt w:val="decimal"/>
      <w:lvlText w:val="%1.%2.%3.%4.%5.%6.%7.%8"/>
      <w:lvlJc w:val="left"/>
      <w:pPr>
        <w:ind w:left="1800" w:hanging="1800"/>
      </w:pPr>
      <w:rPr>
        <w:rFonts w:ascii="Arial" w:hAnsi="Arial" w:cs="Arial" w:hint="default"/>
        <w:color w:val="0D0D0D"/>
      </w:rPr>
    </w:lvl>
    <w:lvl w:ilvl="8">
      <w:start w:val="1"/>
      <w:numFmt w:val="decimal"/>
      <w:lvlText w:val="%1.%2.%3.%4.%5.%6.%7.%8.%9"/>
      <w:lvlJc w:val="left"/>
      <w:pPr>
        <w:ind w:left="2160" w:hanging="2160"/>
      </w:pPr>
      <w:rPr>
        <w:rFonts w:ascii="Arial" w:hAnsi="Arial" w:cs="Arial" w:hint="default"/>
        <w:color w:val="0D0D0D"/>
      </w:rPr>
    </w:lvl>
  </w:abstractNum>
  <w:abstractNum w:abstractNumId="46">
    <w:nsid w:val="7B4E351A"/>
    <w:multiLevelType w:val="multilevel"/>
    <w:tmpl w:val="C7BE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nsid w:val="7D381EB6"/>
    <w:multiLevelType w:val="hybridMultilevel"/>
    <w:tmpl w:val="BE8A3BDA"/>
    <w:lvl w:ilvl="0" w:tplc="B016B2EE">
      <w:start w:val="2"/>
      <w:numFmt w:val="bullet"/>
      <w:lvlText w:val="•"/>
      <w:lvlJc w:val="left"/>
      <w:pPr>
        <w:ind w:left="935" w:hanging="495"/>
      </w:pPr>
      <w:rPr>
        <w:rFonts w:ascii="Arial" w:eastAsia="Arial Unicode MS" w:hAnsi="Arial" w:cs="Aria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48">
    <w:nsid w:val="7FE12752"/>
    <w:multiLevelType w:val="multilevel"/>
    <w:tmpl w:val="43382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3"/>
  </w:num>
  <w:num w:numId="2">
    <w:abstractNumId w:val="6"/>
  </w:num>
  <w:num w:numId="3">
    <w:abstractNumId w:val="3"/>
  </w:num>
  <w:num w:numId="4">
    <w:abstractNumId w:val="7"/>
  </w:num>
  <w:num w:numId="5">
    <w:abstractNumId w:val="1"/>
  </w:num>
  <w:num w:numId="6">
    <w:abstractNumId w:val="29"/>
  </w:num>
  <w:num w:numId="7">
    <w:abstractNumId w:val="13"/>
  </w:num>
  <w:num w:numId="8">
    <w:abstractNumId w:val="30"/>
  </w:num>
  <w:num w:numId="9">
    <w:abstractNumId w:val="17"/>
  </w:num>
  <w:num w:numId="10">
    <w:abstractNumId w:val="20"/>
  </w:num>
  <w:num w:numId="11">
    <w:abstractNumId w:val="4"/>
  </w:num>
  <w:num w:numId="12">
    <w:abstractNumId w:val="28"/>
  </w:num>
  <w:num w:numId="13">
    <w:abstractNumId w:val="40"/>
  </w:num>
  <w:num w:numId="14">
    <w:abstractNumId w:val="43"/>
  </w:num>
  <w:num w:numId="15">
    <w:abstractNumId w:val="36"/>
  </w:num>
  <w:num w:numId="16">
    <w:abstractNumId w:val="32"/>
  </w:num>
  <w:num w:numId="17">
    <w:abstractNumId w:val="31"/>
  </w:num>
  <w:num w:numId="18">
    <w:abstractNumId w:val="34"/>
  </w:num>
  <w:num w:numId="19">
    <w:abstractNumId w:val="39"/>
  </w:num>
  <w:num w:numId="20">
    <w:abstractNumId w:val="27"/>
  </w:num>
  <w:num w:numId="21">
    <w:abstractNumId w:val="12"/>
  </w:num>
  <w:num w:numId="22">
    <w:abstractNumId w:val="26"/>
  </w:num>
  <w:num w:numId="23">
    <w:abstractNumId w:val="26"/>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24">
    <w:abstractNumId w:val="22"/>
  </w:num>
  <w:num w:numId="25">
    <w:abstractNumId w:val="44"/>
  </w:num>
  <w:num w:numId="26">
    <w:abstractNumId w:val="37"/>
  </w:num>
  <w:num w:numId="27">
    <w:abstractNumId w:val="0"/>
  </w:num>
  <w:num w:numId="28">
    <w:abstractNumId w:val="24"/>
  </w:num>
  <w:num w:numId="29">
    <w:abstractNumId w:val="2"/>
  </w:num>
  <w:num w:numId="30">
    <w:abstractNumId w:val="42"/>
  </w:num>
  <w:num w:numId="31">
    <w:abstractNumId w:val="46"/>
  </w:num>
  <w:num w:numId="32">
    <w:abstractNumId w:val="8"/>
  </w:num>
  <w:num w:numId="33">
    <w:abstractNumId w:val="48"/>
  </w:num>
  <w:num w:numId="34">
    <w:abstractNumId w:val="14"/>
  </w:num>
  <w:num w:numId="35">
    <w:abstractNumId w:val="35"/>
  </w:num>
  <w:num w:numId="36">
    <w:abstractNumId w:val="45"/>
  </w:num>
  <w:num w:numId="37">
    <w:abstractNumId w:val="9"/>
  </w:num>
  <w:num w:numId="38">
    <w:abstractNumId w:val="18"/>
  </w:num>
  <w:num w:numId="39">
    <w:abstractNumId w:val="19"/>
  </w:num>
  <w:num w:numId="40">
    <w:abstractNumId w:val="5"/>
  </w:num>
  <w:num w:numId="41">
    <w:abstractNumId w:val="10"/>
  </w:num>
  <w:num w:numId="42">
    <w:abstractNumId w:val="16"/>
  </w:num>
  <w:num w:numId="43">
    <w:abstractNumId w:val="38"/>
  </w:num>
  <w:num w:numId="44">
    <w:abstractNumId w:val="41"/>
  </w:num>
  <w:num w:numId="45">
    <w:abstractNumId w:val="47"/>
  </w:num>
  <w:num w:numId="46">
    <w:abstractNumId w:val="23"/>
  </w:num>
  <w:num w:numId="47">
    <w:abstractNumId w:val="21"/>
  </w:num>
  <w:num w:numId="48">
    <w:abstractNumId w:val="25"/>
  </w:num>
  <w:num w:numId="49">
    <w:abstractNumId w:val="15"/>
  </w:num>
  <w:num w:numId="50">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savePreviewPicture/>
  <w:hdrShapeDefaults>
    <o:shapedefaults v:ext="edit" spidmax="18434"/>
  </w:hdrShapeDefaults>
  <w:footnotePr>
    <w:footnote w:id="-1"/>
    <w:footnote w:id="0"/>
  </w:footnotePr>
  <w:endnotePr>
    <w:endnote w:id="-1"/>
    <w:endnote w:id="0"/>
  </w:endnotePr>
  <w:compat/>
  <w:rsids>
    <w:rsidRoot w:val="00A60ACA"/>
    <w:rsid w:val="00001DA9"/>
    <w:rsid w:val="000143F2"/>
    <w:rsid w:val="00016A4B"/>
    <w:rsid w:val="00043DF8"/>
    <w:rsid w:val="00061469"/>
    <w:rsid w:val="000709DA"/>
    <w:rsid w:val="000B1161"/>
    <w:rsid w:val="001333C2"/>
    <w:rsid w:val="00144D06"/>
    <w:rsid w:val="001560EC"/>
    <w:rsid w:val="001D345E"/>
    <w:rsid w:val="0021234A"/>
    <w:rsid w:val="00220640"/>
    <w:rsid w:val="00222E55"/>
    <w:rsid w:val="0024132F"/>
    <w:rsid w:val="0027080B"/>
    <w:rsid w:val="002D39BD"/>
    <w:rsid w:val="002F6DA4"/>
    <w:rsid w:val="00317E3D"/>
    <w:rsid w:val="00322538"/>
    <w:rsid w:val="003516F0"/>
    <w:rsid w:val="00355EA9"/>
    <w:rsid w:val="00367F31"/>
    <w:rsid w:val="00384A3E"/>
    <w:rsid w:val="004B07CE"/>
    <w:rsid w:val="004E58B7"/>
    <w:rsid w:val="00530399"/>
    <w:rsid w:val="00532A5F"/>
    <w:rsid w:val="00566BBD"/>
    <w:rsid w:val="0058218C"/>
    <w:rsid w:val="00582B50"/>
    <w:rsid w:val="00594FAC"/>
    <w:rsid w:val="005A03A2"/>
    <w:rsid w:val="005D240A"/>
    <w:rsid w:val="00651A80"/>
    <w:rsid w:val="006524ED"/>
    <w:rsid w:val="006A4FF9"/>
    <w:rsid w:val="006A53BA"/>
    <w:rsid w:val="006B0B1E"/>
    <w:rsid w:val="006D2F2D"/>
    <w:rsid w:val="006E1FF9"/>
    <w:rsid w:val="006F2E33"/>
    <w:rsid w:val="007642E4"/>
    <w:rsid w:val="00774801"/>
    <w:rsid w:val="00785886"/>
    <w:rsid w:val="0078743F"/>
    <w:rsid w:val="007B20A9"/>
    <w:rsid w:val="007E23E1"/>
    <w:rsid w:val="007F3A6A"/>
    <w:rsid w:val="007F578C"/>
    <w:rsid w:val="00823BE5"/>
    <w:rsid w:val="008B1407"/>
    <w:rsid w:val="008F6D4B"/>
    <w:rsid w:val="00940F55"/>
    <w:rsid w:val="009619D5"/>
    <w:rsid w:val="009749E9"/>
    <w:rsid w:val="009751C3"/>
    <w:rsid w:val="009972FD"/>
    <w:rsid w:val="009A2155"/>
    <w:rsid w:val="009A3B21"/>
    <w:rsid w:val="009C007D"/>
    <w:rsid w:val="009C16C8"/>
    <w:rsid w:val="009D7F37"/>
    <w:rsid w:val="00A009FF"/>
    <w:rsid w:val="00A30ADD"/>
    <w:rsid w:val="00A5293D"/>
    <w:rsid w:val="00A60ACA"/>
    <w:rsid w:val="00A82F94"/>
    <w:rsid w:val="00AE482A"/>
    <w:rsid w:val="00B21FE6"/>
    <w:rsid w:val="00B348AD"/>
    <w:rsid w:val="00BB3685"/>
    <w:rsid w:val="00BC79FE"/>
    <w:rsid w:val="00BF0213"/>
    <w:rsid w:val="00BF6272"/>
    <w:rsid w:val="00C409A1"/>
    <w:rsid w:val="00C4536B"/>
    <w:rsid w:val="00C558B0"/>
    <w:rsid w:val="00C62606"/>
    <w:rsid w:val="00CD6CEF"/>
    <w:rsid w:val="00CE100C"/>
    <w:rsid w:val="00D545BA"/>
    <w:rsid w:val="00DA00F3"/>
    <w:rsid w:val="00E07E90"/>
    <w:rsid w:val="00E460A2"/>
    <w:rsid w:val="00E779A9"/>
    <w:rsid w:val="00E81204"/>
    <w:rsid w:val="00E90F97"/>
    <w:rsid w:val="00EB2E0A"/>
    <w:rsid w:val="00EC08ED"/>
    <w:rsid w:val="00ED3C03"/>
    <w:rsid w:val="00ED6060"/>
    <w:rsid w:val="00EF4956"/>
    <w:rsid w:val="00EF6D86"/>
    <w:rsid w:val="00F15AAE"/>
    <w:rsid w:val="00F252C1"/>
    <w:rsid w:val="00F26FEA"/>
    <w:rsid w:val="00F33E3A"/>
    <w:rsid w:val="00F453BD"/>
    <w:rsid w:val="00F81510"/>
    <w:rsid w:val="00FA6248"/>
    <w:rsid w:val="00FE7CC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2"/>
      <o:rules v:ext="edit">
        <o:r id="V:Rule22" type="connector" idref="#_x0000_s2057"/>
        <o:r id="V:Rule23" type="connector" idref="#Straight Arrow Connector 19"/>
        <o:r id="V:Rule24" type="connector" idref="#_x0000_s2055"/>
        <o:r id="V:Rule25" type="connector" idref="#_x0000_s2098"/>
        <o:r id="V:Rule26" type="connector" idref="#_x0000_s2054"/>
        <o:r id="V:Rule27" type="connector" idref="#Straight Arrow Connector 27"/>
        <o:r id="V:Rule28" type="connector" idref="#Straight Arrow Connector 16"/>
        <o:r id="V:Rule29" type="connector" idref="#Straight Arrow Connector 36"/>
        <o:r id="V:Rule30" type="connector" idref="#_x0000_s2091"/>
        <o:r id="V:Rule31" type="connector" idref="#_x0000_s2097"/>
        <o:r id="V:Rule32" type="connector" idref="#Straight Arrow Connector 15"/>
        <o:r id="V:Rule33" type="connector" idref="#_x0000_s2092"/>
        <o:r id="V:Rule34" type="connector" idref="#_x0000_s2099"/>
        <o:r id="V:Rule35" type="connector" idref="#Straight Arrow Connector 17"/>
        <o:r id="V:Rule36" type="connector" idref="#_x0000_s2090"/>
        <o:r id="V:Rule37" type="connector" idref="#Straight Arrow Connector 35"/>
        <o:r id="V:Rule38" type="connector" idref="#Straight Arrow Connector 14"/>
        <o:r id="V:Rule39" type="connector" idref="#_x0000_s2089"/>
        <o:r id="V:Rule40" type="connector" idref="#_x0000_s2053"/>
        <o:r id="V:Rule41" type="connector" idref="#_x0000_s2100"/>
        <o:r id="V:Rule42" type="connector" idref="#_x0000_s2056"/>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1" w:qFormat="1"/>
    <w:lsdException w:name="heading 3" w:uiPriority="1"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link w:val="Heading1Char"/>
    <w:uiPriority w:val="9"/>
    <w:qFormat/>
    <w:rsid w:val="000143F2"/>
    <w:pPr>
      <w:widowControl w:val="0"/>
      <w:autoSpaceDE w:val="0"/>
      <w:autoSpaceDN w:val="0"/>
      <w:spacing w:after="0" w:line="240" w:lineRule="auto"/>
      <w:ind w:left="220"/>
      <w:outlineLvl w:val="0"/>
    </w:pPr>
    <w:rPr>
      <w:rFonts w:ascii="Arial" w:eastAsia="Calibri Light" w:hAnsi="Arial" w:cs="Calibri Light"/>
      <w:b/>
      <w:sz w:val="32"/>
      <w:szCs w:val="32"/>
      <w:lang w:eastAsia="en-GB" w:bidi="en-GB"/>
    </w:rPr>
  </w:style>
  <w:style w:type="paragraph" w:styleId="Heading2">
    <w:name w:val="heading 2"/>
    <w:basedOn w:val="Normal"/>
    <w:link w:val="Heading2Char"/>
    <w:uiPriority w:val="1"/>
    <w:qFormat/>
    <w:rsid w:val="000143F2"/>
    <w:pPr>
      <w:widowControl w:val="0"/>
      <w:autoSpaceDE w:val="0"/>
      <w:autoSpaceDN w:val="0"/>
      <w:spacing w:after="0" w:line="240" w:lineRule="auto"/>
      <w:ind w:left="220"/>
      <w:outlineLvl w:val="1"/>
    </w:pPr>
    <w:rPr>
      <w:rFonts w:ascii="Calibri Light" w:eastAsia="Calibri Light" w:hAnsi="Calibri Light" w:cs="Calibri Light"/>
      <w:sz w:val="28"/>
      <w:szCs w:val="28"/>
      <w:lang w:eastAsia="en-GB" w:bidi="en-GB"/>
    </w:rPr>
  </w:style>
  <w:style w:type="paragraph" w:styleId="Heading3">
    <w:name w:val="heading 3"/>
    <w:basedOn w:val="Normal"/>
    <w:link w:val="Heading3Char"/>
    <w:uiPriority w:val="1"/>
    <w:qFormat/>
    <w:rsid w:val="000143F2"/>
    <w:pPr>
      <w:widowControl w:val="0"/>
      <w:autoSpaceDE w:val="0"/>
      <w:autoSpaceDN w:val="0"/>
      <w:spacing w:before="10" w:after="0" w:line="240" w:lineRule="auto"/>
      <w:ind w:left="40"/>
      <w:outlineLvl w:val="2"/>
    </w:pPr>
    <w:rPr>
      <w:rFonts w:ascii="Calibri Light" w:eastAsia="Calibri Light" w:hAnsi="Calibri Light" w:cs="Calibri Light"/>
      <w:szCs w:val="24"/>
      <w:lang w:eastAsia="en-GB" w:bidi="en-GB"/>
    </w:rPr>
  </w:style>
  <w:style w:type="paragraph" w:styleId="Heading4">
    <w:name w:val="heading 4"/>
    <w:basedOn w:val="Normal"/>
    <w:next w:val="Normal"/>
    <w:link w:val="Heading4Char"/>
    <w:uiPriority w:val="9"/>
    <w:unhideWhenUsed/>
    <w:qFormat/>
    <w:rsid w:val="00A82F94"/>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0143F2"/>
    <w:rPr>
      <w:rFonts w:ascii="Arial" w:eastAsia="Calibri Light" w:hAnsi="Arial" w:cs="Calibri Light"/>
      <w:b/>
      <w:sz w:val="32"/>
      <w:szCs w:val="32"/>
      <w:lang w:eastAsia="en-GB" w:bidi="en-GB"/>
    </w:rPr>
  </w:style>
  <w:style w:type="character" w:customStyle="1" w:styleId="Heading2Char">
    <w:name w:val="Heading 2 Char"/>
    <w:basedOn w:val="DefaultParagraphFont"/>
    <w:link w:val="Heading2"/>
    <w:uiPriority w:val="1"/>
    <w:rsid w:val="000143F2"/>
    <w:rPr>
      <w:rFonts w:ascii="Calibri Light" w:eastAsia="Calibri Light" w:hAnsi="Calibri Light" w:cs="Calibri Light"/>
      <w:sz w:val="28"/>
      <w:szCs w:val="28"/>
      <w:lang w:eastAsia="en-GB" w:bidi="en-GB"/>
    </w:rPr>
  </w:style>
  <w:style w:type="character" w:customStyle="1" w:styleId="Heading3Char">
    <w:name w:val="Heading 3 Char"/>
    <w:basedOn w:val="DefaultParagraphFont"/>
    <w:link w:val="Heading3"/>
    <w:uiPriority w:val="1"/>
    <w:rsid w:val="000143F2"/>
    <w:rPr>
      <w:rFonts w:ascii="Calibri Light" w:eastAsia="Calibri Light" w:hAnsi="Calibri Light" w:cs="Calibri Light"/>
      <w:sz w:val="24"/>
      <w:szCs w:val="24"/>
      <w:lang w:eastAsia="en-GB" w:bidi="en-GB"/>
    </w:rPr>
  </w:style>
  <w:style w:type="paragraph" w:styleId="BodyText">
    <w:name w:val="Body Text"/>
    <w:basedOn w:val="Normal"/>
    <w:link w:val="BodyTextChar"/>
    <w:uiPriority w:val="1"/>
    <w:qFormat/>
    <w:rsid w:val="000143F2"/>
    <w:pPr>
      <w:widowControl w:val="0"/>
      <w:autoSpaceDE w:val="0"/>
      <w:autoSpaceDN w:val="0"/>
      <w:spacing w:after="0" w:line="240" w:lineRule="auto"/>
    </w:pPr>
    <w:rPr>
      <w:rFonts w:ascii="Calibri Light" w:eastAsia="Calibri Light" w:hAnsi="Calibri Light" w:cs="Calibri Light"/>
      <w:sz w:val="22"/>
      <w:lang w:eastAsia="en-GB" w:bidi="en-GB"/>
    </w:rPr>
  </w:style>
  <w:style w:type="character" w:customStyle="1" w:styleId="BodyTextChar">
    <w:name w:val="Body Text Char"/>
    <w:basedOn w:val="DefaultParagraphFont"/>
    <w:link w:val="BodyText"/>
    <w:uiPriority w:val="1"/>
    <w:rsid w:val="000143F2"/>
    <w:rPr>
      <w:rFonts w:ascii="Calibri Light" w:eastAsia="Calibri Light" w:hAnsi="Calibri Light" w:cs="Calibri Light"/>
      <w:lang w:eastAsia="en-GB" w:bidi="en-GB"/>
    </w:rPr>
  </w:style>
  <w:style w:type="paragraph" w:customStyle="1" w:styleId="TableParagraph">
    <w:name w:val="Table Paragraph"/>
    <w:basedOn w:val="Normal"/>
    <w:uiPriority w:val="1"/>
    <w:qFormat/>
    <w:rsid w:val="000143F2"/>
    <w:pPr>
      <w:widowControl w:val="0"/>
      <w:autoSpaceDE w:val="0"/>
      <w:autoSpaceDN w:val="0"/>
      <w:spacing w:after="0" w:line="240" w:lineRule="auto"/>
      <w:ind w:left="107"/>
    </w:pPr>
    <w:rPr>
      <w:rFonts w:ascii="Calibri Light" w:eastAsia="Calibri Light" w:hAnsi="Calibri Light" w:cs="Calibri Light"/>
      <w:sz w:val="22"/>
      <w:lang w:eastAsia="en-GB" w:bidi="en-GB"/>
    </w:rPr>
  </w:style>
  <w:style w:type="table" w:styleId="TableGrid">
    <w:name w:val="Table Grid"/>
    <w:basedOn w:val="TableNormal"/>
    <w:uiPriority w:val="59"/>
    <w:rsid w:val="000143F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0143F2"/>
    <w:pPr>
      <w:spacing w:before="100" w:beforeAutospacing="1" w:after="100" w:afterAutospacing="1" w:line="240" w:lineRule="auto"/>
    </w:pPr>
    <w:rPr>
      <w:rFonts w:eastAsia="Times New Roman" w:cs="Times New Roman"/>
      <w:szCs w:val="24"/>
      <w:lang w:eastAsia="en-GB"/>
    </w:rPr>
  </w:style>
  <w:style w:type="table" w:customStyle="1" w:styleId="TableGrid1">
    <w:name w:val="Table Grid1"/>
    <w:basedOn w:val="TableNormal"/>
    <w:next w:val="TableGrid"/>
    <w:uiPriority w:val="39"/>
    <w:rsid w:val="000143F2"/>
    <w:pPr>
      <w:spacing w:after="0" w:line="240" w:lineRule="auto"/>
    </w:pPr>
    <w:rPr>
      <w:sz w:val="24"/>
      <w:szCs w:val="24"/>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0143F2"/>
    <w:pPr>
      <w:widowControl w:val="0"/>
      <w:autoSpaceDE w:val="0"/>
      <w:autoSpaceDN w:val="0"/>
      <w:spacing w:after="0" w:line="240" w:lineRule="auto"/>
    </w:pPr>
    <w:rPr>
      <w:rFonts w:ascii="Tahoma" w:eastAsia="Calibri Light" w:hAnsi="Tahoma" w:cs="Tahoma"/>
      <w:sz w:val="16"/>
      <w:szCs w:val="16"/>
      <w:lang w:eastAsia="en-GB" w:bidi="en-GB"/>
    </w:rPr>
  </w:style>
  <w:style w:type="character" w:customStyle="1" w:styleId="BalloonTextChar">
    <w:name w:val="Balloon Text Char"/>
    <w:basedOn w:val="DefaultParagraphFont"/>
    <w:link w:val="BalloonText"/>
    <w:uiPriority w:val="99"/>
    <w:semiHidden/>
    <w:rsid w:val="000143F2"/>
    <w:rPr>
      <w:rFonts w:ascii="Tahoma" w:eastAsia="Calibri Light" w:hAnsi="Tahoma" w:cs="Tahoma"/>
      <w:sz w:val="16"/>
      <w:szCs w:val="16"/>
      <w:lang w:eastAsia="en-GB" w:bidi="en-GB"/>
    </w:rPr>
  </w:style>
  <w:style w:type="character" w:styleId="Strong">
    <w:name w:val="Strong"/>
    <w:basedOn w:val="DefaultParagraphFont"/>
    <w:uiPriority w:val="22"/>
    <w:qFormat/>
    <w:rsid w:val="000143F2"/>
    <w:rPr>
      <w:b/>
      <w:bCs/>
    </w:rPr>
  </w:style>
  <w:style w:type="character" w:customStyle="1" w:styleId="Heading4Char">
    <w:name w:val="Heading 4 Char"/>
    <w:basedOn w:val="DefaultParagraphFont"/>
    <w:link w:val="Heading4"/>
    <w:uiPriority w:val="9"/>
    <w:rsid w:val="00A82F94"/>
    <w:rPr>
      <w:rFonts w:asciiTheme="majorHAnsi" w:eastAsiaTheme="majorEastAsia" w:hAnsiTheme="majorHAnsi" w:cstheme="majorBidi"/>
      <w:b/>
      <w:bCs/>
      <w:i/>
      <w:iCs/>
      <w:color w:val="4472C4" w:themeColor="accent1"/>
      <w:sz w:val="24"/>
    </w:rPr>
  </w:style>
  <w:style w:type="paragraph" w:styleId="TOCHeading">
    <w:name w:val="TOC Heading"/>
    <w:basedOn w:val="Heading1"/>
    <w:next w:val="Normal"/>
    <w:uiPriority w:val="39"/>
    <w:unhideWhenUsed/>
    <w:qFormat/>
    <w:rsid w:val="00DA00F3"/>
    <w:pPr>
      <w:keepNext/>
      <w:keepLines/>
      <w:widowControl/>
      <w:autoSpaceDE/>
      <w:autoSpaceDN/>
      <w:spacing w:before="480" w:line="276" w:lineRule="auto"/>
      <w:ind w:left="0"/>
      <w:outlineLvl w:val="9"/>
    </w:pPr>
    <w:rPr>
      <w:rFonts w:asciiTheme="majorHAnsi" w:eastAsiaTheme="majorEastAsia" w:hAnsiTheme="majorHAnsi" w:cstheme="majorBidi"/>
      <w:bCs/>
      <w:color w:val="2F5496" w:themeColor="accent1" w:themeShade="BF"/>
      <w:sz w:val="28"/>
      <w:szCs w:val="28"/>
      <w:lang w:val="en-US" w:eastAsia="en-US" w:bidi="ar-SA"/>
    </w:rPr>
  </w:style>
  <w:style w:type="paragraph" w:styleId="TOC2">
    <w:name w:val="toc 2"/>
    <w:basedOn w:val="Normal"/>
    <w:next w:val="Normal"/>
    <w:autoRedefine/>
    <w:uiPriority w:val="39"/>
    <w:unhideWhenUsed/>
    <w:qFormat/>
    <w:rsid w:val="00DA00F3"/>
    <w:pPr>
      <w:spacing w:after="0"/>
      <w:ind w:left="240"/>
    </w:pPr>
    <w:rPr>
      <w:rFonts w:asciiTheme="minorHAnsi" w:hAnsiTheme="minorHAnsi" w:cstheme="minorHAnsi"/>
      <w:smallCaps/>
      <w:sz w:val="20"/>
      <w:szCs w:val="20"/>
    </w:rPr>
  </w:style>
  <w:style w:type="paragraph" w:styleId="TOC1">
    <w:name w:val="toc 1"/>
    <w:basedOn w:val="Normal"/>
    <w:next w:val="Normal"/>
    <w:autoRedefine/>
    <w:uiPriority w:val="39"/>
    <w:unhideWhenUsed/>
    <w:qFormat/>
    <w:rsid w:val="00DA00F3"/>
    <w:pPr>
      <w:spacing w:before="120" w:after="120"/>
    </w:pPr>
    <w:rPr>
      <w:rFonts w:asciiTheme="minorHAnsi" w:hAnsiTheme="minorHAnsi" w:cstheme="minorHAnsi"/>
      <w:b/>
      <w:bCs/>
      <w:caps/>
      <w:sz w:val="20"/>
      <w:szCs w:val="20"/>
    </w:rPr>
  </w:style>
  <w:style w:type="paragraph" w:styleId="TOC3">
    <w:name w:val="toc 3"/>
    <w:basedOn w:val="Normal"/>
    <w:next w:val="Normal"/>
    <w:autoRedefine/>
    <w:uiPriority w:val="39"/>
    <w:unhideWhenUsed/>
    <w:qFormat/>
    <w:rsid w:val="00DA00F3"/>
    <w:pPr>
      <w:spacing w:after="0"/>
      <w:ind w:left="480"/>
    </w:pPr>
    <w:rPr>
      <w:rFonts w:asciiTheme="minorHAnsi" w:hAnsiTheme="minorHAnsi" w:cstheme="minorHAnsi"/>
      <w:i/>
      <w:iCs/>
      <w:sz w:val="20"/>
      <w:szCs w:val="20"/>
    </w:rPr>
  </w:style>
  <w:style w:type="character" w:styleId="Hyperlink">
    <w:name w:val="Hyperlink"/>
    <w:basedOn w:val="DefaultParagraphFont"/>
    <w:uiPriority w:val="99"/>
    <w:unhideWhenUsed/>
    <w:rsid w:val="00DA00F3"/>
    <w:rPr>
      <w:color w:val="0563C1" w:themeColor="hyperlink"/>
      <w:u w:val="single"/>
    </w:rPr>
  </w:style>
  <w:style w:type="paragraph" w:styleId="TOC4">
    <w:name w:val="toc 4"/>
    <w:basedOn w:val="Normal"/>
    <w:next w:val="Normal"/>
    <w:autoRedefine/>
    <w:uiPriority w:val="39"/>
    <w:unhideWhenUsed/>
    <w:rsid w:val="00F33E3A"/>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F33E3A"/>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F33E3A"/>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F33E3A"/>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F33E3A"/>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F33E3A"/>
    <w:pPr>
      <w:spacing w:after="0"/>
      <w:ind w:left="1920"/>
    </w:pPr>
    <w:rPr>
      <w:rFonts w:asciiTheme="minorHAnsi" w:hAnsiTheme="minorHAnsi" w:cstheme="minorHAnsi"/>
      <w:sz w:val="18"/>
      <w:szCs w:val="18"/>
    </w:rPr>
  </w:style>
  <w:style w:type="character" w:styleId="Emphasis">
    <w:name w:val="Emphasis"/>
    <w:basedOn w:val="DefaultParagraphFont"/>
    <w:uiPriority w:val="20"/>
    <w:qFormat/>
    <w:rsid w:val="00E460A2"/>
    <w:rPr>
      <w:i/>
      <w:iC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0269216322112226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finedpractice.com/palliative-care-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t.parliament.uk/research-briefings/post-pn-0676/" TargetMode="External"/><Relationship Id="rId5" Type="http://schemas.openxmlformats.org/officeDocument/2006/relationships/webSettings" Target="webSettings.xml"/><Relationship Id="rId15" Type="http://schemas.openxmlformats.org/officeDocument/2006/relationships/hyperlink" Target="https://www.proquest.com/openview/932675656c940308bfe78ac4221ab561/1?pq-origsite=gscholar&amp;cbl=2026366&amp;diss=y" TargetMode="External"/><Relationship Id="rId10" Type="http://schemas.openxmlformats.org/officeDocument/2006/relationships/hyperlink" Target="https://www.cancerresearchuk.org"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doi.org/10.12688/wellcomeopenres.16979.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umar%20Souu\Desktop\LEVEL5\Changemakers%20report%20Brand%20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B8F25A9-8C45-471F-9DF6-D3E9481B6E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Changemakers report Brand me</Template>
  <TotalTime>1580</TotalTime>
  <Pages>46</Pages>
  <Words>15258</Words>
  <Characters>86972</Characters>
  <Application>Microsoft Office Word</Application>
  <DocSecurity>0</DocSecurity>
  <Lines>724</Lines>
  <Paragraphs>204</Paragraphs>
  <ScaleCrop>false</ScaleCrop>
  <HeadingPairs>
    <vt:vector size="4" baseType="variant">
      <vt:variant>
        <vt:lpstr>Title</vt:lpstr>
      </vt:variant>
      <vt:variant>
        <vt:i4>1</vt:i4>
      </vt:variant>
      <vt:variant>
        <vt:lpstr>Headings</vt:lpstr>
      </vt:variant>
      <vt:variant>
        <vt:i4>51</vt:i4>
      </vt:variant>
    </vt:vector>
  </HeadingPairs>
  <TitlesOfParts>
    <vt:vector size="52" baseType="lpstr">
      <vt:lpstr/>
      <vt:lpstr>DECLARATION</vt:lpstr>
      <vt:lpstr>ACKNOWLEDGEMENTS</vt:lpstr>
      <vt:lpstr/>
      <vt:lpstr>CHAPTER 1: INTRODUCTION</vt:lpstr>
      <vt:lpstr>        1.1 Introduction</vt:lpstr>
      <vt:lpstr>CHAPTER 2: BACKGROUND</vt:lpstr>
      <vt:lpstr>CHAPTER 3: METHODOLOGY</vt:lpstr>
      <vt:lpstr/>
      <vt:lpstr>3.1 Research Design</vt:lpstr>
      <vt:lpstr>Evaluating the previously published work on the subject, this study captures the</vt:lpstr>
      <vt:lpstr>The researcher in that study uses PRISMA for its transparency and clarity in sys</vt:lpstr>
      <vt:lpstr>3.2 Data Collection</vt:lpstr>
      <vt:lpstr>3.2.1 Inclusion and Exclusion Criteria</vt:lpstr>
      <vt:lpstr>The data will be collected through a systematic literature review of peer-review</vt:lpstr>
      <vt:lpstr>Inclusion Criteria:</vt:lpstr>
      <vt:lpstr>Studies focusing on palliative care in hospital settings for terminal cancer pat</vt:lpstr>
      <vt:lpstr>Publications from 2015 to 2025, ensuring recent and relevant data.</vt:lpstr>
      <vt:lpstr>Studies specifically addressing terminal cancer.</vt:lpstr>
      <vt:lpstr>Articles published in English.</vt:lpstr>
      <vt:lpstr>Studies involving UK populations.</vt:lpstr>
      <vt:lpstr>Exclusion Criteria:</vt:lpstr>
      <vt:lpstr>Studies published before 2015.</vt:lpstr>
      <vt:lpstr>Articles published in languages other than English.</vt:lpstr>
      <vt:lpstr>Studies not focused on terminal cancer.</vt:lpstr>
      <vt:lpstr>Secondary methodology studies (e.g., reviews, meta-analyses).</vt:lpstr>
      <vt:lpstr>Studies involving populations outside the UK.</vt:lpstr>
      <vt:lpstr>The articles will be sourced from Google Scholar, PubMed, and ProQuest, using ke</vt:lpstr>
      <vt:lpstr>    </vt:lpstr>
      <vt:lpstr>CHAPTER 4: DISCUSION AND ANALYSIS</vt:lpstr>
      <vt:lpstr>    This chapter offers a thematic analysis of the interviews from primary reviews a</vt:lpstr>
      <vt:lpstr>        4.1.1 The Role and Value of Palliative Care</vt:lpstr>
      <vt:lpstr>        4.1.2 Accessibility and Equity Challenges</vt:lpstr>
      <vt:lpstr>        4.1.3 Patient, Family, and Caregiver Experiences</vt:lpstr>
      <vt:lpstr>        4.1.4 Systemic and Professional Barriers</vt:lpstr>
      <vt:lpstr>        4.2.1 Overview of Participants</vt:lpstr>
      <vt:lpstr>        </vt:lpstr>
      <vt:lpstr>        </vt:lpstr>
      <vt:lpstr>        </vt:lpstr>
      <vt:lpstr>        4.2.2 Initial Codes to Themes</vt:lpstr>
      <vt:lpstr>        4.2.3 Theme One: Communication and Decision-Making</vt:lpstr>
      <vt:lpstr>        The importance of communication captured the attention of the patients, families</vt:lpstr>
      <vt:lpstr>        4.2.4 Theme Two: Emotional and Psychological Burden</vt:lpstr>
      <vt:lpstr>        4.2.5 Theme Three: Access to Resources and Practical Support</vt:lpstr>
      <vt:lpstr>        4.2.6 Theme Four: Cultural and Spiritual Considerations</vt:lpstr>
      <vt:lpstr>        4.2.7 Theme Five: Continuity of Support and Bereavement Care</vt:lpstr>
      <vt:lpstr/>
      <vt:lpstr>CHAPTER 5: RECOMMENDATIONS AND CONCLUSION</vt:lpstr>
      <vt:lpstr/>
      <vt:lpstr>REFERENCES </vt:lpstr>
      <vt:lpstr>APPENDICES </vt:lpstr>
      <vt:lpstr>    </vt:lpstr>
    </vt:vector>
  </TitlesOfParts>
  <Company/>
  <LinksUpToDate>false</LinksUpToDate>
  <CharactersWithSpaces>102026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Oumar Souu</dc:creator>
  <cp:lastModifiedBy>Oumar Souu</cp:lastModifiedBy>
  <cp:revision>12</cp:revision>
  <dcterms:created xsi:type="dcterms:W3CDTF">2025-12-16T23:44:00Z</dcterms:created>
  <dcterms:modified xsi:type="dcterms:W3CDTF">2025-12-19T02:17:00Z</dcterms:modified>
</cp:coreProperties>
</file>