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7C103D" w14:textId="4810E335" w:rsidR="00E25C8B" w:rsidRPr="004910DE" w:rsidRDefault="00E25C8B" w:rsidP="004910DE">
      <w:pPr>
        <w:jc w:val="center"/>
        <w:rPr>
          <w:b/>
          <w:sz w:val="28"/>
          <w:szCs w:val="28"/>
          <w:lang w:eastAsia="ar-SA"/>
        </w:rPr>
      </w:pPr>
      <w:r w:rsidRPr="004910DE">
        <w:rPr>
          <w:b/>
          <w:sz w:val="28"/>
          <w:szCs w:val="28"/>
          <w:lang w:eastAsia="ar-SA"/>
        </w:rPr>
        <w:t>Using examples from the logistics industries to support your argument Discuss the role of Corporate Social Responsibility as a means of promoting sustainable products and services.</w:t>
      </w:r>
    </w:p>
    <w:p w14:paraId="7FF03F74" w14:textId="77777777" w:rsidR="005A7BF0" w:rsidRDefault="005A7BF0" w:rsidP="00BF1C71">
      <w:pPr>
        <w:rPr>
          <w:rFonts w:cstheme="minorHAnsi"/>
          <w:shd w:val="clear" w:color="auto" w:fill="FCFCFC"/>
        </w:rPr>
      </w:pPr>
    </w:p>
    <w:p w14:paraId="5D4CC440" w14:textId="77777777" w:rsidR="00760E7B" w:rsidRPr="00760E7B" w:rsidRDefault="00760E7B" w:rsidP="00760E7B">
      <w:pPr>
        <w:rPr>
          <w:i/>
        </w:rPr>
      </w:pPr>
      <w:r w:rsidRPr="00760E7B">
        <w:t xml:space="preserve">An issue which has played a great part in contemporary business strategy is whether businesses should have a greater responsibility for their impact on society and other concerns outside of their profitability. </w:t>
      </w:r>
    </w:p>
    <w:p w14:paraId="6511AEFA" w14:textId="77777777" w:rsidR="00760E7B" w:rsidRPr="00760E7B" w:rsidRDefault="00760E7B" w:rsidP="00760E7B">
      <w:r w:rsidRPr="00760E7B">
        <w:t>Theorists Maloni, M.J. &amp; Brown, M.E. J (2006) define corporate social responsibility as:</w:t>
      </w:r>
    </w:p>
    <w:p w14:paraId="7272A3F4" w14:textId="77777777" w:rsidR="00760E7B" w:rsidRPr="00760E7B" w:rsidRDefault="00760E7B" w:rsidP="00760E7B">
      <w:pPr>
        <w:rPr>
          <w:i/>
        </w:rPr>
      </w:pPr>
      <w:r w:rsidRPr="00760E7B">
        <w:tab/>
      </w:r>
      <w:r w:rsidRPr="00760E7B">
        <w:rPr>
          <w:i/>
        </w:rPr>
        <w:t>“the idea that a corporation may be held socially accountable by an expansive array of stakeholders such as customers, employees, governments, communities, NGOs, investors, supply chain members, unions, regulators, and media.”</w:t>
      </w:r>
    </w:p>
    <w:p w14:paraId="3308C080" w14:textId="77777777" w:rsidR="00760E7B" w:rsidRPr="00760E7B" w:rsidRDefault="00760E7B" w:rsidP="00760E7B">
      <w:r w:rsidRPr="00760E7B">
        <w:t xml:space="preserve">Some CSR theorists such as Milton Friedman (1970) believe that businesses solely have a responsibility to their profitability so long as they do so whilst keeping within the limits of regulation and legislation. It can be argued that the only people to which business are responsible are the owners themselves and the shareholders whose dividend and share price must be put as the foremost concern. </w:t>
      </w:r>
    </w:p>
    <w:p w14:paraId="71CDC7E3" w14:textId="77777777" w:rsidR="00760E7B" w:rsidRPr="00760E7B" w:rsidRDefault="00760E7B" w:rsidP="00760E7B">
      <w:pPr>
        <w:rPr>
          <w:b/>
        </w:rPr>
      </w:pPr>
      <w:r w:rsidRPr="00760E7B">
        <w:t xml:space="preserve">However, corporations especially large national or multinational businesses, affect a wide range of people and organisations directly and indirectly. The employees, suppliers and government are but a few who are influenced when businesses fail. Not to mention the tax payers whose money is often used in these cases to “bail-out” companies which have been managed without thought or concern for the public. A current affairs example of this is how the management of Carillion misled their employees and suppliers about the financial situation of the company </w:t>
      </w:r>
      <w:proofErr w:type="gramStart"/>
      <w:r w:rsidRPr="00760E7B">
        <w:t>in order to</w:t>
      </w:r>
      <w:proofErr w:type="gramEnd"/>
      <w:r w:rsidRPr="00760E7B">
        <w:t xml:space="preserve"> continue paying dividends to their shareholders and bonuses to senior management. These employees are now without work and suppliers hit by the reality that they may never receive payment for their services.   </w:t>
      </w:r>
    </w:p>
    <w:p w14:paraId="7E7A440D" w14:textId="77777777" w:rsidR="00760E7B" w:rsidRPr="00760E7B" w:rsidRDefault="00760E7B" w:rsidP="00760E7B">
      <w:r w:rsidRPr="00760E7B">
        <w:t xml:space="preserve"> As more cases of ethical misconduct are brought to light consumers, governments and other organisations are increasingly interested in how businesses behave and their CSR policy (Maloni, M.J. &amp; Brown, M.E. J) (2006). Consumers are becoming more aware and more concerned with CSR policies and in a survey carried out by West Monroe Partners they determined that customers were willing to pay an extra 5% to ensure that the products handled by logistics organisations had implemented sustainability policies (2015 WMP Survey). In addition to this the survey claims that 76% of consumers would be content with an extra day’s delivery wait for a more environmentally friendly delivery method. This recent growing public concern has implications for corporations as people are increasingly </w:t>
      </w:r>
      <w:proofErr w:type="gramStart"/>
      <w:r w:rsidRPr="00760E7B">
        <w:t>taking into account</w:t>
      </w:r>
      <w:proofErr w:type="gramEnd"/>
      <w:r w:rsidRPr="00760E7B">
        <w:t xml:space="preserve"> the ethics behind the business. </w:t>
      </w:r>
    </w:p>
    <w:p w14:paraId="339198D7" w14:textId="77777777" w:rsidR="00760E7B" w:rsidRPr="00760E7B" w:rsidRDefault="00760E7B" w:rsidP="00760E7B">
      <w:r w:rsidRPr="00760E7B">
        <w:t xml:space="preserve">As well as focusing on CSR there is a growing interest in the role businesses </w:t>
      </w:r>
      <w:proofErr w:type="gramStart"/>
      <w:r w:rsidRPr="00760E7B">
        <w:t>have to</w:t>
      </w:r>
      <w:proofErr w:type="gramEnd"/>
      <w:r w:rsidRPr="00760E7B">
        <w:t xml:space="preserve"> play in promoting sustainability. Sustainability’s most recognised definition is proposed in Our Common Future more widely known as the Brundtland report of 1987. It defines sustainability as:</w:t>
      </w:r>
    </w:p>
    <w:p w14:paraId="73A13C28" w14:textId="77777777" w:rsidR="00760E7B" w:rsidRPr="00760E7B" w:rsidRDefault="00760E7B" w:rsidP="00760E7B">
      <w:r w:rsidRPr="00760E7B">
        <w:tab/>
        <w:t>“Development which meets the needs of the present without compromising the ability of future generations to meet their own needs”</w:t>
      </w:r>
    </w:p>
    <w:p w14:paraId="0B8DB263" w14:textId="77777777" w:rsidR="00760E7B" w:rsidRPr="00760E7B" w:rsidRDefault="00760E7B" w:rsidP="00760E7B">
      <w:r w:rsidRPr="00760E7B">
        <w:t xml:space="preserve">This focus on the future is leading to businesses implementing sustainable policies to prove to their customers and suppliers that they are socially responsible. There are numerous reasons for attempting to build a bank of public goodwill. By acting in line with regulations and even going </w:t>
      </w:r>
      <w:r w:rsidRPr="00760E7B">
        <w:lastRenderedPageBreak/>
        <w:t xml:space="preserve">beyond these to provide environmentally friendly services organisations can offset the damage of possible criticism for other activities. These policies can also be used as a means of corporate differentiation strategy. CSR can be used by businesses to gain an advantage by aligning its CSR policies with the its core strategy and aims. In this sense it can be </w:t>
      </w:r>
      <w:proofErr w:type="spellStart"/>
      <w:r w:rsidRPr="00760E7B">
        <w:t>though</w:t>
      </w:r>
      <w:proofErr w:type="spellEnd"/>
      <w:r w:rsidRPr="00760E7B">
        <w:t xml:space="preserve"> of as a form of investment. It can act as a form of “added value” that builds reputation ((McWilliams, A., Siegel, D. S. and Wright, (2006)).</w:t>
      </w:r>
    </w:p>
    <w:p w14:paraId="56012A26" w14:textId="77777777" w:rsidR="00760E7B" w:rsidRPr="00760E7B" w:rsidRDefault="00760E7B" w:rsidP="00760E7B">
      <w:r w:rsidRPr="00760E7B">
        <w:t>To build reputation there are certain values that must be upheld. Diane A. Mollenkopf Professor of Logistics at the University of Tennessee claims that “</w:t>
      </w:r>
      <w:r w:rsidRPr="00760E7B">
        <w:rPr>
          <w:i/>
        </w:rPr>
        <w:t>Regardless of the motive, environmental and social supply chain sustainability requires a level of transparency, and ultimately integrity”</w:t>
      </w:r>
      <w:r w:rsidRPr="00760E7B">
        <w:t>.</w:t>
      </w:r>
    </w:p>
    <w:p w14:paraId="05BAD7C3" w14:textId="77777777" w:rsidR="00760E7B" w:rsidRPr="00760E7B" w:rsidRDefault="00760E7B" w:rsidP="00760E7B">
      <w:r w:rsidRPr="00760E7B">
        <w:t>However, it is often the case that CSR and sustainability policies are in direct conflict with the profitability of a company as these schemes can be costly and not necessarily always related to the area in which the corporation operates. Shareholders and executives may not be willing to change the business processes to be more sustainable due to the sheer cost. Yet despite initial cost and investment required these alternative practices could lead to long term savings.</w:t>
      </w:r>
    </w:p>
    <w:p w14:paraId="6BF41327" w14:textId="77777777" w:rsidR="00760E7B" w:rsidRPr="00760E7B" w:rsidRDefault="00760E7B" w:rsidP="00760E7B">
      <w:r w:rsidRPr="00760E7B">
        <w:t>An example of this within the logistics industry is packaging. Companies are beginning initiatives to reduce packaging, increase the use of re-usable or biodegradable material and lowering the cost of the materials. Adobe launched new packaging for its software in 2012 removing much of the plastic from the box and reducing the amount of cardboard wrapping from 3 layers to only one. Adobe claim that as of the end of 2016 over 98% of their software and licensed products were delivered digitally and therefore eliminate the need for any physical supply chain (Adobe Systems CSR). As well as just reducing packaging it is becoming the aim of many companies to ensure that the waste from packaging is reused and does not end up in landfill sites. This conservation of resources that are finite are key to the aims of sustainability.</w:t>
      </w:r>
    </w:p>
    <w:p w14:paraId="0D8FABAB" w14:textId="77777777" w:rsidR="00760E7B" w:rsidRPr="00760E7B" w:rsidRDefault="00760E7B" w:rsidP="00760E7B">
      <w:r w:rsidRPr="00760E7B">
        <w:t xml:space="preserve">The most widely known and talked about limited resources are fossil fuels. Many companies which extract these unsustainable resources are increasingly concerned with their image. Organisations such as British Petroleum are rebranding from </w:t>
      </w:r>
      <w:proofErr w:type="gramStart"/>
      <w:r w:rsidRPr="00760E7B">
        <w:t>being seen as</w:t>
      </w:r>
      <w:proofErr w:type="gramEnd"/>
      <w:r w:rsidRPr="00760E7B">
        <w:t xml:space="preserve"> petroleum or fuel companies and are trying to promote the image of being an energy supplier. This shift and change of alignment emphasises the fact that these companies are increasingly worried about how they are viewed. UPS in the USA from the end of 2014 began rolling out new 700 class trucks that use LNG rather than petrol and have also started a scheme in Hamburg Germany to deliver packages by push carts and electric powered bicycles to reduce the carbon footprint of their organisation and boost their sustainable image.</w:t>
      </w:r>
    </w:p>
    <w:p w14:paraId="5BB97332" w14:textId="77777777" w:rsidR="00760E7B" w:rsidRPr="00760E7B" w:rsidRDefault="00760E7B" w:rsidP="00760E7B">
      <w:r w:rsidRPr="00760E7B">
        <w:t xml:space="preserve">As well as the obvious environmental sustainability, companies also run schemes that aid ethical, educational and economic sustainability issues. Employee relations, community involvement, talent development and business management practices are all ways that businesses promote sustainable products and services through CSR. </w:t>
      </w:r>
      <w:bookmarkStart w:id="0" w:name="_Hlk508039151"/>
      <w:r w:rsidRPr="00760E7B">
        <w:t>D.</w:t>
      </w:r>
      <w:proofErr w:type="gramStart"/>
      <w:r w:rsidRPr="00760E7B">
        <w:t>J.Closs</w:t>
      </w:r>
      <w:proofErr w:type="gramEnd"/>
      <w:r w:rsidRPr="00760E7B">
        <w:t>, C.Speier, N.Meacham (2010)</w:t>
      </w:r>
      <w:bookmarkEnd w:id="0"/>
      <w:r w:rsidRPr="00760E7B">
        <w:t>.</w:t>
      </w:r>
    </w:p>
    <w:p w14:paraId="74852837" w14:textId="77777777" w:rsidR="00760E7B" w:rsidRPr="00760E7B" w:rsidRDefault="00760E7B" w:rsidP="00760E7B">
      <w:r w:rsidRPr="00760E7B">
        <w:t xml:space="preserve">Ensuring that there is a strict code of conduct for employees and their working conditions is vital for organisations with supply chains in less developed countries due to the increased awareness and backlash of the public to recent scandals involving child labour and fair wages. P. Knorringa (2009). As well as this many international corporations act altruistically through relief programs to countries where they are involved to provide support for a range of issues such as natural disaster remediation and building infrastructure in local communities. Humanitarian aid and support not only increases the moral standing of these companies in the eyes of the customer but also has a trickledown effect of making the company a more trusted and sought-after employer and provider. </w:t>
      </w:r>
    </w:p>
    <w:p w14:paraId="3364CB21" w14:textId="77777777" w:rsidR="00760E7B" w:rsidRPr="00760E7B" w:rsidRDefault="00760E7B" w:rsidP="00760E7B">
      <w:r w:rsidRPr="00760E7B">
        <w:lastRenderedPageBreak/>
        <w:t>Another crucial sustainable service provided by organisations is to invest in people and train them accordingly not only to better their skillset and improve the company, but also to pass on their moral ideology and aims. Included in this is ensuring that there is awareness of issues such as diversity and cultural beliefs and differences.</w:t>
      </w:r>
    </w:p>
    <w:p w14:paraId="3CD18249" w14:textId="77777777" w:rsidR="00760E7B" w:rsidRPr="00760E7B" w:rsidRDefault="00760E7B" w:rsidP="00760E7B">
      <w:r w:rsidRPr="00760E7B">
        <w:t xml:space="preserve">By leading the way with CSR policies companies not only maintain a good reputation but they also encourage people to use their product or services by ensuring the customer gains some moral satisfaction from being involved in these schemes. The “feel-good” factor of buying a product of which some of the proceeds go to a charity or aid scheme has massive appeal and is therefore utilised in a marketing sense. Not only do these schemes bring in new customers who are interested in making a difference they also create brand loyalty. </w:t>
      </w:r>
    </w:p>
    <w:p w14:paraId="4C80076E" w14:textId="77777777" w:rsidR="00760E7B" w:rsidRPr="00760E7B" w:rsidRDefault="00760E7B" w:rsidP="00760E7B">
      <w:r w:rsidRPr="00760E7B">
        <w:t>In conclusion CSR is a valuable tool for companies that can not only be used to offset criticism and negative image issues, but also can be used as a powerful marketing campaign. By involving staff as a tight knit and well treated group acting through philanthropy and charity as well as supporting local communities organisations can create a positive working environment. Maintaining an enjoyable working experience ensures that the company is in demand by prospective employees and is regarded highly by suppliers and other business in the supply chain. Providing schemes that promote sustainability in an environmental sense appeals to many environmentally conscious customers and promotes an image of moral integrity. Codes of conduct and transparency in their activities all cause greater brand loyalty and respect. Ultimately the “feel good” factor of being involved in making a humanitarian or environmental difference for the future generation is the critical reason why sustainability can be used as a key marketing tool.</w:t>
      </w:r>
    </w:p>
    <w:p w14:paraId="661CDBCF" w14:textId="77777777" w:rsidR="00BC3EB4" w:rsidRPr="00BF1C71" w:rsidRDefault="00BC3EB4" w:rsidP="00BF1C71"/>
    <w:p w14:paraId="7C298A48" w14:textId="77777777" w:rsidR="00BC3EB4" w:rsidRPr="00BF1C71" w:rsidRDefault="00BC3EB4" w:rsidP="00BF1C71"/>
    <w:p w14:paraId="60AAF68C" w14:textId="77777777" w:rsidR="00BC3EB4" w:rsidRPr="00BF1C71" w:rsidRDefault="00BC3EB4" w:rsidP="00BF1C71"/>
    <w:p w14:paraId="19C14595" w14:textId="77777777" w:rsidR="00BC3EB4" w:rsidRPr="00BF1C71" w:rsidRDefault="00BC3EB4" w:rsidP="00BF1C71"/>
    <w:p w14:paraId="26972E1C" w14:textId="77777777" w:rsidR="00BC3EB4" w:rsidRPr="00BF1C71" w:rsidRDefault="00BC3EB4" w:rsidP="00BF1C71"/>
    <w:p w14:paraId="10D0BEDE" w14:textId="77777777" w:rsidR="00BC3EB4" w:rsidRPr="00BF1C71" w:rsidRDefault="00BC3EB4" w:rsidP="00BF1C71"/>
    <w:p w14:paraId="33370432" w14:textId="77777777" w:rsidR="00BC3EB4" w:rsidRPr="00BF1C71" w:rsidRDefault="00BC3EB4" w:rsidP="00BF1C71"/>
    <w:p w14:paraId="60A8B8D2" w14:textId="77777777" w:rsidR="00BC3EB4" w:rsidRPr="00BF1C71" w:rsidRDefault="00BC3EB4" w:rsidP="00BF1C71"/>
    <w:p w14:paraId="43C73525" w14:textId="77777777" w:rsidR="00BC3EB4" w:rsidRPr="00BF1C71" w:rsidRDefault="00BC3EB4" w:rsidP="00BF1C71"/>
    <w:p w14:paraId="4C4E92A6" w14:textId="77777777" w:rsidR="00BC3EB4" w:rsidRPr="00BF1C71" w:rsidRDefault="00BC3EB4" w:rsidP="00BF1C71"/>
    <w:p w14:paraId="7D5CCBB5" w14:textId="77777777" w:rsidR="00BC3EB4" w:rsidRPr="00BF1C71" w:rsidRDefault="00BC3EB4" w:rsidP="00BF1C71"/>
    <w:p w14:paraId="6BFFE40D" w14:textId="77777777" w:rsidR="00BC3EB4" w:rsidRPr="00BF1C71" w:rsidRDefault="00BC3EB4" w:rsidP="00BF1C71"/>
    <w:p w14:paraId="52DCA5F5" w14:textId="77777777" w:rsidR="00BC3EB4" w:rsidRPr="00BF1C71" w:rsidRDefault="00BC3EB4" w:rsidP="00BF1C71"/>
    <w:p w14:paraId="75D77CBF" w14:textId="77777777" w:rsidR="00BC3EB4" w:rsidRPr="00BF1C71" w:rsidRDefault="00BC3EB4" w:rsidP="00BF1C71"/>
    <w:p w14:paraId="07A8F132" w14:textId="77777777" w:rsidR="004910DE" w:rsidRDefault="004910DE" w:rsidP="00BF1C71"/>
    <w:p w14:paraId="77D2BD2F" w14:textId="77777777" w:rsidR="00760E7B" w:rsidRDefault="00760E7B" w:rsidP="00BF1C71">
      <w:pPr>
        <w:rPr>
          <w:u w:val="single"/>
        </w:rPr>
      </w:pPr>
    </w:p>
    <w:p w14:paraId="13CBF270" w14:textId="531A38E6" w:rsidR="00BC3EB4" w:rsidRDefault="0046586D" w:rsidP="00BF1C71">
      <w:pPr>
        <w:rPr>
          <w:u w:val="single"/>
        </w:rPr>
      </w:pPr>
      <w:r w:rsidRPr="00BF1C71">
        <w:rPr>
          <w:u w:val="single"/>
        </w:rPr>
        <w:lastRenderedPageBreak/>
        <w:t>References</w:t>
      </w:r>
    </w:p>
    <w:p w14:paraId="5D4B6E0B" w14:textId="77777777" w:rsidR="002A0601" w:rsidRPr="002A0601" w:rsidRDefault="002A0601" w:rsidP="002A0601">
      <w:r w:rsidRPr="002A0601">
        <w:t>Milton, F. (1970). The Social Responsibility of Business Is to Increase Its Profits. </w:t>
      </w:r>
      <w:r w:rsidRPr="002A0601">
        <w:rPr>
          <w:i/>
          <w:iCs/>
        </w:rPr>
        <w:t>The New York Times Magazine</w:t>
      </w:r>
      <w:r w:rsidRPr="002A0601">
        <w:t>, pp.173-178.</w:t>
      </w:r>
    </w:p>
    <w:p w14:paraId="31C9930F" w14:textId="77777777" w:rsidR="002A0601" w:rsidRPr="002A0601" w:rsidRDefault="002A0601" w:rsidP="002A0601">
      <w:r w:rsidRPr="002A0601">
        <w:t xml:space="preserve">Maloni, M.J. &amp; Brown, M.E. J </w:t>
      </w:r>
      <w:r w:rsidRPr="002A0601">
        <w:rPr>
          <w:i/>
        </w:rPr>
        <w:t>Bus Ethics</w:t>
      </w:r>
      <w:r w:rsidRPr="002A0601">
        <w:t xml:space="preserve"> (2006) 68: 35. </w:t>
      </w:r>
    </w:p>
    <w:p w14:paraId="1D1B71FB" w14:textId="77777777" w:rsidR="002A0601" w:rsidRPr="002A0601" w:rsidRDefault="002A0601" w:rsidP="002A0601">
      <w:r w:rsidRPr="002A0601">
        <w:t xml:space="preserve">Smith, Adam (1863) </w:t>
      </w:r>
      <w:r w:rsidRPr="002A0601">
        <w:rPr>
          <w:i/>
        </w:rPr>
        <w:t>An Inquiry into the Nature and Causes of the Wealth of Nations</w:t>
      </w:r>
      <w:r w:rsidRPr="002A0601">
        <w:t>, Edinburgh: Adam and Charles Black</w:t>
      </w:r>
    </w:p>
    <w:p w14:paraId="40F06142" w14:textId="77777777" w:rsidR="002A0601" w:rsidRPr="002A0601" w:rsidRDefault="002A0601" w:rsidP="002A0601">
      <w:r w:rsidRPr="002A0601">
        <w:t xml:space="preserve">McWilliams, A. and Siegel, D. (2001). </w:t>
      </w:r>
      <w:r w:rsidRPr="002A0601">
        <w:rPr>
          <w:i/>
        </w:rPr>
        <w:t>‘Corporate social responsibility: a theory of the firm perspective</w:t>
      </w:r>
      <w:r w:rsidRPr="002A0601">
        <w:t>. </w:t>
      </w:r>
      <w:r w:rsidRPr="002A0601">
        <w:rPr>
          <w:i/>
          <w:iCs/>
        </w:rPr>
        <w:t>Academy of Management Review</w:t>
      </w:r>
      <w:r w:rsidRPr="002A0601">
        <w:t>, </w:t>
      </w:r>
      <w:r w:rsidRPr="002A0601">
        <w:rPr>
          <w:b/>
          <w:bCs/>
        </w:rPr>
        <w:t>26</w:t>
      </w:r>
      <w:r w:rsidRPr="002A0601">
        <w:t>, 117–27</w:t>
      </w:r>
    </w:p>
    <w:p w14:paraId="60CFE7DB" w14:textId="77777777" w:rsidR="002A0601" w:rsidRPr="002A0601" w:rsidRDefault="002A0601" w:rsidP="002A0601">
      <w:pPr>
        <w:rPr>
          <w:u w:val="single"/>
        </w:rPr>
      </w:pPr>
      <w:r w:rsidRPr="002A0601">
        <w:t xml:space="preserve">West Monroe 2015 Sustainability survey </w:t>
      </w:r>
      <w:hyperlink r:id="rId6" w:history="1">
        <w:r w:rsidRPr="002A0601">
          <w:rPr>
            <w:rStyle w:val="Hyperlink"/>
          </w:rPr>
          <w:t>https://www.westmonroepartners.com/Insights/White-Papers/2015-Sustainability-Survey</w:t>
        </w:r>
      </w:hyperlink>
    </w:p>
    <w:p w14:paraId="22FEB652" w14:textId="77777777" w:rsidR="002A0601" w:rsidRPr="002A0601" w:rsidRDefault="002A0601" w:rsidP="002A0601">
      <w:r w:rsidRPr="002A0601">
        <w:t xml:space="preserve">McWilliams, A., Siegel, D. S. and Wright, P. M. (2006), </w:t>
      </w:r>
      <w:r w:rsidRPr="002A0601">
        <w:rPr>
          <w:i/>
        </w:rPr>
        <w:t>Corporate Social Responsibility: Strategic Implications</w:t>
      </w:r>
      <w:hyperlink r:id="rId7" w:anchor="en0" w:history="1">
        <w:r w:rsidRPr="002A0601">
          <w:rPr>
            <w:rStyle w:val="Hyperlink"/>
            <w:u w:val="none"/>
          </w:rPr>
          <w:t>*</w:t>
        </w:r>
      </w:hyperlink>
      <w:r w:rsidRPr="002A0601">
        <w:t>. Journal of Management Studies, 43: 1–18.</w:t>
      </w:r>
      <w:bookmarkStart w:id="1" w:name="_GoBack"/>
      <w:bookmarkEnd w:id="1"/>
    </w:p>
    <w:p w14:paraId="20A521A3" w14:textId="77777777" w:rsidR="002A0601" w:rsidRPr="002A0601" w:rsidRDefault="002A0601" w:rsidP="002A0601">
      <w:r w:rsidRPr="002A0601">
        <w:t>D. Crowther, G. Aras &amp; Ventus Publishing (2008), Corporate Social Responsibility</w:t>
      </w:r>
    </w:p>
    <w:p w14:paraId="7A082661" w14:textId="77777777" w:rsidR="002A0601" w:rsidRPr="002A0601" w:rsidRDefault="002A0601" w:rsidP="002A0601">
      <w:r w:rsidRPr="002A0601">
        <w:t xml:space="preserve">Diane A. Mollenkopf McCormick Associate Professor of Logistics at the University of Tennessee’s Haslam College of Business </w:t>
      </w:r>
      <w:hyperlink r:id="rId8" w:history="1">
        <w:r w:rsidRPr="002A0601">
          <w:rPr>
            <w:rStyle w:val="Hyperlink"/>
          </w:rPr>
          <w:t>http://www.scmr.com/article/transparency_and_integrity_theyre_prerequisites_for_supply_chain_sustainabi</w:t>
        </w:r>
      </w:hyperlink>
    </w:p>
    <w:p w14:paraId="25B551F9" w14:textId="77777777" w:rsidR="002A0601" w:rsidRPr="002A0601" w:rsidRDefault="002A0601" w:rsidP="002A0601">
      <w:r w:rsidRPr="002A0601">
        <w:t xml:space="preserve">Adobe waste reduction CSR- </w:t>
      </w:r>
      <w:hyperlink r:id="rId9" w:history="1">
        <w:r w:rsidRPr="002A0601">
          <w:rPr>
            <w:rStyle w:val="Hyperlink"/>
          </w:rPr>
          <w:t>https://www.adobe.com/corporate-responsibility/sustainability/waste-reduction.html</w:t>
        </w:r>
      </w:hyperlink>
    </w:p>
    <w:p w14:paraId="38168550" w14:textId="77777777" w:rsidR="002A0601" w:rsidRPr="002A0601" w:rsidRDefault="002A0601" w:rsidP="002A0601">
      <w:pPr>
        <w:rPr>
          <w:i/>
        </w:rPr>
      </w:pPr>
      <w:r w:rsidRPr="002A0601">
        <w:t xml:space="preserve">D.J. Closs, C. Speier, N. Meacham (2010), pg104-108, </w:t>
      </w:r>
      <w:r w:rsidRPr="002A0601">
        <w:rPr>
          <w:i/>
        </w:rPr>
        <w:t>Sustainability to support end to end value chains: the role of supply chain management</w:t>
      </w:r>
    </w:p>
    <w:p w14:paraId="53052F52" w14:textId="77777777" w:rsidR="002A0601" w:rsidRPr="002A0601" w:rsidRDefault="002A0601" w:rsidP="002A0601">
      <w:r w:rsidRPr="002A0601">
        <w:t>P. Knorringa (2009), Global companies Fairtrade and responsible production,</w:t>
      </w:r>
      <w:r w:rsidRPr="002A0601">
        <w:rPr>
          <w:i/>
        </w:rPr>
        <w:t xml:space="preserve"> Teaching Business and economics</w:t>
      </w:r>
      <w:r w:rsidRPr="002A0601">
        <w:t xml:space="preserve"> 13(1), 18-21</w:t>
      </w:r>
    </w:p>
    <w:p w14:paraId="3005B529" w14:textId="77777777" w:rsidR="002A0601" w:rsidRPr="00BF1C71" w:rsidRDefault="002A0601" w:rsidP="00BF1C71">
      <w:pPr>
        <w:rPr>
          <w:u w:val="single"/>
        </w:rPr>
      </w:pPr>
    </w:p>
    <w:sectPr w:rsidR="002A0601" w:rsidRPr="00BF1C7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74EDE5" w14:textId="77777777" w:rsidR="001F214B" w:rsidRDefault="001F214B" w:rsidP="004910DE">
      <w:pPr>
        <w:spacing w:after="0" w:line="240" w:lineRule="auto"/>
      </w:pPr>
      <w:r>
        <w:separator/>
      </w:r>
    </w:p>
  </w:endnote>
  <w:endnote w:type="continuationSeparator" w:id="0">
    <w:p w14:paraId="50E6E943" w14:textId="77777777" w:rsidR="001F214B" w:rsidRDefault="001F214B" w:rsidP="004910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20002A85" w:usb1="C000247B" w:usb2="00000009" w:usb3="00000000" w:csb0="000001FF" w:csb1="00000000"/>
  </w:font>
  <w:font w:name="Times New Roman">
    <w:panose1 w:val="02020603050405020304"/>
    <w:charset w:val="00"/>
    <w:family w:val="roman"/>
    <w:pitch w:val="variable"/>
    <w:sig w:usb0="20002A85" w:usb1="C000785B" w:usb2="00000009" w:usb3="00000000" w:csb0="000001FF" w:csb1="00000000"/>
  </w:font>
  <w:font w:name="Calibri Light">
    <w:panose1 w:val="020F0302020204030204"/>
    <w:charset w:val="00"/>
    <w:family w:val="swiss"/>
    <w:pitch w:val="variable"/>
    <w:sig w:usb0="20002A85"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25B683" w14:textId="77777777" w:rsidR="001F214B" w:rsidRDefault="001F214B" w:rsidP="004910DE">
      <w:pPr>
        <w:spacing w:after="0" w:line="240" w:lineRule="auto"/>
      </w:pPr>
      <w:r>
        <w:separator/>
      </w:r>
    </w:p>
  </w:footnote>
  <w:footnote w:type="continuationSeparator" w:id="0">
    <w:p w14:paraId="7BDCD55E" w14:textId="77777777" w:rsidR="001F214B" w:rsidRDefault="001F214B" w:rsidP="004910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1203AD" w14:textId="027856D5" w:rsidR="004910DE" w:rsidRDefault="004910DE">
    <w:pPr>
      <w:pStyle w:val="Header"/>
    </w:pPr>
    <w:r>
      <w:t>Dunstan Thompson 1708616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EB4"/>
    <w:rsid w:val="00041453"/>
    <w:rsid w:val="0004750A"/>
    <w:rsid w:val="00051491"/>
    <w:rsid w:val="00060B77"/>
    <w:rsid w:val="000C6A1D"/>
    <w:rsid w:val="001861F0"/>
    <w:rsid w:val="00196AF0"/>
    <w:rsid w:val="001D546E"/>
    <w:rsid w:val="001F214B"/>
    <w:rsid w:val="00223FA7"/>
    <w:rsid w:val="002252BE"/>
    <w:rsid w:val="002A0601"/>
    <w:rsid w:val="002C0262"/>
    <w:rsid w:val="002D668B"/>
    <w:rsid w:val="0030574F"/>
    <w:rsid w:val="003523FC"/>
    <w:rsid w:val="00356226"/>
    <w:rsid w:val="003F0258"/>
    <w:rsid w:val="00406961"/>
    <w:rsid w:val="00407682"/>
    <w:rsid w:val="00413161"/>
    <w:rsid w:val="00423393"/>
    <w:rsid w:val="00433391"/>
    <w:rsid w:val="0046586D"/>
    <w:rsid w:val="004910DE"/>
    <w:rsid w:val="004E1873"/>
    <w:rsid w:val="004F0005"/>
    <w:rsid w:val="00517DED"/>
    <w:rsid w:val="005630F3"/>
    <w:rsid w:val="005A7BF0"/>
    <w:rsid w:val="005E00E5"/>
    <w:rsid w:val="005F6B23"/>
    <w:rsid w:val="00755128"/>
    <w:rsid w:val="00760E7B"/>
    <w:rsid w:val="007B243E"/>
    <w:rsid w:val="007C6DD1"/>
    <w:rsid w:val="007D0413"/>
    <w:rsid w:val="0082237D"/>
    <w:rsid w:val="008B296B"/>
    <w:rsid w:val="008B60D5"/>
    <w:rsid w:val="008C75D9"/>
    <w:rsid w:val="00945AAF"/>
    <w:rsid w:val="00995906"/>
    <w:rsid w:val="00A12A60"/>
    <w:rsid w:val="00A4400E"/>
    <w:rsid w:val="00A606EE"/>
    <w:rsid w:val="00A92859"/>
    <w:rsid w:val="00AB2AB4"/>
    <w:rsid w:val="00B1759D"/>
    <w:rsid w:val="00BC3EB4"/>
    <w:rsid w:val="00BF0F80"/>
    <w:rsid w:val="00BF1C71"/>
    <w:rsid w:val="00CB4013"/>
    <w:rsid w:val="00CE6991"/>
    <w:rsid w:val="00D500BF"/>
    <w:rsid w:val="00D5526F"/>
    <w:rsid w:val="00D676F4"/>
    <w:rsid w:val="00DE2E78"/>
    <w:rsid w:val="00E25C8B"/>
    <w:rsid w:val="00EE3E06"/>
    <w:rsid w:val="00F33B8A"/>
    <w:rsid w:val="00F66CFF"/>
    <w:rsid w:val="00F8407D"/>
    <w:rsid w:val="00FA2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2E1C8"/>
  <w15:chartTrackingRefBased/>
  <w15:docId w15:val="{8850D67E-E4E0-4CFD-9539-14F0D0D05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
    <w:name w:val="author"/>
    <w:basedOn w:val="DefaultParagraphFont"/>
    <w:rsid w:val="0046586D"/>
  </w:style>
  <w:style w:type="character" w:customStyle="1" w:styleId="pubyear">
    <w:name w:val="pubyear"/>
    <w:basedOn w:val="DefaultParagraphFont"/>
    <w:rsid w:val="0046586D"/>
  </w:style>
  <w:style w:type="character" w:customStyle="1" w:styleId="articletitle">
    <w:name w:val="articletitle"/>
    <w:basedOn w:val="DefaultParagraphFont"/>
    <w:rsid w:val="0046586D"/>
  </w:style>
  <w:style w:type="character" w:customStyle="1" w:styleId="journaltitle">
    <w:name w:val="journaltitle"/>
    <w:basedOn w:val="DefaultParagraphFont"/>
    <w:rsid w:val="0046586D"/>
  </w:style>
  <w:style w:type="character" w:customStyle="1" w:styleId="vol">
    <w:name w:val="vol"/>
    <w:basedOn w:val="DefaultParagraphFont"/>
    <w:rsid w:val="0046586D"/>
  </w:style>
  <w:style w:type="character" w:customStyle="1" w:styleId="pagefirst">
    <w:name w:val="pagefirst"/>
    <w:basedOn w:val="DefaultParagraphFont"/>
    <w:rsid w:val="0046586D"/>
  </w:style>
  <w:style w:type="character" w:customStyle="1" w:styleId="pagelast">
    <w:name w:val="pagelast"/>
    <w:basedOn w:val="DefaultParagraphFont"/>
    <w:rsid w:val="0046586D"/>
  </w:style>
  <w:style w:type="character" w:styleId="Hyperlink">
    <w:name w:val="Hyperlink"/>
    <w:basedOn w:val="DefaultParagraphFont"/>
    <w:uiPriority w:val="99"/>
    <w:unhideWhenUsed/>
    <w:rsid w:val="00945AAF"/>
    <w:rPr>
      <w:color w:val="0563C1" w:themeColor="hyperlink"/>
      <w:u w:val="single"/>
    </w:rPr>
  </w:style>
  <w:style w:type="character" w:styleId="UnresolvedMention">
    <w:name w:val="Unresolved Mention"/>
    <w:basedOn w:val="DefaultParagraphFont"/>
    <w:uiPriority w:val="99"/>
    <w:semiHidden/>
    <w:unhideWhenUsed/>
    <w:rsid w:val="00945AAF"/>
    <w:rPr>
      <w:color w:val="808080"/>
      <w:shd w:val="clear" w:color="auto" w:fill="E6E6E6"/>
    </w:rPr>
  </w:style>
  <w:style w:type="paragraph" w:styleId="Header">
    <w:name w:val="header"/>
    <w:basedOn w:val="Normal"/>
    <w:link w:val="HeaderChar"/>
    <w:uiPriority w:val="99"/>
    <w:unhideWhenUsed/>
    <w:rsid w:val="004910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10DE"/>
  </w:style>
  <w:style w:type="paragraph" w:styleId="Footer">
    <w:name w:val="footer"/>
    <w:basedOn w:val="Normal"/>
    <w:link w:val="FooterChar"/>
    <w:uiPriority w:val="99"/>
    <w:unhideWhenUsed/>
    <w:rsid w:val="004910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10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9305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cmr.com/article/transparency_and_integrity_theyre_prerequisites_for_supply_chain_sustainabi" TargetMode="External"/><Relationship Id="rId3" Type="http://schemas.openxmlformats.org/officeDocument/2006/relationships/webSettings" Target="webSettings.xml"/><Relationship Id="rId7" Type="http://schemas.openxmlformats.org/officeDocument/2006/relationships/hyperlink" Target="http://onlinelibrary.wiley.com/doi/10.1111/j.1467-6486.2006.00580.x/ful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estmonroepartners.com/Insights/White-Papers/2015-Sustainability-Survey"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adobe.com/corporate-responsibility/sustainability/waste-reduc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747</TotalTime>
  <Pages>4</Pages>
  <Words>1675</Words>
  <Characters>9554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Dunstan Thompson</dc:creator>
  <cp:keywords/>
  <dc:description/>
  <cp:lastModifiedBy>Dunstan Thompson</cp:lastModifiedBy>
  <cp:revision>17</cp:revision>
  <dcterms:created xsi:type="dcterms:W3CDTF">2018-03-02T10:55:00Z</dcterms:created>
  <dcterms:modified xsi:type="dcterms:W3CDTF">2018-03-05T19:50:00Z</dcterms:modified>
</cp:coreProperties>
</file>