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bookmarkStart w:id="0" w:name="_Toc511938903" w:displacedByCustomXml="next"/>
    <w:sdt>
      <w:sdtPr>
        <w:rPr>
          <w:color w:val="4472C4" w:themeColor="accent1"/>
        </w:rPr>
        <w:id w:val="289486415"/>
        <w:docPartObj>
          <w:docPartGallery w:val="Cover Pages"/>
          <w:docPartUnique/>
        </w:docPartObj>
      </w:sdtPr>
      <w:sdtEndPr>
        <w:rPr>
          <w:color w:val="auto"/>
        </w:rPr>
      </w:sdtEndPr>
      <w:sdtContent>
        <w:p w:rsidR="00D35BFC" w:rsidRDefault="00D35BFC">
          <w:pPr>
            <w:pStyle w:val="NoSpacing"/>
            <w:spacing w:before="1540" w:after="240"/>
            <w:jc w:val="center"/>
            <w:rPr>
              <w:color w:val="4472C4" w:themeColor="accent1"/>
            </w:rPr>
          </w:pPr>
          <w:r>
            <w:rPr>
              <w:noProof/>
              <w:color w:val="4472C4" w:themeColor="accent1"/>
              <w:lang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caps/>
              <w:color w:val="1F3864" w:themeColor="accent1" w:themeShade="80"/>
              <w:sz w:val="40"/>
              <w:szCs w:val="40"/>
            </w:rPr>
            <w:alias w:val="Title"/>
            <w:tag w:val=""/>
            <w:id w:val="1735040861"/>
            <w:placeholder>
              <w:docPart w:val="4C35033431194568AFBA0D8AAC8D86ED"/>
            </w:placeholder>
            <w:dataBinding w:prefixMappings="xmlns:ns0='http://purl.org/dc/elements/1.1/' xmlns:ns1='http://schemas.openxmlformats.org/package/2006/metadata/core-properties' " w:xpath="/ns1:coreProperties[1]/ns0:title[1]" w:storeItemID="{6C3C8BC8-F283-45AE-878A-BAB7291924A1}"/>
            <w:text/>
          </w:sdtPr>
          <w:sdtContent>
            <w:p w:rsidR="00D35BFC" w:rsidRPr="005D7D9C" w:rsidRDefault="00D35BF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b/>
                  <w:caps/>
                  <w:color w:val="1F3864" w:themeColor="accent1" w:themeShade="80"/>
                  <w:sz w:val="40"/>
                  <w:szCs w:val="40"/>
                </w:rPr>
              </w:pPr>
              <w:r w:rsidRPr="005D7D9C">
                <w:rPr>
                  <w:rFonts w:asciiTheme="majorHAnsi" w:eastAsiaTheme="majorEastAsia" w:hAnsiTheme="majorHAnsi" w:cstheme="majorBidi"/>
                  <w:b/>
                  <w:caps/>
                  <w:color w:val="1F3864" w:themeColor="accent1" w:themeShade="80"/>
                  <w:sz w:val="40"/>
                  <w:szCs w:val="40"/>
                </w:rPr>
                <w:t>EXHAUST GAS TURBOCHARGING OF SPARK IGNITION COBUSTION ENGINES AS A WAY OF DOWNSIZING ENGINE CAPACITY</w:t>
              </w:r>
            </w:p>
          </w:sdtContent>
        </w:sdt>
        <w:sdt>
          <w:sdtPr>
            <w:rPr>
              <w:b/>
              <w:color w:val="4472C4"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rsidR="00D35BFC" w:rsidRDefault="00D35BFC">
              <w:pPr>
                <w:pStyle w:val="NoSpacing"/>
                <w:jc w:val="center"/>
                <w:rPr>
                  <w:color w:val="4472C4" w:themeColor="accent1"/>
                  <w:sz w:val="28"/>
                  <w:szCs w:val="28"/>
                </w:rPr>
              </w:pPr>
              <w:r w:rsidRPr="005D7D9C">
                <w:rPr>
                  <w:b/>
                  <w:color w:val="4472C4" w:themeColor="accent1"/>
                  <w:sz w:val="28"/>
                  <w:szCs w:val="28"/>
                </w:rPr>
                <w:t>By Cameron A Lamnea</w:t>
              </w:r>
            </w:p>
          </w:sdtContent>
        </w:sdt>
        <w:p w:rsidR="00D35BFC" w:rsidRDefault="002347E0">
          <w:pPr>
            <w:pStyle w:val="NoSpacing"/>
            <w:spacing w:before="480"/>
            <w:jc w:val="center"/>
            <w:rPr>
              <w:color w:val="4472C4" w:themeColor="accent1"/>
            </w:rPr>
          </w:pPr>
          <w:r>
            <w:rPr>
              <w:noProof/>
              <w:color w:val="4472C4" w:themeColor="accent1"/>
            </w:rPr>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idth-percent:1000;mso-top-percent:85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b/>
                          <w:caps/>
                          <w:color w:val="1F3864" w:themeColor="accent1" w:themeShade="80"/>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D35BFC" w:rsidRPr="005D7D9C" w:rsidRDefault="00D35BFC">
                          <w:pPr>
                            <w:pStyle w:val="NoSpacing"/>
                            <w:spacing w:after="40"/>
                            <w:jc w:val="center"/>
                            <w:rPr>
                              <w:b/>
                              <w:caps/>
                              <w:color w:val="1F3864" w:themeColor="accent1" w:themeShade="80"/>
                              <w:sz w:val="28"/>
                              <w:szCs w:val="28"/>
                            </w:rPr>
                          </w:pPr>
                          <w:r w:rsidRPr="005D7D9C">
                            <w:rPr>
                              <w:b/>
                              <w:caps/>
                              <w:color w:val="1F3864" w:themeColor="accent1" w:themeShade="80"/>
                              <w:sz w:val="28"/>
                              <w:szCs w:val="28"/>
                            </w:rPr>
                            <w:t xml:space="preserve">Level 6 </w:t>
                          </w:r>
                          <w:r w:rsidR="00D3583A" w:rsidRPr="005D7D9C">
                            <w:rPr>
                              <w:b/>
                              <w:caps/>
                              <w:color w:val="1F3864" w:themeColor="accent1" w:themeShade="80"/>
                              <w:sz w:val="28"/>
                              <w:szCs w:val="28"/>
                            </w:rPr>
                            <w:t>–</w:t>
                          </w:r>
                          <w:r w:rsidRPr="005D7D9C">
                            <w:rPr>
                              <w:b/>
                              <w:caps/>
                              <w:color w:val="1F3864" w:themeColor="accent1" w:themeShade="80"/>
                              <w:sz w:val="28"/>
                              <w:szCs w:val="28"/>
                            </w:rPr>
                            <w:t xml:space="preserve"> Thesis</w:t>
                          </w:r>
                          <w:r w:rsidR="00D3583A" w:rsidRPr="005D7D9C">
                            <w:rPr>
                              <w:b/>
                              <w:caps/>
                              <w:color w:val="1F3864" w:themeColor="accent1" w:themeShade="80"/>
                              <w:sz w:val="28"/>
                              <w:szCs w:val="28"/>
                            </w:rPr>
                            <w:t>, Exhibition</w:t>
                          </w:r>
                          <w:r w:rsidR="00A247E2">
                            <w:rPr>
                              <w:b/>
                              <w:caps/>
                              <w:color w:val="1F3864" w:themeColor="accent1" w:themeShade="80"/>
                              <w:sz w:val="28"/>
                              <w:szCs w:val="28"/>
                            </w:rPr>
                            <w:t xml:space="preserve"> PAPER</w:t>
                          </w:r>
                        </w:p>
                      </w:sdtContent>
                    </w:sdt>
                    <w:p w:rsidR="00D35BFC" w:rsidRPr="005D7D9C" w:rsidRDefault="002347E0">
                      <w:pPr>
                        <w:pStyle w:val="NoSpacing"/>
                        <w:jc w:val="center"/>
                        <w:rPr>
                          <w:b/>
                          <w:color w:val="1F3864" w:themeColor="accent1" w:themeShade="80"/>
                        </w:rPr>
                      </w:pPr>
                      <w:sdt>
                        <w:sdtPr>
                          <w:rPr>
                            <w:b/>
                            <w:caps/>
                            <w:color w:val="1F3864" w:themeColor="accent1" w:themeShade="80"/>
                          </w:rPr>
                          <w:alias w:val="Company"/>
                          <w:tag w:val=""/>
                          <w:id w:val="1390145197"/>
                          <w:dataBinding w:prefixMappings="xmlns:ns0='http://schemas.openxmlformats.org/officeDocument/2006/extended-properties' " w:xpath="/ns0:Properties[1]/ns0:Company[1]" w:storeItemID="{6668398D-A668-4E3E-A5EB-62B293D839F1}"/>
                          <w:text/>
                        </w:sdtPr>
                        <w:sdtContent>
                          <w:r w:rsidR="00D35BFC" w:rsidRPr="005D7D9C">
                            <w:rPr>
                              <w:b/>
                              <w:caps/>
                              <w:color w:val="1F3864" w:themeColor="accent1" w:themeShade="80"/>
                            </w:rPr>
                            <w:t>Supervisor Pedro M-F</w:t>
                          </w:r>
                        </w:sdtContent>
                      </w:sdt>
                    </w:p>
                    <w:p w:rsidR="00D35BFC" w:rsidRPr="005D7D9C" w:rsidRDefault="002347E0">
                      <w:pPr>
                        <w:pStyle w:val="NoSpacing"/>
                        <w:jc w:val="center"/>
                        <w:rPr>
                          <w:b/>
                          <w:color w:val="1F3864" w:themeColor="accent1" w:themeShade="80"/>
                        </w:rPr>
                      </w:pPr>
                      <w:sdt>
                        <w:sdtPr>
                          <w:rPr>
                            <w:b/>
                            <w:color w:val="1F3864" w:themeColor="accent1" w:themeShade="80"/>
                          </w:rPr>
                          <w:alias w:val="Address"/>
                          <w:tag w:val=""/>
                          <w:id w:val="-726379553"/>
                          <w:dataBinding w:prefixMappings="xmlns:ns0='http://schemas.microsoft.com/office/2006/coverPageProps' " w:xpath="/ns0:CoverPageProperties[1]/ns0:CompanyAddress[1]" w:storeItemID="{55AF091B-3C7A-41E3-B477-F2FDAA23CFDA}"/>
                          <w:text/>
                        </w:sdtPr>
                        <w:sdtContent>
                          <w:r w:rsidR="00D35BFC" w:rsidRPr="005D7D9C">
                            <w:rPr>
                              <w:b/>
                              <w:color w:val="1F3864" w:themeColor="accent1" w:themeShade="80"/>
                            </w:rPr>
                            <w:t>UWTSD – P146770</w:t>
                          </w:r>
                        </w:sdtContent>
                      </w:sdt>
                    </w:p>
                  </w:txbxContent>
                </v:textbox>
                <w10:wrap anchorx="margin" anchory="page"/>
              </v:shape>
            </w:pict>
          </w:r>
          <w:r w:rsidR="00D35BFC">
            <w:rPr>
              <w:noProof/>
              <w:color w:val="4472C4" w:themeColor="accent1"/>
              <w:lang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D35BFC" w:rsidRDefault="00D35BFC">
          <w:pPr>
            <w:rPr>
              <w:rFonts w:asciiTheme="majorHAnsi" w:eastAsiaTheme="majorEastAsia" w:hAnsiTheme="majorHAnsi" w:cstheme="majorBidi"/>
              <w:color w:val="2F5496" w:themeColor="accent1" w:themeShade="BF"/>
              <w:sz w:val="32"/>
              <w:szCs w:val="32"/>
            </w:rPr>
          </w:pPr>
          <w:r>
            <w:br w:type="page"/>
          </w:r>
        </w:p>
      </w:sdtContent>
    </w:sdt>
    <w:p w:rsidR="005F4DD3" w:rsidRPr="005D7D9C" w:rsidRDefault="005F4DD3" w:rsidP="005D7D9C">
      <w:pPr>
        <w:pStyle w:val="Heading1"/>
        <w:jc w:val="center"/>
        <w:rPr>
          <w:b/>
          <w:caps/>
        </w:rPr>
      </w:pPr>
      <w:bookmarkStart w:id="1" w:name="_Toc512155949"/>
      <w:r w:rsidRPr="005D7D9C">
        <w:rPr>
          <w:b/>
          <w:caps/>
        </w:rPr>
        <w:lastRenderedPageBreak/>
        <w:t>Abstract</w:t>
      </w:r>
      <w:bookmarkEnd w:id="0"/>
      <w:bookmarkEnd w:id="1"/>
    </w:p>
    <w:p w:rsidR="005F4DD3" w:rsidRDefault="005F4DD3" w:rsidP="005F4DD3">
      <w:pPr>
        <w:pStyle w:val="Heading1"/>
      </w:pPr>
    </w:p>
    <w:p w:rsidR="005F4DD3" w:rsidRPr="001D3364" w:rsidRDefault="005F4DD3" w:rsidP="005F4DD3">
      <w:pPr>
        <w:rPr>
          <w:rFonts w:cstheme="minorHAnsi"/>
          <w:szCs w:val="24"/>
        </w:rPr>
      </w:pPr>
      <w:r w:rsidRPr="001D3364">
        <w:rPr>
          <w:rFonts w:cstheme="minorHAnsi"/>
          <w:szCs w:val="24"/>
        </w:rPr>
        <w:t xml:space="preserve">Emission laws are now at Euro 6 standards and </w:t>
      </w:r>
      <w:r>
        <w:rPr>
          <w:rFonts w:cstheme="minorHAnsi"/>
          <w:szCs w:val="24"/>
        </w:rPr>
        <w:t>vehicles</w:t>
      </w:r>
      <w:r w:rsidRPr="001D3364">
        <w:rPr>
          <w:rFonts w:cstheme="minorHAnsi"/>
          <w:szCs w:val="24"/>
        </w:rPr>
        <w:t xml:space="preserve"> must now become very efficient</w:t>
      </w:r>
      <w:r>
        <w:rPr>
          <w:rFonts w:cstheme="minorHAnsi"/>
          <w:szCs w:val="24"/>
        </w:rPr>
        <w:t xml:space="preserve"> in terms of harmful exhaust gas outputs</w:t>
      </w:r>
      <w:r w:rsidRPr="001D3364">
        <w:rPr>
          <w:rFonts w:cstheme="minorHAnsi"/>
          <w:szCs w:val="24"/>
        </w:rPr>
        <w:t xml:space="preserve">. The low rpm </w:t>
      </w:r>
      <w:r>
        <w:rPr>
          <w:rFonts w:cstheme="minorHAnsi"/>
          <w:szCs w:val="24"/>
        </w:rPr>
        <w:t xml:space="preserve">capabilities </w:t>
      </w:r>
      <w:r w:rsidRPr="001D3364">
        <w:rPr>
          <w:rFonts w:cstheme="minorHAnsi"/>
          <w:szCs w:val="24"/>
        </w:rPr>
        <w:t>of larger capacity engines</w:t>
      </w:r>
      <w:r>
        <w:rPr>
          <w:rFonts w:cstheme="minorHAnsi"/>
          <w:szCs w:val="24"/>
        </w:rPr>
        <w:t>, when testing under current government drive cycle conditions,</w:t>
      </w:r>
      <w:r w:rsidRPr="001D3364">
        <w:rPr>
          <w:rFonts w:cstheme="minorHAnsi"/>
          <w:szCs w:val="24"/>
        </w:rPr>
        <w:t xml:space="preserve"> are no longer able to meet emissions laws</w:t>
      </w:r>
      <w:r>
        <w:rPr>
          <w:rFonts w:cstheme="minorHAnsi"/>
          <w:szCs w:val="24"/>
        </w:rPr>
        <w:t>. B</w:t>
      </w:r>
      <w:r w:rsidRPr="001D3364">
        <w:rPr>
          <w:rFonts w:cstheme="minorHAnsi"/>
          <w:szCs w:val="24"/>
        </w:rPr>
        <w:t xml:space="preserve">ut smaller capacity engines </w:t>
      </w:r>
      <w:r>
        <w:rPr>
          <w:rFonts w:cstheme="minorHAnsi"/>
          <w:szCs w:val="24"/>
        </w:rPr>
        <w:t>perform</w:t>
      </w:r>
      <w:r w:rsidRPr="001D3364">
        <w:rPr>
          <w:rFonts w:cstheme="minorHAnsi"/>
          <w:szCs w:val="24"/>
        </w:rPr>
        <w:t xml:space="preserve"> more efficient</w:t>
      </w:r>
      <w:r>
        <w:rPr>
          <w:rFonts w:cstheme="minorHAnsi"/>
          <w:szCs w:val="24"/>
        </w:rPr>
        <w:t>ly during</w:t>
      </w:r>
      <w:r w:rsidRPr="001D3364">
        <w:rPr>
          <w:rFonts w:cstheme="minorHAnsi"/>
          <w:szCs w:val="24"/>
        </w:rPr>
        <w:t xml:space="preserve"> low rpm drive cycle</w:t>
      </w:r>
      <w:r>
        <w:rPr>
          <w:rFonts w:cstheme="minorHAnsi"/>
          <w:szCs w:val="24"/>
        </w:rPr>
        <w:t xml:space="preserve"> conditions</w:t>
      </w:r>
      <w:r w:rsidRPr="001D3364">
        <w:rPr>
          <w:rFonts w:cstheme="minorHAnsi"/>
          <w:szCs w:val="24"/>
        </w:rPr>
        <w:t xml:space="preserve"> which will allow petrol combustion engines to continue, otherwise alternative power units would need to be found. Car manufacturers are downsizing engines making smaller capacity units with power and efficiency exceeding their large capacity counterparts. But how are they increasing the volumetric efficiency (VE) of these small capacity units to allow for this?</w:t>
      </w:r>
    </w:p>
    <w:p w:rsidR="005F4DD3" w:rsidRPr="001D3364" w:rsidRDefault="005F4DD3" w:rsidP="005F4DD3">
      <w:pPr>
        <w:rPr>
          <w:rFonts w:cstheme="minorHAnsi"/>
          <w:szCs w:val="24"/>
        </w:rPr>
      </w:pPr>
      <w:r w:rsidRPr="001D3364">
        <w:rPr>
          <w:rFonts w:cstheme="minorHAnsi"/>
          <w:szCs w:val="24"/>
        </w:rPr>
        <w:t xml:space="preserve">This paper investigates the use of turbocharging to create outstanding improvements in VE to improve performance and economy of small capacity engines. Fords 1.6 litre Sigma engine produced 101 PS and achieved around 38 mpg extra urban, now the 1.0 litre Ecoboost engine produces 125 PS and achieves 64 mpg extra urban. The new 1.0 litre Ecoboost engine can outperform its counterpart whilst meeting tight emissions standards with its efficient small capacity low rpm drive cycle. </w:t>
      </w:r>
    </w:p>
    <w:p w:rsidR="006348E4" w:rsidRDefault="005F4DD3" w:rsidP="005F4DD3">
      <w:pPr>
        <w:rPr>
          <w:rFonts w:cstheme="minorHAnsi"/>
          <w:szCs w:val="24"/>
        </w:rPr>
      </w:pPr>
      <w:r w:rsidRPr="001D3364">
        <w:rPr>
          <w:rFonts w:cstheme="minorHAnsi"/>
          <w:szCs w:val="24"/>
        </w:rPr>
        <w:t>This paper investigates how turbocharging improves engine airflow and how turbocharging can be used to downsize larger capacity engines.</w:t>
      </w:r>
    </w:p>
    <w:p w:rsidR="00891DEA" w:rsidRPr="00891DEA" w:rsidRDefault="00891DEA" w:rsidP="005F4DD3">
      <w:pPr>
        <w:rPr>
          <w:rFonts w:cstheme="minorHAnsi"/>
          <w:b/>
          <w:szCs w:val="24"/>
        </w:rPr>
      </w:pPr>
      <w:r>
        <w:rPr>
          <w:rFonts w:cstheme="minorHAnsi"/>
          <w:b/>
          <w:szCs w:val="24"/>
        </w:rPr>
        <w:t>This exhibition paper covers essential extracts of the main document, the main document can be provided upon request via – cameronlamnea@gmail.com</w:t>
      </w:r>
    </w:p>
    <w:p w:rsidR="005F4DD3" w:rsidRDefault="005F4DD3" w:rsidP="005F4DD3">
      <w:pPr>
        <w:rPr>
          <w:rFonts w:cstheme="minorHAnsi"/>
          <w:szCs w:val="24"/>
        </w:rPr>
      </w:pPr>
    </w:p>
    <w:p w:rsidR="005F4DD3" w:rsidRDefault="005F4DD3" w:rsidP="005F4DD3">
      <w:pPr>
        <w:rPr>
          <w:rFonts w:cstheme="minorHAnsi"/>
          <w:szCs w:val="24"/>
        </w:rPr>
      </w:pPr>
    </w:p>
    <w:p w:rsidR="005F4DD3" w:rsidRDefault="005F4DD3" w:rsidP="005F4DD3">
      <w:pPr>
        <w:rPr>
          <w:rFonts w:cstheme="minorHAnsi"/>
          <w:szCs w:val="24"/>
        </w:rPr>
      </w:pPr>
    </w:p>
    <w:p w:rsidR="005F4DD3" w:rsidRDefault="005F4DD3" w:rsidP="005F4DD3">
      <w:pPr>
        <w:rPr>
          <w:rFonts w:cstheme="minorHAnsi"/>
          <w:szCs w:val="24"/>
        </w:rPr>
      </w:pPr>
    </w:p>
    <w:p w:rsidR="005F4DD3" w:rsidRDefault="005F4DD3" w:rsidP="005F4DD3">
      <w:pPr>
        <w:rPr>
          <w:rFonts w:cstheme="minorHAnsi"/>
          <w:szCs w:val="24"/>
        </w:rPr>
      </w:pPr>
    </w:p>
    <w:p w:rsidR="005F4DD3" w:rsidRDefault="005F4DD3" w:rsidP="005F4DD3">
      <w:pPr>
        <w:rPr>
          <w:rFonts w:cstheme="minorHAnsi"/>
          <w:szCs w:val="24"/>
        </w:rPr>
      </w:pPr>
    </w:p>
    <w:p w:rsidR="005F4DD3" w:rsidRDefault="005F4DD3" w:rsidP="005F4DD3">
      <w:pPr>
        <w:rPr>
          <w:rFonts w:cstheme="minorHAnsi"/>
          <w:szCs w:val="24"/>
        </w:rPr>
      </w:pPr>
    </w:p>
    <w:p w:rsidR="005F4DD3" w:rsidRDefault="005F4DD3" w:rsidP="005F4DD3">
      <w:pPr>
        <w:rPr>
          <w:rFonts w:cstheme="minorHAnsi"/>
          <w:szCs w:val="24"/>
        </w:rPr>
      </w:pPr>
    </w:p>
    <w:p w:rsidR="005F4DD3" w:rsidRDefault="005F4DD3" w:rsidP="005F4DD3">
      <w:pPr>
        <w:rPr>
          <w:rFonts w:cstheme="minorHAnsi"/>
          <w:szCs w:val="24"/>
        </w:rPr>
      </w:pPr>
    </w:p>
    <w:p w:rsidR="005F4DD3" w:rsidRDefault="005F4DD3" w:rsidP="005F4DD3">
      <w:pPr>
        <w:rPr>
          <w:rFonts w:cstheme="minorHAnsi"/>
          <w:szCs w:val="24"/>
        </w:rPr>
      </w:pPr>
    </w:p>
    <w:p w:rsidR="005F4DD3" w:rsidRDefault="005F4DD3" w:rsidP="005F4DD3">
      <w:pPr>
        <w:rPr>
          <w:rFonts w:cstheme="minorHAnsi"/>
          <w:szCs w:val="24"/>
        </w:rPr>
      </w:pPr>
    </w:p>
    <w:p w:rsidR="005F4DD3" w:rsidRDefault="005F4DD3" w:rsidP="005F4DD3">
      <w:pPr>
        <w:rPr>
          <w:rFonts w:cstheme="minorHAnsi"/>
          <w:szCs w:val="24"/>
        </w:rPr>
      </w:pPr>
    </w:p>
    <w:p w:rsidR="005F4DD3" w:rsidRDefault="005F4DD3" w:rsidP="005F4DD3">
      <w:pPr>
        <w:rPr>
          <w:rFonts w:cstheme="minorHAnsi"/>
          <w:szCs w:val="24"/>
        </w:rPr>
      </w:pPr>
    </w:p>
    <w:sdt>
      <w:sdtPr>
        <w:rPr>
          <w:rFonts w:asciiTheme="minorHAnsi" w:eastAsiaTheme="minorHAnsi" w:hAnsiTheme="minorHAnsi" w:cstheme="minorBidi"/>
          <w:color w:val="auto"/>
          <w:sz w:val="24"/>
          <w:szCs w:val="22"/>
          <w:lang w:val="en-GB"/>
        </w:rPr>
        <w:id w:val="1672988851"/>
        <w:docPartObj>
          <w:docPartGallery w:val="Table of Contents"/>
          <w:docPartUnique/>
        </w:docPartObj>
      </w:sdtPr>
      <w:sdtEndPr>
        <w:rPr>
          <w:b/>
          <w:bCs/>
          <w:noProof/>
        </w:rPr>
      </w:sdtEndPr>
      <w:sdtContent>
        <w:p w:rsidR="005F4DD3" w:rsidRDefault="005F4DD3" w:rsidP="005D7D9C">
          <w:pPr>
            <w:pStyle w:val="TOCHeading"/>
            <w:jc w:val="center"/>
          </w:pPr>
          <w:r w:rsidRPr="005D7D9C">
            <w:rPr>
              <w:b/>
            </w:rPr>
            <w:t>Table of Contents</w:t>
          </w:r>
        </w:p>
        <w:p w:rsidR="00921F45" w:rsidRDefault="002347E0">
          <w:pPr>
            <w:pStyle w:val="TOC1"/>
            <w:tabs>
              <w:tab w:val="right" w:leader="dot" w:pos="9016"/>
            </w:tabs>
            <w:rPr>
              <w:rFonts w:eastAsiaTheme="minorEastAsia"/>
              <w:noProof/>
              <w:sz w:val="22"/>
              <w:lang w:eastAsia="en-GB"/>
            </w:rPr>
          </w:pPr>
          <w:r w:rsidRPr="002347E0">
            <w:fldChar w:fldCharType="begin"/>
          </w:r>
          <w:r w:rsidR="005F4DD3">
            <w:instrText xml:space="preserve"> TOC \o "1-3" \h \z \u </w:instrText>
          </w:r>
          <w:r w:rsidRPr="002347E0">
            <w:fldChar w:fldCharType="separate"/>
          </w:r>
          <w:hyperlink w:anchor="_Toc512155949" w:history="1">
            <w:r w:rsidR="00921F45" w:rsidRPr="0041491D">
              <w:rPr>
                <w:rStyle w:val="Hyperlink"/>
                <w:b/>
                <w:caps/>
                <w:noProof/>
              </w:rPr>
              <w:t>Abstract</w:t>
            </w:r>
            <w:r w:rsidR="00921F45">
              <w:rPr>
                <w:noProof/>
                <w:webHidden/>
              </w:rPr>
              <w:tab/>
            </w:r>
            <w:r w:rsidR="00921F45">
              <w:rPr>
                <w:noProof/>
                <w:webHidden/>
              </w:rPr>
              <w:fldChar w:fldCharType="begin"/>
            </w:r>
            <w:r w:rsidR="00921F45">
              <w:rPr>
                <w:noProof/>
                <w:webHidden/>
              </w:rPr>
              <w:instrText xml:space="preserve"> PAGEREF _Toc512155949 \h </w:instrText>
            </w:r>
            <w:r w:rsidR="00921F45">
              <w:rPr>
                <w:noProof/>
                <w:webHidden/>
              </w:rPr>
            </w:r>
            <w:r w:rsidR="00921F45">
              <w:rPr>
                <w:noProof/>
                <w:webHidden/>
              </w:rPr>
              <w:fldChar w:fldCharType="separate"/>
            </w:r>
            <w:r w:rsidR="005F6E37">
              <w:rPr>
                <w:noProof/>
                <w:webHidden/>
              </w:rPr>
              <w:t>1</w:t>
            </w:r>
            <w:r w:rsidR="00921F45">
              <w:rPr>
                <w:noProof/>
                <w:webHidden/>
              </w:rPr>
              <w:fldChar w:fldCharType="end"/>
            </w:r>
          </w:hyperlink>
        </w:p>
        <w:p w:rsidR="00921F45" w:rsidRDefault="00921F45">
          <w:pPr>
            <w:pStyle w:val="TOC1"/>
            <w:tabs>
              <w:tab w:val="left" w:pos="660"/>
              <w:tab w:val="right" w:leader="dot" w:pos="9016"/>
            </w:tabs>
            <w:rPr>
              <w:rFonts w:eastAsiaTheme="minorEastAsia"/>
              <w:noProof/>
              <w:sz w:val="22"/>
              <w:lang w:eastAsia="en-GB"/>
            </w:rPr>
          </w:pPr>
          <w:hyperlink w:anchor="_Toc512155950" w:history="1">
            <w:r w:rsidRPr="0041491D">
              <w:rPr>
                <w:rStyle w:val="Hyperlink"/>
                <w:b/>
                <w:caps/>
                <w:noProof/>
              </w:rPr>
              <w:t>1.0</w:t>
            </w:r>
            <w:r>
              <w:rPr>
                <w:rFonts w:eastAsiaTheme="minorEastAsia"/>
                <w:noProof/>
                <w:sz w:val="22"/>
                <w:lang w:eastAsia="en-GB"/>
              </w:rPr>
              <w:tab/>
            </w:r>
            <w:r w:rsidRPr="0041491D">
              <w:rPr>
                <w:rStyle w:val="Hyperlink"/>
                <w:b/>
                <w:caps/>
                <w:noProof/>
              </w:rPr>
              <w:t>Introduction</w:t>
            </w:r>
            <w:r>
              <w:rPr>
                <w:noProof/>
                <w:webHidden/>
              </w:rPr>
              <w:tab/>
            </w:r>
            <w:r>
              <w:rPr>
                <w:noProof/>
                <w:webHidden/>
              </w:rPr>
              <w:fldChar w:fldCharType="begin"/>
            </w:r>
            <w:r>
              <w:rPr>
                <w:noProof/>
                <w:webHidden/>
              </w:rPr>
              <w:instrText xml:space="preserve"> PAGEREF _Toc512155950 \h </w:instrText>
            </w:r>
            <w:r>
              <w:rPr>
                <w:noProof/>
                <w:webHidden/>
              </w:rPr>
            </w:r>
            <w:r>
              <w:rPr>
                <w:noProof/>
                <w:webHidden/>
              </w:rPr>
              <w:fldChar w:fldCharType="separate"/>
            </w:r>
            <w:r w:rsidR="005F6E37">
              <w:rPr>
                <w:noProof/>
                <w:webHidden/>
              </w:rPr>
              <w:t>3</w:t>
            </w:r>
            <w:r>
              <w:rPr>
                <w:noProof/>
                <w:webHidden/>
              </w:rPr>
              <w:fldChar w:fldCharType="end"/>
            </w:r>
          </w:hyperlink>
        </w:p>
        <w:p w:rsidR="00921F45" w:rsidRDefault="00921F45">
          <w:pPr>
            <w:pStyle w:val="TOC1"/>
            <w:tabs>
              <w:tab w:val="left" w:pos="660"/>
              <w:tab w:val="right" w:leader="dot" w:pos="9016"/>
            </w:tabs>
            <w:rPr>
              <w:rFonts w:eastAsiaTheme="minorEastAsia"/>
              <w:noProof/>
              <w:sz w:val="22"/>
              <w:lang w:eastAsia="en-GB"/>
            </w:rPr>
          </w:pPr>
          <w:hyperlink w:anchor="_Toc512155951" w:history="1">
            <w:r w:rsidRPr="0041491D">
              <w:rPr>
                <w:rStyle w:val="Hyperlink"/>
                <w:b/>
                <w:caps/>
                <w:noProof/>
              </w:rPr>
              <w:t>2.0</w:t>
            </w:r>
            <w:r>
              <w:rPr>
                <w:rFonts w:eastAsiaTheme="minorEastAsia"/>
                <w:noProof/>
                <w:sz w:val="22"/>
                <w:lang w:eastAsia="en-GB"/>
              </w:rPr>
              <w:tab/>
            </w:r>
            <w:r w:rsidRPr="0041491D">
              <w:rPr>
                <w:rStyle w:val="Hyperlink"/>
                <w:b/>
                <w:caps/>
                <w:noProof/>
              </w:rPr>
              <w:t>Literature Review</w:t>
            </w:r>
            <w:r>
              <w:rPr>
                <w:noProof/>
                <w:webHidden/>
              </w:rPr>
              <w:tab/>
            </w:r>
            <w:r>
              <w:rPr>
                <w:noProof/>
                <w:webHidden/>
              </w:rPr>
              <w:fldChar w:fldCharType="begin"/>
            </w:r>
            <w:r>
              <w:rPr>
                <w:noProof/>
                <w:webHidden/>
              </w:rPr>
              <w:instrText xml:space="preserve"> PAGEREF _Toc512155951 \h </w:instrText>
            </w:r>
            <w:r>
              <w:rPr>
                <w:noProof/>
                <w:webHidden/>
              </w:rPr>
            </w:r>
            <w:r>
              <w:rPr>
                <w:noProof/>
                <w:webHidden/>
              </w:rPr>
              <w:fldChar w:fldCharType="separate"/>
            </w:r>
            <w:r w:rsidR="005F6E37">
              <w:rPr>
                <w:noProof/>
                <w:webHidden/>
              </w:rPr>
              <w:t>3</w:t>
            </w:r>
            <w:r>
              <w:rPr>
                <w:noProof/>
                <w:webHidden/>
              </w:rPr>
              <w:fldChar w:fldCharType="end"/>
            </w:r>
          </w:hyperlink>
        </w:p>
        <w:p w:rsidR="00921F45" w:rsidRDefault="00921F45">
          <w:pPr>
            <w:pStyle w:val="TOC2"/>
            <w:tabs>
              <w:tab w:val="left" w:pos="880"/>
              <w:tab w:val="right" w:leader="dot" w:pos="9016"/>
            </w:tabs>
            <w:rPr>
              <w:rFonts w:eastAsiaTheme="minorEastAsia"/>
              <w:noProof/>
              <w:sz w:val="22"/>
              <w:lang w:eastAsia="en-GB"/>
            </w:rPr>
          </w:pPr>
          <w:hyperlink w:anchor="_Toc512155952" w:history="1">
            <w:r w:rsidRPr="0041491D">
              <w:rPr>
                <w:rStyle w:val="Hyperlink"/>
                <w:b/>
                <w:caps/>
                <w:noProof/>
              </w:rPr>
              <w:t>2.1</w:t>
            </w:r>
            <w:r>
              <w:rPr>
                <w:rFonts w:eastAsiaTheme="minorEastAsia"/>
                <w:noProof/>
                <w:sz w:val="22"/>
                <w:lang w:eastAsia="en-GB"/>
              </w:rPr>
              <w:tab/>
            </w:r>
            <w:r w:rsidRPr="0041491D">
              <w:rPr>
                <w:rStyle w:val="Hyperlink"/>
                <w:b/>
                <w:caps/>
                <w:noProof/>
              </w:rPr>
              <w:t>The basics</w:t>
            </w:r>
            <w:r>
              <w:rPr>
                <w:noProof/>
                <w:webHidden/>
              </w:rPr>
              <w:tab/>
            </w:r>
            <w:r>
              <w:rPr>
                <w:noProof/>
                <w:webHidden/>
              </w:rPr>
              <w:fldChar w:fldCharType="begin"/>
            </w:r>
            <w:r>
              <w:rPr>
                <w:noProof/>
                <w:webHidden/>
              </w:rPr>
              <w:instrText xml:space="preserve"> PAGEREF _Toc512155952 \h </w:instrText>
            </w:r>
            <w:r>
              <w:rPr>
                <w:noProof/>
                <w:webHidden/>
              </w:rPr>
            </w:r>
            <w:r>
              <w:rPr>
                <w:noProof/>
                <w:webHidden/>
              </w:rPr>
              <w:fldChar w:fldCharType="separate"/>
            </w:r>
            <w:r w:rsidR="005F6E37">
              <w:rPr>
                <w:noProof/>
                <w:webHidden/>
              </w:rPr>
              <w:t>3</w:t>
            </w:r>
            <w:r>
              <w:rPr>
                <w:noProof/>
                <w:webHidden/>
              </w:rPr>
              <w:fldChar w:fldCharType="end"/>
            </w:r>
          </w:hyperlink>
        </w:p>
        <w:p w:rsidR="00921F45" w:rsidRDefault="00921F45">
          <w:pPr>
            <w:pStyle w:val="TOC2"/>
            <w:tabs>
              <w:tab w:val="left" w:pos="880"/>
              <w:tab w:val="right" w:leader="dot" w:pos="9016"/>
            </w:tabs>
            <w:rPr>
              <w:rFonts w:eastAsiaTheme="minorEastAsia"/>
              <w:noProof/>
              <w:sz w:val="22"/>
              <w:lang w:eastAsia="en-GB"/>
            </w:rPr>
          </w:pPr>
          <w:hyperlink w:anchor="_Toc512155953" w:history="1">
            <w:r w:rsidRPr="0041491D">
              <w:rPr>
                <w:rStyle w:val="Hyperlink"/>
                <w:b/>
                <w:caps/>
                <w:noProof/>
              </w:rPr>
              <w:t>2.2</w:t>
            </w:r>
            <w:r>
              <w:rPr>
                <w:rFonts w:eastAsiaTheme="minorEastAsia"/>
                <w:noProof/>
                <w:sz w:val="22"/>
                <w:lang w:eastAsia="en-GB"/>
              </w:rPr>
              <w:tab/>
            </w:r>
            <w:r w:rsidRPr="0041491D">
              <w:rPr>
                <w:rStyle w:val="Hyperlink"/>
                <w:b/>
                <w:caps/>
                <w:noProof/>
              </w:rPr>
              <w:t>Brake mean effective pressure and volumetric efficiency</w:t>
            </w:r>
            <w:r>
              <w:rPr>
                <w:noProof/>
                <w:webHidden/>
              </w:rPr>
              <w:tab/>
            </w:r>
            <w:r>
              <w:rPr>
                <w:noProof/>
                <w:webHidden/>
              </w:rPr>
              <w:fldChar w:fldCharType="begin"/>
            </w:r>
            <w:r>
              <w:rPr>
                <w:noProof/>
                <w:webHidden/>
              </w:rPr>
              <w:instrText xml:space="preserve"> PAGEREF _Toc512155953 \h </w:instrText>
            </w:r>
            <w:r>
              <w:rPr>
                <w:noProof/>
                <w:webHidden/>
              </w:rPr>
            </w:r>
            <w:r>
              <w:rPr>
                <w:noProof/>
                <w:webHidden/>
              </w:rPr>
              <w:fldChar w:fldCharType="separate"/>
            </w:r>
            <w:r w:rsidR="005F6E37">
              <w:rPr>
                <w:noProof/>
                <w:webHidden/>
              </w:rPr>
              <w:t>5</w:t>
            </w:r>
            <w:r>
              <w:rPr>
                <w:noProof/>
                <w:webHidden/>
              </w:rPr>
              <w:fldChar w:fldCharType="end"/>
            </w:r>
          </w:hyperlink>
        </w:p>
        <w:p w:rsidR="00921F45" w:rsidRDefault="00921F45">
          <w:pPr>
            <w:pStyle w:val="TOC2"/>
            <w:tabs>
              <w:tab w:val="left" w:pos="880"/>
              <w:tab w:val="right" w:leader="dot" w:pos="9016"/>
            </w:tabs>
            <w:rPr>
              <w:rFonts w:eastAsiaTheme="minorEastAsia"/>
              <w:noProof/>
              <w:sz w:val="22"/>
              <w:lang w:eastAsia="en-GB"/>
            </w:rPr>
          </w:pPr>
          <w:hyperlink w:anchor="_Toc512155954" w:history="1">
            <w:r w:rsidRPr="0041491D">
              <w:rPr>
                <w:rStyle w:val="Hyperlink"/>
                <w:b/>
                <w:caps/>
                <w:noProof/>
              </w:rPr>
              <w:t>2.3</w:t>
            </w:r>
            <w:r>
              <w:rPr>
                <w:rFonts w:eastAsiaTheme="minorEastAsia"/>
                <w:noProof/>
                <w:sz w:val="22"/>
                <w:lang w:eastAsia="en-GB"/>
              </w:rPr>
              <w:tab/>
            </w:r>
            <w:r w:rsidRPr="0041491D">
              <w:rPr>
                <w:rStyle w:val="Hyperlink"/>
                <w:b/>
                <w:caps/>
                <w:noProof/>
              </w:rPr>
              <w:t>Volumetric efficiency and downsizing</w:t>
            </w:r>
            <w:r>
              <w:rPr>
                <w:noProof/>
                <w:webHidden/>
              </w:rPr>
              <w:tab/>
            </w:r>
            <w:r>
              <w:rPr>
                <w:noProof/>
                <w:webHidden/>
              </w:rPr>
              <w:fldChar w:fldCharType="begin"/>
            </w:r>
            <w:r>
              <w:rPr>
                <w:noProof/>
                <w:webHidden/>
              </w:rPr>
              <w:instrText xml:space="preserve"> PAGEREF _Toc512155954 \h </w:instrText>
            </w:r>
            <w:r>
              <w:rPr>
                <w:noProof/>
                <w:webHidden/>
              </w:rPr>
            </w:r>
            <w:r>
              <w:rPr>
                <w:noProof/>
                <w:webHidden/>
              </w:rPr>
              <w:fldChar w:fldCharType="separate"/>
            </w:r>
            <w:r w:rsidR="005F6E37">
              <w:rPr>
                <w:noProof/>
                <w:webHidden/>
              </w:rPr>
              <w:t>5</w:t>
            </w:r>
            <w:r>
              <w:rPr>
                <w:noProof/>
                <w:webHidden/>
              </w:rPr>
              <w:fldChar w:fldCharType="end"/>
            </w:r>
          </w:hyperlink>
        </w:p>
        <w:p w:rsidR="00921F45" w:rsidRDefault="00921F45">
          <w:pPr>
            <w:pStyle w:val="TOC2"/>
            <w:tabs>
              <w:tab w:val="left" w:pos="880"/>
              <w:tab w:val="right" w:leader="dot" w:pos="9016"/>
            </w:tabs>
            <w:rPr>
              <w:rFonts w:eastAsiaTheme="minorEastAsia"/>
              <w:noProof/>
              <w:sz w:val="22"/>
              <w:lang w:eastAsia="en-GB"/>
            </w:rPr>
          </w:pPr>
          <w:hyperlink w:anchor="_Toc512155955" w:history="1">
            <w:r w:rsidRPr="0041491D">
              <w:rPr>
                <w:rStyle w:val="Hyperlink"/>
                <w:b/>
                <w:caps/>
                <w:noProof/>
              </w:rPr>
              <w:t>2.4</w:t>
            </w:r>
            <w:r>
              <w:rPr>
                <w:rFonts w:eastAsiaTheme="minorEastAsia"/>
                <w:noProof/>
                <w:sz w:val="22"/>
                <w:lang w:eastAsia="en-GB"/>
              </w:rPr>
              <w:tab/>
            </w:r>
            <w:r w:rsidRPr="0041491D">
              <w:rPr>
                <w:rStyle w:val="Hyperlink"/>
                <w:b/>
                <w:caps/>
                <w:noProof/>
              </w:rPr>
              <w:t>Drive cycles</w:t>
            </w:r>
            <w:r>
              <w:rPr>
                <w:noProof/>
                <w:webHidden/>
              </w:rPr>
              <w:tab/>
            </w:r>
            <w:r>
              <w:rPr>
                <w:noProof/>
                <w:webHidden/>
              </w:rPr>
              <w:fldChar w:fldCharType="begin"/>
            </w:r>
            <w:r>
              <w:rPr>
                <w:noProof/>
                <w:webHidden/>
              </w:rPr>
              <w:instrText xml:space="preserve"> PAGEREF _Toc512155955 \h </w:instrText>
            </w:r>
            <w:r>
              <w:rPr>
                <w:noProof/>
                <w:webHidden/>
              </w:rPr>
            </w:r>
            <w:r>
              <w:rPr>
                <w:noProof/>
                <w:webHidden/>
              </w:rPr>
              <w:fldChar w:fldCharType="separate"/>
            </w:r>
            <w:r w:rsidR="005F6E37">
              <w:rPr>
                <w:noProof/>
                <w:webHidden/>
              </w:rPr>
              <w:t>6</w:t>
            </w:r>
            <w:r>
              <w:rPr>
                <w:noProof/>
                <w:webHidden/>
              </w:rPr>
              <w:fldChar w:fldCharType="end"/>
            </w:r>
          </w:hyperlink>
        </w:p>
        <w:p w:rsidR="00921F45" w:rsidRDefault="00921F45">
          <w:pPr>
            <w:pStyle w:val="TOC2"/>
            <w:tabs>
              <w:tab w:val="left" w:pos="880"/>
              <w:tab w:val="right" w:leader="dot" w:pos="9016"/>
            </w:tabs>
            <w:rPr>
              <w:rFonts w:eastAsiaTheme="minorEastAsia"/>
              <w:noProof/>
              <w:sz w:val="22"/>
              <w:lang w:eastAsia="en-GB"/>
            </w:rPr>
          </w:pPr>
          <w:hyperlink w:anchor="_Toc512155956" w:history="1">
            <w:r w:rsidRPr="0041491D">
              <w:rPr>
                <w:rStyle w:val="Hyperlink"/>
                <w:b/>
                <w:caps/>
                <w:noProof/>
              </w:rPr>
              <w:t>2.5</w:t>
            </w:r>
            <w:r>
              <w:rPr>
                <w:rFonts w:eastAsiaTheme="minorEastAsia"/>
                <w:noProof/>
                <w:sz w:val="22"/>
                <w:lang w:eastAsia="en-GB"/>
              </w:rPr>
              <w:tab/>
            </w:r>
            <w:r w:rsidRPr="0041491D">
              <w:rPr>
                <w:rStyle w:val="Hyperlink"/>
                <w:b/>
                <w:caps/>
                <w:noProof/>
              </w:rPr>
              <w:t>How are manufacturers today meeting the tight drive cycle requirements</w:t>
            </w:r>
            <w:r>
              <w:rPr>
                <w:noProof/>
                <w:webHidden/>
              </w:rPr>
              <w:tab/>
            </w:r>
            <w:r>
              <w:rPr>
                <w:noProof/>
                <w:webHidden/>
              </w:rPr>
              <w:fldChar w:fldCharType="begin"/>
            </w:r>
            <w:r>
              <w:rPr>
                <w:noProof/>
                <w:webHidden/>
              </w:rPr>
              <w:instrText xml:space="preserve"> PAGEREF _Toc512155956 \h </w:instrText>
            </w:r>
            <w:r>
              <w:rPr>
                <w:noProof/>
                <w:webHidden/>
              </w:rPr>
            </w:r>
            <w:r>
              <w:rPr>
                <w:noProof/>
                <w:webHidden/>
              </w:rPr>
              <w:fldChar w:fldCharType="separate"/>
            </w:r>
            <w:r w:rsidR="005F6E37">
              <w:rPr>
                <w:noProof/>
                <w:webHidden/>
              </w:rPr>
              <w:t>8</w:t>
            </w:r>
            <w:r>
              <w:rPr>
                <w:noProof/>
                <w:webHidden/>
              </w:rPr>
              <w:fldChar w:fldCharType="end"/>
            </w:r>
          </w:hyperlink>
        </w:p>
        <w:p w:rsidR="00921F45" w:rsidRDefault="00921F45">
          <w:pPr>
            <w:pStyle w:val="TOC1"/>
            <w:tabs>
              <w:tab w:val="left" w:pos="660"/>
              <w:tab w:val="right" w:leader="dot" w:pos="9016"/>
            </w:tabs>
            <w:rPr>
              <w:rFonts w:eastAsiaTheme="minorEastAsia"/>
              <w:noProof/>
              <w:sz w:val="22"/>
              <w:lang w:eastAsia="en-GB"/>
            </w:rPr>
          </w:pPr>
          <w:hyperlink w:anchor="_Toc512155957" w:history="1">
            <w:r w:rsidRPr="0041491D">
              <w:rPr>
                <w:rStyle w:val="Hyperlink"/>
                <w:b/>
                <w:caps/>
                <w:noProof/>
              </w:rPr>
              <w:t>3.0</w:t>
            </w:r>
            <w:r>
              <w:rPr>
                <w:rFonts w:eastAsiaTheme="minorEastAsia"/>
                <w:noProof/>
                <w:sz w:val="22"/>
                <w:lang w:eastAsia="en-GB"/>
              </w:rPr>
              <w:tab/>
            </w:r>
            <w:r w:rsidRPr="0041491D">
              <w:rPr>
                <w:rStyle w:val="Hyperlink"/>
                <w:b/>
                <w:caps/>
                <w:noProof/>
              </w:rPr>
              <w:t>Has Ford depended on turbocharging to improve VE and downsize</w:t>
            </w:r>
            <w:r>
              <w:rPr>
                <w:noProof/>
                <w:webHidden/>
              </w:rPr>
              <w:tab/>
            </w:r>
            <w:r>
              <w:rPr>
                <w:noProof/>
                <w:webHidden/>
              </w:rPr>
              <w:fldChar w:fldCharType="begin"/>
            </w:r>
            <w:r>
              <w:rPr>
                <w:noProof/>
                <w:webHidden/>
              </w:rPr>
              <w:instrText xml:space="preserve"> PAGEREF _Toc512155957 \h </w:instrText>
            </w:r>
            <w:r>
              <w:rPr>
                <w:noProof/>
                <w:webHidden/>
              </w:rPr>
            </w:r>
            <w:r>
              <w:rPr>
                <w:noProof/>
                <w:webHidden/>
              </w:rPr>
              <w:fldChar w:fldCharType="separate"/>
            </w:r>
            <w:r w:rsidR="005F6E37">
              <w:rPr>
                <w:noProof/>
                <w:webHidden/>
              </w:rPr>
              <w:t>8</w:t>
            </w:r>
            <w:r>
              <w:rPr>
                <w:noProof/>
                <w:webHidden/>
              </w:rPr>
              <w:fldChar w:fldCharType="end"/>
            </w:r>
          </w:hyperlink>
        </w:p>
        <w:p w:rsidR="00921F45" w:rsidRDefault="00921F45">
          <w:pPr>
            <w:pStyle w:val="TOC1"/>
            <w:tabs>
              <w:tab w:val="left" w:pos="660"/>
              <w:tab w:val="right" w:leader="dot" w:pos="9016"/>
            </w:tabs>
            <w:rPr>
              <w:rFonts w:eastAsiaTheme="minorEastAsia"/>
              <w:noProof/>
              <w:sz w:val="22"/>
              <w:lang w:eastAsia="en-GB"/>
            </w:rPr>
          </w:pPr>
          <w:hyperlink w:anchor="_Toc512155958" w:history="1">
            <w:r w:rsidRPr="0041491D">
              <w:rPr>
                <w:rStyle w:val="Hyperlink"/>
                <w:b/>
                <w:caps/>
                <w:noProof/>
              </w:rPr>
              <w:t>4.0</w:t>
            </w:r>
            <w:r>
              <w:rPr>
                <w:rFonts w:eastAsiaTheme="minorEastAsia"/>
                <w:noProof/>
                <w:sz w:val="22"/>
                <w:lang w:eastAsia="en-GB"/>
              </w:rPr>
              <w:tab/>
            </w:r>
            <w:r w:rsidRPr="0041491D">
              <w:rPr>
                <w:rStyle w:val="Hyperlink"/>
                <w:b/>
                <w:caps/>
                <w:noProof/>
              </w:rPr>
              <w:t>Conclusion</w:t>
            </w:r>
            <w:r>
              <w:rPr>
                <w:noProof/>
                <w:webHidden/>
              </w:rPr>
              <w:tab/>
            </w:r>
            <w:r>
              <w:rPr>
                <w:noProof/>
                <w:webHidden/>
              </w:rPr>
              <w:fldChar w:fldCharType="begin"/>
            </w:r>
            <w:r>
              <w:rPr>
                <w:noProof/>
                <w:webHidden/>
              </w:rPr>
              <w:instrText xml:space="preserve"> PAGEREF _Toc512155958 \h </w:instrText>
            </w:r>
            <w:r>
              <w:rPr>
                <w:noProof/>
                <w:webHidden/>
              </w:rPr>
            </w:r>
            <w:r>
              <w:rPr>
                <w:noProof/>
                <w:webHidden/>
              </w:rPr>
              <w:fldChar w:fldCharType="separate"/>
            </w:r>
            <w:r w:rsidR="005F6E37">
              <w:rPr>
                <w:noProof/>
                <w:webHidden/>
              </w:rPr>
              <w:t>9</w:t>
            </w:r>
            <w:r>
              <w:rPr>
                <w:noProof/>
                <w:webHidden/>
              </w:rPr>
              <w:fldChar w:fldCharType="end"/>
            </w:r>
          </w:hyperlink>
        </w:p>
        <w:p w:rsidR="00921F45" w:rsidRDefault="00921F45">
          <w:pPr>
            <w:pStyle w:val="TOC1"/>
            <w:tabs>
              <w:tab w:val="right" w:leader="dot" w:pos="9016"/>
            </w:tabs>
            <w:rPr>
              <w:rFonts w:eastAsiaTheme="minorEastAsia"/>
              <w:noProof/>
              <w:sz w:val="22"/>
              <w:lang w:eastAsia="en-GB"/>
            </w:rPr>
          </w:pPr>
          <w:hyperlink w:anchor="_Toc512155959" w:history="1">
            <w:r w:rsidRPr="0041491D">
              <w:rPr>
                <w:rStyle w:val="Hyperlink"/>
                <w:rFonts w:eastAsia="Times New Roman"/>
                <w:b/>
                <w:caps/>
                <w:noProof/>
                <w:lang w:eastAsia="en-GB"/>
              </w:rPr>
              <w:t>Bibliography</w:t>
            </w:r>
            <w:r>
              <w:rPr>
                <w:noProof/>
                <w:webHidden/>
              </w:rPr>
              <w:tab/>
            </w:r>
            <w:r>
              <w:rPr>
                <w:noProof/>
                <w:webHidden/>
              </w:rPr>
              <w:fldChar w:fldCharType="begin"/>
            </w:r>
            <w:r>
              <w:rPr>
                <w:noProof/>
                <w:webHidden/>
              </w:rPr>
              <w:instrText xml:space="preserve"> PAGEREF _Toc512155959 \h </w:instrText>
            </w:r>
            <w:r>
              <w:rPr>
                <w:noProof/>
                <w:webHidden/>
              </w:rPr>
            </w:r>
            <w:r>
              <w:rPr>
                <w:noProof/>
                <w:webHidden/>
              </w:rPr>
              <w:fldChar w:fldCharType="separate"/>
            </w:r>
            <w:r w:rsidR="005F6E37">
              <w:rPr>
                <w:noProof/>
                <w:webHidden/>
              </w:rPr>
              <w:t>14</w:t>
            </w:r>
            <w:r>
              <w:rPr>
                <w:noProof/>
                <w:webHidden/>
              </w:rPr>
              <w:fldChar w:fldCharType="end"/>
            </w:r>
          </w:hyperlink>
        </w:p>
        <w:p w:rsidR="005F4DD3" w:rsidRDefault="002347E0">
          <w:r>
            <w:rPr>
              <w:b/>
              <w:bCs/>
              <w:noProof/>
            </w:rPr>
            <w:fldChar w:fldCharType="end"/>
          </w:r>
        </w:p>
      </w:sdtContent>
    </w:sdt>
    <w:p w:rsidR="005F4DD3" w:rsidRDefault="005F4DD3" w:rsidP="005F4DD3"/>
    <w:p w:rsidR="00A729B1" w:rsidRDefault="00A729B1" w:rsidP="005F4DD3"/>
    <w:p w:rsidR="00A729B1" w:rsidRDefault="00A729B1" w:rsidP="005F4DD3"/>
    <w:p w:rsidR="00A729B1" w:rsidRDefault="00A729B1" w:rsidP="005F4DD3"/>
    <w:p w:rsidR="00A729B1" w:rsidRDefault="00A729B1" w:rsidP="005F4DD3"/>
    <w:p w:rsidR="00A729B1" w:rsidRDefault="00A729B1" w:rsidP="005F4DD3"/>
    <w:p w:rsidR="00A729B1" w:rsidRDefault="00A729B1" w:rsidP="005F4DD3"/>
    <w:p w:rsidR="00A729B1" w:rsidRDefault="00A729B1" w:rsidP="005F4DD3"/>
    <w:p w:rsidR="00A729B1" w:rsidRDefault="00A729B1" w:rsidP="005F4DD3"/>
    <w:p w:rsidR="00A729B1" w:rsidRDefault="00A729B1" w:rsidP="005F4DD3"/>
    <w:p w:rsidR="00A729B1" w:rsidRDefault="00A729B1" w:rsidP="005F4DD3"/>
    <w:p w:rsidR="00A729B1" w:rsidRDefault="00A729B1" w:rsidP="005F4DD3"/>
    <w:p w:rsidR="00A729B1" w:rsidRDefault="00A729B1" w:rsidP="005F4DD3"/>
    <w:p w:rsidR="00A729B1" w:rsidRDefault="00A729B1" w:rsidP="005F4DD3"/>
    <w:p w:rsidR="00A729B1" w:rsidRDefault="00A729B1" w:rsidP="005F4DD3"/>
    <w:p w:rsidR="005D7D9C" w:rsidRDefault="005D7D9C" w:rsidP="005F4DD3"/>
    <w:p w:rsidR="00A729B1" w:rsidRDefault="00A729B1" w:rsidP="005F4DD3"/>
    <w:p w:rsidR="00A729B1" w:rsidRPr="005D7D9C" w:rsidRDefault="00A729B1" w:rsidP="00A729B1">
      <w:pPr>
        <w:pStyle w:val="Heading1"/>
        <w:rPr>
          <w:b/>
          <w:caps/>
        </w:rPr>
      </w:pPr>
      <w:bookmarkStart w:id="2" w:name="_Toc511938907"/>
      <w:bookmarkStart w:id="3" w:name="_Toc512155950"/>
      <w:r w:rsidRPr="005D7D9C">
        <w:rPr>
          <w:b/>
          <w:caps/>
        </w:rPr>
        <w:lastRenderedPageBreak/>
        <w:t>1.0</w:t>
      </w:r>
      <w:r w:rsidRPr="005D7D9C">
        <w:rPr>
          <w:b/>
          <w:caps/>
        </w:rPr>
        <w:tab/>
        <w:t>Introduction</w:t>
      </w:r>
      <w:bookmarkEnd w:id="2"/>
      <w:bookmarkEnd w:id="3"/>
    </w:p>
    <w:p w:rsidR="005D7D9C" w:rsidRDefault="005D7D9C" w:rsidP="00A729B1"/>
    <w:p w:rsidR="00A729B1" w:rsidRPr="005D339D" w:rsidRDefault="005D339D" w:rsidP="00A729B1">
      <w:r>
        <w:t>Vehicle manufacture</w:t>
      </w:r>
      <w:r w:rsidR="00C1516F">
        <w:t>r</w:t>
      </w:r>
      <w:r>
        <w:t xml:space="preserve">s are reducing engine capacity to benefit from </w:t>
      </w:r>
      <w:r w:rsidRPr="005D339D">
        <w:rPr>
          <w:i/>
        </w:rPr>
        <w:t>“the small engine drive cycle”</w:t>
      </w:r>
      <w:r w:rsidR="00C1516F">
        <w:rPr>
          <w:i/>
        </w:rPr>
        <w:t xml:space="preserve"> </w:t>
      </w:r>
      <w:r w:rsidR="00A247E2">
        <w:rPr>
          <w:i/>
        </w:rPr>
        <w:t xml:space="preserve"> </w:t>
      </w:r>
      <w:r>
        <w:t>however</w:t>
      </w:r>
      <w:r w:rsidR="00C1516F">
        <w:t>,</w:t>
      </w:r>
      <w:r>
        <w:t xml:space="preserve"> they are not sacrificing any performance or drivability when doing so. They are making engines with smaller displacement that under the current drive UK drive cycle testing show to be, more efficient, more powerful and to have much cleaner emissions outputs. This paper intends to show how turbocharging is allowing for this by meeting the following aims.</w:t>
      </w:r>
    </w:p>
    <w:p w:rsidR="00A729B1" w:rsidRPr="00C1516F" w:rsidRDefault="00A729B1" w:rsidP="00A729B1">
      <w:pPr>
        <w:rPr>
          <w:rStyle w:val="BookTitle"/>
          <w:rFonts w:cstheme="minorHAnsi"/>
          <w:i w:val="0"/>
          <w:szCs w:val="24"/>
        </w:rPr>
      </w:pPr>
      <w:r w:rsidRPr="00C1516F">
        <w:rPr>
          <w:rStyle w:val="BookTitle"/>
          <w:rFonts w:cstheme="minorHAnsi"/>
          <w:i w:val="0"/>
          <w:szCs w:val="24"/>
        </w:rPr>
        <w:t>The aims of this paper are;</w:t>
      </w:r>
    </w:p>
    <w:p w:rsidR="00A729B1" w:rsidRPr="00C1516F" w:rsidRDefault="00A729B1" w:rsidP="00A729B1">
      <w:pPr>
        <w:pStyle w:val="ListParagraph"/>
        <w:numPr>
          <w:ilvl w:val="0"/>
          <w:numId w:val="4"/>
        </w:numPr>
        <w:rPr>
          <w:rFonts w:cstheme="minorHAnsi"/>
          <w:b/>
          <w:bCs/>
          <w:i/>
          <w:iCs/>
          <w:spacing w:val="5"/>
          <w:szCs w:val="24"/>
        </w:rPr>
      </w:pPr>
      <w:r w:rsidRPr="00C1516F">
        <w:rPr>
          <w:rFonts w:cstheme="minorHAnsi"/>
          <w:b/>
          <w:bCs/>
          <w:i/>
          <w:iCs/>
          <w:spacing w:val="5"/>
          <w:szCs w:val="24"/>
        </w:rPr>
        <w:t>To understand how turbocharging improves engine airflow.</w:t>
      </w:r>
    </w:p>
    <w:p w:rsidR="00A729B1" w:rsidRPr="00C1516F" w:rsidRDefault="00A729B1" w:rsidP="00A729B1">
      <w:pPr>
        <w:pStyle w:val="ListParagraph"/>
        <w:numPr>
          <w:ilvl w:val="0"/>
          <w:numId w:val="4"/>
        </w:numPr>
        <w:rPr>
          <w:rFonts w:cstheme="minorHAnsi"/>
          <w:b/>
          <w:bCs/>
          <w:i/>
          <w:iCs/>
          <w:spacing w:val="5"/>
          <w:szCs w:val="24"/>
        </w:rPr>
      </w:pPr>
      <w:r w:rsidRPr="00C1516F">
        <w:rPr>
          <w:rFonts w:cstheme="minorHAnsi"/>
          <w:b/>
          <w:bCs/>
          <w:i/>
          <w:iCs/>
          <w:spacing w:val="5"/>
          <w:szCs w:val="24"/>
        </w:rPr>
        <w:t>To understand how turbocharging can be used to downsize larger capacity engines.</w:t>
      </w:r>
    </w:p>
    <w:p w:rsidR="00A729B1" w:rsidRPr="00C1516F" w:rsidRDefault="00A729B1" w:rsidP="00A729B1">
      <w:pPr>
        <w:pStyle w:val="Heading1"/>
        <w:numPr>
          <w:ilvl w:val="0"/>
          <w:numId w:val="3"/>
        </w:numPr>
        <w:rPr>
          <w:b/>
          <w:caps/>
        </w:rPr>
      </w:pPr>
      <w:bookmarkStart w:id="4" w:name="_Toc511938908"/>
      <w:bookmarkStart w:id="5" w:name="_Toc512155951"/>
      <w:r w:rsidRPr="00C1516F">
        <w:rPr>
          <w:b/>
          <w:caps/>
        </w:rPr>
        <w:t>Literature Review</w:t>
      </w:r>
      <w:bookmarkEnd w:id="4"/>
      <w:bookmarkEnd w:id="5"/>
    </w:p>
    <w:p w:rsidR="00A729B1" w:rsidRPr="000370B0" w:rsidRDefault="00A729B1" w:rsidP="00A729B1"/>
    <w:p w:rsidR="00A729B1" w:rsidRDefault="00A729B1" w:rsidP="00A729B1">
      <w:r>
        <w:t>Within this section of this report, the basics behind increasing the various outputs of a modern combustion engine will be discussed. The aim is to show that turbocharging is the leading method of more powerful, driveable and efficient spark ignition internal combustion engines.</w:t>
      </w:r>
    </w:p>
    <w:p w:rsidR="00A729B1" w:rsidRPr="00C1516F" w:rsidRDefault="00A729B1" w:rsidP="00A729B1">
      <w:pPr>
        <w:pStyle w:val="Heading2"/>
        <w:rPr>
          <w:b/>
          <w:caps/>
        </w:rPr>
      </w:pPr>
      <w:bookmarkStart w:id="6" w:name="_Toc511938909"/>
      <w:bookmarkStart w:id="7" w:name="_Toc512155952"/>
      <w:r w:rsidRPr="00C1516F">
        <w:rPr>
          <w:b/>
          <w:caps/>
        </w:rPr>
        <w:t>2.1</w:t>
      </w:r>
      <w:r w:rsidRPr="00C1516F">
        <w:rPr>
          <w:b/>
          <w:caps/>
        </w:rPr>
        <w:tab/>
        <w:t>The basics</w:t>
      </w:r>
      <w:bookmarkEnd w:id="6"/>
      <w:bookmarkEnd w:id="7"/>
    </w:p>
    <w:p w:rsidR="00A729B1" w:rsidRDefault="00A729B1" w:rsidP="00A729B1"/>
    <w:p w:rsidR="00A729B1" w:rsidRDefault="00A729B1" w:rsidP="00A729B1">
      <w:r>
        <w:t>Exploring methods of how to increase the power outputs of a modern engine starts with a basic equation.</w:t>
      </w:r>
    </w:p>
    <w:p w:rsidR="00A729B1" w:rsidRDefault="00A729B1" w:rsidP="00A729B1">
      <w:r>
        <w:t>Power = P x L x A x N (Bell, 1997)</w:t>
      </w:r>
    </w:p>
    <w:p w:rsidR="00A729B1" w:rsidRDefault="00A729B1" w:rsidP="00A729B1">
      <w:pPr>
        <w:pStyle w:val="ListParagraph"/>
        <w:numPr>
          <w:ilvl w:val="0"/>
          <w:numId w:val="1"/>
        </w:numPr>
      </w:pPr>
      <w:r>
        <w:t>P is brake mean effective pressure, bmep. The best way to think of this is as the pressure pushing the piston down the cylinder.</w:t>
      </w:r>
    </w:p>
    <w:p w:rsidR="00A729B1" w:rsidRDefault="00A729B1" w:rsidP="00A729B1">
      <w:pPr>
        <w:pStyle w:val="ListParagraph"/>
        <w:numPr>
          <w:ilvl w:val="0"/>
          <w:numId w:val="1"/>
        </w:numPr>
      </w:pPr>
      <w:r>
        <w:t xml:space="preserve">L is the length of the stroke, which is how far the pressure is going to push the piston. </w:t>
      </w:r>
    </w:p>
    <w:p w:rsidR="00A729B1" w:rsidRDefault="00A729B1" w:rsidP="00A729B1">
      <w:pPr>
        <w:pStyle w:val="ListParagraph"/>
        <w:numPr>
          <w:ilvl w:val="0"/>
          <w:numId w:val="1"/>
        </w:numPr>
      </w:pPr>
      <w:r>
        <w:t xml:space="preserve">A is the area of the bore, which is the area the pressure has to work on. </w:t>
      </w:r>
    </w:p>
    <w:p w:rsidR="00A729B1" w:rsidRDefault="00A729B1" w:rsidP="00A729B1">
      <w:pPr>
        <w:pStyle w:val="ListParagraph"/>
        <w:numPr>
          <w:ilvl w:val="0"/>
          <w:numId w:val="1"/>
        </w:numPr>
      </w:pPr>
      <w:r>
        <w:t>N is the number of power strokes per minute, this represents how fast the engine is running and how many cylinders it has. This can be generated by means of the following equation. N = number of cylinders x (rpm/2), we divide the rpm by two as the four-stroke cycle only has one power stroke every 2 cycles.</w:t>
      </w:r>
    </w:p>
    <w:p w:rsidR="00A729B1" w:rsidRDefault="00A729B1" w:rsidP="00A729B1">
      <w:r>
        <w:t>Looking at the equation, pressure times area gives the average force pushing the piston down the cylinder, times this by L (PA x L) and a number is generated that provides the torque output of the cylinder. When this figure is multiplied by how fast the cylinder is doing its job, N, the result is power. This equation represents a more common equation, Power = torque x rpm. (Bell, 1997)</w:t>
      </w:r>
    </w:p>
    <w:p w:rsidR="00A729B1" w:rsidRDefault="00A729B1" w:rsidP="00A729B1">
      <w:r>
        <w:lastRenderedPageBreak/>
        <w:t>Knowing the basic equation for calculating the power output of an engine, how can the performance of the engine be improved?</w:t>
      </w:r>
    </w:p>
    <w:p w:rsidR="00A729B1" w:rsidRDefault="00A729B1" w:rsidP="00A729B1">
      <w:r>
        <w:t>Increasing any aspect of the elements of PLAN will yield power improvements, but the practicality of increasing most aspects is where the issues come into play. Increasing N gives two options, more cylinders or more engine speed (rpm). Increasing the number of cylinders is seemingly against the principle of the current trend shown by vehicle manufacturers, which makes sense when you consider more cylinders means more weight and pumping loses, leaving the engine less efficient at low engine speeds. Increasing the engine speed also comes with some nasty side effects. Inertial loads are the highest and most damaging loads within an operating engine, these loads rise with the square of the rpm increase. An example of this is a motor that previously revved to 6000 rpm having its limit increased to 7200 rpm, the inertial loads would be 144% greater, and this would massively increase general motor wear and tear. Both more cylinders and higher engine speeds are also the costliest methods of improving engine power. Ultimately, it is neither cheap nor practical to make significant power gains by improving the N value. This leaves the remaining option to increase torque through the PLA aspects. Looking at increasing the bore A or the stroke L gives maybe a 10% increase per item, nothing drastic and depending on either solely under a normal atmospheric pressure environment tends to be detrimental to fuel economy. If more power is the aim, then A and L do not seem to hold much promise. (Bell, 1997)</w:t>
      </w:r>
    </w:p>
    <w:p w:rsidR="00A729B1" w:rsidRDefault="00A729B1" w:rsidP="00A729B1">
      <w:r>
        <w:t>Now considering P is a different story, pressure can be changed in factors from 1.x to 5 and more, the boundary is pushed by engineers across the globe constantly in the pursuit of power. Boost developed by any means, improves bmep, and gives more power! The ’87 era of grand prix race cars used massive leaps in turbo development for the time to produce nearly 15 bhp per cubic inch of displacement, this gives an idea of the potential of turbocharging. (Bell</w:t>
      </w:r>
      <w:r w:rsidR="00A247E2">
        <w:t>,</w:t>
      </w:r>
      <w:r>
        <w:t xml:space="preserve"> 1997)</w:t>
      </w:r>
    </w:p>
    <w:p w:rsidR="00A729B1" w:rsidRDefault="00A729B1" w:rsidP="00A729B1">
      <w:r>
        <w:t>Another interesting aspect of boost, is while the other methods that which will be researched in this report are detrimental to the everyday driveability of a vehicle, boost allows for softer cam profiles, milder port bores and all the cushy things that give that smooth driveability from the start, while the boost still offers huge power gain potential! The method behind the turbos magic being torque, driveability is also improved as more torque means for far meatier, useable acceleration even at lower rpms when smaller turbos are used, which many manufacturers are currently proving. (Bell</w:t>
      </w:r>
      <w:r w:rsidR="00A247E2">
        <w:t>,</w:t>
      </w:r>
      <w:r>
        <w:t xml:space="preserve"> 1997)</w:t>
      </w:r>
    </w:p>
    <w:p w:rsidR="00A729B1" w:rsidRDefault="00A729B1" w:rsidP="00A729B1">
      <w:r>
        <w:rPr>
          <w:noProof/>
          <w:lang w:eastAsia="en-GB"/>
        </w:rPr>
        <w:lastRenderedPageBreak/>
        <w:drawing>
          <wp:inline distT="0" distB="0" distL="0" distR="0">
            <wp:extent cx="5057775" cy="284159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9942" t="19803" r="18236" b="18424"/>
                    <a:stretch/>
                  </pic:blipFill>
                  <pic:spPr bwMode="auto">
                    <a:xfrm>
                      <a:off x="0" y="0"/>
                      <a:ext cx="5076525" cy="2852133"/>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A729B1" w:rsidRDefault="00A729B1" w:rsidP="00A729B1">
      <w:bookmarkStart w:id="8" w:name="_Hlk511743276"/>
      <w:r w:rsidRPr="00323B4C">
        <w:rPr>
          <w:b/>
        </w:rPr>
        <w:t>Fig. 2.1</w:t>
      </w:r>
      <w:r>
        <w:t xml:space="preserve"> – This graph shows how a boost pressure on a typical engine can increase the torque massively across the rev range from the point boost begins to develop. (Bell, 1997)</w:t>
      </w:r>
    </w:p>
    <w:bookmarkEnd w:id="8"/>
    <w:p w:rsidR="00A729B1" w:rsidRDefault="00A729B1" w:rsidP="00A729B1">
      <w:r>
        <w:t xml:space="preserve">To back up the information given in </w:t>
      </w:r>
      <w:r>
        <w:rPr>
          <w:b/>
        </w:rPr>
        <w:t>Section 2.1</w:t>
      </w:r>
      <w:r>
        <w:t xml:space="preserve"> the graph above shows how the useful torque developed with the addition of a turbo can be large and can potentially cover a significant portion of the rev range. Whilst from before around 1500 rpm in this graph there is no improvement while the turbo begins to spool this range is still your normal vehicles natural performance, it would be an illogical argument to say that the point before 1500 is an issue as without the turbo the torque after 1500 would be equally as poor in rising. The turbo provides a large and very useful torque boost over the engine in its standard state. This additional torque detracts nothing from the original curve and supplies great drivability improvements when in force; it is also fun to have that extra power! (Bell, 1997)</w:t>
      </w:r>
    </w:p>
    <w:p w:rsidR="00A729B1" w:rsidRPr="00677EB6" w:rsidRDefault="00A729B1" w:rsidP="00A729B1">
      <w:pPr>
        <w:pStyle w:val="Heading2"/>
        <w:rPr>
          <w:b/>
          <w:caps/>
        </w:rPr>
      </w:pPr>
      <w:bookmarkStart w:id="9" w:name="_Toc511938910"/>
      <w:bookmarkStart w:id="10" w:name="_Toc512155953"/>
      <w:r w:rsidRPr="00677EB6">
        <w:rPr>
          <w:b/>
          <w:caps/>
        </w:rPr>
        <w:t>2.2</w:t>
      </w:r>
      <w:r w:rsidRPr="00677EB6">
        <w:rPr>
          <w:b/>
          <w:caps/>
        </w:rPr>
        <w:tab/>
        <w:t>Brake mean effective pressure and volumetric efficiency</w:t>
      </w:r>
      <w:bookmarkEnd w:id="9"/>
      <w:bookmarkEnd w:id="10"/>
    </w:p>
    <w:p w:rsidR="00A729B1" w:rsidRDefault="00A729B1" w:rsidP="00A729B1"/>
    <w:p w:rsidR="00A729B1" w:rsidRDefault="00A729B1" w:rsidP="00A729B1">
      <w:r>
        <w:t>Volumetric efficiency is a measure of the efficiency of engines induction process, which is the engines ability to draw in air and fuel mixture into the cylinder. Any improvement in volumetric efficiency generates a higher brake mean effective pressure. (Burgess and Gollan, 2010)</w:t>
      </w:r>
    </w:p>
    <w:p w:rsidR="00A729B1" w:rsidRPr="006F5CBF" w:rsidRDefault="00A729B1" w:rsidP="00A729B1">
      <w:r>
        <w:t>Turbochargers work by forcing more air into the cylinder, this increases the volumetric efficiency. (Maccines, 1976)</w:t>
      </w:r>
    </w:p>
    <w:p w:rsidR="00A729B1" w:rsidRPr="00677EB6" w:rsidRDefault="00677EB6" w:rsidP="00A729B1">
      <w:pPr>
        <w:pStyle w:val="Heading2"/>
        <w:rPr>
          <w:b/>
          <w:caps/>
        </w:rPr>
      </w:pPr>
      <w:bookmarkStart w:id="11" w:name="_Toc511938912"/>
      <w:bookmarkStart w:id="12" w:name="_Toc512155954"/>
      <w:r w:rsidRPr="00677EB6">
        <w:rPr>
          <w:b/>
          <w:caps/>
        </w:rPr>
        <w:t>2.3</w:t>
      </w:r>
      <w:r w:rsidR="00A729B1" w:rsidRPr="00677EB6">
        <w:rPr>
          <w:b/>
          <w:caps/>
        </w:rPr>
        <w:tab/>
        <w:t>Volumetric efficiency and downsizing</w:t>
      </w:r>
      <w:bookmarkEnd w:id="11"/>
      <w:bookmarkEnd w:id="12"/>
    </w:p>
    <w:p w:rsidR="00A729B1" w:rsidRDefault="00A729B1" w:rsidP="00A729B1"/>
    <w:p w:rsidR="00A729B1" w:rsidRPr="00E900E7" w:rsidRDefault="00A729B1" w:rsidP="00531F7A">
      <w:pPr>
        <w:rPr>
          <w:rFonts w:cstheme="minorHAnsi"/>
          <w:szCs w:val="24"/>
        </w:rPr>
      </w:pPr>
      <w:r w:rsidRPr="00E900E7">
        <w:rPr>
          <w:rFonts w:cstheme="minorHAnsi"/>
          <w:szCs w:val="24"/>
        </w:rPr>
        <w:t>Talking about downsizing</w:t>
      </w:r>
      <w:r w:rsidR="000F20B3">
        <w:rPr>
          <w:rFonts w:cstheme="minorHAnsi"/>
          <w:szCs w:val="24"/>
        </w:rPr>
        <w:t xml:space="preserve"> through turbocharging</w:t>
      </w:r>
      <w:r w:rsidRPr="00E900E7">
        <w:rPr>
          <w:rFonts w:cstheme="minorHAnsi"/>
          <w:szCs w:val="24"/>
        </w:rPr>
        <w:t xml:space="preserve"> is to talk about achieving more power from smaller units. </w:t>
      </w:r>
      <w:r w:rsidR="00531F7A">
        <w:rPr>
          <w:rFonts w:cstheme="minorHAnsi"/>
          <w:szCs w:val="24"/>
        </w:rPr>
        <w:t xml:space="preserve">For </w:t>
      </w:r>
      <w:r w:rsidR="000F20B3">
        <w:rPr>
          <w:rFonts w:cstheme="minorHAnsi"/>
          <w:szCs w:val="24"/>
        </w:rPr>
        <w:t>example,</w:t>
      </w:r>
      <w:r w:rsidR="00531F7A">
        <w:rPr>
          <w:rFonts w:cstheme="minorHAnsi"/>
          <w:szCs w:val="24"/>
        </w:rPr>
        <w:t xml:space="preserve"> a 1.0 litre capacity engine with equal or more power when turbocharged than a 2</w:t>
      </w:r>
      <w:r w:rsidR="000F20B3">
        <w:rPr>
          <w:rFonts w:cstheme="minorHAnsi"/>
          <w:szCs w:val="24"/>
        </w:rPr>
        <w:t>.0 litre engine relaying on atmospheric pressure alone.</w:t>
      </w:r>
    </w:p>
    <w:p w:rsidR="00A729B1" w:rsidRPr="00677EB6" w:rsidRDefault="00677EB6" w:rsidP="00A729B1">
      <w:pPr>
        <w:pStyle w:val="Heading2"/>
        <w:rPr>
          <w:b/>
          <w:caps/>
        </w:rPr>
      </w:pPr>
      <w:bookmarkStart w:id="13" w:name="_Toc511938913"/>
      <w:bookmarkStart w:id="14" w:name="_Toc512155955"/>
      <w:r w:rsidRPr="00677EB6">
        <w:rPr>
          <w:b/>
          <w:caps/>
        </w:rPr>
        <w:lastRenderedPageBreak/>
        <w:t>2.4</w:t>
      </w:r>
      <w:r w:rsidR="00A729B1" w:rsidRPr="00677EB6">
        <w:rPr>
          <w:b/>
          <w:caps/>
        </w:rPr>
        <w:tab/>
        <w:t>Drive cycles</w:t>
      </w:r>
      <w:bookmarkEnd w:id="13"/>
      <w:bookmarkEnd w:id="14"/>
    </w:p>
    <w:p w:rsidR="00A729B1" w:rsidRDefault="00A729B1" w:rsidP="00A729B1"/>
    <w:p w:rsidR="00A729B1" w:rsidRDefault="00A729B1" w:rsidP="00A729B1">
      <w:r>
        <w:t>The UK Government provides vehicle manufacturers with guidelines and information on what defines the drive cycles associated with current UK emissions law. (Gov UK, 2017)</w:t>
      </w:r>
    </w:p>
    <w:p w:rsidR="00A729B1" w:rsidRDefault="00A729B1" w:rsidP="00A729B1">
      <w:r>
        <w:t>The following information is provided directly from the UK Government;</w:t>
      </w:r>
    </w:p>
    <w:p w:rsidR="00A729B1" w:rsidRPr="009A578B" w:rsidRDefault="00A729B1" w:rsidP="00A729B1">
      <w:pPr>
        <w:rPr>
          <w:rFonts w:cstheme="minorHAnsi"/>
          <w:i/>
          <w:szCs w:val="24"/>
        </w:rPr>
      </w:pPr>
      <w:r w:rsidRPr="009A578B">
        <w:rPr>
          <w:rFonts w:cstheme="minorHAnsi"/>
          <w:i/>
          <w:szCs w:val="24"/>
        </w:rPr>
        <w:t>“How is the fuel consumption test conducted? </w:t>
      </w:r>
    </w:p>
    <w:p w:rsidR="00A729B1" w:rsidRPr="009A578B" w:rsidRDefault="00A729B1" w:rsidP="00A729B1">
      <w:pPr>
        <w:numPr>
          <w:ilvl w:val="0"/>
          <w:numId w:val="2"/>
        </w:numPr>
        <w:spacing w:before="100" w:beforeAutospacing="1" w:after="100" w:afterAutospacing="1" w:line="240" w:lineRule="auto"/>
        <w:rPr>
          <w:rFonts w:cstheme="minorHAnsi"/>
          <w:i/>
          <w:szCs w:val="24"/>
        </w:rPr>
      </w:pPr>
      <w:r w:rsidRPr="009A578B">
        <w:rPr>
          <w:rFonts w:cstheme="minorHAnsi"/>
          <w:i/>
          <w:szCs w:val="24"/>
        </w:rPr>
        <w:t>The test is outlined in Directive 93/116/EC as amended by Regulation (EC) 692/2008, and provides results that are more than representative of actual average on-road fuel consumption than previous tests. There are two parts: an urban and an extra-urban cycle. The cars tested have to be run-in and must have been driven for at least 1,800 miles (3,000 kilometres) before testing.</w:t>
      </w:r>
    </w:p>
    <w:p w:rsidR="00A729B1" w:rsidRPr="009A578B" w:rsidRDefault="00A729B1" w:rsidP="00A729B1">
      <w:pPr>
        <w:numPr>
          <w:ilvl w:val="0"/>
          <w:numId w:val="2"/>
        </w:numPr>
        <w:spacing w:before="100" w:beforeAutospacing="1" w:after="100" w:afterAutospacing="1" w:line="240" w:lineRule="auto"/>
        <w:rPr>
          <w:rFonts w:cstheme="minorHAnsi"/>
          <w:i/>
          <w:szCs w:val="24"/>
        </w:rPr>
      </w:pPr>
      <w:r w:rsidRPr="009A578B">
        <w:rPr>
          <w:rStyle w:val="Strong"/>
          <w:rFonts w:cstheme="minorHAnsi"/>
          <w:i/>
          <w:szCs w:val="24"/>
        </w:rPr>
        <w:t>Urban Cycle</w:t>
      </w:r>
      <w:r w:rsidRPr="009A578B">
        <w:rPr>
          <w:rFonts w:cstheme="minorHAnsi"/>
          <w:i/>
          <w:szCs w:val="24"/>
        </w:rPr>
        <w:br/>
        <w:t>The urban test cycle is carried out in a laboratory at an ambient temperature of 20</w:t>
      </w:r>
      <w:r w:rsidRPr="009A578B">
        <w:rPr>
          <w:rFonts w:cstheme="minorHAnsi"/>
          <w:i/>
          <w:szCs w:val="24"/>
          <w:vertAlign w:val="superscript"/>
        </w:rPr>
        <w:t>o</w:t>
      </w:r>
      <w:r w:rsidRPr="009A578B">
        <w:rPr>
          <w:rFonts w:cstheme="minorHAnsi"/>
          <w:i/>
          <w:szCs w:val="24"/>
        </w:rPr>
        <w:t>C to 30</w:t>
      </w:r>
      <w:r w:rsidRPr="009A578B">
        <w:rPr>
          <w:rFonts w:cstheme="minorHAnsi"/>
          <w:i/>
          <w:szCs w:val="24"/>
          <w:vertAlign w:val="superscript"/>
        </w:rPr>
        <w:t>o</w:t>
      </w:r>
      <w:r w:rsidRPr="009A578B">
        <w:rPr>
          <w:rFonts w:cstheme="minorHAnsi"/>
          <w:i/>
          <w:szCs w:val="24"/>
        </w:rPr>
        <w:t>C on a rolling road from a cold start, i.e. the engine has not run for several hours. The cycle consists of a series of accelerations, steady speeds, decelerating and idling. Maximum speed is 31mph (50km/h), average speed 12mph (19km/h) and the distance covered is 2.5 miles (4km).</w:t>
      </w:r>
    </w:p>
    <w:p w:rsidR="00A729B1" w:rsidRPr="009A578B" w:rsidRDefault="00A729B1" w:rsidP="00A729B1">
      <w:pPr>
        <w:numPr>
          <w:ilvl w:val="0"/>
          <w:numId w:val="2"/>
        </w:numPr>
        <w:spacing w:before="100" w:beforeAutospacing="1" w:after="100" w:afterAutospacing="1" w:line="240" w:lineRule="auto"/>
        <w:rPr>
          <w:rFonts w:cstheme="minorHAnsi"/>
          <w:i/>
          <w:szCs w:val="24"/>
        </w:rPr>
      </w:pPr>
      <w:r w:rsidRPr="009A578B">
        <w:rPr>
          <w:rStyle w:val="Strong"/>
          <w:rFonts w:cstheme="minorHAnsi"/>
          <w:i/>
          <w:szCs w:val="24"/>
        </w:rPr>
        <w:t>Extra-Urban Cycle </w:t>
      </w:r>
      <w:r w:rsidRPr="009A578B">
        <w:rPr>
          <w:rFonts w:cstheme="minorHAnsi"/>
          <w:i/>
          <w:szCs w:val="24"/>
        </w:rPr>
        <w:br/>
        <w:t>This cycle is conducted immediately following the urban cycle and consists of roughly half steady-speed driving and the remainder accelerations, decelerations, and some idling. Maximum speed is 75mph (120km/h), average speed is 39mph (63 km/h) and the distance covered is 4.3miles (7km). </w:t>
      </w:r>
    </w:p>
    <w:p w:rsidR="00A729B1" w:rsidRPr="009A578B" w:rsidRDefault="00A729B1" w:rsidP="00A729B1">
      <w:pPr>
        <w:rPr>
          <w:rFonts w:cstheme="minorHAnsi"/>
          <w:i/>
          <w:szCs w:val="24"/>
        </w:rPr>
      </w:pPr>
      <w:r w:rsidRPr="009A578B">
        <w:rPr>
          <w:rStyle w:val="Strong"/>
          <w:rFonts w:cstheme="minorHAnsi"/>
          <w:i/>
          <w:szCs w:val="24"/>
        </w:rPr>
        <w:t>Combined Fuel Consumption Figure </w:t>
      </w:r>
      <w:r w:rsidRPr="009A578B">
        <w:rPr>
          <w:rFonts w:cstheme="minorHAnsi"/>
          <w:i/>
          <w:szCs w:val="24"/>
        </w:rPr>
        <w:br/>
        <w:t>The combined figure presented is for the urban and extra-urban cycle together. It is therefore an average of the two parts of the test, weighted by the distances covered in each part.”</w:t>
      </w:r>
    </w:p>
    <w:p w:rsidR="00A729B1" w:rsidRDefault="00A729B1" w:rsidP="00A729B1">
      <w:r>
        <w:t xml:space="preserve">When analysing the UK Governments current view on how a vehicles emission should be tested, the issue with larger capacity engines becomes more apparent. </w:t>
      </w:r>
    </w:p>
    <w:p w:rsidR="00A729B1" w:rsidRDefault="00A729B1" w:rsidP="00A729B1">
      <w:r>
        <w:t>A comment here is that the government is currently considering changing the current drive cycle legislation as they believe it may not represent the realistic driving conditions of the general motorist. They call their new system the “NEDC” drive cycle, which they believe will be more realistic. However, this paper focuses on the current drive cycle system manufacturers are designing their vehicles to now.  (Gov UK, 2017)</w:t>
      </w:r>
    </w:p>
    <w:p w:rsidR="00A729B1" w:rsidRDefault="00A729B1" w:rsidP="00A729B1">
      <w:r>
        <w:t>Traditional larger capacity engines, with more cylinders, larger displacements and longer strokes were the go to option for smooth, powerful driving with high torque figures and consistent torque curves that rose steady up to the mid-range then gently dropped to the redline in favour of power. (Bell, 1997)</w:t>
      </w:r>
    </w:p>
    <w:p w:rsidR="00A729B1" w:rsidRDefault="00A729B1" w:rsidP="00A729B1">
      <w:r>
        <w:t xml:space="preserve">The issue with these larger capacity engines is that the current UK drive cycle is not tailored to open throttle larger acceleration/higher speed driving. It’s more aimed towards city </w:t>
      </w:r>
      <w:r>
        <w:lastRenderedPageBreak/>
        <w:t>driving and closed throttle cruising at a set speed. Not necessarily a great way of assessing vehicles, but none the less the way they have been doing so for some time. With a large capacity engine, the additional cylinders/displacement requires more of a restricting effect from the throttle body to limit the quantity of air they are consuming at large proportions of the drive cycle testing. (McDonald, 2017)</w:t>
      </w:r>
    </w:p>
    <w:p w:rsidR="00A729B1" w:rsidRDefault="00A729B1" w:rsidP="00A729B1">
      <w:pPr>
        <w:rPr>
          <w:color w:val="FF0000"/>
        </w:rPr>
      </w:pPr>
      <w:r>
        <w:t>Smaller engines on the other hand, with economy based small turbochargers, pack a punchy drive around town with reasonable power outputs. (Bell, 1997) But due to the smaller displacement and low turbo draw at low RPM, they need little throttle restriction (McDonald, 2017), they can breathe freely and operate at more efficient zones within their efficiency potentials. (Sandford, 2018)</w:t>
      </w:r>
    </w:p>
    <w:p w:rsidR="00A729B1" w:rsidRDefault="00A729B1" w:rsidP="00A729B1">
      <w:pPr>
        <w:rPr>
          <w:b/>
        </w:rPr>
      </w:pPr>
      <w:r>
        <w:t xml:space="preserve">To aid with this explanation an engine operating within a fuel efficiency graph is provided below in </w:t>
      </w:r>
      <w:r>
        <w:rPr>
          <w:b/>
        </w:rPr>
        <w:t>Fig. 2.2</w:t>
      </w:r>
      <w:bookmarkStart w:id="15" w:name="_GoBack"/>
      <w:bookmarkEnd w:id="15"/>
    </w:p>
    <w:p w:rsidR="00A729B1" w:rsidRDefault="00A729B1" w:rsidP="00A729B1">
      <w:pPr>
        <w:rPr>
          <w:b/>
        </w:rPr>
      </w:pPr>
      <w:r>
        <w:rPr>
          <w:noProof/>
          <w:sz w:val="28"/>
          <w:szCs w:val="28"/>
          <w:lang w:eastAsia="en-GB"/>
        </w:rPr>
        <w:drawing>
          <wp:inline distT="0" distB="0" distL="0" distR="0">
            <wp:extent cx="5724525" cy="54959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t="9134"/>
                    <a:stretch/>
                  </pic:blipFill>
                  <pic:spPr bwMode="auto">
                    <a:xfrm>
                      <a:off x="0" y="0"/>
                      <a:ext cx="5724525" cy="5495925"/>
                    </a:xfrm>
                    <a:prstGeom prst="rect">
                      <a:avLst/>
                    </a:prstGeom>
                    <a:noFill/>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A729B1" w:rsidRDefault="00A729B1" w:rsidP="00A729B1">
      <w:bookmarkStart w:id="16" w:name="_Hlk511743791"/>
      <w:r>
        <w:rPr>
          <w:b/>
        </w:rPr>
        <w:t xml:space="preserve">Fig. 2.2 – </w:t>
      </w:r>
      <w:r>
        <w:t>This image shows a 1.9l engine operating on an efficiency graph. (NGA 178, 2018)</w:t>
      </w:r>
    </w:p>
    <w:bookmarkEnd w:id="16"/>
    <w:p w:rsidR="00A729B1" w:rsidRDefault="00A729B1" w:rsidP="00A729B1">
      <w:pPr>
        <w:rPr>
          <w:szCs w:val="24"/>
        </w:rPr>
      </w:pPr>
      <w:r w:rsidRPr="00806EEA">
        <w:rPr>
          <w:szCs w:val="24"/>
        </w:rPr>
        <w:lastRenderedPageBreak/>
        <w:t xml:space="preserve">The black dots on </w:t>
      </w:r>
      <w:r>
        <w:rPr>
          <w:b/>
          <w:szCs w:val="24"/>
        </w:rPr>
        <w:t xml:space="preserve">Fig. 2.2 </w:t>
      </w:r>
      <w:r w:rsidRPr="00806EEA">
        <w:rPr>
          <w:szCs w:val="24"/>
        </w:rPr>
        <w:t>show th</w:t>
      </w:r>
      <w:r>
        <w:rPr>
          <w:szCs w:val="24"/>
        </w:rPr>
        <w:t>e vehicles efficiency as its rpm</w:t>
      </w:r>
      <w:r w:rsidRPr="00806EEA">
        <w:rPr>
          <w:szCs w:val="24"/>
        </w:rPr>
        <w:t xml:space="preserve"> changes</w:t>
      </w:r>
      <w:r>
        <w:rPr>
          <w:szCs w:val="24"/>
        </w:rPr>
        <w:t>,</w:t>
      </w:r>
      <w:r w:rsidRPr="00806EEA">
        <w:rPr>
          <w:szCs w:val="24"/>
        </w:rPr>
        <w:t xml:space="preserve"> in this case during city driving.</w:t>
      </w:r>
      <w:r>
        <w:rPr>
          <w:szCs w:val="24"/>
        </w:rPr>
        <w:t xml:space="preserve"> The X axis shows the engine speed and the Y axis the engines bmep (left side) and torque (right side). As can be seen the black dots vary across the graph plot landing in different efficiency zones depending on the load the engine is facing any point in time and rpm. (Sandford, 2018)</w:t>
      </w:r>
    </w:p>
    <w:p w:rsidR="00A729B1" w:rsidRDefault="00A729B1" w:rsidP="00A729B1">
      <w:pPr>
        <w:rPr>
          <w:szCs w:val="24"/>
        </w:rPr>
      </w:pPr>
      <w:r>
        <w:rPr>
          <w:szCs w:val="24"/>
        </w:rPr>
        <w:t>With the throttle heavily restricted, the larger capacity engines will struggle to reach the best efficiency zones, while the small capacity engines will be able to flow freely and operate at points of higher efficiency on the graph. (McDonald, 2017) Smaller capacity engines therefore achieve better emissions due to increased efficiency. (Gov UK, 2017)(Bell, 1997)</w:t>
      </w:r>
    </w:p>
    <w:p w:rsidR="00A729B1" w:rsidRDefault="00A729B1" w:rsidP="00A729B1">
      <w:pPr>
        <w:rPr>
          <w:szCs w:val="24"/>
        </w:rPr>
      </w:pPr>
      <w:r>
        <w:rPr>
          <w:szCs w:val="24"/>
        </w:rPr>
        <w:t>There are several other theories as to why small engines perform better under the current drive cycle test in terms of emissions outputs, including generally less pumping losses from smaller engines with less cylinders/capacity. Factually smaller engines both cylinder and displacement wise give better emissions outputs and fuel economy readings with the Governments current drive cycle. (McDonald, 2017)</w:t>
      </w:r>
    </w:p>
    <w:p w:rsidR="00A729B1" w:rsidRDefault="00A729B1" w:rsidP="00A729B1">
      <w:pPr>
        <w:rPr>
          <w:b/>
          <w:szCs w:val="24"/>
        </w:rPr>
      </w:pPr>
      <w:r w:rsidRPr="00C3797F">
        <w:rPr>
          <w:b/>
          <w:szCs w:val="24"/>
        </w:rPr>
        <w:t xml:space="preserve">Please note, during this paper </w:t>
      </w:r>
      <w:r>
        <w:rPr>
          <w:b/>
          <w:szCs w:val="24"/>
        </w:rPr>
        <w:t>the author</w:t>
      </w:r>
      <w:r w:rsidRPr="00C3797F">
        <w:rPr>
          <w:b/>
          <w:szCs w:val="24"/>
        </w:rPr>
        <w:t xml:space="preserve"> will refer to the small engines better results with the current drive cycle as the small engine drive cycle, and the larger engine worse results as the large engine drive cycle</w:t>
      </w:r>
    </w:p>
    <w:p w:rsidR="00A729B1" w:rsidRPr="00677EB6" w:rsidRDefault="00A729B1" w:rsidP="002F33CE">
      <w:pPr>
        <w:pStyle w:val="Heading2"/>
        <w:ind w:left="720" w:hanging="720"/>
        <w:rPr>
          <w:b/>
          <w:caps/>
        </w:rPr>
      </w:pPr>
      <w:bookmarkStart w:id="17" w:name="_Toc511938914"/>
      <w:bookmarkStart w:id="18" w:name="_Toc512155956"/>
      <w:r w:rsidRPr="00677EB6">
        <w:rPr>
          <w:b/>
          <w:caps/>
        </w:rPr>
        <w:t>2.</w:t>
      </w:r>
      <w:r w:rsidR="00677EB6" w:rsidRPr="00677EB6">
        <w:rPr>
          <w:b/>
          <w:caps/>
        </w:rPr>
        <w:t>5</w:t>
      </w:r>
      <w:r w:rsidRPr="00677EB6">
        <w:rPr>
          <w:b/>
          <w:caps/>
        </w:rPr>
        <w:tab/>
        <w:t>How are manufacturers today meeting the tight drive cycle requirements</w:t>
      </w:r>
      <w:bookmarkEnd w:id="17"/>
      <w:bookmarkEnd w:id="18"/>
    </w:p>
    <w:p w:rsidR="00A729B1" w:rsidRPr="00677EB6" w:rsidRDefault="00A729B1" w:rsidP="00A729B1">
      <w:pPr>
        <w:rPr>
          <w:b/>
          <w:caps/>
        </w:rPr>
      </w:pPr>
    </w:p>
    <w:p w:rsidR="00A729B1" w:rsidRDefault="00A729B1" w:rsidP="00A729B1">
      <w:r>
        <w:t xml:space="preserve">In short, turbocharging is the principle technology allowing manufacturers to downsize, and produce high output small engine drive cycle vehicles. This gets them through the emissions laws and keeps their sales going. Will this trend last? Time will tell, but regardless turbocharged spark ignition engines will always be around in vehicles and many other applications for the foreseeable future. It really is the key to the continuation of the internal combustion engine.  </w:t>
      </w:r>
    </w:p>
    <w:p w:rsidR="00A729B1" w:rsidRPr="00677EB6" w:rsidRDefault="00A729B1" w:rsidP="002F33CE">
      <w:pPr>
        <w:pStyle w:val="Heading1"/>
        <w:ind w:left="720" w:hanging="720"/>
        <w:rPr>
          <w:b/>
          <w:caps/>
        </w:rPr>
      </w:pPr>
      <w:bookmarkStart w:id="19" w:name="_Toc511938949"/>
      <w:bookmarkStart w:id="20" w:name="_Toc512155957"/>
      <w:r w:rsidRPr="00677EB6">
        <w:rPr>
          <w:b/>
          <w:caps/>
        </w:rPr>
        <w:t>3.0</w:t>
      </w:r>
      <w:r w:rsidRPr="00677EB6">
        <w:rPr>
          <w:b/>
          <w:caps/>
        </w:rPr>
        <w:tab/>
      </w:r>
      <w:r w:rsidR="00677EB6">
        <w:rPr>
          <w:b/>
          <w:caps/>
        </w:rPr>
        <w:t>Has</w:t>
      </w:r>
      <w:r w:rsidRPr="00677EB6">
        <w:rPr>
          <w:b/>
          <w:caps/>
        </w:rPr>
        <w:t xml:space="preserve"> Ford depended on turbocharging to improve VE and downsize</w:t>
      </w:r>
      <w:bookmarkEnd w:id="19"/>
      <w:bookmarkEnd w:id="20"/>
    </w:p>
    <w:p w:rsidR="00A729B1" w:rsidRDefault="00A729B1" w:rsidP="00A729B1"/>
    <w:p w:rsidR="00A729B1" w:rsidRDefault="00A729B1" w:rsidP="00A729B1">
      <w:pPr>
        <w:rPr>
          <w:rFonts w:cstheme="minorHAnsi"/>
          <w:szCs w:val="24"/>
        </w:rPr>
      </w:pPr>
      <w:r>
        <w:rPr>
          <w:rFonts w:cstheme="minorHAnsi"/>
          <w:szCs w:val="24"/>
        </w:rPr>
        <w:t xml:space="preserve">Comparing the Sigma 1.6 and the Ecoboost 1.6 intake valves, both flow similarly, rising steadily from the get go, a slight dip in the mid-range and then rising but trailing off at the higher valve lifts. There is no real large difference in the flow curves of each valve that would suggest a massive improvement in flow design. The flow however, of the Sigma 1.6 intake valves </w:t>
      </w:r>
      <w:r w:rsidRPr="00F141EE">
        <w:rPr>
          <w:rFonts w:cstheme="minorHAnsi"/>
          <w:szCs w:val="24"/>
        </w:rPr>
        <w:t>reach</w:t>
      </w:r>
      <w:r>
        <w:rPr>
          <w:rFonts w:cstheme="minorHAnsi"/>
          <w:szCs w:val="24"/>
        </w:rPr>
        <w:t>es</w:t>
      </w:r>
      <w:r w:rsidRPr="00F141EE">
        <w:rPr>
          <w:rFonts w:cstheme="minorHAnsi"/>
          <w:szCs w:val="24"/>
        </w:rPr>
        <w:t xml:space="preserve"> higher peaks</w:t>
      </w:r>
      <w:r>
        <w:rPr>
          <w:rFonts w:cstheme="minorHAnsi"/>
          <w:szCs w:val="24"/>
        </w:rPr>
        <w:t xml:space="preserve"> within the factory cam range than the Ecoboost 1.6 intake valves. So, the Ecoboost 1.6 intake valves have a lower CFM flow rate ability than the 20-year older Sigma 1.6 design. However, this may well be for very valid reasons relating to the introduction of the turbocharger, this will be discussed shortly. </w:t>
      </w:r>
    </w:p>
    <w:p w:rsidR="00A729B1" w:rsidRDefault="00A729B1" w:rsidP="00A729B1">
      <w:pPr>
        <w:rPr>
          <w:rFonts w:cstheme="minorHAnsi"/>
          <w:szCs w:val="24"/>
        </w:rPr>
      </w:pPr>
      <w:r>
        <w:rPr>
          <w:rFonts w:cstheme="minorHAnsi"/>
          <w:szCs w:val="24"/>
        </w:rPr>
        <w:lastRenderedPageBreak/>
        <w:t>Comparing the Sigma 1.6 and the Ecoboost 1.6 exhaust valves, there is no significant change in flow rate ability, the only point to mention is that the Ecoboost 1.6 has a smoother rise in its flow curve than the Sigma 1.6.</w:t>
      </w:r>
    </w:p>
    <w:p w:rsidR="00A729B1" w:rsidRDefault="00A729B1" w:rsidP="00A729B1">
      <w:pPr>
        <w:rPr>
          <w:rFonts w:cstheme="minorHAnsi"/>
          <w:szCs w:val="24"/>
        </w:rPr>
      </w:pPr>
      <w:r>
        <w:rPr>
          <w:rFonts w:cstheme="minorHAnsi"/>
          <w:szCs w:val="24"/>
        </w:rPr>
        <w:t>Therefore, what is the most valid theory for the lack of improvement in flow, despite very different port shapes? The valves on both the inlet and exhaust side have no significant size differences.</w:t>
      </w:r>
    </w:p>
    <w:p w:rsidR="00A729B1" w:rsidRDefault="00A729B1" w:rsidP="00A729B1">
      <w:pPr>
        <w:rPr>
          <w:rFonts w:cstheme="minorHAnsi"/>
          <w:szCs w:val="24"/>
        </w:rPr>
      </w:pPr>
      <w:r>
        <w:rPr>
          <w:rFonts w:cstheme="minorHAnsi"/>
          <w:szCs w:val="24"/>
        </w:rPr>
        <w:t>The most viable theory is that Ford is now designing their cylinder heads to work with turbocharging systems, removing the need for any aggressive cylinder head designing. This allows them to create engine that drive smooth with soft cam profiles, smaller ports and so on, but with far more power than the engines they are replacing and downsizing. As they now have far more inlet pressure to deal with, they can forget the cylinder head side of power tuning and focus on aspects that help with handling the extra inlet pressure. Swirl flow of the inlet charge into the cylinder by changed port angles, piston crown design and improved air turbulence through advances in chamber designs, are most likely the focus. Basically, anyway to keep the air moving and as turbulent as possible. It is noteworthy that they even split the inlet ports from the very start of the intake manifold side of the cylinder head. This may be to redirect the air better and improve cylinder cooling with the turbocharger application. (Bell, 1997)</w:t>
      </w:r>
    </w:p>
    <w:p w:rsidR="00A729B1" w:rsidRDefault="00A729B1" w:rsidP="00A729B1">
      <w:pPr>
        <w:rPr>
          <w:rFonts w:cstheme="minorHAnsi"/>
          <w:szCs w:val="24"/>
        </w:rPr>
      </w:pPr>
      <w:r>
        <w:rPr>
          <w:rFonts w:cstheme="minorHAnsi"/>
          <w:szCs w:val="24"/>
        </w:rPr>
        <w:t>It’s strong proof from the results, that Ford have focused their cylinder head design to work with turbocharger applications, it is only reasonable to conclude that they are depending on turbochargers for improved VE. By doing so, they are also improving the design of the cylinder head in a way that the efficiency and economy of the engine is bettered, so you can see why turbocharging is the key interest of many main vehicle manufacturers now.  (Bell, 1997)</w:t>
      </w:r>
    </w:p>
    <w:p w:rsidR="00A729B1" w:rsidRDefault="00A729B1" w:rsidP="00A729B1">
      <w:pPr>
        <w:rPr>
          <w:rFonts w:cstheme="minorHAnsi"/>
          <w:szCs w:val="24"/>
        </w:rPr>
      </w:pPr>
      <w:r>
        <w:rPr>
          <w:rFonts w:cstheme="minorHAnsi"/>
          <w:szCs w:val="24"/>
        </w:rPr>
        <w:t>It would be very interesting to conclusively prove this highly probable theory with further testing, taking moulds of the inside of each cylinder heads ports, scanning them into CAD software and really analysing the differences and how it affects the flow of air. Also looking at the chamber and piston crown designs to see how they have altered them to increase air turbulence and swirl. Whilst this would certainly prove the theory given, it is beyond the scope of this paper to go into such depth when the evidence is already sufficient to argue that Ford is depending on turbocharging. Ford has made no significant improvement to airflow, other than the application of turbocharging systems.</w:t>
      </w:r>
    </w:p>
    <w:p w:rsidR="00A729B1" w:rsidRPr="002837FE" w:rsidRDefault="00EE6183" w:rsidP="00A729B1">
      <w:pPr>
        <w:pStyle w:val="Heading1"/>
        <w:rPr>
          <w:b/>
          <w:caps/>
        </w:rPr>
      </w:pPr>
      <w:bookmarkStart w:id="21" w:name="_Toc512155958"/>
      <w:r w:rsidRPr="002837FE">
        <w:rPr>
          <w:b/>
          <w:caps/>
        </w:rPr>
        <w:t>4.0</w:t>
      </w:r>
      <w:r w:rsidRPr="002837FE">
        <w:rPr>
          <w:b/>
          <w:caps/>
        </w:rPr>
        <w:tab/>
      </w:r>
      <w:r w:rsidR="00A729B1" w:rsidRPr="002837FE">
        <w:rPr>
          <w:b/>
          <w:caps/>
        </w:rPr>
        <w:t>Conclusion</w:t>
      </w:r>
      <w:bookmarkEnd w:id="21"/>
    </w:p>
    <w:p w:rsidR="00A729B1" w:rsidRPr="00A729B1" w:rsidRDefault="00A729B1" w:rsidP="00A729B1"/>
    <w:p w:rsidR="00A729B1" w:rsidRDefault="00A729B1" w:rsidP="00A729B1">
      <w:r>
        <w:t xml:space="preserve">In recent years, turbocharging systems and installations have been extensively researched and understood within the automotive industry and beyond. Automotive turbo charging system installations have been perfected and controlling turbocharging systems via waste gating and extensive electronic control (fuelling, boost controlling, variable vanes and so on), are well researched and understood. That is how manufacturers have been able to use </w:t>
      </w:r>
      <w:r>
        <w:lastRenderedPageBreak/>
        <w:t xml:space="preserve">turbocharging technology in recent years to downsize their engines ranges so successfully, allowing them to meet the current UK drive cycle requirements. </w:t>
      </w:r>
    </w:p>
    <w:p w:rsidR="00A729B1" w:rsidRDefault="00A729B1" w:rsidP="00A729B1">
      <w:r>
        <w:t xml:space="preserve">At the start of this paper it was shown beyond reasonable doubt, that turbocharging is the method being used by manufacturers for downsizing. </w:t>
      </w:r>
    </w:p>
    <w:p w:rsidR="00A729B1" w:rsidRDefault="00A729B1" w:rsidP="00A729B1">
      <w:r>
        <w:t>How turbo charger units themselves work, and all aspects of how to select the two key components to any turbocharger system (the turbo unit itself and intercooler) have been extensively researched and analysed.</w:t>
      </w:r>
    </w:p>
    <w:p w:rsidR="00A729B1" w:rsidRDefault="00A729B1" w:rsidP="00A729B1">
      <w:r>
        <w:t xml:space="preserve">A tool (“Turbo Calc 2.0!”) has been created that allows for deep review of turbocharged engine requirements, it provides many useful pieces of information to any ‘would be tuner’ looking to add a turbocharger to their vehicle, as well as recommending a turbo unit and giving an accurate estimation as to the required internal intercooler flow area. </w:t>
      </w:r>
    </w:p>
    <w:p w:rsidR="00A729B1" w:rsidRDefault="00A729B1" w:rsidP="00A729B1">
      <w:r>
        <w:t xml:space="preserve">The tool was then used to compare engines and prove that a smaller engines flow rate in cfm can be increased to a point where the engines power output would exceed that of a larger engine. The smaller engine could then be used in direct replacement of the larger engine, thus downsizing the size engine required to power a particular vehicle those engines could be applied to. </w:t>
      </w:r>
    </w:p>
    <w:p w:rsidR="00A729B1" w:rsidRPr="003C1D51" w:rsidRDefault="00A729B1" w:rsidP="00A729B1">
      <w:pPr>
        <w:rPr>
          <w:rFonts w:cstheme="minorHAnsi"/>
          <w:szCs w:val="24"/>
        </w:rPr>
      </w:pPr>
      <w:r w:rsidRPr="003C1D51">
        <w:rPr>
          <w:rFonts w:cstheme="minorHAnsi"/>
          <w:szCs w:val="24"/>
        </w:rPr>
        <w:t>Taking Ford as an example, their current range of engines can be compared with previous engines.</w:t>
      </w:r>
    </w:p>
    <w:tbl>
      <w:tblPr>
        <w:tblStyle w:val="TableGrid"/>
        <w:tblW w:w="0" w:type="auto"/>
        <w:tblLook w:val="04A0"/>
      </w:tblPr>
      <w:tblGrid>
        <w:gridCol w:w="1411"/>
        <w:gridCol w:w="1385"/>
        <w:gridCol w:w="1384"/>
        <w:gridCol w:w="1384"/>
        <w:gridCol w:w="1384"/>
        <w:gridCol w:w="910"/>
        <w:gridCol w:w="1384"/>
      </w:tblGrid>
      <w:tr w:rsidR="00A729B1" w:rsidRPr="003C1D51" w:rsidTr="008340FF">
        <w:tc>
          <w:tcPr>
            <w:tcW w:w="2042" w:type="dxa"/>
          </w:tcPr>
          <w:p w:rsidR="00A729B1" w:rsidRPr="003C1D51" w:rsidRDefault="00A729B1" w:rsidP="008340FF">
            <w:pPr>
              <w:jc w:val="center"/>
              <w:rPr>
                <w:rFonts w:cstheme="minorHAnsi"/>
                <w:szCs w:val="24"/>
              </w:rPr>
            </w:pPr>
            <w:r w:rsidRPr="003C1D51">
              <w:rPr>
                <w:rFonts w:cstheme="minorHAnsi"/>
                <w:szCs w:val="24"/>
              </w:rPr>
              <w:t>Engine</w:t>
            </w:r>
          </w:p>
        </w:tc>
        <w:tc>
          <w:tcPr>
            <w:tcW w:w="1163" w:type="dxa"/>
          </w:tcPr>
          <w:p w:rsidR="00A729B1" w:rsidRPr="003C1D51" w:rsidRDefault="00A729B1" w:rsidP="008340FF">
            <w:pPr>
              <w:jc w:val="center"/>
              <w:rPr>
                <w:rFonts w:cstheme="minorHAnsi"/>
                <w:szCs w:val="24"/>
              </w:rPr>
            </w:pPr>
            <w:r w:rsidRPr="003C1D51">
              <w:rPr>
                <w:rFonts w:cstheme="minorHAnsi"/>
                <w:szCs w:val="24"/>
              </w:rPr>
              <w:t>Sigma 1.6</w:t>
            </w:r>
          </w:p>
        </w:tc>
        <w:tc>
          <w:tcPr>
            <w:tcW w:w="2076" w:type="dxa"/>
          </w:tcPr>
          <w:p w:rsidR="00A729B1" w:rsidRPr="003C1D51" w:rsidRDefault="00A729B1" w:rsidP="008340FF">
            <w:pPr>
              <w:jc w:val="center"/>
              <w:rPr>
                <w:rFonts w:cstheme="minorHAnsi"/>
                <w:szCs w:val="24"/>
              </w:rPr>
            </w:pPr>
            <w:r w:rsidRPr="003C1D51">
              <w:rPr>
                <w:rFonts w:cstheme="minorHAnsi"/>
                <w:szCs w:val="24"/>
              </w:rPr>
              <w:t>Ecoboost 1.0</w:t>
            </w:r>
          </w:p>
        </w:tc>
        <w:tc>
          <w:tcPr>
            <w:tcW w:w="399" w:type="dxa"/>
          </w:tcPr>
          <w:p w:rsidR="00A729B1" w:rsidRPr="003C1D51" w:rsidRDefault="00A729B1" w:rsidP="008340FF">
            <w:pPr>
              <w:jc w:val="center"/>
              <w:rPr>
                <w:rFonts w:cstheme="minorHAnsi"/>
                <w:szCs w:val="24"/>
              </w:rPr>
            </w:pPr>
            <w:r w:rsidRPr="003C1D51">
              <w:rPr>
                <w:rFonts w:cstheme="minorHAnsi"/>
                <w:szCs w:val="24"/>
              </w:rPr>
              <w:t>Zetec (Zeta)2.0</w:t>
            </w:r>
          </w:p>
        </w:tc>
        <w:tc>
          <w:tcPr>
            <w:tcW w:w="2012" w:type="dxa"/>
          </w:tcPr>
          <w:p w:rsidR="00A729B1" w:rsidRPr="003C1D51" w:rsidRDefault="00A729B1" w:rsidP="008340FF">
            <w:pPr>
              <w:jc w:val="center"/>
              <w:rPr>
                <w:rFonts w:cstheme="minorHAnsi"/>
                <w:szCs w:val="24"/>
              </w:rPr>
            </w:pPr>
            <w:r w:rsidRPr="003C1D51">
              <w:rPr>
                <w:rFonts w:cstheme="minorHAnsi"/>
                <w:szCs w:val="24"/>
              </w:rPr>
              <w:t>Ecoboost 1.6</w:t>
            </w:r>
          </w:p>
        </w:tc>
        <w:tc>
          <w:tcPr>
            <w:tcW w:w="662" w:type="dxa"/>
          </w:tcPr>
          <w:p w:rsidR="00A729B1" w:rsidRPr="003C1D51" w:rsidRDefault="00A729B1" w:rsidP="008340FF">
            <w:pPr>
              <w:jc w:val="center"/>
              <w:rPr>
                <w:rFonts w:cstheme="minorHAnsi"/>
                <w:szCs w:val="24"/>
              </w:rPr>
            </w:pPr>
            <w:r w:rsidRPr="003C1D51">
              <w:rPr>
                <w:rFonts w:cstheme="minorHAnsi"/>
                <w:szCs w:val="24"/>
              </w:rPr>
              <w:t>Duratec 3.0</w:t>
            </w:r>
          </w:p>
        </w:tc>
        <w:tc>
          <w:tcPr>
            <w:tcW w:w="662" w:type="dxa"/>
          </w:tcPr>
          <w:p w:rsidR="00A729B1" w:rsidRPr="003C1D51" w:rsidRDefault="00A729B1" w:rsidP="008340FF">
            <w:pPr>
              <w:jc w:val="center"/>
              <w:rPr>
                <w:rFonts w:cstheme="minorHAnsi"/>
                <w:szCs w:val="24"/>
              </w:rPr>
            </w:pPr>
            <w:r w:rsidRPr="003C1D51">
              <w:rPr>
                <w:rFonts w:cstheme="minorHAnsi"/>
                <w:szCs w:val="24"/>
              </w:rPr>
              <w:t>Ecoboost 2.0</w:t>
            </w:r>
          </w:p>
        </w:tc>
      </w:tr>
      <w:tr w:rsidR="00A729B1" w:rsidRPr="003C1D51" w:rsidTr="008340FF">
        <w:tc>
          <w:tcPr>
            <w:tcW w:w="2042" w:type="dxa"/>
          </w:tcPr>
          <w:p w:rsidR="00A729B1" w:rsidRPr="003C1D51" w:rsidRDefault="00A729B1" w:rsidP="008340FF">
            <w:pPr>
              <w:jc w:val="center"/>
              <w:rPr>
                <w:rFonts w:cstheme="minorHAnsi"/>
                <w:szCs w:val="24"/>
              </w:rPr>
            </w:pPr>
            <w:r w:rsidRPr="003C1D51">
              <w:rPr>
                <w:rFonts w:cstheme="minorHAnsi"/>
                <w:szCs w:val="24"/>
              </w:rPr>
              <w:t>Turbo Y/N</w:t>
            </w:r>
          </w:p>
        </w:tc>
        <w:tc>
          <w:tcPr>
            <w:tcW w:w="1163" w:type="dxa"/>
          </w:tcPr>
          <w:p w:rsidR="00A729B1" w:rsidRPr="003C1D51" w:rsidRDefault="00A729B1" w:rsidP="008340FF">
            <w:pPr>
              <w:jc w:val="center"/>
              <w:rPr>
                <w:rFonts w:cstheme="minorHAnsi"/>
                <w:szCs w:val="24"/>
              </w:rPr>
            </w:pPr>
            <w:r w:rsidRPr="003C1D51">
              <w:rPr>
                <w:rFonts w:cstheme="minorHAnsi"/>
                <w:szCs w:val="24"/>
              </w:rPr>
              <w:t>N</w:t>
            </w:r>
          </w:p>
        </w:tc>
        <w:tc>
          <w:tcPr>
            <w:tcW w:w="2076" w:type="dxa"/>
          </w:tcPr>
          <w:p w:rsidR="00A729B1" w:rsidRPr="003C1D51" w:rsidRDefault="00A729B1" w:rsidP="008340FF">
            <w:pPr>
              <w:jc w:val="center"/>
              <w:rPr>
                <w:rFonts w:cstheme="minorHAnsi"/>
                <w:szCs w:val="24"/>
              </w:rPr>
            </w:pPr>
            <w:r w:rsidRPr="003C1D51">
              <w:rPr>
                <w:rFonts w:cstheme="minorHAnsi"/>
                <w:szCs w:val="24"/>
              </w:rPr>
              <w:t>Y</w:t>
            </w:r>
          </w:p>
        </w:tc>
        <w:tc>
          <w:tcPr>
            <w:tcW w:w="399" w:type="dxa"/>
          </w:tcPr>
          <w:p w:rsidR="00A729B1" w:rsidRPr="003C1D51" w:rsidRDefault="00A729B1" w:rsidP="008340FF">
            <w:pPr>
              <w:jc w:val="center"/>
              <w:rPr>
                <w:rFonts w:cstheme="minorHAnsi"/>
                <w:szCs w:val="24"/>
              </w:rPr>
            </w:pPr>
            <w:r w:rsidRPr="003C1D51">
              <w:rPr>
                <w:rFonts w:cstheme="minorHAnsi"/>
                <w:szCs w:val="24"/>
              </w:rPr>
              <w:t>N</w:t>
            </w:r>
          </w:p>
        </w:tc>
        <w:tc>
          <w:tcPr>
            <w:tcW w:w="2012" w:type="dxa"/>
          </w:tcPr>
          <w:p w:rsidR="00A729B1" w:rsidRPr="003C1D51" w:rsidRDefault="00A729B1" w:rsidP="008340FF">
            <w:pPr>
              <w:jc w:val="center"/>
              <w:rPr>
                <w:rFonts w:cstheme="minorHAnsi"/>
                <w:szCs w:val="24"/>
              </w:rPr>
            </w:pPr>
            <w:r w:rsidRPr="003C1D51">
              <w:rPr>
                <w:rFonts w:cstheme="minorHAnsi"/>
                <w:szCs w:val="24"/>
              </w:rPr>
              <w:t>Y</w:t>
            </w:r>
          </w:p>
        </w:tc>
        <w:tc>
          <w:tcPr>
            <w:tcW w:w="662" w:type="dxa"/>
          </w:tcPr>
          <w:p w:rsidR="00A729B1" w:rsidRPr="003C1D51" w:rsidRDefault="00A729B1" w:rsidP="008340FF">
            <w:pPr>
              <w:jc w:val="center"/>
              <w:rPr>
                <w:rFonts w:cstheme="minorHAnsi"/>
                <w:szCs w:val="24"/>
              </w:rPr>
            </w:pPr>
            <w:r w:rsidRPr="003C1D51">
              <w:rPr>
                <w:rFonts w:cstheme="minorHAnsi"/>
                <w:szCs w:val="24"/>
              </w:rPr>
              <w:t>N</w:t>
            </w:r>
          </w:p>
        </w:tc>
        <w:tc>
          <w:tcPr>
            <w:tcW w:w="662" w:type="dxa"/>
          </w:tcPr>
          <w:p w:rsidR="00A729B1" w:rsidRPr="003C1D51" w:rsidRDefault="00A729B1" w:rsidP="008340FF">
            <w:pPr>
              <w:jc w:val="center"/>
              <w:rPr>
                <w:rFonts w:cstheme="minorHAnsi"/>
                <w:szCs w:val="24"/>
              </w:rPr>
            </w:pPr>
            <w:r w:rsidRPr="003C1D51">
              <w:rPr>
                <w:rFonts w:cstheme="minorHAnsi"/>
                <w:szCs w:val="24"/>
              </w:rPr>
              <w:t>Y</w:t>
            </w:r>
          </w:p>
        </w:tc>
      </w:tr>
      <w:tr w:rsidR="00A729B1" w:rsidRPr="003C1D51" w:rsidTr="008340FF">
        <w:tc>
          <w:tcPr>
            <w:tcW w:w="2042" w:type="dxa"/>
          </w:tcPr>
          <w:p w:rsidR="00A729B1" w:rsidRPr="003C1D51" w:rsidRDefault="00A729B1" w:rsidP="008340FF">
            <w:pPr>
              <w:jc w:val="center"/>
              <w:rPr>
                <w:rFonts w:cstheme="minorHAnsi"/>
                <w:szCs w:val="24"/>
              </w:rPr>
            </w:pPr>
            <w:r w:rsidRPr="003C1D51">
              <w:rPr>
                <w:rFonts w:cstheme="minorHAnsi"/>
                <w:szCs w:val="24"/>
              </w:rPr>
              <w:t>Displacement (cc)</w:t>
            </w:r>
          </w:p>
        </w:tc>
        <w:tc>
          <w:tcPr>
            <w:tcW w:w="1163" w:type="dxa"/>
          </w:tcPr>
          <w:p w:rsidR="00A729B1" w:rsidRPr="003C1D51" w:rsidRDefault="00A729B1" w:rsidP="008340FF">
            <w:pPr>
              <w:jc w:val="center"/>
              <w:rPr>
                <w:rFonts w:cstheme="minorHAnsi"/>
                <w:szCs w:val="24"/>
              </w:rPr>
            </w:pPr>
            <w:r w:rsidRPr="003C1D51">
              <w:rPr>
                <w:rFonts w:cstheme="minorHAnsi"/>
                <w:szCs w:val="24"/>
              </w:rPr>
              <w:t>1595</w:t>
            </w:r>
          </w:p>
        </w:tc>
        <w:tc>
          <w:tcPr>
            <w:tcW w:w="2076" w:type="dxa"/>
          </w:tcPr>
          <w:p w:rsidR="00A729B1" w:rsidRPr="003C1D51" w:rsidRDefault="00A729B1" w:rsidP="008340FF">
            <w:pPr>
              <w:jc w:val="center"/>
              <w:rPr>
                <w:rFonts w:cstheme="minorHAnsi"/>
                <w:szCs w:val="24"/>
              </w:rPr>
            </w:pPr>
            <w:r w:rsidRPr="003C1D51">
              <w:rPr>
                <w:rFonts w:cstheme="minorHAnsi"/>
                <w:szCs w:val="24"/>
              </w:rPr>
              <w:t>999</w:t>
            </w:r>
          </w:p>
        </w:tc>
        <w:tc>
          <w:tcPr>
            <w:tcW w:w="399" w:type="dxa"/>
          </w:tcPr>
          <w:p w:rsidR="00A729B1" w:rsidRPr="003C1D51" w:rsidRDefault="00A729B1" w:rsidP="008340FF">
            <w:pPr>
              <w:jc w:val="center"/>
              <w:rPr>
                <w:rFonts w:cstheme="minorHAnsi"/>
                <w:szCs w:val="24"/>
              </w:rPr>
            </w:pPr>
            <w:r w:rsidRPr="003C1D51">
              <w:rPr>
                <w:rFonts w:cstheme="minorHAnsi"/>
                <w:szCs w:val="24"/>
              </w:rPr>
              <w:t>1988</w:t>
            </w:r>
          </w:p>
        </w:tc>
        <w:tc>
          <w:tcPr>
            <w:tcW w:w="2012" w:type="dxa"/>
          </w:tcPr>
          <w:p w:rsidR="00A729B1" w:rsidRPr="003C1D51" w:rsidRDefault="00A729B1" w:rsidP="008340FF">
            <w:pPr>
              <w:jc w:val="center"/>
              <w:rPr>
                <w:rFonts w:cstheme="minorHAnsi"/>
                <w:szCs w:val="24"/>
              </w:rPr>
            </w:pPr>
            <w:r w:rsidRPr="003C1D51">
              <w:rPr>
                <w:rFonts w:cstheme="minorHAnsi"/>
                <w:szCs w:val="24"/>
              </w:rPr>
              <w:t>1596</w:t>
            </w:r>
          </w:p>
        </w:tc>
        <w:tc>
          <w:tcPr>
            <w:tcW w:w="662" w:type="dxa"/>
          </w:tcPr>
          <w:p w:rsidR="00A729B1" w:rsidRPr="003C1D51" w:rsidRDefault="00A729B1" w:rsidP="008340FF">
            <w:pPr>
              <w:jc w:val="center"/>
              <w:rPr>
                <w:rFonts w:cstheme="minorHAnsi"/>
                <w:szCs w:val="24"/>
              </w:rPr>
            </w:pPr>
            <w:r w:rsidRPr="003C1D51">
              <w:rPr>
                <w:rFonts w:cstheme="minorHAnsi"/>
                <w:szCs w:val="24"/>
              </w:rPr>
              <w:t>2967</w:t>
            </w:r>
          </w:p>
        </w:tc>
        <w:tc>
          <w:tcPr>
            <w:tcW w:w="662" w:type="dxa"/>
          </w:tcPr>
          <w:p w:rsidR="00A729B1" w:rsidRPr="003C1D51" w:rsidRDefault="00A729B1" w:rsidP="008340FF">
            <w:pPr>
              <w:jc w:val="center"/>
              <w:rPr>
                <w:rFonts w:cstheme="minorHAnsi"/>
                <w:szCs w:val="24"/>
              </w:rPr>
            </w:pPr>
            <w:r w:rsidRPr="003C1D51">
              <w:rPr>
                <w:rFonts w:cstheme="minorHAnsi"/>
                <w:szCs w:val="24"/>
              </w:rPr>
              <w:t>1999</w:t>
            </w:r>
          </w:p>
        </w:tc>
      </w:tr>
      <w:tr w:rsidR="00A729B1" w:rsidRPr="003C1D51" w:rsidTr="008340FF">
        <w:tc>
          <w:tcPr>
            <w:tcW w:w="2042" w:type="dxa"/>
          </w:tcPr>
          <w:p w:rsidR="00A729B1" w:rsidRPr="003C1D51" w:rsidRDefault="00A729B1" w:rsidP="008340FF">
            <w:pPr>
              <w:jc w:val="center"/>
              <w:rPr>
                <w:rFonts w:cstheme="minorHAnsi"/>
                <w:szCs w:val="24"/>
              </w:rPr>
            </w:pPr>
            <w:r w:rsidRPr="003C1D51">
              <w:rPr>
                <w:rFonts w:cstheme="minorHAnsi"/>
                <w:szCs w:val="24"/>
              </w:rPr>
              <w:t>Compression Ratio</w:t>
            </w:r>
          </w:p>
        </w:tc>
        <w:tc>
          <w:tcPr>
            <w:tcW w:w="1163" w:type="dxa"/>
          </w:tcPr>
          <w:p w:rsidR="00A729B1" w:rsidRPr="003C1D51" w:rsidRDefault="00A729B1" w:rsidP="008340FF">
            <w:pPr>
              <w:jc w:val="center"/>
              <w:rPr>
                <w:rFonts w:cstheme="minorHAnsi"/>
                <w:szCs w:val="24"/>
              </w:rPr>
            </w:pPr>
            <w:r w:rsidRPr="003C1D51">
              <w:rPr>
                <w:rFonts w:cstheme="minorHAnsi"/>
                <w:szCs w:val="24"/>
              </w:rPr>
              <w:t>11.0:1</w:t>
            </w:r>
          </w:p>
        </w:tc>
        <w:tc>
          <w:tcPr>
            <w:tcW w:w="2076" w:type="dxa"/>
          </w:tcPr>
          <w:p w:rsidR="00A729B1" w:rsidRPr="003C1D51" w:rsidRDefault="00A729B1" w:rsidP="008340FF">
            <w:pPr>
              <w:jc w:val="center"/>
              <w:rPr>
                <w:rFonts w:cstheme="minorHAnsi"/>
                <w:szCs w:val="24"/>
              </w:rPr>
            </w:pPr>
            <w:r w:rsidRPr="003C1D51">
              <w:rPr>
                <w:rFonts w:cstheme="minorHAnsi"/>
                <w:szCs w:val="24"/>
              </w:rPr>
              <w:t>10.0:1</w:t>
            </w:r>
          </w:p>
        </w:tc>
        <w:tc>
          <w:tcPr>
            <w:tcW w:w="399" w:type="dxa"/>
          </w:tcPr>
          <w:p w:rsidR="00A729B1" w:rsidRPr="003C1D51" w:rsidRDefault="00A729B1" w:rsidP="008340FF">
            <w:pPr>
              <w:jc w:val="center"/>
              <w:rPr>
                <w:rFonts w:cstheme="minorHAnsi"/>
                <w:szCs w:val="24"/>
              </w:rPr>
            </w:pPr>
            <w:r w:rsidRPr="003C1D51">
              <w:rPr>
                <w:rFonts w:cstheme="minorHAnsi"/>
                <w:szCs w:val="24"/>
              </w:rPr>
              <w:t>10:1</w:t>
            </w:r>
          </w:p>
        </w:tc>
        <w:tc>
          <w:tcPr>
            <w:tcW w:w="2012" w:type="dxa"/>
          </w:tcPr>
          <w:p w:rsidR="00A729B1" w:rsidRPr="003C1D51" w:rsidRDefault="00A729B1" w:rsidP="008340FF">
            <w:pPr>
              <w:jc w:val="center"/>
              <w:rPr>
                <w:rFonts w:cstheme="minorHAnsi"/>
                <w:szCs w:val="24"/>
              </w:rPr>
            </w:pPr>
            <w:r w:rsidRPr="003C1D51">
              <w:rPr>
                <w:rFonts w:cstheme="minorHAnsi"/>
                <w:szCs w:val="24"/>
              </w:rPr>
              <w:t>10.1:1</w:t>
            </w:r>
          </w:p>
        </w:tc>
        <w:tc>
          <w:tcPr>
            <w:tcW w:w="662" w:type="dxa"/>
          </w:tcPr>
          <w:p w:rsidR="00A729B1" w:rsidRPr="003C1D51" w:rsidRDefault="00A729B1" w:rsidP="008340FF">
            <w:pPr>
              <w:jc w:val="center"/>
              <w:rPr>
                <w:rFonts w:cstheme="minorHAnsi"/>
                <w:szCs w:val="24"/>
              </w:rPr>
            </w:pPr>
            <w:r w:rsidRPr="003C1D51">
              <w:rPr>
                <w:rFonts w:cstheme="minorHAnsi"/>
                <w:szCs w:val="24"/>
              </w:rPr>
              <w:t>10:1</w:t>
            </w:r>
          </w:p>
        </w:tc>
        <w:tc>
          <w:tcPr>
            <w:tcW w:w="662" w:type="dxa"/>
          </w:tcPr>
          <w:p w:rsidR="00A729B1" w:rsidRPr="003C1D51" w:rsidRDefault="00A729B1" w:rsidP="008340FF">
            <w:pPr>
              <w:jc w:val="center"/>
              <w:rPr>
                <w:rFonts w:cstheme="minorHAnsi"/>
                <w:szCs w:val="24"/>
              </w:rPr>
            </w:pPr>
            <w:r w:rsidRPr="003C1D51">
              <w:rPr>
                <w:rFonts w:cstheme="minorHAnsi"/>
                <w:szCs w:val="24"/>
              </w:rPr>
              <w:t>9.3:1</w:t>
            </w:r>
          </w:p>
        </w:tc>
      </w:tr>
      <w:tr w:rsidR="00A729B1" w:rsidRPr="003C1D51" w:rsidTr="008340FF">
        <w:tc>
          <w:tcPr>
            <w:tcW w:w="2042" w:type="dxa"/>
          </w:tcPr>
          <w:p w:rsidR="00A729B1" w:rsidRPr="003C1D51" w:rsidRDefault="00A729B1" w:rsidP="008340FF">
            <w:pPr>
              <w:jc w:val="center"/>
              <w:rPr>
                <w:rFonts w:cstheme="minorHAnsi"/>
                <w:szCs w:val="24"/>
              </w:rPr>
            </w:pPr>
            <w:r w:rsidRPr="003C1D51">
              <w:rPr>
                <w:rFonts w:cstheme="minorHAnsi"/>
                <w:szCs w:val="24"/>
              </w:rPr>
              <w:t>Max. Power (PS)</w:t>
            </w:r>
          </w:p>
        </w:tc>
        <w:tc>
          <w:tcPr>
            <w:tcW w:w="1163" w:type="dxa"/>
          </w:tcPr>
          <w:p w:rsidR="00A729B1" w:rsidRPr="003C1D51" w:rsidRDefault="00A729B1" w:rsidP="008340FF">
            <w:pPr>
              <w:jc w:val="center"/>
              <w:rPr>
                <w:rFonts w:cstheme="minorHAnsi"/>
                <w:szCs w:val="24"/>
              </w:rPr>
            </w:pPr>
            <w:r w:rsidRPr="003C1D51">
              <w:rPr>
                <w:rFonts w:cstheme="minorHAnsi"/>
                <w:szCs w:val="24"/>
              </w:rPr>
              <w:t>101</w:t>
            </w:r>
          </w:p>
        </w:tc>
        <w:tc>
          <w:tcPr>
            <w:tcW w:w="2076" w:type="dxa"/>
          </w:tcPr>
          <w:p w:rsidR="00A729B1" w:rsidRPr="003C1D51" w:rsidRDefault="00A729B1" w:rsidP="008340FF">
            <w:pPr>
              <w:jc w:val="center"/>
              <w:rPr>
                <w:rFonts w:cstheme="minorHAnsi"/>
                <w:szCs w:val="24"/>
              </w:rPr>
            </w:pPr>
            <w:r w:rsidRPr="003C1D51">
              <w:rPr>
                <w:rFonts w:cstheme="minorHAnsi"/>
                <w:szCs w:val="24"/>
              </w:rPr>
              <w:t>125</w:t>
            </w:r>
          </w:p>
        </w:tc>
        <w:tc>
          <w:tcPr>
            <w:tcW w:w="399" w:type="dxa"/>
          </w:tcPr>
          <w:p w:rsidR="00A729B1" w:rsidRPr="003C1D51" w:rsidRDefault="00A729B1" w:rsidP="008340FF">
            <w:pPr>
              <w:jc w:val="center"/>
              <w:rPr>
                <w:rFonts w:cstheme="minorHAnsi"/>
                <w:szCs w:val="24"/>
              </w:rPr>
            </w:pPr>
            <w:r w:rsidRPr="003C1D51">
              <w:rPr>
                <w:rFonts w:cstheme="minorHAnsi"/>
                <w:szCs w:val="24"/>
              </w:rPr>
              <w:t>131</w:t>
            </w:r>
          </w:p>
        </w:tc>
        <w:tc>
          <w:tcPr>
            <w:tcW w:w="2012" w:type="dxa"/>
          </w:tcPr>
          <w:p w:rsidR="00A729B1" w:rsidRPr="003C1D51" w:rsidRDefault="00A729B1" w:rsidP="008340FF">
            <w:pPr>
              <w:jc w:val="center"/>
              <w:rPr>
                <w:rFonts w:cstheme="minorHAnsi"/>
                <w:szCs w:val="24"/>
              </w:rPr>
            </w:pPr>
            <w:r w:rsidRPr="003C1D51">
              <w:rPr>
                <w:rFonts w:cstheme="minorHAnsi"/>
                <w:szCs w:val="24"/>
              </w:rPr>
              <w:t>180</w:t>
            </w:r>
          </w:p>
        </w:tc>
        <w:tc>
          <w:tcPr>
            <w:tcW w:w="662" w:type="dxa"/>
          </w:tcPr>
          <w:p w:rsidR="00A729B1" w:rsidRPr="003C1D51" w:rsidRDefault="00A729B1" w:rsidP="008340FF">
            <w:pPr>
              <w:jc w:val="center"/>
              <w:rPr>
                <w:rFonts w:cstheme="minorHAnsi"/>
                <w:szCs w:val="24"/>
              </w:rPr>
            </w:pPr>
            <w:r w:rsidRPr="003C1D51">
              <w:rPr>
                <w:rFonts w:cstheme="minorHAnsi"/>
                <w:szCs w:val="24"/>
              </w:rPr>
              <w:t>226</w:t>
            </w:r>
          </w:p>
        </w:tc>
        <w:tc>
          <w:tcPr>
            <w:tcW w:w="662" w:type="dxa"/>
          </w:tcPr>
          <w:p w:rsidR="00A729B1" w:rsidRPr="003C1D51" w:rsidRDefault="00A729B1" w:rsidP="008340FF">
            <w:pPr>
              <w:jc w:val="center"/>
              <w:rPr>
                <w:rFonts w:cstheme="minorHAnsi"/>
                <w:szCs w:val="24"/>
              </w:rPr>
            </w:pPr>
            <w:r w:rsidRPr="003C1D51">
              <w:rPr>
                <w:rFonts w:cstheme="minorHAnsi"/>
                <w:szCs w:val="24"/>
              </w:rPr>
              <w:t>250</w:t>
            </w:r>
          </w:p>
        </w:tc>
      </w:tr>
      <w:tr w:rsidR="00A729B1" w:rsidRPr="003C1D51" w:rsidTr="008340FF">
        <w:tc>
          <w:tcPr>
            <w:tcW w:w="2042" w:type="dxa"/>
          </w:tcPr>
          <w:p w:rsidR="00A729B1" w:rsidRPr="003C1D51" w:rsidRDefault="00A729B1" w:rsidP="008340FF">
            <w:pPr>
              <w:jc w:val="center"/>
              <w:rPr>
                <w:rFonts w:cstheme="minorHAnsi"/>
                <w:szCs w:val="24"/>
              </w:rPr>
            </w:pPr>
            <w:r w:rsidRPr="003C1D51">
              <w:rPr>
                <w:rFonts w:cstheme="minorHAnsi"/>
                <w:szCs w:val="24"/>
              </w:rPr>
              <w:t>Max. Torque (NM @RPM)</w:t>
            </w:r>
          </w:p>
        </w:tc>
        <w:tc>
          <w:tcPr>
            <w:tcW w:w="1163" w:type="dxa"/>
          </w:tcPr>
          <w:p w:rsidR="00A729B1" w:rsidRPr="003C1D51" w:rsidRDefault="00A729B1" w:rsidP="008340FF">
            <w:pPr>
              <w:jc w:val="center"/>
              <w:rPr>
                <w:rFonts w:cstheme="minorHAnsi"/>
                <w:szCs w:val="24"/>
              </w:rPr>
            </w:pPr>
            <w:r w:rsidRPr="003C1D51">
              <w:rPr>
                <w:rFonts w:cstheme="minorHAnsi"/>
                <w:szCs w:val="24"/>
              </w:rPr>
              <w:t>146 @ 4000</w:t>
            </w:r>
          </w:p>
        </w:tc>
        <w:tc>
          <w:tcPr>
            <w:tcW w:w="2076" w:type="dxa"/>
          </w:tcPr>
          <w:p w:rsidR="00A729B1" w:rsidRPr="003C1D51" w:rsidRDefault="00A729B1" w:rsidP="008340FF">
            <w:pPr>
              <w:jc w:val="center"/>
              <w:rPr>
                <w:rFonts w:cstheme="minorHAnsi"/>
                <w:szCs w:val="24"/>
              </w:rPr>
            </w:pPr>
            <w:r w:rsidRPr="003C1D51">
              <w:rPr>
                <w:rFonts w:cstheme="minorHAnsi"/>
                <w:szCs w:val="24"/>
              </w:rPr>
              <w:t>170 @ 6000</w:t>
            </w:r>
          </w:p>
        </w:tc>
        <w:tc>
          <w:tcPr>
            <w:tcW w:w="399" w:type="dxa"/>
          </w:tcPr>
          <w:p w:rsidR="00A729B1" w:rsidRPr="003C1D51" w:rsidRDefault="00A729B1" w:rsidP="008340FF">
            <w:pPr>
              <w:jc w:val="center"/>
              <w:rPr>
                <w:rFonts w:cstheme="minorHAnsi"/>
                <w:szCs w:val="24"/>
              </w:rPr>
            </w:pPr>
            <w:r w:rsidRPr="003C1D51">
              <w:rPr>
                <w:rFonts w:cstheme="minorHAnsi"/>
                <w:szCs w:val="24"/>
              </w:rPr>
              <w:t>178 @ 4500</w:t>
            </w:r>
          </w:p>
        </w:tc>
        <w:tc>
          <w:tcPr>
            <w:tcW w:w="2012" w:type="dxa"/>
          </w:tcPr>
          <w:p w:rsidR="00A729B1" w:rsidRPr="003C1D51" w:rsidRDefault="00A729B1" w:rsidP="008340FF">
            <w:pPr>
              <w:jc w:val="center"/>
              <w:rPr>
                <w:rFonts w:cstheme="minorHAnsi"/>
                <w:szCs w:val="24"/>
              </w:rPr>
            </w:pPr>
            <w:r w:rsidRPr="003C1D51">
              <w:rPr>
                <w:rFonts w:cstheme="minorHAnsi"/>
                <w:szCs w:val="24"/>
              </w:rPr>
              <w:t>240 @ 1600-5000</w:t>
            </w:r>
          </w:p>
        </w:tc>
        <w:tc>
          <w:tcPr>
            <w:tcW w:w="662" w:type="dxa"/>
          </w:tcPr>
          <w:p w:rsidR="00A729B1" w:rsidRPr="003C1D51" w:rsidRDefault="00A729B1" w:rsidP="008340FF">
            <w:pPr>
              <w:jc w:val="center"/>
              <w:rPr>
                <w:rFonts w:cstheme="minorHAnsi"/>
                <w:szCs w:val="24"/>
              </w:rPr>
            </w:pPr>
            <w:r w:rsidRPr="003C1D51">
              <w:rPr>
                <w:rFonts w:cstheme="minorHAnsi"/>
                <w:szCs w:val="24"/>
              </w:rPr>
              <w:t>280 @ 4900</w:t>
            </w:r>
          </w:p>
        </w:tc>
        <w:tc>
          <w:tcPr>
            <w:tcW w:w="662" w:type="dxa"/>
          </w:tcPr>
          <w:p w:rsidR="00A729B1" w:rsidRPr="003C1D51" w:rsidRDefault="00A729B1" w:rsidP="008340FF">
            <w:pPr>
              <w:jc w:val="center"/>
              <w:rPr>
                <w:rFonts w:cstheme="minorHAnsi"/>
                <w:szCs w:val="24"/>
              </w:rPr>
            </w:pPr>
            <w:r w:rsidRPr="003C1D51">
              <w:rPr>
                <w:rFonts w:cstheme="minorHAnsi"/>
                <w:szCs w:val="24"/>
              </w:rPr>
              <w:t>398 @ 2500</w:t>
            </w:r>
          </w:p>
        </w:tc>
      </w:tr>
      <w:tr w:rsidR="00A729B1" w:rsidRPr="003C1D51" w:rsidTr="008340FF">
        <w:tc>
          <w:tcPr>
            <w:tcW w:w="2042" w:type="dxa"/>
          </w:tcPr>
          <w:p w:rsidR="00A729B1" w:rsidRPr="003C1D51" w:rsidRDefault="00A729B1" w:rsidP="008340FF">
            <w:pPr>
              <w:jc w:val="center"/>
              <w:rPr>
                <w:rFonts w:cstheme="minorHAnsi"/>
                <w:szCs w:val="24"/>
              </w:rPr>
            </w:pPr>
            <w:r w:rsidRPr="003C1D51">
              <w:rPr>
                <w:rFonts w:cstheme="minorHAnsi"/>
                <w:szCs w:val="24"/>
              </w:rPr>
              <w:t>Weight (KG)</w:t>
            </w:r>
          </w:p>
        </w:tc>
        <w:tc>
          <w:tcPr>
            <w:tcW w:w="1163" w:type="dxa"/>
          </w:tcPr>
          <w:p w:rsidR="00A729B1" w:rsidRPr="003C1D51" w:rsidRDefault="00A729B1" w:rsidP="008340FF">
            <w:pPr>
              <w:jc w:val="center"/>
              <w:rPr>
                <w:rFonts w:cstheme="minorHAnsi"/>
                <w:szCs w:val="24"/>
              </w:rPr>
            </w:pPr>
            <w:r w:rsidRPr="003C1D51">
              <w:rPr>
                <w:rFonts w:cstheme="minorHAnsi"/>
                <w:szCs w:val="24"/>
              </w:rPr>
              <w:t>81</w:t>
            </w:r>
          </w:p>
        </w:tc>
        <w:tc>
          <w:tcPr>
            <w:tcW w:w="2076" w:type="dxa"/>
          </w:tcPr>
          <w:p w:rsidR="00A729B1" w:rsidRPr="003C1D51" w:rsidRDefault="00A729B1" w:rsidP="008340FF">
            <w:pPr>
              <w:jc w:val="center"/>
              <w:rPr>
                <w:rFonts w:cstheme="minorHAnsi"/>
                <w:szCs w:val="24"/>
              </w:rPr>
            </w:pPr>
            <w:r w:rsidRPr="003C1D51">
              <w:rPr>
                <w:rFonts w:cstheme="minorHAnsi"/>
                <w:szCs w:val="24"/>
              </w:rPr>
              <w:t>86</w:t>
            </w:r>
          </w:p>
        </w:tc>
        <w:tc>
          <w:tcPr>
            <w:tcW w:w="399" w:type="dxa"/>
          </w:tcPr>
          <w:p w:rsidR="00A729B1" w:rsidRPr="003C1D51" w:rsidRDefault="00A729B1" w:rsidP="008340FF">
            <w:pPr>
              <w:jc w:val="center"/>
              <w:rPr>
                <w:rFonts w:cstheme="minorHAnsi"/>
                <w:szCs w:val="24"/>
              </w:rPr>
            </w:pPr>
            <w:r w:rsidRPr="003C1D51">
              <w:rPr>
                <w:rFonts w:cstheme="minorHAnsi"/>
                <w:szCs w:val="24"/>
              </w:rPr>
              <w:t>100</w:t>
            </w:r>
          </w:p>
        </w:tc>
        <w:tc>
          <w:tcPr>
            <w:tcW w:w="2012" w:type="dxa"/>
          </w:tcPr>
          <w:p w:rsidR="00A729B1" w:rsidRPr="003C1D51" w:rsidRDefault="00A729B1" w:rsidP="008340FF">
            <w:pPr>
              <w:jc w:val="center"/>
              <w:rPr>
                <w:rFonts w:cstheme="minorHAnsi"/>
                <w:szCs w:val="24"/>
              </w:rPr>
            </w:pPr>
            <w:r w:rsidRPr="003C1D51">
              <w:rPr>
                <w:rFonts w:cstheme="minorHAnsi"/>
                <w:szCs w:val="24"/>
              </w:rPr>
              <w:t>99.9</w:t>
            </w:r>
          </w:p>
        </w:tc>
        <w:tc>
          <w:tcPr>
            <w:tcW w:w="662" w:type="dxa"/>
          </w:tcPr>
          <w:p w:rsidR="00A729B1" w:rsidRPr="003C1D51" w:rsidRDefault="00A729B1" w:rsidP="008340FF">
            <w:pPr>
              <w:jc w:val="center"/>
              <w:rPr>
                <w:rFonts w:cstheme="minorHAnsi"/>
                <w:szCs w:val="24"/>
              </w:rPr>
            </w:pPr>
            <w:r>
              <w:rPr>
                <w:rFonts w:cstheme="minorHAnsi"/>
                <w:szCs w:val="24"/>
              </w:rPr>
              <w:t>n/a</w:t>
            </w:r>
          </w:p>
        </w:tc>
        <w:tc>
          <w:tcPr>
            <w:tcW w:w="662" w:type="dxa"/>
          </w:tcPr>
          <w:p w:rsidR="00A729B1" w:rsidRPr="003C1D51" w:rsidRDefault="00A729B1" w:rsidP="008340FF">
            <w:pPr>
              <w:jc w:val="center"/>
              <w:rPr>
                <w:rFonts w:cstheme="minorHAnsi"/>
                <w:szCs w:val="24"/>
              </w:rPr>
            </w:pPr>
            <w:r w:rsidRPr="003C1D51">
              <w:rPr>
                <w:rFonts w:cstheme="minorHAnsi"/>
                <w:szCs w:val="24"/>
              </w:rPr>
              <w:t>140</w:t>
            </w:r>
          </w:p>
        </w:tc>
      </w:tr>
      <w:tr w:rsidR="00A729B1" w:rsidRPr="003C1D51" w:rsidTr="008340FF">
        <w:tc>
          <w:tcPr>
            <w:tcW w:w="2042" w:type="dxa"/>
          </w:tcPr>
          <w:p w:rsidR="00A729B1" w:rsidRPr="003C1D51" w:rsidRDefault="00A729B1" w:rsidP="008340FF">
            <w:pPr>
              <w:jc w:val="center"/>
              <w:rPr>
                <w:rFonts w:cstheme="minorHAnsi"/>
                <w:szCs w:val="24"/>
              </w:rPr>
            </w:pPr>
            <w:r w:rsidRPr="003C1D51">
              <w:rPr>
                <w:rFonts w:cstheme="minorHAnsi"/>
                <w:szCs w:val="24"/>
              </w:rPr>
              <w:t>Dimensions HxLxW</w:t>
            </w:r>
          </w:p>
        </w:tc>
        <w:tc>
          <w:tcPr>
            <w:tcW w:w="1163" w:type="dxa"/>
          </w:tcPr>
          <w:p w:rsidR="00A729B1" w:rsidRPr="003C1D51" w:rsidRDefault="00A729B1" w:rsidP="008340FF">
            <w:pPr>
              <w:jc w:val="center"/>
              <w:rPr>
                <w:rFonts w:cstheme="minorHAnsi"/>
                <w:szCs w:val="24"/>
              </w:rPr>
            </w:pPr>
            <w:r w:rsidRPr="003C1D51">
              <w:rPr>
                <w:rFonts w:cstheme="minorHAnsi"/>
                <w:szCs w:val="24"/>
              </w:rPr>
              <w:t>630x610x560</w:t>
            </w:r>
          </w:p>
        </w:tc>
        <w:tc>
          <w:tcPr>
            <w:tcW w:w="2076" w:type="dxa"/>
          </w:tcPr>
          <w:p w:rsidR="00A729B1" w:rsidRPr="003C1D51" w:rsidRDefault="00A729B1" w:rsidP="008340FF">
            <w:pPr>
              <w:jc w:val="center"/>
              <w:rPr>
                <w:rFonts w:cstheme="minorHAnsi"/>
                <w:szCs w:val="24"/>
              </w:rPr>
            </w:pPr>
            <w:r w:rsidRPr="003C1D51">
              <w:rPr>
                <w:rFonts w:cstheme="minorHAnsi"/>
                <w:szCs w:val="24"/>
              </w:rPr>
              <w:t>700x600x745</w:t>
            </w:r>
          </w:p>
        </w:tc>
        <w:tc>
          <w:tcPr>
            <w:tcW w:w="399" w:type="dxa"/>
          </w:tcPr>
          <w:p w:rsidR="00A729B1" w:rsidRPr="003C1D51" w:rsidRDefault="00A729B1" w:rsidP="008340FF">
            <w:pPr>
              <w:jc w:val="center"/>
              <w:rPr>
                <w:rFonts w:cstheme="minorHAnsi"/>
                <w:szCs w:val="24"/>
              </w:rPr>
            </w:pPr>
            <w:r w:rsidRPr="003C1D51">
              <w:rPr>
                <w:rFonts w:cstheme="minorHAnsi"/>
                <w:szCs w:val="24"/>
              </w:rPr>
              <w:t>600x500x340</w:t>
            </w:r>
          </w:p>
        </w:tc>
        <w:tc>
          <w:tcPr>
            <w:tcW w:w="2012" w:type="dxa"/>
          </w:tcPr>
          <w:p w:rsidR="00A729B1" w:rsidRPr="003C1D51" w:rsidRDefault="00A729B1" w:rsidP="008340FF">
            <w:pPr>
              <w:jc w:val="center"/>
              <w:rPr>
                <w:rFonts w:cstheme="minorHAnsi"/>
                <w:szCs w:val="24"/>
              </w:rPr>
            </w:pPr>
            <w:r w:rsidRPr="003C1D51">
              <w:rPr>
                <w:rFonts w:cstheme="minorHAnsi"/>
                <w:szCs w:val="24"/>
              </w:rPr>
              <w:t>600x620x640</w:t>
            </w:r>
          </w:p>
        </w:tc>
        <w:tc>
          <w:tcPr>
            <w:tcW w:w="662" w:type="dxa"/>
          </w:tcPr>
          <w:p w:rsidR="00A729B1" w:rsidRPr="003C1D51" w:rsidRDefault="00A729B1" w:rsidP="008340FF">
            <w:pPr>
              <w:jc w:val="center"/>
              <w:rPr>
                <w:rFonts w:cstheme="minorHAnsi"/>
                <w:szCs w:val="24"/>
              </w:rPr>
            </w:pPr>
            <w:r>
              <w:rPr>
                <w:rFonts w:cstheme="minorHAnsi"/>
                <w:szCs w:val="24"/>
              </w:rPr>
              <w:t>n/a</w:t>
            </w:r>
          </w:p>
        </w:tc>
        <w:tc>
          <w:tcPr>
            <w:tcW w:w="662" w:type="dxa"/>
          </w:tcPr>
          <w:p w:rsidR="00A729B1" w:rsidRPr="003C1D51" w:rsidRDefault="00A729B1" w:rsidP="008340FF">
            <w:pPr>
              <w:jc w:val="center"/>
              <w:rPr>
                <w:rFonts w:cstheme="minorHAnsi"/>
                <w:szCs w:val="24"/>
              </w:rPr>
            </w:pPr>
            <w:r w:rsidRPr="003C1D51">
              <w:rPr>
                <w:rFonts w:cstheme="minorHAnsi"/>
                <w:szCs w:val="24"/>
              </w:rPr>
              <w:t>679x664x568</w:t>
            </w:r>
          </w:p>
        </w:tc>
      </w:tr>
      <w:tr w:rsidR="00A729B1" w:rsidRPr="003C1D51" w:rsidTr="008340FF">
        <w:tc>
          <w:tcPr>
            <w:tcW w:w="2042" w:type="dxa"/>
          </w:tcPr>
          <w:p w:rsidR="00A729B1" w:rsidRPr="003C1D51" w:rsidRDefault="00A729B1" w:rsidP="008340FF">
            <w:pPr>
              <w:jc w:val="center"/>
              <w:rPr>
                <w:rFonts w:cstheme="minorHAnsi"/>
                <w:szCs w:val="24"/>
              </w:rPr>
            </w:pPr>
            <w:r w:rsidRPr="003C1D51">
              <w:rPr>
                <w:rFonts w:cstheme="minorHAnsi"/>
                <w:szCs w:val="24"/>
              </w:rPr>
              <w:t>Power @ 3000 RPM (PS)</w:t>
            </w:r>
          </w:p>
        </w:tc>
        <w:tc>
          <w:tcPr>
            <w:tcW w:w="1163" w:type="dxa"/>
          </w:tcPr>
          <w:p w:rsidR="00A729B1" w:rsidRPr="003C1D51" w:rsidRDefault="00A729B1" w:rsidP="008340FF">
            <w:pPr>
              <w:jc w:val="center"/>
              <w:rPr>
                <w:rFonts w:cstheme="minorHAnsi"/>
                <w:szCs w:val="24"/>
              </w:rPr>
            </w:pPr>
            <w:r w:rsidRPr="003C1D51">
              <w:rPr>
                <w:rFonts w:cstheme="minorHAnsi"/>
                <w:szCs w:val="24"/>
              </w:rPr>
              <w:t>59</w:t>
            </w:r>
          </w:p>
        </w:tc>
        <w:tc>
          <w:tcPr>
            <w:tcW w:w="2076" w:type="dxa"/>
          </w:tcPr>
          <w:p w:rsidR="00A729B1" w:rsidRPr="003C1D51" w:rsidRDefault="00A729B1" w:rsidP="008340FF">
            <w:pPr>
              <w:jc w:val="center"/>
              <w:rPr>
                <w:rFonts w:cstheme="minorHAnsi"/>
                <w:szCs w:val="24"/>
              </w:rPr>
            </w:pPr>
            <w:r w:rsidRPr="003C1D51">
              <w:rPr>
                <w:rFonts w:cstheme="minorHAnsi"/>
                <w:szCs w:val="24"/>
              </w:rPr>
              <w:t>53.4</w:t>
            </w:r>
          </w:p>
        </w:tc>
        <w:tc>
          <w:tcPr>
            <w:tcW w:w="399" w:type="dxa"/>
          </w:tcPr>
          <w:p w:rsidR="00A729B1" w:rsidRPr="003C1D51" w:rsidRDefault="00A729B1" w:rsidP="008340FF">
            <w:pPr>
              <w:jc w:val="center"/>
              <w:rPr>
                <w:rFonts w:cstheme="minorHAnsi"/>
                <w:szCs w:val="24"/>
              </w:rPr>
            </w:pPr>
            <w:r w:rsidRPr="003C1D51">
              <w:rPr>
                <w:rFonts w:cstheme="minorHAnsi"/>
                <w:szCs w:val="24"/>
              </w:rPr>
              <w:t>70</w:t>
            </w:r>
          </w:p>
        </w:tc>
        <w:tc>
          <w:tcPr>
            <w:tcW w:w="2012" w:type="dxa"/>
          </w:tcPr>
          <w:p w:rsidR="00A729B1" w:rsidRPr="003C1D51" w:rsidRDefault="00A729B1" w:rsidP="008340FF">
            <w:pPr>
              <w:jc w:val="center"/>
              <w:rPr>
                <w:rFonts w:cstheme="minorHAnsi"/>
                <w:szCs w:val="24"/>
              </w:rPr>
            </w:pPr>
            <w:r w:rsidRPr="003C1D51">
              <w:rPr>
                <w:rFonts w:cstheme="minorHAnsi"/>
                <w:szCs w:val="24"/>
              </w:rPr>
              <w:t>78</w:t>
            </w:r>
          </w:p>
        </w:tc>
        <w:tc>
          <w:tcPr>
            <w:tcW w:w="662" w:type="dxa"/>
          </w:tcPr>
          <w:p w:rsidR="00A729B1" w:rsidRPr="003C1D51" w:rsidRDefault="00A729B1" w:rsidP="008340FF">
            <w:pPr>
              <w:jc w:val="center"/>
              <w:rPr>
                <w:rFonts w:cstheme="minorHAnsi"/>
                <w:szCs w:val="24"/>
              </w:rPr>
            </w:pPr>
            <w:r w:rsidRPr="003C1D51">
              <w:rPr>
                <w:rFonts w:cstheme="minorHAnsi"/>
                <w:szCs w:val="24"/>
              </w:rPr>
              <w:t>110</w:t>
            </w:r>
          </w:p>
        </w:tc>
        <w:tc>
          <w:tcPr>
            <w:tcW w:w="662" w:type="dxa"/>
          </w:tcPr>
          <w:p w:rsidR="00A729B1" w:rsidRPr="003C1D51" w:rsidRDefault="00A729B1" w:rsidP="008340FF">
            <w:pPr>
              <w:jc w:val="center"/>
              <w:rPr>
                <w:rFonts w:cstheme="minorHAnsi"/>
                <w:szCs w:val="24"/>
              </w:rPr>
            </w:pPr>
            <w:r w:rsidRPr="003C1D51">
              <w:rPr>
                <w:rFonts w:cstheme="minorHAnsi"/>
                <w:szCs w:val="24"/>
              </w:rPr>
              <w:t>109.4</w:t>
            </w:r>
          </w:p>
        </w:tc>
      </w:tr>
      <w:tr w:rsidR="00A729B1" w:rsidRPr="003C1D51" w:rsidTr="008340FF">
        <w:tc>
          <w:tcPr>
            <w:tcW w:w="2042" w:type="dxa"/>
          </w:tcPr>
          <w:p w:rsidR="00A729B1" w:rsidRPr="003C1D51" w:rsidRDefault="00A729B1" w:rsidP="008340FF">
            <w:pPr>
              <w:jc w:val="center"/>
              <w:rPr>
                <w:rFonts w:cstheme="minorHAnsi"/>
                <w:szCs w:val="24"/>
              </w:rPr>
            </w:pPr>
            <w:r w:rsidRPr="003C1D51">
              <w:rPr>
                <w:rFonts w:cstheme="minorHAnsi"/>
                <w:szCs w:val="24"/>
              </w:rPr>
              <w:t>Torque @ 3000 RPM (NM)</w:t>
            </w:r>
          </w:p>
        </w:tc>
        <w:tc>
          <w:tcPr>
            <w:tcW w:w="1163" w:type="dxa"/>
          </w:tcPr>
          <w:p w:rsidR="00A729B1" w:rsidRPr="003C1D51" w:rsidRDefault="00A729B1" w:rsidP="008340FF">
            <w:pPr>
              <w:jc w:val="center"/>
              <w:rPr>
                <w:rFonts w:cstheme="minorHAnsi"/>
                <w:szCs w:val="24"/>
              </w:rPr>
            </w:pPr>
            <w:r w:rsidRPr="003C1D51">
              <w:rPr>
                <w:rFonts w:cstheme="minorHAnsi"/>
                <w:szCs w:val="24"/>
              </w:rPr>
              <w:t>140</w:t>
            </w:r>
          </w:p>
        </w:tc>
        <w:tc>
          <w:tcPr>
            <w:tcW w:w="2076" w:type="dxa"/>
          </w:tcPr>
          <w:p w:rsidR="00A729B1" w:rsidRPr="003C1D51" w:rsidRDefault="00A729B1" w:rsidP="008340FF">
            <w:pPr>
              <w:jc w:val="center"/>
              <w:rPr>
                <w:rFonts w:cstheme="minorHAnsi"/>
                <w:szCs w:val="24"/>
              </w:rPr>
            </w:pPr>
            <w:r w:rsidRPr="003C1D51">
              <w:rPr>
                <w:rFonts w:cstheme="minorHAnsi"/>
                <w:szCs w:val="24"/>
              </w:rPr>
              <w:t>170</w:t>
            </w:r>
          </w:p>
        </w:tc>
        <w:tc>
          <w:tcPr>
            <w:tcW w:w="399" w:type="dxa"/>
          </w:tcPr>
          <w:p w:rsidR="00A729B1" w:rsidRPr="003C1D51" w:rsidRDefault="00A729B1" w:rsidP="008340FF">
            <w:pPr>
              <w:jc w:val="center"/>
              <w:rPr>
                <w:rFonts w:cstheme="minorHAnsi"/>
                <w:szCs w:val="24"/>
              </w:rPr>
            </w:pPr>
            <w:r w:rsidRPr="003C1D51">
              <w:rPr>
                <w:rFonts w:cstheme="minorHAnsi"/>
                <w:szCs w:val="24"/>
              </w:rPr>
              <w:t>162.5</w:t>
            </w:r>
          </w:p>
        </w:tc>
        <w:tc>
          <w:tcPr>
            <w:tcW w:w="2012" w:type="dxa"/>
          </w:tcPr>
          <w:p w:rsidR="00A729B1" w:rsidRPr="003C1D51" w:rsidRDefault="00A729B1" w:rsidP="008340FF">
            <w:pPr>
              <w:jc w:val="center"/>
              <w:rPr>
                <w:rFonts w:cstheme="minorHAnsi"/>
                <w:szCs w:val="24"/>
              </w:rPr>
            </w:pPr>
            <w:r w:rsidRPr="003C1D51">
              <w:rPr>
                <w:rFonts w:cstheme="minorHAnsi"/>
                <w:szCs w:val="24"/>
              </w:rPr>
              <w:t>248</w:t>
            </w:r>
          </w:p>
        </w:tc>
        <w:tc>
          <w:tcPr>
            <w:tcW w:w="662" w:type="dxa"/>
          </w:tcPr>
          <w:p w:rsidR="00A729B1" w:rsidRPr="003C1D51" w:rsidRDefault="00A729B1" w:rsidP="008340FF">
            <w:pPr>
              <w:jc w:val="center"/>
              <w:rPr>
                <w:rFonts w:cstheme="minorHAnsi"/>
                <w:szCs w:val="24"/>
              </w:rPr>
            </w:pPr>
            <w:r w:rsidRPr="003C1D51">
              <w:rPr>
                <w:rFonts w:cstheme="minorHAnsi"/>
                <w:szCs w:val="24"/>
              </w:rPr>
              <w:t>255</w:t>
            </w:r>
          </w:p>
        </w:tc>
        <w:tc>
          <w:tcPr>
            <w:tcW w:w="662" w:type="dxa"/>
          </w:tcPr>
          <w:p w:rsidR="00A729B1" w:rsidRPr="003C1D51" w:rsidRDefault="00A729B1" w:rsidP="008340FF">
            <w:pPr>
              <w:jc w:val="center"/>
              <w:rPr>
                <w:rFonts w:cstheme="minorHAnsi"/>
                <w:szCs w:val="24"/>
              </w:rPr>
            </w:pPr>
            <w:r w:rsidRPr="003C1D51">
              <w:rPr>
                <w:rFonts w:cstheme="minorHAnsi"/>
                <w:szCs w:val="24"/>
              </w:rPr>
              <w:t>348.1</w:t>
            </w:r>
          </w:p>
        </w:tc>
      </w:tr>
    </w:tbl>
    <w:p w:rsidR="00A729B1" w:rsidRPr="003C1D51" w:rsidRDefault="00A729B1" w:rsidP="00A729B1">
      <w:pPr>
        <w:rPr>
          <w:rFonts w:cstheme="minorHAnsi"/>
          <w:szCs w:val="24"/>
        </w:rPr>
      </w:pPr>
      <w:bookmarkStart w:id="22" w:name="_Hlk511903311"/>
      <w:r w:rsidRPr="006D6ED7">
        <w:rPr>
          <w:rFonts w:cstheme="minorHAnsi"/>
          <w:b/>
          <w:szCs w:val="24"/>
        </w:rPr>
        <w:t>Fig. 7.1</w:t>
      </w:r>
      <w:r w:rsidRPr="003C1D51">
        <w:rPr>
          <w:rFonts w:cstheme="minorHAnsi"/>
          <w:szCs w:val="24"/>
        </w:rPr>
        <w:t xml:space="preserve"> – </w:t>
      </w:r>
      <w:r>
        <w:rPr>
          <w:rFonts w:cstheme="minorHAnsi"/>
          <w:szCs w:val="24"/>
        </w:rPr>
        <w:t>table comparing</w:t>
      </w:r>
      <w:r w:rsidRPr="003C1D51">
        <w:rPr>
          <w:rFonts w:cstheme="minorHAnsi"/>
          <w:szCs w:val="24"/>
        </w:rPr>
        <w:t xml:space="preserve"> Ford engines (Ford, 1995)</w:t>
      </w:r>
    </w:p>
    <w:bookmarkEnd w:id="22"/>
    <w:p w:rsidR="00A729B1" w:rsidRPr="003C1D51" w:rsidRDefault="00A729B1" w:rsidP="00A729B1">
      <w:pPr>
        <w:rPr>
          <w:rFonts w:cstheme="minorHAnsi"/>
          <w:szCs w:val="24"/>
        </w:rPr>
      </w:pPr>
      <w:r w:rsidRPr="003C1D51">
        <w:rPr>
          <w:rFonts w:cstheme="minorHAnsi"/>
          <w:szCs w:val="24"/>
        </w:rPr>
        <w:lastRenderedPageBreak/>
        <w:t>It should be noted that the 1.0 litre Ecoboost, is based on the older 4 cylinder engine block similar to that used for the 1.6 litre Sigma engine but reduced down to just 3 cylinders. This eliminated some of the capacity, and also reduces moving parts and friction. (Ford, 2017)</w:t>
      </w:r>
    </w:p>
    <w:p w:rsidR="00A729B1" w:rsidRPr="003C1D51" w:rsidRDefault="00A729B1" w:rsidP="00A729B1">
      <w:pPr>
        <w:rPr>
          <w:rFonts w:cstheme="minorHAnsi"/>
          <w:szCs w:val="24"/>
        </w:rPr>
      </w:pPr>
      <w:r w:rsidRPr="003C1D51">
        <w:rPr>
          <w:rFonts w:cstheme="minorHAnsi"/>
          <w:szCs w:val="24"/>
        </w:rPr>
        <w:t xml:space="preserve">The table above looks at Ford engines used in their most popular vehicles ranges. For each large capacity engine, Ford </w:t>
      </w:r>
      <w:r>
        <w:rPr>
          <w:rFonts w:cstheme="minorHAnsi"/>
          <w:szCs w:val="24"/>
        </w:rPr>
        <w:t>has</w:t>
      </w:r>
      <w:r w:rsidRPr="003C1D51">
        <w:rPr>
          <w:rFonts w:cstheme="minorHAnsi"/>
          <w:szCs w:val="24"/>
        </w:rPr>
        <w:t xml:space="preserve"> devised a new Ecoboost series engine to replace it. These Ecoboost engines are now being used in direct replacement for their predecessors. As can be seen, each engine has slightly more power than the unit it has replaced. This is not because of a trend of increasing vehicle power, but more of a statement by Ford as to the potential of their new turbo series to perform. Almost all the Ecoboost engines above have the option for high power outputs in special edition vehicles. An example of this is the Ford Fiesta Black edition, it usually features a 125PS 1.0 Ecoboost engine but for this limited edition Ford increased this power to 140PS through only software changes (mainly increased boost pressure). This really speaks for the power potential of these turbocharged engines (Ford, 1995). It would have been previously very costly and difficult to increase the performance of a 1.6 sigma engine by 15PS using cylinder head modification methods. </w:t>
      </w:r>
    </w:p>
    <w:p w:rsidR="00A729B1" w:rsidRPr="003C1D51" w:rsidRDefault="00A729B1" w:rsidP="00A729B1">
      <w:pPr>
        <w:rPr>
          <w:rFonts w:cstheme="minorHAnsi"/>
          <w:szCs w:val="24"/>
        </w:rPr>
      </w:pPr>
      <w:r w:rsidRPr="003C1D51">
        <w:rPr>
          <w:rFonts w:cstheme="minorHAnsi"/>
          <w:szCs w:val="24"/>
        </w:rPr>
        <w:t xml:space="preserve">If the engines are compared at an extra urban cruising rpm of 3000, it can be seen that the power outputs of the engines with their replacements are incredibly close, often within 5 PS. However, looking at the torque figures, the turbocharged engines are reaching peak torque levels very early on in the rpm range and are holding very flat torque curves. At 3000 rpm every smaller displacement turbocharged engine has far larger torque outputs than its predecessor. It is a trait of engines that depend on cylinder head design, including port design and camshaft profile to generate good volumetric efficiency, to have very curved torque figures rising well through the low rpm and dropping off fast in replacement for power at high rpm. However, the turbocharged engines </w:t>
      </w:r>
      <w:r w:rsidRPr="009C18CC">
        <w:rPr>
          <w:rFonts w:cstheme="minorHAnsi"/>
          <w:szCs w:val="24"/>
        </w:rPr>
        <w:t>rise immediately to high torque levels as soon as boost is developed and hold flat torque figures throughout the RPM range. (For comparison of turbo vs non turbo torque curve see Fig. 7.3). As a result</w:t>
      </w:r>
      <w:r w:rsidRPr="003C1D51">
        <w:rPr>
          <w:rFonts w:cstheme="minorHAnsi"/>
          <w:szCs w:val="24"/>
        </w:rPr>
        <w:t>, the new Ford turbocharged engine range is doing less work than their predecessors and can operate using less fuel at 3000 rpm, as well benefitting from the s</w:t>
      </w:r>
      <w:r>
        <w:rPr>
          <w:rFonts w:cstheme="minorHAnsi"/>
          <w:szCs w:val="24"/>
        </w:rPr>
        <w:t>mall capacity drive cycle which</w:t>
      </w:r>
      <w:r w:rsidRPr="003C1D51">
        <w:rPr>
          <w:rFonts w:cstheme="minorHAnsi"/>
          <w:szCs w:val="24"/>
        </w:rPr>
        <w:t xml:space="preserve"> further increases their economy and equally as importantly, their emissions outputs. </w:t>
      </w:r>
    </w:p>
    <w:p w:rsidR="00A729B1" w:rsidRPr="000E61A8" w:rsidRDefault="00A729B1" w:rsidP="00A729B1">
      <w:pPr>
        <w:rPr>
          <w:rFonts w:cstheme="minorHAnsi"/>
          <w:b/>
          <w:szCs w:val="24"/>
        </w:rPr>
      </w:pPr>
      <w:r w:rsidRPr="003C1D51">
        <w:rPr>
          <w:rFonts w:cstheme="minorHAnsi"/>
          <w:szCs w:val="24"/>
        </w:rPr>
        <w:t>This is confirmed by looking at the low rpm cruise (extra urban) fuel usage figures provided by Ford for the older 1.6 engine and the newer Ecoboost 1.0 engine in very close chassis applications.</w:t>
      </w:r>
      <w:r>
        <w:rPr>
          <w:rFonts w:cstheme="minorHAnsi"/>
          <w:szCs w:val="24"/>
        </w:rPr>
        <w:t xml:space="preserve"> See </w:t>
      </w:r>
      <w:r>
        <w:rPr>
          <w:rFonts w:cstheme="minorHAnsi"/>
          <w:b/>
          <w:szCs w:val="24"/>
        </w:rPr>
        <w:t>Fig. 7.2</w:t>
      </w:r>
    </w:p>
    <w:tbl>
      <w:tblPr>
        <w:tblStyle w:val="TableGrid"/>
        <w:tblW w:w="0" w:type="auto"/>
        <w:tblLook w:val="04A0"/>
      </w:tblPr>
      <w:tblGrid>
        <w:gridCol w:w="4508"/>
        <w:gridCol w:w="4508"/>
      </w:tblGrid>
      <w:tr w:rsidR="00A729B1" w:rsidRPr="003C1D51" w:rsidTr="008340FF">
        <w:tc>
          <w:tcPr>
            <w:tcW w:w="4508" w:type="dxa"/>
          </w:tcPr>
          <w:p w:rsidR="00A729B1" w:rsidRPr="003C1D51" w:rsidRDefault="00A729B1" w:rsidP="008340FF">
            <w:pPr>
              <w:jc w:val="center"/>
              <w:rPr>
                <w:rFonts w:cstheme="minorHAnsi"/>
                <w:szCs w:val="24"/>
              </w:rPr>
            </w:pPr>
            <w:r w:rsidRPr="003C1D51">
              <w:rPr>
                <w:rFonts w:cstheme="minorHAnsi"/>
                <w:szCs w:val="24"/>
              </w:rPr>
              <w:t>Ford Fiesta (2008 – 2017) 1.6 extra urban mpg</w:t>
            </w:r>
          </w:p>
        </w:tc>
        <w:tc>
          <w:tcPr>
            <w:tcW w:w="4508" w:type="dxa"/>
          </w:tcPr>
          <w:p w:rsidR="00A729B1" w:rsidRPr="003C1D51" w:rsidRDefault="00A729B1" w:rsidP="008340FF">
            <w:pPr>
              <w:jc w:val="center"/>
              <w:rPr>
                <w:rFonts w:cstheme="minorHAnsi"/>
                <w:szCs w:val="24"/>
              </w:rPr>
            </w:pPr>
            <w:r w:rsidRPr="003C1D51">
              <w:rPr>
                <w:rFonts w:cstheme="minorHAnsi"/>
                <w:szCs w:val="24"/>
              </w:rPr>
              <w:t>Ford Fiesta (2008 – 2017) 1.0 extra urban mpg</w:t>
            </w:r>
          </w:p>
        </w:tc>
      </w:tr>
      <w:tr w:rsidR="00A729B1" w:rsidRPr="003C1D51" w:rsidTr="008340FF">
        <w:tc>
          <w:tcPr>
            <w:tcW w:w="4508" w:type="dxa"/>
          </w:tcPr>
          <w:p w:rsidR="00A729B1" w:rsidRPr="003C1D51" w:rsidRDefault="00A729B1" w:rsidP="008340FF">
            <w:pPr>
              <w:jc w:val="center"/>
              <w:rPr>
                <w:rFonts w:cstheme="minorHAnsi"/>
                <w:szCs w:val="24"/>
              </w:rPr>
            </w:pPr>
            <w:r w:rsidRPr="003C1D51">
              <w:rPr>
                <w:rFonts w:cstheme="minorHAnsi"/>
                <w:szCs w:val="24"/>
              </w:rPr>
              <w:t>47</w:t>
            </w:r>
          </w:p>
        </w:tc>
        <w:tc>
          <w:tcPr>
            <w:tcW w:w="4508" w:type="dxa"/>
          </w:tcPr>
          <w:p w:rsidR="00A729B1" w:rsidRPr="003C1D51" w:rsidRDefault="00A729B1" w:rsidP="008340FF">
            <w:pPr>
              <w:jc w:val="center"/>
              <w:rPr>
                <w:rFonts w:cstheme="minorHAnsi"/>
                <w:szCs w:val="24"/>
              </w:rPr>
            </w:pPr>
            <w:r w:rsidRPr="003C1D51">
              <w:rPr>
                <w:rFonts w:cstheme="minorHAnsi"/>
                <w:szCs w:val="24"/>
              </w:rPr>
              <w:t>65</w:t>
            </w:r>
          </w:p>
        </w:tc>
      </w:tr>
    </w:tbl>
    <w:p w:rsidR="00A729B1" w:rsidRPr="003C1D51" w:rsidRDefault="00A729B1" w:rsidP="00A729B1">
      <w:pPr>
        <w:rPr>
          <w:rFonts w:cstheme="minorHAnsi"/>
          <w:szCs w:val="24"/>
        </w:rPr>
      </w:pPr>
      <w:bookmarkStart w:id="23" w:name="_Hlk511903329"/>
      <w:r>
        <w:rPr>
          <w:rFonts w:cstheme="minorHAnsi"/>
          <w:b/>
          <w:szCs w:val="24"/>
        </w:rPr>
        <w:t>Fig. 7.2</w:t>
      </w:r>
      <w:r w:rsidRPr="003C1D51">
        <w:rPr>
          <w:rFonts w:cstheme="minorHAnsi"/>
          <w:szCs w:val="24"/>
        </w:rPr>
        <w:t xml:space="preserve"> – Comparison of Ford Fiesta MPG (Ford, 1995)(Automobile Catalog, 2017)</w:t>
      </w:r>
    </w:p>
    <w:bookmarkEnd w:id="23"/>
    <w:p w:rsidR="00A729B1" w:rsidRPr="003C1D51" w:rsidRDefault="00A729B1" w:rsidP="00A729B1">
      <w:pPr>
        <w:rPr>
          <w:rFonts w:cstheme="minorHAnsi"/>
          <w:szCs w:val="24"/>
        </w:rPr>
      </w:pPr>
      <w:r w:rsidRPr="003C1D51">
        <w:rPr>
          <w:rFonts w:cstheme="minorHAnsi"/>
          <w:noProof/>
          <w:szCs w:val="24"/>
          <w:lang w:eastAsia="en-GB"/>
        </w:rPr>
        <w:lastRenderedPageBreak/>
        <w:drawing>
          <wp:inline distT="0" distB="0" distL="0" distR="0">
            <wp:extent cx="4749960" cy="8330495"/>
            <wp:effectExtent l="19050" t="0" r="0" b="0"/>
            <wp:docPr id="113609" name="Picture 113609" descr="C:\Users\NigerianMan\Desktop\Dissertation\Images\Ecoboost 1.0 dyno vs Sigma dyno 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igerianMan\Desktop\Dissertation\Images\Ecoboost 1.0 dyno vs Sigma dyno 1.6.png"/>
                    <pic:cNvPicPr>
                      <a:picLocks noChangeAspect="1" noChangeArrowheads="1"/>
                    </pic:cNvPicPr>
                  </pic:nvPicPr>
                  <pic:blipFill>
                    <a:blip r:embed="rId13">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4752905" cy="8335660"/>
                    </a:xfrm>
                    <a:prstGeom prst="rect">
                      <a:avLst/>
                    </a:prstGeom>
                    <a:noFill/>
                    <a:ln>
                      <a:noFill/>
                    </a:ln>
                  </pic:spPr>
                </pic:pic>
              </a:graphicData>
            </a:graphic>
          </wp:inline>
        </w:drawing>
      </w:r>
    </w:p>
    <w:p w:rsidR="00A729B1" w:rsidRDefault="00A729B1" w:rsidP="00A729B1">
      <w:pPr>
        <w:rPr>
          <w:rFonts w:cstheme="minorHAnsi"/>
          <w:szCs w:val="24"/>
        </w:rPr>
      </w:pPr>
      <w:bookmarkStart w:id="24" w:name="_Hlk511903350"/>
      <w:r>
        <w:rPr>
          <w:rFonts w:cstheme="minorHAnsi"/>
          <w:b/>
          <w:szCs w:val="24"/>
        </w:rPr>
        <w:t>Fig. 7.3</w:t>
      </w:r>
      <w:r w:rsidRPr="003C1D51">
        <w:rPr>
          <w:rFonts w:cstheme="minorHAnsi"/>
          <w:szCs w:val="24"/>
        </w:rPr>
        <w:t xml:space="preserve"> – Ecoboost 1.0 vs Sigma 1.6 torque curve comparison (Ford, 1995)(Automobile Catalog, 2017)</w:t>
      </w:r>
    </w:p>
    <w:bookmarkEnd w:id="24"/>
    <w:p w:rsidR="00A729B1" w:rsidRDefault="00A729B1" w:rsidP="00A729B1">
      <w:pPr>
        <w:rPr>
          <w:rFonts w:cstheme="minorHAnsi"/>
          <w:szCs w:val="24"/>
        </w:rPr>
      </w:pPr>
      <w:r>
        <w:rPr>
          <w:rFonts w:cstheme="minorHAnsi"/>
          <w:szCs w:val="24"/>
        </w:rPr>
        <w:lastRenderedPageBreak/>
        <w:t xml:space="preserve">Throughout this paper, it has been extensively argued and concluded that turbocharging will be a key component of future engine design; even should the world turn to hybrid vehicles. The chances are that until battery technology improves to catch up with hybrid technology, a very small displacement turbocharged engine for high torque and efficiency will be used to run the generator in the hybrid system. </w:t>
      </w:r>
    </w:p>
    <w:p w:rsidR="00A729B1" w:rsidRPr="0047743D" w:rsidRDefault="00A729B1" w:rsidP="00A729B1">
      <w:pPr>
        <w:rPr>
          <w:rFonts w:cstheme="minorHAnsi"/>
          <w:color w:val="C00000"/>
          <w:szCs w:val="24"/>
        </w:rPr>
      </w:pPr>
      <w:r>
        <w:rPr>
          <w:rFonts w:cstheme="minorHAnsi"/>
          <w:szCs w:val="24"/>
        </w:rPr>
        <w:t xml:space="preserve">In conclusion, this paper has successfully achieved its aims and objectives to prove that manufacturers are currently using turbocharging to downsize their ranges. This allows them to benefit from the small engine drive cycle and meet the current emissions standards. Any further investigation into turbo charger application would be beyond the scope of this </w:t>
      </w:r>
      <w:r w:rsidR="002837FE">
        <w:rPr>
          <w:rFonts w:cstheme="minorHAnsi"/>
          <w:szCs w:val="24"/>
        </w:rPr>
        <w:t>paper</w:t>
      </w:r>
      <w:r>
        <w:rPr>
          <w:rFonts w:cstheme="minorHAnsi"/>
          <w:szCs w:val="24"/>
        </w:rPr>
        <w:t xml:space="preserve">. There is an infinite amount of research that could be carried out on other aspects of turbo charger systems including system controls, but this would not significantly improve the quality of this papers conclusions. The information within this paper offers a great insight into the world of downsizing engine ranges using turbocharging. </w:t>
      </w:r>
      <w:r w:rsidRPr="003466E2">
        <w:rPr>
          <w:rFonts w:cstheme="minorHAnsi"/>
          <w:szCs w:val="24"/>
        </w:rPr>
        <w:t>Moreover, it demonstrates beyond doubt the tuning potential of any engine for racing/fast road applications by using turbo charging systems!</w:t>
      </w:r>
    </w:p>
    <w:p w:rsidR="00A729B1" w:rsidRPr="003C1D51" w:rsidRDefault="00A729B1" w:rsidP="00A729B1">
      <w:pPr>
        <w:rPr>
          <w:rFonts w:cstheme="minorHAnsi"/>
          <w:szCs w:val="24"/>
        </w:rPr>
      </w:pPr>
      <w:r>
        <w:rPr>
          <w:rFonts w:cstheme="minorHAnsi"/>
          <w:szCs w:val="24"/>
        </w:rPr>
        <w:t xml:space="preserve">Turbocharging is a great versatile way of improving the output of any type of combustion engine with particular benefit to spark ignition types in terms of emissions with small turbo applications. </w:t>
      </w:r>
    </w:p>
    <w:p w:rsidR="00A729B1" w:rsidRPr="003C1D51" w:rsidRDefault="00A729B1" w:rsidP="00A729B1">
      <w:pPr>
        <w:rPr>
          <w:rFonts w:cstheme="minorHAnsi"/>
          <w:szCs w:val="24"/>
        </w:rPr>
      </w:pPr>
    </w:p>
    <w:p w:rsidR="00A729B1" w:rsidRPr="00A941B4" w:rsidRDefault="00A729B1" w:rsidP="00A729B1">
      <w:pPr>
        <w:rPr>
          <w:b/>
        </w:rPr>
      </w:pPr>
    </w:p>
    <w:p w:rsidR="00A729B1" w:rsidRDefault="00A729B1" w:rsidP="00A729B1"/>
    <w:p w:rsidR="00A729B1" w:rsidRPr="004D56A6" w:rsidRDefault="00A729B1" w:rsidP="00A729B1"/>
    <w:p w:rsidR="00A729B1" w:rsidRPr="004D56A6" w:rsidRDefault="00A729B1" w:rsidP="00A729B1"/>
    <w:p w:rsidR="00A729B1" w:rsidRPr="004D56A6" w:rsidRDefault="00A729B1" w:rsidP="00A729B1"/>
    <w:p w:rsidR="00A729B1" w:rsidRPr="004D56A6" w:rsidRDefault="00A729B1" w:rsidP="00A729B1"/>
    <w:p w:rsidR="00A729B1" w:rsidRPr="004D56A6" w:rsidRDefault="00A729B1" w:rsidP="00A729B1"/>
    <w:p w:rsidR="00A729B1" w:rsidRPr="004D56A6" w:rsidRDefault="00A729B1" w:rsidP="00A729B1"/>
    <w:p w:rsidR="00A729B1" w:rsidRPr="004D56A6" w:rsidRDefault="00A729B1" w:rsidP="00A729B1"/>
    <w:p w:rsidR="00A729B1" w:rsidRPr="004D56A6" w:rsidRDefault="00A729B1" w:rsidP="00A729B1"/>
    <w:p w:rsidR="00A729B1" w:rsidRPr="004D56A6" w:rsidRDefault="00A729B1" w:rsidP="00A729B1"/>
    <w:p w:rsidR="00A729B1" w:rsidRPr="004D56A6" w:rsidRDefault="00A729B1" w:rsidP="00A729B1"/>
    <w:p w:rsidR="00A729B1" w:rsidRDefault="00A729B1" w:rsidP="00A729B1"/>
    <w:p w:rsidR="00A729B1" w:rsidRDefault="00A729B1" w:rsidP="00A729B1"/>
    <w:p w:rsidR="00A729B1" w:rsidRDefault="00A729B1" w:rsidP="00A729B1"/>
    <w:p w:rsidR="00A729B1" w:rsidRPr="002837FE" w:rsidRDefault="00A729B1" w:rsidP="002837FE">
      <w:pPr>
        <w:pStyle w:val="Heading1"/>
        <w:jc w:val="center"/>
        <w:rPr>
          <w:rFonts w:eastAsia="Times New Roman"/>
          <w:b/>
          <w:caps/>
          <w:lang w:eastAsia="en-GB"/>
        </w:rPr>
      </w:pPr>
      <w:bookmarkStart w:id="25" w:name="_Toc511938967"/>
      <w:bookmarkStart w:id="26" w:name="_Toc512155959"/>
      <w:r w:rsidRPr="002837FE">
        <w:rPr>
          <w:rFonts w:eastAsia="Times New Roman"/>
          <w:b/>
          <w:caps/>
          <w:lang w:eastAsia="en-GB"/>
        </w:rPr>
        <w:lastRenderedPageBreak/>
        <w:t>Bibliography</w:t>
      </w:r>
      <w:bookmarkEnd w:id="25"/>
      <w:bookmarkEnd w:id="26"/>
    </w:p>
    <w:p w:rsidR="00A729B1" w:rsidRDefault="00A729B1" w:rsidP="005F4DD3"/>
    <w:p w:rsidR="002561F9" w:rsidRPr="005F4FF2" w:rsidRDefault="002561F9" w:rsidP="002561F9">
      <w:pPr>
        <w:rPr>
          <w:rFonts w:cstheme="minorHAnsi"/>
          <w:szCs w:val="24"/>
        </w:rPr>
      </w:pPr>
      <w:r w:rsidRPr="0001522D">
        <w:rPr>
          <w:rFonts w:cstheme="minorHAnsi"/>
          <w:color w:val="000000"/>
          <w:szCs w:val="24"/>
        </w:rPr>
        <w:t>Automobile Catalog (2017). </w:t>
      </w:r>
      <w:r w:rsidRPr="0001522D">
        <w:rPr>
          <w:rFonts w:cstheme="minorHAnsi"/>
          <w:i/>
          <w:iCs/>
          <w:color w:val="000000"/>
          <w:szCs w:val="24"/>
        </w:rPr>
        <w:t>Block</w:t>
      </w:r>
      <w:r w:rsidRPr="0001522D">
        <w:rPr>
          <w:rFonts w:cstheme="minorHAnsi"/>
          <w:color w:val="000000"/>
          <w:szCs w:val="24"/>
        </w:rPr>
        <w:t>. [online] Automobile-catalog.com. Available at: http://www.automobile-catalog.com [Accessed 4 Nov. 2017]</w:t>
      </w:r>
    </w:p>
    <w:p w:rsidR="002561F9" w:rsidRDefault="002561F9" w:rsidP="002561F9">
      <w:pPr>
        <w:pStyle w:val="NormalWeb"/>
        <w:spacing w:before="0" w:beforeAutospacing="0" w:after="180" w:afterAutospacing="0"/>
        <w:rPr>
          <w:rFonts w:asciiTheme="minorHAnsi" w:hAnsiTheme="minorHAnsi" w:cstheme="minorHAnsi"/>
          <w:color w:val="000000"/>
        </w:rPr>
      </w:pPr>
      <w:r w:rsidRPr="0001522D">
        <w:rPr>
          <w:rFonts w:asciiTheme="minorHAnsi" w:hAnsiTheme="minorHAnsi" w:cstheme="minorHAnsi"/>
          <w:color w:val="000000"/>
        </w:rPr>
        <w:t>Bell, C. (1997). </w:t>
      </w:r>
      <w:r w:rsidRPr="0001522D">
        <w:rPr>
          <w:rFonts w:asciiTheme="minorHAnsi" w:hAnsiTheme="minorHAnsi" w:cstheme="minorHAnsi"/>
          <w:i/>
          <w:iCs/>
          <w:color w:val="000000"/>
        </w:rPr>
        <w:t>Maximum boost</w:t>
      </w:r>
      <w:r w:rsidRPr="0001522D">
        <w:rPr>
          <w:rFonts w:asciiTheme="minorHAnsi" w:hAnsiTheme="minorHAnsi" w:cstheme="minorHAnsi"/>
          <w:color w:val="000000"/>
        </w:rPr>
        <w:t>. Cambridge, Mass.: Bentley Publ.</w:t>
      </w:r>
    </w:p>
    <w:p w:rsidR="002561F9" w:rsidRPr="0001522D" w:rsidRDefault="002561F9" w:rsidP="002561F9">
      <w:pPr>
        <w:pStyle w:val="NormalWeb"/>
        <w:spacing w:before="0" w:beforeAutospacing="0" w:after="180" w:afterAutospacing="0"/>
        <w:rPr>
          <w:rFonts w:asciiTheme="minorHAnsi" w:hAnsiTheme="minorHAnsi" w:cstheme="minorHAnsi"/>
          <w:color w:val="000000"/>
        </w:rPr>
      </w:pPr>
      <w:r w:rsidRPr="0001522D">
        <w:rPr>
          <w:rFonts w:asciiTheme="minorHAnsi" w:hAnsiTheme="minorHAnsi" w:cstheme="minorHAnsi"/>
          <w:color w:val="000000"/>
        </w:rPr>
        <w:t>Benson RS. and Whitehouse ND. (1979). </w:t>
      </w:r>
      <w:r w:rsidRPr="0001522D">
        <w:rPr>
          <w:rFonts w:asciiTheme="minorHAnsi" w:hAnsiTheme="minorHAnsi" w:cstheme="minorHAnsi"/>
          <w:i/>
          <w:iCs/>
          <w:color w:val="000000"/>
        </w:rPr>
        <w:t>Internal Combustion Engines - Volume 2 , A detailed introduction to the thermodynamics of spark and compression ignition engines, their design and development</w:t>
      </w:r>
      <w:r w:rsidRPr="0001522D">
        <w:rPr>
          <w:rFonts w:asciiTheme="minorHAnsi" w:hAnsiTheme="minorHAnsi" w:cstheme="minorHAnsi"/>
          <w:color w:val="000000"/>
        </w:rPr>
        <w:t>. Oxford, England, Pergamon Press.</w:t>
      </w:r>
    </w:p>
    <w:p w:rsidR="002561F9" w:rsidRPr="005F4FF2" w:rsidRDefault="002561F9" w:rsidP="002561F9">
      <w:pPr>
        <w:spacing w:after="180" w:line="240" w:lineRule="auto"/>
        <w:rPr>
          <w:rFonts w:eastAsia="Times New Roman" w:cstheme="minorHAnsi"/>
          <w:color w:val="000000"/>
          <w:szCs w:val="24"/>
          <w:lang w:eastAsia="en-GB"/>
        </w:rPr>
      </w:pPr>
      <w:r w:rsidRPr="0001522D">
        <w:rPr>
          <w:rFonts w:eastAsia="Times New Roman" w:cstheme="minorHAnsi"/>
          <w:color w:val="000000"/>
          <w:szCs w:val="24"/>
          <w:lang w:eastAsia="en-GB"/>
        </w:rPr>
        <w:t>Burgess, P. and Gollan, D. (2010). </w:t>
      </w:r>
      <w:r w:rsidRPr="0001522D">
        <w:rPr>
          <w:rFonts w:eastAsia="Times New Roman" w:cstheme="minorHAnsi"/>
          <w:i/>
          <w:iCs/>
          <w:color w:val="000000"/>
          <w:szCs w:val="24"/>
          <w:lang w:eastAsia="en-GB"/>
        </w:rPr>
        <w:t>How to build, modify &amp; power tune cylinder heads</w:t>
      </w:r>
      <w:r w:rsidRPr="0001522D">
        <w:rPr>
          <w:rFonts w:eastAsia="Times New Roman" w:cstheme="minorHAnsi"/>
          <w:color w:val="000000"/>
          <w:szCs w:val="24"/>
          <w:lang w:eastAsia="en-GB"/>
        </w:rPr>
        <w:t>. Dorchester, England: Veloce.</w:t>
      </w:r>
    </w:p>
    <w:p w:rsidR="002561F9" w:rsidRPr="0001522D" w:rsidRDefault="002561F9" w:rsidP="002561F9">
      <w:pPr>
        <w:spacing w:after="180" w:line="240" w:lineRule="auto"/>
        <w:ind w:left="450" w:hanging="450"/>
        <w:rPr>
          <w:rFonts w:eastAsia="Times New Roman" w:cstheme="minorHAnsi"/>
          <w:color w:val="000000"/>
          <w:szCs w:val="24"/>
          <w:lang w:eastAsia="en-GB"/>
        </w:rPr>
      </w:pPr>
      <w:r w:rsidRPr="0001522D">
        <w:rPr>
          <w:rFonts w:eastAsia="Times New Roman" w:cstheme="minorHAnsi"/>
          <w:color w:val="000000"/>
          <w:szCs w:val="24"/>
          <w:lang w:eastAsia="en-GB"/>
        </w:rPr>
        <w:t>BW EFR Turbocharger Technical Training Guide. (2017). Borg Warner.</w:t>
      </w:r>
    </w:p>
    <w:p w:rsidR="002561F9" w:rsidRDefault="002561F9" w:rsidP="002561F9">
      <w:pPr>
        <w:pStyle w:val="NormalWeb"/>
        <w:spacing w:before="0" w:beforeAutospacing="0" w:after="180" w:afterAutospacing="0"/>
        <w:ind w:left="450" w:hanging="450"/>
        <w:rPr>
          <w:rFonts w:asciiTheme="minorHAnsi" w:hAnsiTheme="minorHAnsi" w:cstheme="minorHAnsi"/>
        </w:rPr>
      </w:pPr>
      <w:r w:rsidRPr="0001522D">
        <w:rPr>
          <w:rFonts w:asciiTheme="minorHAnsi" w:hAnsiTheme="minorHAnsi" w:cstheme="minorHAnsi"/>
        </w:rPr>
        <w:t>BW Turbocharger Catalog. (2012). Borg Warner</w:t>
      </w:r>
    </w:p>
    <w:p w:rsidR="002561F9" w:rsidRPr="0001522D" w:rsidRDefault="002561F9" w:rsidP="002561F9">
      <w:pPr>
        <w:pStyle w:val="NormalWeb"/>
        <w:spacing w:before="0" w:beforeAutospacing="0" w:after="180" w:afterAutospacing="0"/>
        <w:rPr>
          <w:rFonts w:asciiTheme="minorHAnsi" w:hAnsiTheme="minorHAnsi" w:cstheme="minorHAnsi"/>
          <w:color w:val="000000"/>
        </w:rPr>
      </w:pPr>
      <w:r w:rsidRPr="0001522D">
        <w:rPr>
          <w:rFonts w:asciiTheme="minorHAnsi" w:hAnsiTheme="minorHAnsi" w:cstheme="minorHAnsi"/>
          <w:color w:val="000000"/>
        </w:rPr>
        <w:t xml:space="preserve">Dallenbach, F (n.d.). The aerodynamic design and development of a high pressure ratio turbocharger compressor. S.A.E Centrifugal Compressors Technical Progress Series Vol. 3.  </w:t>
      </w:r>
    </w:p>
    <w:p w:rsidR="002561F9" w:rsidRPr="0001522D" w:rsidRDefault="002561F9" w:rsidP="002561F9">
      <w:pPr>
        <w:pStyle w:val="NormalWeb"/>
        <w:spacing w:before="0" w:beforeAutospacing="0" w:after="180" w:afterAutospacing="0"/>
        <w:ind w:left="450" w:hanging="450"/>
        <w:rPr>
          <w:rFonts w:asciiTheme="minorHAnsi" w:hAnsiTheme="minorHAnsi" w:cstheme="minorHAnsi"/>
          <w:color w:val="000000"/>
        </w:rPr>
      </w:pPr>
      <w:r w:rsidRPr="0001522D">
        <w:rPr>
          <w:rFonts w:asciiTheme="minorHAnsi" w:hAnsiTheme="minorHAnsi" w:cstheme="minorHAnsi"/>
          <w:color w:val="000000"/>
        </w:rPr>
        <w:t>Flowperformance.com. (2017).</w:t>
      </w:r>
      <w:r w:rsidRPr="0001522D">
        <w:rPr>
          <w:rStyle w:val="apple-converted-space"/>
          <w:rFonts w:asciiTheme="minorHAnsi" w:eastAsiaTheme="majorEastAsia" w:hAnsiTheme="minorHAnsi" w:cstheme="minorHAnsi"/>
          <w:color w:val="000000"/>
        </w:rPr>
        <w:t> </w:t>
      </w:r>
      <w:r w:rsidRPr="0001522D">
        <w:rPr>
          <w:rFonts w:asciiTheme="minorHAnsi" w:hAnsiTheme="minorHAnsi" w:cstheme="minorHAnsi"/>
          <w:i/>
          <w:iCs/>
          <w:color w:val="000000"/>
        </w:rPr>
        <w:t>Flow Performance | Flow Performance Flow Bench | Flow Bench 101</w:t>
      </w:r>
      <w:r w:rsidRPr="0001522D">
        <w:rPr>
          <w:rFonts w:asciiTheme="minorHAnsi" w:hAnsiTheme="minorHAnsi" w:cstheme="minorHAnsi"/>
          <w:color w:val="000000"/>
        </w:rPr>
        <w:t>. [online] Available at: http://www.flowperformance.com/flowbench.html [Accessed 27 Jan. 2017].</w:t>
      </w:r>
    </w:p>
    <w:p w:rsidR="002561F9" w:rsidRPr="0001522D" w:rsidRDefault="002561F9" w:rsidP="002561F9">
      <w:pPr>
        <w:pStyle w:val="NormalWeb"/>
        <w:spacing w:before="0" w:beforeAutospacing="0" w:after="180" w:afterAutospacing="0"/>
        <w:rPr>
          <w:rFonts w:asciiTheme="minorHAnsi" w:hAnsiTheme="minorHAnsi" w:cstheme="minorHAnsi"/>
          <w:color w:val="000000"/>
        </w:rPr>
      </w:pPr>
      <w:r w:rsidRPr="0001522D">
        <w:rPr>
          <w:rFonts w:asciiTheme="minorHAnsi" w:hAnsiTheme="minorHAnsi" w:cstheme="minorHAnsi"/>
          <w:color w:val="000000"/>
        </w:rPr>
        <w:t>Ford, M. (1995). </w:t>
      </w:r>
      <w:r w:rsidRPr="0001522D">
        <w:rPr>
          <w:rFonts w:asciiTheme="minorHAnsi" w:hAnsiTheme="minorHAnsi" w:cstheme="minorHAnsi"/>
          <w:i/>
          <w:iCs/>
          <w:color w:val="000000"/>
        </w:rPr>
        <w:t>Component-sales</w:t>
      </w:r>
      <w:r w:rsidRPr="0001522D">
        <w:rPr>
          <w:rFonts w:asciiTheme="minorHAnsi" w:hAnsiTheme="minorHAnsi" w:cstheme="minorHAnsi"/>
          <w:color w:val="000000"/>
        </w:rPr>
        <w:t>. [online] Ford.co.uk. Available at: http://www.ford.co.uk [Accessed 3 Nov. 2017].</w:t>
      </w:r>
    </w:p>
    <w:p w:rsidR="002561F9" w:rsidRDefault="002561F9" w:rsidP="002561F9">
      <w:pPr>
        <w:pStyle w:val="NormalWeb"/>
        <w:spacing w:before="0" w:beforeAutospacing="0" w:after="180" w:afterAutospacing="0"/>
        <w:rPr>
          <w:rFonts w:asciiTheme="minorHAnsi" w:hAnsiTheme="minorHAnsi" w:cstheme="minorHAnsi"/>
          <w:color w:val="000000"/>
        </w:rPr>
      </w:pPr>
      <w:r w:rsidRPr="0001522D">
        <w:rPr>
          <w:rFonts w:asciiTheme="minorHAnsi" w:hAnsiTheme="minorHAnsi" w:cstheme="minorHAnsi"/>
          <w:color w:val="000000"/>
        </w:rPr>
        <w:t>Fuchs, E., Parker, K. and Lovell, B. (1974). Turbocharging the 3 Litre V6 Ford Essex Engine. </w:t>
      </w:r>
      <w:r w:rsidRPr="0001522D">
        <w:rPr>
          <w:rFonts w:asciiTheme="minorHAnsi" w:hAnsiTheme="minorHAnsi" w:cstheme="minorHAnsi"/>
          <w:i/>
          <w:iCs/>
          <w:color w:val="000000"/>
        </w:rPr>
        <w:t>Proceedings of the Institution of Mechanical Engineers</w:t>
      </w:r>
      <w:r w:rsidRPr="0001522D">
        <w:rPr>
          <w:rFonts w:asciiTheme="minorHAnsi" w:hAnsiTheme="minorHAnsi" w:cstheme="minorHAnsi"/>
          <w:color w:val="000000"/>
        </w:rPr>
        <w:t>, 188(1), pp.33-47.</w:t>
      </w:r>
    </w:p>
    <w:p w:rsidR="002561F9" w:rsidRPr="0001522D" w:rsidRDefault="002561F9" w:rsidP="002561F9">
      <w:pPr>
        <w:pStyle w:val="NormalWeb"/>
        <w:spacing w:before="0" w:beforeAutospacing="0" w:after="180" w:afterAutospacing="0"/>
        <w:rPr>
          <w:rFonts w:asciiTheme="minorHAnsi" w:hAnsiTheme="minorHAnsi" w:cstheme="minorHAnsi"/>
          <w:color w:val="000000"/>
        </w:rPr>
      </w:pPr>
      <w:r w:rsidRPr="0001522D">
        <w:rPr>
          <w:rFonts w:asciiTheme="minorHAnsi" w:hAnsiTheme="minorHAnsi" w:cstheme="minorHAnsi"/>
          <w:color w:val="000000"/>
        </w:rPr>
        <w:t>Gov UK (2017). </w:t>
      </w:r>
      <w:r w:rsidRPr="0001522D">
        <w:rPr>
          <w:rFonts w:asciiTheme="minorHAnsi" w:hAnsiTheme="minorHAnsi" w:cstheme="minorHAnsi"/>
          <w:i/>
          <w:iCs/>
          <w:color w:val="000000"/>
        </w:rPr>
        <w:t>GOV.UK</w:t>
      </w:r>
      <w:r w:rsidRPr="0001522D">
        <w:rPr>
          <w:rFonts w:asciiTheme="minorHAnsi" w:hAnsiTheme="minorHAnsi" w:cstheme="minorHAnsi"/>
          <w:color w:val="000000"/>
        </w:rPr>
        <w:t>. [online] Gov.uk. Available at: http://www.gov.uk [Accessed 6 Nov. 2017].</w:t>
      </w:r>
    </w:p>
    <w:p w:rsidR="002561F9" w:rsidRPr="0001522D" w:rsidRDefault="002561F9" w:rsidP="002561F9">
      <w:pPr>
        <w:pStyle w:val="NormalWeb"/>
        <w:spacing w:before="0" w:beforeAutospacing="0" w:after="180" w:afterAutospacing="0"/>
        <w:ind w:left="450" w:hanging="450"/>
        <w:rPr>
          <w:rFonts w:asciiTheme="minorHAnsi" w:hAnsiTheme="minorHAnsi" w:cstheme="minorHAnsi"/>
          <w:color w:val="000000"/>
        </w:rPr>
      </w:pPr>
      <w:r w:rsidRPr="0001522D">
        <w:rPr>
          <w:rFonts w:asciiTheme="minorHAnsi" w:hAnsiTheme="minorHAnsi" w:cstheme="minorHAnsi"/>
          <w:color w:val="000000"/>
        </w:rPr>
        <w:t>Kim, H., Ryu, S. and Lee, G. (2014). Performance Test and Aerodynamic Design on the High Pressure Ratio Centrifugal Compressor of a Turbocharger. </w:t>
      </w:r>
      <w:r w:rsidRPr="0001522D">
        <w:rPr>
          <w:rFonts w:asciiTheme="minorHAnsi" w:hAnsiTheme="minorHAnsi" w:cstheme="minorHAnsi"/>
          <w:i/>
          <w:iCs/>
          <w:color w:val="000000"/>
        </w:rPr>
        <w:t>Journal of Fluid Machinery</w:t>
      </w:r>
      <w:r w:rsidRPr="0001522D">
        <w:rPr>
          <w:rFonts w:asciiTheme="minorHAnsi" w:hAnsiTheme="minorHAnsi" w:cstheme="minorHAnsi"/>
          <w:color w:val="000000"/>
        </w:rPr>
        <w:t>, 17(6), pp.13-20.</w:t>
      </w:r>
    </w:p>
    <w:p w:rsidR="002561F9" w:rsidRDefault="002561F9" w:rsidP="002561F9">
      <w:pPr>
        <w:pStyle w:val="NormalWeb"/>
        <w:spacing w:before="0" w:beforeAutospacing="0" w:after="180" w:afterAutospacing="0"/>
        <w:rPr>
          <w:rFonts w:asciiTheme="minorHAnsi" w:hAnsiTheme="minorHAnsi" w:cstheme="minorHAnsi"/>
          <w:color w:val="000000"/>
        </w:rPr>
      </w:pPr>
      <w:r>
        <w:rPr>
          <w:rFonts w:asciiTheme="minorHAnsi" w:hAnsiTheme="minorHAnsi" w:cstheme="minorHAnsi"/>
          <w:color w:val="000000"/>
        </w:rPr>
        <w:t>Maci</w:t>
      </w:r>
      <w:r w:rsidRPr="0001522D">
        <w:rPr>
          <w:rFonts w:asciiTheme="minorHAnsi" w:hAnsiTheme="minorHAnsi" w:cstheme="minorHAnsi"/>
          <w:color w:val="000000"/>
        </w:rPr>
        <w:t>nnes, H. (1976). </w:t>
      </w:r>
      <w:r w:rsidRPr="0001522D">
        <w:rPr>
          <w:rFonts w:asciiTheme="minorHAnsi" w:hAnsiTheme="minorHAnsi" w:cstheme="minorHAnsi"/>
          <w:i/>
          <w:iCs/>
          <w:color w:val="000000"/>
        </w:rPr>
        <w:t>Turbochargers</w:t>
      </w:r>
      <w:r w:rsidRPr="0001522D">
        <w:rPr>
          <w:rFonts w:asciiTheme="minorHAnsi" w:hAnsiTheme="minorHAnsi" w:cstheme="minorHAnsi"/>
          <w:color w:val="000000"/>
        </w:rPr>
        <w:t>. Tucson: H.P. Books.</w:t>
      </w:r>
    </w:p>
    <w:p w:rsidR="002561F9" w:rsidRPr="0001522D" w:rsidRDefault="002561F9" w:rsidP="002561F9">
      <w:pPr>
        <w:pStyle w:val="NormalWeb"/>
        <w:spacing w:before="0" w:beforeAutospacing="0" w:after="180" w:afterAutospacing="0"/>
        <w:ind w:left="450" w:hanging="450"/>
        <w:rPr>
          <w:rFonts w:asciiTheme="minorHAnsi" w:hAnsiTheme="minorHAnsi" w:cstheme="minorHAnsi"/>
          <w:color w:val="000000"/>
        </w:rPr>
      </w:pPr>
      <w:r w:rsidRPr="0001522D">
        <w:rPr>
          <w:rFonts w:asciiTheme="minorHAnsi" w:hAnsiTheme="minorHAnsi" w:cstheme="minorHAnsi"/>
          <w:color w:val="000000"/>
        </w:rPr>
        <w:t>McDonald, M. (2017). </w:t>
      </w:r>
      <w:r w:rsidRPr="0001522D">
        <w:rPr>
          <w:rFonts w:asciiTheme="minorHAnsi" w:hAnsiTheme="minorHAnsi" w:cstheme="minorHAnsi"/>
          <w:i/>
          <w:iCs/>
          <w:color w:val="000000"/>
        </w:rPr>
        <w:t>Turbocharger systems</w:t>
      </w:r>
      <w:r w:rsidRPr="0001522D">
        <w:rPr>
          <w:rFonts w:asciiTheme="minorHAnsi" w:hAnsiTheme="minorHAnsi" w:cstheme="minorHAnsi"/>
          <w:color w:val="000000"/>
        </w:rPr>
        <w:t>.</w:t>
      </w:r>
    </w:p>
    <w:p w:rsidR="002561F9" w:rsidRPr="0001522D" w:rsidRDefault="002561F9" w:rsidP="002561F9">
      <w:pPr>
        <w:pStyle w:val="NormalWeb"/>
        <w:spacing w:before="0" w:beforeAutospacing="0" w:after="180" w:afterAutospacing="0"/>
        <w:ind w:left="450" w:hanging="450"/>
        <w:rPr>
          <w:rFonts w:asciiTheme="minorHAnsi" w:hAnsiTheme="minorHAnsi" w:cstheme="minorHAnsi"/>
        </w:rPr>
      </w:pPr>
      <w:r w:rsidRPr="0001522D">
        <w:rPr>
          <w:rFonts w:asciiTheme="minorHAnsi" w:hAnsiTheme="minorHAnsi" w:cstheme="minorHAnsi"/>
        </w:rPr>
        <w:t xml:space="preserve">Monteiro-Ferreira, P. (2016). </w:t>
      </w:r>
      <w:r w:rsidRPr="0001522D">
        <w:rPr>
          <w:rFonts w:asciiTheme="minorHAnsi" w:hAnsiTheme="minorHAnsi" w:cstheme="minorHAnsi"/>
          <w:i/>
        </w:rPr>
        <w:t xml:space="preserve">BSc Assignment Specification. </w:t>
      </w:r>
      <w:r w:rsidRPr="0001522D">
        <w:rPr>
          <w:rFonts w:asciiTheme="minorHAnsi" w:hAnsiTheme="minorHAnsi" w:cstheme="minorHAnsi"/>
        </w:rPr>
        <w:t>UWTSD</w:t>
      </w:r>
    </w:p>
    <w:p w:rsidR="002561F9" w:rsidRDefault="002561F9" w:rsidP="002561F9">
      <w:pPr>
        <w:pStyle w:val="NormalWeb"/>
        <w:spacing w:before="0" w:beforeAutospacing="0" w:after="180" w:afterAutospacing="0"/>
        <w:ind w:left="450" w:hanging="450"/>
        <w:rPr>
          <w:rFonts w:asciiTheme="minorHAnsi" w:hAnsiTheme="minorHAnsi" w:cstheme="minorHAnsi"/>
        </w:rPr>
      </w:pPr>
      <w:r w:rsidRPr="0001522D">
        <w:rPr>
          <w:rFonts w:asciiTheme="minorHAnsi" w:hAnsiTheme="minorHAnsi" w:cstheme="minorHAnsi"/>
        </w:rPr>
        <w:t>NGA 178. (2018). </w:t>
      </w:r>
      <w:r w:rsidRPr="0001522D">
        <w:rPr>
          <w:rFonts w:asciiTheme="minorHAnsi" w:hAnsiTheme="minorHAnsi" w:cstheme="minorHAnsi"/>
          <w:i/>
          <w:iCs/>
        </w:rPr>
        <w:t>Car Efficiency - China</w:t>
      </w:r>
      <w:r w:rsidRPr="0001522D">
        <w:rPr>
          <w:rFonts w:asciiTheme="minorHAnsi" w:hAnsiTheme="minorHAnsi" w:cstheme="minorHAnsi"/>
        </w:rPr>
        <w:t>. [online] Available at: https://nga.178.com [Accessed 17 Mar. 2018].</w:t>
      </w:r>
    </w:p>
    <w:p w:rsidR="002561F9" w:rsidRPr="00523D74" w:rsidRDefault="002561F9" w:rsidP="002561F9">
      <w:pPr>
        <w:pStyle w:val="NormalWeb"/>
        <w:spacing w:before="0" w:beforeAutospacing="0" w:after="180" w:afterAutospacing="0"/>
        <w:ind w:left="450" w:hanging="450"/>
        <w:rPr>
          <w:rFonts w:asciiTheme="minorHAnsi" w:hAnsiTheme="minorHAnsi" w:cstheme="minorHAnsi"/>
          <w:color w:val="000000"/>
        </w:rPr>
      </w:pPr>
      <w:r w:rsidRPr="0001522D">
        <w:rPr>
          <w:rFonts w:asciiTheme="minorHAnsi" w:hAnsiTheme="minorHAnsi" w:cstheme="minorHAnsi"/>
          <w:color w:val="000000"/>
        </w:rPr>
        <w:t>Racedevelopments.co.uk. (2017).</w:t>
      </w:r>
      <w:r w:rsidRPr="0001522D">
        <w:rPr>
          <w:rStyle w:val="apple-converted-space"/>
          <w:rFonts w:asciiTheme="minorHAnsi" w:eastAsiaTheme="majorEastAsia" w:hAnsiTheme="minorHAnsi" w:cstheme="minorHAnsi"/>
          <w:color w:val="000000"/>
        </w:rPr>
        <w:t> </w:t>
      </w:r>
      <w:r w:rsidRPr="0001522D">
        <w:rPr>
          <w:rFonts w:asciiTheme="minorHAnsi" w:hAnsiTheme="minorHAnsi" w:cstheme="minorHAnsi"/>
          <w:i/>
          <w:iCs/>
          <w:color w:val="000000"/>
        </w:rPr>
        <w:t>Race Developments - Specialist engine tuners</w:t>
      </w:r>
      <w:r w:rsidRPr="0001522D">
        <w:rPr>
          <w:rFonts w:asciiTheme="minorHAnsi" w:hAnsiTheme="minorHAnsi" w:cstheme="minorHAnsi"/>
          <w:color w:val="000000"/>
        </w:rPr>
        <w:t>. [online]</w:t>
      </w:r>
    </w:p>
    <w:p w:rsidR="002561F9" w:rsidRDefault="002561F9" w:rsidP="002561F9">
      <w:pPr>
        <w:pStyle w:val="NormalWeb"/>
        <w:spacing w:before="0" w:beforeAutospacing="0" w:after="180" w:afterAutospacing="0"/>
        <w:ind w:left="450" w:hanging="450"/>
        <w:rPr>
          <w:rFonts w:asciiTheme="minorHAnsi" w:hAnsiTheme="minorHAnsi" w:cstheme="minorHAnsi"/>
        </w:rPr>
      </w:pPr>
      <w:r w:rsidRPr="0001522D">
        <w:rPr>
          <w:rFonts w:asciiTheme="minorHAnsi" w:hAnsiTheme="minorHAnsi" w:cstheme="minorHAnsi"/>
        </w:rPr>
        <w:t>Sandford, M. (2018). </w:t>
      </w:r>
      <w:r w:rsidRPr="0001522D">
        <w:rPr>
          <w:rFonts w:asciiTheme="minorHAnsi" w:hAnsiTheme="minorHAnsi" w:cstheme="minorHAnsi"/>
          <w:i/>
          <w:iCs/>
        </w:rPr>
        <w:t>Lecture on Hybrid Series Vehicles</w:t>
      </w:r>
      <w:r w:rsidRPr="0001522D">
        <w:rPr>
          <w:rFonts w:asciiTheme="minorHAnsi" w:hAnsiTheme="minorHAnsi" w:cstheme="minorHAnsi"/>
        </w:rPr>
        <w:t>.</w:t>
      </w:r>
    </w:p>
    <w:p w:rsidR="002561F9" w:rsidRPr="005F4FF2" w:rsidRDefault="002561F9" w:rsidP="002561F9">
      <w:pPr>
        <w:rPr>
          <w:rFonts w:cstheme="minorHAnsi"/>
          <w:szCs w:val="24"/>
        </w:rPr>
      </w:pPr>
      <w:r w:rsidRPr="0001522D">
        <w:rPr>
          <w:rFonts w:cstheme="minorHAnsi"/>
          <w:color w:val="000000"/>
          <w:szCs w:val="24"/>
        </w:rPr>
        <w:t>Summerfield, A. (2017).</w:t>
      </w:r>
      <w:r w:rsidRPr="0001522D">
        <w:rPr>
          <w:rStyle w:val="apple-converted-space"/>
          <w:rFonts w:cstheme="minorHAnsi"/>
          <w:color w:val="000000"/>
        </w:rPr>
        <w:t> </w:t>
      </w:r>
      <w:r w:rsidRPr="0001522D">
        <w:rPr>
          <w:rFonts w:cstheme="minorHAnsi"/>
          <w:i/>
          <w:iCs/>
          <w:color w:val="000000"/>
          <w:szCs w:val="24"/>
        </w:rPr>
        <w:t>BSc Assignment Specification</w:t>
      </w:r>
      <w:r w:rsidRPr="0001522D">
        <w:rPr>
          <w:rFonts w:cstheme="minorHAnsi"/>
          <w:color w:val="000000"/>
          <w:szCs w:val="24"/>
        </w:rPr>
        <w:t>. UWTSD, pp.1-4.</w:t>
      </w:r>
    </w:p>
    <w:p w:rsidR="002561F9" w:rsidRDefault="002561F9" w:rsidP="002561F9">
      <w:pPr>
        <w:pStyle w:val="NormalWeb"/>
        <w:spacing w:before="0" w:beforeAutospacing="0" w:after="180" w:afterAutospacing="0"/>
        <w:ind w:left="450" w:hanging="450"/>
        <w:rPr>
          <w:rFonts w:asciiTheme="minorHAnsi" w:hAnsiTheme="minorHAnsi" w:cstheme="minorHAnsi"/>
          <w:color w:val="000000"/>
        </w:rPr>
      </w:pPr>
      <w:r w:rsidRPr="0001522D">
        <w:rPr>
          <w:rFonts w:asciiTheme="minorHAnsi" w:hAnsiTheme="minorHAnsi" w:cstheme="minorHAnsi"/>
          <w:color w:val="000000"/>
        </w:rPr>
        <w:lastRenderedPageBreak/>
        <w:t>SuperFlow, Inc. (2017).</w:t>
      </w:r>
      <w:r w:rsidRPr="0001522D">
        <w:rPr>
          <w:rStyle w:val="apple-converted-space"/>
          <w:rFonts w:asciiTheme="minorHAnsi" w:eastAsiaTheme="majorEastAsia" w:hAnsiTheme="minorHAnsi" w:cstheme="minorHAnsi"/>
          <w:color w:val="000000"/>
        </w:rPr>
        <w:t> </w:t>
      </w:r>
      <w:r w:rsidRPr="0001522D">
        <w:rPr>
          <w:rFonts w:asciiTheme="minorHAnsi" w:hAnsiTheme="minorHAnsi" w:cstheme="minorHAnsi"/>
          <w:i/>
          <w:iCs/>
          <w:color w:val="000000"/>
        </w:rPr>
        <w:t>Sf300 operators manual</w:t>
      </w:r>
      <w:r w:rsidRPr="0001522D">
        <w:rPr>
          <w:rFonts w:asciiTheme="minorHAnsi" w:hAnsiTheme="minorHAnsi" w:cstheme="minorHAnsi"/>
          <w:color w:val="000000"/>
        </w:rPr>
        <w:t>. 1st ed. Superflow, pp.15 - 38.</w:t>
      </w:r>
    </w:p>
    <w:p w:rsidR="002561F9" w:rsidRPr="0001522D" w:rsidRDefault="002561F9" w:rsidP="002561F9">
      <w:pPr>
        <w:pStyle w:val="NormalWeb"/>
        <w:spacing w:before="0" w:beforeAutospacing="0" w:after="180" w:afterAutospacing="0"/>
        <w:ind w:left="450" w:hanging="450"/>
        <w:rPr>
          <w:rFonts w:asciiTheme="minorHAnsi" w:hAnsiTheme="minorHAnsi" w:cstheme="minorHAnsi"/>
          <w:color w:val="000000"/>
        </w:rPr>
      </w:pPr>
      <w:r w:rsidRPr="0001522D">
        <w:rPr>
          <w:rFonts w:asciiTheme="minorHAnsi" w:hAnsiTheme="minorHAnsi" w:cstheme="minorHAnsi"/>
          <w:color w:val="000000"/>
        </w:rPr>
        <w:t>Superflow.com. (2017).</w:t>
      </w:r>
      <w:r w:rsidRPr="0001522D">
        <w:rPr>
          <w:rStyle w:val="apple-converted-space"/>
          <w:rFonts w:asciiTheme="minorHAnsi" w:eastAsiaTheme="majorEastAsia" w:hAnsiTheme="minorHAnsi" w:cstheme="minorHAnsi"/>
          <w:color w:val="000000"/>
        </w:rPr>
        <w:t> </w:t>
      </w:r>
      <w:r w:rsidRPr="0001522D">
        <w:rPr>
          <w:rFonts w:asciiTheme="minorHAnsi" w:hAnsiTheme="minorHAnsi" w:cstheme="minorHAnsi"/>
          <w:i/>
          <w:iCs/>
          <w:color w:val="000000"/>
        </w:rPr>
        <w:t>Flowbenches | Flow Bench | SuperFlow</w:t>
      </w:r>
      <w:r w:rsidRPr="0001522D">
        <w:rPr>
          <w:rFonts w:asciiTheme="minorHAnsi" w:hAnsiTheme="minorHAnsi" w:cstheme="minorHAnsi"/>
          <w:color w:val="000000"/>
        </w:rPr>
        <w:t>. [online] Available at: http://www.superflow.com/aspx/cat.aspx?catid=4&amp;navid=10 [Accessed 27 Jan. 2017].</w:t>
      </w:r>
    </w:p>
    <w:p w:rsidR="002561F9" w:rsidRDefault="002561F9" w:rsidP="002561F9">
      <w:pPr>
        <w:pStyle w:val="NormalWeb"/>
        <w:spacing w:before="0" w:beforeAutospacing="0" w:after="180" w:afterAutospacing="0"/>
        <w:rPr>
          <w:rFonts w:asciiTheme="minorHAnsi" w:hAnsiTheme="minorHAnsi" w:cstheme="minorHAnsi"/>
          <w:color w:val="000000"/>
        </w:rPr>
      </w:pPr>
      <w:r w:rsidRPr="0001522D">
        <w:rPr>
          <w:rFonts w:asciiTheme="minorHAnsi" w:hAnsiTheme="minorHAnsi" w:cstheme="minorHAnsi"/>
          <w:color w:val="000000"/>
        </w:rPr>
        <w:t>Taylor, C. (1985). </w:t>
      </w:r>
      <w:r w:rsidRPr="0001522D">
        <w:rPr>
          <w:rFonts w:asciiTheme="minorHAnsi" w:hAnsiTheme="minorHAnsi" w:cstheme="minorHAnsi"/>
          <w:i/>
          <w:iCs/>
          <w:color w:val="000000"/>
        </w:rPr>
        <w:t>The internal-combustion engine in theory and practice</w:t>
      </w:r>
      <w:r w:rsidRPr="0001522D">
        <w:rPr>
          <w:rFonts w:asciiTheme="minorHAnsi" w:hAnsiTheme="minorHAnsi" w:cstheme="minorHAnsi"/>
          <w:color w:val="000000"/>
        </w:rPr>
        <w:t>. Cambridge, Mass.: The M.I.T. Press.</w:t>
      </w:r>
    </w:p>
    <w:p w:rsidR="002561F9" w:rsidRPr="0001522D" w:rsidRDefault="002561F9" w:rsidP="002561F9">
      <w:pPr>
        <w:pStyle w:val="NormalWeb"/>
        <w:spacing w:before="0" w:beforeAutospacing="0" w:after="180" w:afterAutospacing="0"/>
        <w:ind w:left="450" w:hanging="450"/>
        <w:rPr>
          <w:rFonts w:asciiTheme="minorHAnsi" w:hAnsiTheme="minorHAnsi" w:cstheme="minorHAnsi"/>
          <w:color w:val="000000"/>
        </w:rPr>
      </w:pPr>
      <w:r w:rsidRPr="0001522D">
        <w:rPr>
          <w:rFonts w:asciiTheme="minorHAnsi" w:hAnsiTheme="minorHAnsi" w:cstheme="minorHAnsi"/>
          <w:color w:val="000000"/>
        </w:rPr>
        <w:t>Taylor, C. (1960). </w:t>
      </w:r>
      <w:r w:rsidRPr="0001522D">
        <w:rPr>
          <w:rFonts w:asciiTheme="minorHAnsi" w:hAnsiTheme="minorHAnsi" w:cstheme="minorHAnsi"/>
          <w:i/>
          <w:iCs/>
          <w:color w:val="000000"/>
        </w:rPr>
        <w:t>The internal-combustion engine in theory and practice</w:t>
      </w:r>
      <w:r w:rsidRPr="0001522D">
        <w:rPr>
          <w:rFonts w:asciiTheme="minorHAnsi" w:hAnsiTheme="minorHAnsi" w:cstheme="minorHAnsi"/>
          <w:color w:val="000000"/>
        </w:rPr>
        <w:t>. [Cambridge]: Published jointly by Technology Press of the Massachusetts Institute of Technology and Wiley, New York.</w:t>
      </w:r>
    </w:p>
    <w:p w:rsidR="002561F9" w:rsidRDefault="002561F9" w:rsidP="002561F9">
      <w:pPr>
        <w:pStyle w:val="NormalWeb"/>
        <w:spacing w:before="0" w:beforeAutospacing="0" w:after="180" w:afterAutospacing="0"/>
        <w:ind w:left="450" w:hanging="450"/>
        <w:rPr>
          <w:rFonts w:asciiTheme="minorHAnsi" w:hAnsiTheme="minorHAnsi" w:cstheme="minorHAnsi"/>
          <w:color w:val="000000"/>
        </w:rPr>
      </w:pPr>
      <w:r w:rsidRPr="0001522D">
        <w:rPr>
          <w:rFonts w:asciiTheme="minorHAnsi" w:hAnsiTheme="minorHAnsi" w:cstheme="minorHAnsi"/>
          <w:color w:val="000000"/>
        </w:rPr>
        <w:t>Thomas, T. and Hunt, R. (1976). </w:t>
      </w:r>
      <w:r w:rsidRPr="0001522D">
        <w:rPr>
          <w:rFonts w:asciiTheme="minorHAnsi" w:hAnsiTheme="minorHAnsi" w:cstheme="minorHAnsi"/>
          <w:i/>
          <w:iCs/>
          <w:color w:val="000000"/>
        </w:rPr>
        <w:t>Applied heat</w:t>
      </w:r>
      <w:r w:rsidRPr="0001522D">
        <w:rPr>
          <w:rFonts w:asciiTheme="minorHAnsi" w:hAnsiTheme="minorHAnsi" w:cstheme="minorHAnsi"/>
          <w:color w:val="000000"/>
        </w:rPr>
        <w:t>. London: Heinemann.</w:t>
      </w:r>
    </w:p>
    <w:p w:rsidR="002561F9" w:rsidRPr="00523D74" w:rsidRDefault="002561F9" w:rsidP="002561F9">
      <w:pPr>
        <w:spacing w:after="180" w:line="240" w:lineRule="auto"/>
        <w:ind w:left="450" w:hanging="450"/>
        <w:rPr>
          <w:rFonts w:eastAsia="Times New Roman" w:cstheme="minorHAnsi"/>
          <w:color w:val="000000"/>
          <w:szCs w:val="24"/>
          <w:lang w:eastAsia="en-GB"/>
        </w:rPr>
      </w:pPr>
      <w:r w:rsidRPr="0001522D">
        <w:rPr>
          <w:rFonts w:eastAsia="Times New Roman" w:cstheme="minorHAnsi"/>
          <w:color w:val="000000"/>
          <w:szCs w:val="24"/>
          <w:lang w:eastAsia="en-GB"/>
        </w:rPr>
        <w:t>Turbo By Garret. (2018). </w:t>
      </w:r>
      <w:r w:rsidRPr="0001522D">
        <w:rPr>
          <w:rFonts w:eastAsia="Times New Roman" w:cstheme="minorHAnsi"/>
          <w:i/>
          <w:iCs/>
          <w:color w:val="000000"/>
          <w:szCs w:val="24"/>
          <w:lang w:eastAsia="en-GB"/>
        </w:rPr>
        <w:t>Turbocharger Compressor Maps</w:t>
      </w:r>
      <w:r w:rsidRPr="0001522D">
        <w:rPr>
          <w:rFonts w:eastAsia="Times New Roman" w:cstheme="minorHAnsi"/>
          <w:color w:val="000000"/>
          <w:szCs w:val="24"/>
          <w:lang w:eastAsia="en-GB"/>
        </w:rPr>
        <w:t>. [online] Available at: https://www.turbobygarrett.com/turbobygarrett/turbochargers [Accessed 19 Mar. 2018].</w:t>
      </w:r>
    </w:p>
    <w:p w:rsidR="002561F9" w:rsidRPr="0001522D" w:rsidRDefault="002561F9" w:rsidP="002561F9">
      <w:pPr>
        <w:spacing w:after="180" w:line="240" w:lineRule="auto"/>
        <w:rPr>
          <w:rFonts w:eastAsia="Times New Roman" w:cstheme="minorHAnsi"/>
          <w:color w:val="000000"/>
          <w:szCs w:val="24"/>
          <w:lang w:eastAsia="en-GB"/>
        </w:rPr>
      </w:pPr>
      <w:r w:rsidRPr="0001522D">
        <w:rPr>
          <w:rFonts w:eastAsia="Times New Roman" w:cstheme="minorHAnsi"/>
          <w:color w:val="000000"/>
          <w:szCs w:val="24"/>
          <w:lang w:eastAsia="en-GB"/>
        </w:rPr>
        <w:t>Volvo (2017). </w:t>
      </w:r>
      <w:r w:rsidRPr="0001522D">
        <w:rPr>
          <w:rFonts w:eastAsia="Times New Roman" w:cstheme="minorHAnsi"/>
          <w:i/>
          <w:iCs/>
          <w:color w:val="000000"/>
          <w:szCs w:val="24"/>
          <w:lang w:eastAsia="en-GB"/>
        </w:rPr>
        <w:t>United Kingdom | Volvo Cars UK Ltd</w:t>
      </w:r>
      <w:r w:rsidRPr="0001522D">
        <w:rPr>
          <w:rFonts w:eastAsia="Times New Roman" w:cstheme="minorHAnsi"/>
          <w:color w:val="000000"/>
          <w:szCs w:val="24"/>
          <w:lang w:eastAsia="en-GB"/>
        </w:rPr>
        <w:t>. [online] Volvocars.com. Available at: https://www.volvocars.com/uk [Accessed 7 Nov. 2017].</w:t>
      </w:r>
    </w:p>
    <w:p w:rsidR="002561F9" w:rsidRDefault="002561F9" w:rsidP="005F4DD3"/>
    <w:sectPr w:rsidR="002561F9" w:rsidSect="00D35BFC">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F2694" w:rsidRDefault="00CF2694" w:rsidP="00A729B1">
      <w:pPr>
        <w:spacing w:after="0" w:line="240" w:lineRule="auto"/>
      </w:pPr>
      <w:r>
        <w:separator/>
      </w:r>
    </w:p>
  </w:endnote>
  <w:endnote w:type="continuationSeparator" w:id="1">
    <w:p w:rsidR="00CF2694" w:rsidRDefault="00CF2694" w:rsidP="00A729B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02657"/>
      <w:docPartObj>
        <w:docPartGallery w:val="Page Numbers (Bottom of Page)"/>
        <w:docPartUnique/>
      </w:docPartObj>
    </w:sdtPr>
    <w:sdtEndPr>
      <w:rPr>
        <w:color w:val="7F7F7F" w:themeColor="background1" w:themeShade="7F"/>
        <w:spacing w:val="60"/>
      </w:rPr>
    </w:sdtEndPr>
    <w:sdtContent>
      <w:p w:rsidR="00B1067A" w:rsidRDefault="00B1067A">
        <w:pPr>
          <w:pStyle w:val="Footer"/>
          <w:pBdr>
            <w:top w:val="single" w:sz="4" w:space="1" w:color="D9D9D9" w:themeColor="background1" w:themeShade="D9"/>
          </w:pBdr>
          <w:rPr>
            <w:b/>
          </w:rPr>
        </w:pPr>
        <w:fldSimple w:instr=" PAGE   \* MERGEFORMAT ">
          <w:r w:rsidR="005F6E37" w:rsidRPr="005F6E37">
            <w:rPr>
              <w:b/>
              <w:noProof/>
            </w:rPr>
            <w:t>12</w:t>
          </w:r>
        </w:fldSimple>
        <w:r>
          <w:rPr>
            <w:b/>
          </w:rPr>
          <w:t xml:space="preserve"> | </w:t>
        </w:r>
        <w:r>
          <w:rPr>
            <w:color w:val="7F7F7F" w:themeColor="background1" w:themeShade="7F"/>
            <w:spacing w:val="60"/>
          </w:rPr>
          <w:t>Page</w:t>
        </w:r>
      </w:p>
    </w:sdtContent>
  </w:sdt>
  <w:p w:rsidR="00B1067A" w:rsidRDefault="00B1067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F2694" w:rsidRDefault="00CF2694" w:rsidP="00A729B1">
      <w:pPr>
        <w:spacing w:after="0" w:line="240" w:lineRule="auto"/>
      </w:pPr>
      <w:r>
        <w:separator/>
      </w:r>
    </w:p>
  </w:footnote>
  <w:footnote w:type="continuationSeparator" w:id="1">
    <w:p w:rsidR="00CF2694" w:rsidRDefault="00CF2694" w:rsidP="00A729B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482599"/>
    <w:multiLevelType w:val="multilevel"/>
    <w:tmpl w:val="E0327B4E"/>
    <w:lvl w:ilvl="0">
      <w:start w:val="2"/>
      <w:numFmt w:val="decimal"/>
      <w:lvlText w:val="%1.0"/>
      <w:lvlJc w:val="left"/>
      <w:pPr>
        <w:ind w:left="720" w:hanging="720"/>
      </w:pPr>
      <w:rPr>
        <w:rFonts w:hint="default"/>
        <w:b/>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nsid w:val="2BD12663"/>
    <w:multiLevelType w:val="multilevel"/>
    <w:tmpl w:val="B6E04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1856934"/>
    <w:multiLevelType w:val="hybridMultilevel"/>
    <w:tmpl w:val="6284E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71125FC"/>
    <w:multiLevelType w:val="hybridMultilevel"/>
    <w:tmpl w:val="BE789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3"/>
  <w:defaultTabStop w:val="720"/>
  <w:characterSpacingControl w:val="doNotCompress"/>
  <w:footnotePr>
    <w:footnote w:id="0"/>
    <w:footnote w:id="1"/>
  </w:footnotePr>
  <w:endnotePr>
    <w:endnote w:id="0"/>
    <w:endnote w:id="1"/>
  </w:endnotePr>
  <w:compat/>
  <w:rsids>
    <w:rsidRoot w:val="0097452C"/>
    <w:rsid w:val="000E6AD2"/>
    <w:rsid w:val="000F20B3"/>
    <w:rsid w:val="002347E0"/>
    <w:rsid w:val="002561F9"/>
    <w:rsid w:val="002837FE"/>
    <w:rsid w:val="002F33CE"/>
    <w:rsid w:val="0039418C"/>
    <w:rsid w:val="00420E16"/>
    <w:rsid w:val="00452AE4"/>
    <w:rsid w:val="004B2ED0"/>
    <w:rsid w:val="004E1A69"/>
    <w:rsid w:val="005139A0"/>
    <w:rsid w:val="00531F7A"/>
    <w:rsid w:val="005D339D"/>
    <w:rsid w:val="005D7D9C"/>
    <w:rsid w:val="005F4DD3"/>
    <w:rsid w:val="005F6E37"/>
    <w:rsid w:val="00677EB6"/>
    <w:rsid w:val="007A0F11"/>
    <w:rsid w:val="007F3246"/>
    <w:rsid w:val="00877A35"/>
    <w:rsid w:val="00891DEA"/>
    <w:rsid w:val="00921F45"/>
    <w:rsid w:val="0097452C"/>
    <w:rsid w:val="009D66F4"/>
    <w:rsid w:val="00A247E2"/>
    <w:rsid w:val="00A729B1"/>
    <w:rsid w:val="00B1067A"/>
    <w:rsid w:val="00B77EF0"/>
    <w:rsid w:val="00C1516F"/>
    <w:rsid w:val="00CF2694"/>
    <w:rsid w:val="00CF6140"/>
    <w:rsid w:val="00D06E68"/>
    <w:rsid w:val="00D3583A"/>
    <w:rsid w:val="00D35BFC"/>
    <w:rsid w:val="00D8332E"/>
    <w:rsid w:val="00E955C0"/>
    <w:rsid w:val="00EE618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F4DD3"/>
  </w:style>
  <w:style w:type="paragraph" w:styleId="Heading1">
    <w:name w:val="heading 1"/>
    <w:basedOn w:val="Normal"/>
    <w:next w:val="Normal"/>
    <w:link w:val="Heading1Char"/>
    <w:uiPriority w:val="9"/>
    <w:qFormat/>
    <w:rsid w:val="005F4D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729B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4DD3"/>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5F4DD3"/>
    <w:pPr>
      <w:spacing w:after="0" w:line="240" w:lineRule="auto"/>
    </w:pPr>
  </w:style>
  <w:style w:type="character" w:customStyle="1" w:styleId="NoSpacingChar">
    <w:name w:val="No Spacing Char"/>
    <w:basedOn w:val="DefaultParagraphFont"/>
    <w:link w:val="NoSpacing"/>
    <w:uiPriority w:val="1"/>
    <w:rsid w:val="005F4DD3"/>
  </w:style>
  <w:style w:type="paragraph" w:styleId="TOCHeading">
    <w:name w:val="TOC Heading"/>
    <w:basedOn w:val="Heading1"/>
    <w:next w:val="Normal"/>
    <w:uiPriority w:val="39"/>
    <w:unhideWhenUsed/>
    <w:qFormat/>
    <w:rsid w:val="005F4DD3"/>
    <w:pPr>
      <w:outlineLvl w:val="9"/>
    </w:pPr>
    <w:rPr>
      <w:lang w:val="en-US"/>
    </w:rPr>
  </w:style>
  <w:style w:type="paragraph" w:styleId="TOC1">
    <w:name w:val="toc 1"/>
    <w:basedOn w:val="Normal"/>
    <w:next w:val="Normal"/>
    <w:autoRedefine/>
    <w:uiPriority w:val="39"/>
    <w:unhideWhenUsed/>
    <w:rsid w:val="005F4DD3"/>
    <w:pPr>
      <w:spacing w:after="100"/>
    </w:pPr>
  </w:style>
  <w:style w:type="character" w:styleId="Hyperlink">
    <w:name w:val="Hyperlink"/>
    <w:basedOn w:val="DefaultParagraphFont"/>
    <w:uiPriority w:val="99"/>
    <w:unhideWhenUsed/>
    <w:rsid w:val="005F4DD3"/>
    <w:rPr>
      <w:color w:val="0563C1" w:themeColor="hyperlink"/>
      <w:u w:val="single"/>
    </w:rPr>
  </w:style>
  <w:style w:type="paragraph" w:styleId="Header">
    <w:name w:val="header"/>
    <w:basedOn w:val="Normal"/>
    <w:link w:val="HeaderChar"/>
    <w:uiPriority w:val="99"/>
    <w:unhideWhenUsed/>
    <w:rsid w:val="00A729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29B1"/>
  </w:style>
  <w:style w:type="paragraph" w:styleId="Footer">
    <w:name w:val="footer"/>
    <w:basedOn w:val="Normal"/>
    <w:link w:val="FooterChar"/>
    <w:uiPriority w:val="99"/>
    <w:unhideWhenUsed/>
    <w:rsid w:val="00A729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29B1"/>
  </w:style>
  <w:style w:type="character" w:customStyle="1" w:styleId="Heading2Char">
    <w:name w:val="Heading 2 Char"/>
    <w:basedOn w:val="DefaultParagraphFont"/>
    <w:link w:val="Heading2"/>
    <w:uiPriority w:val="9"/>
    <w:rsid w:val="00A729B1"/>
    <w:rPr>
      <w:rFonts w:asciiTheme="majorHAnsi" w:eastAsiaTheme="majorEastAsia" w:hAnsiTheme="majorHAnsi" w:cstheme="majorBidi"/>
      <w:color w:val="2F5496" w:themeColor="accent1" w:themeShade="BF"/>
      <w:sz w:val="26"/>
      <w:szCs w:val="26"/>
    </w:rPr>
  </w:style>
  <w:style w:type="character" w:styleId="BookTitle">
    <w:name w:val="Book Title"/>
    <w:basedOn w:val="DefaultParagraphFont"/>
    <w:uiPriority w:val="33"/>
    <w:qFormat/>
    <w:rsid w:val="00A729B1"/>
    <w:rPr>
      <w:b/>
      <w:bCs/>
      <w:i/>
      <w:iCs/>
      <w:spacing w:val="5"/>
    </w:rPr>
  </w:style>
  <w:style w:type="paragraph" w:styleId="ListParagraph">
    <w:name w:val="List Paragraph"/>
    <w:basedOn w:val="Normal"/>
    <w:uiPriority w:val="34"/>
    <w:qFormat/>
    <w:rsid w:val="00A729B1"/>
    <w:pPr>
      <w:ind w:left="720"/>
      <w:contextualSpacing/>
    </w:pPr>
  </w:style>
  <w:style w:type="character" w:styleId="Strong">
    <w:name w:val="Strong"/>
    <w:basedOn w:val="DefaultParagraphFont"/>
    <w:uiPriority w:val="22"/>
    <w:qFormat/>
    <w:rsid w:val="00A729B1"/>
    <w:rPr>
      <w:b/>
      <w:bCs/>
    </w:rPr>
  </w:style>
  <w:style w:type="table" w:styleId="TableGrid">
    <w:name w:val="Table Grid"/>
    <w:basedOn w:val="TableNormal"/>
    <w:uiPriority w:val="39"/>
    <w:rsid w:val="00A729B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A729B1"/>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apple-converted-space">
    <w:name w:val="apple-converted-space"/>
    <w:basedOn w:val="DefaultParagraphFont"/>
    <w:rsid w:val="00A729B1"/>
  </w:style>
  <w:style w:type="paragraph" w:styleId="TOC2">
    <w:name w:val="toc 2"/>
    <w:basedOn w:val="Normal"/>
    <w:next w:val="Normal"/>
    <w:autoRedefine/>
    <w:uiPriority w:val="39"/>
    <w:unhideWhenUsed/>
    <w:rsid w:val="00A729B1"/>
    <w:pPr>
      <w:spacing w:after="100"/>
      <w:ind w:left="240"/>
    </w:pPr>
  </w:style>
  <w:style w:type="paragraph" w:styleId="BalloonText">
    <w:name w:val="Balloon Text"/>
    <w:basedOn w:val="Normal"/>
    <w:link w:val="BalloonTextChar"/>
    <w:uiPriority w:val="99"/>
    <w:semiHidden/>
    <w:unhideWhenUsed/>
    <w:rsid w:val="005D7D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7D9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51192E"/>
    <w:rsid w:val="000F587A"/>
    <w:rsid w:val="0051192E"/>
    <w:rsid w:val="007C0719"/>
    <w:rsid w:val="00C827C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827C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C35033431194568AFBA0D8AAC8D86ED">
    <w:name w:val="4C35033431194568AFBA0D8AAC8D86ED"/>
    <w:rsid w:val="0051192E"/>
  </w:style>
  <w:style w:type="paragraph" w:customStyle="1" w:styleId="BFFA8B97F7764C7793D2592F27FDCBF1">
    <w:name w:val="BFFA8B97F7764C7793D2592F27FDCBF1"/>
    <w:rsid w:val="0051192E"/>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Level 6 – Thesis, Exhibition PAPER</PublishDate>
  <Abstract/>
  <CompanyAddress>UWTSD – P146770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3DC625E-78C2-4E28-8C45-5D89BC273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16</Pages>
  <Words>4226</Words>
  <Characters>24094</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EXHAUST GAS TURBOCHARGING OF SPARK IGNITION COBUSTION ENGINES AS A WAY OF DOWNSIZING ENGINE CAPACITY</vt:lpstr>
    </vt:vector>
  </TitlesOfParts>
  <Company>Supervisor Pedro M-F</Company>
  <LinksUpToDate>false</LinksUpToDate>
  <CharactersWithSpaces>28264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EXHAUST GAS TURBOCHARGING OF SPARK IGNITION COBUSTION ENGINES AS A WAY OF DOWNSIZING ENGINE CAPACITY</dc:title>
  <dc:subject>By Cameron A Lamnea</dc:subject>
  <dc:creator>Nigieran Man</dc:creator>
  <cp:keywords/>
  <dc:description/>
  <cp:lastModifiedBy>Andrew</cp:lastModifiedBy>
  <cp:revision>7</cp:revision>
  <cp:lastPrinted>2018-04-22T09:30:00Z</cp:lastPrinted>
  <dcterms:created xsi:type="dcterms:W3CDTF">2018-04-21T14:03:00Z</dcterms:created>
  <dcterms:modified xsi:type="dcterms:W3CDTF">2018-04-22T09:31:00Z</dcterms:modified>
</cp:coreProperties>
</file>