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B363C" w:rsidRPr="007120E2" w:rsidRDefault="007B363C" w:rsidP="007B363C"/>
    <w:p w:rsidR="007B363C" w:rsidRPr="007B363C" w:rsidRDefault="007B363C" w:rsidP="007B363C"/>
    <w:p w:rsidR="007B363C" w:rsidRPr="007120E2" w:rsidRDefault="007B363C" w:rsidP="007B363C"/>
    <w:p w:rsidR="007B363C" w:rsidRPr="007B363C" w:rsidRDefault="007B363C" w:rsidP="007B363C"/>
    <w:p w:rsidR="007B363C" w:rsidRPr="007120E2" w:rsidRDefault="007B363C" w:rsidP="007B363C"/>
    <w:p w:rsidR="00786B03" w:rsidRPr="00786B03" w:rsidRDefault="00BA5FE3" w:rsidP="00786B03">
      <w:pPr>
        <w:jc w:val="center"/>
        <w:rPr>
          <w:rFonts w:ascii="Arial Black" w:hAnsi="Arial Black"/>
          <w:sz w:val="28"/>
          <w:lang w:val="en-US" w:eastAsia="en-US"/>
        </w:rPr>
      </w:pPr>
      <w:r w:rsidRPr="00786B03">
        <w:rPr>
          <w:rStyle w:val="Strong"/>
          <w:rFonts w:ascii="Arial Black" w:eastAsiaTheme="majorEastAsia" w:hAnsi="Arial Black"/>
          <w:b w:val="0"/>
          <w:bCs w:val="0"/>
          <w:sz w:val="28"/>
        </w:rPr>
        <w:t>Nightshift</w:t>
      </w:r>
      <w:r w:rsidR="00786B03" w:rsidRPr="00786B03">
        <w:rPr>
          <w:rStyle w:val="Strong"/>
          <w:rFonts w:ascii="Arial Black" w:eastAsiaTheme="majorEastAsia" w:hAnsi="Arial Black"/>
          <w:b w:val="0"/>
          <w:bCs w:val="0"/>
          <w:sz w:val="28"/>
        </w:rPr>
        <w:t xml:space="preserve"> Nail Lounge – 24-Hour Safe Beauty Space for Women</w:t>
      </w:r>
    </w:p>
    <w:p w:rsidR="00786B03" w:rsidRPr="00786B03" w:rsidRDefault="00786B03" w:rsidP="00786B03">
      <w:pPr>
        <w:jc w:val="center"/>
        <w:rPr>
          <w:rFonts w:ascii="Arial Black" w:hAnsi="Arial Black"/>
          <w:sz w:val="28"/>
        </w:rPr>
      </w:pPr>
      <w:r w:rsidRPr="00786B03">
        <w:rPr>
          <w:rFonts w:ascii="Arial Black" w:hAnsi="Arial Black"/>
          <w:sz w:val="28"/>
        </w:rPr>
        <w:t>Individual Written Business Plan</w:t>
      </w:r>
    </w:p>
    <w:p w:rsidR="00786B03" w:rsidRPr="00786B03" w:rsidRDefault="00786B03" w:rsidP="00786B03">
      <w:pPr>
        <w:jc w:val="center"/>
        <w:rPr>
          <w:sz w:val="24"/>
        </w:rPr>
      </w:pPr>
      <w:r w:rsidRPr="00786B03">
        <w:rPr>
          <w:rStyle w:val="Strong"/>
          <w:rFonts w:eastAsiaTheme="majorEastAsia"/>
          <w:sz w:val="24"/>
        </w:rPr>
        <w:t>Programme:</w:t>
      </w:r>
      <w:r w:rsidRPr="00786B03">
        <w:rPr>
          <w:sz w:val="24"/>
        </w:rPr>
        <w:br/>
        <w:t>Certificate in Higher Education Business Skills for the Workplace</w:t>
      </w:r>
    </w:p>
    <w:p w:rsidR="00786B03" w:rsidRPr="00786B03" w:rsidRDefault="00786B03" w:rsidP="00786B03">
      <w:pPr>
        <w:jc w:val="center"/>
        <w:rPr>
          <w:sz w:val="24"/>
        </w:rPr>
      </w:pPr>
      <w:r w:rsidRPr="00786B03">
        <w:rPr>
          <w:rStyle w:val="Strong"/>
          <w:rFonts w:eastAsiaTheme="majorEastAsia"/>
          <w:sz w:val="24"/>
        </w:rPr>
        <w:t>Module Name:</w:t>
      </w:r>
      <w:r w:rsidRPr="00786B03">
        <w:rPr>
          <w:sz w:val="24"/>
        </w:rPr>
        <w:br/>
        <w:t>Enterprise and Entrepreneurship</w:t>
      </w:r>
    </w:p>
    <w:p w:rsidR="00786B03" w:rsidRPr="00786B03" w:rsidRDefault="00786B03" w:rsidP="00786B03">
      <w:pPr>
        <w:jc w:val="center"/>
        <w:rPr>
          <w:sz w:val="24"/>
        </w:rPr>
      </w:pPr>
      <w:r w:rsidRPr="00786B03">
        <w:rPr>
          <w:rStyle w:val="Strong"/>
          <w:rFonts w:eastAsiaTheme="majorEastAsia"/>
          <w:sz w:val="24"/>
        </w:rPr>
        <w:t>Module Code:</w:t>
      </w:r>
      <w:r w:rsidRPr="00786B03">
        <w:rPr>
          <w:sz w:val="24"/>
        </w:rPr>
        <w:br/>
        <w:t>LCLM4006</w:t>
      </w:r>
    </w:p>
    <w:p w:rsidR="00786B03" w:rsidRPr="00786B03" w:rsidRDefault="00786B03" w:rsidP="00786B03">
      <w:pPr>
        <w:jc w:val="center"/>
        <w:rPr>
          <w:sz w:val="24"/>
        </w:rPr>
      </w:pPr>
      <w:r w:rsidRPr="00786B03">
        <w:rPr>
          <w:rStyle w:val="Strong"/>
          <w:rFonts w:eastAsiaTheme="majorEastAsia"/>
          <w:sz w:val="24"/>
        </w:rPr>
        <w:t>Student Name:</w:t>
      </w:r>
      <w:r w:rsidRPr="00786B03">
        <w:rPr>
          <w:sz w:val="24"/>
        </w:rPr>
        <w:br/>
      </w:r>
      <w:r>
        <w:rPr>
          <w:sz w:val="24"/>
        </w:rPr>
        <w:t xml:space="preserve">XX </w:t>
      </w:r>
    </w:p>
    <w:p w:rsidR="00786B03" w:rsidRPr="00786B03" w:rsidRDefault="00786B03" w:rsidP="00786B03">
      <w:pPr>
        <w:jc w:val="center"/>
        <w:rPr>
          <w:sz w:val="24"/>
        </w:rPr>
      </w:pPr>
      <w:r w:rsidRPr="00786B03">
        <w:rPr>
          <w:rStyle w:val="Strong"/>
          <w:rFonts w:eastAsiaTheme="majorEastAsia"/>
          <w:sz w:val="24"/>
        </w:rPr>
        <w:t>Student ID Number:</w:t>
      </w:r>
      <w:r w:rsidRPr="00786B03">
        <w:rPr>
          <w:sz w:val="24"/>
        </w:rPr>
        <w:br/>
      </w:r>
      <w:r>
        <w:rPr>
          <w:sz w:val="24"/>
        </w:rPr>
        <w:t xml:space="preserve">XX </w:t>
      </w:r>
    </w:p>
    <w:p w:rsidR="00786B03" w:rsidRPr="00786B03" w:rsidRDefault="00786B03" w:rsidP="00786B03">
      <w:pPr>
        <w:jc w:val="center"/>
        <w:rPr>
          <w:sz w:val="24"/>
        </w:rPr>
      </w:pPr>
      <w:r w:rsidRPr="00786B03">
        <w:rPr>
          <w:rStyle w:val="Strong"/>
          <w:rFonts w:eastAsiaTheme="majorEastAsia"/>
          <w:sz w:val="24"/>
        </w:rPr>
        <w:t>Lecturer:</w:t>
      </w:r>
      <w:r w:rsidRPr="00786B03">
        <w:rPr>
          <w:sz w:val="24"/>
        </w:rPr>
        <w:br/>
        <w:t xml:space="preserve">Dr Chung Lai Johnny Wan </w:t>
      </w:r>
      <w:r w:rsidRPr="00786B03">
        <w:rPr>
          <w:rStyle w:val="Emphasis"/>
          <w:sz w:val="24"/>
        </w:rPr>
        <w:t>(Birmingham)</w:t>
      </w:r>
      <w:r w:rsidRPr="00786B03">
        <w:rPr>
          <w:sz w:val="24"/>
        </w:rPr>
        <w:br/>
        <w:t xml:space="preserve">/ Dr Charles Oham </w:t>
      </w:r>
      <w:r w:rsidRPr="00786B03">
        <w:rPr>
          <w:rStyle w:val="Emphasis"/>
          <w:sz w:val="24"/>
        </w:rPr>
        <w:t>(London – use your correct campus)</w:t>
      </w:r>
    </w:p>
    <w:p w:rsidR="00786B03" w:rsidRPr="00786B03" w:rsidRDefault="00786B03" w:rsidP="00786B03">
      <w:pPr>
        <w:jc w:val="center"/>
        <w:rPr>
          <w:sz w:val="24"/>
        </w:rPr>
      </w:pPr>
      <w:r w:rsidRPr="00786B03">
        <w:rPr>
          <w:rStyle w:val="Strong"/>
          <w:rFonts w:eastAsiaTheme="majorEastAsia"/>
          <w:sz w:val="24"/>
        </w:rPr>
        <w:t>Submission Date:</w:t>
      </w:r>
      <w:r w:rsidRPr="00786B03">
        <w:rPr>
          <w:sz w:val="24"/>
        </w:rPr>
        <w:br/>
        <w:t>2 March 2026</w:t>
      </w:r>
    </w:p>
    <w:p w:rsidR="007B363C" w:rsidRPr="00786B03" w:rsidRDefault="007B363C" w:rsidP="00786B03">
      <w:pPr>
        <w:jc w:val="center"/>
        <w:rPr>
          <w:sz w:val="24"/>
        </w:rPr>
      </w:pPr>
    </w:p>
    <w:p w:rsidR="007B363C" w:rsidRPr="007120E2" w:rsidRDefault="007B363C" w:rsidP="007B363C"/>
    <w:p w:rsidR="007B363C" w:rsidRPr="007B363C" w:rsidRDefault="007B363C" w:rsidP="007B363C"/>
    <w:p w:rsidR="007B363C" w:rsidRPr="007120E2" w:rsidRDefault="007B363C" w:rsidP="007B363C"/>
    <w:p w:rsidR="007B363C" w:rsidRPr="007B363C" w:rsidRDefault="007B363C" w:rsidP="007B363C"/>
    <w:p w:rsidR="007B363C" w:rsidRPr="007120E2" w:rsidRDefault="007B363C" w:rsidP="007B363C"/>
    <w:p w:rsidR="007B363C" w:rsidRPr="007B363C" w:rsidRDefault="007B363C" w:rsidP="007B363C"/>
    <w:p w:rsidR="007B363C" w:rsidRPr="007120E2" w:rsidRDefault="007B363C" w:rsidP="007B363C"/>
    <w:p w:rsidR="007B363C" w:rsidRPr="007120E2" w:rsidRDefault="00786B03" w:rsidP="00786B03">
      <w:pPr>
        <w:pStyle w:val="Heading1"/>
        <w:numPr>
          <w:ilvl w:val="0"/>
          <w:numId w:val="0"/>
        </w:numPr>
        <w:ind w:left="360" w:hanging="360"/>
      </w:pPr>
      <w:bookmarkStart w:id="0" w:name="_Toc223318806"/>
      <w:r>
        <w:lastRenderedPageBreak/>
        <w:t>Executive Summary</w:t>
      </w:r>
      <w:bookmarkEnd w:id="0"/>
    </w:p>
    <w:p w:rsidR="007B363C" w:rsidRPr="007B363C" w:rsidRDefault="00DC692D" w:rsidP="007B363C">
      <w:r w:rsidRPr="00786B03">
        <w:t>Nightshift</w:t>
      </w:r>
      <w:r w:rsidR="00786B03" w:rsidRPr="00786B03">
        <w:t xml:space="preserve"> Nail Lounge is a new 24-hour nail salon being developed in a large UK urban centre to fill an obvious gap in the night-time beauty industry. Many employees in the UK work evenings, nights, or rotating shifts however, the majority of nail salons work only standard daytime hours. This brings about a restricted accessibility to personal care services among the shifting-based female employees. The target population is NHS employees, hospitality workers, airport workers, retail workers and students, with the offer of Safe Beauty After Hours at the hands of professional nail care, backed up by CCTV cameras, access control, and late-night staffing of females only. The venture is a Private Limited Company, which increases the level of investor confidence and scalability. The model shows financial viability and potential sustainable growth with a start-up capital of £65,000 and a recurring membership income.</w:t>
      </w:r>
    </w:p>
    <w:p w:rsidR="007B363C" w:rsidRPr="007120E2" w:rsidRDefault="007B363C" w:rsidP="007B363C"/>
    <w:p w:rsidR="00786B03" w:rsidRPr="007B363C" w:rsidRDefault="00786B03" w:rsidP="00786B03"/>
    <w:p w:rsidR="00786B03" w:rsidRPr="007120E2" w:rsidRDefault="00786B03" w:rsidP="00786B03"/>
    <w:p w:rsidR="00786B03" w:rsidRPr="007B363C" w:rsidRDefault="00786B03" w:rsidP="00786B03"/>
    <w:p w:rsidR="00786B03" w:rsidRPr="007120E2" w:rsidRDefault="00786B03" w:rsidP="00786B03"/>
    <w:p w:rsidR="00786B03" w:rsidRPr="007B363C" w:rsidRDefault="00786B03" w:rsidP="00786B03"/>
    <w:p w:rsidR="00786B03" w:rsidRPr="007120E2" w:rsidRDefault="00786B03" w:rsidP="00786B03"/>
    <w:p w:rsidR="00786B03" w:rsidRPr="007B363C" w:rsidRDefault="00786B03" w:rsidP="00786B03"/>
    <w:p w:rsidR="00786B03" w:rsidRPr="007120E2" w:rsidRDefault="00786B03" w:rsidP="00786B03"/>
    <w:p w:rsidR="00786B03" w:rsidRPr="007B363C" w:rsidRDefault="00786B03" w:rsidP="00786B03"/>
    <w:p w:rsidR="00786B03" w:rsidRPr="007120E2" w:rsidRDefault="00786B03" w:rsidP="00786B03"/>
    <w:p w:rsidR="00786B03" w:rsidRPr="007B363C" w:rsidRDefault="00786B03" w:rsidP="00786B03"/>
    <w:p w:rsidR="00786B03" w:rsidRPr="007120E2" w:rsidRDefault="00786B03" w:rsidP="00786B03"/>
    <w:p w:rsidR="00786B03" w:rsidRPr="007B363C" w:rsidRDefault="00786B03" w:rsidP="00786B03"/>
    <w:p w:rsidR="00786B03" w:rsidRPr="007120E2" w:rsidRDefault="00786B03" w:rsidP="00786B03"/>
    <w:p w:rsidR="00786B03" w:rsidRPr="007B363C" w:rsidRDefault="00786B03" w:rsidP="00786B03"/>
    <w:p w:rsidR="00786B03" w:rsidRPr="007120E2" w:rsidRDefault="00786B03" w:rsidP="00786B03"/>
    <w:p w:rsidR="00786B03" w:rsidRPr="007B363C" w:rsidRDefault="00786B03" w:rsidP="00786B03"/>
    <w:p w:rsidR="00786B03" w:rsidRPr="007120E2" w:rsidRDefault="00786B03" w:rsidP="00786B03"/>
    <w:p w:rsidR="00786B03" w:rsidRPr="007B363C" w:rsidRDefault="00786B03" w:rsidP="00786B03"/>
    <w:p w:rsidR="00786B03" w:rsidRPr="007120E2" w:rsidRDefault="00786B03" w:rsidP="00786B03"/>
    <w:p w:rsidR="00786B03" w:rsidRPr="007B363C" w:rsidRDefault="00786B03" w:rsidP="00786B03"/>
    <w:p w:rsidR="00786B03" w:rsidRPr="007120E2" w:rsidRDefault="00786B03" w:rsidP="00786B03"/>
    <w:sdt>
      <w:sdtPr>
        <w:id w:val="-901982584"/>
        <w:docPartObj>
          <w:docPartGallery w:val="Table of Contents"/>
          <w:docPartUnique/>
        </w:docPartObj>
      </w:sdtPr>
      <w:sdtEndPr>
        <w:rPr>
          <w:rFonts w:ascii="Arial" w:eastAsia="Times New Roman" w:hAnsi="Arial" w:cs="Times New Roman"/>
          <w:b/>
          <w:bCs/>
          <w:noProof/>
          <w:color w:val="auto"/>
          <w:sz w:val="22"/>
          <w:szCs w:val="20"/>
          <w:lang w:val="en-GB" w:eastAsia="en-GB"/>
        </w:rPr>
      </w:sdtEndPr>
      <w:sdtContent>
        <w:p w:rsidR="007B363C" w:rsidRPr="00786B03" w:rsidRDefault="007B363C" w:rsidP="00786B03">
          <w:pPr>
            <w:pStyle w:val="TOCHeading"/>
            <w:jc w:val="center"/>
            <w:rPr>
              <w:rFonts w:ascii="Arial Black" w:hAnsi="Arial Black"/>
              <w:b/>
              <w:color w:val="000000" w:themeColor="text1"/>
            </w:rPr>
          </w:pPr>
          <w:r w:rsidRPr="00786B03">
            <w:rPr>
              <w:rFonts w:ascii="Arial Black" w:hAnsi="Arial Black"/>
              <w:b/>
              <w:color w:val="000000" w:themeColor="text1"/>
            </w:rPr>
            <w:t>Table of Contents</w:t>
          </w:r>
        </w:p>
        <w:p w:rsidR="00EA033B" w:rsidRDefault="007B363C">
          <w:pPr>
            <w:pStyle w:val="TOC1"/>
            <w:tabs>
              <w:tab w:val="right" w:leader="dot" w:pos="9350"/>
            </w:tabs>
            <w:rPr>
              <w:rFonts w:asciiTheme="minorHAnsi" w:eastAsiaTheme="minorEastAsia" w:hAnsiTheme="minorHAnsi" w:cstheme="minorBidi"/>
              <w:noProof/>
              <w:szCs w:val="22"/>
              <w:lang w:val="en-US" w:eastAsia="en-US"/>
            </w:rPr>
          </w:pPr>
          <w:r>
            <w:fldChar w:fldCharType="begin"/>
          </w:r>
          <w:r>
            <w:instrText xml:space="preserve"> TOC \o "1-3" \h \z \u </w:instrText>
          </w:r>
          <w:r>
            <w:fldChar w:fldCharType="separate"/>
          </w:r>
          <w:hyperlink w:anchor="_Toc223318806" w:history="1">
            <w:r w:rsidR="00EA033B" w:rsidRPr="00F639C8">
              <w:rPr>
                <w:rStyle w:val="Hyperlink"/>
                <w:noProof/>
              </w:rPr>
              <w:t>Executive Summary</w:t>
            </w:r>
            <w:r w:rsidR="00EA033B">
              <w:rPr>
                <w:noProof/>
                <w:webHidden/>
              </w:rPr>
              <w:tab/>
            </w:r>
            <w:r w:rsidR="00EA033B">
              <w:rPr>
                <w:noProof/>
                <w:webHidden/>
              </w:rPr>
              <w:fldChar w:fldCharType="begin"/>
            </w:r>
            <w:r w:rsidR="00EA033B">
              <w:rPr>
                <w:noProof/>
                <w:webHidden/>
              </w:rPr>
              <w:instrText xml:space="preserve"> PAGEREF _Toc223318806 \h </w:instrText>
            </w:r>
            <w:r w:rsidR="00EA033B">
              <w:rPr>
                <w:noProof/>
                <w:webHidden/>
              </w:rPr>
            </w:r>
            <w:r w:rsidR="00EA033B">
              <w:rPr>
                <w:noProof/>
                <w:webHidden/>
              </w:rPr>
              <w:fldChar w:fldCharType="separate"/>
            </w:r>
            <w:r w:rsidR="00EA033B">
              <w:rPr>
                <w:noProof/>
                <w:webHidden/>
              </w:rPr>
              <w:t>2</w:t>
            </w:r>
            <w:r w:rsidR="00EA033B">
              <w:rPr>
                <w:noProof/>
                <w:webHidden/>
              </w:rPr>
              <w:fldChar w:fldCharType="end"/>
            </w:r>
          </w:hyperlink>
        </w:p>
        <w:p w:rsidR="00EA033B" w:rsidRDefault="00EA033B">
          <w:pPr>
            <w:pStyle w:val="TOC1"/>
            <w:tabs>
              <w:tab w:val="left" w:pos="440"/>
              <w:tab w:val="right" w:leader="dot" w:pos="9350"/>
            </w:tabs>
            <w:rPr>
              <w:rFonts w:asciiTheme="minorHAnsi" w:eastAsiaTheme="minorEastAsia" w:hAnsiTheme="minorHAnsi" w:cstheme="minorBidi"/>
              <w:noProof/>
              <w:szCs w:val="22"/>
              <w:lang w:val="en-US" w:eastAsia="en-US"/>
            </w:rPr>
          </w:pPr>
          <w:hyperlink w:anchor="_Toc223318807" w:history="1">
            <w:r w:rsidRPr="00F639C8">
              <w:rPr>
                <w:rStyle w:val="Hyperlink"/>
                <w:noProof/>
              </w:rPr>
              <w:t>1.</w:t>
            </w:r>
            <w:r>
              <w:rPr>
                <w:rFonts w:asciiTheme="minorHAnsi" w:eastAsiaTheme="minorEastAsia" w:hAnsiTheme="minorHAnsi" w:cstheme="minorBidi"/>
                <w:noProof/>
                <w:szCs w:val="22"/>
                <w:lang w:val="en-US" w:eastAsia="en-US"/>
              </w:rPr>
              <w:tab/>
            </w:r>
            <w:r w:rsidRPr="00F639C8">
              <w:rPr>
                <w:rStyle w:val="Hyperlink"/>
                <w:noProof/>
              </w:rPr>
              <w:t>Overview of the Business Idea</w:t>
            </w:r>
            <w:r>
              <w:rPr>
                <w:noProof/>
                <w:webHidden/>
              </w:rPr>
              <w:tab/>
            </w:r>
            <w:r>
              <w:rPr>
                <w:noProof/>
                <w:webHidden/>
              </w:rPr>
              <w:fldChar w:fldCharType="begin"/>
            </w:r>
            <w:r>
              <w:rPr>
                <w:noProof/>
                <w:webHidden/>
              </w:rPr>
              <w:instrText xml:space="preserve"> PAGEREF _Toc223318807 \h </w:instrText>
            </w:r>
            <w:r>
              <w:rPr>
                <w:noProof/>
                <w:webHidden/>
              </w:rPr>
            </w:r>
            <w:r>
              <w:rPr>
                <w:noProof/>
                <w:webHidden/>
              </w:rPr>
              <w:fldChar w:fldCharType="separate"/>
            </w:r>
            <w:r>
              <w:rPr>
                <w:noProof/>
                <w:webHidden/>
              </w:rPr>
              <w:t>4</w:t>
            </w:r>
            <w:r>
              <w:rPr>
                <w:noProof/>
                <w:webHidden/>
              </w:rPr>
              <w:fldChar w:fldCharType="end"/>
            </w:r>
          </w:hyperlink>
        </w:p>
        <w:p w:rsidR="00EA033B" w:rsidRDefault="00EA033B">
          <w:pPr>
            <w:pStyle w:val="TOC2"/>
            <w:tabs>
              <w:tab w:val="left" w:pos="880"/>
              <w:tab w:val="right" w:leader="dot" w:pos="9350"/>
            </w:tabs>
            <w:rPr>
              <w:rFonts w:asciiTheme="minorHAnsi" w:eastAsiaTheme="minorEastAsia" w:hAnsiTheme="minorHAnsi" w:cstheme="minorBidi"/>
              <w:noProof/>
              <w:szCs w:val="22"/>
              <w:lang w:val="en-US" w:eastAsia="en-US"/>
            </w:rPr>
          </w:pPr>
          <w:hyperlink w:anchor="_Toc223318808" w:history="1">
            <w:r w:rsidRPr="00F639C8">
              <w:rPr>
                <w:rStyle w:val="Hyperlink"/>
                <w:noProof/>
              </w:rPr>
              <w:t>1.1.</w:t>
            </w:r>
            <w:r>
              <w:rPr>
                <w:rFonts w:asciiTheme="minorHAnsi" w:eastAsiaTheme="minorEastAsia" w:hAnsiTheme="minorHAnsi" w:cstheme="minorBidi"/>
                <w:noProof/>
                <w:szCs w:val="22"/>
                <w:lang w:val="en-US" w:eastAsia="en-US"/>
              </w:rPr>
              <w:tab/>
            </w:r>
            <w:r w:rsidRPr="00F639C8">
              <w:rPr>
                <w:rStyle w:val="Hyperlink"/>
                <w:noProof/>
              </w:rPr>
              <w:t>Business Concept and Strategic Rationale</w:t>
            </w:r>
            <w:r>
              <w:rPr>
                <w:noProof/>
                <w:webHidden/>
              </w:rPr>
              <w:tab/>
            </w:r>
            <w:r>
              <w:rPr>
                <w:noProof/>
                <w:webHidden/>
              </w:rPr>
              <w:fldChar w:fldCharType="begin"/>
            </w:r>
            <w:r>
              <w:rPr>
                <w:noProof/>
                <w:webHidden/>
              </w:rPr>
              <w:instrText xml:space="preserve"> PAGEREF _Toc223318808 \h </w:instrText>
            </w:r>
            <w:r>
              <w:rPr>
                <w:noProof/>
                <w:webHidden/>
              </w:rPr>
            </w:r>
            <w:r>
              <w:rPr>
                <w:noProof/>
                <w:webHidden/>
              </w:rPr>
              <w:fldChar w:fldCharType="separate"/>
            </w:r>
            <w:r>
              <w:rPr>
                <w:noProof/>
                <w:webHidden/>
              </w:rPr>
              <w:t>4</w:t>
            </w:r>
            <w:r>
              <w:rPr>
                <w:noProof/>
                <w:webHidden/>
              </w:rPr>
              <w:fldChar w:fldCharType="end"/>
            </w:r>
          </w:hyperlink>
        </w:p>
        <w:p w:rsidR="00EA033B" w:rsidRDefault="00EA033B">
          <w:pPr>
            <w:pStyle w:val="TOC2"/>
            <w:tabs>
              <w:tab w:val="left" w:pos="880"/>
              <w:tab w:val="right" w:leader="dot" w:pos="9350"/>
            </w:tabs>
            <w:rPr>
              <w:rFonts w:asciiTheme="minorHAnsi" w:eastAsiaTheme="minorEastAsia" w:hAnsiTheme="minorHAnsi" w:cstheme="minorBidi"/>
              <w:noProof/>
              <w:szCs w:val="22"/>
              <w:lang w:val="en-US" w:eastAsia="en-US"/>
            </w:rPr>
          </w:pPr>
          <w:hyperlink w:anchor="_Toc223318809" w:history="1">
            <w:r w:rsidRPr="00F639C8">
              <w:rPr>
                <w:rStyle w:val="Hyperlink"/>
                <w:noProof/>
              </w:rPr>
              <w:t>1.2.</w:t>
            </w:r>
            <w:r>
              <w:rPr>
                <w:rFonts w:asciiTheme="minorHAnsi" w:eastAsiaTheme="minorEastAsia" w:hAnsiTheme="minorHAnsi" w:cstheme="minorBidi"/>
                <w:noProof/>
                <w:szCs w:val="22"/>
                <w:lang w:val="en-US" w:eastAsia="en-US"/>
              </w:rPr>
              <w:tab/>
            </w:r>
            <w:r w:rsidRPr="00F639C8">
              <w:rPr>
                <w:rStyle w:val="Hyperlink"/>
                <w:noProof/>
              </w:rPr>
              <w:t>Legal Structure</w:t>
            </w:r>
            <w:r>
              <w:rPr>
                <w:noProof/>
                <w:webHidden/>
              </w:rPr>
              <w:tab/>
            </w:r>
            <w:r>
              <w:rPr>
                <w:noProof/>
                <w:webHidden/>
              </w:rPr>
              <w:fldChar w:fldCharType="begin"/>
            </w:r>
            <w:r>
              <w:rPr>
                <w:noProof/>
                <w:webHidden/>
              </w:rPr>
              <w:instrText xml:space="preserve"> PAGEREF _Toc223318809 \h </w:instrText>
            </w:r>
            <w:r>
              <w:rPr>
                <w:noProof/>
                <w:webHidden/>
              </w:rPr>
            </w:r>
            <w:r>
              <w:rPr>
                <w:noProof/>
                <w:webHidden/>
              </w:rPr>
              <w:fldChar w:fldCharType="separate"/>
            </w:r>
            <w:r>
              <w:rPr>
                <w:noProof/>
                <w:webHidden/>
              </w:rPr>
              <w:t>4</w:t>
            </w:r>
            <w:r>
              <w:rPr>
                <w:noProof/>
                <w:webHidden/>
              </w:rPr>
              <w:fldChar w:fldCharType="end"/>
            </w:r>
          </w:hyperlink>
        </w:p>
        <w:p w:rsidR="00EA033B" w:rsidRDefault="00EA033B">
          <w:pPr>
            <w:pStyle w:val="TOC2"/>
            <w:tabs>
              <w:tab w:val="left" w:pos="880"/>
              <w:tab w:val="right" w:leader="dot" w:pos="9350"/>
            </w:tabs>
            <w:rPr>
              <w:rFonts w:asciiTheme="minorHAnsi" w:eastAsiaTheme="minorEastAsia" w:hAnsiTheme="minorHAnsi" w:cstheme="minorBidi"/>
              <w:noProof/>
              <w:szCs w:val="22"/>
              <w:lang w:val="en-US" w:eastAsia="en-US"/>
            </w:rPr>
          </w:pPr>
          <w:hyperlink w:anchor="_Toc223318810" w:history="1">
            <w:r w:rsidRPr="00F639C8">
              <w:rPr>
                <w:rStyle w:val="Hyperlink"/>
                <w:noProof/>
              </w:rPr>
              <w:t>1.3.</w:t>
            </w:r>
            <w:r>
              <w:rPr>
                <w:rFonts w:asciiTheme="minorHAnsi" w:eastAsiaTheme="minorEastAsia" w:hAnsiTheme="minorHAnsi" w:cstheme="minorBidi"/>
                <w:noProof/>
                <w:szCs w:val="22"/>
                <w:lang w:val="en-US" w:eastAsia="en-US"/>
              </w:rPr>
              <w:tab/>
            </w:r>
            <w:r w:rsidRPr="00F639C8">
              <w:rPr>
                <w:rStyle w:val="Hyperlink"/>
                <w:noProof/>
              </w:rPr>
              <w:t>Management and Operational Structure</w:t>
            </w:r>
            <w:r>
              <w:rPr>
                <w:noProof/>
                <w:webHidden/>
              </w:rPr>
              <w:tab/>
            </w:r>
            <w:r>
              <w:rPr>
                <w:noProof/>
                <w:webHidden/>
              </w:rPr>
              <w:fldChar w:fldCharType="begin"/>
            </w:r>
            <w:r>
              <w:rPr>
                <w:noProof/>
                <w:webHidden/>
              </w:rPr>
              <w:instrText xml:space="preserve"> PAGEREF _Toc223318810 \h </w:instrText>
            </w:r>
            <w:r>
              <w:rPr>
                <w:noProof/>
                <w:webHidden/>
              </w:rPr>
            </w:r>
            <w:r>
              <w:rPr>
                <w:noProof/>
                <w:webHidden/>
              </w:rPr>
              <w:fldChar w:fldCharType="separate"/>
            </w:r>
            <w:r>
              <w:rPr>
                <w:noProof/>
                <w:webHidden/>
              </w:rPr>
              <w:t>4</w:t>
            </w:r>
            <w:r>
              <w:rPr>
                <w:noProof/>
                <w:webHidden/>
              </w:rPr>
              <w:fldChar w:fldCharType="end"/>
            </w:r>
          </w:hyperlink>
        </w:p>
        <w:p w:rsidR="00EA033B" w:rsidRDefault="00EA033B">
          <w:pPr>
            <w:pStyle w:val="TOC1"/>
            <w:tabs>
              <w:tab w:val="left" w:pos="440"/>
              <w:tab w:val="right" w:leader="dot" w:pos="9350"/>
            </w:tabs>
            <w:rPr>
              <w:rFonts w:asciiTheme="minorHAnsi" w:eastAsiaTheme="minorEastAsia" w:hAnsiTheme="minorHAnsi" w:cstheme="minorBidi"/>
              <w:noProof/>
              <w:szCs w:val="22"/>
              <w:lang w:val="en-US" w:eastAsia="en-US"/>
            </w:rPr>
          </w:pPr>
          <w:hyperlink w:anchor="_Toc223318811" w:history="1">
            <w:r w:rsidRPr="00F639C8">
              <w:rPr>
                <w:rStyle w:val="Hyperlink"/>
                <w:noProof/>
              </w:rPr>
              <w:t>2.</w:t>
            </w:r>
            <w:r>
              <w:rPr>
                <w:rFonts w:asciiTheme="minorHAnsi" w:eastAsiaTheme="minorEastAsia" w:hAnsiTheme="minorHAnsi" w:cstheme="minorBidi"/>
                <w:noProof/>
                <w:szCs w:val="22"/>
                <w:lang w:val="en-US" w:eastAsia="en-US"/>
              </w:rPr>
              <w:tab/>
            </w:r>
            <w:r w:rsidRPr="00F639C8">
              <w:rPr>
                <w:rStyle w:val="Hyperlink"/>
                <w:noProof/>
              </w:rPr>
              <w:t>Market Research and Environmental Analysis</w:t>
            </w:r>
            <w:r>
              <w:rPr>
                <w:noProof/>
                <w:webHidden/>
              </w:rPr>
              <w:tab/>
            </w:r>
            <w:r>
              <w:rPr>
                <w:noProof/>
                <w:webHidden/>
              </w:rPr>
              <w:fldChar w:fldCharType="begin"/>
            </w:r>
            <w:r>
              <w:rPr>
                <w:noProof/>
                <w:webHidden/>
              </w:rPr>
              <w:instrText xml:space="preserve"> PAGEREF _Toc223318811 \h </w:instrText>
            </w:r>
            <w:r>
              <w:rPr>
                <w:noProof/>
                <w:webHidden/>
              </w:rPr>
            </w:r>
            <w:r>
              <w:rPr>
                <w:noProof/>
                <w:webHidden/>
              </w:rPr>
              <w:fldChar w:fldCharType="separate"/>
            </w:r>
            <w:r>
              <w:rPr>
                <w:noProof/>
                <w:webHidden/>
              </w:rPr>
              <w:t>5</w:t>
            </w:r>
            <w:r>
              <w:rPr>
                <w:noProof/>
                <w:webHidden/>
              </w:rPr>
              <w:fldChar w:fldCharType="end"/>
            </w:r>
          </w:hyperlink>
        </w:p>
        <w:p w:rsidR="00EA033B" w:rsidRDefault="00EA033B">
          <w:pPr>
            <w:pStyle w:val="TOC2"/>
            <w:tabs>
              <w:tab w:val="left" w:pos="880"/>
              <w:tab w:val="right" w:leader="dot" w:pos="9350"/>
            </w:tabs>
            <w:rPr>
              <w:rFonts w:asciiTheme="minorHAnsi" w:eastAsiaTheme="minorEastAsia" w:hAnsiTheme="minorHAnsi" w:cstheme="minorBidi"/>
              <w:noProof/>
              <w:szCs w:val="22"/>
              <w:lang w:val="en-US" w:eastAsia="en-US"/>
            </w:rPr>
          </w:pPr>
          <w:hyperlink w:anchor="_Toc223318812" w:history="1">
            <w:r w:rsidRPr="00F639C8">
              <w:rPr>
                <w:rStyle w:val="Hyperlink"/>
                <w:noProof/>
              </w:rPr>
              <w:t>2.1.</w:t>
            </w:r>
            <w:r>
              <w:rPr>
                <w:rFonts w:asciiTheme="minorHAnsi" w:eastAsiaTheme="minorEastAsia" w:hAnsiTheme="minorHAnsi" w:cstheme="minorBidi"/>
                <w:noProof/>
                <w:szCs w:val="22"/>
                <w:lang w:val="en-US" w:eastAsia="en-US"/>
              </w:rPr>
              <w:tab/>
            </w:r>
            <w:r w:rsidRPr="00F639C8">
              <w:rPr>
                <w:rStyle w:val="Hyperlink"/>
                <w:noProof/>
              </w:rPr>
              <w:t>PESTEL Analysis</w:t>
            </w:r>
            <w:r>
              <w:rPr>
                <w:noProof/>
                <w:webHidden/>
              </w:rPr>
              <w:tab/>
            </w:r>
            <w:r>
              <w:rPr>
                <w:noProof/>
                <w:webHidden/>
              </w:rPr>
              <w:fldChar w:fldCharType="begin"/>
            </w:r>
            <w:r>
              <w:rPr>
                <w:noProof/>
                <w:webHidden/>
              </w:rPr>
              <w:instrText xml:space="preserve"> PAGEREF _Toc223318812 \h </w:instrText>
            </w:r>
            <w:r>
              <w:rPr>
                <w:noProof/>
                <w:webHidden/>
              </w:rPr>
            </w:r>
            <w:r>
              <w:rPr>
                <w:noProof/>
                <w:webHidden/>
              </w:rPr>
              <w:fldChar w:fldCharType="separate"/>
            </w:r>
            <w:r>
              <w:rPr>
                <w:noProof/>
                <w:webHidden/>
              </w:rPr>
              <w:t>5</w:t>
            </w:r>
            <w:r>
              <w:rPr>
                <w:noProof/>
                <w:webHidden/>
              </w:rPr>
              <w:fldChar w:fldCharType="end"/>
            </w:r>
          </w:hyperlink>
        </w:p>
        <w:p w:rsidR="00EA033B" w:rsidRDefault="00EA033B">
          <w:pPr>
            <w:pStyle w:val="TOC2"/>
            <w:tabs>
              <w:tab w:val="left" w:pos="880"/>
              <w:tab w:val="right" w:leader="dot" w:pos="9350"/>
            </w:tabs>
            <w:rPr>
              <w:rFonts w:asciiTheme="minorHAnsi" w:eastAsiaTheme="minorEastAsia" w:hAnsiTheme="minorHAnsi" w:cstheme="minorBidi"/>
              <w:noProof/>
              <w:szCs w:val="22"/>
              <w:lang w:val="en-US" w:eastAsia="en-US"/>
            </w:rPr>
          </w:pPr>
          <w:hyperlink w:anchor="_Toc223318813" w:history="1">
            <w:r w:rsidRPr="00F639C8">
              <w:rPr>
                <w:rStyle w:val="Hyperlink"/>
                <w:noProof/>
              </w:rPr>
              <w:t>2.2.</w:t>
            </w:r>
            <w:r>
              <w:rPr>
                <w:rFonts w:asciiTheme="minorHAnsi" w:eastAsiaTheme="minorEastAsia" w:hAnsiTheme="minorHAnsi" w:cstheme="minorBidi"/>
                <w:noProof/>
                <w:szCs w:val="22"/>
                <w:lang w:val="en-US" w:eastAsia="en-US"/>
              </w:rPr>
              <w:tab/>
            </w:r>
            <w:r w:rsidRPr="00F639C8">
              <w:rPr>
                <w:rStyle w:val="Hyperlink"/>
                <w:noProof/>
              </w:rPr>
              <w:t>Competitive Analysis</w:t>
            </w:r>
            <w:r>
              <w:rPr>
                <w:noProof/>
                <w:webHidden/>
              </w:rPr>
              <w:tab/>
            </w:r>
            <w:r>
              <w:rPr>
                <w:noProof/>
                <w:webHidden/>
              </w:rPr>
              <w:fldChar w:fldCharType="begin"/>
            </w:r>
            <w:r>
              <w:rPr>
                <w:noProof/>
                <w:webHidden/>
              </w:rPr>
              <w:instrText xml:space="preserve"> PAGEREF _Toc223318813 \h </w:instrText>
            </w:r>
            <w:r>
              <w:rPr>
                <w:noProof/>
                <w:webHidden/>
              </w:rPr>
            </w:r>
            <w:r>
              <w:rPr>
                <w:noProof/>
                <w:webHidden/>
              </w:rPr>
              <w:fldChar w:fldCharType="separate"/>
            </w:r>
            <w:r>
              <w:rPr>
                <w:noProof/>
                <w:webHidden/>
              </w:rPr>
              <w:t>6</w:t>
            </w:r>
            <w:r>
              <w:rPr>
                <w:noProof/>
                <w:webHidden/>
              </w:rPr>
              <w:fldChar w:fldCharType="end"/>
            </w:r>
          </w:hyperlink>
        </w:p>
        <w:p w:rsidR="00EA033B" w:rsidRDefault="00EA033B">
          <w:pPr>
            <w:pStyle w:val="TOC1"/>
            <w:tabs>
              <w:tab w:val="left" w:pos="440"/>
              <w:tab w:val="right" w:leader="dot" w:pos="9350"/>
            </w:tabs>
            <w:rPr>
              <w:rFonts w:asciiTheme="minorHAnsi" w:eastAsiaTheme="minorEastAsia" w:hAnsiTheme="minorHAnsi" w:cstheme="minorBidi"/>
              <w:noProof/>
              <w:szCs w:val="22"/>
              <w:lang w:val="en-US" w:eastAsia="en-US"/>
            </w:rPr>
          </w:pPr>
          <w:hyperlink w:anchor="_Toc223318814" w:history="1">
            <w:r w:rsidRPr="00F639C8">
              <w:rPr>
                <w:rStyle w:val="Hyperlink"/>
                <w:noProof/>
              </w:rPr>
              <w:t>3.</w:t>
            </w:r>
            <w:r>
              <w:rPr>
                <w:rFonts w:asciiTheme="minorHAnsi" w:eastAsiaTheme="minorEastAsia" w:hAnsiTheme="minorHAnsi" w:cstheme="minorBidi"/>
                <w:noProof/>
                <w:szCs w:val="22"/>
                <w:lang w:val="en-US" w:eastAsia="en-US"/>
              </w:rPr>
              <w:tab/>
            </w:r>
            <w:r w:rsidRPr="00F639C8">
              <w:rPr>
                <w:rStyle w:val="Hyperlink"/>
                <w:noProof/>
              </w:rPr>
              <w:t>Marketing Communications Strategy</w:t>
            </w:r>
            <w:r>
              <w:rPr>
                <w:noProof/>
                <w:webHidden/>
              </w:rPr>
              <w:tab/>
            </w:r>
            <w:r>
              <w:rPr>
                <w:noProof/>
                <w:webHidden/>
              </w:rPr>
              <w:fldChar w:fldCharType="begin"/>
            </w:r>
            <w:r>
              <w:rPr>
                <w:noProof/>
                <w:webHidden/>
              </w:rPr>
              <w:instrText xml:space="preserve"> PAGEREF _Toc223318814 \h </w:instrText>
            </w:r>
            <w:r>
              <w:rPr>
                <w:noProof/>
                <w:webHidden/>
              </w:rPr>
            </w:r>
            <w:r>
              <w:rPr>
                <w:noProof/>
                <w:webHidden/>
              </w:rPr>
              <w:fldChar w:fldCharType="separate"/>
            </w:r>
            <w:r>
              <w:rPr>
                <w:noProof/>
                <w:webHidden/>
              </w:rPr>
              <w:t>6</w:t>
            </w:r>
            <w:r>
              <w:rPr>
                <w:noProof/>
                <w:webHidden/>
              </w:rPr>
              <w:fldChar w:fldCharType="end"/>
            </w:r>
          </w:hyperlink>
        </w:p>
        <w:p w:rsidR="00EA033B" w:rsidRDefault="00EA033B">
          <w:pPr>
            <w:pStyle w:val="TOC2"/>
            <w:tabs>
              <w:tab w:val="left" w:pos="880"/>
              <w:tab w:val="right" w:leader="dot" w:pos="9350"/>
            </w:tabs>
            <w:rPr>
              <w:rFonts w:asciiTheme="minorHAnsi" w:eastAsiaTheme="minorEastAsia" w:hAnsiTheme="minorHAnsi" w:cstheme="minorBidi"/>
              <w:noProof/>
              <w:szCs w:val="22"/>
              <w:lang w:val="en-US" w:eastAsia="en-US"/>
            </w:rPr>
          </w:pPr>
          <w:hyperlink w:anchor="_Toc223318815" w:history="1">
            <w:r w:rsidRPr="00F639C8">
              <w:rPr>
                <w:rStyle w:val="Hyperlink"/>
                <w:noProof/>
              </w:rPr>
              <w:t>3.1.</w:t>
            </w:r>
            <w:r>
              <w:rPr>
                <w:rFonts w:asciiTheme="minorHAnsi" w:eastAsiaTheme="minorEastAsia" w:hAnsiTheme="minorHAnsi" w:cstheme="minorBidi"/>
                <w:noProof/>
                <w:szCs w:val="22"/>
                <w:lang w:val="en-US" w:eastAsia="en-US"/>
              </w:rPr>
              <w:tab/>
            </w:r>
            <w:r w:rsidRPr="00F639C8">
              <w:rPr>
                <w:rStyle w:val="Hyperlink"/>
                <w:noProof/>
              </w:rPr>
              <w:t>Market Segmentation and Targeting</w:t>
            </w:r>
            <w:r>
              <w:rPr>
                <w:noProof/>
                <w:webHidden/>
              </w:rPr>
              <w:tab/>
            </w:r>
            <w:r>
              <w:rPr>
                <w:noProof/>
                <w:webHidden/>
              </w:rPr>
              <w:fldChar w:fldCharType="begin"/>
            </w:r>
            <w:r>
              <w:rPr>
                <w:noProof/>
                <w:webHidden/>
              </w:rPr>
              <w:instrText xml:space="preserve"> PAGEREF _Toc223318815 \h </w:instrText>
            </w:r>
            <w:r>
              <w:rPr>
                <w:noProof/>
                <w:webHidden/>
              </w:rPr>
            </w:r>
            <w:r>
              <w:rPr>
                <w:noProof/>
                <w:webHidden/>
              </w:rPr>
              <w:fldChar w:fldCharType="separate"/>
            </w:r>
            <w:r>
              <w:rPr>
                <w:noProof/>
                <w:webHidden/>
              </w:rPr>
              <w:t>6</w:t>
            </w:r>
            <w:r>
              <w:rPr>
                <w:noProof/>
                <w:webHidden/>
              </w:rPr>
              <w:fldChar w:fldCharType="end"/>
            </w:r>
          </w:hyperlink>
        </w:p>
        <w:p w:rsidR="00EA033B" w:rsidRDefault="00EA033B">
          <w:pPr>
            <w:pStyle w:val="TOC2"/>
            <w:tabs>
              <w:tab w:val="left" w:pos="880"/>
              <w:tab w:val="right" w:leader="dot" w:pos="9350"/>
            </w:tabs>
            <w:rPr>
              <w:rFonts w:asciiTheme="minorHAnsi" w:eastAsiaTheme="minorEastAsia" w:hAnsiTheme="minorHAnsi" w:cstheme="minorBidi"/>
              <w:noProof/>
              <w:szCs w:val="22"/>
              <w:lang w:val="en-US" w:eastAsia="en-US"/>
            </w:rPr>
          </w:pPr>
          <w:hyperlink w:anchor="_Toc223318816" w:history="1">
            <w:r w:rsidRPr="00F639C8">
              <w:rPr>
                <w:rStyle w:val="Hyperlink"/>
                <w:noProof/>
              </w:rPr>
              <w:t>3.2.</w:t>
            </w:r>
            <w:r>
              <w:rPr>
                <w:rFonts w:asciiTheme="minorHAnsi" w:eastAsiaTheme="minorEastAsia" w:hAnsiTheme="minorHAnsi" w:cstheme="minorBidi"/>
                <w:noProof/>
                <w:szCs w:val="22"/>
                <w:lang w:val="en-US" w:eastAsia="en-US"/>
              </w:rPr>
              <w:tab/>
            </w:r>
            <w:r w:rsidRPr="00F639C8">
              <w:rPr>
                <w:rStyle w:val="Hyperlink"/>
                <w:noProof/>
              </w:rPr>
              <w:t>Marketing Mix Strategy (4Ps)</w:t>
            </w:r>
            <w:r>
              <w:rPr>
                <w:noProof/>
                <w:webHidden/>
              </w:rPr>
              <w:tab/>
            </w:r>
            <w:r>
              <w:rPr>
                <w:noProof/>
                <w:webHidden/>
              </w:rPr>
              <w:fldChar w:fldCharType="begin"/>
            </w:r>
            <w:r>
              <w:rPr>
                <w:noProof/>
                <w:webHidden/>
              </w:rPr>
              <w:instrText xml:space="preserve"> PAGEREF _Toc223318816 \h </w:instrText>
            </w:r>
            <w:r>
              <w:rPr>
                <w:noProof/>
                <w:webHidden/>
              </w:rPr>
            </w:r>
            <w:r>
              <w:rPr>
                <w:noProof/>
                <w:webHidden/>
              </w:rPr>
              <w:fldChar w:fldCharType="separate"/>
            </w:r>
            <w:r>
              <w:rPr>
                <w:noProof/>
                <w:webHidden/>
              </w:rPr>
              <w:t>6</w:t>
            </w:r>
            <w:r>
              <w:rPr>
                <w:noProof/>
                <w:webHidden/>
              </w:rPr>
              <w:fldChar w:fldCharType="end"/>
            </w:r>
          </w:hyperlink>
        </w:p>
        <w:p w:rsidR="00EA033B" w:rsidRDefault="00EA033B">
          <w:pPr>
            <w:pStyle w:val="TOC2"/>
            <w:tabs>
              <w:tab w:val="left" w:pos="880"/>
              <w:tab w:val="right" w:leader="dot" w:pos="9350"/>
            </w:tabs>
            <w:rPr>
              <w:rFonts w:asciiTheme="minorHAnsi" w:eastAsiaTheme="minorEastAsia" w:hAnsiTheme="minorHAnsi" w:cstheme="minorBidi"/>
              <w:noProof/>
              <w:szCs w:val="22"/>
              <w:lang w:val="en-US" w:eastAsia="en-US"/>
            </w:rPr>
          </w:pPr>
          <w:hyperlink w:anchor="_Toc223318817" w:history="1">
            <w:r w:rsidRPr="00F639C8">
              <w:rPr>
                <w:rStyle w:val="Hyperlink"/>
                <w:noProof/>
              </w:rPr>
              <w:t>3.3.</w:t>
            </w:r>
            <w:r>
              <w:rPr>
                <w:rFonts w:asciiTheme="minorHAnsi" w:eastAsiaTheme="minorEastAsia" w:hAnsiTheme="minorHAnsi" w:cstheme="minorBidi"/>
                <w:noProof/>
                <w:szCs w:val="22"/>
                <w:lang w:val="en-US" w:eastAsia="en-US"/>
              </w:rPr>
              <w:tab/>
            </w:r>
            <w:r w:rsidRPr="00F639C8">
              <w:rPr>
                <w:rStyle w:val="Hyperlink"/>
                <w:noProof/>
              </w:rPr>
              <w:t>Branding and Positioning</w:t>
            </w:r>
            <w:r>
              <w:rPr>
                <w:noProof/>
                <w:webHidden/>
              </w:rPr>
              <w:tab/>
            </w:r>
            <w:r>
              <w:rPr>
                <w:noProof/>
                <w:webHidden/>
              </w:rPr>
              <w:fldChar w:fldCharType="begin"/>
            </w:r>
            <w:r>
              <w:rPr>
                <w:noProof/>
                <w:webHidden/>
              </w:rPr>
              <w:instrText xml:space="preserve"> PAGEREF _Toc223318817 \h </w:instrText>
            </w:r>
            <w:r>
              <w:rPr>
                <w:noProof/>
                <w:webHidden/>
              </w:rPr>
            </w:r>
            <w:r>
              <w:rPr>
                <w:noProof/>
                <w:webHidden/>
              </w:rPr>
              <w:fldChar w:fldCharType="separate"/>
            </w:r>
            <w:r>
              <w:rPr>
                <w:noProof/>
                <w:webHidden/>
              </w:rPr>
              <w:t>7</w:t>
            </w:r>
            <w:r>
              <w:rPr>
                <w:noProof/>
                <w:webHidden/>
              </w:rPr>
              <w:fldChar w:fldCharType="end"/>
            </w:r>
          </w:hyperlink>
        </w:p>
        <w:p w:rsidR="00EA033B" w:rsidRDefault="00EA033B">
          <w:pPr>
            <w:pStyle w:val="TOC1"/>
            <w:tabs>
              <w:tab w:val="left" w:pos="440"/>
              <w:tab w:val="right" w:leader="dot" w:pos="9350"/>
            </w:tabs>
            <w:rPr>
              <w:rFonts w:asciiTheme="minorHAnsi" w:eastAsiaTheme="minorEastAsia" w:hAnsiTheme="minorHAnsi" w:cstheme="minorBidi"/>
              <w:noProof/>
              <w:szCs w:val="22"/>
              <w:lang w:val="en-US" w:eastAsia="en-US"/>
            </w:rPr>
          </w:pPr>
          <w:hyperlink w:anchor="_Toc223318818" w:history="1">
            <w:r w:rsidRPr="00F639C8">
              <w:rPr>
                <w:rStyle w:val="Hyperlink"/>
                <w:noProof/>
              </w:rPr>
              <w:t>4.</w:t>
            </w:r>
            <w:r>
              <w:rPr>
                <w:rFonts w:asciiTheme="minorHAnsi" w:eastAsiaTheme="minorEastAsia" w:hAnsiTheme="minorHAnsi" w:cstheme="minorBidi"/>
                <w:noProof/>
                <w:szCs w:val="22"/>
                <w:lang w:val="en-US" w:eastAsia="en-US"/>
              </w:rPr>
              <w:tab/>
            </w:r>
            <w:r w:rsidRPr="00F639C8">
              <w:rPr>
                <w:rStyle w:val="Hyperlink"/>
                <w:noProof/>
              </w:rPr>
              <w:t>Financial Plan</w:t>
            </w:r>
            <w:r>
              <w:rPr>
                <w:noProof/>
                <w:webHidden/>
              </w:rPr>
              <w:tab/>
            </w:r>
            <w:r>
              <w:rPr>
                <w:noProof/>
                <w:webHidden/>
              </w:rPr>
              <w:fldChar w:fldCharType="begin"/>
            </w:r>
            <w:r>
              <w:rPr>
                <w:noProof/>
                <w:webHidden/>
              </w:rPr>
              <w:instrText xml:space="preserve"> PAGEREF _Toc223318818 \h </w:instrText>
            </w:r>
            <w:r>
              <w:rPr>
                <w:noProof/>
                <w:webHidden/>
              </w:rPr>
            </w:r>
            <w:r>
              <w:rPr>
                <w:noProof/>
                <w:webHidden/>
              </w:rPr>
              <w:fldChar w:fldCharType="separate"/>
            </w:r>
            <w:r>
              <w:rPr>
                <w:noProof/>
                <w:webHidden/>
              </w:rPr>
              <w:t>8</w:t>
            </w:r>
            <w:r>
              <w:rPr>
                <w:noProof/>
                <w:webHidden/>
              </w:rPr>
              <w:fldChar w:fldCharType="end"/>
            </w:r>
          </w:hyperlink>
        </w:p>
        <w:p w:rsidR="00EA033B" w:rsidRDefault="00EA033B">
          <w:pPr>
            <w:pStyle w:val="TOC2"/>
            <w:tabs>
              <w:tab w:val="left" w:pos="880"/>
              <w:tab w:val="right" w:leader="dot" w:pos="9350"/>
            </w:tabs>
            <w:rPr>
              <w:rFonts w:asciiTheme="minorHAnsi" w:eastAsiaTheme="minorEastAsia" w:hAnsiTheme="minorHAnsi" w:cstheme="minorBidi"/>
              <w:noProof/>
              <w:szCs w:val="22"/>
              <w:lang w:val="en-US" w:eastAsia="en-US"/>
            </w:rPr>
          </w:pPr>
          <w:hyperlink w:anchor="_Toc223318819" w:history="1">
            <w:r w:rsidRPr="00F639C8">
              <w:rPr>
                <w:rStyle w:val="Hyperlink"/>
                <w:noProof/>
              </w:rPr>
              <w:t>4.1.</w:t>
            </w:r>
            <w:r>
              <w:rPr>
                <w:rFonts w:asciiTheme="minorHAnsi" w:eastAsiaTheme="minorEastAsia" w:hAnsiTheme="minorHAnsi" w:cstheme="minorBidi"/>
                <w:noProof/>
                <w:szCs w:val="22"/>
                <w:lang w:val="en-US" w:eastAsia="en-US"/>
              </w:rPr>
              <w:tab/>
            </w:r>
            <w:r w:rsidRPr="00F639C8">
              <w:rPr>
                <w:rStyle w:val="Hyperlink"/>
                <w:noProof/>
              </w:rPr>
              <w:t>Start-Up Funding Requirement</w:t>
            </w:r>
            <w:r>
              <w:rPr>
                <w:noProof/>
                <w:webHidden/>
              </w:rPr>
              <w:tab/>
            </w:r>
            <w:r>
              <w:rPr>
                <w:noProof/>
                <w:webHidden/>
              </w:rPr>
              <w:fldChar w:fldCharType="begin"/>
            </w:r>
            <w:r>
              <w:rPr>
                <w:noProof/>
                <w:webHidden/>
              </w:rPr>
              <w:instrText xml:space="preserve"> PAGEREF _Toc223318819 \h </w:instrText>
            </w:r>
            <w:r>
              <w:rPr>
                <w:noProof/>
                <w:webHidden/>
              </w:rPr>
            </w:r>
            <w:r>
              <w:rPr>
                <w:noProof/>
                <w:webHidden/>
              </w:rPr>
              <w:fldChar w:fldCharType="separate"/>
            </w:r>
            <w:r>
              <w:rPr>
                <w:noProof/>
                <w:webHidden/>
              </w:rPr>
              <w:t>8</w:t>
            </w:r>
            <w:r>
              <w:rPr>
                <w:noProof/>
                <w:webHidden/>
              </w:rPr>
              <w:fldChar w:fldCharType="end"/>
            </w:r>
          </w:hyperlink>
        </w:p>
        <w:p w:rsidR="00EA033B" w:rsidRDefault="00EA033B">
          <w:pPr>
            <w:pStyle w:val="TOC2"/>
            <w:tabs>
              <w:tab w:val="left" w:pos="880"/>
              <w:tab w:val="right" w:leader="dot" w:pos="9350"/>
            </w:tabs>
            <w:rPr>
              <w:rFonts w:asciiTheme="minorHAnsi" w:eastAsiaTheme="minorEastAsia" w:hAnsiTheme="minorHAnsi" w:cstheme="minorBidi"/>
              <w:noProof/>
              <w:szCs w:val="22"/>
              <w:lang w:val="en-US" w:eastAsia="en-US"/>
            </w:rPr>
          </w:pPr>
          <w:hyperlink w:anchor="_Toc223318820" w:history="1">
            <w:r w:rsidRPr="00F639C8">
              <w:rPr>
                <w:rStyle w:val="Hyperlink"/>
                <w:noProof/>
              </w:rPr>
              <w:t>4.2.</w:t>
            </w:r>
            <w:r>
              <w:rPr>
                <w:rFonts w:asciiTheme="minorHAnsi" w:eastAsiaTheme="minorEastAsia" w:hAnsiTheme="minorHAnsi" w:cstheme="minorBidi"/>
                <w:noProof/>
                <w:szCs w:val="22"/>
                <w:lang w:val="en-US" w:eastAsia="en-US"/>
              </w:rPr>
              <w:tab/>
            </w:r>
            <w:r w:rsidRPr="00F639C8">
              <w:rPr>
                <w:rStyle w:val="Hyperlink"/>
                <w:noProof/>
              </w:rPr>
              <w:t>Funding Sources</w:t>
            </w:r>
            <w:r>
              <w:rPr>
                <w:noProof/>
                <w:webHidden/>
              </w:rPr>
              <w:tab/>
            </w:r>
            <w:r>
              <w:rPr>
                <w:noProof/>
                <w:webHidden/>
              </w:rPr>
              <w:fldChar w:fldCharType="begin"/>
            </w:r>
            <w:r>
              <w:rPr>
                <w:noProof/>
                <w:webHidden/>
              </w:rPr>
              <w:instrText xml:space="preserve"> PAGEREF _Toc223318820 \h </w:instrText>
            </w:r>
            <w:r>
              <w:rPr>
                <w:noProof/>
                <w:webHidden/>
              </w:rPr>
            </w:r>
            <w:r>
              <w:rPr>
                <w:noProof/>
                <w:webHidden/>
              </w:rPr>
              <w:fldChar w:fldCharType="separate"/>
            </w:r>
            <w:r>
              <w:rPr>
                <w:noProof/>
                <w:webHidden/>
              </w:rPr>
              <w:t>8</w:t>
            </w:r>
            <w:r>
              <w:rPr>
                <w:noProof/>
                <w:webHidden/>
              </w:rPr>
              <w:fldChar w:fldCharType="end"/>
            </w:r>
          </w:hyperlink>
        </w:p>
        <w:p w:rsidR="00EA033B" w:rsidRDefault="00EA033B">
          <w:pPr>
            <w:pStyle w:val="TOC2"/>
            <w:tabs>
              <w:tab w:val="left" w:pos="880"/>
              <w:tab w:val="right" w:leader="dot" w:pos="9350"/>
            </w:tabs>
            <w:rPr>
              <w:rFonts w:asciiTheme="minorHAnsi" w:eastAsiaTheme="minorEastAsia" w:hAnsiTheme="minorHAnsi" w:cstheme="minorBidi"/>
              <w:noProof/>
              <w:szCs w:val="22"/>
              <w:lang w:val="en-US" w:eastAsia="en-US"/>
            </w:rPr>
          </w:pPr>
          <w:hyperlink w:anchor="_Toc223318821" w:history="1">
            <w:r w:rsidRPr="00F639C8">
              <w:rPr>
                <w:rStyle w:val="Hyperlink"/>
                <w:noProof/>
              </w:rPr>
              <w:t>4.3.</w:t>
            </w:r>
            <w:r>
              <w:rPr>
                <w:rFonts w:asciiTheme="minorHAnsi" w:eastAsiaTheme="minorEastAsia" w:hAnsiTheme="minorHAnsi" w:cstheme="minorBidi"/>
                <w:noProof/>
                <w:szCs w:val="22"/>
                <w:lang w:val="en-US" w:eastAsia="en-US"/>
              </w:rPr>
              <w:tab/>
            </w:r>
            <w:r w:rsidRPr="00F639C8">
              <w:rPr>
                <w:rStyle w:val="Hyperlink"/>
                <w:noProof/>
              </w:rPr>
              <w:t>First Month Operating costs</w:t>
            </w:r>
            <w:r>
              <w:rPr>
                <w:noProof/>
                <w:webHidden/>
              </w:rPr>
              <w:tab/>
            </w:r>
            <w:r>
              <w:rPr>
                <w:noProof/>
                <w:webHidden/>
              </w:rPr>
              <w:fldChar w:fldCharType="begin"/>
            </w:r>
            <w:r>
              <w:rPr>
                <w:noProof/>
                <w:webHidden/>
              </w:rPr>
              <w:instrText xml:space="preserve"> PAGEREF _Toc223318821 \h </w:instrText>
            </w:r>
            <w:r>
              <w:rPr>
                <w:noProof/>
                <w:webHidden/>
              </w:rPr>
            </w:r>
            <w:r>
              <w:rPr>
                <w:noProof/>
                <w:webHidden/>
              </w:rPr>
              <w:fldChar w:fldCharType="separate"/>
            </w:r>
            <w:r>
              <w:rPr>
                <w:noProof/>
                <w:webHidden/>
              </w:rPr>
              <w:t>8</w:t>
            </w:r>
            <w:r>
              <w:rPr>
                <w:noProof/>
                <w:webHidden/>
              </w:rPr>
              <w:fldChar w:fldCharType="end"/>
            </w:r>
          </w:hyperlink>
        </w:p>
        <w:p w:rsidR="00EA033B" w:rsidRDefault="00EA033B">
          <w:pPr>
            <w:pStyle w:val="TOC1"/>
            <w:tabs>
              <w:tab w:val="left" w:pos="440"/>
              <w:tab w:val="right" w:leader="dot" w:pos="9350"/>
            </w:tabs>
            <w:rPr>
              <w:rFonts w:asciiTheme="minorHAnsi" w:eastAsiaTheme="minorEastAsia" w:hAnsiTheme="minorHAnsi" w:cstheme="minorBidi"/>
              <w:noProof/>
              <w:szCs w:val="22"/>
              <w:lang w:val="en-US" w:eastAsia="en-US"/>
            </w:rPr>
          </w:pPr>
          <w:hyperlink w:anchor="_Toc223318822" w:history="1">
            <w:r w:rsidRPr="00F639C8">
              <w:rPr>
                <w:rStyle w:val="Hyperlink"/>
                <w:noProof/>
              </w:rPr>
              <w:t>5.</w:t>
            </w:r>
            <w:r>
              <w:rPr>
                <w:rFonts w:asciiTheme="minorHAnsi" w:eastAsiaTheme="minorEastAsia" w:hAnsiTheme="minorHAnsi" w:cstheme="minorBidi"/>
                <w:noProof/>
                <w:szCs w:val="22"/>
                <w:lang w:val="en-US" w:eastAsia="en-US"/>
              </w:rPr>
              <w:tab/>
            </w:r>
            <w:r w:rsidRPr="00F639C8">
              <w:rPr>
                <w:rStyle w:val="Hyperlink"/>
                <w:noProof/>
              </w:rPr>
              <w:t>Conclusion</w:t>
            </w:r>
            <w:r>
              <w:rPr>
                <w:noProof/>
                <w:webHidden/>
              </w:rPr>
              <w:tab/>
            </w:r>
            <w:r>
              <w:rPr>
                <w:noProof/>
                <w:webHidden/>
              </w:rPr>
              <w:fldChar w:fldCharType="begin"/>
            </w:r>
            <w:r>
              <w:rPr>
                <w:noProof/>
                <w:webHidden/>
              </w:rPr>
              <w:instrText xml:space="preserve"> PAGEREF _Toc223318822 \h </w:instrText>
            </w:r>
            <w:r>
              <w:rPr>
                <w:noProof/>
                <w:webHidden/>
              </w:rPr>
            </w:r>
            <w:r>
              <w:rPr>
                <w:noProof/>
                <w:webHidden/>
              </w:rPr>
              <w:fldChar w:fldCharType="separate"/>
            </w:r>
            <w:r>
              <w:rPr>
                <w:noProof/>
                <w:webHidden/>
              </w:rPr>
              <w:t>9</w:t>
            </w:r>
            <w:r>
              <w:rPr>
                <w:noProof/>
                <w:webHidden/>
              </w:rPr>
              <w:fldChar w:fldCharType="end"/>
            </w:r>
          </w:hyperlink>
        </w:p>
        <w:p w:rsidR="00EA033B" w:rsidRDefault="00EA033B">
          <w:pPr>
            <w:pStyle w:val="TOC1"/>
            <w:tabs>
              <w:tab w:val="left" w:pos="440"/>
              <w:tab w:val="right" w:leader="dot" w:pos="9350"/>
            </w:tabs>
            <w:rPr>
              <w:rFonts w:asciiTheme="minorHAnsi" w:eastAsiaTheme="minorEastAsia" w:hAnsiTheme="minorHAnsi" w:cstheme="minorBidi"/>
              <w:noProof/>
              <w:szCs w:val="22"/>
              <w:lang w:val="en-US" w:eastAsia="en-US"/>
            </w:rPr>
          </w:pPr>
          <w:hyperlink w:anchor="_Toc223318823" w:history="1">
            <w:r w:rsidRPr="00F639C8">
              <w:rPr>
                <w:rStyle w:val="Hyperlink"/>
                <w:noProof/>
              </w:rPr>
              <w:t>6.</w:t>
            </w:r>
            <w:r>
              <w:rPr>
                <w:rFonts w:asciiTheme="minorHAnsi" w:eastAsiaTheme="minorEastAsia" w:hAnsiTheme="minorHAnsi" w:cstheme="minorBidi"/>
                <w:noProof/>
                <w:szCs w:val="22"/>
                <w:lang w:val="en-US" w:eastAsia="en-US"/>
              </w:rPr>
              <w:tab/>
            </w:r>
            <w:r w:rsidRPr="00F639C8">
              <w:rPr>
                <w:rStyle w:val="Hyperlink"/>
                <w:noProof/>
              </w:rPr>
              <w:t>References</w:t>
            </w:r>
            <w:r>
              <w:rPr>
                <w:noProof/>
                <w:webHidden/>
              </w:rPr>
              <w:tab/>
            </w:r>
            <w:r>
              <w:rPr>
                <w:noProof/>
                <w:webHidden/>
              </w:rPr>
              <w:fldChar w:fldCharType="begin"/>
            </w:r>
            <w:r>
              <w:rPr>
                <w:noProof/>
                <w:webHidden/>
              </w:rPr>
              <w:instrText xml:space="preserve"> PAGEREF _Toc223318823 \h </w:instrText>
            </w:r>
            <w:r>
              <w:rPr>
                <w:noProof/>
                <w:webHidden/>
              </w:rPr>
            </w:r>
            <w:r>
              <w:rPr>
                <w:noProof/>
                <w:webHidden/>
              </w:rPr>
              <w:fldChar w:fldCharType="separate"/>
            </w:r>
            <w:r>
              <w:rPr>
                <w:noProof/>
                <w:webHidden/>
              </w:rPr>
              <w:t>10</w:t>
            </w:r>
            <w:r>
              <w:rPr>
                <w:noProof/>
                <w:webHidden/>
              </w:rPr>
              <w:fldChar w:fldCharType="end"/>
            </w:r>
          </w:hyperlink>
        </w:p>
        <w:p w:rsidR="007B363C" w:rsidRDefault="007B363C">
          <w:r>
            <w:rPr>
              <w:b/>
              <w:bCs/>
              <w:noProof/>
            </w:rPr>
            <w:fldChar w:fldCharType="end"/>
          </w:r>
        </w:p>
      </w:sdtContent>
    </w:sdt>
    <w:p w:rsidR="007B363C" w:rsidRPr="007B363C" w:rsidRDefault="007B363C" w:rsidP="007B363C"/>
    <w:p w:rsidR="007B363C" w:rsidRPr="007120E2" w:rsidRDefault="007B363C" w:rsidP="007B363C"/>
    <w:p w:rsidR="007B363C" w:rsidRPr="007B363C" w:rsidRDefault="007B363C" w:rsidP="007B363C"/>
    <w:p w:rsidR="007B363C" w:rsidRPr="007120E2" w:rsidRDefault="007B363C" w:rsidP="007B363C"/>
    <w:p w:rsidR="007B363C" w:rsidRPr="007B363C" w:rsidRDefault="007B363C" w:rsidP="007B363C"/>
    <w:p w:rsidR="007B363C" w:rsidRPr="007120E2" w:rsidRDefault="007B363C" w:rsidP="007B363C"/>
    <w:p w:rsidR="007B363C" w:rsidRPr="007B363C" w:rsidRDefault="007B363C" w:rsidP="007B363C"/>
    <w:p w:rsidR="007B363C" w:rsidRPr="007120E2" w:rsidRDefault="007B363C" w:rsidP="007B363C"/>
    <w:p w:rsidR="007B363C" w:rsidRPr="007B363C" w:rsidRDefault="007B363C" w:rsidP="007B363C"/>
    <w:p w:rsidR="007B363C" w:rsidRPr="007120E2" w:rsidRDefault="007B363C" w:rsidP="007B363C"/>
    <w:p w:rsidR="007B363C" w:rsidRPr="007B363C" w:rsidRDefault="007B363C" w:rsidP="007B363C"/>
    <w:p w:rsidR="007B363C" w:rsidRPr="00F71C53" w:rsidRDefault="007B363C" w:rsidP="007B363C">
      <w:pPr>
        <w:jc w:val="center"/>
        <w:rPr>
          <w:rFonts w:ascii="Copperplate Gothic Bold" w:eastAsia="Arial" w:hAnsi="Copperplate Gothic Bold" w:cs="Arial"/>
          <w:color w:val="000000" w:themeColor="text1"/>
          <w:sz w:val="36"/>
          <w:szCs w:val="22"/>
          <w:lang w:eastAsia="en-US"/>
        </w:rPr>
      </w:pPr>
      <w:r w:rsidRPr="00F71C53">
        <w:rPr>
          <w:rFonts w:ascii="Copperplate Gothic Bold" w:hAnsi="Copperplate Gothic Bold"/>
          <w:color w:val="000000" w:themeColor="text1"/>
          <w:sz w:val="32"/>
        </w:rPr>
        <w:lastRenderedPageBreak/>
        <w:t>Nightshift Nail Lounge – 24-Hour Safe Beauty Space for Women (UK)</w:t>
      </w:r>
    </w:p>
    <w:p w:rsidR="007B363C" w:rsidRPr="00F71C53" w:rsidRDefault="007B363C" w:rsidP="007B363C">
      <w:pPr>
        <w:pStyle w:val="Heading1"/>
        <w:rPr>
          <w:color w:val="000000" w:themeColor="text1"/>
        </w:rPr>
      </w:pPr>
      <w:bookmarkStart w:id="1" w:name="_Toc223318807"/>
      <w:bookmarkStart w:id="2" w:name="_GoBack"/>
      <w:r w:rsidRPr="00F71C53">
        <w:rPr>
          <w:color w:val="000000" w:themeColor="text1"/>
        </w:rPr>
        <w:t>Overview of the Business Idea</w:t>
      </w:r>
      <w:bookmarkEnd w:id="1"/>
    </w:p>
    <w:p w:rsidR="007B363C" w:rsidRPr="00F71C53" w:rsidRDefault="007B363C" w:rsidP="007B363C">
      <w:pPr>
        <w:pStyle w:val="Heading2"/>
      </w:pPr>
      <w:bookmarkStart w:id="3" w:name="_Toc223318808"/>
      <w:r w:rsidRPr="00F71C53">
        <w:t>Business Concept and Strategic Rationale</w:t>
      </w:r>
      <w:bookmarkEnd w:id="3"/>
    </w:p>
    <w:p w:rsidR="007B363C" w:rsidRPr="00F71C53" w:rsidRDefault="00BA5FE3" w:rsidP="007B363C">
      <w:pPr>
        <w:rPr>
          <w:color w:val="000000" w:themeColor="text1"/>
        </w:rPr>
      </w:pPr>
      <w:r w:rsidRPr="00F71C53">
        <w:rPr>
          <w:color w:val="000000" w:themeColor="text1"/>
        </w:rPr>
        <w:t>Nightshift</w:t>
      </w:r>
      <w:r w:rsidR="007B363C" w:rsidRPr="00F71C53">
        <w:rPr>
          <w:color w:val="000000" w:themeColor="text1"/>
        </w:rPr>
        <w:t xml:space="preserve"> Nail Lounge is a service-oriented business that has been established as a 24-hour business in a large UK urban centre in such a way that it targets women working in shift positions. In 2023, around 28 percent of UK workers had to work evenings, nights or rotating working hours, and the healthcare and hospitality industries showed the highest rate of involvement </w:t>
      </w:r>
      <w:r w:rsidR="006C4245">
        <w:rPr>
          <w:color w:val="000000" w:themeColor="text1"/>
        </w:rPr>
        <w:fldChar w:fldCharType="begin"/>
      </w:r>
      <w:r w:rsidR="006C4245">
        <w:rPr>
          <w:color w:val="000000" w:themeColor="text1"/>
        </w:rPr>
        <w:instrText xml:space="preserve"> ADDIN EN.CITE &lt;EndNote&gt;&lt;Cite&gt;&lt;Author&gt;Office for National Statistics&lt;/Author&gt;&lt;Year&gt;2023&lt;/Year&gt;&lt;RecNum&gt;6959&lt;/RecNum&gt;&lt;DisplayText&gt;(Office for National Statistics, 2023)&lt;/DisplayText&gt;&lt;record&gt;&lt;rec-number&gt;6959&lt;/rec-number&gt;&lt;foreign-keys&gt;&lt;key app="EN" db-id="af0evp9er5rsrueeefpxrr2ie0xp2zexvfz0" timestamp="1772402679"&gt;6959&lt;/key&gt;&lt;/foreign-keys&gt;&lt;ref-type name="Web Page"&gt;12&lt;/ref-type&gt;&lt;contributors&gt;&lt;authors&gt;&lt;author&gt;Office for National Statistics,&lt;/author&gt;&lt;/authors&gt;&lt;/contributors&gt;&lt;titles&gt;&lt;title&gt;Working patterns in the UK labour market: 2023.&lt;/title&gt;&lt;/titles&gt;&lt;volume&gt;2026&lt;/volume&gt;&lt;number&gt;2 March&lt;/number&gt;&lt;dates&gt;&lt;year&gt;2023&lt;/year&gt;&lt;/dates&gt;&lt;urls&gt;&lt;related-urls&gt;&lt;url&gt;https://www.ons.gov.uk/releases/uklabourmarketaugust2023&lt;/url&gt;&lt;/related-urls&gt;&lt;/urls&gt;&lt;/record&gt;&lt;/Cite&gt;&lt;/EndNote&gt;</w:instrText>
      </w:r>
      <w:r w:rsidR="006C4245">
        <w:rPr>
          <w:color w:val="000000" w:themeColor="text1"/>
        </w:rPr>
        <w:fldChar w:fldCharType="separate"/>
      </w:r>
      <w:r w:rsidR="006C4245">
        <w:rPr>
          <w:noProof/>
          <w:color w:val="000000" w:themeColor="text1"/>
        </w:rPr>
        <w:t>(Office for National Statistics, 2023)</w:t>
      </w:r>
      <w:r w:rsidR="006C4245">
        <w:rPr>
          <w:color w:val="000000" w:themeColor="text1"/>
        </w:rPr>
        <w:fldChar w:fldCharType="end"/>
      </w:r>
      <w:r w:rsidR="007B363C" w:rsidRPr="00F71C53">
        <w:rPr>
          <w:color w:val="000000" w:themeColor="text1"/>
        </w:rPr>
        <w:t>. The conventional nail salons are in operation between the hours of 9am and 7pm which poses structural discrimination to the night laborers who need opportunity to access personal care in a flexible manner. The main customer groups are the NHS nurses, airport and hospitality staff, university students, and retail or logistics workers whose schedules may vary.</w:t>
      </w:r>
    </w:p>
    <w:p w:rsidR="007B363C" w:rsidRPr="00F71C53" w:rsidRDefault="007B363C" w:rsidP="007B363C">
      <w:pPr>
        <w:rPr>
          <w:color w:val="000000" w:themeColor="text1"/>
        </w:rPr>
      </w:pPr>
      <w:r w:rsidRPr="00F71C53">
        <w:rPr>
          <w:color w:val="000000" w:themeColor="text1"/>
        </w:rPr>
        <w:t>The value proposition is called Safe Beauty After Hours, which combines professional nail care with monitored CCTV, controlled entry, visible security presence, and staffing of women during late-night hours. Studies have shown that the perceptions with regard to safety is a major determinant of the consumption behaviour of women in urban night-time settings</w:t>
      </w:r>
      <w:r w:rsidR="006C4245">
        <w:rPr>
          <w:color w:val="000000" w:themeColor="text1"/>
        </w:rPr>
        <w:t xml:space="preserve"> </w:t>
      </w:r>
      <w:r w:rsidR="006C4245">
        <w:rPr>
          <w:color w:val="000000" w:themeColor="text1"/>
        </w:rPr>
        <w:fldChar w:fldCharType="begin"/>
      </w:r>
      <w:r w:rsidR="006C4245">
        <w:rPr>
          <w:color w:val="000000" w:themeColor="text1"/>
        </w:rPr>
        <w:instrText xml:space="preserve"> ADDIN EN.CITE &lt;EndNote&gt;&lt;Cite&gt;&lt;Author&gt;Johansson&lt;/Author&gt;&lt;Year&gt;2023&lt;/Year&gt;&lt;RecNum&gt;6960&lt;/RecNum&gt;&lt;DisplayText&gt;(Johansson and Haandrikman, 2023)&lt;/DisplayText&gt;&lt;record&gt;&lt;rec-number&gt;6960&lt;/rec-number&gt;&lt;foreign-keys&gt;&lt;key app="EN" db-id="af0evp9er5rsrueeefpxrr2ie0xp2zexvfz0" timestamp="1772402720"&gt;6960&lt;/key&gt;&lt;/foreign-keys&gt;&lt;ref-type name="Journal Article"&gt;17&lt;/ref-type&gt;&lt;contributors&gt;&lt;authors&gt;&lt;author&gt;Johansson, Sofi&lt;/author&gt;&lt;author&gt;Haandrikman, Karen&lt;/author&gt;&lt;/authors&gt;&lt;/contributors&gt;&lt;titles&gt;&lt;title&gt;Gendered fear of crime in the urban context: A comparative multilevel study of women’s and men’s fear of crime&lt;/title&gt;&lt;secondary-title&gt;Journal of Urban Affairs&lt;/secondary-title&gt;&lt;/titles&gt;&lt;periodical&gt;&lt;full-title&gt;Journal of urban Affairs&lt;/full-title&gt;&lt;/periodical&gt;&lt;pages&gt;1238-1264&lt;/pages&gt;&lt;volume&gt;45&lt;/volume&gt;&lt;number&gt;7&lt;/number&gt;&lt;dates&gt;&lt;year&gt;2023&lt;/year&gt;&lt;/dates&gt;&lt;isbn&gt;0735-2166&lt;/isbn&gt;&lt;urls&gt;&lt;/urls&gt;&lt;/record&gt;&lt;/Cite&gt;&lt;/EndNote&gt;</w:instrText>
      </w:r>
      <w:r w:rsidR="006C4245">
        <w:rPr>
          <w:color w:val="000000" w:themeColor="text1"/>
        </w:rPr>
        <w:fldChar w:fldCharType="separate"/>
      </w:r>
      <w:r w:rsidR="006C4245">
        <w:rPr>
          <w:noProof/>
          <w:color w:val="000000" w:themeColor="text1"/>
        </w:rPr>
        <w:t>(Johansson and Haandrikman, 2023)</w:t>
      </w:r>
      <w:r w:rsidR="006C4245">
        <w:rPr>
          <w:color w:val="000000" w:themeColor="text1"/>
        </w:rPr>
        <w:fldChar w:fldCharType="end"/>
      </w:r>
      <w:r w:rsidRPr="00F71C53">
        <w:rPr>
          <w:color w:val="000000" w:themeColor="text1"/>
        </w:rPr>
        <w:t>. The ability of the business to position security at its core, rather than competing on price, has created a defensible niche based on service specialisation and trust-based positioning. The strategy is in line with the increasing labour force participation by females in the UK, which in 2022 was at 72%</w:t>
      </w:r>
      <w:r w:rsidR="006C4245">
        <w:rPr>
          <w:color w:val="000000" w:themeColor="text1"/>
        </w:rPr>
        <w:t xml:space="preserve"> </w:t>
      </w:r>
      <w:r w:rsidR="006C4245">
        <w:rPr>
          <w:color w:val="000000" w:themeColor="text1"/>
        </w:rPr>
        <w:fldChar w:fldCharType="begin"/>
      </w:r>
      <w:r w:rsidR="006C4245">
        <w:rPr>
          <w:color w:val="000000" w:themeColor="text1"/>
        </w:rPr>
        <w:instrText xml:space="preserve"> ADDIN EN.CITE &lt;EndNote&gt;&lt;Cite&gt;&lt;Author&gt;World Bank Group&lt;/Author&gt;&lt;Year&gt;2023&lt;/Year&gt;&lt;RecNum&gt;6961&lt;/RecNum&gt;&lt;DisplayText&gt;(World Bank Group, 2023)&lt;/DisplayText&gt;&lt;record&gt;&lt;rec-number&gt;6961&lt;/rec-number&gt;&lt;foreign-keys&gt;&lt;key app="EN" db-id="af0evp9er5rsrueeefpxrr2ie0xp2zexvfz0" timestamp="1772402865"&gt;6961&lt;/key&gt;&lt;/foreign-keys&gt;&lt;ref-type name="Web Page"&gt;12&lt;/ref-type&gt;&lt;contributors&gt;&lt;authors&gt;&lt;author&gt;World Bank Group,&lt;/author&gt;&lt;/authors&gt;&lt;/contributors&gt;&lt;titles&gt;&lt;title&gt;Employment to population ratio, ages 15-24, female (%) (national estimate) - United Kingdom&lt;/title&gt;&lt;/titles&gt;&lt;volume&gt;2026&lt;/volume&gt;&lt;number&gt;2 March&lt;/number&gt;&lt;dates&gt;&lt;year&gt;2023&lt;/year&gt;&lt;/dates&gt;&lt;urls&gt;&lt;related-urls&gt;&lt;url&gt;https://data.worldbank.org/indicator/SL.EMP.1524.SP.FE.NE.ZS?locations=GB&lt;/url&gt;&lt;/related-urls&gt;&lt;/urls&gt;&lt;/record&gt;&lt;/Cite&gt;&lt;/EndNote&gt;</w:instrText>
      </w:r>
      <w:r w:rsidR="006C4245">
        <w:rPr>
          <w:color w:val="000000" w:themeColor="text1"/>
        </w:rPr>
        <w:fldChar w:fldCharType="separate"/>
      </w:r>
      <w:r w:rsidR="006C4245">
        <w:rPr>
          <w:noProof/>
          <w:color w:val="000000" w:themeColor="text1"/>
        </w:rPr>
        <w:t>(World Bank Group, 2023)</w:t>
      </w:r>
      <w:r w:rsidR="006C4245">
        <w:rPr>
          <w:color w:val="000000" w:themeColor="text1"/>
        </w:rPr>
        <w:fldChar w:fldCharType="end"/>
      </w:r>
      <w:r w:rsidRPr="00F71C53">
        <w:rPr>
          <w:color w:val="000000" w:themeColor="text1"/>
        </w:rPr>
        <w:t>, justifying continued demands on convenient, safety-focused services.</w:t>
      </w:r>
    </w:p>
    <w:p w:rsidR="007B363C" w:rsidRPr="00F71C53" w:rsidRDefault="007B363C" w:rsidP="007B363C">
      <w:pPr>
        <w:pStyle w:val="Heading2"/>
      </w:pPr>
      <w:bookmarkStart w:id="4" w:name="_Toc223318809"/>
      <w:r w:rsidRPr="00F71C53">
        <w:t>Legal Structure</w:t>
      </w:r>
      <w:bookmarkEnd w:id="4"/>
    </w:p>
    <w:p w:rsidR="007B363C" w:rsidRPr="00F71C53" w:rsidRDefault="00BA5FE3" w:rsidP="007B363C">
      <w:pPr>
        <w:rPr>
          <w:color w:val="000000" w:themeColor="text1"/>
        </w:rPr>
      </w:pPr>
      <w:r w:rsidRPr="00F71C53">
        <w:rPr>
          <w:color w:val="000000" w:themeColor="text1"/>
        </w:rPr>
        <w:t>Nightshift</w:t>
      </w:r>
      <w:r w:rsidR="007B363C" w:rsidRPr="00F71C53">
        <w:rPr>
          <w:color w:val="000000" w:themeColor="text1"/>
        </w:rPr>
        <w:t xml:space="preserve"> Nail Lounge will be under a Private Limited Company (Ltd) which will offer limited liability and will help to increase investor confidence. This model promotes systematic capital investment, personal risk reduction, and facilitates the growth throughout the UK via franchising or branching in multiple cities </w:t>
      </w:r>
      <w:r w:rsidR="002D39BC">
        <w:rPr>
          <w:color w:val="000000" w:themeColor="text1"/>
        </w:rPr>
        <w:fldChar w:fldCharType="begin"/>
      </w:r>
      <w:r w:rsidR="002D39BC">
        <w:rPr>
          <w:color w:val="000000" w:themeColor="text1"/>
        </w:rPr>
        <w:instrText xml:space="preserve"> ADDIN EN.CITE &lt;EndNote&gt;&lt;Cite&gt;&lt;Author&gt;Kotler&lt;/Author&gt;&lt;Year&gt;2021&lt;/Year&gt;&lt;RecNum&gt;4607&lt;/RecNum&gt;&lt;DisplayText&gt;(Kotler et al., 2021)&lt;/DisplayText&gt;&lt;record&gt;&lt;rec-number&gt;4607&lt;/rec-number&gt;&lt;foreign-keys&gt;&lt;key app="EN" db-id="af0evp9er5rsrueeefpxrr2ie0xp2zexvfz0" timestamp="1765609791"&gt;4607&lt;/key&gt;&lt;/foreign-keys&gt;&lt;ref-type name="Book"&gt;6&lt;/ref-type&gt;&lt;contributors&gt;&lt;authors&gt;&lt;author&gt;Kotler, Philip&lt;/author&gt;&lt;author&gt;Armstrong, Gary&lt;/author&gt;&lt;author&gt;Opresnik, Marc Oliver&lt;/author&gt;&lt;/authors&gt;&lt;/contributors&gt;&lt;titles&gt;&lt;title&gt;Principles of marketing 18e global edition&lt;/title&gt;&lt;/titles&gt;&lt;dates&gt;&lt;year&gt;2021&lt;/year&gt;&lt;/dates&gt;&lt;publisher&gt;Pearson Education Limited&lt;/publisher&gt;&lt;urls&gt;&lt;/urls&gt;&lt;/record&gt;&lt;/Cite&gt;&lt;/EndNote&gt;</w:instrText>
      </w:r>
      <w:r w:rsidR="002D39BC">
        <w:rPr>
          <w:color w:val="000000" w:themeColor="text1"/>
        </w:rPr>
        <w:fldChar w:fldCharType="separate"/>
      </w:r>
      <w:r w:rsidR="002D39BC">
        <w:rPr>
          <w:noProof/>
          <w:color w:val="000000" w:themeColor="text1"/>
        </w:rPr>
        <w:t>(Kotler et al., 2021)</w:t>
      </w:r>
      <w:r w:rsidR="002D39BC">
        <w:rPr>
          <w:color w:val="000000" w:themeColor="text1"/>
        </w:rPr>
        <w:fldChar w:fldCharType="end"/>
      </w:r>
      <w:r w:rsidR="007B363C" w:rsidRPr="00F71C53">
        <w:rPr>
          <w:color w:val="000000" w:themeColor="text1"/>
        </w:rPr>
        <w:t>.</w:t>
      </w:r>
    </w:p>
    <w:p w:rsidR="007B363C" w:rsidRPr="00F71C53" w:rsidRDefault="007B363C" w:rsidP="007B363C">
      <w:pPr>
        <w:pStyle w:val="Heading2"/>
      </w:pPr>
      <w:bookmarkStart w:id="5" w:name="_Toc223318810"/>
      <w:r w:rsidRPr="00F71C53">
        <w:t>Management and Operational Structure</w:t>
      </w:r>
      <w:bookmarkEnd w:id="5"/>
    </w:p>
    <w:p w:rsidR="007B363C" w:rsidRPr="00F71C53" w:rsidRDefault="00BA5FE3" w:rsidP="007B363C">
      <w:pPr>
        <w:rPr>
          <w:color w:val="000000" w:themeColor="text1"/>
        </w:rPr>
      </w:pPr>
      <w:r w:rsidRPr="00F71C53">
        <w:rPr>
          <w:color w:val="000000" w:themeColor="text1"/>
        </w:rPr>
        <w:t>Nightshift</w:t>
      </w:r>
      <w:r w:rsidR="007B363C" w:rsidRPr="00F71C53">
        <w:rPr>
          <w:color w:val="000000" w:themeColor="text1"/>
        </w:rPr>
        <w:t xml:space="preserve"> Nail Lounge will implement lean management, with the Founder/Managing Director in charge of strategy and partnerships, two certified nail technicians running rotational shifts to ensure 24-hour service, one trained night security/reception officer controlling access and safety, </w:t>
      </w:r>
      <w:r w:rsidR="007B363C" w:rsidRPr="00F71C53">
        <w:rPr>
          <w:color w:val="000000" w:themeColor="text1"/>
        </w:rPr>
        <w:lastRenderedPageBreak/>
        <w:t>and a part-time marketing coordinator in charge of digital marketing, which will be cost-effective and reliable in terms of operations.</w:t>
      </w:r>
    </w:p>
    <w:p w:rsidR="007B363C" w:rsidRPr="00F71C53" w:rsidRDefault="007B363C" w:rsidP="007B363C">
      <w:pPr>
        <w:pStyle w:val="Heading1"/>
        <w:rPr>
          <w:color w:val="000000" w:themeColor="text1"/>
        </w:rPr>
      </w:pPr>
      <w:bookmarkStart w:id="6" w:name="_Toc223318811"/>
      <w:r w:rsidRPr="00F71C53">
        <w:rPr>
          <w:color w:val="000000" w:themeColor="text1"/>
        </w:rPr>
        <w:t>Market Research and Environmental Analysis</w:t>
      </w:r>
      <w:bookmarkEnd w:id="6"/>
    </w:p>
    <w:p w:rsidR="007B363C" w:rsidRPr="00F71C53" w:rsidRDefault="007B363C" w:rsidP="007B363C">
      <w:pPr>
        <w:pStyle w:val="Heading2"/>
      </w:pPr>
      <w:bookmarkStart w:id="7" w:name="_Toc223318812"/>
      <w:r w:rsidRPr="00F71C53">
        <w:t>PESTEL Analysis</w:t>
      </w:r>
      <w:bookmarkEnd w:id="7"/>
    </w:p>
    <w:tbl>
      <w:tblPr>
        <w:tblStyle w:val="TableGrid"/>
        <w:tblW w:w="0" w:type="auto"/>
        <w:tblLook w:val="04A0" w:firstRow="1" w:lastRow="0" w:firstColumn="1" w:lastColumn="0" w:noHBand="0" w:noVBand="1"/>
      </w:tblPr>
      <w:tblGrid>
        <w:gridCol w:w="2162"/>
        <w:gridCol w:w="7188"/>
      </w:tblGrid>
      <w:tr w:rsidR="00F71C53" w:rsidRPr="00F71C53" w:rsidTr="00266286">
        <w:tc>
          <w:tcPr>
            <w:tcW w:w="0" w:type="auto"/>
            <w:shd w:val="clear" w:color="auto" w:fill="FFE599" w:themeFill="accent4" w:themeFillTint="66"/>
            <w:hideMark/>
          </w:tcPr>
          <w:p w:rsidR="007B363C" w:rsidRPr="00F71C53" w:rsidRDefault="007B363C" w:rsidP="007B363C">
            <w:pPr>
              <w:jc w:val="center"/>
              <w:rPr>
                <w:b/>
                <w:color w:val="000000" w:themeColor="text1"/>
                <w:lang w:val="en-US" w:eastAsia="en-US"/>
              </w:rPr>
            </w:pPr>
            <w:r w:rsidRPr="00F71C53">
              <w:rPr>
                <w:b/>
                <w:color w:val="000000" w:themeColor="text1"/>
                <w:lang w:val="en-US" w:eastAsia="en-US"/>
              </w:rPr>
              <w:t>Factor</w:t>
            </w:r>
          </w:p>
        </w:tc>
        <w:tc>
          <w:tcPr>
            <w:tcW w:w="0" w:type="auto"/>
            <w:shd w:val="clear" w:color="auto" w:fill="FFE599" w:themeFill="accent4" w:themeFillTint="66"/>
            <w:hideMark/>
          </w:tcPr>
          <w:p w:rsidR="007B363C" w:rsidRPr="00F71C53" w:rsidRDefault="007B363C" w:rsidP="007B363C">
            <w:pPr>
              <w:jc w:val="center"/>
              <w:rPr>
                <w:b/>
                <w:color w:val="000000" w:themeColor="text1"/>
                <w:lang w:val="en-US" w:eastAsia="en-US"/>
              </w:rPr>
            </w:pPr>
            <w:r w:rsidRPr="00F71C53">
              <w:rPr>
                <w:b/>
                <w:color w:val="000000" w:themeColor="text1"/>
                <w:lang w:val="en-US" w:eastAsia="en-US"/>
              </w:rPr>
              <w:t>Analysis</w:t>
            </w:r>
          </w:p>
        </w:tc>
      </w:tr>
      <w:tr w:rsidR="00F71C53" w:rsidRPr="00F71C53" w:rsidTr="007B363C">
        <w:tc>
          <w:tcPr>
            <w:tcW w:w="0" w:type="auto"/>
            <w:shd w:val="clear" w:color="auto" w:fill="FFE599" w:themeFill="accent4" w:themeFillTint="66"/>
            <w:vAlign w:val="center"/>
            <w:hideMark/>
          </w:tcPr>
          <w:p w:rsidR="007B363C" w:rsidRPr="00F71C53" w:rsidRDefault="007B363C" w:rsidP="007B363C">
            <w:pPr>
              <w:jc w:val="center"/>
              <w:rPr>
                <w:rFonts w:ascii="Copperplate Gothic Bold" w:hAnsi="Copperplate Gothic Bold"/>
                <w:b/>
                <w:color w:val="000000" w:themeColor="text1"/>
                <w:lang w:val="en-US" w:eastAsia="en-US"/>
              </w:rPr>
            </w:pPr>
            <w:r w:rsidRPr="00F71C53">
              <w:rPr>
                <w:rFonts w:ascii="Copperplate Gothic Bold" w:hAnsi="Copperplate Gothic Bold"/>
                <w:b/>
                <w:color w:val="000000" w:themeColor="text1"/>
                <w:lang w:val="en-US" w:eastAsia="en-US"/>
              </w:rPr>
              <w:t>Political &amp; Legal</w:t>
            </w:r>
          </w:p>
        </w:tc>
        <w:tc>
          <w:tcPr>
            <w:tcW w:w="0" w:type="auto"/>
            <w:hideMark/>
          </w:tcPr>
          <w:p w:rsidR="007B363C" w:rsidRPr="00F71C53" w:rsidRDefault="00266286" w:rsidP="007B363C">
            <w:pPr>
              <w:rPr>
                <w:color w:val="000000" w:themeColor="text1"/>
                <w:lang w:val="en-US" w:eastAsia="en-US"/>
              </w:rPr>
            </w:pPr>
            <w:r w:rsidRPr="00F71C53">
              <w:rPr>
                <w:color w:val="000000" w:themeColor="text1"/>
                <w:lang w:val="en-US" w:eastAsia="en-US"/>
              </w:rPr>
              <w:t xml:space="preserve">The beauty salons in the UK should be in line with the local authority licensing regulations as well as the Control of Substances Hazardous to Health Regulations </w:t>
            </w:r>
            <w:r w:rsidR="002D39BC">
              <w:rPr>
                <w:color w:val="000000" w:themeColor="text1"/>
                <w:lang w:val="en-US" w:eastAsia="en-US"/>
              </w:rPr>
              <w:fldChar w:fldCharType="begin"/>
            </w:r>
            <w:r w:rsidR="002D39BC">
              <w:rPr>
                <w:color w:val="000000" w:themeColor="text1"/>
                <w:lang w:val="en-US" w:eastAsia="en-US"/>
              </w:rPr>
              <w:instrText xml:space="preserve"> ADDIN EN.CITE &lt;EndNote&gt;&lt;Cite&gt;&lt;Author&gt;HSE&lt;/Author&gt;&lt;Year&gt;2023&lt;/Year&gt;&lt;RecNum&gt;6962&lt;/RecNum&gt;&lt;DisplayText&gt;(HSE, 2023)&lt;/DisplayText&gt;&lt;record&gt;&lt;rec-number&gt;6962&lt;/rec-number&gt;&lt;foreign-keys&gt;&lt;key app="EN" db-id="af0evp9er5rsrueeefpxrr2ie0xp2zexvfz0" timestamp="1772403027"&gt;6962&lt;/key&gt;&lt;/foreign-keys&gt;&lt;ref-type name="Web Page"&gt;12&lt;/ref-type&gt;&lt;contributors&gt;&lt;authors&gt;&lt;author&gt;HSE&lt;/author&gt;&lt;/authors&gt;&lt;/contributors&gt;&lt;titles&gt;&lt;title&gt;Control of Substances Hazardous to Health (COSHH)&lt;/title&gt;&lt;/titles&gt;&lt;volume&gt;2026&lt;/volume&gt;&lt;number&gt;2 March&lt;/number&gt;&lt;dates&gt;&lt;year&gt;2023&lt;/year&gt;&lt;/dates&gt;&lt;urls&gt;&lt;related-urls&gt;&lt;url&gt;https://www.hse.gov.uk/coshh/&lt;/url&gt;&lt;/related-urls&gt;&lt;/urls&gt;&lt;/record&gt;&lt;/Cite&gt;&lt;/EndNote&gt;</w:instrText>
            </w:r>
            <w:r w:rsidR="002D39BC">
              <w:rPr>
                <w:color w:val="000000" w:themeColor="text1"/>
                <w:lang w:val="en-US" w:eastAsia="en-US"/>
              </w:rPr>
              <w:fldChar w:fldCharType="separate"/>
            </w:r>
            <w:r w:rsidR="002D39BC">
              <w:rPr>
                <w:noProof/>
                <w:color w:val="000000" w:themeColor="text1"/>
                <w:lang w:val="en-US" w:eastAsia="en-US"/>
              </w:rPr>
              <w:t>(HSE, 2023)</w:t>
            </w:r>
            <w:r w:rsidR="002D39BC">
              <w:rPr>
                <w:color w:val="000000" w:themeColor="text1"/>
                <w:lang w:val="en-US" w:eastAsia="en-US"/>
              </w:rPr>
              <w:fldChar w:fldCharType="end"/>
            </w:r>
            <w:r w:rsidRPr="00F71C53">
              <w:rPr>
                <w:color w:val="000000" w:themeColor="text1"/>
                <w:lang w:val="en-US" w:eastAsia="en-US"/>
              </w:rPr>
              <w:t>. The law on employment requires that there should be compliance with the National Minimum Wage and Working Time Regulations in night shifts</w:t>
            </w:r>
            <w:r w:rsidR="002D39BC">
              <w:rPr>
                <w:color w:val="000000" w:themeColor="text1"/>
                <w:lang w:val="en-US" w:eastAsia="en-US"/>
              </w:rPr>
              <w:t xml:space="preserve"> </w:t>
            </w:r>
            <w:r w:rsidR="002D39BC">
              <w:rPr>
                <w:color w:val="000000" w:themeColor="text1"/>
                <w:lang w:val="en-US" w:eastAsia="en-US"/>
              </w:rPr>
              <w:fldChar w:fldCharType="begin"/>
            </w:r>
            <w:r w:rsidR="002D39BC">
              <w:rPr>
                <w:color w:val="000000" w:themeColor="text1"/>
                <w:lang w:val="en-US" w:eastAsia="en-US"/>
              </w:rPr>
              <w:instrText xml:space="preserve"> ADDIN EN.CITE &lt;EndNote&gt;&lt;Cite&gt;&lt;Author&gt;ACAS&lt;/Author&gt;&lt;Year&gt;2023&lt;/Year&gt;&lt;RecNum&gt;6963&lt;/RecNum&gt;&lt;DisplayText&gt;(ACAS, 2023)&lt;/DisplayText&gt;&lt;record&gt;&lt;rec-number&gt;6963&lt;/rec-number&gt;&lt;foreign-keys&gt;&lt;key app="EN" db-id="af0evp9er5rsrueeefpxrr2ie0xp2zexvfz0" timestamp="1772403125"&gt;6963&lt;/key&gt;&lt;/foreign-keys&gt;&lt;ref-type name="Web Page"&gt;12&lt;/ref-type&gt;&lt;contributors&gt;&lt;authors&gt;&lt;author&gt;ACAS&lt;/author&gt;&lt;/authors&gt;&lt;/contributors&gt;&lt;titles&gt;&lt;title&gt;Working time and night work regulations.&lt;/title&gt;&lt;/titles&gt;&lt;volume&gt;2026&lt;/volume&gt;&lt;number&gt;2 March&lt;/number&gt;&lt;dates&gt;&lt;year&gt;2023&lt;/year&gt;&lt;/dates&gt;&lt;urls&gt;&lt;related-urls&gt;&lt;url&gt;https://www.acas.org.uk/working-time-rules/night-workers&lt;/url&gt;&lt;/related-urls&gt;&lt;/urls&gt;&lt;/record&gt;&lt;/Cite&gt;&lt;/EndNote&gt;</w:instrText>
            </w:r>
            <w:r w:rsidR="002D39BC">
              <w:rPr>
                <w:color w:val="000000" w:themeColor="text1"/>
                <w:lang w:val="en-US" w:eastAsia="en-US"/>
              </w:rPr>
              <w:fldChar w:fldCharType="separate"/>
            </w:r>
            <w:r w:rsidR="002D39BC">
              <w:rPr>
                <w:noProof/>
                <w:color w:val="000000" w:themeColor="text1"/>
                <w:lang w:val="en-US" w:eastAsia="en-US"/>
              </w:rPr>
              <w:t>(ACAS, 2023)</w:t>
            </w:r>
            <w:r w:rsidR="002D39BC">
              <w:rPr>
                <w:color w:val="000000" w:themeColor="text1"/>
                <w:lang w:val="en-US" w:eastAsia="en-US"/>
              </w:rPr>
              <w:fldChar w:fldCharType="end"/>
            </w:r>
            <w:r w:rsidRPr="00F71C53">
              <w:rPr>
                <w:color w:val="000000" w:themeColor="text1"/>
                <w:lang w:val="en-US" w:eastAsia="en-US"/>
              </w:rPr>
              <w:t>. Although compliance raises labour and administrative expenses, obvious regulatory compliance raises consumer trust and perceived professionalism and boosts brand credibility in positioning based on safety.</w:t>
            </w:r>
          </w:p>
        </w:tc>
      </w:tr>
      <w:tr w:rsidR="00F71C53" w:rsidRPr="00F71C53" w:rsidTr="007B363C">
        <w:tc>
          <w:tcPr>
            <w:tcW w:w="0" w:type="auto"/>
            <w:shd w:val="clear" w:color="auto" w:fill="FFE599" w:themeFill="accent4" w:themeFillTint="66"/>
            <w:vAlign w:val="center"/>
            <w:hideMark/>
          </w:tcPr>
          <w:p w:rsidR="007B363C" w:rsidRPr="00F71C53" w:rsidRDefault="007B363C" w:rsidP="007B363C">
            <w:pPr>
              <w:jc w:val="center"/>
              <w:rPr>
                <w:rFonts w:ascii="Copperplate Gothic Bold" w:hAnsi="Copperplate Gothic Bold"/>
                <w:b/>
                <w:color w:val="000000" w:themeColor="text1"/>
                <w:lang w:val="en-US" w:eastAsia="en-US"/>
              </w:rPr>
            </w:pPr>
            <w:r w:rsidRPr="00F71C53">
              <w:rPr>
                <w:rFonts w:ascii="Copperplate Gothic Bold" w:hAnsi="Copperplate Gothic Bold"/>
                <w:b/>
                <w:color w:val="000000" w:themeColor="text1"/>
                <w:lang w:val="en-US" w:eastAsia="en-US"/>
              </w:rPr>
              <w:t>Economic</w:t>
            </w:r>
          </w:p>
        </w:tc>
        <w:tc>
          <w:tcPr>
            <w:tcW w:w="0" w:type="auto"/>
            <w:hideMark/>
          </w:tcPr>
          <w:p w:rsidR="007B363C" w:rsidRPr="00F71C53" w:rsidRDefault="00266286" w:rsidP="007B363C">
            <w:pPr>
              <w:rPr>
                <w:color w:val="000000" w:themeColor="text1"/>
                <w:lang w:val="en-US" w:eastAsia="en-US"/>
              </w:rPr>
            </w:pPr>
            <w:r w:rsidRPr="00F71C53">
              <w:rPr>
                <w:color w:val="000000" w:themeColor="text1"/>
                <w:lang w:val="en-US" w:eastAsia="en-US"/>
              </w:rPr>
              <w:t>The UK late-night economy generates more than 36 billion every year</w:t>
            </w:r>
            <w:r w:rsidR="002D39BC">
              <w:rPr>
                <w:color w:val="000000" w:themeColor="text1"/>
                <w:lang w:val="en-US" w:eastAsia="en-US"/>
              </w:rPr>
              <w:t xml:space="preserve"> </w:t>
            </w:r>
            <w:r w:rsidR="002D39BC">
              <w:rPr>
                <w:color w:val="000000" w:themeColor="text1"/>
                <w:lang w:val="en-US" w:eastAsia="en-US"/>
              </w:rPr>
              <w:fldChar w:fldCharType="begin"/>
            </w:r>
            <w:r w:rsidR="002D39BC">
              <w:rPr>
                <w:color w:val="000000" w:themeColor="text1"/>
                <w:lang w:val="en-US" w:eastAsia="en-US"/>
              </w:rPr>
              <w:instrText xml:space="preserve"> ADDIN EN.CITE &lt;EndNote&gt;&lt;Cite&gt;&lt;Author&gt;Meers&lt;/Author&gt;&lt;Year&gt;2024&lt;/Year&gt;&lt;RecNum&gt;6964&lt;/RecNum&gt;&lt;DisplayText&gt;(Meers, 2024)&lt;/DisplayText&gt;&lt;record&gt;&lt;rec-number&gt;6964&lt;/rec-number&gt;&lt;foreign-keys&gt;&lt;key app="EN" db-id="af0evp9er5rsrueeefpxrr2ie0xp2zexvfz0" timestamp="1772403184"&gt;6964&lt;/key&gt;&lt;/foreign-keys&gt;&lt;ref-type name="Journal Article"&gt;17&lt;/ref-type&gt;&lt;contributors&gt;&lt;authors&gt;&lt;author&gt;Meers, Jed&lt;/author&gt;&lt;/authors&gt;&lt;/contributors&gt;&lt;titles&gt;&lt;title&gt;“Vertical drinking” in the night-time economy: alcohol licencing and proxies for “uncivilised” drinking bodies&lt;/title&gt;&lt;secondary-title&gt;Leisure Studies&lt;/secondary-title&gt;&lt;/titles&gt;&lt;periodical&gt;&lt;full-title&gt;Leisure Studies&lt;/full-title&gt;&lt;/periodical&gt;&lt;pages&gt;722-738&lt;/pages&gt;&lt;volume&gt;43&lt;/volume&gt;&lt;number&gt;5&lt;/number&gt;&lt;dates&gt;&lt;year&gt;2024&lt;/year&gt;&lt;/dates&gt;&lt;isbn&gt;0261-4367&lt;/isbn&gt;&lt;urls&gt;&lt;/urls&gt;&lt;/record&gt;&lt;/Cite&gt;&lt;/EndNote&gt;</w:instrText>
            </w:r>
            <w:r w:rsidR="002D39BC">
              <w:rPr>
                <w:color w:val="000000" w:themeColor="text1"/>
                <w:lang w:val="en-US" w:eastAsia="en-US"/>
              </w:rPr>
              <w:fldChar w:fldCharType="separate"/>
            </w:r>
            <w:r w:rsidR="002D39BC">
              <w:rPr>
                <w:noProof/>
                <w:color w:val="000000" w:themeColor="text1"/>
                <w:lang w:val="en-US" w:eastAsia="en-US"/>
              </w:rPr>
              <w:t>(Meers, 2024)</w:t>
            </w:r>
            <w:r w:rsidR="002D39BC">
              <w:rPr>
                <w:color w:val="000000" w:themeColor="text1"/>
                <w:lang w:val="en-US" w:eastAsia="en-US"/>
              </w:rPr>
              <w:fldChar w:fldCharType="end"/>
            </w:r>
            <w:r w:rsidRPr="00F71C53">
              <w:rPr>
                <w:color w:val="000000" w:themeColor="text1"/>
                <w:lang w:val="en-US" w:eastAsia="en-US"/>
              </w:rPr>
              <w:t xml:space="preserve">. Demand is supported in urban </w:t>
            </w:r>
            <w:r w:rsidR="00BA5FE3" w:rsidRPr="00F71C53">
              <w:rPr>
                <w:color w:val="000000" w:themeColor="text1"/>
                <w:lang w:val="en-US" w:eastAsia="en-US"/>
              </w:rPr>
              <w:t>centers</w:t>
            </w:r>
            <w:r w:rsidRPr="00F71C53">
              <w:rPr>
                <w:color w:val="000000" w:themeColor="text1"/>
                <w:lang w:val="en-US" w:eastAsia="en-US"/>
              </w:rPr>
              <w:t xml:space="preserve"> with high population density in terms of shift-based employment, e.g. Birmingham and London. Despite the limitations on the discretional spending of households by the cost-of-living pressure, the services of personal care are relatively resilient, given the repeated patterns of consumption. Premium pricing will be viable in the urban professional segments where convenience and safety will be important.</w:t>
            </w:r>
          </w:p>
        </w:tc>
      </w:tr>
      <w:tr w:rsidR="00F71C53" w:rsidRPr="00F71C53" w:rsidTr="007B363C">
        <w:tc>
          <w:tcPr>
            <w:tcW w:w="0" w:type="auto"/>
            <w:shd w:val="clear" w:color="auto" w:fill="FFE599" w:themeFill="accent4" w:themeFillTint="66"/>
            <w:vAlign w:val="center"/>
            <w:hideMark/>
          </w:tcPr>
          <w:p w:rsidR="007B363C" w:rsidRPr="00F71C53" w:rsidRDefault="007B363C" w:rsidP="007B363C">
            <w:pPr>
              <w:jc w:val="center"/>
              <w:rPr>
                <w:rFonts w:ascii="Copperplate Gothic Bold" w:hAnsi="Copperplate Gothic Bold"/>
                <w:b/>
                <w:color w:val="000000" w:themeColor="text1"/>
                <w:lang w:val="en-US" w:eastAsia="en-US"/>
              </w:rPr>
            </w:pPr>
            <w:r w:rsidRPr="00F71C53">
              <w:rPr>
                <w:rFonts w:ascii="Copperplate Gothic Bold" w:hAnsi="Copperplate Gothic Bold"/>
                <w:b/>
                <w:color w:val="000000" w:themeColor="text1"/>
                <w:lang w:val="en-US" w:eastAsia="en-US"/>
              </w:rPr>
              <w:t>Social</w:t>
            </w:r>
          </w:p>
        </w:tc>
        <w:tc>
          <w:tcPr>
            <w:tcW w:w="0" w:type="auto"/>
            <w:hideMark/>
          </w:tcPr>
          <w:p w:rsidR="007B363C" w:rsidRPr="00F71C53" w:rsidRDefault="00266286" w:rsidP="007B363C">
            <w:pPr>
              <w:rPr>
                <w:color w:val="000000" w:themeColor="text1"/>
                <w:lang w:val="en-US" w:eastAsia="en-US"/>
              </w:rPr>
            </w:pPr>
            <w:r w:rsidRPr="00F71C53">
              <w:rPr>
                <w:color w:val="000000" w:themeColor="text1"/>
                <w:lang w:val="en-US" w:eastAsia="en-US"/>
              </w:rPr>
              <w:t xml:space="preserve">The labour force participation by female workers was at 72% in 2022 </w:t>
            </w:r>
            <w:r w:rsidR="002D39BC">
              <w:rPr>
                <w:color w:val="000000" w:themeColor="text1"/>
                <w:lang w:val="en-US" w:eastAsia="en-US"/>
              </w:rPr>
              <w:fldChar w:fldCharType="begin"/>
            </w:r>
            <w:r w:rsidR="002D39BC">
              <w:rPr>
                <w:color w:val="000000" w:themeColor="text1"/>
                <w:lang w:val="en-US" w:eastAsia="en-US"/>
              </w:rPr>
              <w:instrText xml:space="preserve"> ADDIN EN.CITE &lt;EndNote&gt;&lt;Cite&gt;&lt;Author&gt;World Bank Group&lt;/Author&gt;&lt;Year&gt;2023&lt;/Year&gt;&lt;RecNum&gt;6961&lt;/RecNum&gt;&lt;DisplayText&gt;(World Bank Group, 2023)&lt;/DisplayText&gt;&lt;record&gt;&lt;rec-number&gt;6961&lt;/rec-number&gt;&lt;foreign-keys&gt;&lt;key app="EN" db-id="af0evp9er5rsrueeefpxrr2ie0xp2zexvfz0" timestamp="1772402865"&gt;6961&lt;/key&gt;&lt;/foreign-keys&gt;&lt;ref-type name="Web Page"&gt;12&lt;/ref-type&gt;&lt;contributors&gt;&lt;authors&gt;&lt;author&gt;World Bank Group,&lt;/author&gt;&lt;/authors&gt;&lt;/contributors&gt;&lt;titles&gt;&lt;title&gt;Employment to population ratio, ages 15-24, female (%) (national estimate) - United Kingdom&lt;/title&gt;&lt;/titles&gt;&lt;volume&gt;2026&lt;/volume&gt;&lt;number&gt;2 March&lt;/number&gt;&lt;dates&gt;&lt;year&gt;2023&lt;/year&gt;&lt;/dates&gt;&lt;urls&gt;&lt;related-urls&gt;&lt;url&gt;https://data.worldbank.org/indicator/SL.EMP.1524.SP.FE.NE.ZS?locations=GB&lt;/url&gt;&lt;/related-urls&gt;&lt;/urls&gt;&lt;/record&gt;&lt;/Cite&gt;&lt;/EndNote&gt;</w:instrText>
            </w:r>
            <w:r w:rsidR="002D39BC">
              <w:rPr>
                <w:color w:val="000000" w:themeColor="text1"/>
                <w:lang w:val="en-US" w:eastAsia="en-US"/>
              </w:rPr>
              <w:fldChar w:fldCharType="separate"/>
            </w:r>
            <w:r w:rsidR="002D39BC">
              <w:rPr>
                <w:noProof/>
                <w:color w:val="000000" w:themeColor="text1"/>
                <w:lang w:val="en-US" w:eastAsia="en-US"/>
              </w:rPr>
              <w:t>(World Bank Group, 2023)</w:t>
            </w:r>
            <w:r w:rsidR="002D39BC">
              <w:rPr>
                <w:color w:val="000000" w:themeColor="text1"/>
                <w:lang w:val="en-US" w:eastAsia="en-US"/>
              </w:rPr>
              <w:fldChar w:fldCharType="end"/>
            </w:r>
            <w:r w:rsidRPr="00F71C53">
              <w:rPr>
                <w:color w:val="000000" w:themeColor="text1"/>
                <w:lang w:val="en-US" w:eastAsia="en-US"/>
              </w:rPr>
              <w:t xml:space="preserve">, and night shifts were spread to NHS and hospitality. Females in the city complain of increased insecurity at night </w:t>
            </w:r>
            <w:r w:rsidR="002D39BC">
              <w:rPr>
                <w:color w:val="000000" w:themeColor="text1"/>
                <w:lang w:val="en-US" w:eastAsia="en-US"/>
              </w:rPr>
              <w:fldChar w:fldCharType="begin"/>
            </w:r>
            <w:r w:rsidR="002D39BC">
              <w:rPr>
                <w:color w:val="000000" w:themeColor="text1"/>
                <w:lang w:val="en-US" w:eastAsia="en-US"/>
              </w:rPr>
              <w:instrText xml:space="preserve"> ADDIN EN.CITE &lt;EndNote&gt;&lt;Cite&gt;&lt;Author&gt;García-Carpintero&lt;/Author&gt;&lt;Year&gt;2022&lt;/Year&gt;&lt;RecNum&gt;6965&lt;/RecNum&gt;&lt;DisplayText&gt;(García-Carpintero et al., 2022)&lt;/DisplayText&gt;&lt;record&gt;&lt;rec-number&gt;6965&lt;/rec-number&gt;&lt;foreign-keys&gt;&lt;key app="EN" db-id="af0evp9er5rsrueeefpxrr2ie0xp2zexvfz0" timestamp="1772403246"&gt;6965&lt;/key&gt;&lt;/foreign-keys&gt;&lt;ref-type name="Journal Article"&gt;17&lt;/ref-type&gt;&lt;contributors&gt;&lt;authors&gt;&lt;author&gt;García-Carpintero, María Ángeles&lt;/author&gt;&lt;author&gt;de Diego-Cordero, Rocío&lt;/author&gt;&lt;author&gt;Pavón-Benítez, Laura&lt;/author&gt;&lt;author&gt;Tarriño-Concejero, Lorena&lt;/author&gt;&lt;/authors&gt;&lt;/contributors&gt;&lt;titles&gt;&lt;title&gt;‘Fear of walking home alone’: Urban spaces of fear in youth nightlife&lt;/title&gt;&lt;secondary-title&gt;European Journal of Women&amp;apos;s Studies&lt;/secondary-title&gt;&lt;/titles&gt;&lt;periodical&gt;&lt;full-title&gt;European Journal of Women&amp;apos;s Studies&lt;/full-title&gt;&lt;/periodical&gt;&lt;pages&gt;39-53&lt;/pages&gt;&lt;volume&gt;29&lt;/volume&gt;&lt;number&gt;1&lt;/number&gt;&lt;dates&gt;&lt;year&gt;2022&lt;/year&gt;&lt;/dates&gt;&lt;isbn&gt;1350-5068&lt;/isbn&gt;&lt;urls&gt;&lt;/urls&gt;&lt;/record&gt;&lt;/Cite&gt;&lt;/EndNote&gt;</w:instrText>
            </w:r>
            <w:r w:rsidR="002D39BC">
              <w:rPr>
                <w:color w:val="000000" w:themeColor="text1"/>
                <w:lang w:val="en-US" w:eastAsia="en-US"/>
              </w:rPr>
              <w:fldChar w:fldCharType="separate"/>
            </w:r>
            <w:r w:rsidR="002D39BC">
              <w:rPr>
                <w:noProof/>
                <w:color w:val="000000" w:themeColor="text1"/>
                <w:lang w:val="en-US" w:eastAsia="en-US"/>
              </w:rPr>
              <w:t>(García-Carpintero et al., 2022)</w:t>
            </w:r>
            <w:r w:rsidR="002D39BC">
              <w:rPr>
                <w:color w:val="000000" w:themeColor="text1"/>
                <w:lang w:val="en-US" w:eastAsia="en-US"/>
              </w:rPr>
              <w:fldChar w:fldCharType="end"/>
            </w:r>
            <w:r w:rsidRPr="00F71C53">
              <w:rPr>
                <w:color w:val="000000" w:themeColor="text1"/>
                <w:lang w:val="en-US" w:eastAsia="en-US"/>
              </w:rPr>
              <w:t>. Such overlapping trends generate sustainable demand among shift-working women of secure and late-hour beauty services.</w:t>
            </w:r>
          </w:p>
        </w:tc>
      </w:tr>
      <w:tr w:rsidR="00F71C53" w:rsidRPr="00F71C53" w:rsidTr="007B363C">
        <w:tc>
          <w:tcPr>
            <w:tcW w:w="0" w:type="auto"/>
            <w:shd w:val="clear" w:color="auto" w:fill="FFE599" w:themeFill="accent4" w:themeFillTint="66"/>
            <w:vAlign w:val="center"/>
            <w:hideMark/>
          </w:tcPr>
          <w:p w:rsidR="007B363C" w:rsidRPr="00F71C53" w:rsidRDefault="007B363C" w:rsidP="007B363C">
            <w:pPr>
              <w:jc w:val="center"/>
              <w:rPr>
                <w:rFonts w:ascii="Copperplate Gothic Bold" w:hAnsi="Copperplate Gothic Bold"/>
                <w:b/>
                <w:color w:val="000000" w:themeColor="text1"/>
                <w:lang w:val="en-US" w:eastAsia="en-US"/>
              </w:rPr>
            </w:pPr>
            <w:r w:rsidRPr="00F71C53">
              <w:rPr>
                <w:rFonts w:ascii="Copperplate Gothic Bold" w:hAnsi="Copperplate Gothic Bold"/>
                <w:b/>
                <w:color w:val="000000" w:themeColor="text1"/>
                <w:lang w:val="en-US" w:eastAsia="en-US"/>
              </w:rPr>
              <w:t>Technological</w:t>
            </w:r>
          </w:p>
        </w:tc>
        <w:tc>
          <w:tcPr>
            <w:tcW w:w="0" w:type="auto"/>
            <w:hideMark/>
          </w:tcPr>
          <w:p w:rsidR="007B363C" w:rsidRPr="00F71C53" w:rsidRDefault="00266286" w:rsidP="007B363C">
            <w:pPr>
              <w:rPr>
                <w:color w:val="000000" w:themeColor="text1"/>
                <w:lang w:val="en-US" w:eastAsia="en-US"/>
              </w:rPr>
            </w:pPr>
            <w:r w:rsidRPr="00F71C53">
              <w:rPr>
                <w:color w:val="000000" w:themeColor="text1"/>
                <w:lang w:val="en-US" w:eastAsia="en-US"/>
              </w:rPr>
              <w:t xml:space="preserve">CCTV cameras, limited access control, and online reservation systems improve efficiency of operations and the sense of security. Targeted social media marketing and mobile payments allow customers ease and data-driven interactions, minimizing transaction friction and marketing waste </w:t>
            </w:r>
            <w:r w:rsidR="002D39BC">
              <w:rPr>
                <w:color w:val="000000" w:themeColor="text1"/>
                <w:lang w:val="en-US" w:eastAsia="en-US"/>
              </w:rPr>
              <w:fldChar w:fldCharType="begin"/>
            </w:r>
            <w:r w:rsidR="002D39BC">
              <w:rPr>
                <w:color w:val="000000" w:themeColor="text1"/>
                <w:lang w:val="en-US" w:eastAsia="en-US"/>
              </w:rPr>
              <w:instrText xml:space="preserve"> ADDIN EN.CITE &lt;EndNote&gt;&lt;Cite&gt;&lt;Author&gt;Chaffey&lt;/Author&gt;&lt;Year&gt;2022&lt;/Year&gt;&lt;RecNum&gt;2821&lt;/RecNum&gt;&lt;DisplayText&gt;(Chaffey and Smith, 2022)&lt;/DisplayText&gt;&lt;record&gt;&lt;rec-number&gt;2821&lt;/rec-number&gt;&lt;foreign-keys&gt;&lt;key app="EN" db-id="af0evp9er5rsrueeefpxrr2ie0xp2zexvfz0" timestamp="1765609790"&gt;2821&lt;/key&gt;&lt;/foreign-keys&gt;&lt;ref-type name="Book"&gt;6&lt;/ref-type&gt;&lt;contributors&gt;&lt;authors&gt;&lt;author&gt;Chaffey, Dave&lt;/author&gt;&lt;author&gt;Smith, Paul Russell&lt;/author&gt;&lt;/authors&gt;&lt;/contributors&gt;&lt;titles&gt;&lt;title&gt;Digital marketing excellence: planning, optimizing and integrating online marketing&lt;/title&gt;&lt;/titles&gt;&lt;dates&gt;&lt;year&gt;2022&lt;/year&gt;&lt;/dates&gt;&lt;publisher&gt;Routledge&lt;/publisher&gt;&lt;isbn&gt;1003009492&lt;/isbn&gt;&lt;urls&gt;&lt;/urls&gt;&lt;/record&gt;&lt;/Cite&gt;&lt;/EndNote&gt;</w:instrText>
            </w:r>
            <w:r w:rsidR="002D39BC">
              <w:rPr>
                <w:color w:val="000000" w:themeColor="text1"/>
                <w:lang w:val="en-US" w:eastAsia="en-US"/>
              </w:rPr>
              <w:fldChar w:fldCharType="separate"/>
            </w:r>
            <w:r w:rsidR="002D39BC">
              <w:rPr>
                <w:noProof/>
                <w:color w:val="000000" w:themeColor="text1"/>
                <w:lang w:val="en-US" w:eastAsia="en-US"/>
              </w:rPr>
              <w:t>(Chaffey and Smith, 2022)</w:t>
            </w:r>
            <w:r w:rsidR="002D39BC">
              <w:rPr>
                <w:color w:val="000000" w:themeColor="text1"/>
                <w:lang w:val="en-US" w:eastAsia="en-US"/>
              </w:rPr>
              <w:fldChar w:fldCharType="end"/>
            </w:r>
            <w:r w:rsidRPr="00F71C53">
              <w:rPr>
                <w:color w:val="000000" w:themeColor="text1"/>
                <w:lang w:val="en-US" w:eastAsia="en-US"/>
              </w:rPr>
              <w:t>.</w:t>
            </w:r>
          </w:p>
        </w:tc>
      </w:tr>
      <w:tr w:rsidR="00F71C53" w:rsidRPr="00F71C53" w:rsidTr="007B363C">
        <w:tc>
          <w:tcPr>
            <w:tcW w:w="0" w:type="auto"/>
            <w:shd w:val="clear" w:color="auto" w:fill="FFE599" w:themeFill="accent4" w:themeFillTint="66"/>
            <w:vAlign w:val="center"/>
            <w:hideMark/>
          </w:tcPr>
          <w:p w:rsidR="007B363C" w:rsidRPr="00F71C53" w:rsidRDefault="007B363C" w:rsidP="007B363C">
            <w:pPr>
              <w:jc w:val="center"/>
              <w:rPr>
                <w:rFonts w:ascii="Copperplate Gothic Bold" w:hAnsi="Copperplate Gothic Bold"/>
                <w:b/>
                <w:color w:val="000000" w:themeColor="text1"/>
                <w:lang w:val="en-US" w:eastAsia="en-US"/>
              </w:rPr>
            </w:pPr>
            <w:r w:rsidRPr="00F71C53">
              <w:rPr>
                <w:rFonts w:ascii="Copperplate Gothic Bold" w:hAnsi="Copperplate Gothic Bold"/>
                <w:b/>
                <w:color w:val="000000" w:themeColor="text1"/>
                <w:lang w:val="en-US" w:eastAsia="en-US"/>
              </w:rPr>
              <w:lastRenderedPageBreak/>
              <w:t>Environmental</w:t>
            </w:r>
          </w:p>
        </w:tc>
        <w:tc>
          <w:tcPr>
            <w:tcW w:w="0" w:type="auto"/>
            <w:hideMark/>
          </w:tcPr>
          <w:p w:rsidR="007B363C" w:rsidRPr="00F71C53" w:rsidRDefault="00266286" w:rsidP="007B363C">
            <w:pPr>
              <w:rPr>
                <w:color w:val="000000" w:themeColor="text1"/>
                <w:lang w:val="en-US" w:eastAsia="en-US"/>
              </w:rPr>
            </w:pPr>
            <w:r w:rsidRPr="00F71C53">
              <w:rPr>
                <w:color w:val="000000" w:themeColor="text1"/>
                <w:lang w:val="en-US" w:eastAsia="en-US"/>
              </w:rPr>
              <w:t xml:space="preserve">Constant light use consumes more energy but an LED light can use 75 percent less than traditional bulbs </w:t>
            </w:r>
            <w:r w:rsidR="002D39BC">
              <w:rPr>
                <w:color w:val="000000" w:themeColor="text1"/>
                <w:lang w:val="en-US" w:eastAsia="en-US"/>
              </w:rPr>
              <w:fldChar w:fldCharType="begin"/>
            </w:r>
            <w:r w:rsidR="002D39BC">
              <w:rPr>
                <w:color w:val="000000" w:themeColor="text1"/>
                <w:lang w:val="en-US" w:eastAsia="en-US"/>
              </w:rPr>
              <w:instrText xml:space="preserve"> ADDIN EN.CITE &lt;EndNote&gt;&lt;Cite&gt;&lt;Author&gt;HSE&lt;/Author&gt;&lt;Year&gt;2023&lt;/Year&gt;&lt;RecNum&gt;6962&lt;/RecNum&gt;&lt;DisplayText&gt;(HSE, 2023)&lt;/DisplayText&gt;&lt;record&gt;&lt;rec-number&gt;6962&lt;/rec-number&gt;&lt;foreign-keys&gt;&lt;key app="EN" db-id="af0evp9er5rsrueeefpxrr2ie0xp2zexvfz0" timestamp="1772403027"&gt;6962&lt;/key&gt;&lt;/foreign-keys&gt;&lt;ref-type name="Web Page"&gt;12&lt;/ref-type&gt;&lt;contributors&gt;&lt;authors&gt;&lt;author&gt;HSE&lt;/author&gt;&lt;/authors&gt;&lt;/contributors&gt;&lt;titles&gt;&lt;title&gt;Control of Substances Hazardous to Health (COSHH)&lt;/title&gt;&lt;/titles&gt;&lt;volume&gt;2026&lt;/volume&gt;&lt;number&gt;2 March&lt;/number&gt;&lt;dates&gt;&lt;year&gt;2023&lt;/year&gt;&lt;/dates&gt;&lt;urls&gt;&lt;related-urls&gt;&lt;url&gt;https://www.hse.gov.uk/coshh/&lt;/url&gt;&lt;/related-urls&gt;&lt;/urls&gt;&lt;/record&gt;&lt;/Cite&gt;&lt;/EndNote&gt;</w:instrText>
            </w:r>
            <w:r w:rsidR="002D39BC">
              <w:rPr>
                <w:color w:val="000000" w:themeColor="text1"/>
                <w:lang w:val="en-US" w:eastAsia="en-US"/>
              </w:rPr>
              <w:fldChar w:fldCharType="separate"/>
            </w:r>
            <w:r w:rsidR="002D39BC">
              <w:rPr>
                <w:noProof/>
                <w:color w:val="000000" w:themeColor="text1"/>
                <w:lang w:val="en-US" w:eastAsia="en-US"/>
              </w:rPr>
              <w:t>(HSE, 2023)</w:t>
            </w:r>
            <w:r w:rsidR="002D39BC">
              <w:rPr>
                <w:color w:val="000000" w:themeColor="text1"/>
                <w:lang w:val="en-US" w:eastAsia="en-US"/>
              </w:rPr>
              <w:fldChar w:fldCharType="end"/>
            </w:r>
            <w:r w:rsidRPr="00F71C53">
              <w:rPr>
                <w:color w:val="000000" w:themeColor="text1"/>
                <w:lang w:val="en-US" w:eastAsia="en-US"/>
              </w:rPr>
              <w:t>. Green disposal of chemicals under COSHH coincides with environmentally friendly branding, which builds reputational capital.</w:t>
            </w:r>
          </w:p>
        </w:tc>
      </w:tr>
    </w:tbl>
    <w:p w:rsidR="007B363C" w:rsidRPr="00F71C53" w:rsidRDefault="007B363C" w:rsidP="007B363C">
      <w:pPr>
        <w:rPr>
          <w:color w:val="000000" w:themeColor="text1"/>
        </w:rPr>
      </w:pPr>
    </w:p>
    <w:p w:rsidR="007B363C" w:rsidRPr="00F71C53" w:rsidRDefault="00266286" w:rsidP="00266286">
      <w:pPr>
        <w:pStyle w:val="Heading2"/>
      </w:pPr>
      <w:bookmarkStart w:id="8" w:name="_Toc223318813"/>
      <w:r w:rsidRPr="00F71C53">
        <w:t>Competitive Analysis</w:t>
      </w:r>
      <w:bookmarkEnd w:id="8"/>
    </w:p>
    <w:p w:rsidR="007B363C" w:rsidRPr="00F71C53" w:rsidRDefault="00266286" w:rsidP="007B363C">
      <w:pPr>
        <w:rPr>
          <w:color w:val="000000" w:themeColor="text1"/>
        </w:rPr>
      </w:pPr>
      <w:r w:rsidRPr="00F71C53">
        <w:rPr>
          <w:color w:val="000000" w:themeColor="text1"/>
        </w:rPr>
        <w:t xml:space="preserve">Conventional city centre nail bars, including individual high street businesses in the Bullring district of Birmingham, are generally open between 9am and 7pm. Their shortcomings are limited access by night workers, overcrowding on days, and lack of safety-oriented branding. </w:t>
      </w:r>
      <w:r w:rsidR="00BA5FE3" w:rsidRPr="00F71C53">
        <w:rPr>
          <w:color w:val="000000" w:themeColor="text1"/>
        </w:rPr>
        <w:t>Nightshift</w:t>
      </w:r>
      <w:r w:rsidRPr="00F71C53">
        <w:rPr>
          <w:color w:val="000000" w:themeColor="text1"/>
        </w:rPr>
        <w:t xml:space="preserve"> Nail Lounge is defensibly niche positioned in the sense that it has a unique focus on accessibility during the night and its security infrastructure is embedded in the core service model </w:t>
      </w:r>
      <w:r w:rsidR="002D39BC">
        <w:rPr>
          <w:color w:val="000000" w:themeColor="text1"/>
        </w:rPr>
        <w:fldChar w:fldCharType="begin"/>
      </w:r>
      <w:r w:rsidR="002D39BC">
        <w:rPr>
          <w:color w:val="000000" w:themeColor="text1"/>
        </w:rPr>
        <w:instrText xml:space="preserve"> ADDIN EN.CITE &lt;EndNote&gt;&lt;Cite&gt;&lt;Author&gt;Porter&lt;/Author&gt;&lt;Year&gt;1985&lt;/Year&gt;&lt;RecNum&gt;1809&lt;/RecNum&gt;&lt;DisplayText&gt;(Porter and Kramer, 1985)&lt;/DisplayText&gt;&lt;record&gt;&lt;rec-number&gt;1809&lt;/rec-number&gt;&lt;foreign-keys&gt;&lt;key app="EN" db-id="af0evp9er5rsrueeefpxrr2ie0xp2zexvfz0" timestamp="1765609790"&gt;1809&lt;/key&gt;&lt;/foreign-keys&gt;&lt;ref-type name="Journal Article"&gt;17&lt;/ref-type&gt;&lt;contributors&gt;&lt;authors&gt;&lt;author&gt;Porter, Michael E&lt;/author&gt;&lt;author&gt;Kramer, Mark R&lt;/author&gt;&lt;/authors&gt;&lt;/contributors&gt;&lt;titles&gt;&lt;title&gt;Advantage&lt;/title&gt;&lt;secondary-title&gt;Creating and Sustaining Superior Performance, Simons&lt;/secondary-title&gt;&lt;/titles&gt;&lt;periodical&gt;&lt;full-title&gt;Creating and Sustaining Superior Performance, Simons&lt;/full-title&gt;&lt;/periodical&gt;&lt;pages&gt;56-68&lt;/pages&gt;&lt;dates&gt;&lt;year&gt;1985&lt;/year&gt;&lt;/dates&gt;&lt;urls&gt;&lt;/urls&gt;&lt;/record&gt;&lt;/Cite&gt;&lt;/EndNote&gt;</w:instrText>
      </w:r>
      <w:r w:rsidR="002D39BC">
        <w:rPr>
          <w:color w:val="000000" w:themeColor="text1"/>
        </w:rPr>
        <w:fldChar w:fldCharType="separate"/>
      </w:r>
      <w:r w:rsidR="002D39BC">
        <w:rPr>
          <w:noProof/>
          <w:color w:val="000000" w:themeColor="text1"/>
        </w:rPr>
        <w:t>(Porter and Kramer, 1985)</w:t>
      </w:r>
      <w:r w:rsidR="002D39BC">
        <w:rPr>
          <w:color w:val="000000" w:themeColor="text1"/>
        </w:rPr>
        <w:fldChar w:fldCharType="end"/>
      </w:r>
      <w:r w:rsidRPr="00F71C53">
        <w:rPr>
          <w:color w:val="000000" w:themeColor="text1"/>
        </w:rPr>
        <w:t>. The entry barriers are high operation costs, investment in CCTV and controlled access systems, and hiring of trained night-shift personnel. These structural needs minimize the risk of imitation and promote first-mover advantage and sustainable competitive positioning in the UK urban night economy.</w:t>
      </w:r>
    </w:p>
    <w:p w:rsidR="007B363C" w:rsidRPr="00F71C53" w:rsidRDefault="00266286" w:rsidP="00266286">
      <w:pPr>
        <w:pStyle w:val="Heading1"/>
        <w:rPr>
          <w:color w:val="000000" w:themeColor="text1"/>
        </w:rPr>
      </w:pPr>
      <w:bookmarkStart w:id="9" w:name="_Toc223318814"/>
      <w:r w:rsidRPr="00F71C53">
        <w:rPr>
          <w:color w:val="000000" w:themeColor="text1"/>
        </w:rPr>
        <w:t>Marketing Communications Strategy</w:t>
      </w:r>
      <w:bookmarkEnd w:id="9"/>
    </w:p>
    <w:p w:rsidR="007B363C" w:rsidRPr="00F71C53" w:rsidRDefault="00266286" w:rsidP="00266286">
      <w:pPr>
        <w:pStyle w:val="Heading2"/>
      </w:pPr>
      <w:bookmarkStart w:id="10" w:name="_Toc223318815"/>
      <w:r w:rsidRPr="00F71C53">
        <w:t>Market Segmentation and Targeting</w:t>
      </w:r>
      <w:bookmarkEnd w:id="10"/>
    </w:p>
    <w:p w:rsidR="007B363C" w:rsidRPr="00F71C53" w:rsidRDefault="00BA5FE3" w:rsidP="007B363C">
      <w:pPr>
        <w:rPr>
          <w:color w:val="000000" w:themeColor="text1"/>
        </w:rPr>
      </w:pPr>
      <w:r w:rsidRPr="00F71C53">
        <w:rPr>
          <w:color w:val="000000" w:themeColor="text1"/>
        </w:rPr>
        <w:t>Nightshift</w:t>
      </w:r>
      <w:r w:rsidR="00266286" w:rsidRPr="00F71C53">
        <w:rPr>
          <w:color w:val="000000" w:themeColor="text1"/>
        </w:rPr>
        <w:t xml:space="preserve"> Nail Lounge will focus on women aged 20-45 who work or study in UK cities, and the participation in labour among women in the UK reached 72% in 2022 </w:t>
      </w:r>
      <w:r w:rsidR="002D39BC">
        <w:rPr>
          <w:color w:val="000000" w:themeColor="text1"/>
        </w:rPr>
        <w:fldChar w:fldCharType="begin"/>
      </w:r>
      <w:r w:rsidR="002D39BC">
        <w:rPr>
          <w:color w:val="000000" w:themeColor="text1"/>
        </w:rPr>
        <w:instrText xml:space="preserve"> ADDIN EN.CITE &lt;EndNote&gt;&lt;Cite&gt;&lt;Author&gt;World Bank Group&lt;/Author&gt;&lt;Year&gt;2023&lt;/Year&gt;&lt;RecNum&gt;6961&lt;/RecNum&gt;&lt;DisplayText&gt;(World Bank Group, 2023)&lt;/DisplayText&gt;&lt;record&gt;&lt;rec-number&gt;6961&lt;/rec-number&gt;&lt;foreign-keys&gt;&lt;key app="EN" db-id="af0evp9er5rsrueeefpxrr2ie0xp2zexvfz0" timestamp="1772402865"&gt;6961&lt;/key&gt;&lt;/foreign-keys&gt;&lt;ref-type name="Web Page"&gt;12&lt;/ref-type&gt;&lt;contributors&gt;&lt;authors&gt;&lt;author&gt;World Bank Group,&lt;/author&gt;&lt;/authors&gt;&lt;/contributors&gt;&lt;titles&gt;&lt;title&gt;Employment to population ratio, ages 15-24, female (%) (national estimate) - United Kingdom&lt;/title&gt;&lt;/titles&gt;&lt;volume&gt;2026&lt;/volume&gt;&lt;number&gt;2 March&lt;/number&gt;&lt;dates&gt;&lt;year&gt;2023&lt;/year&gt;&lt;/dates&gt;&lt;urls&gt;&lt;related-urls&gt;&lt;url&gt;https://data.worldbank.org/indicator/SL.EMP.1524.SP.FE.NE.ZS?locations=GB&lt;/url&gt;&lt;/related-urls&gt;&lt;/urls&gt;&lt;/record&gt;&lt;/Cite&gt;&lt;/EndNote&gt;</w:instrText>
      </w:r>
      <w:r w:rsidR="002D39BC">
        <w:rPr>
          <w:color w:val="000000" w:themeColor="text1"/>
        </w:rPr>
        <w:fldChar w:fldCharType="separate"/>
      </w:r>
      <w:r w:rsidR="002D39BC">
        <w:rPr>
          <w:noProof/>
          <w:color w:val="000000" w:themeColor="text1"/>
        </w:rPr>
        <w:t>(World Bank Group, 2023)</w:t>
      </w:r>
      <w:r w:rsidR="002D39BC">
        <w:rPr>
          <w:color w:val="000000" w:themeColor="text1"/>
        </w:rPr>
        <w:fldChar w:fldCharType="end"/>
      </w:r>
      <w:r w:rsidR="00266286" w:rsidRPr="00F71C53">
        <w:rPr>
          <w:color w:val="000000" w:themeColor="text1"/>
        </w:rPr>
        <w:t xml:space="preserve">. The healthcare and hospitality industries have a high density of night shifts, and it is estimated that there are about 1.7 million NHS staff in the country. Geographically, the salon will be setting up around hospitals, airports, universities, and transport hubs to tap into the concentrated shift-based demand. The psychographic segmentation of the target market is that of safety-conscious, time-sensitive, career-oriented consumers who give priority to reliability and controlled settings. Studies show that the perceived safety plays a significant role in the service-location decision of women at night </w:t>
      </w:r>
      <w:r w:rsidR="002D39BC">
        <w:rPr>
          <w:color w:val="000000" w:themeColor="text1"/>
        </w:rPr>
        <w:fldChar w:fldCharType="begin"/>
      </w:r>
      <w:r w:rsidR="002D39BC">
        <w:rPr>
          <w:color w:val="000000" w:themeColor="text1"/>
        </w:rPr>
        <w:instrText xml:space="preserve"> ADDIN EN.CITE &lt;EndNote&gt;&lt;Cite&gt;&lt;Author&gt;Nasrin&lt;/Author&gt;&lt;Year&gt;2024&lt;/Year&gt;&lt;RecNum&gt;6966&lt;/RecNum&gt;&lt;DisplayText&gt;(Nasrin and Bunker, 2024)&lt;/DisplayText&gt;&lt;record&gt;&lt;rec-number&gt;6966&lt;/rec-number&gt;&lt;foreign-keys&gt;&lt;key app="EN" db-id="af0evp9er5rsrueeefpxrr2ie0xp2zexvfz0" timestamp="1772403402"&gt;6966&lt;/key&gt;&lt;/foreign-keys&gt;&lt;ref-type name="Journal Article"&gt;17&lt;/ref-type&gt;&lt;contributors&gt;&lt;authors&gt;&lt;author&gt;Nasrin, Sharmin&lt;/author&gt;&lt;author&gt;Bunker, Jonathan&lt;/author&gt;&lt;/authors&gt;&lt;/contributors&gt;&lt;titles&gt;&lt;title&gt;Gender equality through sustainable transport policy&lt;/title&gt;&lt;secondary-title&gt;Transport policy&lt;/secondary-title&gt;&lt;/titles&gt;&lt;periodical&gt;&lt;full-title&gt;Transport Policy&lt;/full-title&gt;&lt;/periodical&gt;&lt;pages&gt;59-79&lt;/pages&gt;&lt;volume&gt;149&lt;/volume&gt;&lt;dates&gt;&lt;year&gt;2024&lt;/year&gt;&lt;/dates&gt;&lt;isbn&gt;0967-070X&lt;/isbn&gt;&lt;urls&gt;&lt;/urls&gt;&lt;/record&gt;&lt;/Cite&gt;&lt;/EndNote&gt;</w:instrText>
      </w:r>
      <w:r w:rsidR="002D39BC">
        <w:rPr>
          <w:color w:val="000000" w:themeColor="text1"/>
        </w:rPr>
        <w:fldChar w:fldCharType="separate"/>
      </w:r>
      <w:r w:rsidR="002D39BC">
        <w:rPr>
          <w:noProof/>
          <w:color w:val="000000" w:themeColor="text1"/>
        </w:rPr>
        <w:t>(Nasrin and Bunker, 2024)</w:t>
      </w:r>
      <w:r w:rsidR="002D39BC">
        <w:rPr>
          <w:color w:val="000000" w:themeColor="text1"/>
        </w:rPr>
        <w:fldChar w:fldCharType="end"/>
      </w:r>
      <w:r w:rsidR="00266286" w:rsidRPr="00F71C53">
        <w:rPr>
          <w:color w:val="000000" w:themeColor="text1"/>
        </w:rPr>
        <w:t>. This segment exhibits repetitive consumption behaviour in that beauty treatments are usually service cycles with four weeks</w:t>
      </w:r>
      <w:r w:rsidR="002D39BC">
        <w:rPr>
          <w:color w:val="000000" w:themeColor="text1"/>
        </w:rPr>
        <w:t xml:space="preserve"> </w:t>
      </w:r>
      <w:r w:rsidR="002D39BC">
        <w:rPr>
          <w:color w:val="000000" w:themeColor="text1"/>
        </w:rPr>
        <w:fldChar w:fldCharType="begin"/>
      </w:r>
      <w:r w:rsidR="002D39BC">
        <w:rPr>
          <w:color w:val="000000" w:themeColor="text1"/>
        </w:rPr>
        <w:instrText xml:space="preserve"> ADDIN EN.CITE &lt;EndNote&gt;&lt;Cite&gt;&lt;Author&gt;Sharma&lt;/Author&gt;&lt;Year&gt;2025&lt;/Year&gt;&lt;RecNum&gt;6967&lt;/RecNum&gt;&lt;DisplayText&gt;(Sharma, 2025)&lt;/DisplayText&gt;&lt;record&gt;&lt;rec-number&gt;6967&lt;/rec-number&gt;&lt;foreign-keys&gt;&lt;key app="EN" db-id="af0evp9er5rsrueeefpxrr2ie0xp2zexvfz0" timestamp="1772403451"&gt;6967&lt;/key&gt;&lt;/foreign-keys&gt;&lt;ref-type name="Generic"&gt;13&lt;/ref-type&gt;&lt;contributors&gt;&lt;authors&gt;&lt;author&gt;Sharma, Ms Neha&lt;/author&gt;&lt;/authors&gt;&lt;/contributors&gt;&lt;titles&gt;&lt;title&gt;A Study of Changing Scenario of Beauty and Personal Care Industry&lt;/title&gt;&lt;/titles&gt;&lt;dates&gt;&lt;year&gt;2025&lt;/year&gt;&lt;/dates&gt;&lt;urls&gt;&lt;/urls&gt;&lt;/record&gt;&lt;/Cite&gt;&lt;/EndNote&gt;</w:instrText>
      </w:r>
      <w:r w:rsidR="002D39BC">
        <w:rPr>
          <w:color w:val="000000" w:themeColor="text1"/>
        </w:rPr>
        <w:fldChar w:fldCharType="separate"/>
      </w:r>
      <w:r w:rsidR="002D39BC">
        <w:rPr>
          <w:noProof/>
          <w:color w:val="000000" w:themeColor="text1"/>
        </w:rPr>
        <w:t>(Sharma, 2025)</w:t>
      </w:r>
      <w:r w:rsidR="002D39BC">
        <w:rPr>
          <w:color w:val="000000" w:themeColor="text1"/>
        </w:rPr>
        <w:fldChar w:fldCharType="end"/>
      </w:r>
      <w:r w:rsidR="00266286" w:rsidRPr="00F71C53">
        <w:rPr>
          <w:color w:val="000000" w:themeColor="text1"/>
        </w:rPr>
        <w:t>. Targeted marketing enhances the effectiveness of marketing by cutting down the acquisition cost and maximizing the customer lifetime value by ensuring reliable repeat visits and memberships.</w:t>
      </w:r>
    </w:p>
    <w:p w:rsidR="007B363C" w:rsidRPr="00F71C53" w:rsidRDefault="00266286" w:rsidP="00266286">
      <w:pPr>
        <w:pStyle w:val="Heading2"/>
      </w:pPr>
      <w:bookmarkStart w:id="11" w:name="_Toc223318816"/>
      <w:r w:rsidRPr="00F71C53">
        <w:t>Marketing Mix Strategy (4Ps)</w:t>
      </w:r>
      <w:bookmarkEnd w:id="11"/>
    </w:p>
    <w:p w:rsidR="00266286" w:rsidRPr="00F71C53" w:rsidRDefault="00266286" w:rsidP="00266286">
      <w:pPr>
        <w:pStyle w:val="Heading4"/>
        <w:rPr>
          <w:rFonts w:ascii="Times New Roman" w:hAnsi="Times New Roman"/>
          <w:lang w:val="en-US" w:eastAsia="en-US"/>
        </w:rPr>
      </w:pPr>
      <w:r w:rsidRPr="00F71C53">
        <w:t>Product</w:t>
      </w:r>
    </w:p>
    <w:tbl>
      <w:tblPr>
        <w:tblStyle w:val="ListTable6Colorful-Accent5"/>
        <w:tblW w:w="0" w:type="auto"/>
        <w:tblLook w:val="04A0" w:firstRow="1" w:lastRow="0" w:firstColumn="1" w:lastColumn="0" w:noHBand="0" w:noVBand="1"/>
      </w:tblPr>
      <w:tblGrid>
        <w:gridCol w:w="3899"/>
        <w:gridCol w:w="5461"/>
      </w:tblGrid>
      <w:tr w:rsidR="00F71C53" w:rsidRPr="00F71C53" w:rsidTr="0026628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266286" w:rsidRPr="00F71C53" w:rsidRDefault="00266286">
            <w:pPr>
              <w:jc w:val="center"/>
              <w:rPr>
                <w:color w:val="000000" w:themeColor="text1"/>
              </w:rPr>
            </w:pPr>
            <w:r w:rsidRPr="00F71C53">
              <w:rPr>
                <w:bCs w:val="0"/>
                <w:color w:val="000000" w:themeColor="text1"/>
              </w:rPr>
              <w:t>Feature</w:t>
            </w:r>
          </w:p>
        </w:tc>
        <w:tc>
          <w:tcPr>
            <w:tcW w:w="0" w:type="auto"/>
            <w:hideMark/>
          </w:tcPr>
          <w:p w:rsidR="00266286" w:rsidRPr="00F71C53" w:rsidRDefault="00266286">
            <w:pPr>
              <w:jc w:val="center"/>
              <w:cnfStyle w:val="100000000000" w:firstRow="1" w:lastRow="0" w:firstColumn="0" w:lastColumn="0" w:oddVBand="0" w:evenVBand="0" w:oddHBand="0" w:evenHBand="0" w:firstRowFirstColumn="0" w:firstRowLastColumn="0" w:lastRowFirstColumn="0" w:lastRowLastColumn="0"/>
              <w:rPr>
                <w:bCs w:val="0"/>
                <w:color w:val="000000" w:themeColor="text1"/>
              </w:rPr>
            </w:pPr>
            <w:r w:rsidRPr="00F71C53">
              <w:rPr>
                <w:bCs w:val="0"/>
                <w:color w:val="000000" w:themeColor="text1"/>
              </w:rPr>
              <w:t>Strategic Rationale</w:t>
            </w:r>
          </w:p>
        </w:tc>
      </w:tr>
      <w:tr w:rsidR="0072742F" w:rsidRPr="00F71C53" w:rsidTr="002662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72742F" w:rsidRPr="00F71C53" w:rsidRDefault="0072742F" w:rsidP="0072742F">
            <w:pPr>
              <w:jc w:val="left"/>
              <w:rPr>
                <w:b w:val="0"/>
                <w:bCs w:val="0"/>
                <w:color w:val="000000" w:themeColor="text1"/>
              </w:rPr>
            </w:pPr>
            <w:r w:rsidRPr="00F71C53">
              <w:rPr>
                <w:b w:val="0"/>
                <w:color w:val="000000" w:themeColor="text1"/>
              </w:rPr>
              <w:lastRenderedPageBreak/>
              <w:t>24-hour manicure and pedicure services</w:t>
            </w:r>
          </w:p>
        </w:tc>
        <w:tc>
          <w:tcPr>
            <w:tcW w:w="0" w:type="auto"/>
            <w:hideMark/>
          </w:tcPr>
          <w:p w:rsidR="0072742F" w:rsidRPr="0072742F" w:rsidRDefault="0072742F" w:rsidP="0072742F">
            <w:pPr>
              <w:cnfStyle w:val="000000100000" w:firstRow="0" w:lastRow="0" w:firstColumn="0" w:lastColumn="0" w:oddVBand="0" w:evenVBand="0" w:oddHBand="1" w:evenHBand="0" w:firstRowFirstColumn="0" w:firstRowLastColumn="0" w:lastRowFirstColumn="0" w:lastRowLastColumn="0"/>
              <w:rPr>
                <w:color w:val="000000" w:themeColor="text1"/>
              </w:rPr>
            </w:pPr>
            <w:r w:rsidRPr="0072742F">
              <w:rPr>
                <w:color w:val="000000" w:themeColor="text1"/>
              </w:rPr>
              <w:t>Satisfy the unmet demand in the night-shift workers.</w:t>
            </w:r>
          </w:p>
        </w:tc>
      </w:tr>
      <w:tr w:rsidR="0072742F" w:rsidRPr="00F71C53" w:rsidTr="00266286">
        <w:tc>
          <w:tcPr>
            <w:cnfStyle w:val="001000000000" w:firstRow="0" w:lastRow="0" w:firstColumn="1" w:lastColumn="0" w:oddVBand="0" w:evenVBand="0" w:oddHBand="0" w:evenHBand="0" w:firstRowFirstColumn="0" w:firstRowLastColumn="0" w:lastRowFirstColumn="0" w:lastRowLastColumn="0"/>
            <w:tcW w:w="0" w:type="auto"/>
            <w:hideMark/>
          </w:tcPr>
          <w:p w:rsidR="0072742F" w:rsidRPr="00F71C53" w:rsidRDefault="0072742F" w:rsidP="0072742F">
            <w:pPr>
              <w:rPr>
                <w:b w:val="0"/>
                <w:color w:val="000000" w:themeColor="text1"/>
              </w:rPr>
            </w:pPr>
            <w:r w:rsidRPr="00F71C53">
              <w:rPr>
                <w:b w:val="0"/>
                <w:color w:val="000000" w:themeColor="text1"/>
              </w:rPr>
              <w:t>CCTV and controlled entry systems</w:t>
            </w:r>
          </w:p>
        </w:tc>
        <w:tc>
          <w:tcPr>
            <w:tcW w:w="0" w:type="auto"/>
            <w:hideMark/>
          </w:tcPr>
          <w:p w:rsidR="0072742F" w:rsidRPr="0072742F" w:rsidRDefault="0072742F" w:rsidP="0072742F">
            <w:pPr>
              <w:cnfStyle w:val="000000000000" w:firstRow="0" w:lastRow="0" w:firstColumn="0" w:lastColumn="0" w:oddVBand="0" w:evenVBand="0" w:oddHBand="0" w:evenHBand="0" w:firstRowFirstColumn="0" w:firstRowLastColumn="0" w:lastRowFirstColumn="0" w:lastRowLastColumn="0"/>
              <w:rPr>
                <w:color w:val="000000" w:themeColor="text1"/>
              </w:rPr>
            </w:pPr>
            <w:r w:rsidRPr="0072742F">
              <w:rPr>
                <w:color w:val="000000" w:themeColor="text1"/>
              </w:rPr>
              <w:t>Increases the feeling of safety and trust.</w:t>
            </w:r>
          </w:p>
        </w:tc>
      </w:tr>
      <w:tr w:rsidR="0072742F" w:rsidRPr="00F71C53" w:rsidTr="002662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72742F" w:rsidRPr="00F71C53" w:rsidRDefault="0072742F" w:rsidP="0072742F">
            <w:pPr>
              <w:rPr>
                <w:b w:val="0"/>
                <w:color w:val="000000" w:themeColor="text1"/>
              </w:rPr>
            </w:pPr>
            <w:r w:rsidRPr="00F71C53">
              <w:rPr>
                <w:b w:val="0"/>
                <w:color w:val="000000" w:themeColor="text1"/>
              </w:rPr>
              <w:t>Premium hygiene protocols</w:t>
            </w:r>
          </w:p>
        </w:tc>
        <w:tc>
          <w:tcPr>
            <w:tcW w:w="0" w:type="auto"/>
            <w:hideMark/>
          </w:tcPr>
          <w:p w:rsidR="0072742F" w:rsidRPr="0072742F" w:rsidRDefault="0072742F" w:rsidP="0072742F">
            <w:pPr>
              <w:cnfStyle w:val="000000100000" w:firstRow="0" w:lastRow="0" w:firstColumn="0" w:lastColumn="0" w:oddVBand="0" w:evenVBand="0" w:oddHBand="1" w:evenHBand="0" w:firstRowFirstColumn="0" w:firstRowLastColumn="0" w:lastRowFirstColumn="0" w:lastRowLastColumn="0"/>
              <w:rPr>
                <w:color w:val="000000" w:themeColor="text1"/>
              </w:rPr>
            </w:pPr>
            <w:r w:rsidRPr="0072742F">
              <w:rPr>
                <w:color w:val="000000" w:themeColor="text1"/>
              </w:rPr>
              <w:t>In line with compliance with COSHH and brand credibility.</w:t>
            </w:r>
          </w:p>
        </w:tc>
      </w:tr>
    </w:tbl>
    <w:p w:rsidR="00266286" w:rsidRPr="00F71C53" w:rsidRDefault="00266286" w:rsidP="00266286">
      <w:pPr>
        <w:pStyle w:val="Heading4"/>
      </w:pPr>
      <w:r w:rsidRPr="00F71C53">
        <w:t>Price</w:t>
      </w:r>
    </w:p>
    <w:tbl>
      <w:tblPr>
        <w:tblStyle w:val="ListTable6Colorful-Accent5"/>
        <w:tblW w:w="9378" w:type="dxa"/>
        <w:jc w:val="center"/>
        <w:tblLook w:val="04A0" w:firstRow="1" w:lastRow="0" w:firstColumn="1" w:lastColumn="0" w:noHBand="0" w:noVBand="1"/>
      </w:tblPr>
      <w:tblGrid>
        <w:gridCol w:w="4140"/>
        <w:gridCol w:w="5238"/>
      </w:tblGrid>
      <w:tr w:rsidR="00F71C53" w:rsidRPr="00F71C53" w:rsidTr="00F71C53">
        <w:trPr>
          <w:cnfStyle w:val="100000000000" w:firstRow="1" w:lastRow="0" w:firstColumn="0" w:lastColumn="0" w:oddVBand="0" w:evenVBand="0" w:oddHBand="0" w:evenHBand="0" w:firstRowFirstColumn="0" w:firstRowLastColumn="0" w:lastRowFirstColumn="0" w:lastRowLastColumn="0"/>
          <w:trHeight w:val="370"/>
          <w:jc w:val="center"/>
        </w:trPr>
        <w:tc>
          <w:tcPr>
            <w:cnfStyle w:val="001000000000" w:firstRow="0" w:lastRow="0" w:firstColumn="1" w:lastColumn="0" w:oddVBand="0" w:evenVBand="0" w:oddHBand="0" w:evenHBand="0" w:firstRowFirstColumn="0" w:firstRowLastColumn="0" w:lastRowFirstColumn="0" w:lastRowLastColumn="0"/>
            <w:tcW w:w="4140" w:type="dxa"/>
            <w:hideMark/>
          </w:tcPr>
          <w:p w:rsidR="00266286" w:rsidRPr="00F71C53" w:rsidRDefault="00266286">
            <w:pPr>
              <w:jc w:val="center"/>
              <w:rPr>
                <w:color w:val="000000" w:themeColor="text1"/>
              </w:rPr>
            </w:pPr>
            <w:r w:rsidRPr="00F71C53">
              <w:rPr>
                <w:bCs w:val="0"/>
                <w:color w:val="000000" w:themeColor="text1"/>
              </w:rPr>
              <w:t>Strategy</w:t>
            </w:r>
          </w:p>
        </w:tc>
        <w:tc>
          <w:tcPr>
            <w:tcW w:w="5238" w:type="dxa"/>
            <w:hideMark/>
          </w:tcPr>
          <w:p w:rsidR="00266286" w:rsidRPr="00F71C53" w:rsidRDefault="00266286">
            <w:pPr>
              <w:jc w:val="center"/>
              <w:cnfStyle w:val="100000000000" w:firstRow="1" w:lastRow="0" w:firstColumn="0" w:lastColumn="0" w:oddVBand="0" w:evenVBand="0" w:oddHBand="0" w:evenHBand="0" w:firstRowFirstColumn="0" w:firstRowLastColumn="0" w:lastRowFirstColumn="0" w:lastRowLastColumn="0"/>
              <w:rPr>
                <w:bCs w:val="0"/>
                <w:color w:val="000000" w:themeColor="text1"/>
              </w:rPr>
            </w:pPr>
            <w:r w:rsidRPr="00F71C53">
              <w:rPr>
                <w:bCs w:val="0"/>
                <w:color w:val="000000" w:themeColor="text1"/>
              </w:rPr>
              <w:t>Justification</w:t>
            </w:r>
          </w:p>
        </w:tc>
      </w:tr>
      <w:tr w:rsidR="00F71C53" w:rsidRPr="00F71C53" w:rsidTr="00F71C53">
        <w:trPr>
          <w:cnfStyle w:val="000000100000" w:firstRow="0" w:lastRow="0" w:firstColumn="0" w:lastColumn="0" w:oddVBand="0" w:evenVBand="0" w:oddHBand="1" w:evenHBand="0" w:firstRowFirstColumn="0" w:firstRowLastColumn="0" w:lastRowFirstColumn="0" w:lastRowLastColumn="0"/>
          <w:trHeight w:val="380"/>
          <w:jc w:val="center"/>
        </w:trPr>
        <w:tc>
          <w:tcPr>
            <w:cnfStyle w:val="001000000000" w:firstRow="0" w:lastRow="0" w:firstColumn="1" w:lastColumn="0" w:oddVBand="0" w:evenVBand="0" w:oddHBand="0" w:evenHBand="0" w:firstRowFirstColumn="0" w:firstRowLastColumn="0" w:lastRowFirstColumn="0" w:lastRowLastColumn="0"/>
            <w:tcW w:w="4140" w:type="dxa"/>
            <w:hideMark/>
          </w:tcPr>
          <w:p w:rsidR="00266286" w:rsidRPr="00F71C53" w:rsidRDefault="00266286">
            <w:pPr>
              <w:jc w:val="left"/>
              <w:rPr>
                <w:b w:val="0"/>
                <w:bCs w:val="0"/>
                <w:color w:val="000000" w:themeColor="text1"/>
              </w:rPr>
            </w:pPr>
            <w:r w:rsidRPr="00F71C53">
              <w:rPr>
                <w:b w:val="0"/>
                <w:color w:val="000000" w:themeColor="text1"/>
              </w:rPr>
              <w:t xml:space="preserve">Premium </w:t>
            </w:r>
            <w:r w:rsidR="0072742F" w:rsidRPr="00F71C53">
              <w:rPr>
                <w:b w:val="0"/>
                <w:color w:val="000000" w:themeColor="text1"/>
              </w:rPr>
              <w:t>suitability</w:t>
            </w:r>
            <w:r w:rsidRPr="00F71C53">
              <w:rPr>
                <w:b w:val="0"/>
                <w:color w:val="000000" w:themeColor="text1"/>
              </w:rPr>
              <w:t xml:space="preserve"> pricing</w:t>
            </w:r>
          </w:p>
        </w:tc>
        <w:tc>
          <w:tcPr>
            <w:tcW w:w="5238" w:type="dxa"/>
            <w:hideMark/>
          </w:tcPr>
          <w:p w:rsidR="00266286" w:rsidRPr="00F71C53" w:rsidRDefault="00266286">
            <w:pPr>
              <w:cnfStyle w:val="000000100000" w:firstRow="0" w:lastRow="0" w:firstColumn="0" w:lastColumn="0" w:oddVBand="0" w:evenVBand="0" w:oddHBand="1" w:evenHBand="0" w:firstRowFirstColumn="0" w:firstRowLastColumn="0" w:lastRowFirstColumn="0" w:lastRowLastColumn="0"/>
              <w:rPr>
                <w:color w:val="000000" w:themeColor="text1"/>
              </w:rPr>
            </w:pPr>
            <w:r w:rsidRPr="00F71C53">
              <w:rPr>
                <w:color w:val="000000" w:themeColor="text1"/>
              </w:rPr>
              <w:t>Reflects hours and security investment</w:t>
            </w:r>
          </w:p>
        </w:tc>
      </w:tr>
      <w:tr w:rsidR="00F71C53" w:rsidRPr="00F71C53" w:rsidTr="00F71C53">
        <w:trPr>
          <w:trHeight w:val="370"/>
          <w:jc w:val="center"/>
        </w:trPr>
        <w:tc>
          <w:tcPr>
            <w:cnfStyle w:val="001000000000" w:firstRow="0" w:lastRow="0" w:firstColumn="1" w:lastColumn="0" w:oddVBand="0" w:evenVBand="0" w:oddHBand="0" w:evenHBand="0" w:firstRowFirstColumn="0" w:firstRowLastColumn="0" w:lastRowFirstColumn="0" w:lastRowLastColumn="0"/>
            <w:tcW w:w="4140" w:type="dxa"/>
            <w:hideMark/>
          </w:tcPr>
          <w:p w:rsidR="00266286" w:rsidRPr="00F71C53" w:rsidRDefault="00266286">
            <w:pPr>
              <w:rPr>
                <w:b w:val="0"/>
                <w:color w:val="000000" w:themeColor="text1"/>
              </w:rPr>
            </w:pPr>
            <w:r w:rsidRPr="00F71C53">
              <w:rPr>
                <w:b w:val="0"/>
                <w:color w:val="000000" w:themeColor="text1"/>
              </w:rPr>
              <w:t xml:space="preserve">NHS and membership </w:t>
            </w:r>
            <w:r w:rsidR="0072742F" w:rsidRPr="00F71C53">
              <w:rPr>
                <w:b w:val="0"/>
                <w:color w:val="000000" w:themeColor="text1"/>
              </w:rPr>
              <w:t>concessions</w:t>
            </w:r>
          </w:p>
        </w:tc>
        <w:tc>
          <w:tcPr>
            <w:tcW w:w="5238" w:type="dxa"/>
            <w:hideMark/>
          </w:tcPr>
          <w:p w:rsidR="00266286" w:rsidRPr="00F71C53" w:rsidRDefault="0072742F">
            <w:pPr>
              <w:cnfStyle w:val="000000000000" w:firstRow="0" w:lastRow="0" w:firstColumn="0" w:lastColumn="0" w:oddVBand="0" w:evenVBand="0" w:oddHBand="0" w:evenHBand="0" w:firstRowFirstColumn="0" w:firstRowLastColumn="0" w:lastRowFirstColumn="0" w:lastRowLastColumn="0"/>
              <w:rPr>
                <w:color w:val="000000" w:themeColor="text1"/>
              </w:rPr>
            </w:pPr>
            <w:r w:rsidRPr="00F71C53">
              <w:rPr>
                <w:color w:val="000000" w:themeColor="text1"/>
              </w:rPr>
              <w:t>Inspires</w:t>
            </w:r>
            <w:r w:rsidR="00266286" w:rsidRPr="00F71C53">
              <w:rPr>
                <w:color w:val="000000" w:themeColor="text1"/>
              </w:rPr>
              <w:t xml:space="preserve"> repeat patronage and loyalty</w:t>
            </w:r>
          </w:p>
        </w:tc>
      </w:tr>
    </w:tbl>
    <w:p w:rsidR="00266286" w:rsidRPr="00F71C53" w:rsidRDefault="00266286" w:rsidP="00266286">
      <w:pPr>
        <w:pStyle w:val="Heading4"/>
      </w:pPr>
      <w:r w:rsidRPr="00F71C53">
        <w:t>Place</w:t>
      </w:r>
    </w:p>
    <w:tbl>
      <w:tblPr>
        <w:tblStyle w:val="ListTable6Colorful-Accent5"/>
        <w:tblW w:w="9395" w:type="dxa"/>
        <w:jc w:val="center"/>
        <w:tblLook w:val="04A0" w:firstRow="1" w:lastRow="0" w:firstColumn="1" w:lastColumn="0" w:noHBand="0" w:noVBand="1"/>
      </w:tblPr>
      <w:tblGrid>
        <w:gridCol w:w="4140"/>
        <w:gridCol w:w="5255"/>
      </w:tblGrid>
      <w:tr w:rsidR="00F71C53" w:rsidRPr="00F71C53" w:rsidTr="00F71C53">
        <w:trPr>
          <w:cnfStyle w:val="100000000000" w:firstRow="1" w:lastRow="0" w:firstColumn="0" w:lastColumn="0" w:oddVBand="0" w:evenVBand="0" w:oddHBand="0" w:evenHBand="0" w:firstRowFirstColumn="0" w:firstRowLastColumn="0" w:lastRowFirstColumn="0" w:lastRowLastColumn="0"/>
          <w:trHeight w:val="370"/>
          <w:jc w:val="center"/>
        </w:trPr>
        <w:tc>
          <w:tcPr>
            <w:cnfStyle w:val="001000000000" w:firstRow="0" w:lastRow="0" w:firstColumn="1" w:lastColumn="0" w:oddVBand="0" w:evenVBand="0" w:oddHBand="0" w:evenHBand="0" w:firstRowFirstColumn="0" w:firstRowLastColumn="0" w:lastRowFirstColumn="0" w:lastRowLastColumn="0"/>
            <w:tcW w:w="4140" w:type="dxa"/>
            <w:hideMark/>
          </w:tcPr>
          <w:p w:rsidR="00266286" w:rsidRPr="00F71C53" w:rsidRDefault="00266286">
            <w:pPr>
              <w:jc w:val="center"/>
              <w:rPr>
                <w:color w:val="000000" w:themeColor="text1"/>
              </w:rPr>
            </w:pPr>
            <w:r w:rsidRPr="00F71C53">
              <w:rPr>
                <w:bCs w:val="0"/>
                <w:color w:val="000000" w:themeColor="text1"/>
              </w:rPr>
              <w:t>Location Strategy</w:t>
            </w:r>
          </w:p>
        </w:tc>
        <w:tc>
          <w:tcPr>
            <w:tcW w:w="5255" w:type="dxa"/>
            <w:hideMark/>
          </w:tcPr>
          <w:p w:rsidR="00266286" w:rsidRPr="00F71C53" w:rsidRDefault="00266286">
            <w:pPr>
              <w:jc w:val="center"/>
              <w:cnfStyle w:val="100000000000" w:firstRow="1" w:lastRow="0" w:firstColumn="0" w:lastColumn="0" w:oddVBand="0" w:evenVBand="0" w:oddHBand="0" w:evenHBand="0" w:firstRowFirstColumn="0" w:firstRowLastColumn="0" w:lastRowFirstColumn="0" w:lastRowLastColumn="0"/>
              <w:rPr>
                <w:bCs w:val="0"/>
                <w:color w:val="000000" w:themeColor="text1"/>
              </w:rPr>
            </w:pPr>
            <w:r w:rsidRPr="00F71C53">
              <w:rPr>
                <w:bCs w:val="0"/>
                <w:color w:val="000000" w:themeColor="text1"/>
              </w:rPr>
              <w:t>Benefit</w:t>
            </w:r>
          </w:p>
        </w:tc>
      </w:tr>
      <w:tr w:rsidR="00F71C53" w:rsidRPr="00F71C53" w:rsidTr="00F71C53">
        <w:trPr>
          <w:cnfStyle w:val="000000100000" w:firstRow="0" w:lastRow="0" w:firstColumn="0" w:lastColumn="0" w:oddVBand="0" w:evenVBand="0" w:oddHBand="1" w:evenHBand="0" w:firstRowFirstColumn="0" w:firstRowLastColumn="0" w:lastRowFirstColumn="0" w:lastRowLastColumn="0"/>
          <w:trHeight w:val="380"/>
          <w:jc w:val="center"/>
        </w:trPr>
        <w:tc>
          <w:tcPr>
            <w:cnfStyle w:val="001000000000" w:firstRow="0" w:lastRow="0" w:firstColumn="1" w:lastColumn="0" w:oddVBand="0" w:evenVBand="0" w:oddHBand="0" w:evenHBand="0" w:firstRowFirstColumn="0" w:firstRowLastColumn="0" w:lastRowFirstColumn="0" w:lastRowLastColumn="0"/>
            <w:tcW w:w="4140" w:type="dxa"/>
            <w:hideMark/>
          </w:tcPr>
          <w:p w:rsidR="00266286" w:rsidRPr="00F71C53" w:rsidRDefault="00266286">
            <w:pPr>
              <w:jc w:val="left"/>
              <w:rPr>
                <w:b w:val="0"/>
                <w:bCs w:val="0"/>
                <w:color w:val="000000" w:themeColor="text1"/>
              </w:rPr>
            </w:pPr>
            <w:r w:rsidRPr="00F71C53">
              <w:rPr>
                <w:b w:val="0"/>
                <w:color w:val="000000" w:themeColor="text1"/>
              </w:rPr>
              <w:t>Urban transport hubs</w:t>
            </w:r>
          </w:p>
        </w:tc>
        <w:tc>
          <w:tcPr>
            <w:tcW w:w="5255" w:type="dxa"/>
            <w:hideMark/>
          </w:tcPr>
          <w:p w:rsidR="00266286" w:rsidRPr="00F71C53" w:rsidRDefault="00266286">
            <w:pPr>
              <w:cnfStyle w:val="000000100000" w:firstRow="0" w:lastRow="0" w:firstColumn="0" w:lastColumn="0" w:oddVBand="0" w:evenVBand="0" w:oddHBand="1" w:evenHBand="0" w:firstRowFirstColumn="0" w:firstRowLastColumn="0" w:lastRowFirstColumn="0" w:lastRowLastColumn="0"/>
              <w:rPr>
                <w:color w:val="000000" w:themeColor="text1"/>
              </w:rPr>
            </w:pPr>
            <w:r w:rsidRPr="00F71C53">
              <w:rPr>
                <w:color w:val="000000" w:themeColor="text1"/>
              </w:rPr>
              <w:t>Maximises accessibility</w:t>
            </w:r>
          </w:p>
        </w:tc>
      </w:tr>
      <w:tr w:rsidR="00F71C53" w:rsidRPr="00F71C53" w:rsidTr="00F71C53">
        <w:trPr>
          <w:trHeight w:val="370"/>
          <w:jc w:val="center"/>
        </w:trPr>
        <w:tc>
          <w:tcPr>
            <w:cnfStyle w:val="001000000000" w:firstRow="0" w:lastRow="0" w:firstColumn="1" w:lastColumn="0" w:oddVBand="0" w:evenVBand="0" w:oddHBand="0" w:evenHBand="0" w:firstRowFirstColumn="0" w:firstRowLastColumn="0" w:lastRowFirstColumn="0" w:lastRowLastColumn="0"/>
            <w:tcW w:w="4140" w:type="dxa"/>
            <w:hideMark/>
          </w:tcPr>
          <w:p w:rsidR="00266286" w:rsidRPr="00F71C53" w:rsidRDefault="0072742F">
            <w:pPr>
              <w:rPr>
                <w:b w:val="0"/>
                <w:color w:val="000000" w:themeColor="text1"/>
              </w:rPr>
            </w:pPr>
            <w:r w:rsidRPr="00F71C53">
              <w:rPr>
                <w:b w:val="0"/>
                <w:color w:val="000000" w:themeColor="text1"/>
              </w:rPr>
              <w:t>Immediacy</w:t>
            </w:r>
            <w:r w:rsidR="00266286" w:rsidRPr="00F71C53">
              <w:rPr>
                <w:b w:val="0"/>
                <w:color w:val="000000" w:themeColor="text1"/>
              </w:rPr>
              <w:t xml:space="preserve"> to hospitals and universities</w:t>
            </w:r>
          </w:p>
        </w:tc>
        <w:tc>
          <w:tcPr>
            <w:tcW w:w="5255" w:type="dxa"/>
            <w:hideMark/>
          </w:tcPr>
          <w:p w:rsidR="00266286" w:rsidRPr="00F71C53" w:rsidRDefault="00266286">
            <w:pPr>
              <w:cnfStyle w:val="000000000000" w:firstRow="0" w:lastRow="0" w:firstColumn="0" w:lastColumn="0" w:oddVBand="0" w:evenVBand="0" w:oddHBand="0" w:evenHBand="0" w:firstRowFirstColumn="0" w:firstRowLastColumn="0" w:lastRowFirstColumn="0" w:lastRowLastColumn="0"/>
              <w:rPr>
                <w:color w:val="000000" w:themeColor="text1"/>
              </w:rPr>
            </w:pPr>
            <w:r w:rsidRPr="00F71C53">
              <w:rPr>
                <w:color w:val="000000" w:themeColor="text1"/>
              </w:rPr>
              <w:t>Captures concentrated demand clusters</w:t>
            </w:r>
          </w:p>
        </w:tc>
      </w:tr>
    </w:tbl>
    <w:p w:rsidR="00266286" w:rsidRPr="00F71C53" w:rsidRDefault="00266286" w:rsidP="00266286">
      <w:pPr>
        <w:pStyle w:val="Heading4"/>
      </w:pPr>
      <w:r w:rsidRPr="00F71C53">
        <w:t>Promotion</w:t>
      </w:r>
    </w:p>
    <w:tbl>
      <w:tblPr>
        <w:tblStyle w:val="ListTable6Colorful-Accent5"/>
        <w:tblW w:w="0" w:type="auto"/>
        <w:jc w:val="center"/>
        <w:tblLook w:val="04A0" w:firstRow="1" w:lastRow="0" w:firstColumn="1" w:lastColumn="0" w:noHBand="0" w:noVBand="1"/>
      </w:tblPr>
      <w:tblGrid>
        <w:gridCol w:w="4140"/>
        <w:gridCol w:w="5220"/>
      </w:tblGrid>
      <w:tr w:rsidR="00F71C53" w:rsidRPr="00F71C53" w:rsidTr="00F71C5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140" w:type="dxa"/>
            <w:hideMark/>
          </w:tcPr>
          <w:p w:rsidR="00266286" w:rsidRPr="00F71C53" w:rsidRDefault="00266286">
            <w:pPr>
              <w:jc w:val="center"/>
              <w:rPr>
                <w:color w:val="000000" w:themeColor="text1"/>
              </w:rPr>
            </w:pPr>
            <w:r w:rsidRPr="00F71C53">
              <w:rPr>
                <w:bCs w:val="0"/>
                <w:color w:val="000000" w:themeColor="text1"/>
              </w:rPr>
              <w:t>Channel</w:t>
            </w:r>
          </w:p>
        </w:tc>
        <w:tc>
          <w:tcPr>
            <w:tcW w:w="5220" w:type="dxa"/>
            <w:hideMark/>
          </w:tcPr>
          <w:p w:rsidR="00266286" w:rsidRPr="00F71C53" w:rsidRDefault="00266286">
            <w:pPr>
              <w:jc w:val="center"/>
              <w:cnfStyle w:val="100000000000" w:firstRow="1" w:lastRow="0" w:firstColumn="0" w:lastColumn="0" w:oddVBand="0" w:evenVBand="0" w:oddHBand="0" w:evenHBand="0" w:firstRowFirstColumn="0" w:firstRowLastColumn="0" w:lastRowFirstColumn="0" w:lastRowLastColumn="0"/>
              <w:rPr>
                <w:bCs w:val="0"/>
                <w:color w:val="000000" w:themeColor="text1"/>
              </w:rPr>
            </w:pPr>
            <w:r w:rsidRPr="00F71C53">
              <w:rPr>
                <w:bCs w:val="0"/>
                <w:color w:val="000000" w:themeColor="text1"/>
              </w:rPr>
              <w:t>Strategic Impact</w:t>
            </w:r>
          </w:p>
        </w:tc>
      </w:tr>
      <w:tr w:rsidR="0072742F" w:rsidRPr="00F71C53" w:rsidTr="00F71C5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140" w:type="dxa"/>
            <w:hideMark/>
          </w:tcPr>
          <w:p w:rsidR="0072742F" w:rsidRPr="00F71C53" w:rsidRDefault="0072742F" w:rsidP="0072742F">
            <w:pPr>
              <w:jc w:val="left"/>
              <w:rPr>
                <w:b w:val="0"/>
                <w:bCs w:val="0"/>
                <w:color w:val="000000" w:themeColor="text1"/>
              </w:rPr>
            </w:pPr>
            <w:r w:rsidRPr="00F71C53">
              <w:rPr>
                <w:b w:val="0"/>
                <w:color w:val="000000" w:themeColor="text1"/>
              </w:rPr>
              <w:t>Targeted social media campaigns</w:t>
            </w:r>
          </w:p>
        </w:tc>
        <w:tc>
          <w:tcPr>
            <w:tcW w:w="5220" w:type="dxa"/>
            <w:hideMark/>
          </w:tcPr>
          <w:p w:rsidR="0072742F" w:rsidRPr="0072742F" w:rsidRDefault="0072742F" w:rsidP="0072742F">
            <w:pPr>
              <w:cnfStyle w:val="000000100000" w:firstRow="0" w:lastRow="0" w:firstColumn="0" w:lastColumn="0" w:oddVBand="0" w:evenVBand="0" w:oddHBand="1" w:evenHBand="0" w:firstRowFirstColumn="0" w:firstRowLastColumn="0" w:lastRowFirstColumn="0" w:lastRowLastColumn="0"/>
              <w:rPr>
                <w:color w:val="000000" w:themeColor="text1"/>
              </w:rPr>
            </w:pPr>
            <w:r w:rsidRPr="0072742F">
              <w:rPr>
                <w:color w:val="000000" w:themeColor="text1"/>
              </w:rPr>
              <w:t>Night-shift periods were determined by reaches.</w:t>
            </w:r>
          </w:p>
        </w:tc>
      </w:tr>
      <w:tr w:rsidR="0072742F" w:rsidRPr="00F71C53" w:rsidTr="00F71C53">
        <w:trPr>
          <w:jc w:val="center"/>
        </w:trPr>
        <w:tc>
          <w:tcPr>
            <w:cnfStyle w:val="001000000000" w:firstRow="0" w:lastRow="0" w:firstColumn="1" w:lastColumn="0" w:oddVBand="0" w:evenVBand="0" w:oddHBand="0" w:evenHBand="0" w:firstRowFirstColumn="0" w:firstRowLastColumn="0" w:lastRowFirstColumn="0" w:lastRowLastColumn="0"/>
            <w:tcW w:w="4140" w:type="dxa"/>
            <w:hideMark/>
          </w:tcPr>
          <w:p w:rsidR="0072742F" w:rsidRPr="00F71C53" w:rsidRDefault="0072742F" w:rsidP="0072742F">
            <w:pPr>
              <w:rPr>
                <w:b w:val="0"/>
                <w:color w:val="000000" w:themeColor="text1"/>
              </w:rPr>
            </w:pPr>
            <w:r w:rsidRPr="00F71C53">
              <w:rPr>
                <w:b w:val="0"/>
                <w:color w:val="000000" w:themeColor="text1"/>
              </w:rPr>
              <w:t>NHS and university partnerships</w:t>
            </w:r>
          </w:p>
        </w:tc>
        <w:tc>
          <w:tcPr>
            <w:tcW w:w="5220" w:type="dxa"/>
            <w:hideMark/>
          </w:tcPr>
          <w:p w:rsidR="0072742F" w:rsidRPr="0072742F" w:rsidRDefault="0072742F" w:rsidP="0072742F">
            <w:pPr>
              <w:cnfStyle w:val="000000000000" w:firstRow="0" w:lastRow="0" w:firstColumn="0" w:lastColumn="0" w:oddVBand="0" w:evenVBand="0" w:oddHBand="0" w:evenHBand="0" w:firstRowFirstColumn="0" w:firstRowLastColumn="0" w:lastRowFirstColumn="0" w:lastRowLastColumn="0"/>
              <w:rPr>
                <w:color w:val="000000" w:themeColor="text1"/>
              </w:rPr>
            </w:pPr>
            <w:r w:rsidRPr="0072742F">
              <w:rPr>
                <w:color w:val="000000" w:themeColor="text1"/>
              </w:rPr>
              <w:t>Builds institutional trust</w:t>
            </w:r>
          </w:p>
        </w:tc>
      </w:tr>
      <w:tr w:rsidR="0072742F" w:rsidRPr="00F71C53" w:rsidTr="00F71C5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140" w:type="dxa"/>
            <w:hideMark/>
          </w:tcPr>
          <w:p w:rsidR="0072742F" w:rsidRPr="00F71C53" w:rsidRDefault="0072742F" w:rsidP="0072742F">
            <w:pPr>
              <w:rPr>
                <w:b w:val="0"/>
                <w:color w:val="000000" w:themeColor="text1"/>
              </w:rPr>
            </w:pPr>
            <w:r w:rsidRPr="00F71C53">
              <w:rPr>
                <w:b w:val="0"/>
                <w:color w:val="000000" w:themeColor="text1"/>
              </w:rPr>
              <w:t>Referral and loyalty incentives</w:t>
            </w:r>
          </w:p>
        </w:tc>
        <w:tc>
          <w:tcPr>
            <w:tcW w:w="5220" w:type="dxa"/>
            <w:hideMark/>
          </w:tcPr>
          <w:p w:rsidR="0072742F" w:rsidRPr="0072742F" w:rsidRDefault="0072742F" w:rsidP="0072742F">
            <w:pPr>
              <w:cnfStyle w:val="000000100000" w:firstRow="0" w:lastRow="0" w:firstColumn="0" w:lastColumn="0" w:oddVBand="0" w:evenVBand="0" w:oddHBand="1" w:evenHBand="0" w:firstRowFirstColumn="0" w:firstRowLastColumn="0" w:lastRowFirstColumn="0" w:lastRowLastColumn="0"/>
              <w:rPr>
                <w:color w:val="000000" w:themeColor="text1"/>
              </w:rPr>
            </w:pPr>
            <w:r w:rsidRPr="0072742F">
              <w:rPr>
                <w:color w:val="000000" w:themeColor="text1"/>
              </w:rPr>
              <w:t>Growth in retention and word-of-mouth.</w:t>
            </w:r>
          </w:p>
        </w:tc>
      </w:tr>
    </w:tbl>
    <w:p w:rsidR="00266286" w:rsidRPr="00F71C53" w:rsidRDefault="00266286" w:rsidP="00266286">
      <w:pPr>
        <w:rPr>
          <w:color w:val="000000" w:themeColor="text1"/>
        </w:rPr>
      </w:pPr>
    </w:p>
    <w:p w:rsidR="00266286" w:rsidRPr="00F71C53" w:rsidRDefault="00266286" w:rsidP="00266286">
      <w:pPr>
        <w:pStyle w:val="Heading2"/>
      </w:pPr>
      <w:bookmarkStart w:id="12" w:name="_Toc223318817"/>
      <w:r w:rsidRPr="00F71C53">
        <w:t>Branding and Positioning</w:t>
      </w:r>
      <w:bookmarkEnd w:id="12"/>
    </w:p>
    <w:p w:rsidR="00F71C53" w:rsidRPr="00F71C53" w:rsidRDefault="00F71C53" w:rsidP="00F71C53">
      <w:pPr>
        <w:jc w:val="center"/>
        <w:rPr>
          <w:color w:val="000000" w:themeColor="text1"/>
        </w:rPr>
      </w:pPr>
      <w:r w:rsidRPr="00F71C53">
        <w:rPr>
          <w:lang w:val="en-US" w:eastAsia="en-US"/>
        </w:rPr>
        <w:drawing>
          <wp:inline distT="0" distB="0" distL="0" distR="0" wp14:anchorId="7803E86A" wp14:editId="7490EE2B">
            <wp:extent cx="3132406" cy="2110738"/>
            <wp:effectExtent l="19050" t="19050" r="11430" b="2349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139159" cy="2115288"/>
                    </a:xfrm>
                    <a:prstGeom prst="rect">
                      <a:avLst/>
                    </a:prstGeom>
                    <a:ln>
                      <a:solidFill>
                        <a:schemeClr val="bg1">
                          <a:lumMod val="95000"/>
                        </a:schemeClr>
                      </a:solidFill>
                    </a:ln>
                  </pic:spPr>
                </pic:pic>
              </a:graphicData>
            </a:graphic>
          </wp:inline>
        </w:drawing>
      </w:r>
    </w:p>
    <w:p w:rsidR="00F71C53" w:rsidRPr="00F71C53" w:rsidRDefault="00F71C53" w:rsidP="00F71C53">
      <w:pPr>
        <w:pStyle w:val="Heading5"/>
      </w:pPr>
      <w:r>
        <w:t>Beauty Salon Positioning Map (Author)</w:t>
      </w:r>
    </w:p>
    <w:p w:rsidR="007B363C" w:rsidRPr="00F71C53" w:rsidRDefault="0072742F" w:rsidP="007B363C">
      <w:r w:rsidRPr="0072742F">
        <w:rPr>
          <w:lang w:val="en-US" w:eastAsia="en-US"/>
        </w:rPr>
        <w:t>Safe beauty after hours is a brand that employs elements of empowerment, autonomy, and trust by applying controlled lighting, uniform staff, and tone of voice. By eliminating safety fears at the heart of the matter, emotional branding makes loyalty powerful</w:t>
      </w:r>
      <w:r>
        <w:rPr>
          <w:lang w:val="en-US" w:eastAsia="en-US"/>
        </w:rPr>
        <w:t xml:space="preserve"> </w:t>
      </w:r>
      <w:r w:rsidR="00F71C53" w:rsidRPr="00F71C53">
        <w:rPr>
          <w:lang w:val="en-US" w:eastAsia="en-US"/>
        </w:rPr>
        <w:t xml:space="preserve">(Armstrong and Kotler, 2020). </w:t>
      </w:r>
      <w:r w:rsidR="00F71C53" w:rsidRPr="00F71C53">
        <w:rPr>
          <w:lang w:val="en-US" w:eastAsia="en-US"/>
        </w:rPr>
        <w:lastRenderedPageBreak/>
        <w:t xml:space="preserve">Retention through membership </w:t>
      </w:r>
      <w:r w:rsidR="00BA5FE3" w:rsidRPr="00F71C53">
        <w:rPr>
          <w:lang w:val="en-US" w:eastAsia="en-US"/>
        </w:rPr>
        <w:t>stabilizes</w:t>
      </w:r>
      <w:r w:rsidR="00F71C53" w:rsidRPr="00F71C53">
        <w:rPr>
          <w:lang w:val="en-US" w:eastAsia="en-US"/>
        </w:rPr>
        <w:t xml:space="preserve"> the revenue as well as cementing relational commitment.</w:t>
      </w:r>
    </w:p>
    <w:p w:rsidR="007B363C" w:rsidRPr="00F71C53" w:rsidRDefault="00F71C53" w:rsidP="00F71C53">
      <w:pPr>
        <w:pStyle w:val="Heading1"/>
        <w:rPr>
          <w:color w:val="000000" w:themeColor="text1"/>
        </w:rPr>
      </w:pPr>
      <w:bookmarkStart w:id="13" w:name="_Toc223318818"/>
      <w:r>
        <w:t>Financial Plan</w:t>
      </w:r>
      <w:bookmarkEnd w:id="13"/>
    </w:p>
    <w:p w:rsidR="00F71C53" w:rsidRDefault="00F71C53" w:rsidP="00F71C53">
      <w:pPr>
        <w:pStyle w:val="Heading2"/>
      </w:pPr>
      <w:bookmarkStart w:id="14" w:name="_Toc223318819"/>
      <w:r>
        <w:t>Start-Up Funding Requirement</w:t>
      </w:r>
      <w:bookmarkEnd w:id="14"/>
    </w:p>
    <w:p w:rsidR="007B363C" w:rsidRPr="00F71C53" w:rsidRDefault="0072742F" w:rsidP="007B363C">
      <w:pPr>
        <w:rPr>
          <w:color w:val="000000" w:themeColor="text1"/>
        </w:rPr>
      </w:pPr>
      <w:r w:rsidRPr="0072742F">
        <w:rPr>
          <w:color w:val="000000" w:themeColor="text1"/>
        </w:rPr>
        <w:t>The new capital is projected to be 65,000 which is the security-intensive positioning and location of the property in the urban UK. In the UK, the city centres it is estimated that fit-out costs are 400-800 per square metre making justification of 20,000-renovation budget. The security infrastructure investment is parallel to the perceived safety and consumer confidence research. The breakdown may be given in the following form</w:t>
      </w:r>
      <w:r w:rsidR="00F71C53" w:rsidRPr="00F71C53">
        <w:rPr>
          <w:color w:val="000000" w:themeColor="text1"/>
        </w:rPr>
        <w:t>:</w:t>
      </w:r>
    </w:p>
    <w:tbl>
      <w:tblPr>
        <w:tblStyle w:val="GridTable4-Accent6"/>
        <w:tblW w:w="0" w:type="auto"/>
        <w:jc w:val="center"/>
        <w:tblLook w:val="04A0" w:firstRow="1" w:lastRow="0" w:firstColumn="1" w:lastColumn="0" w:noHBand="0" w:noVBand="1"/>
      </w:tblPr>
      <w:tblGrid>
        <w:gridCol w:w="3517"/>
        <w:gridCol w:w="1377"/>
        <w:gridCol w:w="3384"/>
      </w:tblGrid>
      <w:tr w:rsidR="00F71C53" w:rsidRPr="00F71C53" w:rsidTr="00F71C5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F71C53" w:rsidRPr="00F71C53" w:rsidRDefault="00F71C53" w:rsidP="00F71C53">
            <w:pPr>
              <w:rPr>
                <w:lang w:val="en-US" w:eastAsia="en-US"/>
              </w:rPr>
            </w:pPr>
            <w:r w:rsidRPr="00F71C53">
              <w:rPr>
                <w:lang w:val="en-US" w:eastAsia="en-US"/>
              </w:rPr>
              <w:t>Cost Category</w:t>
            </w:r>
          </w:p>
        </w:tc>
        <w:tc>
          <w:tcPr>
            <w:tcW w:w="0" w:type="auto"/>
            <w:hideMark/>
          </w:tcPr>
          <w:p w:rsidR="00F71C53" w:rsidRPr="00F71C53" w:rsidRDefault="00F71C53" w:rsidP="00F71C53">
            <w:pPr>
              <w:cnfStyle w:val="100000000000" w:firstRow="1" w:lastRow="0" w:firstColumn="0" w:lastColumn="0" w:oddVBand="0" w:evenVBand="0" w:oddHBand="0" w:evenHBand="0" w:firstRowFirstColumn="0" w:firstRowLastColumn="0" w:lastRowFirstColumn="0" w:lastRowLastColumn="0"/>
              <w:rPr>
                <w:lang w:val="en-US" w:eastAsia="en-US"/>
              </w:rPr>
            </w:pPr>
            <w:r w:rsidRPr="00F71C53">
              <w:rPr>
                <w:lang w:val="en-US" w:eastAsia="en-US"/>
              </w:rPr>
              <w:t>Amount (£)</w:t>
            </w:r>
          </w:p>
        </w:tc>
        <w:tc>
          <w:tcPr>
            <w:tcW w:w="0" w:type="auto"/>
            <w:hideMark/>
          </w:tcPr>
          <w:p w:rsidR="00F71C53" w:rsidRPr="00F71C53" w:rsidRDefault="00F71C53" w:rsidP="00F71C53">
            <w:pPr>
              <w:cnfStyle w:val="100000000000" w:firstRow="1" w:lastRow="0" w:firstColumn="0" w:lastColumn="0" w:oddVBand="0" w:evenVBand="0" w:oddHBand="0" w:evenHBand="0" w:firstRowFirstColumn="0" w:firstRowLastColumn="0" w:lastRowFirstColumn="0" w:lastRowLastColumn="0"/>
              <w:rPr>
                <w:lang w:val="en-US" w:eastAsia="en-US"/>
              </w:rPr>
            </w:pPr>
            <w:r w:rsidRPr="00F71C53">
              <w:rPr>
                <w:lang w:val="en-US" w:eastAsia="en-US"/>
              </w:rPr>
              <w:t>Strategic Justification</w:t>
            </w:r>
          </w:p>
        </w:tc>
      </w:tr>
      <w:tr w:rsidR="0072742F" w:rsidRPr="00F71C53" w:rsidTr="00F71C5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72742F" w:rsidRPr="00F71C53" w:rsidRDefault="0072742F" w:rsidP="0072742F">
            <w:pPr>
              <w:rPr>
                <w:lang w:val="en-US" w:eastAsia="en-US"/>
              </w:rPr>
            </w:pPr>
            <w:r w:rsidRPr="00F71C53">
              <w:rPr>
                <w:lang w:val="en-US" w:eastAsia="en-US"/>
              </w:rPr>
              <w:t>Interior renovation &amp; furnishing</w:t>
            </w:r>
          </w:p>
        </w:tc>
        <w:tc>
          <w:tcPr>
            <w:tcW w:w="0" w:type="auto"/>
            <w:hideMark/>
          </w:tcPr>
          <w:p w:rsidR="0072742F" w:rsidRPr="00F71C53" w:rsidRDefault="0072742F" w:rsidP="0072742F">
            <w:pPr>
              <w:cnfStyle w:val="000000100000" w:firstRow="0" w:lastRow="0" w:firstColumn="0" w:lastColumn="0" w:oddVBand="0" w:evenVBand="0" w:oddHBand="1" w:evenHBand="0" w:firstRowFirstColumn="0" w:firstRowLastColumn="0" w:lastRowFirstColumn="0" w:lastRowLastColumn="0"/>
              <w:rPr>
                <w:lang w:val="en-US" w:eastAsia="en-US"/>
              </w:rPr>
            </w:pPr>
            <w:r w:rsidRPr="00F71C53">
              <w:rPr>
                <w:lang w:val="en-US" w:eastAsia="en-US"/>
              </w:rPr>
              <w:t>20,000</w:t>
            </w:r>
          </w:p>
        </w:tc>
        <w:tc>
          <w:tcPr>
            <w:tcW w:w="0" w:type="auto"/>
            <w:hideMark/>
          </w:tcPr>
          <w:p w:rsidR="0072742F" w:rsidRPr="00E05A25" w:rsidRDefault="0072742F" w:rsidP="0072742F">
            <w:pPr>
              <w:cnfStyle w:val="000000100000" w:firstRow="0" w:lastRow="0" w:firstColumn="0" w:lastColumn="0" w:oddVBand="0" w:evenVBand="0" w:oddHBand="1" w:evenHBand="0" w:firstRowFirstColumn="0" w:firstRowLastColumn="0" w:lastRowFirstColumn="0" w:lastRowLastColumn="0"/>
            </w:pPr>
            <w:r w:rsidRPr="00E05A25">
              <w:t>Good working, safe environment</w:t>
            </w:r>
          </w:p>
        </w:tc>
      </w:tr>
      <w:tr w:rsidR="0072742F" w:rsidRPr="00F71C53" w:rsidTr="00F71C5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72742F" w:rsidRPr="00F71C53" w:rsidRDefault="0072742F" w:rsidP="0072742F">
            <w:pPr>
              <w:rPr>
                <w:lang w:val="en-US" w:eastAsia="en-US"/>
              </w:rPr>
            </w:pPr>
            <w:r w:rsidRPr="00F71C53">
              <w:rPr>
                <w:lang w:val="en-US" w:eastAsia="en-US"/>
              </w:rPr>
              <w:t>Nail equipment</w:t>
            </w:r>
          </w:p>
        </w:tc>
        <w:tc>
          <w:tcPr>
            <w:tcW w:w="0" w:type="auto"/>
            <w:hideMark/>
          </w:tcPr>
          <w:p w:rsidR="0072742F" w:rsidRPr="00F71C53" w:rsidRDefault="0072742F" w:rsidP="0072742F">
            <w:pPr>
              <w:cnfStyle w:val="000000000000" w:firstRow="0" w:lastRow="0" w:firstColumn="0" w:lastColumn="0" w:oddVBand="0" w:evenVBand="0" w:oddHBand="0" w:evenHBand="0" w:firstRowFirstColumn="0" w:firstRowLastColumn="0" w:lastRowFirstColumn="0" w:lastRowLastColumn="0"/>
              <w:rPr>
                <w:lang w:val="en-US" w:eastAsia="en-US"/>
              </w:rPr>
            </w:pPr>
            <w:r w:rsidRPr="00F71C53">
              <w:rPr>
                <w:lang w:val="en-US" w:eastAsia="en-US"/>
              </w:rPr>
              <w:t>10,000</w:t>
            </w:r>
          </w:p>
        </w:tc>
        <w:tc>
          <w:tcPr>
            <w:tcW w:w="0" w:type="auto"/>
            <w:hideMark/>
          </w:tcPr>
          <w:p w:rsidR="0072742F" w:rsidRPr="00E05A25" w:rsidRDefault="0072742F" w:rsidP="0072742F">
            <w:pPr>
              <w:cnfStyle w:val="000000000000" w:firstRow="0" w:lastRow="0" w:firstColumn="0" w:lastColumn="0" w:oddVBand="0" w:evenVBand="0" w:oddHBand="0" w:evenHBand="0" w:firstRowFirstColumn="0" w:firstRowLastColumn="0" w:lastRowFirstColumn="0" w:lastRowLastColumn="0"/>
            </w:pPr>
            <w:r w:rsidRPr="00E05A25">
              <w:t>Service quality assurance</w:t>
            </w:r>
          </w:p>
        </w:tc>
      </w:tr>
      <w:tr w:rsidR="0072742F" w:rsidRPr="00F71C53" w:rsidTr="00F71C5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72742F" w:rsidRPr="00F71C53" w:rsidRDefault="0072742F" w:rsidP="0072742F">
            <w:pPr>
              <w:rPr>
                <w:lang w:val="en-US" w:eastAsia="en-US"/>
              </w:rPr>
            </w:pPr>
            <w:r w:rsidRPr="00F71C53">
              <w:rPr>
                <w:lang w:val="en-US" w:eastAsia="en-US"/>
              </w:rPr>
              <w:t>Security systems &amp; CCTV</w:t>
            </w:r>
          </w:p>
        </w:tc>
        <w:tc>
          <w:tcPr>
            <w:tcW w:w="0" w:type="auto"/>
            <w:hideMark/>
          </w:tcPr>
          <w:p w:rsidR="0072742F" w:rsidRPr="00F71C53" w:rsidRDefault="0072742F" w:rsidP="0072742F">
            <w:pPr>
              <w:cnfStyle w:val="000000100000" w:firstRow="0" w:lastRow="0" w:firstColumn="0" w:lastColumn="0" w:oddVBand="0" w:evenVBand="0" w:oddHBand="1" w:evenHBand="0" w:firstRowFirstColumn="0" w:firstRowLastColumn="0" w:lastRowFirstColumn="0" w:lastRowLastColumn="0"/>
              <w:rPr>
                <w:lang w:val="en-US" w:eastAsia="en-US"/>
              </w:rPr>
            </w:pPr>
            <w:r w:rsidRPr="00F71C53">
              <w:rPr>
                <w:lang w:val="en-US" w:eastAsia="en-US"/>
              </w:rPr>
              <w:t>8,000</w:t>
            </w:r>
          </w:p>
        </w:tc>
        <w:tc>
          <w:tcPr>
            <w:tcW w:w="0" w:type="auto"/>
            <w:hideMark/>
          </w:tcPr>
          <w:p w:rsidR="0072742F" w:rsidRPr="00E05A25" w:rsidRDefault="0072742F" w:rsidP="0072742F">
            <w:pPr>
              <w:cnfStyle w:val="000000100000" w:firstRow="0" w:lastRow="0" w:firstColumn="0" w:lastColumn="0" w:oddVBand="0" w:evenVBand="0" w:oddHBand="1" w:evenHBand="0" w:firstRowFirstColumn="0" w:firstRowLastColumn="0" w:lastRowFirstColumn="0" w:lastRowLastColumn="0"/>
            </w:pPr>
            <w:r w:rsidRPr="00E05A25">
              <w:t>Core differentiation</w:t>
            </w:r>
          </w:p>
        </w:tc>
      </w:tr>
      <w:tr w:rsidR="0072742F" w:rsidRPr="00F71C53" w:rsidTr="00F71C5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72742F" w:rsidRPr="00F71C53" w:rsidRDefault="0072742F" w:rsidP="0072742F">
            <w:pPr>
              <w:rPr>
                <w:lang w:val="en-US" w:eastAsia="en-US"/>
              </w:rPr>
            </w:pPr>
            <w:r w:rsidRPr="00F71C53">
              <w:rPr>
                <w:lang w:val="en-US" w:eastAsia="en-US"/>
              </w:rPr>
              <w:t>Initial inventory</w:t>
            </w:r>
          </w:p>
        </w:tc>
        <w:tc>
          <w:tcPr>
            <w:tcW w:w="0" w:type="auto"/>
            <w:hideMark/>
          </w:tcPr>
          <w:p w:rsidR="0072742F" w:rsidRPr="00F71C53" w:rsidRDefault="0072742F" w:rsidP="0072742F">
            <w:pPr>
              <w:cnfStyle w:val="000000000000" w:firstRow="0" w:lastRow="0" w:firstColumn="0" w:lastColumn="0" w:oddVBand="0" w:evenVBand="0" w:oddHBand="0" w:evenHBand="0" w:firstRowFirstColumn="0" w:firstRowLastColumn="0" w:lastRowFirstColumn="0" w:lastRowLastColumn="0"/>
              <w:rPr>
                <w:lang w:val="en-US" w:eastAsia="en-US"/>
              </w:rPr>
            </w:pPr>
            <w:r w:rsidRPr="00F71C53">
              <w:rPr>
                <w:lang w:val="en-US" w:eastAsia="en-US"/>
              </w:rPr>
              <w:t>7,000</w:t>
            </w:r>
          </w:p>
        </w:tc>
        <w:tc>
          <w:tcPr>
            <w:tcW w:w="0" w:type="auto"/>
            <w:hideMark/>
          </w:tcPr>
          <w:p w:rsidR="0072742F" w:rsidRPr="00E05A25" w:rsidRDefault="0072742F" w:rsidP="0072742F">
            <w:pPr>
              <w:cnfStyle w:val="000000000000" w:firstRow="0" w:lastRow="0" w:firstColumn="0" w:lastColumn="0" w:oddVBand="0" w:evenVBand="0" w:oddHBand="0" w:evenHBand="0" w:firstRowFirstColumn="0" w:firstRowLastColumn="0" w:lastRowFirstColumn="0" w:lastRowLastColumn="0"/>
            </w:pPr>
            <w:r w:rsidRPr="00E05A25">
              <w:t>High-end product positioning</w:t>
            </w:r>
          </w:p>
        </w:tc>
      </w:tr>
      <w:tr w:rsidR="0072742F" w:rsidRPr="00F71C53" w:rsidTr="00F71C5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72742F" w:rsidRPr="00F71C53" w:rsidRDefault="0072742F" w:rsidP="0072742F">
            <w:pPr>
              <w:rPr>
                <w:lang w:val="en-US" w:eastAsia="en-US"/>
              </w:rPr>
            </w:pPr>
            <w:r w:rsidRPr="00F71C53">
              <w:rPr>
                <w:lang w:val="en-US" w:eastAsia="en-US"/>
              </w:rPr>
              <w:t>Licensing &amp; legal</w:t>
            </w:r>
          </w:p>
        </w:tc>
        <w:tc>
          <w:tcPr>
            <w:tcW w:w="0" w:type="auto"/>
            <w:hideMark/>
          </w:tcPr>
          <w:p w:rsidR="0072742F" w:rsidRPr="00F71C53" w:rsidRDefault="0072742F" w:rsidP="0072742F">
            <w:pPr>
              <w:cnfStyle w:val="000000100000" w:firstRow="0" w:lastRow="0" w:firstColumn="0" w:lastColumn="0" w:oddVBand="0" w:evenVBand="0" w:oddHBand="1" w:evenHBand="0" w:firstRowFirstColumn="0" w:firstRowLastColumn="0" w:lastRowFirstColumn="0" w:lastRowLastColumn="0"/>
              <w:rPr>
                <w:lang w:val="en-US" w:eastAsia="en-US"/>
              </w:rPr>
            </w:pPr>
            <w:r w:rsidRPr="00F71C53">
              <w:rPr>
                <w:lang w:val="en-US" w:eastAsia="en-US"/>
              </w:rPr>
              <w:t>5,000</w:t>
            </w:r>
          </w:p>
        </w:tc>
        <w:tc>
          <w:tcPr>
            <w:tcW w:w="0" w:type="auto"/>
            <w:hideMark/>
          </w:tcPr>
          <w:p w:rsidR="0072742F" w:rsidRPr="00E05A25" w:rsidRDefault="0072742F" w:rsidP="0072742F">
            <w:pPr>
              <w:cnfStyle w:val="000000100000" w:firstRow="0" w:lastRow="0" w:firstColumn="0" w:lastColumn="0" w:oddVBand="0" w:evenVBand="0" w:oddHBand="1" w:evenHBand="0" w:firstRowFirstColumn="0" w:firstRowLastColumn="0" w:lastRowFirstColumn="0" w:lastRowLastColumn="0"/>
            </w:pPr>
            <w:r w:rsidRPr="00E05A25">
              <w:t>Regulatory compliance</w:t>
            </w:r>
          </w:p>
        </w:tc>
      </w:tr>
      <w:tr w:rsidR="0072742F" w:rsidRPr="00F71C53" w:rsidTr="00F71C5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72742F" w:rsidRPr="00F71C53" w:rsidRDefault="0072742F" w:rsidP="0072742F">
            <w:pPr>
              <w:rPr>
                <w:lang w:val="en-US" w:eastAsia="en-US"/>
              </w:rPr>
            </w:pPr>
            <w:r w:rsidRPr="00F71C53">
              <w:rPr>
                <w:lang w:val="en-US" w:eastAsia="en-US"/>
              </w:rPr>
              <w:t>Marketing launch</w:t>
            </w:r>
          </w:p>
        </w:tc>
        <w:tc>
          <w:tcPr>
            <w:tcW w:w="0" w:type="auto"/>
            <w:hideMark/>
          </w:tcPr>
          <w:p w:rsidR="0072742F" w:rsidRPr="00F71C53" w:rsidRDefault="0072742F" w:rsidP="0072742F">
            <w:pPr>
              <w:cnfStyle w:val="000000000000" w:firstRow="0" w:lastRow="0" w:firstColumn="0" w:lastColumn="0" w:oddVBand="0" w:evenVBand="0" w:oddHBand="0" w:evenHBand="0" w:firstRowFirstColumn="0" w:firstRowLastColumn="0" w:lastRowFirstColumn="0" w:lastRowLastColumn="0"/>
              <w:rPr>
                <w:lang w:val="en-US" w:eastAsia="en-US"/>
              </w:rPr>
            </w:pPr>
            <w:r w:rsidRPr="00F71C53">
              <w:rPr>
                <w:lang w:val="en-US" w:eastAsia="en-US"/>
              </w:rPr>
              <w:t>5,000</w:t>
            </w:r>
          </w:p>
        </w:tc>
        <w:tc>
          <w:tcPr>
            <w:tcW w:w="0" w:type="auto"/>
            <w:hideMark/>
          </w:tcPr>
          <w:p w:rsidR="0072742F" w:rsidRPr="00E05A25" w:rsidRDefault="0072742F" w:rsidP="0072742F">
            <w:pPr>
              <w:cnfStyle w:val="000000000000" w:firstRow="0" w:lastRow="0" w:firstColumn="0" w:lastColumn="0" w:oddVBand="0" w:evenVBand="0" w:oddHBand="0" w:evenHBand="0" w:firstRowFirstColumn="0" w:firstRowLastColumn="0" w:lastRowFirstColumn="0" w:lastRowLastColumn="0"/>
            </w:pPr>
            <w:r w:rsidRPr="00E05A25">
              <w:t>Market penetration</w:t>
            </w:r>
          </w:p>
        </w:tc>
      </w:tr>
      <w:tr w:rsidR="0072742F" w:rsidRPr="00F71C53" w:rsidTr="00F71C5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72742F" w:rsidRPr="00F71C53" w:rsidRDefault="0072742F" w:rsidP="0072742F">
            <w:pPr>
              <w:rPr>
                <w:lang w:val="en-US" w:eastAsia="en-US"/>
              </w:rPr>
            </w:pPr>
            <w:r w:rsidRPr="00F71C53">
              <w:rPr>
                <w:lang w:val="en-US" w:eastAsia="en-US"/>
              </w:rPr>
              <w:t>Working capital reserve</w:t>
            </w:r>
          </w:p>
        </w:tc>
        <w:tc>
          <w:tcPr>
            <w:tcW w:w="0" w:type="auto"/>
            <w:hideMark/>
          </w:tcPr>
          <w:p w:rsidR="0072742F" w:rsidRPr="00F71C53" w:rsidRDefault="0072742F" w:rsidP="0072742F">
            <w:pPr>
              <w:cnfStyle w:val="000000100000" w:firstRow="0" w:lastRow="0" w:firstColumn="0" w:lastColumn="0" w:oddVBand="0" w:evenVBand="0" w:oddHBand="1" w:evenHBand="0" w:firstRowFirstColumn="0" w:firstRowLastColumn="0" w:lastRowFirstColumn="0" w:lastRowLastColumn="0"/>
              <w:rPr>
                <w:lang w:val="en-US" w:eastAsia="en-US"/>
              </w:rPr>
            </w:pPr>
            <w:r w:rsidRPr="00F71C53">
              <w:rPr>
                <w:lang w:val="en-US" w:eastAsia="en-US"/>
              </w:rPr>
              <w:t>10,000</w:t>
            </w:r>
          </w:p>
        </w:tc>
        <w:tc>
          <w:tcPr>
            <w:tcW w:w="0" w:type="auto"/>
            <w:hideMark/>
          </w:tcPr>
          <w:p w:rsidR="0072742F" w:rsidRDefault="0072742F" w:rsidP="0072742F">
            <w:pPr>
              <w:cnfStyle w:val="000000100000" w:firstRow="0" w:lastRow="0" w:firstColumn="0" w:lastColumn="0" w:oddVBand="0" w:evenVBand="0" w:oddHBand="1" w:evenHBand="0" w:firstRowFirstColumn="0" w:firstRowLastColumn="0" w:lastRowFirstColumn="0" w:lastRowLastColumn="0"/>
            </w:pPr>
            <w:r w:rsidRPr="00E05A25">
              <w:t>Cash-flow stability</w:t>
            </w:r>
          </w:p>
        </w:tc>
      </w:tr>
    </w:tbl>
    <w:p w:rsidR="007B363C" w:rsidRPr="00F71C53" w:rsidRDefault="0072742F" w:rsidP="007B363C">
      <w:pPr>
        <w:rPr>
          <w:color w:val="000000" w:themeColor="text1"/>
        </w:rPr>
      </w:pPr>
      <w:r w:rsidRPr="0072742F">
        <w:t>The distribution favours safety facilities and liquidity reserves, aiding the sustainability of operations on the competitive urban markets</w:t>
      </w:r>
      <w:r w:rsidR="00F71C53">
        <w:t>.</w:t>
      </w:r>
    </w:p>
    <w:p w:rsidR="007B363C" w:rsidRPr="00F71C53" w:rsidRDefault="00F71C53" w:rsidP="00F71C53">
      <w:pPr>
        <w:pStyle w:val="Heading2"/>
      </w:pPr>
      <w:bookmarkStart w:id="15" w:name="_Toc223318820"/>
      <w:r>
        <w:t>Funding Sources</w:t>
      </w:r>
      <w:bookmarkEnd w:id="15"/>
    </w:p>
    <w:p w:rsidR="0072742F" w:rsidRPr="0072742F" w:rsidRDefault="00F71C53" w:rsidP="0072742F">
      <w:pPr>
        <w:rPr>
          <w:color w:val="000000" w:themeColor="text1"/>
        </w:rPr>
      </w:pPr>
      <w:r w:rsidRPr="00F71C53">
        <w:rPr>
          <w:color w:val="000000" w:themeColor="text1"/>
        </w:rPr>
        <w:t xml:space="preserve">The diversified funding model comprises of 40% founder equity (£26,000), 40% small business bank loan (£26,000) and 20% angel investment (£13,000). Diversification minimizes over dependence on debt and exposure to financial risks </w:t>
      </w:r>
      <w:r w:rsidR="002D39BC">
        <w:rPr>
          <w:color w:val="000000" w:themeColor="text1"/>
        </w:rPr>
        <w:fldChar w:fldCharType="begin"/>
      </w:r>
      <w:r w:rsidR="002D39BC">
        <w:rPr>
          <w:color w:val="000000" w:themeColor="text1"/>
        </w:rPr>
        <w:instrText xml:space="preserve"> ADDIN EN.CITE &lt;EndNote&gt;&lt;Cite&gt;&lt;Author&gt;Vernimmen&lt;/Author&gt;&lt;Year&gt;2022&lt;/Year&gt;&lt;RecNum&gt;6968&lt;/RecNum&gt;&lt;DisplayText&gt;(Vernimmen et al., 2022)&lt;/DisplayText&gt;&lt;record&gt;&lt;rec-number&gt;6968&lt;/rec-number&gt;&lt;foreign-keys&gt;&lt;key app="EN" db-id="af0evp9er5rsrueeefpxrr2ie0xp2zexvfz0" timestamp="1772403516"&gt;6968&lt;/key&gt;&lt;/foreign-keys&gt;&lt;ref-type name="Book"&gt;6&lt;/ref-type&gt;&lt;contributors&gt;&lt;authors&gt;&lt;author&gt;Vernimmen, Pierre&lt;/author&gt;&lt;author&gt;Quiry, Pascal&lt;/author&gt;&lt;author&gt;Le Fur, Yann&lt;/author&gt;&lt;/authors&gt;&lt;/contributors&gt;&lt;titles&gt;&lt;title&gt;Corporate finance: theory and practice&lt;/title&gt;&lt;/titles&gt;&lt;dates&gt;&lt;year&gt;2022&lt;/year&gt;&lt;/dates&gt;&lt;publisher&gt;John Wiley &amp;amp; Sons&lt;/publisher&gt;&lt;isbn&gt;1119841623&lt;/isbn&gt;&lt;urls&gt;&lt;/urls&gt;&lt;/record&gt;&lt;/Cite&gt;&lt;/EndNote&gt;</w:instrText>
      </w:r>
      <w:r w:rsidR="002D39BC">
        <w:rPr>
          <w:color w:val="000000" w:themeColor="text1"/>
        </w:rPr>
        <w:fldChar w:fldCharType="separate"/>
      </w:r>
      <w:r w:rsidR="002D39BC">
        <w:rPr>
          <w:noProof/>
          <w:color w:val="000000" w:themeColor="text1"/>
        </w:rPr>
        <w:t>(Vernimmen et al., 2022)</w:t>
      </w:r>
      <w:r w:rsidR="002D39BC">
        <w:rPr>
          <w:color w:val="000000" w:themeColor="text1"/>
        </w:rPr>
        <w:fldChar w:fldCharType="end"/>
      </w:r>
      <w:r w:rsidRPr="00F71C53">
        <w:rPr>
          <w:color w:val="000000" w:themeColor="text1"/>
        </w:rPr>
        <w:t xml:space="preserve">. </w:t>
      </w:r>
      <w:r w:rsidR="0072742F" w:rsidRPr="0072742F">
        <w:rPr>
          <w:color w:val="000000" w:themeColor="text1"/>
        </w:rPr>
        <w:t>When the firm might be expanding to other cities, the strategic mentoring and scalability is enabled by the presence of the angels. Structured capital deployment is an indicator of responsible financial planning and it raises investor confidence.</w:t>
      </w:r>
    </w:p>
    <w:p w:rsidR="0072742F" w:rsidRPr="0072742F" w:rsidRDefault="0072742F" w:rsidP="0072742F">
      <w:pPr>
        <w:pStyle w:val="Heading2"/>
      </w:pPr>
      <w:bookmarkStart w:id="16" w:name="_Toc223318821"/>
      <w:r w:rsidRPr="0072742F">
        <w:t>First Month Operating costs</w:t>
      </w:r>
      <w:bookmarkEnd w:id="16"/>
    </w:p>
    <w:p w:rsidR="007B363C" w:rsidRPr="007B363C" w:rsidRDefault="0072742F" w:rsidP="0072742F">
      <w:r w:rsidRPr="0072742F">
        <w:rPr>
          <w:color w:val="000000" w:themeColor="text1"/>
        </w:rPr>
        <w:t>The estimated initial month budget is around 18,000 pounds, which represents the average urban rent and shift labour premiums</w:t>
      </w:r>
      <w:r w:rsidR="00F71C53">
        <w:t>:</w:t>
      </w:r>
    </w:p>
    <w:tbl>
      <w:tblPr>
        <w:tblStyle w:val="GridTable4-Accent6"/>
        <w:tblW w:w="0" w:type="auto"/>
        <w:jc w:val="center"/>
        <w:tblLook w:val="04A0" w:firstRow="1" w:lastRow="0" w:firstColumn="1" w:lastColumn="0" w:noHBand="0" w:noVBand="1"/>
      </w:tblPr>
      <w:tblGrid>
        <w:gridCol w:w="2772"/>
        <w:gridCol w:w="1377"/>
      </w:tblGrid>
      <w:tr w:rsidR="00F71C53" w:rsidRPr="00F71C53" w:rsidTr="00F71C5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F71C53" w:rsidRPr="00F71C53" w:rsidRDefault="00F71C53" w:rsidP="00F71C53">
            <w:pPr>
              <w:rPr>
                <w:lang w:val="en-US" w:eastAsia="en-US"/>
              </w:rPr>
            </w:pPr>
            <w:r w:rsidRPr="00F71C53">
              <w:rPr>
                <w:lang w:val="en-US" w:eastAsia="en-US"/>
              </w:rPr>
              <w:t>Expense Category</w:t>
            </w:r>
          </w:p>
        </w:tc>
        <w:tc>
          <w:tcPr>
            <w:tcW w:w="0" w:type="auto"/>
            <w:hideMark/>
          </w:tcPr>
          <w:p w:rsidR="00F71C53" w:rsidRPr="00F71C53" w:rsidRDefault="00F71C53" w:rsidP="00F71C53">
            <w:pPr>
              <w:cnfStyle w:val="100000000000" w:firstRow="1" w:lastRow="0" w:firstColumn="0" w:lastColumn="0" w:oddVBand="0" w:evenVBand="0" w:oddHBand="0" w:evenHBand="0" w:firstRowFirstColumn="0" w:firstRowLastColumn="0" w:lastRowFirstColumn="0" w:lastRowLastColumn="0"/>
              <w:rPr>
                <w:lang w:val="en-US" w:eastAsia="en-US"/>
              </w:rPr>
            </w:pPr>
            <w:r w:rsidRPr="00F71C53">
              <w:rPr>
                <w:lang w:val="en-US" w:eastAsia="en-US"/>
              </w:rPr>
              <w:t>Amount (£)</w:t>
            </w:r>
          </w:p>
        </w:tc>
      </w:tr>
      <w:tr w:rsidR="00F71C53" w:rsidRPr="00F71C53" w:rsidTr="00F71C5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F71C53" w:rsidRPr="00F71C53" w:rsidRDefault="00F71C53" w:rsidP="00F71C53">
            <w:pPr>
              <w:rPr>
                <w:lang w:val="en-US" w:eastAsia="en-US"/>
              </w:rPr>
            </w:pPr>
            <w:r w:rsidRPr="00F71C53">
              <w:rPr>
                <w:lang w:val="en-US" w:eastAsia="en-US"/>
              </w:rPr>
              <w:t>Rent</w:t>
            </w:r>
          </w:p>
        </w:tc>
        <w:tc>
          <w:tcPr>
            <w:tcW w:w="0" w:type="auto"/>
            <w:hideMark/>
          </w:tcPr>
          <w:p w:rsidR="00F71C53" w:rsidRPr="00F71C53" w:rsidRDefault="00F71C53" w:rsidP="00F71C53">
            <w:pPr>
              <w:cnfStyle w:val="000000100000" w:firstRow="0" w:lastRow="0" w:firstColumn="0" w:lastColumn="0" w:oddVBand="0" w:evenVBand="0" w:oddHBand="1" w:evenHBand="0" w:firstRowFirstColumn="0" w:firstRowLastColumn="0" w:lastRowFirstColumn="0" w:lastRowLastColumn="0"/>
              <w:rPr>
                <w:lang w:val="en-US" w:eastAsia="en-US"/>
              </w:rPr>
            </w:pPr>
            <w:r w:rsidRPr="00F71C53">
              <w:rPr>
                <w:lang w:val="en-US" w:eastAsia="en-US"/>
              </w:rPr>
              <w:t>3,500</w:t>
            </w:r>
          </w:p>
        </w:tc>
      </w:tr>
      <w:tr w:rsidR="00F71C53" w:rsidRPr="00F71C53" w:rsidTr="00F71C5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F71C53" w:rsidRPr="00F71C53" w:rsidRDefault="00F71C53" w:rsidP="00F71C53">
            <w:pPr>
              <w:rPr>
                <w:lang w:val="en-US" w:eastAsia="en-US"/>
              </w:rPr>
            </w:pPr>
            <w:r w:rsidRPr="00F71C53">
              <w:rPr>
                <w:lang w:val="en-US" w:eastAsia="en-US"/>
              </w:rPr>
              <w:t>Staff wages</w:t>
            </w:r>
          </w:p>
        </w:tc>
        <w:tc>
          <w:tcPr>
            <w:tcW w:w="0" w:type="auto"/>
            <w:hideMark/>
          </w:tcPr>
          <w:p w:rsidR="00F71C53" w:rsidRPr="00F71C53" w:rsidRDefault="00F71C53" w:rsidP="00F71C53">
            <w:pPr>
              <w:cnfStyle w:val="000000000000" w:firstRow="0" w:lastRow="0" w:firstColumn="0" w:lastColumn="0" w:oddVBand="0" w:evenVBand="0" w:oddHBand="0" w:evenHBand="0" w:firstRowFirstColumn="0" w:firstRowLastColumn="0" w:lastRowFirstColumn="0" w:lastRowLastColumn="0"/>
              <w:rPr>
                <w:lang w:val="en-US" w:eastAsia="en-US"/>
              </w:rPr>
            </w:pPr>
            <w:r w:rsidRPr="00F71C53">
              <w:rPr>
                <w:lang w:val="en-US" w:eastAsia="en-US"/>
              </w:rPr>
              <w:t>8,000</w:t>
            </w:r>
          </w:p>
        </w:tc>
      </w:tr>
      <w:tr w:rsidR="00F71C53" w:rsidRPr="00F71C53" w:rsidTr="00F71C5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F71C53" w:rsidRPr="00F71C53" w:rsidRDefault="00F71C53" w:rsidP="00F71C53">
            <w:pPr>
              <w:rPr>
                <w:lang w:val="en-US" w:eastAsia="en-US"/>
              </w:rPr>
            </w:pPr>
            <w:r w:rsidRPr="00F71C53">
              <w:rPr>
                <w:lang w:val="en-US" w:eastAsia="en-US"/>
              </w:rPr>
              <w:lastRenderedPageBreak/>
              <w:t>Utilities</w:t>
            </w:r>
          </w:p>
        </w:tc>
        <w:tc>
          <w:tcPr>
            <w:tcW w:w="0" w:type="auto"/>
            <w:hideMark/>
          </w:tcPr>
          <w:p w:rsidR="00F71C53" w:rsidRPr="00F71C53" w:rsidRDefault="00F71C53" w:rsidP="00F71C53">
            <w:pPr>
              <w:cnfStyle w:val="000000100000" w:firstRow="0" w:lastRow="0" w:firstColumn="0" w:lastColumn="0" w:oddVBand="0" w:evenVBand="0" w:oddHBand="1" w:evenHBand="0" w:firstRowFirstColumn="0" w:firstRowLastColumn="0" w:lastRowFirstColumn="0" w:lastRowLastColumn="0"/>
              <w:rPr>
                <w:lang w:val="en-US" w:eastAsia="en-US"/>
              </w:rPr>
            </w:pPr>
            <w:r w:rsidRPr="00F71C53">
              <w:rPr>
                <w:lang w:val="en-US" w:eastAsia="en-US"/>
              </w:rPr>
              <w:t>1,500</w:t>
            </w:r>
          </w:p>
        </w:tc>
      </w:tr>
      <w:tr w:rsidR="00F71C53" w:rsidRPr="00F71C53" w:rsidTr="00F71C5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F71C53" w:rsidRPr="00F71C53" w:rsidRDefault="00F71C53" w:rsidP="00F71C53">
            <w:pPr>
              <w:rPr>
                <w:lang w:val="en-US" w:eastAsia="en-US"/>
              </w:rPr>
            </w:pPr>
            <w:r w:rsidRPr="00F71C53">
              <w:rPr>
                <w:lang w:val="en-US" w:eastAsia="en-US"/>
              </w:rPr>
              <w:t>Inventory replenishment</w:t>
            </w:r>
          </w:p>
        </w:tc>
        <w:tc>
          <w:tcPr>
            <w:tcW w:w="0" w:type="auto"/>
            <w:hideMark/>
          </w:tcPr>
          <w:p w:rsidR="00F71C53" w:rsidRPr="00F71C53" w:rsidRDefault="00F71C53" w:rsidP="00F71C53">
            <w:pPr>
              <w:cnfStyle w:val="000000000000" w:firstRow="0" w:lastRow="0" w:firstColumn="0" w:lastColumn="0" w:oddVBand="0" w:evenVBand="0" w:oddHBand="0" w:evenHBand="0" w:firstRowFirstColumn="0" w:firstRowLastColumn="0" w:lastRowFirstColumn="0" w:lastRowLastColumn="0"/>
              <w:rPr>
                <w:lang w:val="en-US" w:eastAsia="en-US"/>
              </w:rPr>
            </w:pPr>
            <w:r w:rsidRPr="00F71C53">
              <w:rPr>
                <w:lang w:val="en-US" w:eastAsia="en-US"/>
              </w:rPr>
              <w:t>2,000</w:t>
            </w:r>
          </w:p>
        </w:tc>
      </w:tr>
      <w:tr w:rsidR="00F71C53" w:rsidRPr="00F71C53" w:rsidTr="00F71C5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F71C53" w:rsidRPr="00F71C53" w:rsidRDefault="00F71C53" w:rsidP="00F71C53">
            <w:pPr>
              <w:rPr>
                <w:lang w:val="en-US" w:eastAsia="en-US"/>
              </w:rPr>
            </w:pPr>
            <w:r w:rsidRPr="00F71C53">
              <w:rPr>
                <w:lang w:val="en-US" w:eastAsia="en-US"/>
              </w:rPr>
              <w:t>Marketing</w:t>
            </w:r>
          </w:p>
        </w:tc>
        <w:tc>
          <w:tcPr>
            <w:tcW w:w="0" w:type="auto"/>
            <w:hideMark/>
          </w:tcPr>
          <w:p w:rsidR="00F71C53" w:rsidRPr="00F71C53" w:rsidRDefault="00F71C53" w:rsidP="00F71C53">
            <w:pPr>
              <w:cnfStyle w:val="000000100000" w:firstRow="0" w:lastRow="0" w:firstColumn="0" w:lastColumn="0" w:oddVBand="0" w:evenVBand="0" w:oddHBand="1" w:evenHBand="0" w:firstRowFirstColumn="0" w:firstRowLastColumn="0" w:lastRowFirstColumn="0" w:lastRowLastColumn="0"/>
              <w:rPr>
                <w:lang w:val="en-US" w:eastAsia="en-US"/>
              </w:rPr>
            </w:pPr>
            <w:r w:rsidRPr="00F71C53">
              <w:rPr>
                <w:lang w:val="en-US" w:eastAsia="en-US"/>
              </w:rPr>
              <w:t>1,000</w:t>
            </w:r>
          </w:p>
        </w:tc>
      </w:tr>
      <w:tr w:rsidR="00F71C53" w:rsidRPr="00F71C53" w:rsidTr="00F71C5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F71C53" w:rsidRPr="00F71C53" w:rsidRDefault="00F71C53" w:rsidP="00F71C53">
            <w:pPr>
              <w:rPr>
                <w:lang w:val="en-US" w:eastAsia="en-US"/>
              </w:rPr>
            </w:pPr>
            <w:r w:rsidRPr="00F71C53">
              <w:rPr>
                <w:lang w:val="en-US" w:eastAsia="en-US"/>
              </w:rPr>
              <w:t>Security monitoring</w:t>
            </w:r>
          </w:p>
        </w:tc>
        <w:tc>
          <w:tcPr>
            <w:tcW w:w="0" w:type="auto"/>
            <w:hideMark/>
          </w:tcPr>
          <w:p w:rsidR="00F71C53" w:rsidRPr="00F71C53" w:rsidRDefault="00F71C53" w:rsidP="00F71C53">
            <w:pPr>
              <w:cnfStyle w:val="000000000000" w:firstRow="0" w:lastRow="0" w:firstColumn="0" w:lastColumn="0" w:oddVBand="0" w:evenVBand="0" w:oddHBand="0" w:evenHBand="0" w:firstRowFirstColumn="0" w:firstRowLastColumn="0" w:lastRowFirstColumn="0" w:lastRowLastColumn="0"/>
              <w:rPr>
                <w:lang w:val="en-US" w:eastAsia="en-US"/>
              </w:rPr>
            </w:pPr>
            <w:r w:rsidRPr="00F71C53">
              <w:rPr>
                <w:lang w:val="en-US" w:eastAsia="en-US"/>
              </w:rPr>
              <w:t>1,200</w:t>
            </w:r>
          </w:p>
        </w:tc>
      </w:tr>
      <w:tr w:rsidR="00F71C53" w:rsidRPr="00F71C53" w:rsidTr="00F71C5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F71C53" w:rsidRPr="00F71C53" w:rsidRDefault="00F71C53" w:rsidP="00F71C53">
            <w:pPr>
              <w:rPr>
                <w:lang w:val="en-US" w:eastAsia="en-US"/>
              </w:rPr>
            </w:pPr>
            <w:r w:rsidRPr="00F71C53">
              <w:rPr>
                <w:lang w:val="en-US" w:eastAsia="en-US"/>
              </w:rPr>
              <w:t>Miscellaneous</w:t>
            </w:r>
          </w:p>
        </w:tc>
        <w:tc>
          <w:tcPr>
            <w:tcW w:w="0" w:type="auto"/>
            <w:hideMark/>
          </w:tcPr>
          <w:p w:rsidR="00F71C53" w:rsidRPr="00F71C53" w:rsidRDefault="00F71C53" w:rsidP="00F71C53">
            <w:pPr>
              <w:cnfStyle w:val="000000100000" w:firstRow="0" w:lastRow="0" w:firstColumn="0" w:lastColumn="0" w:oddVBand="0" w:evenVBand="0" w:oddHBand="1" w:evenHBand="0" w:firstRowFirstColumn="0" w:firstRowLastColumn="0" w:lastRowFirstColumn="0" w:lastRowLastColumn="0"/>
              <w:rPr>
                <w:lang w:val="en-US" w:eastAsia="en-US"/>
              </w:rPr>
            </w:pPr>
            <w:r w:rsidRPr="00F71C53">
              <w:rPr>
                <w:lang w:val="en-US" w:eastAsia="en-US"/>
              </w:rPr>
              <w:t>800</w:t>
            </w:r>
          </w:p>
        </w:tc>
      </w:tr>
    </w:tbl>
    <w:p w:rsidR="0093360A" w:rsidRDefault="00F71C53" w:rsidP="0093360A">
      <w:r w:rsidRPr="00F71C53">
        <w:t xml:space="preserve">Energy use at night raises utility bills, but the use of LEDs alleviates the expensive spending in the long-term </w:t>
      </w:r>
      <w:r w:rsidR="002D39BC">
        <w:fldChar w:fldCharType="begin"/>
      </w:r>
      <w:r w:rsidR="002D39BC">
        <w:instrText xml:space="preserve"> ADDIN EN.CITE &lt;EndNote&gt;&lt;Cite&gt;&lt;Author&gt;Gentile&lt;/Author&gt;&lt;Year&gt;2022&lt;/Year&gt;&lt;RecNum&gt;6969&lt;/RecNum&gt;&lt;DisplayText&gt;(Gentile, 2022)&lt;/DisplayText&gt;&lt;record&gt;&lt;rec-number&gt;6969&lt;/rec-number&gt;&lt;foreign-keys&gt;&lt;key app="EN" db-id="af0evp9er5rsrueeefpxrr2ie0xp2zexvfz0" timestamp="1772403549"&gt;6969&lt;/key&gt;&lt;/foreign-keys&gt;&lt;ref-type name="Journal Article"&gt;17&lt;/ref-type&gt;&lt;contributors&gt;&lt;authors&gt;&lt;author&gt;Gentile, Niko&lt;/author&gt;&lt;/authors&gt;&lt;/contributors&gt;&lt;titles&gt;&lt;title&gt;Improving lighting energy efficiency through user response&lt;/title&gt;&lt;secondary-title&gt;Energy and Buildings&lt;/secondary-title&gt;&lt;/titles&gt;&lt;periodical&gt;&lt;full-title&gt;Energy and Buildings&lt;/full-title&gt;&lt;/periodical&gt;&lt;pages&gt;112022&lt;/pages&gt;&lt;volume&gt;263&lt;/volume&gt;&lt;dates&gt;&lt;year&gt;2022&lt;/year&gt;&lt;/dates&gt;&lt;isbn&gt;0378-7788&lt;/isbn&gt;&lt;urls&gt;&lt;/urls&gt;&lt;/record&gt;&lt;/Cite&gt;&lt;/EndNote&gt;</w:instrText>
      </w:r>
      <w:r w:rsidR="002D39BC">
        <w:fldChar w:fldCharType="separate"/>
      </w:r>
      <w:r w:rsidR="002D39BC">
        <w:rPr>
          <w:noProof/>
        </w:rPr>
        <w:t>(Gentile, 2022)</w:t>
      </w:r>
      <w:r w:rsidR="002D39BC">
        <w:fldChar w:fldCharType="end"/>
      </w:r>
      <w:r w:rsidRPr="00F71C53">
        <w:t xml:space="preserve">. </w:t>
      </w:r>
      <w:r w:rsidR="0093360A">
        <w:t>The break-even analysis shows sustainability as regards to recurring membership fee and management of the fixed costs.</w:t>
      </w:r>
    </w:p>
    <w:p w:rsidR="0093360A" w:rsidRDefault="0093360A" w:rsidP="0093360A">
      <w:pPr>
        <w:pStyle w:val="Heading1"/>
      </w:pPr>
      <w:bookmarkStart w:id="17" w:name="_Toc223318822"/>
      <w:r>
        <w:t>Conclusion</w:t>
      </w:r>
      <w:bookmarkEnd w:id="17"/>
    </w:p>
    <w:p w:rsidR="007B363C" w:rsidRPr="007120E2" w:rsidRDefault="0093360A" w:rsidP="0093360A">
      <w:r>
        <w:t>Nightshift Nail Lounge is a new venture which will be used to fill a measurable gap in the UK night time beauty market through safety-based differentiation, 24-hour availability and professional service delivery. The model is viable in financial terms and can be expanded to serve any urban centre since it is backed by systematic funding and other recurrent revenues, and it has the capacity to generate sustainable returns and substantial community good to women.</w:t>
      </w:r>
    </w:p>
    <w:bookmarkEnd w:id="2"/>
    <w:p w:rsidR="007B363C" w:rsidRPr="007B363C" w:rsidRDefault="007B363C" w:rsidP="007B363C"/>
    <w:p w:rsidR="007B363C" w:rsidRPr="007120E2" w:rsidRDefault="007B363C" w:rsidP="007B363C"/>
    <w:p w:rsidR="007B363C" w:rsidRPr="007B363C" w:rsidRDefault="007B363C" w:rsidP="007B363C"/>
    <w:p w:rsidR="007B363C" w:rsidRPr="007120E2" w:rsidRDefault="007B363C" w:rsidP="007B363C"/>
    <w:p w:rsidR="007B363C" w:rsidRPr="007B363C" w:rsidRDefault="007B363C" w:rsidP="007B363C"/>
    <w:p w:rsidR="007B363C" w:rsidRPr="007120E2" w:rsidRDefault="007B363C" w:rsidP="007B363C"/>
    <w:p w:rsidR="007B363C" w:rsidRPr="007B363C" w:rsidRDefault="007B363C" w:rsidP="007B363C"/>
    <w:p w:rsidR="007B363C" w:rsidRPr="007120E2" w:rsidRDefault="007B363C" w:rsidP="007B363C"/>
    <w:p w:rsidR="007B363C" w:rsidRPr="007B363C" w:rsidRDefault="007B363C" w:rsidP="007B363C"/>
    <w:p w:rsidR="007B363C" w:rsidRPr="007120E2" w:rsidRDefault="007B363C" w:rsidP="007B363C"/>
    <w:p w:rsidR="007B363C" w:rsidRPr="007B363C" w:rsidRDefault="007B363C" w:rsidP="007B363C"/>
    <w:p w:rsidR="007B363C" w:rsidRPr="007120E2" w:rsidRDefault="007B363C" w:rsidP="007B363C"/>
    <w:p w:rsidR="007B363C" w:rsidRPr="007B363C" w:rsidRDefault="007B363C" w:rsidP="007B363C"/>
    <w:p w:rsidR="007B363C" w:rsidRPr="007120E2" w:rsidRDefault="007B363C" w:rsidP="007B363C"/>
    <w:p w:rsidR="007B363C" w:rsidRPr="007B363C" w:rsidRDefault="007B363C" w:rsidP="007B363C"/>
    <w:p w:rsidR="007B363C" w:rsidRPr="007120E2" w:rsidRDefault="007B363C" w:rsidP="007B363C"/>
    <w:p w:rsidR="007B363C" w:rsidRPr="007B363C" w:rsidRDefault="007B363C" w:rsidP="007B363C"/>
    <w:p w:rsidR="007B363C" w:rsidRPr="007120E2" w:rsidRDefault="007B363C" w:rsidP="007B363C"/>
    <w:p w:rsidR="007B363C" w:rsidRPr="007B363C" w:rsidRDefault="007B363C" w:rsidP="007B363C"/>
    <w:p w:rsidR="006C4245" w:rsidRDefault="00786B03" w:rsidP="007B363C">
      <w:pPr>
        <w:pStyle w:val="Heading1"/>
      </w:pPr>
      <w:bookmarkStart w:id="18" w:name="_Toc223318823"/>
      <w:r>
        <w:lastRenderedPageBreak/>
        <w:t>References</w:t>
      </w:r>
      <w:bookmarkEnd w:id="18"/>
      <w:r>
        <w:t xml:space="preserve"> </w:t>
      </w:r>
    </w:p>
    <w:p w:rsidR="002D39BC" w:rsidRPr="002D39BC" w:rsidRDefault="006C4245" w:rsidP="002D39BC">
      <w:pPr>
        <w:pStyle w:val="EndNoteBibliography"/>
        <w:spacing w:line="360" w:lineRule="auto"/>
        <w:ind w:left="720" w:hanging="720"/>
      </w:pPr>
      <w:r>
        <w:fldChar w:fldCharType="begin"/>
      </w:r>
      <w:r>
        <w:instrText xml:space="preserve"> ADDIN EN.REFLIST </w:instrText>
      </w:r>
      <w:r>
        <w:fldChar w:fldCharType="separate"/>
      </w:r>
      <w:r w:rsidR="002D39BC" w:rsidRPr="002D39BC">
        <w:t xml:space="preserve">ACAS. 2023. </w:t>
      </w:r>
      <w:r w:rsidR="002D39BC" w:rsidRPr="002D39BC">
        <w:rPr>
          <w:i/>
        </w:rPr>
        <w:t xml:space="preserve">Working time and night work regulations. </w:t>
      </w:r>
      <w:r w:rsidR="002D39BC" w:rsidRPr="002D39BC">
        <w:t xml:space="preserve">[Online]. Available: </w:t>
      </w:r>
      <w:hyperlink r:id="rId9" w:history="1">
        <w:r w:rsidR="002D39BC" w:rsidRPr="002D39BC">
          <w:rPr>
            <w:rStyle w:val="Hyperlink"/>
          </w:rPr>
          <w:t>https://www.acas.org.uk/working-time-rules/night-workers</w:t>
        </w:r>
      </w:hyperlink>
      <w:r w:rsidR="002D39BC" w:rsidRPr="002D39BC">
        <w:t xml:space="preserve"> [Accessed 2 March 2026].</w:t>
      </w:r>
    </w:p>
    <w:p w:rsidR="002D39BC" w:rsidRPr="002D39BC" w:rsidRDefault="002D39BC" w:rsidP="002D39BC">
      <w:pPr>
        <w:pStyle w:val="EndNoteBibliography"/>
        <w:spacing w:line="360" w:lineRule="auto"/>
        <w:ind w:left="720" w:hanging="720"/>
      </w:pPr>
      <w:r w:rsidRPr="002D39BC">
        <w:t xml:space="preserve">Chaffey, D. &amp; Smith, P. R. 2022. </w:t>
      </w:r>
      <w:r w:rsidRPr="002D39BC">
        <w:rPr>
          <w:i/>
        </w:rPr>
        <w:t>Digital marketing excellence: planning, optimizing and integrating online marketing</w:t>
      </w:r>
      <w:r w:rsidRPr="002D39BC">
        <w:t>, Routledge.</w:t>
      </w:r>
    </w:p>
    <w:p w:rsidR="002D39BC" w:rsidRPr="002D39BC" w:rsidRDefault="002D39BC" w:rsidP="002D39BC">
      <w:pPr>
        <w:pStyle w:val="EndNoteBibliography"/>
        <w:spacing w:line="360" w:lineRule="auto"/>
        <w:ind w:left="720" w:hanging="720"/>
      </w:pPr>
      <w:r w:rsidRPr="002D39BC">
        <w:t>García-Carpintero, M. Á., de Diego-Cordero, R., Pavón-Benítez, L. &amp; Tarriño-Concejero, L., 2022. ‘Fear of walking home alone’: Urban spaces of fear in youth nightlife</w:t>
      </w:r>
      <w:r w:rsidRPr="002D39BC">
        <w:rPr>
          <w:i/>
        </w:rPr>
        <w:t>. European Journal of Women's Studies,</w:t>
      </w:r>
      <w:r w:rsidRPr="002D39BC">
        <w:t xml:space="preserve"> 29</w:t>
      </w:r>
      <w:r w:rsidRPr="002D39BC">
        <w:rPr>
          <w:b/>
        </w:rPr>
        <w:t>,</w:t>
      </w:r>
      <w:r w:rsidRPr="002D39BC">
        <w:t xml:space="preserve"> 39-53.</w:t>
      </w:r>
    </w:p>
    <w:p w:rsidR="002D39BC" w:rsidRPr="002D39BC" w:rsidRDefault="002D39BC" w:rsidP="002D39BC">
      <w:pPr>
        <w:pStyle w:val="EndNoteBibliography"/>
        <w:spacing w:line="360" w:lineRule="auto"/>
        <w:ind w:left="720" w:hanging="720"/>
      </w:pPr>
      <w:r w:rsidRPr="002D39BC">
        <w:t>Gentile, N., 2022. Improving lighting energy efficiency through user response</w:t>
      </w:r>
      <w:r w:rsidRPr="002D39BC">
        <w:rPr>
          <w:i/>
        </w:rPr>
        <w:t>. Energy and Buildings,</w:t>
      </w:r>
      <w:r w:rsidRPr="002D39BC">
        <w:t xml:space="preserve"> 263</w:t>
      </w:r>
      <w:r w:rsidRPr="002D39BC">
        <w:rPr>
          <w:b/>
        </w:rPr>
        <w:t>,</w:t>
      </w:r>
      <w:r w:rsidRPr="002D39BC">
        <w:t xml:space="preserve"> 112022.</w:t>
      </w:r>
    </w:p>
    <w:p w:rsidR="002D39BC" w:rsidRPr="002D39BC" w:rsidRDefault="002D39BC" w:rsidP="002D39BC">
      <w:pPr>
        <w:pStyle w:val="EndNoteBibliography"/>
        <w:spacing w:line="360" w:lineRule="auto"/>
        <w:ind w:left="720" w:hanging="720"/>
      </w:pPr>
      <w:r w:rsidRPr="002D39BC">
        <w:t xml:space="preserve">HSE. 2023. </w:t>
      </w:r>
      <w:r w:rsidRPr="002D39BC">
        <w:rPr>
          <w:i/>
        </w:rPr>
        <w:t xml:space="preserve">Control of Substances Hazardous to Health (COSHH) </w:t>
      </w:r>
      <w:r w:rsidRPr="002D39BC">
        <w:t xml:space="preserve">[Online]. Available: </w:t>
      </w:r>
      <w:hyperlink r:id="rId10" w:history="1">
        <w:r w:rsidRPr="002D39BC">
          <w:rPr>
            <w:rStyle w:val="Hyperlink"/>
          </w:rPr>
          <w:t>https://www.hse.gov.uk/coshh/</w:t>
        </w:r>
      </w:hyperlink>
      <w:r w:rsidRPr="002D39BC">
        <w:t xml:space="preserve"> [Accessed 2 March 2026].</w:t>
      </w:r>
    </w:p>
    <w:p w:rsidR="002D39BC" w:rsidRPr="002D39BC" w:rsidRDefault="002D39BC" w:rsidP="002D39BC">
      <w:pPr>
        <w:pStyle w:val="EndNoteBibliography"/>
        <w:spacing w:line="360" w:lineRule="auto"/>
        <w:ind w:left="720" w:hanging="720"/>
      </w:pPr>
      <w:r w:rsidRPr="002D39BC">
        <w:t>Johansson, S. &amp; Haandrikman, K., 2023. Gendered fear of crime in the urban context: A comparative multilevel study of women’s and men’s fear of crime</w:t>
      </w:r>
      <w:r w:rsidRPr="002D39BC">
        <w:rPr>
          <w:i/>
        </w:rPr>
        <w:t>. Journal of Urban Affairs,</w:t>
      </w:r>
      <w:r w:rsidRPr="002D39BC">
        <w:t xml:space="preserve"> 45</w:t>
      </w:r>
      <w:r w:rsidRPr="002D39BC">
        <w:rPr>
          <w:b/>
        </w:rPr>
        <w:t>,</w:t>
      </w:r>
      <w:r w:rsidRPr="002D39BC">
        <w:t xml:space="preserve"> 1238-1264.</w:t>
      </w:r>
    </w:p>
    <w:p w:rsidR="002D39BC" w:rsidRPr="002D39BC" w:rsidRDefault="002D39BC" w:rsidP="002D39BC">
      <w:pPr>
        <w:pStyle w:val="EndNoteBibliography"/>
        <w:spacing w:line="360" w:lineRule="auto"/>
        <w:ind w:left="720" w:hanging="720"/>
      </w:pPr>
      <w:r w:rsidRPr="002D39BC">
        <w:t xml:space="preserve">Kotler, P., Armstrong, G. &amp; Opresnik, M. O. 2021. </w:t>
      </w:r>
      <w:r w:rsidRPr="002D39BC">
        <w:rPr>
          <w:i/>
        </w:rPr>
        <w:t>Principles of marketing 18e global edition</w:t>
      </w:r>
      <w:r w:rsidRPr="002D39BC">
        <w:t>, Pearson Education Limited.</w:t>
      </w:r>
    </w:p>
    <w:p w:rsidR="002D39BC" w:rsidRPr="002D39BC" w:rsidRDefault="002D39BC" w:rsidP="002D39BC">
      <w:pPr>
        <w:pStyle w:val="EndNoteBibliography"/>
        <w:spacing w:line="360" w:lineRule="auto"/>
        <w:ind w:left="720" w:hanging="720"/>
      </w:pPr>
      <w:r w:rsidRPr="002D39BC">
        <w:t>Meers, J., 2024. “Vertical drinking” in the night-time economy: alcohol licencing and proxies for “uncivilised” drinking bodies</w:t>
      </w:r>
      <w:r w:rsidRPr="002D39BC">
        <w:rPr>
          <w:i/>
        </w:rPr>
        <w:t>. Leisure Studies,</w:t>
      </w:r>
      <w:r w:rsidRPr="002D39BC">
        <w:t xml:space="preserve"> 43</w:t>
      </w:r>
      <w:r w:rsidRPr="002D39BC">
        <w:rPr>
          <w:b/>
        </w:rPr>
        <w:t>,</w:t>
      </w:r>
      <w:r w:rsidRPr="002D39BC">
        <w:t xml:space="preserve"> 722-738.</w:t>
      </w:r>
    </w:p>
    <w:p w:rsidR="002D39BC" w:rsidRPr="002D39BC" w:rsidRDefault="002D39BC" w:rsidP="002D39BC">
      <w:pPr>
        <w:pStyle w:val="EndNoteBibliography"/>
        <w:spacing w:line="360" w:lineRule="auto"/>
        <w:ind w:left="720" w:hanging="720"/>
      </w:pPr>
      <w:r w:rsidRPr="002D39BC">
        <w:t>Nasrin, S. &amp; Bunker, J., 2024. Gender equality through sustainable transport policy</w:t>
      </w:r>
      <w:r w:rsidRPr="002D39BC">
        <w:rPr>
          <w:i/>
        </w:rPr>
        <w:t>. Transport policy,</w:t>
      </w:r>
      <w:r w:rsidRPr="002D39BC">
        <w:t xml:space="preserve"> 149</w:t>
      </w:r>
      <w:r w:rsidRPr="002D39BC">
        <w:rPr>
          <w:b/>
        </w:rPr>
        <w:t>,</w:t>
      </w:r>
      <w:r w:rsidRPr="002D39BC">
        <w:t xml:space="preserve"> 59-79.</w:t>
      </w:r>
    </w:p>
    <w:p w:rsidR="002D39BC" w:rsidRPr="002D39BC" w:rsidRDefault="002D39BC" w:rsidP="002D39BC">
      <w:pPr>
        <w:pStyle w:val="EndNoteBibliography"/>
        <w:spacing w:line="360" w:lineRule="auto"/>
        <w:ind w:left="720" w:hanging="720"/>
      </w:pPr>
      <w:r w:rsidRPr="002D39BC">
        <w:t xml:space="preserve">Office for National Statistics. 2023. </w:t>
      </w:r>
      <w:r w:rsidRPr="002D39BC">
        <w:rPr>
          <w:i/>
        </w:rPr>
        <w:t xml:space="preserve">Working patterns in the UK labour market: 2023. </w:t>
      </w:r>
      <w:r w:rsidRPr="002D39BC">
        <w:t xml:space="preserve">[Online]. Available: </w:t>
      </w:r>
      <w:hyperlink r:id="rId11" w:history="1">
        <w:r w:rsidRPr="002D39BC">
          <w:rPr>
            <w:rStyle w:val="Hyperlink"/>
          </w:rPr>
          <w:t>https://www.ons.gov.uk/releases/uklabourmarketaugust2023</w:t>
        </w:r>
      </w:hyperlink>
      <w:r w:rsidRPr="002D39BC">
        <w:t xml:space="preserve"> [Accessed 2 March 2026].</w:t>
      </w:r>
    </w:p>
    <w:p w:rsidR="002D39BC" w:rsidRPr="002D39BC" w:rsidRDefault="002D39BC" w:rsidP="002D39BC">
      <w:pPr>
        <w:pStyle w:val="EndNoteBibliography"/>
        <w:spacing w:line="360" w:lineRule="auto"/>
        <w:ind w:left="720" w:hanging="720"/>
      </w:pPr>
      <w:r w:rsidRPr="002D39BC">
        <w:t>Porter, M. E. &amp; Kramer, M. R., 1985. Advantage</w:t>
      </w:r>
      <w:r w:rsidRPr="002D39BC">
        <w:rPr>
          <w:i/>
        </w:rPr>
        <w:t>. Creating and Sustaining Superior Performance, Simons</w:t>
      </w:r>
      <w:r w:rsidRPr="002D39BC">
        <w:rPr>
          <w:b/>
        </w:rPr>
        <w:t>,</w:t>
      </w:r>
      <w:r w:rsidRPr="002D39BC">
        <w:t xml:space="preserve"> 56-68.</w:t>
      </w:r>
    </w:p>
    <w:p w:rsidR="002D39BC" w:rsidRPr="002D39BC" w:rsidRDefault="002D39BC" w:rsidP="002D39BC">
      <w:pPr>
        <w:pStyle w:val="EndNoteBibliography"/>
        <w:spacing w:line="360" w:lineRule="auto"/>
        <w:ind w:left="720" w:hanging="720"/>
      </w:pPr>
      <w:r w:rsidRPr="002D39BC">
        <w:t>Sharma, M. N. 2025. A Study of Changing Scenario of Beauty and Personal Care Industry.</w:t>
      </w:r>
    </w:p>
    <w:p w:rsidR="002D39BC" w:rsidRPr="002D39BC" w:rsidRDefault="002D39BC" w:rsidP="002D39BC">
      <w:pPr>
        <w:pStyle w:val="EndNoteBibliography"/>
        <w:spacing w:line="360" w:lineRule="auto"/>
        <w:ind w:left="720" w:hanging="720"/>
      </w:pPr>
      <w:r w:rsidRPr="002D39BC">
        <w:t xml:space="preserve">Vernimmen, P., Quiry, P. &amp; Le Fur, Y. 2022. </w:t>
      </w:r>
      <w:r w:rsidRPr="002D39BC">
        <w:rPr>
          <w:i/>
        </w:rPr>
        <w:t>Corporate finance: theory and practice</w:t>
      </w:r>
      <w:r w:rsidRPr="002D39BC">
        <w:t>, John Wiley &amp; Sons.</w:t>
      </w:r>
    </w:p>
    <w:p w:rsidR="002D39BC" w:rsidRPr="002D39BC" w:rsidRDefault="002D39BC" w:rsidP="002D39BC">
      <w:pPr>
        <w:pStyle w:val="EndNoteBibliography"/>
        <w:spacing w:line="360" w:lineRule="auto"/>
        <w:ind w:left="720" w:hanging="720"/>
      </w:pPr>
      <w:r w:rsidRPr="002D39BC">
        <w:t xml:space="preserve">World Bank Group. 2023. </w:t>
      </w:r>
      <w:r w:rsidRPr="002D39BC">
        <w:rPr>
          <w:i/>
        </w:rPr>
        <w:t xml:space="preserve">Employment to population ratio, ages 15-24, female (%) (national estimate) - United Kingdom </w:t>
      </w:r>
      <w:r w:rsidRPr="002D39BC">
        <w:t xml:space="preserve">[Online]. Available: </w:t>
      </w:r>
      <w:hyperlink r:id="rId12" w:history="1">
        <w:r w:rsidRPr="002D39BC">
          <w:rPr>
            <w:rStyle w:val="Hyperlink"/>
          </w:rPr>
          <w:t>https://data.worldbank.org/indicator/SL.EMP.1524.SP.FE.NE.ZS?locations=GB</w:t>
        </w:r>
      </w:hyperlink>
      <w:r w:rsidRPr="002D39BC">
        <w:t xml:space="preserve"> [Accessed 2 March 2026].</w:t>
      </w:r>
    </w:p>
    <w:p w:rsidR="00DC692D" w:rsidRPr="007B363C" w:rsidRDefault="006C4245" w:rsidP="002D39BC">
      <w:r>
        <w:fldChar w:fldCharType="end"/>
      </w:r>
    </w:p>
    <w:sectPr w:rsidR="00DC692D" w:rsidRPr="007B363C">
      <w:headerReference w:type="default" r:id="rId13"/>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42B55" w:rsidRDefault="00342B55" w:rsidP="007B363C">
      <w:pPr>
        <w:spacing w:line="240" w:lineRule="auto"/>
      </w:pPr>
      <w:r>
        <w:separator/>
      </w:r>
    </w:p>
  </w:endnote>
  <w:endnote w:type="continuationSeparator" w:id="0">
    <w:p w:rsidR="00342B55" w:rsidRDefault="00342B55" w:rsidP="007B363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Calibri Light">
    <w:panose1 w:val="020F0302020204030204"/>
    <w:charset w:val="00"/>
    <w:family w:val="swiss"/>
    <w:pitch w:val="variable"/>
    <w:sig w:usb0="A0002AEF" w:usb1="4000207B" w:usb2="00000000" w:usb3="00000000" w:csb0="000001FF" w:csb1="00000000"/>
  </w:font>
  <w:font w:name="Arial Black">
    <w:panose1 w:val="020B0A04020102020204"/>
    <w:charset w:val="00"/>
    <w:family w:val="swiss"/>
    <w:pitch w:val="variable"/>
    <w:sig w:usb0="A00002AF" w:usb1="400078FB" w:usb2="00000000" w:usb3="00000000" w:csb0="0000009F" w:csb1="00000000"/>
  </w:font>
  <w:font w:name="Copperplate Gothic Bold">
    <w:panose1 w:val="020E07050202060204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65908842"/>
      <w:docPartObj>
        <w:docPartGallery w:val="Page Numbers (Bottom of Page)"/>
        <w:docPartUnique/>
      </w:docPartObj>
    </w:sdtPr>
    <w:sdtContent>
      <w:sdt>
        <w:sdtPr>
          <w:id w:val="1728636285"/>
          <w:docPartObj>
            <w:docPartGallery w:val="Page Numbers (Top of Page)"/>
            <w:docPartUnique/>
          </w:docPartObj>
        </w:sdtPr>
        <w:sdtContent>
          <w:p w:rsidR="00DC692D" w:rsidRDefault="00DC692D">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rsidR="00DC692D" w:rsidRDefault="00DC69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42B55" w:rsidRDefault="00342B55" w:rsidP="007B363C">
      <w:pPr>
        <w:spacing w:line="240" w:lineRule="auto"/>
      </w:pPr>
      <w:r>
        <w:separator/>
      </w:r>
    </w:p>
  </w:footnote>
  <w:footnote w:type="continuationSeparator" w:id="0">
    <w:p w:rsidR="00342B55" w:rsidRDefault="00342B55" w:rsidP="007B363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692D" w:rsidRDefault="00DC692D">
    <w:pPr>
      <w:pStyle w:val="Header"/>
    </w:pPr>
    <w:r w:rsidRPr="007120E2">
      <w:rPr>
        <w:rFonts w:cs="Arial"/>
        <w:noProof/>
        <w:szCs w:val="22"/>
      </w:rPr>
      <w:drawing>
        <wp:anchor distT="0" distB="0" distL="114300" distR="114300" simplePos="0" relativeHeight="251659264" behindDoc="0" locked="0" layoutInCell="1" allowOverlap="1" wp14:anchorId="152B6778" wp14:editId="3D2D35F1">
          <wp:simplePos x="0" y="0"/>
          <wp:positionH relativeFrom="column">
            <wp:posOffset>-774700</wp:posOffset>
          </wp:positionH>
          <wp:positionV relativeFrom="paragraph">
            <wp:posOffset>-323850</wp:posOffset>
          </wp:positionV>
          <wp:extent cx="1200150" cy="4064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200150" cy="4064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2B359C8"/>
    <w:multiLevelType w:val="hybridMultilevel"/>
    <w:tmpl w:val="6ECE4D20"/>
    <w:lvl w:ilvl="0" w:tplc="3B58F3E6">
      <w:start w:val="1"/>
      <w:numFmt w:val="bullet"/>
      <w:pStyle w:val="Heading4"/>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00C07F0"/>
    <w:multiLevelType w:val="multilevel"/>
    <w:tmpl w:val="2BD4D846"/>
    <w:lvl w:ilvl="0">
      <w:start w:val="1"/>
      <w:numFmt w:val="decimal"/>
      <w:pStyle w:val="Heading1"/>
      <w:lvlText w:val="%1."/>
      <w:lvlJc w:val="left"/>
      <w:pPr>
        <w:ind w:left="360" w:hanging="360"/>
      </w:pPr>
      <w:rPr>
        <w:sz w:val="28"/>
        <w:szCs w:val="32"/>
      </w:rPr>
    </w:lvl>
    <w:lvl w:ilvl="1">
      <w:start w:val="1"/>
      <w:numFmt w:val="decimal"/>
      <w:pStyle w:val="Heading2"/>
      <w:isLgl/>
      <w:lvlText w:val="%1.%2."/>
      <w:lvlJc w:val="left"/>
      <w:pPr>
        <w:ind w:left="720" w:hanging="720"/>
      </w:pPr>
      <w:rPr>
        <w:rFonts w:hint="default"/>
        <w:sz w:val="26"/>
        <w:szCs w:val="26"/>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7DE765B2"/>
    <w:multiLevelType w:val="multilevel"/>
    <w:tmpl w:val="45149EB0"/>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pStyle w:val="Heading3"/>
      <w:isLgl/>
      <w:lvlText w:val="%1.%2.%3."/>
      <w:lvlJc w:val="left"/>
      <w:pPr>
        <w:ind w:left="81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3"/>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Harvard Copy&lt;/Style&gt;&lt;LeftDelim&gt;{&lt;/LeftDelim&gt;&lt;RightDelim&gt;}&lt;/RightDelim&gt;&lt;FontName&gt;Arial&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af0evp9er5rsrueeefpxrr2ie0xp2zexvfz0&quot;&gt;My EndNote Library&lt;record-ids&gt;&lt;item&gt;1809&lt;/item&gt;&lt;item&gt;2821&lt;/item&gt;&lt;item&gt;4607&lt;/item&gt;&lt;item&gt;6959&lt;/item&gt;&lt;item&gt;6960&lt;/item&gt;&lt;item&gt;6961&lt;/item&gt;&lt;item&gt;6962&lt;/item&gt;&lt;item&gt;6963&lt;/item&gt;&lt;item&gt;6964&lt;/item&gt;&lt;item&gt;6965&lt;/item&gt;&lt;item&gt;6966&lt;/item&gt;&lt;item&gt;6967&lt;/item&gt;&lt;item&gt;6968&lt;/item&gt;&lt;item&gt;6969&lt;/item&gt;&lt;/record-ids&gt;&lt;/item&gt;&lt;/Libraries&gt;"/>
  </w:docVars>
  <w:rsids>
    <w:rsidRoot w:val="007B363C"/>
    <w:rsid w:val="00036CE5"/>
    <w:rsid w:val="000A0007"/>
    <w:rsid w:val="000C728B"/>
    <w:rsid w:val="00104306"/>
    <w:rsid w:val="00141351"/>
    <w:rsid w:val="001D1E2E"/>
    <w:rsid w:val="00266286"/>
    <w:rsid w:val="002D39BC"/>
    <w:rsid w:val="002E5D88"/>
    <w:rsid w:val="00314FCE"/>
    <w:rsid w:val="00342B55"/>
    <w:rsid w:val="003947A7"/>
    <w:rsid w:val="00474472"/>
    <w:rsid w:val="004853D2"/>
    <w:rsid w:val="005D10A9"/>
    <w:rsid w:val="005F3F01"/>
    <w:rsid w:val="00666A8F"/>
    <w:rsid w:val="00686B96"/>
    <w:rsid w:val="006B479C"/>
    <w:rsid w:val="006C4245"/>
    <w:rsid w:val="0072742F"/>
    <w:rsid w:val="00762055"/>
    <w:rsid w:val="0076230E"/>
    <w:rsid w:val="00786B03"/>
    <w:rsid w:val="007B363C"/>
    <w:rsid w:val="007E276A"/>
    <w:rsid w:val="008021C1"/>
    <w:rsid w:val="00804A60"/>
    <w:rsid w:val="009302B1"/>
    <w:rsid w:val="0093360A"/>
    <w:rsid w:val="009856F8"/>
    <w:rsid w:val="009B4FDE"/>
    <w:rsid w:val="00B32EC9"/>
    <w:rsid w:val="00BA57B3"/>
    <w:rsid w:val="00BA5FE3"/>
    <w:rsid w:val="00BC00D2"/>
    <w:rsid w:val="00D46C18"/>
    <w:rsid w:val="00D53353"/>
    <w:rsid w:val="00D84EA9"/>
    <w:rsid w:val="00DC692D"/>
    <w:rsid w:val="00E02A59"/>
    <w:rsid w:val="00E529EF"/>
    <w:rsid w:val="00EA033B"/>
    <w:rsid w:val="00EE3B6B"/>
    <w:rsid w:val="00EE7808"/>
    <w:rsid w:val="00F71C53"/>
    <w:rsid w:val="00FB17A8"/>
    <w:rsid w:val="00FB7C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8B1A81"/>
  <w15:chartTrackingRefBased/>
  <w15:docId w15:val="{757CFDA7-EFF8-408B-B706-E9C418874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B363C"/>
    <w:pPr>
      <w:spacing w:after="0" w:line="360" w:lineRule="auto"/>
      <w:jc w:val="both"/>
    </w:pPr>
    <w:rPr>
      <w:rFonts w:ascii="Arial" w:eastAsia="Times New Roman" w:hAnsi="Arial" w:cs="Times New Roman"/>
      <w:szCs w:val="20"/>
      <w:lang w:val="en-GB" w:eastAsia="en-GB"/>
    </w:rPr>
  </w:style>
  <w:style w:type="paragraph" w:styleId="Heading1">
    <w:name w:val="heading 1"/>
    <w:basedOn w:val="Normal"/>
    <w:next w:val="Normal"/>
    <w:link w:val="Heading1Char"/>
    <w:autoRedefine/>
    <w:uiPriority w:val="9"/>
    <w:qFormat/>
    <w:rsid w:val="007B363C"/>
    <w:pPr>
      <w:keepNext/>
      <w:keepLines/>
      <w:numPr>
        <w:numId w:val="2"/>
      </w:numPr>
      <w:outlineLvl w:val="0"/>
    </w:pPr>
    <w:rPr>
      <w:rFonts w:eastAsia="Aptos" w:cstheme="majorBidi"/>
      <w:b/>
      <w:sz w:val="30"/>
      <w:szCs w:val="40"/>
    </w:rPr>
  </w:style>
  <w:style w:type="paragraph" w:styleId="Heading2">
    <w:name w:val="heading 2"/>
    <w:basedOn w:val="Normal"/>
    <w:next w:val="Normal"/>
    <w:link w:val="Heading2Char"/>
    <w:autoRedefine/>
    <w:uiPriority w:val="9"/>
    <w:unhideWhenUsed/>
    <w:qFormat/>
    <w:rsid w:val="007B363C"/>
    <w:pPr>
      <w:keepNext/>
      <w:keepLines/>
      <w:numPr>
        <w:ilvl w:val="1"/>
        <w:numId w:val="2"/>
      </w:numPr>
      <w:outlineLvl w:val="1"/>
    </w:pPr>
    <w:rPr>
      <w:rFonts w:eastAsiaTheme="majorEastAsia" w:cstheme="majorBidi"/>
      <w:b/>
      <w:i/>
      <w:color w:val="000000" w:themeColor="text1"/>
      <w:sz w:val="27"/>
      <w:szCs w:val="32"/>
    </w:rPr>
  </w:style>
  <w:style w:type="paragraph" w:styleId="Heading3">
    <w:name w:val="heading 3"/>
    <w:basedOn w:val="Normal"/>
    <w:next w:val="Normal"/>
    <w:link w:val="Heading3Char"/>
    <w:autoRedefine/>
    <w:uiPriority w:val="9"/>
    <w:unhideWhenUsed/>
    <w:qFormat/>
    <w:rsid w:val="00666A8F"/>
    <w:pPr>
      <w:keepNext/>
      <w:keepLines/>
      <w:numPr>
        <w:ilvl w:val="2"/>
        <w:numId w:val="1"/>
      </w:numPr>
      <w:spacing w:line="240" w:lineRule="auto"/>
      <w:jc w:val="left"/>
      <w:outlineLvl w:val="2"/>
    </w:pPr>
    <w:rPr>
      <w:rFonts w:eastAsiaTheme="majorEastAsia" w:cstheme="majorBidi"/>
      <w:b/>
      <w:color w:val="000000" w:themeColor="text1"/>
      <w:sz w:val="26"/>
    </w:rPr>
  </w:style>
  <w:style w:type="paragraph" w:styleId="Heading4">
    <w:name w:val="heading 4"/>
    <w:basedOn w:val="Normal"/>
    <w:next w:val="Normal"/>
    <w:link w:val="Heading4Char"/>
    <w:autoRedefine/>
    <w:uiPriority w:val="9"/>
    <w:unhideWhenUsed/>
    <w:qFormat/>
    <w:rsid w:val="00266286"/>
    <w:pPr>
      <w:keepNext/>
      <w:keepLines/>
      <w:numPr>
        <w:numId w:val="3"/>
      </w:numPr>
      <w:spacing w:line="259" w:lineRule="auto"/>
      <w:outlineLvl w:val="3"/>
    </w:pPr>
    <w:rPr>
      <w:rFonts w:eastAsia="Arial"/>
      <w:b/>
      <w:color w:val="000000" w:themeColor="text1"/>
      <w:sz w:val="24"/>
      <w:lang w:val="en-IN"/>
    </w:rPr>
  </w:style>
  <w:style w:type="paragraph" w:styleId="Heading5">
    <w:name w:val="heading 5"/>
    <w:basedOn w:val="Normal"/>
    <w:next w:val="Normal"/>
    <w:link w:val="Heading5Char"/>
    <w:autoRedefine/>
    <w:uiPriority w:val="9"/>
    <w:unhideWhenUsed/>
    <w:qFormat/>
    <w:rsid w:val="00F71C53"/>
    <w:pPr>
      <w:keepNext/>
      <w:keepLines/>
      <w:jc w:val="center"/>
      <w:outlineLvl w:val="4"/>
    </w:pPr>
    <w:rPr>
      <w:rFonts w:eastAsiaTheme="majorEastAsia" w:cstheme="majorBidi"/>
      <w:b/>
      <w:i/>
      <w:color w:val="70AD47" w:themeColor="accent6"/>
      <w:sz w:val="1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363C"/>
    <w:rPr>
      <w:rFonts w:ascii="Arial" w:eastAsia="Aptos" w:hAnsi="Arial" w:cstheme="majorBidi"/>
      <w:b/>
      <w:sz w:val="30"/>
      <w:szCs w:val="40"/>
      <w:lang w:val="en-GB" w:eastAsia="en-GB"/>
    </w:rPr>
  </w:style>
  <w:style w:type="character" w:customStyle="1" w:styleId="Heading2Char">
    <w:name w:val="Heading 2 Char"/>
    <w:basedOn w:val="DefaultParagraphFont"/>
    <w:link w:val="Heading2"/>
    <w:uiPriority w:val="9"/>
    <w:rsid w:val="007B363C"/>
    <w:rPr>
      <w:rFonts w:ascii="Arial" w:eastAsiaTheme="majorEastAsia" w:hAnsi="Arial" w:cstheme="majorBidi"/>
      <w:b/>
      <w:i/>
      <w:color w:val="000000" w:themeColor="text1"/>
      <w:sz w:val="27"/>
      <w:szCs w:val="32"/>
      <w:lang w:val="en-GB" w:eastAsia="en-GB"/>
    </w:rPr>
  </w:style>
  <w:style w:type="character" w:customStyle="1" w:styleId="Heading3Char">
    <w:name w:val="Heading 3 Char"/>
    <w:basedOn w:val="DefaultParagraphFont"/>
    <w:link w:val="Heading3"/>
    <w:uiPriority w:val="9"/>
    <w:qFormat/>
    <w:rsid w:val="00666A8F"/>
    <w:rPr>
      <w:rFonts w:ascii="Arial" w:eastAsiaTheme="majorEastAsia" w:hAnsi="Arial" w:cstheme="majorBidi"/>
      <w:b/>
      <w:color w:val="000000" w:themeColor="text1"/>
      <w:sz w:val="26"/>
      <w:szCs w:val="20"/>
      <w:lang w:val="en-GB" w:eastAsia="en-GB"/>
    </w:rPr>
  </w:style>
  <w:style w:type="character" w:customStyle="1" w:styleId="Heading4Char">
    <w:name w:val="Heading 4 Char"/>
    <w:basedOn w:val="DefaultParagraphFont"/>
    <w:link w:val="Heading4"/>
    <w:uiPriority w:val="9"/>
    <w:rsid w:val="00266286"/>
    <w:rPr>
      <w:rFonts w:ascii="Arial" w:eastAsia="Arial" w:hAnsi="Arial" w:cs="Times New Roman"/>
      <w:b/>
      <w:color w:val="000000" w:themeColor="text1"/>
      <w:sz w:val="24"/>
      <w:szCs w:val="20"/>
      <w:lang w:val="en-IN" w:eastAsia="en-GB"/>
    </w:rPr>
  </w:style>
  <w:style w:type="character" w:customStyle="1" w:styleId="Heading5Char">
    <w:name w:val="Heading 5 Char"/>
    <w:basedOn w:val="DefaultParagraphFont"/>
    <w:link w:val="Heading5"/>
    <w:uiPriority w:val="9"/>
    <w:rsid w:val="00F71C53"/>
    <w:rPr>
      <w:rFonts w:ascii="Arial" w:eastAsiaTheme="majorEastAsia" w:hAnsi="Arial" w:cstheme="majorBidi"/>
      <w:b/>
      <w:i/>
      <w:color w:val="70AD47" w:themeColor="accent6"/>
      <w:sz w:val="16"/>
      <w:szCs w:val="20"/>
      <w:lang w:val="en-GB" w:eastAsia="en-GB"/>
    </w:rPr>
  </w:style>
  <w:style w:type="paragraph" w:styleId="TOC1">
    <w:name w:val="toc 1"/>
    <w:basedOn w:val="Normal"/>
    <w:next w:val="Normal"/>
    <w:autoRedefine/>
    <w:uiPriority w:val="39"/>
    <w:unhideWhenUsed/>
    <w:rsid w:val="00EE3B6B"/>
  </w:style>
  <w:style w:type="paragraph" w:styleId="Header">
    <w:name w:val="header"/>
    <w:basedOn w:val="Normal"/>
    <w:link w:val="HeaderChar"/>
    <w:uiPriority w:val="99"/>
    <w:unhideWhenUsed/>
    <w:rsid w:val="007B363C"/>
    <w:pPr>
      <w:tabs>
        <w:tab w:val="center" w:pos="4680"/>
        <w:tab w:val="right" w:pos="9360"/>
      </w:tabs>
      <w:spacing w:line="240" w:lineRule="auto"/>
    </w:pPr>
  </w:style>
  <w:style w:type="character" w:customStyle="1" w:styleId="HeaderChar">
    <w:name w:val="Header Char"/>
    <w:basedOn w:val="DefaultParagraphFont"/>
    <w:link w:val="Header"/>
    <w:uiPriority w:val="99"/>
    <w:rsid w:val="007B363C"/>
    <w:rPr>
      <w:rFonts w:ascii="Times New Roman" w:hAnsi="Times New Roman"/>
      <w:sz w:val="24"/>
    </w:rPr>
  </w:style>
  <w:style w:type="paragraph" w:styleId="Footer">
    <w:name w:val="footer"/>
    <w:basedOn w:val="Normal"/>
    <w:link w:val="FooterChar"/>
    <w:uiPriority w:val="99"/>
    <w:unhideWhenUsed/>
    <w:rsid w:val="007B363C"/>
    <w:pPr>
      <w:tabs>
        <w:tab w:val="center" w:pos="4680"/>
        <w:tab w:val="right" w:pos="9360"/>
      </w:tabs>
      <w:spacing w:line="240" w:lineRule="auto"/>
    </w:pPr>
  </w:style>
  <w:style w:type="character" w:customStyle="1" w:styleId="FooterChar">
    <w:name w:val="Footer Char"/>
    <w:basedOn w:val="DefaultParagraphFont"/>
    <w:link w:val="Footer"/>
    <w:uiPriority w:val="99"/>
    <w:rsid w:val="007B363C"/>
    <w:rPr>
      <w:rFonts w:ascii="Times New Roman" w:hAnsi="Times New Roman"/>
      <w:sz w:val="24"/>
    </w:rPr>
  </w:style>
  <w:style w:type="paragraph" w:styleId="TOCHeading">
    <w:name w:val="TOC Heading"/>
    <w:basedOn w:val="Heading1"/>
    <w:next w:val="Normal"/>
    <w:uiPriority w:val="39"/>
    <w:unhideWhenUsed/>
    <w:qFormat/>
    <w:rsid w:val="007B363C"/>
    <w:pPr>
      <w:numPr>
        <w:numId w:val="0"/>
      </w:numPr>
      <w:spacing w:before="240" w:line="259" w:lineRule="auto"/>
      <w:jc w:val="left"/>
      <w:outlineLvl w:val="9"/>
    </w:pPr>
    <w:rPr>
      <w:rFonts w:asciiTheme="majorHAnsi" w:eastAsiaTheme="majorEastAsia" w:hAnsiTheme="majorHAnsi"/>
      <w:b w:val="0"/>
      <w:color w:val="2F5496" w:themeColor="accent1" w:themeShade="BF"/>
      <w:sz w:val="32"/>
      <w:szCs w:val="32"/>
      <w:lang w:val="en-US" w:eastAsia="en-US"/>
    </w:rPr>
  </w:style>
  <w:style w:type="paragraph" w:styleId="TOC2">
    <w:name w:val="toc 2"/>
    <w:basedOn w:val="Normal"/>
    <w:next w:val="Normal"/>
    <w:autoRedefine/>
    <w:uiPriority w:val="39"/>
    <w:unhideWhenUsed/>
    <w:rsid w:val="007B363C"/>
    <w:pPr>
      <w:spacing w:after="100"/>
      <w:ind w:left="220"/>
    </w:pPr>
  </w:style>
  <w:style w:type="character" w:styleId="Hyperlink">
    <w:name w:val="Hyperlink"/>
    <w:basedOn w:val="DefaultParagraphFont"/>
    <w:uiPriority w:val="99"/>
    <w:unhideWhenUsed/>
    <w:rsid w:val="007B363C"/>
    <w:rPr>
      <w:color w:val="0563C1" w:themeColor="hyperlink"/>
      <w:u w:val="single"/>
    </w:rPr>
  </w:style>
  <w:style w:type="character" w:styleId="Strong">
    <w:name w:val="Strong"/>
    <w:basedOn w:val="DefaultParagraphFont"/>
    <w:uiPriority w:val="22"/>
    <w:qFormat/>
    <w:rsid w:val="007B363C"/>
    <w:rPr>
      <w:b/>
      <w:bCs/>
    </w:rPr>
  </w:style>
  <w:style w:type="table" w:styleId="TableGrid">
    <w:name w:val="Table Grid"/>
    <w:basedOn w:val="TableNormal"/>
    <w:uiPriority w:val="39"/>
    <w:rsid w:val="007B36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66286"/>
    <w:pPr>
      <w:spacing w:before="100" w:beforeAutospacing="1" w:after="100" w:afterAutospacing="1" w:line="240" w:lineRule="auto"/>
      <w:jc w:val="left"/>
    </w:pPr>
    <w:rPr>
      <w:rFonts w:ascii="Times New Roman" w:hAnsi="Times New Roman"/>
      <w:sz w:val="24"/>
      <w:szCs w:val="24"/>
      <w:lang w:val="en-US" w:eastAsia="en-US"/>
    </w:rPr>
  </w:style>
  <w:style w:type="table" w:styleId="ListTable3-Accent5">
    <w:name w:val="List Table 3 Accent 5"/>
    <w:basedOn w:val="TableNormal"/>
    <w:uiPriority w:val="48"/>
    <w:rsid w:val="00266286"/>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ListTable6Colorful-Accent5">
    <w:name w:val="List Table 6 Colorful Accent 5"/>
    <w:basedOn w:val="TableNormal"/>
    <w:uiPriority w:val="51"/>
    <w:rsid w:val="00266286"/>
    <w:pPr>
      <w:spacing w:after="0" w:line="240" w:lineRule="auto"/>
    </w:pPr>
    <w:rPr>
      <w:color w:val="2E74B5" w:themeColor="accent5" w:themeShade="BF"/>
    </w:rPr>
    <w:tblPr>
      <w:tblStyleRowBandSize w:val="1"/>
      <w:tblStyleColBandSize w:val="1"/>
      <w:tblBorders>
        <w:top w:val="single" w:sz="4" w:space="0" w:color="5B9BD5" w:themeColor="accent5"/>
        <w:bottom w:val="single" w:sz="4" w:space="0" w:color="5B9BD5" w:themeColor="accent5"/>
      </w:tblBorders>
    </w:tblPr>
    <w:tblStylePr w:type="firstRow">
      <w:rPr>
        <w:b/>
        <w:bCs/>
      </w:rPr>
      <w:tblPr/>
      <w:tcPr>
        <w:tcBorders>
          <w:bottom w:val="single" w:sz="4" w:space="0" w:color="5B9BD5" w:themeColor="accent5"/>
        </w:tcBorders>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6">
    <w:name w:val="Grid Table 4 Accent 6"/>
    <w:basedOn w:val="TableNormal"/>
    <w:uiPriority w:val="49"/>
    <w:rsid w:val="00F71C53"/>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4">
    <w:name w:val="Grid Table 4 Accent 4"/>
    <w:basedOn w:val="TableNormal"/>
    <w:uiPriority w:val="49"/>
    <w:rsid w:val="00F71C53"/>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styleId="Emphasis">
    <w:name w:val="Emphasis"/>
    <w:basedOn w:val="DefaultParagraphFont"/>
    <w:uiPriority w:val="20"/>
    <w:qFormat/>
    <w:rsid w:val="00786B03"/>
    <w:rPr>
      <w:i/>
      <w:iCs/>
    </w:rPr>
  </w:style>
  <w:style w:type="paragraph" w:customStyle="1" w:styleId="EndNoteBibliographyTitle">
    <w:name w:val="EndNote Bibliography Title"/>
    <w:basedOn w:val="Normal"/>
    <w:link w:val="EndNoteBibliographyTitleChar"/>
    <w:rsid w:val="006C4245"/>
    <w:pPr>
      <w:jc w:val="center"/>
    </w:pPr>
    <w:rPr>
      <w:rFonts w:cs="Arial"/>
      <w:noProof/>
    </w:rPr>
  </w:style>
  <w:style w:type="character" w:customStyle="1" w:styleId="EndNoteBibliographyTitleChar">
    <w:name w:val="EndNote Bibliography Title Char"/>
    <w:basedOn w:val="DefaultParagraphFont"/>
    <w:link w:val="EndNoteBibliographyTitle"/>
    <w:rsid w:val="006C4245"/>
    <w:rPr>
      <w:rFonts w:ascii="Arial" w:eastAsia="Times New Roman" w:hAnsi="Arial" w:cs="Arial"/>
      <w:noProof/>
      <w:szCs w:val="20"/>
      <w:lang w:val="en-GB" w:eastAsia="en-GB"/>
    </w:rPr>
  </w:style>
  <w:style w:type="paragraph" w:customStyle="1" w:styleId="EndNoteBibliography">
    <w:name w:val="EndNote Bibliography"/>
    <w:basedOn w:val="Normal"/>
    <w:link w:val="EndNoteBibliographyChar"/>
    <w:rsid w:val="006C4245"/>
    <w:pPr>
      <w:spacing w:line="240" w:lineRule="auto"/>
    </w:pPr>
    <w:rPr>
      <w:rFonts w:cs="Arial"/>
      <w:noProof/>
    </w:rPr>
  </w:style>
  <w:style w:type="character" w:customStyle="1" w:styleId="EndNoteBibliographyChar">
    <w:name w:val="EndNote Bibliography Char"/>
    <w:basedOn w:val="DefaultParagraphFont"/>
    <w:link w:val="EndNoteBibliography"/>
    <w:rsid w:val="006C4245"/>
    <w:rPr>
      <w:rFonts w:ascii="Arial" w:eastAsia="Times New Roman" w:hAnsi="Arial" w:cs="Arial"/>
      <w:noProof/>
      <w:szCs w:val="20"/>
      <w:lang w:val="en-GB" w:eastAsia="en-GB"/>
    </w:rPr>
  </w:style>
  <w:style w:type="character" w:styleId="UnresolvedMention">
    <w:name w:val="Unresolved Mention"/>
    <w:basedOn w:val="DefaultParagraphFont"/>
    <w:uiPriority w:val="99"/>
    <w:semiHidden/>
    <w:unhideWhenUsed/>
    <w:rsid w:val="006C42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136955">
      <w:bodyDiv w:val="1"/>
      <w:marLeft w:val="0"/>
      <w:marRight w:val="0"/>
      <w:marTop w:val="0"/>
      <w:marBottom w:val="0"/>
      <w:divBdr>
        <w:top w:val="none" w:sz="0" w:space="0" w:color="auto"/>
        <w:left w:val="none" w:sz="0" w:space="0" w:color="auto"/>
        <w:bottom w:val="none" w:sz="0" w:space="0" w:color="auto"/>
        <w:right w:val="none" w:sz="0" w:space="0" w:color="auto"/>
      </w:divBdr>
    </w:div>
    <w:div w:id="285544461">
      <w:bodyDiv w:val="1"/>
      <w:marLeft w:val="0"/>
      <w:marRight w:val="0"/>
      <w:marTop w:val="0"/>
      <w:marBottom w:val="0"/>
      <w:divBdr>
        <w:top w:val="none" w:sz="0" w:space="0" w:color="auto"/>
        <w:left w:val="none" w:sz="0" w:space="0" w:color="auto"/>
        <w:bottom w:val="none" w:sz="0" w:space="0" w:color="auto"/>
        <w:right w:val="none" w:sz="0" w:space="0" w:color="auto"/>
      </w:divBdr>
    </w:div>
    <w:div w:id="1605648717">
      <w:bodyDiv w:val="1"/>
      <w:marLeft w:val="0"/>
      <w:marRight w:val="0"/>
      <w:marTop w:val="0"/>
      <w:marBottom w:val="0"/>
      <w:divBdr>
        <w:top w:val="none" w:sz="0" w:space="0" w:color="auto"/>
        <w:left w:val="none" w:sz="0" w:space="0" w:color="auto"/>
        <w:bottom w:val="none" w:sz="0" w:space="0" w:color="auto"/>
        <w:right w:val="none" w:sz="0" w:space="0" w:color="auto"/>
      </w:divBdr>
    </w:div>
    <w:div w:id="1641032380">
      <w:bodyDiv w:val="1"/>
      <w:marLeft w:val="0"/>
      <w:marRight w:val="0"/>
      <w:marTop w:val="0"/>
      <w:marBottom w:val="0"/>
      <w:divBdr>
        <w:top w:val="none" w:sz="0" w:space="0" w:color="auto"/>
        <w:left w:val="none" w:sz="0" w:space="0" w:color="auto"/>
        <w:bottom w:val="none" w:sz="0" w:space="0" w:color="auto"/>
        <w:right w:val="none" w:sz="0" w:space="0" w:color="auto"/>
      </w:divBdr>
    </w:div>
    <w:div w:id="1850871882">
      <w:bodyDiv w:val="1"/>
      <w:marLeft w:val="0"/>
      <w:marRight w:val="0"/>
      <w:marTop w:val="0"/>
      <w:marBottom w:val="0"/>
      <w:divBdr>
        <w:top w:val="none" w:sz="0" w:space="0" w:color="auto"/>
        <w:left w:val="none" w:sz="0" w:space="0" w:color="auto"/>
        <w:bottom w:val="none" w:sz="0" w:space="0" w:color="auto"/>
        <w:right w:val="none" w:sz="0" w:space="0" w:color="auto"/>
      </w:divBdr>
    </w:div>
    <w:div w:id="2088190007">
      <w:bodyDiv w:val="1"/>
      <w:marLeft w:val="0"/>
      <w:marRight w:val="0"/>
      <w:marTop w:val="0"/>
      <w:marBottom w:val="0"/>
      <w:divBdr>
        <w:top w:val="none" w:sz="0" w:space="0" w:color="auto"/>
        <w:left w:val="none" w:sz="0" w:space="0" w:color="auto"/>
        <w:bottom w:val="none" w:sz="0" w:space="0" w:color="auto"/>
        <w:right w:val="none" w:sz="0" w:space="0" w:color="auto"/>
      </w:divBdr>
      <w:divsChild>
        <w:div w:id="980040541">
          <w:marLeft w:val="0"/>
          <w:marRight w:val="0"/>
          <w:marTop w:val="0"/>
          <w:marBottom w:val="0"/>
          <w:divBdr>
            <w:top w:val="none" w:sz="0" w:space="0" w:color="auto"/>
            <w:left w:val="none" w:sz="0" w:space="0" w:color="auto"/>
            <w:bottom w:val="none" w:sz="0" w:space="0" w:color="auto"/>
            <w:right w:val="none" w:sz="0" w:space="0" w:color="auto"/>
          </w:divBdr>
          <w:divsChild>
            <w:div w:id="582300627">
              <w:marLeft w:val="0"/>
              <w:marRight w:val="0"/>
              <w:marTop w:val="0"/>
              <w:marBottom w:val="0"/>
              <w:divBdr>
                <w:top w:val="none" w:sz="0" w:space="0" w:color="auto"/>
                <w:left w:val="none" w:sz="0" w:space="0" w:color="auto"/>
                <w:bottom w:val="none" w:sz="0" w:space="0" w:color="auto"/>
                <w:right w:val="none" w:sz="0" w:space="0" w:color="auto"/>
              </w:divBdr>
            </w:div>
          </w:divsChild>
        </w:div>
        <w:div w:id="118912167">
          <w:marLeft w:val="0"/>
          <w:marRight w:val="0"/>
          <w:marTop w:val="0"/>
          <w:marBottom w:val="0"/>
          <w:divBdr>
            <w:top w:val="none" w:sz="0" w:space="0" w:color="auto"/>
            <w:left w:val="none" w:sz="0" w:space="0" w:color="auto"/>
            <w:bottom w:val="none" w:sz="0" w:space="0" w:color="auto"/>
            <w:right w:val="none" w:sz="0" w:space="0" w:color="auto"/>
          </w:divBdr>
          <w:divsChild>
            <w:div w:id="1095712756">
              <w:marLeft w:val="0"/>
              <w:marRight w:val="0"/>
              <w:marTop w:val="0"/>
              <w:marBottom w:val="0"/>
              <w:divBdr>
                <w:top w:val="none" w:sz="0" w:space="0" w:color="auto"/>
                <w:left w:val="none" w:sz="0" w:space="0" w:color="auto"/>
                <w:bottom w:val="none" w:sz="0" w:space="0" w:color="auto"/>
                <w:right w:val="none" w:sz="0" w:space="0" w:color="auto"/>
              </w:divBdr>
            </w:div>
          </w:divsChild>
        </w:div>
        <w:div w:id="1759449766">
          <w:marLeft w:val="0"/>
          <w:marRight w:val="0"/>
          <w:marTop w:val="0"/>
          <w:marBottom w:val="0"/>
          <w:divBdr>
            <w:top w:val="none" w:sz="0" w:space="0" w:color="auto"/>
            <w:left w:val="none" w:sz="0" w:space="0" w:color="auto"/>
            <w:bottom w:val="none" w:sz="0" w:space="0" w:color="auto"/>
            <w:right w:val="none" w:sz="0" w:space="0" w:color="auto"/>
          </w:divBdr>
          <w:divsChild>
            <w:div w:id="1299385668">
              <w:marLeft w:val="0"/>
              <w:marRight w:val="0"/>
              <w:marTop w:val="0"/>
              <w:marBottom w:val="0"/>
              <w:divBdr>
                <w:top w:val="none" w:sz="0" w:space="0" w:color="auto"/>
                <w:left w:val="none" w:sz="0" w:space="0" w:color="auto"/>
                <w:bottom w:val="none" w:sz="0" w:space="0" w:color="auto"/>
                <w:right w:val="none" w:sz="0" w:space="0" w:color="auto"/>
              </w:divBdr>
            </w:div>
          </w:divsChild>
        </w:div>
        <w:div w:id="994648586">
          <w:marLeft w:val="0"/>
          <w:marRight w:val="0"/>
          <w:marTop w:val="0"/>
          <w:marBottom w:val="0"/>
          <w:divBdr>
            <w:top w:val="none" w:sz="0" w:space="0" w:color="auto"/>
            <w:left w:val="none" w:sz="0" w:space="0" w:color="auto"/>
            <w:bottom w:val="none" w:sz="0" w:space="0" w:color="auto"/>
            <w:right w:val="none" w:sz="0" w:space="0" w:color="auto"/>
          </w:divBdr>
          <w:divsChild>
            <w:div w:id="1986428735">
              <w:marLeft w:val="0"/>
              <w:marRight w:val="0"/>
              <w:marTop w:val="0"/>
              <w:marBottom w:val="0"/>
              <w:divBdr>
                <w:top w:val="none" w:sz="0" w:space="0" w:color="auto"/>
                <w:left w:val="none" w:sz="0" w:space="0" w:color="auto"/>
                <w:bottom w:val="none" w:sz="0" w:space="0" w:color="auto"/>
                <w:right w:val="none" w:sz="0" w:space="0" w:color="auto"/>
              </w:divBdr>
            </w:div>
          </w:divsChild>
        </w:div>
        <w:div w:id="335572766">
          <w:marLeft w:val="0"/>
          <w:marRight w:val="0"/>
          <w:marTop w:val="0"/>
          <w:marBottom w:val="0"/>
          <w:divBdr>
            <w:top w:val="none" w:sz="0" w:space="0" w:color="auto"/>
            <w:left w:val="none" w:sz="0" w:space="0" w:color="auto"/>
            <w:bottom w:val="none" w:sz="0" w:space="0" w:color="auto"/>
            <w:right w:val="none" w:sz="0" w:space="0" w:color="auto"/>
          </w:divBdr>
          <w:divsChild>
            <w:div w:id="789781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ata.worldbank.org/indicator/SL.EMP.1524.SP.FE.NE.ZS?locations=GB"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ns.gov.uk/releases/uklabourmarketaugust2023"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hse.gov.uk/coshh/" TargetMode="External"/><Relationship Id="rId4" Type="http://schemas.openxmlformats.org/officeDocument/2006/relationships/settings" Target="settings.xml"/><Relationship Id="rId9" Type="http://schemas.openxmlformats.org/officeDocument/2006/relationships/hyperlink" Target="https://www.acas.org.uk/working-time-rules/night-workers"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cid:image001.png@01D0EA4A.2BD679A0" TargetMode="External"/><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F32F06-5A5B-4701-898B-24651359E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TotalTime>
  <Pages>10</Pages>
  <Words>4335</Words>
  <Characters>24712</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 Office</dc:creator>
  <cp:keywords/>
  <dc:description/>
  <cp:lastModifiedBy>Ms Office</cp:lastModifiedBy>
  <cp:revision>6</cp:revision>
  <dcterms:created xsi:type="dcterms:W3CDTF">2026-03-01T21:11:00Z</dcterms:created>
  <dcterms:modified xsi:type="dcterms:W3CDTF">2026-03-01T23:39:00Z</dcterms:modified>
</cp:coreProperties>
</file>