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22587" w14:textId="4100818F" w:rsidR="0087252D" w:rsidRPr="009B3055" w:rsidRDefault="00B11115" w:rsidP="0087252D">
      <w:pPr>
        <w:spacing w:before="120" w:after="120" w:line="360" w:lineRule="auto"/>
        <w:rPr>
          <w:rFonts w:asciiTheme="minorBidi" w:eastAsia="Times New Roman" w:hAnsiTheme="minorBidi"/>
          <w:b/>
          <w:bCs/>
          <w:kern w:val="36"/>
          <w:sz w:val="28"/>
          <w:szCs w:val="28"/>
          <w:lang w:eastAsia="en-GB"/>
        </w:rPr>
      </w:pPr>
      <w:r>
        <w:rPr>
          <w:rFonts w:asciiTheme="minorBidi" w:eastAsia="Times New Roman" w:hAnsiTheme="minorBidi"/>
          <w:b/>
          <w:bCs/>
          <w:kern w:val="36"/>
          <w:sz w:val="28"/>
          <w:szCs w:val="28"/>
          <w:lang w:eastAsia="en-GB"/>
        </w:rPr>
        <w:t xml:space="preserve">                                           </w:t>
      </w:r>
      <w:r w:rsidR="0087252D" w:rsidRPr="009B3055">
        <w:rPr>
          <w:rFonts w:asciiTheme="minorBidi" w:eastAsia="Times New Roman" w:hAnsiTheme="minorBidi"/>
          <w:b/>
          <w:bCs/>
          <w:kern w:val="36"/>
          <w:sz w:val="28"/>
          <w:szCs w:val="28"/>
          <w:lang w:eastAsia="en-GB"/>
        </w:rPr>
        <w:t>Title</w:t>
      </w:r>
      <w:r w:rsidR="0087252D">
        <w:rPr>
          <w:rFonts w:asciiTheme="minorBidi" w:eastAsia="Times New Roman" w:hAnsiTheme="minorBidi"/>
          <w:b/>
          <w:bCs/>
          <w:kern w:val="36"/>
          <w:sz w:val="28"/>
          <w:szCs w:val="28"/>
          <w:lang w:eastAsia="en-GB"/>
        </w:rPr>
        <w:t xml:space="preserve"> Page</w:t>
      </w:r>
    </w:p>
    <w:p w14:paraId="2E969758" w14:textId="77777777" w:rsidR="0087252D" w:rsidRDefault="0087252D" w:rsidP="0087252D">
      <w:pPr>
        <w:spacing w:before="120" w:after="120" w:line="360" w:lineRule="auto"/>
        <w:rPr>
          <w:rFonts w:asciiTheme="minorBidi" w:eastAsia="Times New Roman" w:hAnsiTheme="minorBidi"/>
          <w:b/>
          <w:bCs/>
          <w:kern w:val="36"/>
          <w:lang w:eastAsia="en-GB"/>
        </w:rPr>
      </w:pPr>
    </w:p>
    <w:p w14:paraId="6238CE1A" w14:textId="77777777" w:rsidR="0087252D" w:rsidRPr="00C464E0" w:rsidRDefault="0087252D" w:rsidP="0087252D">
      <w:pPr>
        <w:spacing w:before="120" w:after="120" w:line="360" w:lineRule="auto"/>
        <w:rPr>
          <w:rFonts w:asciiTheme="minorBidi" w:hAnsiTheme="minorBidi"/>
          <w:b/>
        </w:rPr>
      </w:pPr>
      <w:r w:rsidRPr="00C464E0">
        <w:rPr>
          <w:rFonts w:asciiTheme="minorBidi" w:eastAsia="Times New Roman" w:hAnsiTheme="minorBidi"/>
          <w:b/>
          <w:bCs/>
          <w:kern w:val="36"/>
          <w:lang w:eastAsia="en-GB"/>
        </w:rPr>
        <w:t xml:space="preserve">Programme: </w:t>
      </w:r>
      <w:r w:rsidRPr="00C464E0">
        <w:rPr>
          <w:rFonts w:asciiTheme="minorBidi" w:hAnsiTheme="minorBidi"/>
          <w:b/>
        </w:rPr>
        <w:t xml:space="preserve">BA (Hons) Leadership and Management Skills for the Workplace   </w:t>
      </w:r>
    </w:p>
    <w:p w14:paraId="3847B20F" w14:textId="4ED771CA" w:rsidR="0087252D" w:rsidRPr="00C464E0"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 xml:space="preserve">Module: </w:t>
      </w:r>
      <w:r w:rsidR="00B63C34">
        <w:rPr>
          <w:rFonts w:asciiTheme="minorBidi" w:eastAsia="Times New Roman" w:hAnsiTheme="minorBidi"/>
          <w:b/>
          <w:bCs/>
          <w:kern w:val="36"/>
          <w:lang w:eastAsia="en-GB"/>
        </w:rPr>
        <w:t>Project Man</w:t>
      </w:r>
      <w:r w:rsidR="00405C34">
        <w:rPr>
          <w:rFonts w:asciiTheme="minorBidi" w:eastAsia="Times New Roman" w:hAnsiTheme="minorBidi"/>
          <w:b/>
          <w:bCs/>
          <w:kern w:val="36"/>
          <w:lang w:eastAsia="en-GB"/>
        </w:rPr>
        <w:t>agement</w:t>
      </w:r>
    </w:p>
    <w:p w14:paraId="6999D2E0" w14:textId="7CB2294F" w:rsidR="00557A5F"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Assignment Title:</w:t>
      </w:r>
      <w:r w:rsidR="000D0EF7">
        <w:rPr>
          <w:rFonts w:asciiTheme="minorBidi" w:eastAsia="Times New Roman" w:hAnsiTheme="minorBidi"/>
          <w:b/>
          <w:bCs/>
          <w:kern w:val="36"/>
          <w:lang w:eastAsia="en-GB"/>
        </w:rPr>
        <w:t xml:space="preserve"> A</w:t>
      </w:r>
      <w:r w:rsidR="00325325">
        <w:rPr>
          <w:rFonts w:asciiTheme="minorBidi" w:eastAsia="Times New Roman" w:hAnsiTheme="minorBidi"/>
          <w:b/>
          <w:bCs/>
          <w:kern w:val="36"/>
          <w:lang w:eastAsia="en-GB"/>
        </w:rPr>
        <w:t xml:space="preserve"> Project Portfolio</w:t>
      </w:r>
      <w:r w:rsidR="00497DA3">
        <w:rPr>
          <w:rFonts w:asciiTheme="minorBidi" w:eastAsia="Times New Roman" w:hAnsiTheme="minorBidi"/>
          <w:b/>
          <w:bCs/>
          <w:kern w:val="36"/>
          <w:lang w:eastAsia="en-GB"/>
        </w:rPr>
        <w:t xml:space="preserve"> </w:t>
      </w:r>
    </w:p>
    <w:p w14:paraId="554339F5" w14:textId="59E7B42F" w:rsidR="008E5D71" w:rsidRPr="008E5D71" w:rsidRDefault="00405C34" w:rsidP="008E5D71">
      <w:pPr>
        <w:pStyle w:val="ListParagraph"/>
        <w:numPr>
          <w:ilvl w:val="0"/>
          <w:numId w:val="26"/>
        </w:numPr>
        <w:spacing w:before="100" w:beforeAutospacing="1" w:after="100" w:afterAutospacing="1" w:line="360" w:lineRule="auto"/>
        <w:ind w:left="714" w:hanging="357"/>
        <w:outlineLvl w:val="0"/>
        <w:rPr>
          <w:rFonts w:asciiTheme="minorBidi" w:hAnsiTheme="minorBidi"/>
          <w:b/>
          <w:bCs/>
        </w:rPr>
      </w:pPr>
      <w:r w:rsidRPr="008E5D71">
        <w:rPr>
          <w:rFonts w:asciiTheme="minorBidi" w:hAnsiTheme="minorBidi"/>
          <w:b/>
          <w:bCs/>
        </w:rPr>
        <w:t xml:space="preserve">Part </w:t>
      </w:r>
      <w:r w:rsidR="00325325" w:rsidRPr="008E5D71">
        <w:rPr>
          <w:rFonts w:asciiTheme="minorBidi" w:hAnsiTheme="minorBidi"/>
          <w:b/>
          <w:bCs/>
        </w:rPr>
        <w:t>A</w:t>
      </w:r>
      <w:r w:rsidRPr="008E5D71">
        <w:rPr>
          <w:rFonts w:asciiTheme="minorBidi" w:hAnsiTheme="minorBidi"/>
          <w:b/>
          <w:bCs/>
        </w:rPr>
        <w:t xml:space="preserve">: </w:t>
      </w:r>
      <w:r w:rsidR="00C63D2B" w:rsidRPr="008E5D71">
        <w:rPr>
          <w:rFonts w:asciiTheme="minorBidi" w:hAnsiTheme="minorBidi"/>
          <w:b/>
          <w:bCs/>
        </w:rPr>
        <w:t>Poster</w:t>
      </w:r>
      <w:r w:rsidR="00497DA3" w:rsidRPr="008E5D71">
        <w:rPr>
          <w:rFonts w:asciiTheme="minorBidi" w:hAnsiTheme="minorBidi"/>
          <w:b/>
          <w:bCs/>
        </w:rPr>
        <w:t xml:space="preserve"> </w:t>
      </w:r>
    </w:p>
    <w:p w14:paraId="737C2958" w14:textId="58850581" w:rsidR="008E5D71" w:rsidRPr="008E5D71" w:rsidRDefault="00497DA3" w:rsidP="008E5D71">
      <w:pPr>
        <w:pStyle w:val="ListParagraph"/>
        <w:numPr>
          <w:ilvl w:val="0"/>
          <w:numId w:val="26"/>
        </w:numPr>
        <w:spacing w:before="100" w:beforeAutospacing="1" w:after="100" w:afterAutospacing="1" w:line="360" w:lineRule="auto"/>
        <w:ind w:left="714" w:hanging="357"/>
        <w:outlineLvl w:val="0"/>
        <w:rPr>
          <w:rFonts w:asciiTheme="minorBidi" w:hAnsiTheme="minorBidi"/>
          <w:b/>
          <w:bCs/>
        </w:rPr>
      </w:pPr>
      <w:r w:rsidRPr="008E5D71">
        <w:rPr>
          <w:rFonts w:asciiTheme="minorBidi" w:hAnsiTheme="minorBidi"/>
          <w:b/>
          <w:bCs/>
        </w:rPr>
        <w:t>Part B: Reflection on poster Feedback</w:t>
      </w:r>
    </w:p>
    <w:p w14:paraId="3186B188" w14:textId="0F1353A2" w:rsidR="0087252D" w:rsidRPr="008E5D71" w:rsidRDefault="00975AF8" w:rsidP="008E5D71">
      <w:pPr>
        <w:pStyle w:val="ListParagraph"/>
        <w:numPr>
          <w:ilvl w:val="0"/>
          <w:numId w:val="26"/>
        </w:numPr>
        <w:spacing w:before="100" w:beforeAutospacing="1" w:after="100" w:afterAutospacing="1" w:line="360" w:lineRule="auto"/>
        <w:ind w:left="714" w:hanging="357"/>
        <w:outlineLvl w:val="0"/>
        <w:rPr>
          <w:rFonts w:asciiTheme="minorBidi" w:eastAsia="Times New Roman" w:hAnsiTheme="minorBidi"/>
          <w:b/>
          <w:bCs/>
          <w:kern w:val="36"/>
          <w:lang w:eastAsia="en-GB"/>
        </w:rPr>
      </w:pPr>
      <w:r w:rsidRPr="008E5D71">
        <w:rPr>
          <w:rFonts w:asciiTheme="minorBidi" w:hAnsiTheme="minorBidi"/>
          <w:b/>
          <w:bCs/>
        </w:rPr>
        <w:t>Part C: Project Management Plan</w:t>
      </w:r>
    </w:p>
    <w:p w14:paraId="17557E35" w14:textId="77777777" w:rsidR="0087252D" w:rsidRPr="00C464E0"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Student Name: Iram Shahzad</w:t>
      </w:r>
    </w:p>
    <w:p w14:paraId="45D77BE3" w14:textId="77777777" w:rsidR="0087252D" w:rsidRPr="00C464E0"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Student Number: 2421622</w:t>
      </w:r>
    </w:p>
    <w:p w14:paraId="76B89BFD" w14:textId="3CCBDB01" w:rsidR="0087252D"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Module Code: LCLM 500</w:t>
      </w:r>
      <w:r w:rsidR="004818C4">
        <w:rPr>
          <w:rFonts w:asciiTheme="minorBidi" w:eastAsia="Times New Roman" w:hAnsiTheme="minorBidi"/>
          <w:b/>
          <w:bCs/>
          <w:kern w:val="36"/>
          <w:lang w:eastAsia="en-GB"/>
        </w:rPr>
        <w:t>3</w:t>
      </w:r>
    </w:p>
    <w:p w14:paraId="4C355BD0" w14:textId="015B9537" w:rsidR="0031662D" w:rsidRPr="00C464E0" w:rsidRDefault="0031662D" w:rsidP="0087252D">
      <w:pPr>
        <w:spacing w:before="100" w:beforeAutospacing="1" w:after="100" w:afterAutospacing="1" w:line="360" w:lineRule="auto"/>
        <w:outlineLvl w:val="0"/>
        <w:rPr>
          <w:rFonts w:asciiTheme="minorBidi" w:eastAsia="Times New Roman" w:hAnsiTheme="minorBidi"/>
          <w:b/>
          <w:bCs/>
          <w:kern w:val="36"/>
          <w:lang w:eastAsia="en-GB"/>
        </w:rPr>
      </w:pPr>
      <w:r>
        <w:rPr>
          <w:rFonts w:asciiTheme="minorBidi" w:eastAsia="Times New Roman" w:hAnsiTheme="minorBidi"/>
          <w:b/>
          <w:bCs/>
          <w:kern w:val="36"/>
          <w:lang w:eastAsia="en-GB"/>
        </w:rPr>
        <w:t>Module Leader</w:t>
      </w:r>
      <w:r w:rsidR="002D4C31">
        <w:rPr>
          <w:rFonts w:asciiTheme="minorBidi" w:eastAsia="Times New Roman" w:hAnsiTheme="minorBidi"/>
          <w:b/>
          <w:bCs/>
          <w:kern w:val="36"/>
          <w:lang w:eastAsia="en-GB"/>
        </w:rPr>
        <w:t xml:space="preserve">s: Samson </w:t>
      </w:r>
      <w:proofErr w:type="spellStart"/>
      <w:r w:rsidR="002D4C31">
        <w:rPr>
          <w:rFonts w:asciiTheme="minorBidi" w:eastAsia="Times New Roman" w:hAnsiTheme="minorBidi"/>
          <w:b/>
          <w:bCs/>
          <w:kern w:val="36"/>
          <w:lang w:eastAsia="en-GB"/>
        </w:rPr>
        <w:t>Oladejo</w:t>
      </w:r>
      <w:proofErr w:type="spellEnd"/>
      <w:r w:rsidR="002D4C31">
        <w:rPr>
          <w:rFonts w:asciiTheme="minorBidi" w:eastAsia="Times New Roman" w:hAnsiTheme="minorBidi"/>
          <w:b/>
          <w:bCs/>
          <w:kern w:val="36"/>
          <w:lang w:eastAsia="en-GB"/>
        </w:rPr>
        <w:t xml:space="preserve">; Dr Xavier </w:t>
      </w:r>
      <w:proofErr w:type="spellStart"/>
      <w:r w:rsidR="002D4C31">
        <w:rPr>
          <w:rFonts w:asciiTheme="minorBidi" w:eastAsia="Times New Roman" w:hAnsiTheme="minorBidi"/>
          <w:b/>
          <w:bCs/>
          <w:kern w:val="36"/>
          <w:lang w:eastAsia="en-GB"/>
        </w:rPr>
        <w:t>Mati</w:t>
      </w:r>
      <w:r w:rsidR="00403EE6">
        <w:rPr>
          <w:rFonts w:asciiTheme="minorBidi" w:eastAsia="Times New Roman" w:hAnsiTheme="minorBidi"/>
          <w:b/>
          <w:bCs/>
          <w:kern w:val="36"/>
          <w:lang w:eastAsia="en-GB"/>
        </w:rPr>
        <w:t>eni</w:t>
      </w:r>
      <w:proofErr w:type="spellEnd"/>
    </w:p>
    <w:p w14:paraId="234521A9" w14:textId="65BBD4EB" w:rsidR="0087252D" w:rsidRPr="00C464E0" w:rsidRDefault="0087252D" w:rsidP="0087252D">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Lecturer:</w:t>
      </w:r>
      <w:r w:rsidR="001E1D91">
        <w:rPr>
          <w:rFonts w:asciiTheme="minorBidi" w:eastAsia="Times New Roman" w:hAnsiTheme="minorBidi"/>
          <w:b/>
          <w:bCs/>
          <w:kern w:val="36"/>
          <w:lang w:eastAsia="en-GB"/>
        </w:rPr>
        <w:t xml:space="preserve"> Dr</w:t>
      </w:r>
      <w:r w:rsidRPr="00C464E0">
        <w:rPr>
          <w:rFonts w:asciiTheme="minorBidi" w:eastAsia="Times New Roman" w:hAnsiTheme="minorBidi"/>
          <w:b/>
          <w:bCs/>
          <w:kern w:val="36"/>
          <w:lang w:eastAsia="en-GB"/>
        </w:rPr>
        <w:t xml:space="preserve"> </w:t>
      </w:r>
      <w:r w:rsidR="00A173D2">
        <w:rPr>
          <w:rFonts w:asciiTheme="minorBidi" w:hAnsiTheme="minorBidi"/>
          <w:b/>
          <w:bCs/>
        </w:rPr>
        <w:t>Kareem Sani</w:t>
      </w:r>
    </w:p>
    <w:p w14:paraId="02D3041C" w14:textId="77777777" w:rsidR="00931697" w:rsidRDefault="00931697"/>
    <w:p w14:paraId="075A2049" w14:textId="77777777" w:rsidR="00ED4AC0" w:rsidRDefault="00ED4AC0"/>
    <w:p w14:paraId="234A6BBA" w14:textId="77777777" w:rsidR="00ED4AC0" w:rsidRDefault="00ED4AC0"/>
    <w:p w14:paraId="7BC5B41D" w14:textId="77777777" w:rsidR="00ED4AC0" w:rsidRDefault="00ED4AC0"/>
    <w:p w14:paraId="70741522" w14:textId="77777777" w:rsidR="00ED4AC0" w:rsidRDefault="00ED4AC0"/>
    <w:p w14:paraId="481003BF" w14:textId="77777777" w:rsidR="00ED4AC0" w:rsidRDefault="00ED4AC0"/>
    <w:p w14:paraId="4555EDB3" w14:textId="77777777" w:rsidR="00ED4AC0" w:rsidRDefault="00ED4AC0"/>
    <w:p w14:paraId="0E6794A5" w14:textId="77777777" w:rsidR="00ED4AC0" w:rsidRDefault="00ED4AC0"/>
    <w:p w14:paraId="39C8440D" w14:textId="77777777" w:rsidR="00ED4AC0" w:rsidRDefault="00ED4AC0"/>
    <w:p w14:paraId="16BD402B" w14:textId="77777777" w:rsidR="00ED4AC0" w:rsidRDefault="00ED4AC0"/>
    <w:p w14:paraId="1C3D578A" w14:textId="77777777" w:rsidR="00ED4AC0" w:rsidRDefault="00ED4AC0"/>
    <w:p w14:paraId="4BF45CFA" w14:textId="77777777" w:rsidR="00ED4AC0" w:rsidRDefault="00ED4AC0"/>
    <w:p w14:paraId="24A7DEF6" w14:textId="77777777" w:rsidR="00ED4AC0" w:rsidRDefault="00ED4AC0"/>
    <w:p w14:paraId="35BC8F08" w14:textId="77777777" w:rsidR="00ED4AC0" w:rsidRDefault="00ED4AC0"/>
    <w:p w14:paraId="1A2CF0C6" w14:textId="77777777" w:rsidR="00ED4AC0" w:rsidRDefault="00ED4AC0"/>
    <w:p w14:paraId="0D21E552" w14:textId="77777777" w:rsidR="00ED4AC0" w:rsidRDefault="00ED4AC0"/>
    <w:p w14:paraId="5977F799" w14:textId="45C31969" w:rsidR="00ED4AC0" w:rsidRDefault="009D58E2" w:rsidP="004B0501">
      <w:pPr>
        <w:rPr>
          <w:rFonts w:asciiTheme="minorBidi" w:hAnsiTheme="minorBidi"/>
          <w:b/>
          <w:bCs/>
        </w:rPr>
      </w:pPr>
      <w:r>
        <w:rPr>
          <w:rFonts w:asciiTheme="minorBidi" w:hAnsiTheme="minorBidi"/>
          <w:b/>
          <w:bCs/>
        </w:rPr>
        <w:t xml:space="preserve">                                                             </w:t>
      </w:r>
      <w:r w:rsidR="004B0501">
        <w:rPr>
          <w:rFonts w:asciiTheme="minorBidi" w:hAnsiTheme="minorBidi"/>
          <w:b/>
          <w:bCs/>
        </w:rPr>
        <w:t>Part A: Poster</w:t>
      </w:r>
    </w:p>
    <w:p w14:paraId="19150F39" w14:textId="77777777" w:rsidR="00684776" w:rsidRDefault="00684776" w:rsidP="004B0501">
      <w:pPr>
        <w:rPr>
          <w:rFonts w:asciiTheme="minorBidi" w:hAnsiTheme="minorBidi"/>
          <w:b/>
          <w:bCs/>
        </w:rPr>
      </w:pPr>
    </w:p>
    <w:p w14:paraId="14382BD0" w14:textId="1E9E9ED4" w:rsidR="00C83134" w:rsidRDefault="00BD29C0" w:rsidP="004B0501">
      <w:r w:rsidRPr="00BD29C0">
        <w:drawing>
          <wp:inline distT="0" distB="0" distL="0" distR="0" wp14:anchorId="463FE4C9" wp14:editId="38845090">
            <wp:extent cx="5731510" cy="32531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53105"/>
                    </a:xfrm>
                    <a:prstGeom prst="rect">
                      <a:avLst/>
                    </a:prstGeom>
                  </pic:spPr>
                </pic:pic>
              </a:graphicData>
            </a:graphic>
          </wp:inline>
        </w:drawing>
      </w:r>
    </w:p>
    <w:p w14:paraId="45850F90" w14:textId="1AB51BBA" w:rsidR="00F41AC6" w:rsidRDefault="004C397B" w:rsidP="00080FBD">
      <w:pPr>
        <w:shd w:val="clear" w:color="auto" w:fill="FFFFFF"/>
        <w:spacing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object w:dxaOrig="1520" w:dyaOrig="987" w14:anchorId="30F569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2pt;height:49.2pt" o:ole="">
            <v:imagedata r:id="rId8" o:title=""/>
          </v:shape>
          <o:OLEObject Type="Embed" ProgID="Package" ShapeID="_x0000_i1029" DrawAspect="Icon" ObjectID="_1846664453" r:id="rId9"/>
        </w:object>
      </w:r>
    </w:p>
    <w:p w14:paraId="137D5D7A"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4B8C45E1"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3DE94D7C"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6AE0790F"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1CD1A586"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59A07C77"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6299C940"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3642F270"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6D0BCCAA"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352659F2"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344ED3C2" w14:textId="77777777" w:rsidR="00F41AC6" w:rsidRDefault="00F41AC6" w:rsidP="009D58E2">
      <w:pPr>
        <w:shd w:val="clear" w:color="auto" w:fill="FFFFFF"/>
        <w:spacing w:line="240" w:lineRule="auto"/>
        <w:textAlignment w:val="baseline"/>
        <w:rPr>
          <w:rFonts w:ascii="Calibri" w:eastAsia="Times New Roman" w:hAnsi="Calibri" w:cs="Calibri"/>
          <w:b/>
          <w:bCs/>
          <w:sz w:val="24"/>
          <w:szCs w:val="24"/>
          <w:lang w:eastAsia="en-GB"/>
        </w:rPr>
      </w:pPr>
    </w:p>
    <w:p w14:paraId="792E3FA1" w14:textId="77777777" w:rsidR="00F41AC6" w:rsidRDefault="00F41AC6" w:rsidP="003C30D9">
      <w:pPr>
        <w:shd w:val="clear" w:color="auto" w:fill="FFFFFF"/>
        <w:spacing w:line="360" w:lineRule="auto"/>
        <w:textAlignment w:val="baseline"/>
        <w:rPr>
          <w:rFonts w:ascii="Calibri" w:eastAsia="Times New Roman" w:hAnsi="Calibri" w:cs="Calibri"/>
          <w:b/>
          <w:bCs/>
          <w:sz w:val="24"/>
          <w:szCs w:val="24"/>
          <w:lang w:eastAsia="en-GB"/>
        </w:rPr>
      </w:pPr>
    </w:p>
    <w:p w14:paraId="07DFEE18" w14:textId="77777777" w:rsidR="003C30D9" w:rsidRPr="003C30D9" w:rsidRDefault="003C30D9" w:rsidP="003C30D9">
      <w:pPr>
        <w:shd w:val="clear" w:color="auto" w:fill="FFFFFF"/>
        <w:spacing w:line="360" w:lineRule="auto"/>
        <w:textAlignment w:val="baseline"/>
        <w:rPr>
          <w:rFonts w:eastAsia="Times New Roman" w:cstheme="minorHAnsi"/>
          <w:b/>
          <w:bCs/>
          <w:sz w:val="24"/>
          <w:szCs w:val="24"/>
          <w:lang w:eastAsia="en-GB"/>
        </w:rPr>
      </w:pPr>
    </w:p>
    <w:p w14:paraId="2B49BF29" w14:textId="53925709" w:rsidR="00677B0F" w:rsidRPr="00FD1BA5" w:rsidRDefault="00677B0F" w:rsidP="003C30D9">
      <w:pPr>
        <w:shd w:val="clear" w:color="auto" w:fill="FFFFFF"/>
        <w:spacing w:line="360" w:lineRule="auto"/>
        <w:textAlignment w:val="baseline"/>
        <w:rPr>
          <w:rFonts w:eastAsia="Times New Roman" w:cstheme="minorHAnsi"/>
          <w:b/>
          <w:bCs/>
          <w:sz w:val="28"/>
          <w:szCs w:val="28"/>
          <w:lang w:eastAsia="en-GB"/>
        </w:rPr>
      </w:pPr>
      <w:r w:rsidRPr="003C30D9">
        <w:rPr>
          <w:rFonts w:cstheme="minorHAnsi"/>
          <w:b/>
          <w:bCs/>
          <w:sz w:val="24"/>
          <w:szCs w:val="24"/>
        </w:rPr>
        <w:t xml:space="preserve">                                             </w:t>
      </w:r>
      <w:r w:rsidRPr="00FD1BA5">
        <w:rPr>
          <w:rFonts w:cstheme="minorHAnsi"/>
          <w:b/>
          <w:bCs/>
          <w:sz w:val="28"/>
          <w:szCs w:val="28"/>
        </w:rPr>
        <w:t>Part B: Reflection on poster Feedback</w:t>
      </w:r>
    </w:p>
    <w:p w14:paraId="2BC2AB1E" w14:textId="1405F79D" w:rsidR="009D58E2" w:rsidRPr="009D58E2" w:rsidRDefault="00025427" w:rsidP="003C30D9">
      <w:pPr>
        <w:shd w:val="clear" w:color="auto" w:fill="FFFFFF"/>
        <w:spacing w:line="36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 xml:space="preserve">Tutor and Peer </w:t>
      </w:r>
      <w:r w:rsidR="009D58E2" w:rsidRPr="009D58E2">
        <w:rPr>
          <w:rFonts w:eastAsia="Times New Roman" w:cstheme="minorHAnsi"/>
          <w:b/>
          <w:bCs/>
          <w:sz w:val="24"/>
          <w:szCs w:val="24"/>
          <w:lang w:eastAsia="en-GB"/>
        </w:rPr>
        <w:t>Feedback:</w:t>
      </w:r>
      <w:r w:rsidR="00CA4120" w:rsidRPr="003C30D9">
        <w:rPr>
          <w:rFonts w:eastAsia="Times New Roman" w:cstheme="minorHAnsi"/>
          <w:b/>
          <w:bCs/>
          <w:sz w:val="24"/>
          <w:szCs w:val="24"/>
          <w:lang w:eastAsia="en-GB"/>
        </w:rPr>
        <w:t xml:space="preserve"> For Reference</w:t>
      </w:r>
    </w:p>
    <w:p w14:paraId="662B59FD" w14:textId="77777777" w:rsidR="009D58E2" w:rsidRPr="009D58E2" w:rsidRDefault="009D58E2" w:rsidP="003C30D9">
      <w:pPr>
        <w:shd w:val="clear" w:color="auto" w:fill="FFFFFF"/>
        <w:spacing w:line="360" w:lineRule="auto"/>
        <w:textAlignment w:val="baseline"/>
        <w:rPr>
          <w:rFonts w:eastAsia="Times New Roman" w:cstheme="minorHAnsi"/>
          <w:sz w:val="24"/>
          <w:szCs w:val="24"/>
          <w:lang w:eastAsia="en-GB"/>
        </w:rPr>
      </w:pPr>
      <w:r w:rsidRPr="009D58E2">
        <w:rPr>
          <w:rFonts w:eastAsia="Times New Roman" w:cstheme="minorHAnsi"/>
          <w:sz w:val="24"/>
          <w:szCs w:val="24"/>
          <w:lang w:eastAsia="en-GB"/>
        </w:rPr>
        <w:t>You have produced a clear and visually appealing poster that addresses the redevelopment of the central transport hub and demonstrates a good understanding of the project scenario. The project rationale, aims, objectives, scope, stakeholders, risks, and strategic value are all clearly presented and aligned with the assessment requirements. The inclusion of a project timeline/Gantt chart is a particular strength, as it demonstrates awareness of project planning and scheduling techniques.</w:t>
      </w:r>
    </w:p>
    <w:p w14:paraId="282832AD" w14:textId="77777777" w:rsidR="009D58E2" w:rsidRPr="009D58E2" w:rsidRDefault="009D58E2" w:rsidP="003C30D9">
      <w:pPr>
        <w:shd w:val="clear" w:color="auto" w:fill="FFFFFF"/>
        <w:spacing w:line="360" w:lineRule="auto"/>
        <w:textAlignment w:val="baseline"/>
        <w:rPr>
          <w:rFonts w:eastAsia="Times New Roman" w:cstheme="minorHAnsi"/>
          <w:sz w:val="24"/>
          <w:szCs w:val="24"/>
          <w:lang w:eastAsia="en-GB"/>
        </w:rPr>
      </w:pPr>
      <w:r w:rsidRPr="009D58E2">
        <w:rPr>
          <w:rFonts w:eastAsia="Times New Roman" w:cstheme="minorHAnsi"/>
          <w:sz w:val="24"/>
          <w:szCs w:val="24"/>
          <w:lang w:eastAsia="en-GB"/>
        </w:rPr>
        <w:t>A key strength is the focus on creating a sustainable, accessible, and future-ready transport hub. The poster clearly identifies the expected benefits of the redevelopment and considers both project risks and trade-offs. The use of a Gantt chart enhances the practical application of project management concepts and helps communicate how the project could be delivered over time.</w:t>
      </w:r>
    </w:p>
    <w:p w14:paraId="292CE2AD" w14:textId="77777777" w:rsidR="009D58E2" w:rsidRPr="009D58E2" w:rsidRDefault="009D58E2" w:rsidP="003C30D9">
      <w:pPr>
        <w:shd w:val="clear" w:color="auto" w:fill="FFFFFF"/>
        <w:spacing w:line="360" w:lineRule="auto"/>
        <w:textAlignment w:val="baseline"/>
        <w:rPr>
          <w:rFonts w:eastAsia="Times New Roman" w:cstheme="minorHAnsi"/>
          <w:sz w:val="24"/>
          <w:szCs w:val="24"/>
          <w:lang w:eastAsia="en-GB"/>
        </w:rPr>
      </w:pPr>
      <w:r w:rsidRPr="009D58E2">
        <w:rPr>
          <w:rFonts w:eastAsia="Times New Roman" w:cstheme="minorHAnsi"/>
          <w:sz w:val="24"/>
          <w:szCs w:val="24"/>
          <w:lang w:eastAsia="en-GB"/>
        </w:rPr>
        <w:t>To strengthen the work further, the objectives could be made more specific and measurable through a clearer SMART framework. Greater critical analysis of risks, stakeholder interests, and trade-offs would improve the depth of the proposal. The poster would also benefit from stronger integration of academic literature and additional project management tools such as stakeholder matrices, risk registers, or governance structures to demonstrate a deeper understanding of project management practice.</w:t>
      </w:r>
    </w:p>
    <w:p w14:paraId="3A00D9CB" w14:textId="77777777" w:rsidR="009D58E2" w:rsidRPr="009D58E2" w:rsidRDefault="009D58E2" w:rsidP="003C30D9">
      <w:pPr>
        <w:shd w:val="clear" w:color="auto" w:fill="FFFFFF"/>
        <w:spacing w:line="360" w:lineRule="auto"/>
        <w:textAlignment w:val="baseline"/>
        <w:rPr>
          <w:rFonts w:eastAsia="Times New Roman" w:cstheme="minorHAnsi"/>
          <w:sz w:val="24"/>
          <w:szCs w:val="24"/>
          <w:lang w:eastAsia="en-GB"/>
        </w:rPr>
      </w:pPr>
      <w:r w:rsidRPr="009D58E2">
        <w:rPr>
          <w:rFonts w:eastAsia="Times New Roman" w:cstheme="minorHAnsi"/>
          <w:sz w:val="24"/>
          <w:szCs w:val="24"/>
          <w:lang w:eastAsia="en-GB"/>
        </w:rPr>
        <w:t>Overall, this is a good poster that meets the assessment requirements effectively. Stronger critical evaluation and wider application of project management methodologies would help achieve a higher grade.</w:t>
      </w:r>
    </w:p>
    <w:p w14:paraId="4DB01D82"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color w:val="242424"/>
          <w:sz w:val="24"/>
          <w:szCs w:val="24"/>
          <w:lang w:eastAsia="en-GB"/>
        </w:rPr>
        <w:t>Kind regards,</w:t>
      </w:r>
    </w:p>
    <w:p w14:paraId="7868D91E"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b/>
          <w:bCs/>
          <w:color w:val="242424"/>
          <w:sz w:val="24"/>
          <w:szCs w:val="24"/>
          <w:bdr w:val="none" w:sz="0" w:space="0" w:color="auto" w:frame="1"/>
          <w:lang w:eastAsia="en-GB"/>
        </w:rPr>
        <w:t xml:space="preserve">Dr Kareem </w:t>
      </w:r>
      <w:proofErr w:type="spellStart"/>
      <w:r w:rsidRPr="009D58E2">
        <w:rPr>
          <w:rFonts w:eastAsia="Times New Roman" w:cstheme="minorHAnsi"/>
          <w:b/>
          <w:bCs/>
          <w:color w:val="242424"/>
          <w:sz w:val="24"/>
          <w:szCs w:val="24"/>
          <w:bdr w:val="none" w:sz="0" w:space="0" w:color="auto" w:frame="1"/>
          <w:lang w:eastAsia="en-GB"/>
        </w:rPr>
        <w:t>Folohunso</w:t>
      </w:r>
      <w:proofErr w:type="spellEnd"/>
      <w:r w:rsidRPr="009D58E2">
        <w:rPr>
          <w:rFonts w:eastAsia="Times New Roman" w:cstheme="minorHAnsi"/>
          <w:b/>
          <w:bCs/>
          <w:color w:val="242424"/>
          <w:sz w:val="24"/>
          <w:szCs w:val="24"/>
          <w:bdr w:val="none" w:sz="0" w:space="0" w:color="auto" w:frame="1"/>
          <w:lang w:eastAsia="en-GB"/>
        </w:rPr>
        <w:t xml:space="preserve"> Sani</w:t>
      </w:r>
    </w:p>
    <w:p w14:paraId="695E4C62"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color w:val="242424"/>
          <w:sz w:val="24"/>
          <w:szCs w:val="24"/>
          <w:bdr w:val="none" w:sz="0" w:space="0" w:color="auto" w:frame="1"/>
          <w:lang w:eastAsia="en-GB"/>
        </w:rPr>
        <w:t>BSc(Hons), MSc, PhD, FHEA, MCIM.</w:t>
      </w:r>
    </w:p>
    <w:p w14:paraId="61A52870"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color w:val="242424"/>
          <w:sz w:val="24"/>
          <w:szCs w:val="24"/>
          <w:lang w:eastAsia="en-GB"/>
        </w:rPr>
        <w:t>Lecturer in Marketing and Business Management</w:t>
      </w:r>
    </w:p>
    <w:p w14:paraId="180D2C8D"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color w:val="242424"/>
          <w:sz w:val="24"/>
          <w:szCs w:val="24"/>
          <w:lang w:eastAsia="en-GB"/>
        </w:rPr>
        <w:t>Institute of Inner City Learning (IICL)</w:t>
      </w:r>
    </w:p>
    <w:p w14:paraId="4C72EB39" w14:textId="77777777" w:rsidR="009D58E2" w:rsidRPr="009D58E2" w:rsidRDefault="009D58E2" w:rsidP="003C30D9">
      <w:pPr>
        <w:shd w:val="clear" w:color="auto" w:fill="FFFFFF"/>
        <w:spacing w:after="0" w:line="360" w:lineRule="auto"/>
        <w:textAlignment w:val="baseline"/>
        <w:rPr>
          <w:rFonts w:eastAsia="Times New Roman" w:cstheme="minorHAnsi"/>
          <w:color w:val="242424"/>
          <w:sz w:val="24"/>
          <w:szCs w:val="24"/>
          <w:lang w:eastAsia="en-GB"/>
        </w:rPr>
      </w:pPr>
      <w:r w:rsidRPr="009D58E2">
        <w:rPr>
          <w:rFonts w:eastAsia="Times New Roman" w:cstheme="minorHAnsi"/>
          <w:color w:val="242424"/>
          <w:sz w:val="24"/>
          <w:szCs w:val="24"/>
          <w:lang w:eastAsia="en-GB"/>
        </w:rPr>
        <w:t>University of Wales Trinity Saint David (UWTSD)</w:t>
      </w:r>
    </w:p>
    <w:p w14:paraId="64154450" w14:textId="77777777" w:rsidR="00F80CFC" w:rsidRPr="003C30D9" w:rsidRDefault="00F80CFC" w:rsidP="003C30D9">
      <w:pPr>
        <w:spacing w:line="360" w:lineRule="auto"/>
        <w:rPr>
          <w:rFonts w:cstheme="minorHAnsi"/>
          <w:b/>
          <w:bCs/>
          <w:sz w:val="24"/>
          <w:szCs w:val="24"/>
        </w:rPr>
      </w:pPr>
    </w:p>
    <w:p w14:paraId="3814F45D" w14:textId="2EF16170" w:rsidR="00984B45" w:rsidRPr="00FD1BA5" w:rsidRDefault="00A363C8" w:rsidP="003C30D9">
      <w:pPr>
        <w:spacing w:line="360" w:lineRule="auto"/>
        <w:rPr>
          <w:rFonts w:cstheme="minorHAnsi"/>
          <w:b/>
          <w:bCs/>
          <w:sz w:val="28"/>
          <w:szCs w:val="28"/>
        </w:rPr>
      </w:pPr>
      <w:r w:rsidRPr="003C30D9">
        <w:rPr>
          <w:rFonts w:cstheme="minorHAnsi"/>
          <w:b/>
          <w:bCs/>
          <w:sz w:val="24"/>
          <w:szCs w:val="24"/>
        </w:rPr>
        <w:t xml:space="preserve">                                                  </w:t>
      </w:r>
      <w:r w:rsidR="00984B45" w:rsidRPr="00FD1BA5">
        <w:rPr>
          <w:rFonts w:cstheme="minorHAnsi"/>
          <w:b/>
          <w:bCs/>
          <w:sz w:val="28"/>
          <w:szCs w:val="28"/>
        </w:rPr>
        <w:t>Reflection on Feedback</w:t>
      </w:r>
    </w:p>
    <w:p w14:paraId="3D6ACC41" w14:textId="77777777" w:rsidR="00CA4120" w:rsidRPr="003C30D9" w:rsidRDefault="00CA4120" w:rsidP="003C30D9">
      <w:pPr>
        <w:pStyle w:val="pdq2pgselectionanchorcontainer"/>
        <w:spacing w:line="360" w:lineRule="auto"/>
        <w:rPr>
          <w:rFonts w:asciiTheme="minorHAnsi" w:hAnsiTheme="minorHAnsi" w:cstheme="minorHAnsi"/>
        </w:rPr>
      </w:pPr>
      <w:r w:rsidRPr="003C30D9">
        <w:rPr>
          <w:rFonts w:asciiTheme="minorHAnsi" w:hAnsiTheme="minorHAnsi" w:cstheme="minorHAnsi"/>
        </w:rPr>
        <w:t>This reflection evaluates the feedback received from both the tutor and peers on the project management poster, highlighting key strengths, areas for improvement, and how the feedback will inform the development of the final project plan.</w:t>
      </w:r>
    </w:p>
    <w:p w14:paraId="452AAC8F" w14:textId="77777777" w:rsidR="00CA4120" w:rsidRPr="003C30D9"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t>One of the main strengths identified in the feedback is the clear and logical structure of the poster. The content was organised into well-defined sections such as background, objectives, scope, stakeholders, risks, and strategic value, making it easy to follow and visually engaging. The rationale effectively explained the urgency of redeveloping the transport hub, particularly in response to safety concerns and disruption to commuters and businesses. This demonstrates a strong understanding of the project scenario and its real-world implications. In addition, the focus on sustainability, accessibility, and future readiness was recognised as a significant strength, showing awareness of current transport and environmental priorities.</w:t>
      </w:r>
    </w:p>
    <w:p w14:paraId="112AC6B7" w14:textId="77777777" w:rsidR="00CA4120" w:rsidRPr="003C30D9"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t>Another key strength highlighted was the inclusion of the Gantt chart. This demonstrated the practical application of project management tools by outlining a clear timeline for project delivery. It showed an understanding of sequencing activities and managing project phases, which added realism and professionalism to the poster. The identification of risks and trade-offs was also seen as effective, as it acknowledged potential challenges such as budget overruns and construction delays while considering their impact on stakeholders.</w:t>
      </w:r>
    </w:p>
    <w:p w14:paraId="31160903" w14:textId="77777777" w:rsidR="00CA4120" w:rsidRPr="003C30D9"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t>Despite these strengths, the feedback also identified several areas for improvement. One important area is the need to make the project objectives more specific and measurable using the SMART framework. While the objectives were relevant, they were quite general and lacked clear performance indicators. Without measurable outcomes, it becomes difficult to assess whether the project has been successfully delivered. Therefore, future improvements will involve refining objectives by including specific targets, deadlines, and measurable outcomes.</w:t>
      </w:r>
    </w:p>
    <w:p w14:paraId="35648A36" w14:textId="77777777" w:rsidR="00CA4120" w:rsidRPr="003C30D9"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lastRenderedPageBreak/>
        <w:t>Another area for development is the depth of critical analysis. Although risks and stakeholders were identified, the evaluation was relatively descriptive rather than analytical. For example, risks were listed but not assessed in terms of their likelihood or impact. Similarly, stakeholder roles were mentioned without analysing their level of influence or interest in the project. To improve this, the final project plan will include more advanced tools such as a risk register and a stakeholder power-interest matrix. These tools will allow for a more structured and critical evaluation, demonstrating a deeper understanding of project management practices.</w:t>
      </w:r>
    </w:p>
    <w:p w14:paraId="6D171673" w14:textId="77777777" w:rsidR="00CA4120" w:rsidRPr="003C30D9"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t>The feedback also suggested incorporating more academic literature to support the proposal. While the poster reflected general project management principles, it did not explicitly reference key frameworks or theories. To address this, the final project plan will integrate academic sources such as PMBOK and other relevant literature to strengthen the theoretical foundation and improve academic credibility.</w:t>
      </w:r>
    </w:p>
    <w:p w14:paraId="29C53C01" w14:textId="77777777" w:rsidR="00CA4120" w:rsidRDefault="00CA4120" w:rsidP="003C30D9">
      <w:pPr>
        <w:pStyle w:val="NormalWeb"/>
        <w:spacing w:line="360" w:lineRule="auto"/>
        <w:rPr>
          <w:rFonts w:asciiTheme="minorHAnsi" w:hAnsiTheme="minorHAnsi" w:cstheme="minorHAnsi"/>
        </w:rPr>
      </w:pPr>
      <w:r w:rsidRPr="003C30D9">
        <w:rPr>
          <w:rFonts w:asciiTheme="minorHAnsi" w:hAnsiTheme="minorHAnsi" w:cstheme="minorHAnsi"/>
        </w:rPr>
        <w:t>Overall, the feedback has been valuable in identifying both strengths and areas for improvement. While the poster successfully met the basic requirements and demonstrated a good understanding of the project, the final project plan will focus on enhancing specificity, critical analysis, and academic integration. These improvements will help to produce a more detailed, analytical, and academically robust project management plan.</w:t>
      </w:r>
    </w:p>
    <w:p w14:paraId="48CEE947" w14:textId="77777777" w:rsidR="003C30D9" w:rsidRDefault="003C30D9" w:rsidP="003C30D9">
      <w:pPr>
        <w:pStyle w:val="NormalWeb"/>
        <w:spacing w:line="360" w:lineRule="auto"/>
        <w:rPr>
          <w:rFonts w:asciiTheme="minorHAnsi" w:hAnsiTheme="minorHAnsi" w:cstheme="minorHAnsi"/>
        </w:rPr>
      </w:pPr>
    </w:p>
    <w:p w14:paraId="31A45ED0" w14:textId="77777777" w:rsidR="003C30D9" w:rsidRDefault="003C30D9" w:rsidP="003C30D9">
      <w:pPr>
        <w:pStyle w:val="NormalWeb"/>
        <w:spacing w:line="360" w:lineRule="auto"/>
        <w:rPr>
          <w:rFonts w:asciiTheme="minorHAnsi" w:hAnsiTheme="minorHAnsi" w:cstheme="minorHAnsi"/>
        </w:rPr>
      </w:pPr>
    </w:p>
    <w:p w14:paraId="73A8B580" w14:textId="77777777" w:rsidR="003C30D9" w:rsidRDefault="003C30D9" w:rsidP="003C30D9">
      <w:pPr>
        <w:pStyle w:val="NormalWeb"/>
        <w:spacing w:line="360" w:lineRule="auto"/>
        <w:rPr>
          <w:rFonts w:asciiTheme="minorHAnsi" w:hAnsiTheme="minorHAnsi" w:cstheme="minorHAnsi"/>
        </w:rPr>
      </w:pPr>
    </w:p>
    <w:p w14:paraId="210C28DF" w14:textId="77777777" w:rsidR="003C30D9" w:rsidRDefault="003C30D9" w:rsidP="003C30D9">
      <w:pPr>
        <w:pStyle w:val="NormalWeb"/>
        <w:spacing w:line="360" w:lineRule="auto"/>
        <w:rPr>
          <w:rFonts w:asciiTheme="minorHAnsi" w:hAnsiTheme="minorHAnsi" w:cstheme="minorHAnsi"/>
        </w:rPr>
      </w:pPr>
    </w:p>
    <w:p w14:paraId="541BDE34" w14:textId="77777777" w:rsidR="003C30D9" w:rsidRDefault="003C30D9" w:rsidP="003C30D9">
      <w:pPr>
        <w:pStyle w:val="NormalWeb"/>
        <w:spacing w:line="360" w:lineRule="auto"/>
        <w:rPr>
          <w:rFonts w:asciiTheme="minorHAnsi" w:hAnsiTheme="minorHAnsi" w:cstheme="minorHAnsi"/>
        </w:rPr>
      </w:pPr>
    </w:p>
    <w:p w14:paraId="4591B9EF" w14:textId="77777777" w:rsidR="003C30D9" w:rsidRDefault="003C30D9" w:rsidP="003C30D9">
      <w:pPr>
        <w:pStyle w:val="NormalWeb"/>
        <w:spacing w:line="360" w:lineRule="auto"/>
        <w:rPr>
          <w:rFonts w:asciiTheme="minorHAnsi" w:hAnsiTheme="minorHAnsi" w:cstheme="minorHAnsi"/>
        </w:rPr>
      </w:pPr>
    </w:p>
    <w:p w14:paraId="5ADCEFD2" w14:textId="77777777" w:rsidR="007D2B2E" w:rsidRPr="003C30D9" w:rsidRDefault="007D2B2E" w:rsidP="003C30D9">
      <w:pPr>
        <w:pStyle w:val="NormalWeb"/>
        <w:spacing w:line="360" w:lineRule="auto"/>
        <w:rPr>
          <w:rFonts w:asciiTheme="minorHAnsi" w:hAnsiTheme="minorHAnsi" w:cstheme="minorHAnsi"/>
        </w:rPr>
      </w:pPr>
    </w:p>
    <w:p w14:paraId="19858B87" w14:textId="458D6185" w:rsidR="00F224E7" w:rsidRPr="00D83E45" w:rsidRDefault="00E51D0F" w:rsidP="00D83E45">
      <w:pPr>
        <w:rPr>
          <w:rFonts w:cstheme="minorHAnsi"/>
          <w:b/>
          <w:bCs/>
          <w:sz w:val="28"/>
          <w:szCs w:val="28"/>
        </w:rPr>
      </w:pPr>
      <w:r w:rsidRPr="00A90B0D">
        <w:rPr>
          <w:rFonts w:asciiTheme="minorBidi" w:hAnsiTheme="minorBidi"/>
          <w:b/>
          <w:bCs/>
          <w:sz w:val="28"/>
          <w:szCs w:val="28"/>
        </w:rPr>
        <w:lastRenderedPageBreak/>
        <w:t xml:space="preserve">                            </w:t>
      </w:r>
      <w:r w:rsidRPr="00FD1BA5">
        <w:rPr>
          <w:rFonts w:cstheme="minorHAnsi"/>
          <w:b/>
          <w:bCs/>
          <w:sz w:val="28"/>
          <w:szCs w:val="28"/>
        </w:rPr>
        <w:t>Part C: Project Management Plan</w:t>
      </w:r>
    </w:p>
    <w:p w14:paraId="33466EA5"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300F770D" w14:textId="77777777"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Contents</w:t>
      </w:r>
    </w:p>
    <w:p w14:paraId="5C56EFA8"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Executive Summary</w:t>
      </w:r>
    </w:p>
    <w:p w14:paraId="0E34FA3E"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List of Tables</w:t>
      </w:r>
    </w:p>
    <w:p w14:paraId="2170D9D1"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List of Figures</w:t>
      </w:r>
    </w:p>
    <w:p w14:paraId="0160F0BC"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Abbreviations</w:t>
      </w:r>
    </w:p>
    <w:p w14:paraId="7F000C8C"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Introduction</w:t>
      </w:r>
    </w:p>
    <w:p w14:paraId="3FEE562A"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Project Description</w:t>
      </w:r>
    </w:p>
    <w:p w14:paraId="356C5FA7"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Scope</w:t>
      </w:r>
    </w:p>
    <w:p w14:paraId="199E4DB5"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Work Breakdown Structure (WBS)</w:t>
      </w:r>
    </w:p>
    <w:p w14:paraId="6917C988"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Quad Chart</w:t>
      </w:r>
    </w:p>
    <w:p w14:paraId="509B49C3"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Gantt Chart</w:t>
      </w:r>
    </w:p>
    <w:p w14:paraId="70699222"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Stakeholders' Involvement</w:t>
      </w:r>
    </w:p>
    <w:p w14:paraId="1D180975"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Allocation of Resources</w:t>
      </w:r>
    </w:p>
    <w:p w14:paraId="3E2F7E95"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Risk Analysis</w:t>
      </w:r>
    </w:p>
    <w:p w14:paraId="3F17F2FF"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Conclusion</w:t>
      </w:r>
    </w:p>
    <w:p w14:paraId="14D1E473" w14:textId="77777777" w:rsidR="00F224E7" w:rsidRPr="001A5904" w:rsidRDefault="00F224E7" w:rsidP="00F224E7">
      <w:pPr>
        <w:pStyle w:val="ListParagraph"/>
        <w:numPr>
          <w:ilvl w:val="0"/>
          <w:numId w:val="23"/>
        </w:numPr>
        <w:spacing w:before="100" w:beforeAutospacing="1" w:after="100" w:afterAutospacing="1" w:line="360" w:lineRule="auto"/>
        <w:rPr>
          <w:rFonts w:eastAsia="Times New Roman" w:cstheme="minorHAnsi"/>
          <w:sz w:val="24"/>
          <w:szCs w:val="24"/>
          <w:lang w:eastAsia="en-GB"/>
        </w:rPr>
      </w:pPr>
      <w:r w:rsidRPr="001A5904">
        <w:rPr>
          <w:rFonts w:eastAsia="Times New Roman" w:cstheme="minorHAnsi"/>
          <w:sz w:val="24"/>
          <w:szCs w:val="24"/>
          <w:lang w:eastAsia="en-GB"/>
        </w:rPr>
        <w:t>References</w:t>
      </w:r>
    </w:p>
    <w:p w14:paraId="5335D203"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52C6ACCF"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2AE0545F"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7B118BD0"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112D3277"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0DF5A885" w14:textId="77777777" w:rsidR="00F224E7"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p>
    <w:p w14:paraId="57EDFEDC" w14:textId="77777777" w:rsidR="007D2B2E" w:rsidRDefault="007D2B2E" w:rsidP="00F224E7">
      <w:pPr>
        <w:spacing w:before="100" w:beforeAutospacing="1" w:after="100" w:afterAutospacing="1" w:line="360" w:lineRule="auto"/>
        <w:outlineLvl w:val="0"/>
        <w:rPr>
          <w:rFonts w:eastAsia="Times New Roman" w:cstheme="minorHAnsi"/>
          <w:b/>
          <w:bCs/>
          <w:kern w:val="36"/>
          <w:sz w:val="24"/>
          <w:szCs w:val="24"/>
          <w:lang w:eastAsia="en-GB"/>
        </w:rPr>
      </w:pPr>
    </w:p>
    <w:p w14:paraId="244EAD04" w14:textId="77777777" w:rsidR="00F224E7" w:rsidRPr="00D86EA1"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r w:rsidRPr="00D86EA1">
        <w:rPr>
          <w:rFonts w:eastAsia="Times New Roman" w:cstheme="minorHAnsi"/>
          <w:b/>
          <w:bCs/>
          <w:kern w:val="36"/>
          <w:sz w:val="24"/>
          <w:szCs w:val="24"/>
          <w:lang w:eastAsia="en-GB"/>
        </w:rPr>
        <w:lastRenderedPageBreak/>
        <w:t>List of Tables</w:t>
      </w:r>
    </w:p>
    <w:p w14:paraId="79503CDB" w14:textId="77777777" w:rsidR="00F224E7" w:rsidRPr="00D86EA1" w:rsidRDefault="00F224E7" w:rsidP="00F224E7">
      <w:pPr>
        <w:numPr>
          <w:ilvl w:val="0"/>
          <w:numId w:val="15"/>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Table 1: In-Scope and Out-Scope Boundaries </w:t>
      </w:r>
    </w:p>
    <w:p w14:paraId="163B8590" w14:textId="77777777" w:rsidR="00F224E7" w:rsidRPr="00D86EA1" w:rsidRDefault="00F224E7" w:rsidP="00F224E7">
      <w:pPr>
        <w:numPr>
          <w:ilvl w:val="0"/>
          <w:numId w:val="15"/>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Table 2: Quad Chart Summary </w:t>
      </w:r>
    </w:p>
    <w:p w14:paraId="047F9D4A" w14:textId="77777777" w:rsidR="00F224E7" w:rsidRPr="00D86EA1" w:rsidRDefault="00F224E7" w:rsidP="00F224E7">
      <w:pPr>
        <w:numPr>
          <w:ilvl w:val="0"/>
          <w:numId w:val="15"/>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Table 3: Stakeholder Analysis and Engagement Strategy </w:t>
      </w:r>
    </w:p>
    <w:p w14:paraId="2EC1C74C" w14:textId="77777777" w:rsidR="00F224E7" w:rsidRPr="00D86EA1" w:rsidRDefault="00F224E7" w:rsidP="00F224E7">
      <w:pPr>
        <w:numPr>
          <w:ilvl w:val="0"/>
          <w:numId w:val="15"/>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Table 4: Resource Allocation Schedule</w:t>
      </w:r>
    </w:p>
    <w:p w14:paraId="5B0776EA" w14:textId="77777777" w:rsidR="00F224E7" w:rsidRPr="00D86EA1" w:rsidRDefault="00F224E7" w:rsidP="00F224E7">
      <w:pPr>
        <w:numPr>
          <w:ilvl w:val="0"/>
          <w:numId w:val="15"/>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Table 5: Risk Register and Mitigation Matrix </w:t>
      </w:r>
    </w:p>
    <w:p w14:paraId="4869D3B6" w14:textId="77777777" w:rsidR="00F224E7" w:rsidRPr="00D86EA1"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r w:rsidRPr="00D86EA1">
        <w:rPr>
          <w:rFonts w:eastAsia="Times New Roman" w:cstheme="minorHAnsi"/>
          <w:b/>
          <w:bCs/>
          <w:kern w:val="36"/>
          <w:sz w:val="24"/>
          <w:szCs w:val="24"/>
          <w:lang w:eastAsia="en-GB"/>
        </w:rPr>
        <w:t>List of Figures</w:t>
      </w:r>
    </w:p>
    <w:p w14:paraId="1EEBCBC1" w14:textId="77777777" w:rsidR="00F224E7" w:rsidRPr="00D86EA1" w:rsidRDefault="00F224E7" w:rsidP="00F224E7">
      <w:pPr>
        <w:numPr>
          <w:ilvl w:val="0"/>
          <w:numId w:val="16"/>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Figure 1: Work Breakdown Structure (WBS) </w:t>
      </w:r>
    </w:p>
    <w:p w14:paraId="56F46E66" w14:textId="77777777" w:rsidR="00F224E7" w:rsidRPr="00BB52D0" w:rsidRDefault="00F224E7" w:rsidP="00F224E7">
      <w:pPr>
        <w:numPr>
          <w:ilvl w:val="0"/>
          <w:numId w:val="16"/>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Figure 2: Project Delivery Gantt Chart </w:t>
      </w:r>
    </w:p>
    <w:p w14:paraId="7A3C1D3C" w14:textId="77777777" w:rsidR="00F224E7" w:rsidRPr="00D86EA1" w:rsidRDefault="00F224E7" w:rsidP="00F224E7">
      <w:pPr>
        <w:spacing w:before="100" w:beforeAutospacing="1" w:after="100" w:afterAutospacing="1" w:line="360" w:lineRule="auto"/>
        <w:outlineLvl w:val="0"/>
        <w:rPr>
          <w:rFonts w:eastAsia="Times New Roman" w:cstheme="minorHAnsi"/>
          <w:b/>
          <w:bCs/>
          <w:kern w:val="36"/>
          <w:sz w:val="24"/>
          <w:szCs w:val="24"/>
          <w:lang w:eastAsia="en-GB"/>
        </w:rPr>
      </w:pPr>
      <w:r w:rsidRPr="00D86EA1">
        <w:rPr>
          <w:rFonts w:eastAsia="Times New Roman" w:cstheme="minorHAnsi"/>
          <w:b/>
          <w:bCs/>
          <w:kern w:val="36"/>
          <w:sz w:val="24"/>
          <w:szCs w:val="24"/>
          <w:lang w:eastAsia="en-GB"/>
        </w:rPr>
        <w:t>Abbreviations</w:t>
      </w:r>
    </w:p>
    <w:p w14:paraId="6F3A935C"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BIM</w:t>
      </w:r>
      <w:r w:rsidRPr="00D86EA1">
        <w:rPr>
          <w:rFonts w:eastAsia="Times New Roman" w:cstheme="minorHAnsi"/>
          <w:sz w:val="24"/>
          <w:szCs w:val="24"/>
          <w:lang w:eastAsia="en-GB"/>
        </w:rPr>
        <w:t>: Building Information Modelling</w:t>
      </w:r>
    </w:p>
    <w:p w14:paraId="35342756"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BREEAM</w:t>
      </w:r>
      <w:r w:rsidRPr="00D86EA1">
        <w:rPr>
          <w:rFonts w:eastAsia="Times New Roman" w:cstheme="minorHAnsi"/>
          <w:sz w:val="24"/>
          <w:szCs w:val="24"/>
          <w:lang w:eastAsia="en-GB"/>
        </w:rPr>
        <w:t>: Building Research Establishment Environmental Assessment Method</w:t>
      </w:r>
    </w:p>
    <w:p w14:paraId="2CD5CBE9"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KPI</w:t>
      </w:r>
      <w:r w:rsidRPr="00D86EA1">
        <w:rPr>
          <w:rFonts w:eastAsia="Times New Roman" w:cstheme="minorHAnsi"/>
          <w:sz w:val="24"/>
          <w:szCs w:val="24"/>
          <w:lang w:eastAsia="en-GB"/>
        </w:rPr>
        <w:t>: Key Performance Indicator</w:t>
      </w:r>
    </w:p>
    <w:p w14:paraId="20FC6FEE"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PMP</w:t>
      </w:r>
      <w:r w:rsidRPr="00D86EA1">
        <w:rPr>
          <w:rFonts w:eastAsia="Times New Roman" w:cstheme="minorHAnsi"/>
          <w:sz w:val="24"/>
          <w:szCs w:val="24"/>
          <w:lang w:eastAsia="en-GB"/>
        </w:rPr>
        <w:t>: Project Management Plan</w:t>
      </w:r>
    </w:p>
    <w:p w14:paraId="0F5EBF7A"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RACI</w:t>
      </w:r>
      <w:r w:rsidRPr="00D86EA1">
        <w:rPr>
          <w:rFonts w:eastAsia="Times New Roman" w:cstheme="minorHAnsi"/>
          <w:sz w:val="24"/>
          <w:szCs w:val="24"/>
          <w:lang w:eastAsia="en-GB"/>
        </w:rPr>
        <w:t>: Responsible, Accountable, Consulted, Informed</w:t>
      </w:r>
    </w:p>
    <w:p w14:paraId="40E45FC5"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RTPI</w:t>
      </w:r>
      <w:r w:rsidRPr="00D86EA1">
        <w:rPr>
          <w:rFonts w:eastAsia="Times New Roman" w:cstheme="minorHAnsi"/>
          <w:sz w:val="24"/>
          <w:szCs w:val="24"/>
          <w:lang w:eastAsia="en-GB"/>
        </w:rPr>
        <w:t>: Real-Time Passenger Information</w:t>
      </w:r>
    </w:p>
    <w:p w14:paraId="143AE81A" w14:textId="77777777" w:rsidR="00F224E7" w:rsidRPr="00D86EA1" w:rsidRDefault="00F224E7" w:rsidP="00F224E7">
      <w:pPr>
        <w:numPr>
          <w:ilvl w:val="0"/>
          <w:numId w:val="17"/>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WBS</w:t>
      </w:r>
      <w:r w:rsidRPr="00D86EA1">
        <w:rPr>
          <w:rFonts w:eastAsia="Times New Roman" w:cstheme="minorHAnsi"/>
          <w:sz w:val="24"/>
          <w:szCs w:val="24"/>
          <w:lang w:eastAsia="en-GB"/>
        </w:rPr>
        <w:t>: Work Breakdown Structure</w:t>
      </w:r>
    </w:p>
    <w:p w14:paraId="32E6F7A0"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61B68838"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3294B70B"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0E3EEDA7"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1F2FCC2D"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07B8B025"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564E9424" w14:textId="77777777" w:rsidR="007E45A5" w:rsidRDefault="007E45A5" w:rsidP="00F224E7">
      <w:pPr>
        <w:spacing w:before="100" w:beforeAutospacing="1" w:after="100" w:afterAutospacing="1" w:line="240" w:lineRule="auto"/>
        <w:outlineLvl w:val="0"/>
        <w:rPr>
          <w:rFonts w:eastAsia="Times New Roman" w:cstheme="minorHAnsi"/>
          <w:b/>
          <w:bCs/>
          <w:kern w:val="36"/>
          <w:sz w:val="24"/>
          <w:szCs w:val="24"/>
          <w:lang w:eastAsia="en-GB"/>
        </w:rPr>
      </w:pPr>
    </w:p>
    <w:p w14:paraId="534A2E18"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5BE30E72" w14:textId="77777777" w:rsidR="00D83E45" w:rsidRPr="00D86EA1" w:rsidRDefault="00D83E45" w:rsidP="00D83E45">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lastRenderedPageBreak/>
        <w:t>Executive Summary</w:t>
      </w:r>
    </w:p>
    <w:p w14:paraId="30AE112B" w14:textId="77777777" w:rsidR="00D83E45" w:rsidRPr="00301B4E" w:rsidRDefault="00D83E45" w:rsidP="00D83E45">
      <w:pPr>
        <w:spacing w:before="100" w:beforeAutospacing="1" w:after="100" w:afterAutospacing="1" w:line="360" w:lineRule="auto"/>
        <w:rPr>
          <w:rFonts w:eastAsia="Times New Roman" w:cstheme="minorHAnsi"/>
          <w:sz w:val="24"/>
          <w:szCs w:val="24"/>
          <w:lang w:eastAsia="en-GB"/>
        </w:rPr>
      </w:pPr>
      <w:r w:rsidRPr="00301B4E">
        <w:rPr>
          <w:rFonts w:eastAsia="Times New Roman" w:cstheme="minorHAnsi"/>
          <w:sz w:val="24"/>
          <w:szCs w:val="24"/>
          <w:lang w:eastAsia="en-GB"/>
        </w:rPr>
        <w:t xml:space="preserve">In November 2025, a major transport hub in a key UK city was forced to close down immediately following an urgent structural inspection. Over </w:t>
      </w:r>
      <w:r>
        <w:rPr>
          <w:rFonts w:eastAsia="Times New Roman" w:cstheme="minorHAnsi"/>
          <w:sz w:val="24"/>
          <w:szCs w:val="24"/>
          <w:lang w:eastAsia="en-GB"/>
        </w:rPr>
        <w:t>40</w:t>
      </w:r>
      <w:r w:rsidRPr="00301B4E">
        <w:rPr>
          <w:rFonts w:eastAsia="Times New Roman" w:cstheme="minorHAnsi"/>
          <w:sz w:val="24"/>
          <w:szCs w:val="24"/>
          <w:lang w:eastAsia="en-GB"/>
        </w:rPr>
        <w:t xml:space="preserve"> years of heavy daily use left the building severely degraded. The facility failed to meet modern building safety laws, modern accessibility rules for disabled passengers, and strict national carbon-reduction standards. As the main interchange connecting local buses, regional passenger trains and freight logistics networks, its sudden closure created an instant transit crisis. Tens of thousands of daily commuters faced severe travel delays, local supply chains ground to a halt and nearby businesses suffered major financial losses due to dropped footfall. </w:t>
      </w:r>
    </w:p>
    <w:p w14:paraId="20D56BB9" w14:textId="77777777" w:rsidR="00D83E45" w:rsidRPr="00301B4E" w:rsidRDefault="00D83E45" w:rsidP="00D83E45">
      <w:pPr>
        <w:spacing w:before="100" w:beforeAutospacing="1" w:after="100" w:afterAutospacing="1" w:line="360" w:lineRule="auto"/>
        <w:rPr>
          <w:rFonts w:eastAsia="Times New Roman" w:cstheme="minorHAnsi"/>
          <w:sz w:val="24"/>
          <w:szCs w:val="24"/>
          <w:lang w:eastAsia="en-GB"/>
        </w:rPr>
      </w:pPr>
      <w:r w:rsidRPr="00301B4E">
        <w:rPr>
          <w:rFonts w:eastAsia="Times New Roman" w:cstheme="minorHAnsi"/>
          <w:sz w:val="24"/>
          <w:szCs w:val="24"/>
          <w:lang w:eastAsia="en-GB"/>
        </w:rPr>
        <w:t xml:space="preserve">Local authorities face intense public and commercial pressure to fix this issue fast. However, simply reopening the old building is impossible due to its structural flaws. The council must deliver a modern solution that restores missing transit capacity while hitting net-zero targets, incorporating modern digital tech, and upholding step-free access standards. Four choices were evaluated: complete redevelopment of the hub, building a temporary transport bypass, updating digital flow systems, or performing a green redesign. </w:t>
      </w:r>
    </w:p>
    <w:p w14:paraId="36926E86" w14:textId="38CA5B4A" w:rsidR="00D83E45" w:rsidRPr="00301B4E" w:rsidRDefault="00D83E45" w:rsidP="00D83E45">
      <w:pPr>
        <w:spacing w:before="100" w:beforeAutospacing="1" w:after="100" w:afterAutospacing="1" w:line="360" w:lineRule="auto"/>
        <w:rPr>
          <w:rFonts w:eastAsia="Times New Roman" w:cstheme="minorHAnsi"/>
          <w:sz w:val="24"/>
          <w:szCs w:val="24"/>
          <w:lang w:eastAsia="en-GB"/>
        </w:rPr>
      </w:pPr>
      <w:r w:rsidRPr="00301B4E">
        <w:rPr>
          <w:rFonts w:eastAsia="Times New Roman" w:cstheme="minorHAnsi"/>
          <w:sz w:val="24"/>
          <w:szCs w:val="24"/>
          <w:lang w:eastAsia="en-GB"/>
        </w:rPr>
        <w:t xml:space="preserve">This Project Management Plan establishes the case for: Redevelopment of the Central Transport Hub. A temporary setup only offers a short-term fix without solving the underlying safety hazards. Isolated digital or green upgrades do not address the physical structural failure. Therefore, </w:t>
      </w:r>
      <w:r>
        <w:rPr>
          <w:rFonts w:eastAsia="Times New Roman" w:cstheme="minorHAnsi"/>
          <w:sz w:val="24"/>
          <w:szCs w:val="24"/>
          <w:lang w:eastAsia="en-GB"/>
        </w:rPr>
        <w:t>best option</w:t>
      </w:r>
      <w:r w:rsidRPr="00301B4E">
        <w:rPr>
          <w:rFonts w:eastAsia="Times New Roman" w:cstheme="minorHAnsi"/>
          <w:sz w:val="24"/>
          <w:szCs w:val="24"/>
          <w:lang w:eastAsia="en-GB"/>
        </w:rPr>
        <w:t xml:space="preserve"> is selected as the primary project, directly absorbing digital modernization and net-zero features into a single, fully integrated capital build. </w:t>
      </w:r>
    </w:p>
    <w:p w14:paraId="2AA6EE1C" w14:textId="77777777" w:rsidR="00D83E45" w:rsidRPr="00301B4E" w:rsidRDefault="00D83E45" w:rsidP="00D83E45">
      <w:pPr>
        <w:spacing w:before="100" w:beforeAutospacing="1" w:after="100" w:afterAutospacing="1" w:line="360" w:lineRule="auto"/>
        <w:rPr>
          <w:rFonts w:eastAsia="Times New Roman" w:cstheme="minorHAnsi"/>
          <w:sz w:val="24"/>
          <w:szCs w:val="24"/>
          <w:lang w:eastAsia="en-GB"/>
        </w:rPr>
      </w:pPr>
      <w:r w:rsidRPr="00301B4E">
        <w:rPr>
          <w:rFonts w:eastAsia="Times New Roman" w:cstheme="minorHAnsi"/>
          <w:sz w:val="24"/>
          <w:szCs w:val="24"/>
          <w:lang w:eastAsia="en-GB"/>
        </w:rPr>
        <w:t>This project delivers a completely rebuilt, future-proof interchange over an 18-month execution schedule with a baseline budget of £180 million. The plan uses a hybrid project management methodology. Traditional predictive stage-gate controls govern high-risk heavy civil construction and structural demolition to guarantee safety, quality and budget alignment. Concurrent digital systems development</w:t>
      </w:r>
      <w:r>
        <w:rPr>
          <w:rFonts w:eastAsia="Times New Roman" w:cstheme="minorHAnsi"/>
          <w:sz w:val="24"/>
          <w:szCs w:val="24"/>
          <w:lang w:eastAsia="en-GB"/>
        </w:rPr>
        <w:t xml:space="preserve"> </w:t>
      </w:r>
      <w:r w:rsidRPr="00301B4E">
        <w:rPr>
          <w:rFonts w:eastAsia="Times New Roman" w:cstheme="minorHAnsi"/>
          <w:sz w:val="24"/>
          <w:szCs w:val="24"/>
          <w:lang w:eastAsia="en-GB"/>
        </w:rPr>
        <w:t>such as real-time passenger information (RTPI) displays, IoT tracking, and smart ticketing gates</w:t>
      </w:r>
      <w:r>
        <w:rPr>
          <w:rFonts w:eastAsia="Times New Roman" w:cstheme="minorHAnsi"/>
          <w:sz w:val="24"/>
          <w:szCs w:val="24"/>
          <w:lang w:eastAsia="en-GB"/>
        </w:rPr>
        <w:t xml:space="preserve"> </w:t>
      </w:r>
      <w:r w:rsidRPr="00301B4E">
        <w:rPr>
          <w:rFonts w:eastAsia="Times New Roman" w:cstheme="minorHAnsi"/>
          <w:sz w:val="24"/>
          <w:szCs w:val="24"/>
          <w:lang w:eastAsia="en-GB"/>
        </w:rPr>
        <w:t xml:space="preserve">uses Agile delivery iterations to ensure seamless testing. </w:t>
      </w:r>
    </w:p>
    <w:p w14:paraId="6109836F" w14:textId="77777777" w:rsidR="00D83E45" w:rsidRPr="00301B4E" w:rsidRDefault="00D83E45" w:rsidP="00D83E45">
      <w:pPr>
        <w:spacing w:before="100" w:beforeAutospacing="1" w:after="100" w:afterAutospacing="1" w:line="360" w:lineRule="auto"/>
        <w:rPr>
          <w:rFonts w:eastAsia="Times New Roman" w:cstheme="minorHAnsi"/>
          <w:sz w:val="24"/>
          <w:szCs w:val="24"/>
          <w:lang w:eastAsia="en-GB"/>
        </w:rPr>
      </w:pPr>
      <w:r w:rsidRPr="00301B4E">
        <w:rPr>
          <w:rFonts w:eastAsia="Times New Roman" w:cstheme="minorHAnsi"/>
          <w:sz w:val="24"/>
          <w:szCs w:val="24"/>
          <w:lang w:eastAsia="en-GB"/>
        </w:rPr>
        <w:lastRenderedPageBreak/>
        <w:t>Project scope is strictly bounded to the demolition of the legacy build, low-carbon terminal construction, step-free universal access pathways and smart technology deployment. Broader city transport policy changes and off-site private developments are kept out of scope to prevent cost overruns. Dedicated stakeholder engagement strategies and proactive risk controls</w:t>
      </w:r>
      <w:r>
        <w:rPr>
          <w:rFonts w:eastAsia="Times New Roman" w:cstheme="minorHAnsi"/>
          <w:sz w:val="24"/>
          <w:szCs w:val="24"/>
          <w:lang w:eastAsia="en-GB"/>
        </w:rPr>
        <w:t xml:space="preserve"> </w:t>
      </w:r>
      <w:r w:rsidRPr="00301B4E">
        <w:rPr>
          <w:rFonts w:eastAsia="Times New Roman" w:cstheme="minorHAnsi"/>
          <w:sz w:val="24"/>
          <w:szCs w:val="24"/>
          <w:lang w:eastAsia="en-GB"/>
        </w:rPr>
        <w:t>including a £10 million contingency buffer for unexpected structural risks</w:t>
      </w:r>
      <w:r>
        <w:rPr>
          <w:rFonts w:eastAsia="Times New Roman" w:cstheme="minorHAnsi"/>
          <w:sz w:val="24"/>
          <w:szCs w:val="24"/>
          <w:lang w:eastAsia="en-GB"/>
        </w:rPr>
        <w:t xml:space="preserve"> </w:t>
      </w:r>
      <w:r w:rsidRPr="00301B4E">
        <w:rPr>
          <w:rFonts w:eastAsia="Times New Roman" w:cstheme="minorHAnsi"/>
          <w:sz w:val="24"/>
          <w:szCs w:val="24"/>
          <w:lang w:eastAsia="en-GB"/>
        </w:rPr>
        <w:t xml:space="preserve">protect the delivery timeline. Ultimately, this project removes critical safety hazards, restores regional supply chains and provides a sustainable, high-capacity transport engine that supports long-term economic growth. </w:t>
      </w:r>
    </w:p>
    <w:p w14:paraId="5FD72077" w14:textId="77777777" w:rsidR="00F224E7" w:rsidRDefault="00F224E7" w:rsidP="00F224E7">
      <w:pPr>
        <w:spacing w:before="100" w:beforeAutospacing="1" w:after="100" w:afterAutospacing="1" w:line="240" w:lineRule="auto"/>
        <w:outlineLvl w:val="0"/>
        <w:rPr>
          <w:rFonts w:eastAsia="Times New Roman" w:cstheme="minorHAnsi"/>
          <w:b/>
          <w:bCs/>
          <w:kern w:val="36"/>
          <w:sz w:val="24"/>
          <w:szCs w:val="24"/>
          <w:lang w:eastAsia="en-GB"/>
        </w:rPr>
      </w:pPr>
    </w:p>
    <w:p w14:paraId="7DB4A55A"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0A564AEA"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1A611B51"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31D561AF"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4955D193"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0112A681"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2C4A62DA"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06B28083"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4D045F7E"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42041BEB"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20C06337"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2A4B8630"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58507799"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516EFB38"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414B6963"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58C08B11"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446D326D" w14:textId="77777777" w:rsidR="00D83E45" w:rsidRDefault="00D83E45" w:rsidP="00F224E7">
      <w:pPr>
        <w:spacing w:before="100" w:beforeAutospacing="1" w:after="100" w:afterAutospacing="1" w:line="240" w:lineRule="auto"/>
        <w:outlineLvl w:val="0"/>
        <w:rPr>
          <w:rFonts w:eastAsia="Times New Roman" w:cstheme="minorHAnsi"/>
          <w:b/>
          <w:bCs/>
          <w:kern w:val="36"/>
          <w:sz w:val="24"/>
          <w:szCs w:val="24"/>
          <w:lang w:eastAsia="en-GB"/>
        </w:rPr>
      </w:pPr>
    </w:p>
    <w:p w14:paraId="5B055596" w14:textId="77777777"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lastRenderedPageBreak/>
        <w:t>1. Introduction</w:t>
      </w:r>
    </w:p>
    <w:p w14:paraId="76B14BF5"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Transport interchanges are critical for city life and local economies (Flyvbjerg, 2014). In November 2025, a key UK metropolitan transport hub closed suddenly due to safety risks. Built over </w:t>
      </w:r>
      <w:r>
        <w:rPr>
          <w:rFonts w:eastAsia="Times New Roman" w:cstheme="minorHAnsi"/>
          <w:sz w:val="24"/>
          <w:szCs w:val="24"/>
          <w:lang w:eastAsia="en-GB"/>
        </w:rPr>
        <w:t>40</w:t>
      </w:r>
      <w:r w:rsidRPr="00D86EA1">
        <w:rPr>
          <w:rFonts w:eastAsia="Times New Roman" w:cstheme="minorHAnsi"/>
          <w:sz w:val="24"/>
          <w:szCs w:val="24"/>
          <w:lang w:eastAsia="en-GB"/>
        </w:rPr>
        <w:t xml:space="preserve"> years ago, the facility suffered from severe structural wear. It failed modern structural safety laws, disability access rules, and environmental targets. Closing the hub caused major problems. Commuters faced long delays, supply chains stalled, and local shops lost significant income. </w:t>
      </w:r>
    </w:p>
    <w:p w14:paraId="0ABBE87F"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The local council looked at four potential options:</w:t>
      </w:r>
    </w:p>
    <w:p w14:paraId="65D31897" w14:textId="77777777" w:rsidR="00F224E7" w:rsidRPr="00D86EA1" w:rsidRDefault="00F224E7" w:rsidP="00F224E7">
      <w:pPr>
        <w:numPr>
          <w:ilvl w:val="0"/>
          <w:numId w:val="18"/>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Redevelopment of the central transport hub </w:t>
      </w:r>
    </w:p>
    <w:p w14:paraId="6E634B7E" w14:textId="77777777" w:rsidR="00F224E7" w:rsidRPr="00D86EA1" w:rsidRDefault="00F224E7" w:rsidP="00F224E7">
      <w:pPr>
        <w:numPr>
          <w:ilvl w:val="0"/>
          <w:numId w:val="18"/>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Construction of a temporary multimodal transport solution</w:t>
      </w:r>
    </w:p>
    <w:p w14:paraId="72541D87" w14:textId="77777777" w:rsidR="00F224E7" w:rsidRPr="00D86EA1" w:rsidRDefault="00F224E7" w:rsidP="00F224E7">
      <w:pPr>
        <w:numPr>
          <w:ilvl w:val="0"/>
          <w:numId w:val="18"/>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Digital modernisation of passenger flow and logistics coordination</w:t>
      </w:r>
    </w:p>
    <w:p w14:paraId="1FFDAE85" w14:textId="77777777" w:rsidR="00F224E7" w:rsidRPr="00D86EA1" w:rsidRDefault="00F224E7" w:rsidP="00F224E7">
      <w:pPr>
        <w:numPr>
          <w:ilvl w:val="0"/>
          <w:numId w:val="18"/>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Sustainable redesign to meet net-zero transport objectives</w:t>
      </w:r>
    </w:p>
    <w:p w14:paraId="621CDC23"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A temporary solution offers quick relief, but it does not fix the broken structure. It also wastes money on a temporary setup. Updating only the digital systems or adding green features leaves the physical building unsafe.</w:t>
      </w:r>
    </w:p>
    <w:p w14:paraId="083610EC"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Therefore, Option (</w:t>
      </w:r>
      <w:r>
        <w:rPr>
          <w:rFonts w:eastAsia="Times New Roman" w:cstheme="minorHAnsi"/>
          <w:sz w:val="24"/>
          <w:szCs w:val="24"/>
          <w:lang w:eastAsia="en-GB"/>
        </w:rPr>
        <w:t>1</w:t>
      </w:r>
      <w:r w:rsidRPr="00D86EA1">
        <w:rPr>
          <w:rFonts w:eastAsia="Times New Roman" w:cstheme="minorHAnsi"/>
          <w:sz w:val="24"/>
          <w:szCs w:val="24"/>
          <w:lang w:eastAsia="en-GB"/>
        </w:rPr>
        <w:t>)</w:t>
      </w:r>
      <w:r>
        <w:rPr>
          <w:rFonts w:eastAsia="Times New Roman" w:cstheme="minorHAnsi"/>
          <w:sz w:val="24"/>
          <w:szCs w:val="24"/>
          <w:lang w:eastAsia="en-GB"/>
        </w:rPr>
        <w:t xml:space="preserve"> </w:t>
      </w:r>
      <w:r w:rsidRPr="00D86EA1">
        <w:rPr>
          <w:rFonts w:eastAsia="Times New Roman" w:cstheme="minorHAnsi"/>
          <w:sz w:val="24"/>
          <w:szCs w:val="24"/>
          <w:lang w:eastAsia="en-GB"/>
        </w:rPr>
        <w:t>Redevelopment of the Central Transport</w:t>
      </w:r>
      <w:r w:rsidRPr="00D86EA1">
        <w:rPr>
          <w:rFonts w:eastAsia="Times New Roman" w:cstheme="minorHAnsi"/>
          <w:b/>
          <w:bCs/>
          <w:sz w:val="24"/>
          <w:szCs w:val="24"/>
          <w:lang w:eastAsia="en-GB"/>
        </w:rPr>
        <w:t xml:space="preserve"> </w:t>
      </w:r>
      <w:r w:rsidRPr="00D86EA1">
        <w:rPr>
          <w:rFonts w:eastAsia="Times New Roman" w:cstheme="minorHAnsi"/>
          <w:sz w:val="24"/>
          <w:szCs w:val="24"/>
          <w:lang w:eastAsia="en-GB"/>
        </w:rPr>
        <w:t>Hub</w:t>
      </w:r>
      <w:r>
        <w:rPr>
          <w:rFonts w:eastAsia="Times New Roman" w:cstheme="minorHAnsi"/>
          <w:b/>
          <w:bCs/>
          <w:sz w:val="24"/>
          <w:szCs w:val="24"/>
          <w:lang w:eastAsia="en-GB"/>
        </w:rPr>
        <w:t xml:space="preserve"> </w:t>
      </w:r>
      <w:r w:rsidRPr="00D86EA1">
        <w:rPr>
          <w:rFonts w:eastAsia="Times New Roman" w:cstheme="minorHAnsi"/>
          <w:sz w:val="24"/>
          <w:szCs w:val="24"/>
          <w:lang w:eastAsia="en-GB"/>
        </w:rPr>
        <w:t xml:space="preserve">is the best choice. This option includes digital updates and green designs inside one complete project. </w:t>
      </w:r>
    </w:p>
    <w:p w14:paraId="1D33D7EC"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This Project Management Plan shows how to deliver the redeveloped hub in 18 months. It follows standard industry frameworks (PMI, 2021; Kerzner, 2017) to keep the project on time and within budget. </w:t>
      </w:r>
    </w:p>
    <w:p w14:paraId="17E3B351" w14:textId="77777777" w:rsidR="00F224E7" w:rsidRPr="00D86EA1" w:rsidRDefault="00F224E7" w:rsidP="00F224E7">
      <w:pPr>
        <w:spacing w:before="100" w:beforeAutospacing="1" w:after="100" w:afterAutospacing="1" w:line="36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2. Project Description</w:t>
      </w:r>
    </w:p>
    <w:p w14:paraId="364864C0" w14:textId="55FBDA1D" w:rsidR="00297D1C" w:rsidRPr="00297D1C" w:rsidRDefault="00297D1C" w:rsidP="00297D1C">
      <w:pPr>
        <w:pStyle w:val="NormalWeb"/>
        <w:spacing w:line="360" w:lineRule="auto"/>
        <w:rPr>
          <w:rFonts w:ascii="Calibri" w:hAnsi="Calibri" w:cs="Calibri"/>
        </w:rPr>
      </w:pPr>
      <w:r w:rsidRPr="00297D1C">
        <w:rPr>
          <w:rFonts w:ascii="Calibri" w:hAnsi="Calibri" w:cs="Calibri"/>
        </w:rPr>
        <w:t xml:space="preserve">The redevelopment project transforms an old, structurally damaged central transport hub into a modern, net-zero multimodal interchange. Over </w:t>
      </w:r>
      <w:r>
        <w:rPr>
          <w:rFonts w:ascii="Calibri" w:hAnsi="Calibri" w:cs="Calibri"/>
        </w:rPr>
        <w:t>40</w:t>
      </w:r>
      <w:r w:rsidRPr="00297D1C">
        <w:rPr>
          <w:rFonts w:ascii="Calibri" w:hAnsi="Calibri" w:cs="Calibri"/>
        </w:rPr>
        <w:t xml:space="preserve"> years of heavy daily use caused severe structural wear, leaving the original facility unsafe and non-compliant with accessibility regulations. The new interchange unites passenger rail, local bus networks, micro-mobility, and urban freight logistics under a single roof. By consolidating these transit </w:t>
      </w:r>
      <w:r w:rsidRPr="00297D1C">
        <w:rPr>
          <w:rFonts w:ascii="Calibri" w:hAnsi="Calibri" w:cs="Calibri"/>
        </w:rPr>
        <w:lastRenderedPageBreak/>
        <w:t xml:space="preserve">modes into one centralized terminal, the project restores daily commuter travel, streamlines local supply chains, and reactivates footfall for surrounding businesses. </w:t>
      </w:r>
    </w:p>
    <w:p w14:paraId="124DE0EF" w14:textId="77777777" w:rsidR="00297D1C" w:rsidRPr="00297D1C" w:rsidRDefault="00297D1C" w:rsidP="00297D1C">
      <w:pPr>
        <w:pStyle w:val="NormalWeb"/>
        <w:spacing w:line="360" w:lineRule="auto"/>
        <w:rPr>
          <w:rFonts w:ascii="Calibri" w:hAnsi="Calibri" w:cs="Calibri"/>
        </w:rPr>
      </w:pPr>
      <w:r w:rsidRPr="00297D1C">
        <w:rPr>
          <w:rFonts w:ascii="Calibri" w:hAnsi="Calibri" w:cs="Calibri"/>
        </w:rPr>
        <w:t xml:space="preserve">The project replaces outdated concrete superstructures with sustainable timber-hybrid designs, smart technology networks, and step-free access paths. It serves as a long-term infrastructure investment that solves immediate safety issues while preparing the city for future population growth and transit demands. </w:t>
      </w:r>
    </w:p>
    <w:p w14:paraId="50BAF9BB" w14:textId="77777777" w:rsidR="00297D1C" w:rsidRPr="00297D1C" w:rsidRDefault="00297D1C" w:rsidP="00297D1C">
      <w:pPr>
        <w:pStyle w:val="Heading3"/>
        <w:spacing w:line="360" w:lineRule="auto"/>
        <w:rPr>
          <w:rFonts w:ascii="Calibri" w:hAnsi="Calibri" w:cs="Calibri"/>
          <w:sz w:val="24"/>
          <w:szCs w:val="24"/>
        </w:rPr>
      </w:pPr>
      <w:r w:rsidRPr="00297D1C">
        <w:rPr>
          <w:rFonts w:ascii="Calibri" w:hAnsi="Calibri" w:cs="Calibri"/>
          <w:sz w:val="24"/>
          <w:szCs w:val="24"/>
        </w:rPr>
        <w:t>Strategic Alignment and Objectives</w:t>
      </w:r>
    </w:p>
    <w:p w14:paraId="300B4AA9" w14:textId="77777777" w:rsidR="00297D1C" w:rsidRPr="00297D1C" w:rsidRDefault="00297D1C" w:rsidP="00297D1C">
      <w:pPr>
        <w:pStyle w:val="NormalWeb"/>
        <w:spacing w:line="360" w:lineRule="auto"/>
        <w:rPr>
          <w:rFonts w:ascii="Calibri" w:hAnsi="Calibri" w:cs="Calibri"/>
        </w:rPr>
      </w:pPr>
      <w:r w:rsidRPr="00297D1C">
        <w:rPr>
          <w:rFonts w:ascii="Calibri" w:hAnsi="Calibri" w:cs="Calibri"/>
        </w:rPr>
        <w:t xml:space="preserve">The redevelopment directly aligns with national transit policies, local economic recovery plans, and regional climate strategies (Department for Transport, 2021). The strategic vision translates into five core project objectives: </w:t>
      </w:r>
    </w:p>
    <w:p w14:paraId="3C3BF310" w14:textId="77777777" w:rsidR="00297D1C" w:rsidRPr="00297D1C" w:rsidRDefault="00297D1C" w:rsidP="00297D1C">
      <w:pPr>
        <w:pStyle w:val="NormalWeb"/>
        <w:numPr>
          <w:ilvl w:val="0"/>
          <w:numId w:val="24"/>
        </w:numPr>
        <w:spacing w:line="360" w:lineRule="auto"/>
        <w:rPr>
          <w:rFonts w:ascii="Calibri" w:hAnsi="Calibri" w:cs="Calibri"/>
        </w:rPr>
      </w:pPr>
      <w:r w:rsidRPr="00297D1C">
        <w:rPr>
          <w:rFonts w:ascii="Calibri" w:hAnsi="Calibri" w:cs="Calibri"/>
          <w:b/>
          <w:bCs/>
        </w:rPr>
        <w:t>Safety and Access Upgrades:</w:t>
      </w:r>
      <w:r w:rsidRPr="00297D1C">
        <w:rPr>
          <w:rFonts w:ascii="Calibri" w:hAnsi="Calibri" w:cs="Calibri"/>
        </w:rPr>
        <w:t xml:space="preserve"> Safely demolish the degraded legacy structure and rebuild the main framework. The new building meets modern structural standards and the Equality Act 2010 by providing universal, step-free access across all platforms, concourses, and bus bays. </w:t>
      </w:r>
    </w:p>
    <w:p w14:paraId="62E87318" w14:textId="77777777" w:rsidR="00297D1C" w:rsidRPr="00297D1C" w:rsidRDefault="00297D1C" w:rsidP="00297D1C">
      <w:pPr>
        <w:pStyle w:val="NormalWeb"/>
        <w:numPr>
          <w:ilvl w:val="0"/>
          <w:numId w:val="24"/>
        </w:numPr>
        <w:spacing w:line="360" w:lineRule="auto"/>
        <w:rPr>
          <w:rFonts w:ascii="Calibri" w:hAnsi="Calibri" w:cs="Calibri"/>
        </w:rPr>
      </w:pPr>
      <w:r w:rsidRPr="00297D1C">
        <w:rPr>
          <w:rFonts w:ascii="Calibri" w:hAnsi="Calibri" w:cs="Calibri"/>
          <w:b/>
          <w:bCs/>
        </w:rPr>
        <w:t>Intermodal Integration:</w:t>
      </w:r>
      <w:r w:rsidRPr="00297D1C">
        <w:rPr>
          <w:rFonts w:ascii="Calibri" w:hAnsi="Calibri" w:cs="Calibri"/>
        </w:rPr>
        <w:t xml:space="preserve"> Redesign transit layouts to eliminate physical bottlenecks between modes. Passengers can transition seamlessly between train platforms, local bus bays, cycle storage hubs, and last-mile freight delivery zones. </w:t>
      </w:r>
    </w:p>
    <w:p w14:paraId="0A944819" w14:textId="77777777" w:rsidR="00297D1C" w:rsidRPr="00297D1C" w:rsidRDefault="00297D1C" w:rsidP="00297D1C">
      <w:pPr>
        <w:pStyle w:val="NormalWeb"/>
        <w:numPr>
          <w:ilvl w:val="0"/>
          <w:numId w:val="24"/>
        </w:numPr>
        <w:spacing w:line="360" w:lineRule="auto"/>
        <w:rPr>
          <w:rFonts w:ascii="Calibri" w:hAnsi="Calibri" w:cs="Calibri"/>
        </w:rPr>
      </w:pPr>
      <w:r w:rsidRPr="00297D1C">
        <w:rPr>
          <w:rFonts w:ascii="Calibri" w:hAnsi="Calibri" w:cs="Calibri"/>
          <w:b/>
          <w:bCs/>
        </w:rPr>
        <w:t>Digital Systems Modernisation:</w:t>
      </w:r>
      <w:r w:rsidRPr="00297D1C">
        <w:rPr>
          <w:rFonts w:ascii="Calibri" w:hAnsi="Calibri" w:cs="Calibri"/>
        </w:rPr>
        <w:t xml:space="preserve"> Deploy modern passenger flow platforms. This includes installing high-definition Real-Time Passenger Information (RTPI) displays, contactless smart ticketing gates, automated traffic routing tools, and IoT freight tracking arrays. </w:t>
      </w:r>
    </w:p>
    <w:p w14:paraId="759E9B87" w14:textId="77777777" w:rsidR="00297D1C" w:rsidRPr="00297D1C" w:rsidRDefault="00297D1C" w:rsidP="00297D1C">
      <w:pPr>
        <w:pStyle w:val="NormalWeb"/>
        <w:numPr>
          <w:ilvl w:val="0"/>
          <w:numId w:val="24"/>
        </w:numPr>
        <w:spacing w:line="360" w:lineRule="auto"/>
        <w:rPr>
          <w:rFonts w:ascii="Calibri" w:hAnsi="Calibri" w:cs="Calibri"/>
        </w:rPr>
      </w:pPr>
      <w:r w:rsidRPr="00297D1C">
        <w:rPr>
          <w:rFonts w:ascii="Calibri" w:hAnsi="Calibri" w:cs="Calibri"/>
          <w:b/>
          <w:bCs/>
        </w:rPr>
        <w:t>Net-Zero Focus:</w:t>
      </w:r>
      <w:r w:rsidRPr="00297D1C">
        <w:rPr>
          <w:rFonts w:ascii="Calibri" w:hAnsi="Calibri" w:cs="Calibri"/>
        </w:rPr>
        <w:t xml:space="preserve"> Target BREEAM 'Outstanding' environmental certification. The construction uses engineered cross-laminated timber, low-carbon geopolymer concrete, solar photovoltaic arrays, rainwater harvesting, and energy-efficient lighting. </w:t>
      </w:r>
    </w:p>
    <w:p w14:paraId="60C18FF0" w14:textId="77777777" w:rsidR="00297D1C" w:rsidRPr="00297D1C" w:rsidRDefault="00297D1C" w:rsidP="00297D1C">
      <w:pPr>
        <w:pStyle w:val="NormalWeb"/>
        <w:numPr>
          <w:ilvl w:val="0"/>
          <w:numId w:val="24"/>
        </w:numPr>
        <w:spacing w:line="360" w:lineRule="auto"/>
        <w:rPr>
          <w:rFonts w:ascii="Calibri" w:hAnsi="Calibri" w:cs="Calibri"/>
        </w:rPr>
      </w:pPr>
      <w:r w:rsidRPr="00297D1C">
        <w:rPr>
          <w:rFonts w:ascii="Calibri" w:hAnsi="Calibri" w:cs="Calibri"/>
          <w:b/>
          <w:bCs/>
        </w:rPr>
        <w:t>Phased Disruption Minimisation:</w:t>
      </w:r>
      <w:r w:rsidRPr="00297D1C">
        <w:rPr>
          <w:rFonts w:ascii="Calibri" w:hAnsi="Calibri" w:cs="Calibri"/>
        </w:rPr>
        <w:t xml:space="preserve"> Structure the build sequence into phased operational stages. Temporary travel corridors, modular construction methods, and clear detour routes keep local disruption low throughout the build duration. </w:t>
      </w:r>
    </w:p>
    <w:p w14:paraId="7CBBDACD" w14:textId="77777777" w:rsidR="00297D1C" w:rsidRPr="00297D1C" w:rsidRDefault="00297D1C" w:rsidP="00297D1C">
      <w:pPr>
        <w:pStyle w:val="Heading3"/>
        <w:spacing w:line="360" w:lineRule="auto"/>
        <w:rPr>
          <w:rFonts w:ascii="Calibri" w:hAnsi="Calibri" w:cs="Calibri"/>
          <w:sz w:val="24"/>
          <w:szCs w:val="24"/>
        </w:rPr>
      </w:pPr>
      <w:r w:rsidRPr="00297D1C">
        <w:rPr>
          <w:rFonts w:ascii="Calibri" w:hAnsi="Calibri" w:cs="Calibri"/>
          <w:sz w:val="24"/>
          <w:szCs w:val="24"/>
        </w:rPr>
        <w:lastRenderedPageBreak/>
        <w:t>Governance and Methodology</w:t>
      </w:r>
    </w:p>
    <w:p w14:paraId="4DC5EAE6" w14:textId="77777777" w:rsidR="00297D1C" w:rsidRPr="00297D1C" w:rsidRDefault="00297D1C" w:rsidP="00297D1C">
      <w:pPr>
        <w:pStyle w:val="NormalWeb"/>
        <w:spacing w:line="360" w:lineRule="auto"/>
        <w:rPr>
          <w:rFonts w:ascii="Calibri" w:hAnsi="Calibri" w:cs="Calibri"/>
        </w:rPr>
      </w:pPr>
      <w:r w:rsidRPr="00297D1C">
        <w:rPr>
          <w:rFonts w:ascii="Calibri" w:hAnsi="Calibri" w:cs="Calibri"/>
        </w:rPr>
        <w:t xml:space="preserve">To manage physical construction alongside complex software engineering, the project uses a hybrid project management methodology (Wysocki, 2019). </w:t>
      </w:r>
    </w:p>
    <w:p w14:paraId="3CD16048" w14:textId="14665629" w:rsidR="00297D1C" w:rsidRPr="00297D1C" w:rsidRDefault="00297D1C" w:rsidP="00297D1C">
      <w:pPr>
        <w:pStyle w:val="NormalWeb"/>
        <w:numPr>
          <w:ilvl w:val="0"/>
          <w:numId w:val="25"/>
        </w:numPr>
        <w:spacing w:line="360" w:lineRule="auto"/>
        <w:rPr>
          <w:rFonts w:ascii="Calibri" w:hAnsi="Calibri" w:cs="Calibri"/>
        </w:rPr>
      </w:pPr>
      <w:r w:rsidRPr="00297D1C">
        <w:rPr>
          <w:rFonts w:ascii="Calibri" w:hAnsi="Calibri" w:cs="Calibri"/>
          <w:b/>
          <w:bCs/>
        </w:rPr>
        <w:t>Predictive Waterfall Approach (Civil Engineering):</w:t>
      </w:r>
      <w:r w:rsidRPr="00297D1C">
        <w:rPr>
          <w:rFonts w:ascii="Calibri" w:hAnsi="Calibri" w:cs="Calibri"/>
        </w:rPr>
        <w:t xml:space="preserve"> Physical works</w:t>
      </w:r>
      <w:r w:rsidR="0078219E">
        <w:rPr>
          <w:rFonts w:ascii="Calibri" w:hAnsi="Calibri" w:cs="Calibri"/>
        </w:rPr>
        <w:t xml:space="preserve"> </w:t>
      </w:r>
      <w:r w:rsidRPr="00297D1C">
        <w:rPr>
          <w:rFonts w:ascii="Calibri" w:hAnsi="Calibri" w:cs="Calibri"/>
        </w:rPr>
        <w:t>such as demolition, foundations, steel framing, and utility installation</w:t>
      </w:r>
      <w:r w:rsidR="0078219E">
        <w:rPr>
          <w:rFonts w:ascii="Calibri" w:hAnsi="Calibri" w:cs="Calibri"/>
        </w:rPr>
        <w:t xml:space="preserve"> </w:t>
      </w:r>
      <w:r w:rsidRPr="00297D1C">
        <w:rPr>
          <w:rFonts w:ascii="Calibri" w:hAnsi="Calibri" w:cs="Calibri"/>
        </w:rPr>
        <w:t xml:space="preserve">follow traditional stage-gate controls (APM, 2019). Sequential stage gates ensure strict budget monitoring, structural safety compliance, and clear baseline controls. </w:t>
      </w:r>
    </w:p>
    <w:p w14:paraId="4767851E" w14:textId="055B3BCF" w:rsidR="00297D1C" w:rsidRPr="00297D1C" w:rsidRDefault="00297D1C" w:rsidP="00297D1C">
      <w:pPr>
        <w:pStyle w:val="NormalWeb"/>
        <w:numPr>
          <w:ilvl w:val="0"/>
          <w:numId w:val="25"/>
        </w:numPr>
        <w:spacing w:line="360" w:lineRule="auto"/>
        <w:rPr>
          <w:rFonts w:ascii="Calibri" w:hAnsi="Calibri" w:cs="Calibri"/>
        </w:rPr>
      </w:pPr>
      <w:r w:rsidRPr="00297D1C">
        <w:rPr>
          <w:rFonts w:ascii="Calibri" w:hAnsi="Calibri" w:cs="Calibri"/>
          <w:b/>
          <w:bCs/>
        </w:rPr>
        <w:t>Agile Sprints (Digital Integration):</w:t>
      </w:r>
      <w:r w:rsidRPr="00297D1C">
        <w:rPr>
          <w:rFonts w:ascii="Calibri" w:hAnsi="Calibri" w:cs="Calibri"/>
        </w:rPr>
        <w:t xml:space="preserve"> Software development tasks</w:t>
      </w:r>
      <w:r w:rsidR="0078219E">
        <w:rPr>
          <w:rFonts w:ascii="Calibri" w:hAnsi="Calibri" w:cs="Calibri"/>
        </w:rPr>
        <w:t xml:space="preserve"> </w:t>
      </w:r>
      <w:r w:rsidRPr="00297D1C">
        <w:rPr>
          <w:rFonts w:ascii="Calibri" w:hAnsi="Calibri" w:cs="Calibri"/>
        </w:rPr>
        <w:t>including smart ticket gate integration, RTPI data feeds, and IoT sensor networks</w:t>
      </w:r>
      <w:r w:rsidR="0078219E">
        <w:rPr>
          <w:rFonts w:ascii="Calibri" w:hAnsi="Calibri" w:cs="Calibri"/>
        </w:rPr>
        <w:t xml:space="preserve"> </w:t>
      </w:r>
      <w:r w:rsidRPr="00297D1C">
        <w:rPr>
          <w:rFonts w:ascii="Calibri" w:hAnsi="Calibri" w:cs="Calibri"/>
        </w:rPr>
        <w:t xml:space="preserve">use iterative Agile delivery cycles (Agile Alliance, 2017). Two-week development sprints allow for continuous sandboxed testing, fast bug fixes, and seamless interface updates before hardware deployment. </w:t>
      </w:r>
    </w:p>
    <w:p w14:paraId="00D217E0" w14:textId="2BE2C643" w:rsidR="00F224E7" w:rsidRPr="00D86EA1" w:rsidRDefault="00297D1C" w:rsidP="0078219E">
      <w:pPr>
        <w:pStyle w:val="NormalWeb"/>
        <w:spacing w:line="360" w:lineRule="auto"/>
        <w:rPr>
          <w:rFonts w:ascii="Calibri" w:hAnsi="Calibri" w:cs="Calibri"/>
        </w:rPr>
      </w:pPr>
      <w:r w:rsidRPr="00297D1C">
        <w:rPr>
          <w:rFonts w:ascii="Calibri" w:hAnsi="Calibri" w:cs="Calibri"/>
        </w:rPr>
        <w:t>Overall project execution is led by a Project Steering Board to ensure accountability and strategic oversight. The board includes representatives from the city council, regional transport operators, primary building contractors, local enterprise boards, and public commuter groups. The steering board meets monthly to evaluate stage-gate progress, approve change requests, monitor spending, and manage external public relations.</w:t>
      </w:r>
    </w:p>
    <w:p w14:paraId="16EA9F8E" w14:textId="798AA9F8" w:rsidR="00F224E7" w:rsidRPr="00D86EA1" w:rsidRDefault="00F224E7" w:rsidP="00F224E7">
      <w:pPr>
        <w:spacing w:before="100" w:beforeAutospacing="1" w:after="100" w:afterAutospacing="1" w:line="36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3. Scope</w:t>
      </w:r>
    </w:p>
    <w:p w14:paraId="2EB151CE" w14:textId="0CD81F08" w:rsidR="00E64CFE" w:rsidRDefault="00F224E7" w:rsidP="0035214B">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Scope management defines clear borders to stop extra unapproved work from raising costs (PMI, 2021). Table 1 outlines what is included and excluded from this project.</w:t>
      </w:r>
      <w:r w:rsidR="00616331">
        <w:rPr>
          <w:rFonts w:eastAsia="Times New Roman" w:cstheme="minorHAnsi"/>
          <w:sz w:val="24"/>
          <w:szCs w:val="24"/>
          <w:lang w:eastAsia="en-GB"/>
        </w:rPr>
        <w:t xml:space="preserve"> </w:t>
      </w:r>
      <w:r w:rsidR="002E08D8">
        <w:rPr>
          <w:rFonts w:eastAsia="Times New Roman" w:cstheme="minorHAnsi"/>
          <w:sz w:val="24"/>
          <w:szCs w:val="24"/>
          <w:lang w:eastAsia="en-GB"/>
        </w:rPr>
        <w:t>Please see the table in following page.</w:t>
      </w:r>
    </w:p>
    <w:p w14:paraId="43BFF335" w14:textId="77777777" w:rsidR="002E08D8" w:rsidRDefault="002E08D8" w:rsidP="0035214B">
      <w:pPr>
        <w:spacing w:before="100" w:beforeAutospacing="1" w:after="100" w:afterAutospacing="1" w:line="360" w:lineRule="auto"/>
        <w:rPr>
          <w:rFonts w:eastAsia="Times New Roman" w:cstheme="minorHAnsi"/>
          <w:sz w:val="24"/>
          <w:szCs w:val="24"/>
          <w:lang w:eastAsia="en-GB"/>
        </w:rPr>
      </w:pPr>
    </w:p>
    <w:p w14:paraId="3B50463D" w14:textId="77777777" w:rsidR="002E08D8" w:rsidRDefault="002E08D8" w:rsidP="0035214B">
      <w:pPr>
        <w:spacing w:before="100" w:beforeAutospacing="1" w:after="100" w:afterAutospacing="1" w:line="360" w:lineRule="auto"/>
        <w:rPr>
          <w:rFonts w:eastAsia="Times New Roman" w:cstheme="minorHAnsi"/>
          <w:sz w:val="24"/>
          <w:szCs w:val="24"/>
          <w:lang w:eastAsia="en-GB"/>
        </w:rPr>
      </w:pPr>
    </w:p>
    <w:p w14:paraId="445F1A16" w14:textId="77777777" w:rsidR="002E08D8" w:rsidRDefault="002E08D8" w:rsidP="0035214B">
      <w:pPr>
        <w:spacing w:before="100" w:beforeAutospacing="1" w:after="100" w:afterAutospacing="1" w:line="360" w:lineRule="auto"/>
        <w:rPr>
          <w:rFonts w:eastAsia="Times New Roman" w:cstheme="minorHAnsi"/>
          <w:sz w:val="24"/>
          <w:szCs w:val="24"/>
          <w:lang w:eastAsia="en-GB"/>
        </w:rPr>
      </w:pPr>
    </w:p>
    <w:p w14:paraId="22204423" w14:textId="77777777" w:rsidR="002E08D8" w:rsidRPr="0035214B" w:rsidRDefault="002E08D8" w:rsidP="0035214B">
      <w:pPr>
        <w:spacing w:before="100" w:beforeAutospacing="1" w:after="100" w:afterAutospacing="1" w:line="360" w:lineRule="auto"/>
        <w:rPr>
          <w:rStyle w:val="Strong"/>
          <w:rFonts w:eastAsia="Times New Roman" w:cstheme="minorHAnsi"/>
          <w:b w:val="0"/>
          <w:bCs w:val="0"/>
          <w:sz w:val="24"/>
          <w:szCs w:val="24"/>
          <w:lang w:eastAsia="en-GB"/>
        </w:rPr>
      </w:pPr>
    </w:p>
    <w:p w14:paraId="7EA0D7B5" w14:textId="748F0B4C" w:rsidR="00643BC6" w:rsidRPr="00DC6B6C" w:rsidRDefault="00643BC6" w:rsidP="00643BC6">
      <w:pPr>
        <w:pStyle w:val="Heading3"/>
        <w:rPr>
          <w:rFonts w:ascii="Calibri" w:hAnsi="Calibri" w:cs="Calibri"/>
          <w:sz w:val="24"/>
          <w:szCs w:val="24"/>
        </w:rPr>
      </w:pPr>
      <w:r w:rsidRPr="00DC6B6C">
        <w:rPr>
          <w:rStyle w:val="Strong"/>
          <w:rFonts w:ascii="Calibri" w:hAnsi="Calibri" w:cs="Calibri"/>
          <w:b/>
          <w:bCs/>
          <w:sz w:val="24"/>
          <w:szCs w:val="24"/>
        </w:rPr>
        <w:lastRenderedPageBreak/>
        <w:t>Table 1: In-Scope and Out-of-Scope Boundaries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0"/>
        <w:gridCol w:w="4073"/>
        <w:gridCol w:w="3373"/>
      </w:tblGrid>
      <w:tr w:rsidR="00643BC6" w14:paraId="20F9C805" w14:textId="77777777" w:rsidTr="00643BC6">
        <w:trPr>
          <w:tblHeader/>
          <w:tblCellSpacing w:w="15" w:type="dxa"/>
        </w:trPr>
        <w:tc>
          <w:tcPr>
            <w:tcW w:w="0" w:type="auto"/>
            <w:vAlign w:val="center"/>
            <w:hideMark/>
          </w:tcPr>
          <w:p w14:paraId="7B802A9E" w14:textId="77777777" w:rsidR="00643BC6" w:rsidRPr="00DC6B6C" w:rsidRDefault="00643BC6">
            <w:pPr>
              <w:jc w:val="center"/>
              <w:rPr>
                <w:rFonts w:cstheme="minorHAnsi"/>
                <w:b/>
                <w:bCs/>
              </w:rPr>
            </w:pPr>
            <w:r w:rsidRPr="00DC6B6C">
              <w:rPr>
                <w:rFonts w:cstheme="minorHAnsi"/>
                <w:b/>
                <w:bCs/>
              </w:rPr>
              <w:t>Category</w:t>
            </w:r>
          </w:p>
        </w:tc>
        <w:tc>
          <w:tcPr>
            <w:tcW w:w="0" w:type="auto"/>
            <w:vAlign w:val="center"/>
            <w:hideMark/>
          </w:tcPr>
          <w:p w14:paraId="7EEFF6F1" w14:textId="77777777" w:rsidR="00643BC6" w:rsidRPr="00DC6B6C" w:rsidRDefault="00643BC6">
            <w:pPr>
              <w:jc w:val="center"/>
              <w:rPr>
                <w:rFonts w:cstheme="minorHAnsi"/>
                <w:b/>
                <w:bCs/>
              </w:rPr>
            </w:pPr>
            <w:r w:rsidRPr="00DC6B6C">
              <w:rPr>
                <w:rFonts w:cstheme="minorHAnsi"/>
                <w:b/>
                <w:bCs/>
              </w:rPr>
              <w:t>In-Scope Elements</w:t>
            </w:r>
          </w:p>
        </w:tc>
        <w:tc>
          <w:tcPr>
            <w:tcW w:w="0" w:type="auto"/>
            <w:vAlign w:val="center"/>
            <w:hideMark/>
          </w:tcPr>
          <w:p w14:paraId="56E16C04" w14:textId="77777777" w:rsidR="00643BC6" w:rsidRPr="00DC6B6C" w:rsidRDefault="00643BC6">
            <w:pPr>
              <w:jc w:val="center"/>
              <w:rPr>
                <w:rFonts w:cstheme="minorHAnsi"/>
                <w:b/>
                <w:bCs/>
              </w:rPr>
            </w:pPr>
            <w:r w:rsidRPr="00DC6B6C">
              <w:rPr>
                <w:rFonts w:cstheme="minorHAnsi"/>
                <w:b/>
                <w:bCs/>
              </w:rPr>
              <w:t>Out-of-Scope Elements</w:t>
            </w:r>
          </w:p>
        </w:tc>
      </w:tr>
      <w:tr w:rsidR="00643BC6" w14:paraId="23E937D9" w14:textId="77777777" w:rsidTr="00643BC6">
        <w:trPr>
          <w:tblCellSpacing w:w="15" w:type="dxa"/>
        </w:trPr>
        <w:tc>
          <w:tcPr>
            <w:tcW w:w="0" w:type="auto"/>
            <w:vAlign w:val="center"/>
            <w:hideMark/>
          </w:tcPr>
          <w:p w14:paraId="297B373E" w14:textId="77777777" w:rsidR="00643BC6" w:rsidRPr="00DC6B6C" w:rsidRDefault="00643BC6">
            <w:pPr>
              <w:rPr>
                <w:rFonts w:cstheme="minorHAnsi"/>
              </w:rPr>
            </w:pPr>
            <w:r w:rsidRPr="00DC6B6C">
              <w:rPr>
                <w:rStyle w:val="Strong"/>
                <w:rFonts w:cstheme="minorHAnsi"/>
              </w:rPr>
              <w:t>Civil Infrastructure</w:t>
            </w:r>
          </w:p>
        </w:tc>
        <w:tc>
          <w:tcPr>
            <w:tcW w:w="0" w:type="auto"/>
            <w:vAlign w:val="center"/>
            <w:hideMark/>
          </w:tcPr>
          <w:p w14:paraId="77030DAD" w14:textId="77777777" w:rsidR="00643BC6" w:rsidRPr="00DC6B6C" w:rsidRDefault="00643BC6">
            <w:pPr>
              <w:rPr>
                <w:rFonts w:cstheme="minorHAnsi"/>
              </w:rPr>
            </w:pPr>
            <w:r w:rsidRPr="00DC6B6C">
              <w:rPr>
                <w:rFonts w:cstheme="minorHAnsi"/>
              </w:rPr>
              <w:t>Safe demolition of the existing transport hub and construction of new foundations.</w:t>
            </w:r>
          </w:p>
        </w:tc>
        <w:tc>
          <w:tcPr>
            <w:tcW w:w="0" w:type="auto"/>
            <w:vAlign w:val="center"/>
            <w:hideMark/>
          </w:tcPr>
          <w:p w14:paraId="4B30A2FA" w14:textId="77777777" w:rsidR="00643BC6" w:rsidRPr="00DC6B6C" w:rsidRDefault="00643BC6">
            <w:pPr>
              <w:rPr>
                <w:rFonts w:cstheme="minorHAnsi"/>
              </w:rPr>
            </w:pPr>
            <w:r w:rsidRPr="00DC6B6C">
              <w:rPr>
                <w:rFonts w:cstheme="minorHAnsi"/>
              </w:rPr>
              <w:t>Upgrades to railway tracks beyond the station boundary.</w:t>
            </w:r>
          </w:p>
        </w:tc>
      </w:tr>
      <w:tr w:rsidR="00643BC6" w14:paraId="520E329D" w14:textId="77777777" w:rsidTr="00643BC6">
        <w:trPr>
          <w:tblCellSpacing w:w="15" w:type="dxa"/>
        </w:trPr>
        <w:tc>
          <w:tcPr>
            <w:tcW w:w="0" w:type="auto"/>
            <w:vAlign w:val="center"/>
            <w:hideMark/>
          </w:tcPr>
          <w:p w14:paraId="4510504E" w14:textId="77777777" w:rsidR="00643BC6" w:rsidRPr="00DC6B6C" w:rsidRDefault="00643BC6">
            <w:pPr>
              <w:rPr>
                <w:rFonts w:cstheme="minorHAnsi"/>
              </w:rPr>
            </w:pPr>
            <w:r w:rsidRPr="00DC6B6C">
              <w:rPr>
                <w:rStyle w:val="Strong"/>
                <w:rFonts w:cstheme="minorHAnsi"/>
              </w:rPr>
              <w:t>Facility Construction</w:t>
            </w:r>
          </w:p>
        </w:tc>
        <w:tc>
          <w:tcPr>
            <w:tcW w:w="0" w:type="auto"/>
            <w:vAlign w:val="center"/>
            <w:hideMark/>
          </w:tcPr>
          <w:p w14:paraId="1DE59D53" w14:textId="77777777" w:rsidR="00643BC6" w:rsidRPr="00DC6B6C" w:rsidRDefault="00643BC6">
            <w:pPr>
              <w:rPr>
                <w:rFonts w:cstheme="minorHAnsi"/>
              </w:rPr>
            </w:pPr>
            <w:r w:rsidRPr="00DC6B6C">
              <w:rPr>
                <w:rFonts w:cstheme="minorHAnsi"/>
              </w:rPr>
              <w:t>Development of the main terminal building, covered bus bays, and freight handling zones.</w:t>
            </w:r>
          </w:p>
        </w:tc>
        <w:tc>
          <w:tcPr>
            <w:tcW w:w="0" w:type="auto"/>
            <w:vAlign w:val="center"/>
            <w:hideMark/>
          </w:tcPr>
          <w:p w14:paraId="0CD13C97" w14:textId="77777777" w:rsidR="00643BC6" w:rsidRPr="00DC6B6C" w:rsidRDefault="00643BC6">
            <w:pPr>
              <w:rPr>
                <w:rFonts w:cstheme="minorHAnsi"/>
              </w:rPr>
            </w:pPr>
            <w:r w:rsidRPr="00DC6B6C">
              <w:rPr>
                <w:rFonts w:cstheme="minorHAnsi"/>
              </w:rPr>
              <w:t>Commercial real estate developments outside the defined project area.</w:t>
            </w:r>
          </w:p>
        </w:tc>
      </w:tr>
      <w:tr w:rsidR="00643BC6" w14:paraId="4B4C2D20" w14:textId="77777777" w:rsidTr="00643BC6">
        <w:trPr>
          <w:tblCellSpacing w:w="15" w:type="dxa"/>
        </w:trPr>
        <w:tc>
          <w:tcPr>
            <w:tcW w:w="0" w:type="auto"/>
            <w:vAlign w:val="center"/>
            <w:hideMark/>
          </w:tcPr>
          <w:p w14:paraId="05B88F00" w14:textId="77777777" w:rsidR="00643BC6" w:rsidRPr="00DC6B6C" w:rsidRDefault="00643BC6">
            <w:pPr>
              <w:rPr>
                <w:rFonts w:cstheme="minorHAnsi"/>
              </w:rPr>
            </w:pPr>
            <w:r w:rsidRPr="00DC6B6C">
              <w:rPr>
                <w:rStyle w:val="Strong"/>
                <w:rFonts w:cstheme="minorHAnsi"/>
              </w:rPr>
              <w:t>Accessibility</w:t>
            </w:r>
          </w:p>
        </w:tc>
        <w:tc>
          <w:tcPr>
            <w:tcW w:w="0" w:type="auto"/>
            <w:vAlign w:val="center"/>
            <w:hideMark/>
          </w:tcPr>
          <w:p w14:paraId="14529DF0" w14:textId="77777777" w:rsidR="00643BC6" w:rsidRPr="00DC6B6C" w:rsidRDefault="00643BC6">
            <w:pPr>
              <w:rPr>
                <w:rFonts w:cstheme="minorHAnsi"/>
              </w:rPr>
            </w:pPr>
            <w:r w:rsidRPr="00DC6B6C">
              <w:rPr>
                <w:rFonts w:cstheme="minorHAnsi"/>
              </w:rPr>
              <w:t>Installation of lifts, step-free access ramps, tactile flooring, and wayfinding signage.</w:t>
            </w:r>
          </w:p>
        </w:tc>
        <w:tc>
          <w:tcPr>
            <w:tcW w:w="0" w:type="auto"/>
            <w:vAlign w:val="center"/>
            <w:hideMark/>
          </w:tcPr>
          <w:p w14:paraId="4081B6BC" w14:textId="77777777" w:rsidR="00643BC6" w:rsidRPr="00DC6B6C" w:rsidRDefault="00643BC6">
            <w:pPr>
              <w:rPr>
                <w:rFonts w:cstheme="minorHAnsi"/>
              </w:rPr>
            </w:pPr>
            <w:r w:rsidRPr="00DC6B6C">
              <w:rPr>
                <w:rFonts w:cstheme="minorHAnsi"/>
              </w:rPr>
              <w:t>Management of private transport services (e.g., taxi operations).</w:t>
            </w:r>
          </w:p>
        </w:tc>
      </w:tr>
      <w:tr w:rsidR="00643BC6" w14:paraId="354CD88E" w14:textId="77777777" w:rsidTr="00643BC6">
        <w:trPr>
          <w:tblCellSpacing w:w="15" w:type="dxa"/>
        </w:trPr>
        <w:tc>
          <w:tcPr>
            <w:tcW w:w="0" w:type="auto"/>
            <w:vAlign w:val="center"/>
            <w:hideMark/>
          </w:tcPr>
          <w:p w14:paraId="446C14DE" w14:textId="77777777" w:rsidR="00643BC6" w:rsidRPr="00DC6B6C" w:rsidRDefault="00643BC6">
            <w:pPr>
              <w:rPr>
                <w:rFonts w:cstheme="minorHAnsi"/>
              </w:rPr>
            </w:pPr>
            <w:r w:rsidRPr="00DC6B6C">
              <w:rPr>
                <w:rStyle w:val="Strong"/>
                <w:rFonts w:cstheme="minorHAnsi"/>
              </w:rPr>
              <w:t>Digital Systems</w:t>
            </w:r>
          </w:p>
        </w:tc>
        <w:tc>
          <w:tcPr>
            <w:tcW w:w="0" w:type="auto"/>
            <w:vAlign w:val="center"/>
            <w:hideMark/>
          </w:tcPr>
          <w:p w14:paraId="0169663D" w14:textId="77777777" w:rsidR="00643BC6" w:rsidRPr="00DC6B6C" w:rsidRDefault="00643BC6">
            <w:pPr>
              <w:rPr>
                <w:rFonts w:cstheme="minorHAnsi"/>
              </w:rPr>
            </w:pPr>
            <w:r w:rsidRPr="00DC6B6C">
              <w:rPr>
                <w:rFonts w:cstheme="minorHAnsi"/>
              </w:rPr>
              <w:t>Deployment of real-time passenger information systems, smart ticket gates, and IoT sensors.</w:t>
            </w:r>
          </w:p>
        </w:tc>
        <w:tc>
          <w:tcPr>
            <w:tcW w:w="0" w:type="auto"/>
            <w:vAlign w:val="center"/>
            <w:hideMark/>
          </w:tcPr>
          <w:p w14:paraId="4383E09E" w14:textId="77777777" w:rsidR="00643BC6" w:rsidRPr="00DC6B6C" w:rsidRDefault="00643BC6">
            <w:pPr>
              <w:rPr>
                <w:rFonts w:cstheme="minorHAnsi"/>
              </w:rPr>
            </w:pPr>
            <w:r w:rsidRPr="00DC6B6C">
              <w:rPr>
                <w:rFonts w:cstheme="minorHAnsi"/>
              </w:rPr>
              <w:t>Changes to city-wide transport policies or fare structures.</w:t>
            </w:r>
          </w:p>
        </w:tc>
      </w:tr>
      <w:tr w:rsidR="00643BC6" w14:paraId="38BDAD33" w14:textId="77777777" w:rsidTr="00643BC6">
        <w:trPr>
          <w:tblCellSpacing w:w="15" w:type="dxa"/>
        </w:trPr>
        <w:tc>
          <w:tcPr>
            <w:tcW w:w="0" w:type="auto"/>
            <w:vAlign w:val="center"/>
            <w:hideMark/>
          </w:tcPr>
          <w:p w14:paraId="601C85A4" w14:textId="77777777" w:rsidR="00643BC6" w:rsidRPr="00DC6B6C" w:rsidRDefault="00643BC6">
            <w:pPr>
              <w:rPr>
                <w:rFonts w:cstheme="minorHAnsi"/>
              </w:rPr>
            </w:pPr>
            <w:r w:rsidRPr="00DC6B6C">
              <w:rPr>
                <w:rStyle w:val="Strong"/>
                <w:rFonts w:cstheme="minorHAnsi"/>
              </w:rPr>
              <w:t>Sustainability</w:t>
            </w:r>
          </w:p>
        </w:tc>
        <w:tc>
          <w:tcPr>
            <w:tcW w:w="0" w:type="auto"/>
            <w:vAlign w:val="center"/>
            <w:hideMark/>
          </w:tcPr>
          <w:p w14:paraId="413FDE69" w14:textId="77777777" w:rsidR="00643BC6" w:rsidRPr="00DC6B6C" w:rsidRDefault="00643BC6">
            <w:pPr>
              <w:rPr>
                <w:rFonts w:cstheme="minorHAnsi"/>
              </w:rPr>
            </w:pPr>
            <w:r w:rsidRPr="00DC6B6C">
              <w:rPr>
                <w:rFonts w:cstheme="minorHAnsi"/>
              </w:rPr>
              <w:t>Integration of solar panels, EV charging stations, and green roofing systems.</w:t>
            </w:r>
          </w:p>
        </w:tc>
        <w:tc>
          <w:tcPr>
            <w:tcW w:w="0" w:type="auto"/>
            <w:vAlign w:val="center"/>
            <w:hideMark/>
          </w:tcPr>
          <w:p w14:paraId="4A444952" w14:textId="77777777" w:rsidR="00643BC6" w:rsidRPr="00DC6B6C" w:rsidRDefault="00643BC6">
            <w:pPr>
              <w:rPr>
                <w:rFonts w:cstheme="minorHAnsi"/>
              </w:rPr>
            </w:pPr>
            <w:r w:rsidRPr="00DC6B6C">
              <w:rPr>
                <w:rFonts w:cstheme="minorHAnsi"/>
              </w:rPr>
              <w:t>Expansion of external power grid infrastructure beyond site limits.</w:t>
            </w:r>
          </w:p>
        </w:tc>
      </w:tr>
    </w:tbl>
    <w:p w14:paraId="63567D21" w14:textId="78AA6A22" w:rsidR="00F224E7" w:rsidRPr="00D86EA1" w:rsidRDefault="00D35DF6" w:rsidP="00F224E7">
      <w:p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 xml:space="preserve"> </w:t>
      </w:r>
      <w:r w:rsidR="00F224E7" w:rsidRPr="00D86EA1">
        <w:rPr>
          <w:rFonts w:eastAsia="Times New Roman" w:cstheme="minorHAnsi"/>
          <w:i/>
          <w:iCs/>
          <w:sz w:val="24"/>
          <w:szCs w:val="24"/>
          <w:lang w:eastAsia="en-GB"/>
        </w:rPr>
        <w:t>Source: Adapted from project boundaries and stakeholder requirements (PMI, 2021).</w:t>
      </w:r>
    </w:p>
    <w:p w14:paraId="080B46E4" w14:textId="77777777" w:rsidR="00F224E7" w:rsidRPr="00D86EA1" w:rsidRDefault="00F224E7" w:rsidP="00F224E7">
      <w:pPr>
        <w:spacing w:before="100" w:beforeAutospacing="1" w:after="100" w:afterAutospacing="1" w:line="360" w:lineRule="auto"/>
        <w:outlineLvl w:val="2"/>
        <w:rPr>
          <w:rFonts w:eastAsia="Times New Roman" w:cstheme="minorHAnsi"/>
          <w:b/>
          <w:bCs/>
          <w:sz w:val="24"/>
          <w:szCs w:val="24"/>
          <w:lang w:eastAsia="en-GB"/>
        </w:rPr>
      </w:pPr>
      <w:r w:rsidRPr="00D86EA1">
        <w:rPr>
          <w:rFonts w:eastAsia="Times New Roman" w:cstheme="minorHAnsi"/>
          <w:b/>
          <w:bCs/>
          <w:sz w:val="24"/>
          <w:szCs w:val="24"/>
          <w:lang w:eastAsia="en-GB"/>
        </w:rPr>
        <w:t>Scope Verification and Control</w:t>
      </w:r>
    </w:p>
    <w:p w14:paraId="33AB3B85"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Scope control uses a formal change process. Any requested change to designs, budgets, or tools needs a written Change Request Form.</w:t>
      </w:r>
    </w:p>
    <w:p w14:paraId="4B173AFA" w14:textId="77777777" w:rsidR="00F224E7"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The project team reviews each request for cost, time, and safety impacts. The Project Steering Board must approve changes before work begins.</w:t>
      </w:r>
    </w:p>
    <w:p w14:paraId="553E649B" w14:textId="77777777" w:rsidR="00F224E7" w:rsidRPr="00D86EA1" w:rsidRDefault="00F224E7" w:rsidP="00F224E7">
      <w:pPr>
        <w:spacing w:before="100" w:beforeAutospacing="1" w:after="100" w:afterAutospacing="1" w:line="36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4. Work Breakdown Structure (WBS)</w:t>
      </w:r>
    </w:p>
    <w:p w14:paraId="74A1DE81" w14:textId="74323FF6" w:rsidR="0035214B" w:rsidRPr="0035214B" w:rsidRDefault="00F224E7" w:rsidP="0035214B">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The Work Breakdown Structure breaks the project into smaller, manageable work packages (Brotherton et al., 2008). Figure 1 displays the project structure down to Level 3.</w:t>
      </w:r>
    </w:p>
    <w:p w14:paraId="41E7C869" w14:textId="77777777" w:rsidR="002E08D8" w:rsidRDefault="002E08D8" w:rsidP="00F224E7">
      <w:pPr>
        <w:pStyle w:val="Heading3"/>
        <w:rPr>
          <w:rFonts w:ascii="Calibri" w:hAnsi="Calibri" w:cs="Calibri"/>
          <w:b w:val="0"/>
          <w:bCs w:val="0"/>
          <w:sz w:val="24"/>
          <w:szCs w:val="24"/>
        </w:rPr>
      </w:pPr>
    </w:p>
    <w:p w14:paraId="4AB542EE" w14:textId="77777777" w:rsidR="002E08D8" w:rsidRDefault="002E08D8" w:rsidP="00F224E7">
      <w:pPr>
        <w:pStyle w:val="Heading3"/>
        <w:rPr>
          <w:rFonts w:ascii="Calibri" w:hAnsi="Calibri" w:cs="Calibri"/>
          <w:b w:val="0"/>
          <w:bCs w:val="0"/>
          <w:sz w:val="24"/>
          <w:szCs w:val="24"/>
        </w:rPr>
      </w:pPr>
    </w:p>
    <w:p w14:paraId="69384C2D" w14:textId="77777777" w:rsidR="002E08D8" w:rsidRDefault="002E08D8" w:rsidP="00F224E7">
      <w:pPr>
        <w:pStyle w:val="Heading3"/>
        <w:rPr>
          <w:rFonts w:ascii="Calibri" w:hAnsi="Calibri" w:cs="Calibri"/>
          <w:b w:val="0"/>
          <w:bCs w:val="0"/>
          <w:sz w:val="24"/>
          <w:szCs w:val="24"/>
        </w:rPr>
      </w:pPr>
    </w:p>
    <w:p w14:paraId="3BF7DCC4" w14:textId="77777777" w:rsidR="002E08D8" w:rsidRDefault="002E08D8" w:rsidP="00F224E7">
      <w:pPr>
        <w:pStyle w:val="Heading3"/>
        <w:rPr>
          <w:rFonts w:ascii="Calibri" w:hAnsi="Calibri" w:cs="Calibri"/>
          <w:b w:val="0"/>
          <w:bCs w:val="0"/>
          <w:sz w:val="24"/>
          <w:szCs w:val="24"/>
        </w:rPr>
      </w:pPr>
    </w:p>
    <w:p w14:paraId="5084562C" w14:textId="2FCF3A2F" w:rsidR="00F224E7" w:rsidRPr="00D57C9B" w:rsidRDefault="00F224E7" w:rsidP="00F224E7">
      <w:pPr>
        <w:pStyle w:val="Heading3"/>
        <w:rPr>
          <w:rFonts w:ascii="Calibri" w:hAnsi="Calibri" w:cs="Calibri"/>
          <w:sz w:val="24"/>
          <w:szCs w:val="24"/>
        </w:rPr>
      </w:pPr>
      <w:r w:rsidRPr="00D57C9B">
        <w:rPr>
          <w:rFonts w:ascii="Calibri" w:hAnsi="Calibri" w:cs="Calibri"/>
          <w:b w:val="0"/>
          <w:bCs w:val="0"/>
          <w:sz w:val="24"/>
          <w:szCs w:val="24"/>
        </w:rPr>
        <w:lastRenderedPageBreak/>
        <w:t xml:space="preserve"> </w:t>
      </w:r>
      <w:r w:rsidRPr="00D57C9B">
        <w:rPr>
          <w:rStyle w:val="Strong"/>
          <w:rFonts w:ascii="Calibri" w:hAnsi="Calibri" w:cs="Calibri"/>
          <w:b/>
          <w:bCs/>
          <w:sz w:val="24"/>
          <w:szCs w:val="24"/>
        </w:rPr>
        <w:t>Figure 1: Work Breakdown Structure (WBS)</w:t>
      </w:r>
    </w:p>
    <w:p w14:paraId="7FEAB969" w14:textId="77777777" w:rsidR="00F224E7" w:rsidRPr="00D57C9B" w:rsidRDefault="00F224E7" w:rsidP="00F224E7">
      <w:pPr>
        <w:pStyle w:val="NormalWeb"/>
        <w:rPr>
          <w:rFonts w:ascii="Calibri" w:hAnsi="Calibri" w:cs="Calibri"/>
        </w:rPr>
      </w:pPr>
      <w:r w:rsidRPr="00D57C9B">
        <w:rPr>
          <w:rStyle w:val="Strong"/>
          <w:rFonts w:ascii="Calibri" w:hAnsi="Calibri" w:cs="Calibri"/>
        </w:rPr>
        <w:t>Project: Redevelopment of Central Transport Hub</w:t>
      </w:r>
    </w:p>
    <w:p w14:paraId="6AD7F2C5" w14:textId="77777777" w:rsidR="00F224E7" w:rsidRDefault="00F224E7" w:rsidP="00F224E7">
      <w:pPr>
        <w:pStyle w:val="HTMLPreformatted"/>
        <w:rPr>
          <w:rStyle w:val="HTMLCode"/>
        </w:rPr>
      </w:pPr>
      <w:r>
        <w:rPr>
          <w:rStyle w:val="HTMLCode"/>
        </w:rPr>
        <w:t>1.0 REDEVELOPMENT OF CENTRAL TRANSPORT HUB</w:t>
      </w:r>
    </w:p>
    <w:p w14:paraId="798952B1" w14:textId="77777777" w:rsidR="00F224E7" w:rsidRDefault="00F224E7" w:rsidP="00F224E7">
      <w:pPr>
        <w:pStyle w:val="HTMLPreformatted"/>
        <w:rPr>
          <w:rStyle w:val="HTMLCode"/>
        </w:rPr>
      </w:pPr>
      <w:r>
        <w:rPr>
          <w:rStyle w:val="HTMLCode"/>
        </w:rPr>
        <w:t>│</w:t>
      </w:r>
    </w:p>
    <w:p w14:paraId="24365C7E" w14:textId="77777777" w:rsidR="00F224E7" w:rsidRDefault="00F224E7" w:rsidP="00F224E7">
      <w:pPr>
        <w:pStyle w:val="HTMLPreformatted"/>
        <w:rPr>
          <w:rStyle w:val="HTMLCode"/>
        </w:rPr>
      </w:pPr>
      <w:r>
        <w:rPr>
          <w:rStyle w:val="HTMLCode"/>
        </w:rPr>
        <w:t>├── 1.1 Project Initiation &amp; Planning</w:t>
      </w:r>
    </w:p>
    <w:p w14:paraId="548721EB" w14:textId="77777777" w:rsidR="00F224E7" w:rsidRDefault="00F224E7" w:rsidP="00F224E7">
      <w:pPr>
        <w:pStyle w:val="HTMLPreformatted"/>
        <w:rPr>
          <w:rStyle w:val="HTMLCode"/>
        </w:rPr>
      </w:pPr>
      <w:r>
        <w:rPr>
          <w:rStyle w:val="HTMLCode"/>
        </w:rPr>
        <w:t>│   ├── 1.1.1 Project Charter &amp; Governance Setup</w:t>
      </w:r>
    </w:p>
    <w:p w14:paraId="5F2D0D89" w14:textId="77777777" w:rsidR="00F224E7" w:rsidRDefault="00F224E7" w:rsidP="00F224E7">
      <w:pPr>
        <w:pStyle w:val="HTMLPreformatted"/>
        <w:rPr>
          <w:rStyle w:val="HTMLCode"/>
        </w:rPr>
      </w:pPr>
      <w:r>
        <w:rPr>
          <w:rStyle w:val="HTMLCode"/>
        </w:rPr>
        <w:t>│   ├── 1.1.2 Baseline Schedule &amp; Budget Establishment</w:t>
      </w:r>
    </w:p>
    <w:p w14:paraId="5E6D2074" w14:textId="77777777" w:rsidR="00F224E7" w:rsidRDefault="00F224E7" w:rsidP="00F224E7">
      <w:pPr>
        <w:pStyle w:val="HTMLPreformatted"/>
        <w:rPr>
          <w:rStyle w:val="HTMLCode"/>
        </w:rPr>
      </w:pPr>
      <w:r>
        <w:rPr>
          <w:rStyle w:val="HTMLCode"/>
        </w:rPr>
        <w:t>│   └── 1.1.3 Regulatory &amp; Environmental Permitting</w:t>
      </w:r>
    </w:p>
    <w:p w14:paraId="1B82DA42" w14:textId="77777777" w:rsidR="00F224E7" w:rsidRDefault="00F224E7" w:rsidP="00F224E7">
      <w:pPr>
        <w:pStyle w:val="HTMLPreformatted"/>
        <w:rPr>
          <w:rStyle w:val="HTMLCode"/>
        </w:rPr>
      </w:pPr>
      <w:r>
        <w:rPr>
          <w:rStyle w:val="HTMLCode"/>
        </w:rPr>
        <w:t>│</w:t>
      </w:r>
    </w:p>
    <w:p w14:paraId="05FBE0D5" w14:textId="77777777" w:rsidR="00F224E7" w:rsidRDefault="00F224E7" w:rsidP="00F224E7">
      <w:pPr>
        <w:pStyle w:val="HTMLPreformatted"/>
        <w:rPr>
          <w:rStyle w:val="HTMLCode"/>
        </w:rPr>
      </w:pPr>
      <w:r>
        <w:rPr>
          <w:rStyle w:val="HTMLCode"/>
        </w:rPr>
        <w:t>├── 1.2 Design &amp; Feasibility</w:t>
      </w:r>
    </w:p>
    <w:p w14:paraId="2AED1077" w14:textId="77777777" w:rsidR="00F224E7" w:rsidRDefault="00F224E7" w:rsidP="00F224E7">
      <w:pPr>
        <w:pStyle w:val="HTMLPreformatted"/>
        <w:rPr>
          <w:rStyle w:val="HTMLCode"/>
        </w:rPr>
      </w:pPr>
      <w:r>
        <w:rPr>
          <w:rStyle w:val="HTMLCode"/>
        </w:rPr>
        <w:t>│   ├── 1.2.1 Architectural &amp; Civil Engineering Design</w:t>
      </w:r>
    </w:p>
    <w:p w14:paraId="639D6AD6" w14:textId="77777777" w:rsidR="00F224E7" w:rsidRDefault="00F224E7" w:rsidP="00F224E7">
      <w:pPr>
        <w:pStyle w:val="HTMLPreformatted"/>
        <w:rPr>
          <w:rStyle w:val="HTMLCode"/>
        </w:rPr>
      </w:pPr>
      <w:r>
        <w:rPr>
          <w:rStyle w:val="HTMLCode"/>
        </w:rPr>
        <w:t>│   ├── 1.2.2 Environmental Impact Assessment (EIA)</w:t>
      </w:r>
    </w:p>
    <w:p w14:paraId="29188A21" w14:textId="77777777" w:rsidR="00F224E7" w:rsidRDefault="00F224E7" w:rsidP="00F224E7">
      <w:pPr>
        <w:pStyle w:val="HTMLPreformatted"/>
        <w:rPr>
          <w:rStyle w:val="HTMLCode"/>
        </w:rPr>
      </w:pPr>
      <w:r>
        <w:rPr>
          <w:rStyle w:val="HTMLCode"/>
        </w:rPr>
        <w:t>│   └── 1.2.3 Multimodal Integration Modelling</w:t>
      </w:r>
    </w:p>
    <w:p w14:paraId="2D77ED87" w14:textId="77777777" w:rsidR="00F224E7" w:rsidRDefault="00F224E7" w:rsidP="00F224E7">
      <w:pPr>
        <w:pStyle w:val="HTMLPreformatted"/>
        <w:rPr>
          <w:rStyle w:val="HTMLCode"/>
        </w:rPr>
      </w:pPr>
      <w:r>
        <w:rPr>
          <w:rStyle w:val="HTMLCode"/>
        </w:rPr>
        <w:t>│</w:t>
      </w:r>
    </w:p>
    <w:p w14:paraId="6CE03034" w14:textId="77777777" w:rsidR="00F224E7" w:rsidRDefault="00F224E7" w:rsidP="00F224E7">
      <w:pPr>
        <w:pStyle w:val="HTMLPreformatted"/>
        <w:rPr>
          <w:rStyle w:val="HTMLCode"/>
        </w:rPr>
      </w:pPr>
      <w:r>
        <w:rPr>
          <w:rStyle w:val="HTMLCode"/>
        </w:rPr>
        <w:t>├── 1.3 Procurement &amp; Site Mobilisation</w:t>
      </w:r>
    </w:p>
    <w:p w14:paraId="6FA624C3" w14:textId="77777777" w:rsidR="00F224E7" w:rsidRDefault="00F224E7" w:rsidP="00F224E7">
      <w:pPr>
        <w:pStyle w:val="HTMLPreformatted"/>
        <w:rPr>
          <w:rStyle w:val="HTMLCode"/>
        </w:rPr>
      </w:pPr>
      <w:r>
        <w:rPr>
          <w:rStyle w:val="HTMLCode"/>
        </w:rPr>
        <w:t>│   ├── 1.3.1 Main Contractor Tendering &amp; Award</w:t>
      </w:r>
    </w:p>
    <w:p w14:paraId="53DD4001" w14:textId="77777777" w:rsidR="00F224E7" w:rsidRDefault="00F224E7" w:rsidP="00F224E7">
      <w:pPr>
        <w:pStyle w:val="HTMLPreformatted"/>
        <w:rPr>
          <w:rStyle w:val="HTMLCode"/>
        </w:rPr>
      </w:pPr>
      <w:r>
        <w:rPr>
          <w:rStyle w:val="HTMLCode"/>
        </w:rPr>
        <w:t>│   ├── 1.3.2 Materials &amp; Modular Component Sourcing</w:t>
      </w:r>
    </w:p>
    <w:p w14:paraId="69ED473E" w14:textId="77777777" w:rsidR="00F224E7" w:rsidRDefault="00F224E7" w:rsidP="00F224E7">
      <w:pPr>
        <w:pStyle w:val="HTMLPreformatted"/>
        <w:rPr>
          <w:rStyle w:val="HTMLCode"/>
        </w:rPr>
      </w:pPr>
      <w:r>
        <w:rPr>
          <w:rStyle w:val="HTMLCode"/>
        </w:rPr>
        <w:t>│   └── 1.3.3 Site Enclosure &amp; Enabling Works</w:t>
      </w:r>
    </w:p>
    <w:p w14:paraId="4ED31068" w14:textId="77777777" w:rsidR="00F224E7" w:rsidRDefault="00F224E7" w:rsidP="00F224E7">
      <w:pPr>
        <w:pStyle w:val="HTMLPreformatted"/>
        <w:rPr>
          <w:rStyle w:val="HTMLCode"/>
        </w:rPr>
      </w:pPr>
      <w:r>
        <w:rPr>
          <w:rStyle w:val="HTMLCode"/>
        </w:rPr>
        <w:t>│</w:t>
      </w:r>
    </w:p>
    <w:p w14:paraId="12293B6D" w14:textId="77777777" w:rsidR="00F224E7" w:rsidRDefault="00F224E7" w:rsidP="00F224E7">
      <w:pPr>
        <w:pStyle w:val="HTMLPreformatted"/>
        <w:rPr>
          <w:rStyle w:val="HTMLCode"/>
        </w:rPr>
      </w:pPr>
      <w:r>
        <w:rPr>
          <w:rStyle w:val="HTMLCode"/>
        </w:rPr>
        <w:t>├── 1.4 Civil Works &amp; Smart Construction</w:t>
      </w:r>
    </w:p>
    <w:p w14:paraId="52D98FAD" w14:textId="77777777" w:rsidR="00F224E7" w:rsidRDefault="00F224E7" w:rsidP="00F224E7">
      <w:pPr>
        <w:pStyle w:val="HTMLPreformatted"/>
        <w:rPr>
          <w:rStyle w:val="HTMLCode"/>
        </w:rPr>
      </w:pPr>
      <w:r>
        <w:rPr>
          <w:rStyle w:val="HTMLCode"/>
        </w:rPr>
        <w:t>│   ├── 1.4.1 Safe Demolition of Legacy Structures</w:t>
      </w:r>
    </w:p>
    <w:p w14:paraId="7F69B9D5" w14:textId="77777777" w:rsidR="00F224E7" w:rsidRDefault="00F224E7" w:rsidP="00F224E7">
      <w:pPr>
        <w:pStyle w:val="HTMLPreformatted"/>
        <w:rPr>
          <w:rStyle w:val="HTMLCode"/>
        </w:rPr>
      </w:pPr>
      <w:r>
        <w:rPr>
          <w:rStyle w:val="HTMLCode"/>
        </w:rPr>
        <w:t>│   ├── 1.4.2 Substructure &amp; Foundation Engineering</w:t>
      </w:r>
    </w:p>
    <w:p w14:paraId="160B265B" w14:textId="77777777" w:rsidR="00F224E7" w:rsidRDefault="00F224E7" w:rsidP="00F224E7">
      <w:pPr>
        <w:pStyle w:val="HTMLPreformatted"/>
        <w:rPr>
          <w:rStyle w:val="HTMLCode"/>
        </w:rPr>
      </w:pPr>
      <w:r>
        <w:rPr>
          <w:rStyle w:val="HTMLCode"/>
        </w:rPr>
        <w:t>│   ├── 1.4.3 Terminal Building &amp; Platform Construction</w:t>
      </w:r>
    </w:p>
    <w:p w14:paraId="44CB1BD8" w14:textId="77777777" w:rsidR="00F224E7" w:rsidRDefault="00F224E7" w:rsidP="00F224E7">
      <w:pPr>
        <w:pStyle w:val="HTMLPreformatted"/>
        <w:rPr>
          <w:rStyle w:val="HTMLCode"/>
        </w:rPr>
      </w:pPr>
      <w:r>
        <w:rPr>
          <w:rStyle w:val="HTMLCode"/>
        </w:rPr>
        <w:t>│   └── 1.4.4 Sustainable Infrastructure Implementation</w:t>
      </w:r>
    </w:p>
    <w:p w14:paraId="3EF7FC72" w14:textId="77777777" w:rsidR="00F224E7" w:rsidRDefault="00F224E7" w:rsidP="00F224E7">
      <w:pPr>
        <w:pStyle w:val="HTMLPreformatted"/>
        <w:rPr>
          <w:rStyle w:val="HTMLCode"/>
        </w:rPr>
      </w:pPr>
      <w:r>
        <w:rPr>
          <w:rStyle w:val="HTMLCode"/>
        </w:rPr>
        <w:t>│</w:t>
      </w:r>
    </w:p>
    <w:p w14:paraId="4A9C661F" w14:textId="77777777" w:rsidR="00F224E7" w:rsidRDefault="00F224E7" w:rsidP="00F224E7">
      <w:pPr>
        <w:pStyle w:val="HTMLPreformatted"/>
        <w:rPr>
          <w:rStyle w:val="HTMLCode"/>
        </w:rPr>
      </w:pPr>
      <w:r>
        <w:rPr>
          <w:rStyle w:val="HTMLCode"/>
        </w:rPr>
        <w:t>└── 1.5 Digital Systems &amp; Handover</w:t>
      </w:r>
    </w:p>
    <w:p w14:paraId="6D06A2C1" w14:textId="77777777" w:rsidR="00F224E7" w:rsidRDefault="00F224E7" w:rsidP="00F224E7">
      <w:pPr>
        <w:pStyle w:val="HTMLPreformatted"/>
        <w:rPr>
          <w:rStyle w:val="HTMLCode"/>
        </w:rPr>
      </w:pPr>
      <w:r>
        <w:rPr>
          <w:rStyle w:val="HTMLCode"/>
        </w:rPr>
        <w:t xml:space="preserve">    ├── 1.5.1 Real-Time Passenger Information (RTPI) Integration</w:t>
      </w:r>
    </w:p>
    <w:p w14:paraId="329EAABE" w14:textId="77777777" w:rsidR="00F224E7" w:rsidRDefault="00F224E7" w:rsidP="00F224E7">
      <w:pPr>
        <w:pStyle w:val="HTMLPreformatted"/>
        <w:rPr>
          <w:rStyle w:val="HTMLCode"/>
        </w:rPr>
      </w:pPr>
      <w:r>
        <w:rPr>
          <w:rStyle w:val="HTMLCode"/>
        </w:rPr>
        <w:t xml:space="preserve">    ├── 1.5.2 Automated Ticketing &amp; Logistics Systems</w:t>
      </w:r>
    </w:p>
    <w:p w14:paraId="0C0912C5" w14:textId="77777777" w:rsidR="00F224E7" w:rsidRDefault="00F224E7" w:rsidP="00F224E7">
      <w:pPr>
        <w:pStyle w:val="HTMLPreformatted"/>
        <w:rPr>
          <w:rStyle w:val="HTMLCode"/>
        </w:rPr>
      </w:pPr>
      <w:r>
        <w:rPr>
          <w:rStyle w:val="HTMLCode"/>
        </w:rPr>
        <w:t xml:space="preserve">    ├── 1.5.3 Testing, Safety Commissioning &amp; Final Launch</w:t>
      </w:r>
    </w:p>
    <w:p w14:paraId="5321B794" w14:textId="77777777" w:rsidR="00F224E7" w:rsidRDefault="00F224E7" w:rsidP="00F224E7">
      <w:pPr>
        <w:pStyle w:val="HTMLPreformatted"/>
      </w:pPr>
      <w:r>
        <w:rPr>
          <w:rStyle w:val="HTMLCode"/>
        </w:rPr>
        <w:t xml:space="preserve">    └── 1.5.4 Asset Handover &amp; Operational Training</w:t>
      </w:r>
    </w:p>
    <w:p w14:paraId="4F8C8274"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p>
    <w:p w14:paraId="5C75863D" w14:textId="77777777" w:rsidR="00F224E7" w:rsidRPr="00D86EA1" w:rsidRDefault="00F224E7" w:rsidP="00F224E7">
      <w:pPr>
        <w:spacing w:before="100" w:beforeAutospacing="1" w:after="100" w:afterAutospacing="1" w:line="240" w:lineRule="auto"/>
        <w:rPr>
          <w:rFonts w:eastAsia="Times New Roman" w:cstheme="minorHAnsi"/>
          <w:sz w:val="24"/>
          <w:szCs w:val="24"/>
          <w:lang w:eastAsia="en-GB"/>
        </w:rPr>
      </w:pPr>
      <w:r w:rsidRPr="00D86EA1">
        <w:rPr>
          <w:rFonts w:eastAsia="Times New Roman" w:cstheme="minorHAnsi"/>
          <w:i/>
          <w:iCs/>
          <w:sz w:val="24"/>
          <w:szCs w:val="24"/>
          <w:lang w:eastAsia="en-GB"/>
        </w:rPr>
        <w:t>Description:</w:t>
      </w:r>
      <w:r w:rsidRPr="00D86EA1">
        <w:rPr>
          <w:rFonts w:eastAsia="Times New Roman" w:cstheme="minorHAnsi"/>
          <w:sz w:val="24"/>
          <w:szCs w:val="24"/>
          <w:lang w:eastAsia="en-GB"/>
        </w:rPr>
        <w:t xml:space="preserve"> Figure 1 shows how the project breaks down into clear tasks across planning, design, procurement, construction, and digital integration. </w:t>
      </w:r>
    </w:p>
    <w:p w14:paraId="359A6E84" w14:textId="77777777" w:rsidR="0035214B" w:rsidRDefault="0035214B" w:rsidP="00F224E7">
      <w:pPr>
        <w:spacing w:before="100" w:beforeAutospacing="1" w:after="100" w:afterAutospacing="1" w:line="240" w:lineRule="auto"/>
        <w:outlineLvl w:val="0"/>
        <w:rPr>
          <w:rFonts w:eastAsia="Times New Roman" w:cstheme="minorHAnsi"/>
          <w:b/>
          <w:bCs/>
          <w:kern w:val="36"/>
          <w:sz w:val="28"/>
          <w:szCs w:val="28"/>
          <w:lang w:eastAsia="en-GB"/>
        </w:rPr>
      </w:pPr>
    </w:p>
    <w:p w14:paraId="79DDB2DB" w14:textId="77777777" w:rsidR="0035214B" w:rsidRDefault="0035214B" w:rsidP="00F224E7">
      <w:pPr>
        <w:spacing w:before="100" w:beforeAutospacing="1" w:after="100" w:afterAutospacing="1" w:line="240" w:lineRule="auto"/>
        <w:outlineLvl w:val="0"/>
        <w:rPr>
          <w:rFonts w:eastAsia="Times New Roman" w:cstheme="minorHAnsi"/>
          <w:b/>
          <w:bCs/>
          <w:kern w:val="36"/>
          <w:sz w:val="28"/>
          <w:szCs w:val="28"/>
          <w:lang w:eastAsia="en-GB"/>
        </w:rPr>
      </w:pPr>
    </w:p>
    <w:p w14:paraId="6DAF4ED2" w14:textId="77777777" w:rsidR="0035214B" w:rsidRDefault="0035214B" w:rsidP="00F224E7">
      <w:pPr>
        <w:spacing w:before="100" w:beforeAutospacing="1" w:after="100" w:afterAutospacing="1" w:line="240" w:lineRule="auto"/>
        <w:outlineLvl w:val="0"/>
        <w:rPr>
          <w:rFonts w:eastAsia="Times New Roman" w:cstheme="minorHAnsi"/>
          <w:b/>
          <w:bCs/>
          <w:kern w:val="36"/>
          <w:sz w:val="28"/>
          <w:szCs w:val="28"/>
          <w:lang w:eastAsia="en-GB"/>
        </w:rPr>
      </w:pPr>
    </w:p>
    <w:p w14:paraId="4F5A8014" w14:textId="77777777" w:rsidR="0035214B" w:rsidRDefault="0035214B" w:rsidP="00F224E7">
      <w:pPr>
        <w:spacing w:before="100" w:beforeAutospacing="1" w:after="100" w:afterAutospacing="1" w:line="240" w:lineRule="auto"/>
        <w:outlineLvl w:val="0"/>
        <w:rPr>
          <w:rFonts w:eastAsia="Times New Roman" w:cstheme="minorHAnsi"/>
          <w:b/>
          <w:bCs/>
          <w:kern w:val="36"/>
          <w:sz w:val="28"/>
          <w:szCs w:val="28"/>
          <w:lang w:eastAsia="en-GB"/>
        </w:rPr>
      </w:pPr>
    </w:p>
    <w:p w14:paraId="6760C072" w14:textId="77777777" w:rsidR="0035214B" w:rsidRDefault="0035214B" w:rsidP="00F224E7">
      <w:pPr>
        <w:spacing w:before="100" w:beforeAutospacing="1" w:after="100" w:afterAutospacing="1" w:line="240" w:lineRule="auto"/>
        <w:outlineLvl w:val="0"/>
        <w:rPr>
          <w:rFonts w:eastAsia="Times New Roman" w:cstheme="minorHAnsi"/>
          <w:b/>
          <w:bCs/>
          <w:kern w:val="36"/>
          <w:sz w:val="28"/>
          <w:szCs w:val="28"/>
          <w:lang w:eastAsia="en-GB"/>
        </w:rPr>
      </w:pPr>
    </w:p>
    <w:p w14:paraId="7167D0C2" w14:textId="77777777" w:rsidR="002E08D8" w:rsidRDefault="002E08D8" w:rsidP="003371F9">
      <w:pPr>
        <w:tabs>
          <w:tab w:val="right" w:pos="9026"/>
        </w:tabs>
        <w:spacing w:before="100" w:beforeAutospacing="1" w:after="100" w:afterAutospacing="1" w:line="240" w:lineRule="auto"/>
        <w:outlineLvl w:val="0"/>
        <w:rPr>
          <w:rFonts w:eastAsia="Times New Roman" w:cstheme="minorHAnsi"/>
          <w:b/>
          <w:bCs/>
          <w:kern w:val="36"/>
          <w:sz w:val="28"/>
          <w:szCs w:val="28"/>
          <w:lang w:eastAsia="en-GB"/>
        </w:rPr>
      </w:pPr>
    </w:p>
    <w:p w14:paraId="13176E09" w14:textId="77777777" w:rsidR="002E08D8" w:rsidRDefault="002E08D8" w:rsidP="003371F9">
      <w:pPr>
        <w:tabs>
          <w:tab w:val="right" w:pos="9026"/>
        </w:tabs>
        <w:spacing w:before="100" w:beforeAutospacing="1" w:after="100" w:afterAutospacing="1" w:line="240" w:lineRule="auto"/>
        <w:outlineLvl w:val="0"/>
        <w:rPr>
          <w:rFonts w:eastAsia="Times New Roman" w:cstheme="minorHAnsi"/>
          <w:b/>
          <w:bCs/>
          <w:kern w:val="36"/>
          <w:sz w:val="28"/>
          <w:szCs w:val="28"/>
          <w:lang w:eastAsia="en-GB"/>
        </w:rPr>
      </w:pPr>
    </w:p>
    <w:p w14:paraId="6236B915" w14:textId="77777777" w:rsidR="002E08D8" w:rsidRDefault="002E08D8" w:rsidP="003371F9">
      <w:pPr>
        <w:tabs>
          <w:tab w:val="right" w:pos="9026"/>
        </w:tabs>
        <w:spacing w:before="100" w:beforeAutospacing="1" w:after="100" w:afterAutospacing="1" w:line="240" w:lineRule="auto"/>
        <w:outlineLvl w:val="0"/>
        <w:rPr>
          <w:rFonts w:eastAsia="Times New Roman" w:cstheme="minorHAnsi"/>
          <w:b/>
          <w:bCs/>
          <w:kern w:val="36"/>
          <w:sz w:val="28"/>
          <w:szCs w:val="28"/>
          <w:lang w:eastAsia="en-GB"/>
        </w:rPr>
      </w:pPr>
    </w:p>
    <w:p w14:paraId="23ABB3CB" w14:textId="04E50D2A" w:rsidR="00F224E7" w:rsidRPr="00D86EA1" w:rsidRDefault="00F224E7" w:rsidP="003371F9">
      <w:pPr>
        <w:tabs>
          <w:tab w:val="right" w:pos="9026"/>
        </w:tabs>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lastRenderedPageBreak/>
        <w:t>5. Quad Chart</w:t>
      </w:r>
      <w:r w:rsidR="003371F9">
        <w:rPr>
          <w:rFonts w:eastAsia="Times New Roman" w:cstheme="minorHAnsi"/>
          <w:b/>
          <w:bCs/>
          <w:kern w:val="36"/>
          <w:sz w:val="28"/>
          <w:szCs w:val="28"/>
          <w:lang w:eastAsia="en-GB"/>
        </w:rPr>
        <w:tab/>
      </w:r>
    </w:p>
    <w:p w14:paraId="45278D9C" w14:textId="4B719174" w:rsidR="0035214B" w:rsidRPr="00D86EA1" w:rsidRDefault="00F224E7" w:rsidP="0035214B">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The Quad Chart gives executives a high-level summary of targets, schedules, scope limits, and main risks (Kerzner, 2017). </w:t>
      </w:r>
    </w:p>
    <w:p w14:paraId="6B51C3C5" w14:textId="0E5C06CB" w:rsidR="00F224E7" w:rsidRPr="00211DFE" w:rsidRDefault="00F224E7" w:rsidP="00F224E7">
      <w:pPr>
        <w:pStyle w:val="Heading1"/>
        <w:rPr>
          <w:rFonts w:asciiTheme="minorHAnsi" w:hAnsiTheme="minorHAnsi" w:cstheme="minorHAnsi"/>
          <w:sz w:val="28"/>
          <w:szCs w:val="28"/>
        </w:rPr>
      </w:pPr>
      <w:r w:rsidRPr="00211DFE">
        <w:rPr>
          <w:rStyle w:val="Strong"/>
          <w:rFonts w:asciiTheme="minorHAnsi" w:hAnsiTheme="minorHAnsi" w:cstheme="minorHAnsi"/>
          <w:b/>
          <w:bCs/>
          <w:sz w:val="28"/>
          <w:szCs w:val="28"/>
        </w:rPr>
        <w:t xml:space="preserve">Table 2: Quad Chart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64"/>
        <w:gridCol w:w="4762"/>
      </w:tblGrid>
      <w:tr w:rsidR="00F224E7" w:rsidRPr="00211DFE" w14:paraId="72860E92" w14:textId="77777777" w:rsidTr="00CE1ED3">
        <w:trPr>
          <w:tblHeader/>
          <w:tblCellSpacing w:w="15" w:type="dxa"/>
        </w:trPr>
        <w:tc>
          <w:tcPr>
            <w:tcW w:w="0" w:type="auto"/>
            <w:vAlign w:val="center"/>
            <w:hideMark/>
          </w:tcPr>
          <w:p w14:paraId="3AD03E6C" w14:textId="77777777" w:rsidR="00F224E7" w:rsidRPr="00211DFE" w:rsidRDefault="00F224E7" w:rsidP="00CE1ED3">
            <w:pPr>
              <w:jc w:val="center"/>
              <w:rPr>
                <w:rFonts w:cstheme="minorHAnsi"/>
                <w:b/>
                <w:bCs/>
              </w:rPr>
            </w:pPr>
            <w:r w:rsidRPr="00211DFE">
              <w:rPr>
                <w:rStyle w:val="Strong"/>
                <w:rFonts w:cstheme="minorHAnsi"/>
              </w:rPr>
              <w:t>PROJECT INTENT &amp; STRATEGIC VALUE</w:t>
            </w:r>
          </w:p>
        </w:tc>
        <w:tc>
          <w:tcPr>
            <w:tcW w:w="0" w:type="auto"/>
            <w:vAlign w:val="center"/>
            <w:hideMark/>
          </w:tcPr>
          <w:p w14:paraId="61F797C3" w14:textId="77777777" w:rsidR="00F224E7" w:rsidRPr="00211DFE" w:rsidRDefault="00F224E7" w:rsidP="00CE1ED3">
            <w:pPr>
              <w:jc w:val="center"/>
              <w:rPr>
                <w:rFonts w:cstheme="minorHAnsi"/>
                <w:b/>
                <w:bCs/>
              </w:rPr>
            </w:pPr>
            <w:r w:rsidRPr="00211DFE">
              <w:rPr>
                <w:rStyle w:val="Strong"/>
                <w:rFonts w:cstheme="minorHAnsi"/>
              </w:rPr>
              <w:t>SCOPE &amp; DELIVERABLES</w:t>
            </w:r>
          </w:p>
        </w:tc>
      </w:tr>
      <w:tr w:rsidR="00F224E7" w:rsidRPr="00211DFE" w14:paraId="6AC538E2" w14:textId="77777777" w:rsidTr="00CE1ED3">
        <w:trPr>
          <w:tblCellSpacing w:w="15" w:type="dxa"/>
        </w:trPr>
        <w:tc>
          <w:tcPr>
            <w:tcW w:w="0" w:type="auto"/>
            <w:vAlign w:val="center"/>
            <w:hideMark/>
          </w:tcPr>
          <w:p w14:paraId="1BE9E51C" w14:textId="77777777" w:rsidR="00F224E7" w:rsidRPr="00211DFE" w:rsidRDefault="00F224E7" w:rsidP="00CE1ED3">
            <w:pPr>
              <w:rPr>
                <w:rFonts w:cstheme="minorHAnsi"/>
              </w:rPr>
            </w:pPr>
            <w:r w:rsidRPr="00211DFE">
              <w:rPr>
                <w:rStyle w:val="Strong"/>
                <w:rFonts w:cstheme="minorHAnsi"/>
              </w:rPr>
              <w:t>Aim:</w:t>
            </w:r>
            <w:r w:rsidRPr="00211DFE">
              <w:rPr>
                <w:rFonts w:cstheme="minorHAnsi"/>
              </w:rPr>
              <w:t xml:space="preserve"> Rebuild the hub into a safe, green, and future-proof interchange. </w:t>
            </w:r>
            <w:r w:rsidRPr="00211DFE">
              <w:rPr>
                <w:rFonts w:cstheme="minorHAnsi"/>
              </w:rPr>
              <w:br/>
            </w:r>
            <w:r w:rsidRPr="00211DFE">
              <w:rPr>
                <w:rFonts w:cstheme="minorHAnsi"/>
              </w:rPr>
              <w:br/>
            </w:r>
            <w:r w:rsidRPr="00211DFE">
              <w:rPr>
                <w:rStyle w:val="Strong"/>
                <w:rFonts w:cstheme="minorHAnsi"/>
              </w:rPr>
              <w:t>Strategic Drivers:</w:t>
            </w:r>
            <w:r w:rsidRPr="00211DFE">
              <w:rPr>
                <w:rFonts w:cstheme="minorHAnsi"/>
              </w:rPr>
              <w:t xml:space="preserve"> </w:t>
            </w:r>
            <w:r w:rsidRPr="00211DFE">
              <w:rPr>
                <w:rFonts w:cstheme="minorHAnsi"/>
              </w:rPr>
              <w:br/>
              <w:t xml:space="preserve">• Bring back regional travel and freight links </w:t>
            </w:r>
            <w:r w:rsidRPr="00211DFE">
              <w:rPr>
                <w:rFonts w:cstheme="minorHAnsi"/>
              </w:rPr>
              <w:br/>
              <w:t xml:space="preserve">• Remove structural safety risks and access barriers </w:t>
            </w:r>
            <w:r w:rsidRPr="00211DFE">
              <w:rPr>
                <w:rFonts w:cstheme="minorHAnsi"/>
              </w:rPr>
              <w:br/>
              <w:t xml:space="preserve">• Achieve net-zero targets with a BREEAM Outstanding build </w:t>
            </w:r>
            <w:r w:rsidRPr="00211DFE">
              <w:rPr>
                <w:rFonts w:cstheme="minorHAnsi"/>
              </w:rPr>
              <w:br/>
              <w:t>• Support local economic recovery by restoring footfall</w:t>
            </w:r>
          </w:p>
        </w:tc>
        <w:tc>
          <w:tcPr>
            <w:tcW w:w="0" w:type="auto"/>
            <w:vAlign w:val="center"/>
            <w:hideMark/>
          </w:tcPr>
          <w:p w14:paraId="77073690" w14:textId="77777777" w:rsidR="00F224E7" w:rsidRPr="00211DFE" w:rsidRDefault="00F224E7" w:rsidP="00CE1ED3">
            <w:pPr>
              <w:rPr>
                <w:rFonts w:cstheme="minorHAnsi"/>
              </w:rPr>
            </w:pPr>
            <w:r w:rsidRPr="00211DFE">
              <w:rPr>
                <w:rStyle w:val="Strong"/>
                <w:rFonts w:cstheme="minorHAnsi"/>
              </w:rPr>
              <w:t>In-Scope:</w:t>
            </w:r>
            <w:r w:rsidRPr="00211DFE">
              <w:rPr>
                <w:rFonts w:cstheme="minorHAnsi"/>
              </w:rPr>
              <w:t xml:space="preserve"> </w:t>
            </w:r>
            <w:r w:rsidRPr="00211DFE">
              <w:rPr>
                <w:rFonts w:cstheme="minorHAnsi"/>
              </w:rPr>
              <w:br/>
              <w:t xml:space="preserve">• Demolition and eco-friendly reconstruction </w:t>
            </w:r>
            <w:r w:rsidRPr="00211DFE">
              <w:rPr>
                <w:rFonts w:cstheme="minorHAnsi"/>
              </w:rPr>
              <w:br/>
              <w:t xml:space="preserve">• Smart ticketing and passenger information systems </w:t>
            </w:r>
            <w:r w:rsidRPr="00211DFE">
              <w:rPr>
                <w:rFonts w:cstheme="minorHAnsi"/>
              </w:rPr>
              <w:br/>
              <w:t xml:space="preserve">• Full step-free accessibility across all areas </w:t>
            </w:r>
            <w:r w:rsidRPr="00211DFE">
              <w:rPr>
                <w:rFonts w:cstheme="minorHAnsi"/>
              </w:rPr>
              <w:br/>
              <w:t xml:space="preserve">• Installation of solar panels and renewable energy systems </w:t>
            </w:r>
            <w:r w:rsidRPr="00211DFE">
              <w:rPr>
                <w:rFonts w:cstheme="minorHAnsi"/>
              </w:rPr>
              <w:br/>
            </w:r>
            <w:r w:rsidRPr="00211DFE">
              <w:rPr>
                <w:rFonts w:cstheme="minorHAnsi"/>
              </w:rPr>
              <w:br/>
            </w:r>
            <w:r w:rsidRPr="00211DFE">
              <w:rPr>
                <w:rStyle w:val="Strong"/>
                <w:rFonts w:cstheme="minorHAnsi"/>
              </w:rPr>
              <w:t>Out-of-Scope:</w:t>
            </w:r>
            <w:r w:rsidRPr="00211DFE">
              <w:rPr>
                <w:rFonts w:cstheme="minorHAnsi"/>
              </w:rPr>
              <w:t xml:space="preserve"> </w:t>
            </w:r>
            <w:r w:rsidRPr="00211DFE">
              <w:rPr>
                <w:rFonts w:cstheme="minorHAnsi"/>
              </w:rPr>
              <w:br/>
              <w:t xml:space="preserve">• Wider city transport policy changes </w:t>
            </w:r>
            <w:r w:rsidRPr="00211DFE">
              <w:rPr>
                <w:rFonts w:cstheme="minorHAnsi"/>
              </w:rPr>
              <w:br/>
              <w:t>• Off-site commercial property development</w:t>
            </w:r>
          </w:p>
        </w:tc>
      </w:tr>
      <w:tr w:rsidR="00F224E7" w:rsidRPr="00211DFE" w14:paraId="66A3D948" w14:textId="77777777" w:rsidTr="00CE1ED3">
        <w:trPr>
          <w:tblCellSpacing w:w="15" w:type="dxa"/>
        </w:trPr>
        <w:tc>
          <w:tcPr>
            <w:tcW w:w="0" w:type="auto"/>
            <w:vAlign w:val="center"/>
            <w:hideMark/>
          </w:tcPr>
          <w:p w14:paraId="2B2418A2" w14:textId="77777777" w:rsidR="00F224E7" w:rsidRPr="00211DFE" w:rsidRDefault="00F224E7" w:rsidP="00CE1ED3">
            <w:pPr>
              <w:rPr>
                <w:rFonts w:cstheme="minorHAnsi"/>
              </w:rPr>
            </w:pPr>
            <w:r w:rsidRPr="00211DFE">
              <w:rPr>
                <w:rStyle w:val="Strong"/>
                <w:rFonts w:cstheme="minorHAnsi"/>
              </w:rPr>
              <w:t>PROJECT TIMELINE &amp; COST BASELINE</w:t>
            </w:r>
          </w:p>
        </w:tc>
        <w:tc>
          <w:tcPr>
            <w:tcW w:w="0" w:type="auto"/>
            <w:vAlign w:val="center"/>
            <w:hideMark/>
          </w:tcPr>
          <w:p w14:paraId="22D1D34C" w14:textId="77777777" w:rsidR="00F224E7" w:rsidRPr="00211DFE" w:rsidRDefault="00F224E7" w:rsidP="00CE1ED3">
            <w:pPr>
              <w:rPr>
                <w:rFonts w:cstheme="minorHAnsi"/>
              </w:rPr>
            </w:pPr>
            <w:r w:rsidRPr="00211DFE">
              <w:rPr>
                <w:rStyle w:val="Strong"/>
                <w:rFonts w:cstheme="minorHAnsi"/>
              </w:rPr>
              <w:t>RISKS, TRADE-OFFS &amp; CONTINGENCIES</w:t>
            </w:r>
          </w:p>
        </w:tc>
      </w:tr>
      <w:tr w:rsidR="00F224E7" w:rsidRPr="00211DFE" w14:paraId="2538DBA3" w14:textId="77777777" w:rsidTr="00CE1ED3">
        <w:trPr>
          <w:tblCellSpacing w:w="15" w:type="dxa"/>
        </w:trPr>
        <w:tc>
          <w:tcPr>
            <w:tcW w:w="0" w:type="auto"/>
            <w:vAlign w:val="center"/>
            <w:hideMark/>
          </w:tcPr>
          <w:p w14:paraId="36D394B8" w14:textId="77777777" w:rsidR="00F224E7" w:rsidRPr="00211DFE" w:rsidRDefault="00F224E7" w:rsidP="00CE1ED3">
            <w:pPr>
              <w:rPr>
                <w:rFonts w:cstheme="minorHAnsi"/>
              </w:rPr>
            </w:pPr>
            <w:r w:rsidRPr="00211DFE">
              <w:rPr>
                <w:rStyle w:val="Strong"/>
                <w:rFonts w:cstheme="minorHAnsi"/>
              </w:rPr>
              <w:t>Duration:</w:t>
            </w:r>
            <w:r w:rsidRPr="00211DFE">
              <w:rPr>
                <w:rFonts w:cstheme="minorHAnsi"/>
              </w:rPr>
              <w:t xml:space="preserve"> 18 months (Completion: Q2 2027) </w:t>
            </w:r>
            <w:r w:rsidRPr="00211DFE">
              <w:rPr>
                <w:rFonts w:cstheme="minorHAnsi"/>
              </w:rPr>
              <w:br/>
            </w:r>
            <w:r w:rsidRPr="00211DFE">
              <w:rPr>
                <w:rStyle w:val="Strong"/>
                <w:rFonts w:cstheme="minorHAnsi"/>
              </w:rPr>
              <w:t>Budget:</w:t>
            </w:r>
            <w:r w:rsidRPr="00211DFE">
              <w:rPr>
                <w:rFonts w:cstheme="minorHAnsi"/>
              </w:rPr>
              <w:t xml:space="preserve"> £180 million total baseline </w:t>
            </w:r>
            <w:r w:rsidRPr="00211DFE">
              <w:rPr>
                <w:rFonts w:cstheme="minorHAnsi"/>
              </w:rPr>
              <w:br/>
            </w:r>
            <w:r w:rsidRPr="00211DFE">
              <w:rPr>
                <w:rFonts w:cstheme="minorHAnsi"/>
              </w:rPr>
              <w:br/>
            </w:r>
            <w:r w:rsidRPr="00211DFE">
              <w:rPr>
                <w:rStyle w:val="Strong"/>
                <w:rFonts w:cstheme="minorHAnsi"/>
              </w:rPr>
              <w:t>Key Milestones:</w:t>
            </w:r>
            <w:r w:rsidRPr="00211DFE">
              <w:rPr>
                <w:rFonts w:cstheme="minorHAnsi"/>
              </w:rPr>
              <w:t xml:space="preserve"> </w:t>
            </w:r>
            <w:r w:rsidRPr="00211DFE">
              <w:rPr>
                <w:rFonts w:cstheme="minorHAnsi"/>
              </w:rPr>
              <w:br/>
              <w:t xml:space="preserve">• M1: Design approval &amp; permits (Month 5) </w:t>
            </w:r>
            <w:r w:rsidRPr="00211DFE">
              <w:rPr>
                <w:rFonts w:cstheme="minorHAnsi"/>
              </w:rPr>
              <w:br/>
              <w:t xml:space="preserve">• M2: Procurement completion (Month 8) </w:t>
            </w:r>
            <w:r w:rsidRPr="00211DFE">
              <w:rPr>
                <w:rFonts w:cstheme="minorHAnsi"/>
              </w:rPr>
              <w:br/>
              <w:t xml:space="preserve">• M3: Demolition complete (Month 11) </w:t>
            </w:r>
            <w:r w:rsidRPr="00211DFE">
              <w:rPr>
                <w:rFonts w:cstheme="minorHAnsi"/>
              </w:rPr>
              <w:br/>
              <w:t xml:space="preserve">• M4: Structural build complete (Month 16) </w:t>
            </w:r>
            <w:r w:rsidRPr="00211DFE">
              <w:rPr>
                <w:rFonts w:cstheme="minorHAnsi"/>
              </w:rPr>
              <w:br/>
              <w:t>• M5: Systems testing &amp; public launch (Month 18)</w:t>
            </w:r>
          </w:p>
        </w:tc>
        <w:tc>
          <w:tcPr>
            <w:tcW w:w="0" w:type="auto"/>
            <w:vAlign w:val="center"/>
            <w:hideMark/>
          </w:tcPr>
          <w:p w14:paraId="6DFD3075" w14:textId="77777777" w:rsidR="00F224E7" w:rsidRPr="00211DFE" w:rsidRDefault="00F224E7" w:rsidP="00CE1ED3">
            <w:pPr>
              <w:rPr>
                <w:rFonts w:cstheme="minorHAnsi"/>
              </w:rPr>
            </w:pPr>
            <w:r w:rsidRPr="00211DFE">
              <w:rPr>
                <w:rStyle w:val="Strong"/>
                <w:rFonts w:cstheme="minorHAnsi"/>
              </w:rPr>
              <w:t>Primary Risks:</w:t>
            </w:r>
            <w:r w:rsidRPr="00211DFE">
              <w:rPr>
                <w:rFonts w:cstheme="minorHAnsi"/>
              </w:rPr>
              <w:t xml:space="preserve"> </w:t>
            </w:r>
            <w:r w:rsidRPr="00211DFE">
              <w:rPr>
                <w:rFonts w:cstheme="minorHAnsi"/>
              </w:rPr>
              <w:br/>
              <w:t xml:space="preserve">• Unexpected structural hazards during demolition </w:t>
            </w:r>
            <w:r w:rsidRPr="00211DFE">
              <w:rPr>
                <w:rFonts w:cstheme="minorHAnsi"/>
              </w:rPr>
              <w:br/>
              <w:t xml:space="preserve">• Price increases for key construction materials </w:t>
            </w:r>
            <w:r w:rsidRPr="00211DFE">
              <w:rPr>
                <w:rFonts w:cstheme="minorHAnsi"/>
              </w:rPr>
              <w:br/>
              <w:t xml:space="preserve">• Integration issues between legacy rail systems and new digital technologies </w:t>
            </w:r>
            <w:r w:rsidRPr="00211DFE">
              <w:rPr>
                <w:rFonts w:cstheme="minorHAnsi"/>
              </w:rPr>
              <w:br/>
            </w:r>
            <w:r w:rsidRPr="00211DFE">
              <w:rPr>
                <w:rFonts w:cstheme="minorHAnsi"/>
              </w:rPr>
              <w:br/>
            </w:r>
            <w:r w:rsidRPr="00211DFE">
              <w:rPr>
                <w:rStyle w:val="Strong"/>
                <w:rFonts w:cstheme="minorHAnsi"/>
              </w:rPr>
              <w:t>Trade-Offs &amp; Mitigations:</w:t>
            </w:r>
            <w:r w:rsidRPr="00211DFE">
              <w:rPr>
                <w:rFonts w:cstheme="minorHAnsi"/>
              </w:rPr>
              <w:t xml:space="preserve"> </w:t>
            </w:r>
            <w:r w:rsidRPr="00211DFE">
              <w:rPr>
                <w:rFonts w:cstheme="minorHAnsi"/>
              </w:rPr>
              <w:br/>
              <w:t xml:space="preserve">• Accept short-term disruption for long-term capacity improvements </w:t>
            </w:r>
            <w:r w:rsidRPr="00211DFE">
              <w:rPr>
                <w:rFonts w:cstheme="minorHAnsi"/>
              </w:rPr>
              <w:br/>
              <w:t xml:space="preserve">• Maintain a 15% financial contingency buffer </w:t>
            </w:r>
            <w:r w:rsidRPr="00211DFE">
              <w:rPr>
                <w:rFonts w:cstheme="minorHAnsi"/>
              </w:rPr>
              <w:br/>
              <w:t>• Phase construction to keep essential services operational</w:t>
            </w:r>
          </w:p>
        </w:tc>
      </w:tr>
    </w:tbl>
    <w:p w14:paraId="1482D649" w14:textId="77777777" w:rsidR="00F224E7" w:rsidRPr="00D86EA1" w:rsidRDefault="00F224E7" w:rsidP="00F224E7">
      <w:pPr>
        <w:pStyle w:val="NormalWeb"/>
        <w:rPr>
          <w:rFonts w:asciiTheme="minorHAnsi" w:hAnsiTheme="minorHAnsi" w:cstheme="minorHAnsi"/>
        </w:rPr>
      </w:pPr>
      <w:r w:rsidRPr="00211DFE">
        <w:rPr>
          <w:rStyle w:val="Strong"/>
          <w:rFonts w:asciiTheme="minorHAnsi" w:hAnsiTheme="minorHAnsi" w:cstheme="minorHAnsi"/>
        </w:rPr>
        <w:t>Source:</w:t>
      </w:r>
      <w:r w:rsidRPr="00211DFE">
        <w:rPr>
          <w:rFonts w:asciiTheme="minorHAnsi" w:hAnsiTheme="minorHAnsi" w:cstheme="minorHAnsi"/>
        </w:rPr>
        <w:t xml:space="preserve"> Project summary parameters adapted from core strategic guidelines (PMI, 2021).</w:t>
      </w:r>
    </w:p>
    <w:p w14:paraId="0E2CFA2F" w14:textId="77777777" w:rsidR="00D860DE" w:rsidRDefault="00D860DE" w:rsidP="00F224E7">
      <w:pPr>
        <w:spacing w:before="100" w:beforeAutospacing="1" w:after="100" w:afterAutospacing="1" w:line="240" w:lineRule="auto"/>
        <w:outlineLvl w:val="0"/>
        <w:rPr>
          <w:rFonts w:eastAsia="Times New Roman" w:cstheme="minorHAnsi"/>
          <w:b/>
          <w:bCs/>
          <w:kern w:val="36"/>
          <w:sz w:val="28"/>
          <w:szCs w:val="28"/>
          <w:lang w:eastAsia="en-GB"/>
        </w:rPr>
      </w:pPr>
    </w:p>
    <w:p w14:paraId="3A72CDC2" w14:textId="77777777" w:rsidR="00D860DE" w:rsidRDefault="00D860DE" w:rsidP="00F224E7">
      <w:pPr>
        <w:spacing w:before="100" w:beforeAutospacing="1" w:after="100" w:afterAutospacing="1" w:line="240" w:lineRule="auto"/>
        <w:outlineLvl w:val="0"/>
        <w:rPr>
          <w:rFonts w:eastAsia="Times New Roman" w:cstheme="minorHAnsi"/>
          <w:b/>
          <w:bCs/>
          <w:kern w:val="36"/>
          <w:sz w:val="28"/>
          <w:szCs w:val="28"/>
          <w:lang w:eastAsia="en-GB"/>
        </w:rPr>
      </w:pPr>
    </w:p>
    <w:p w14:paraId="4AEEA510" w14:textId="77777777" w:rsidR="00D860DE" w:rsidRDefault="00D860DE" w:rsidP="00F224E7">
      <w:pPr>
        <w:spacing w:before="100" w:beforeAutospacing="1" w:after="100" w:afterAutospacing="1" w:line="240" w:lineRule="auto"/>
        <w:outlineLvl w:val="0"/>
        <w:rPr>
          <w:rFonts w:eastAsia="Times New Roman" w:cstheme="minorHAnsi"/>
          <w:b/>
          <w:bCs/>
          <w:kern w:val="36"/>
          <w:sz w:val="28"/>
          <w:szCs w:val="28"/>
          <w:lang w:eastAsia="en-GB"/>
        </w:rPr>
      </w:pPr>
    </w:p>
    <w:p w14:paraId="53F7FFCE" w14:textId="77777777" w:rsidR="00D860DE" w:rsidRDefault="00D860DE" w:rsidP="00F224E7">
      <w:pPr>
        <w:spacing w:before="100" w:beforeAutospacing="1" w:after="100" w:afterAutospacing="1" w:line="240" w:lineRule="auto"/>
        <w:outlineLvl w:val="0"/>
        <w:rPr>
          <w:rFonts w:eastAsia="Times New Roman" w:cstheme="minorHAnsi"/>
          <w:b/>
          <w:bCs/>
          <w:kern w:val="36"/>
          <w:sz w:val="28"/>
          <w:szCs w:val="28"/>
          <w:lang w:eastAsia="en-GB"/>
        </w:rPr>
      </w:pPr>
    </w:p>
    <w:p w14:paraId="7A635A59" w14:textId="403F3599"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lastRenderedPageBreak/>
        <w:t>6. Gantt Chart</w:t>
      </w:r>
    </w:p>
    <w:p w14:paraId="2617CDA9" w14:textId="4655BE8B" w:rsidR="00D860DE" w:rsidRPr="00D860DE" w:rsidRDefault="00F224E7" w:rsidP="00D860DE">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The schedule runs across an 18-month timeline. Tasks are sequenced carefully to reduce travel delays during construction (Kerzner, 2017). Figure 2 shows the master schedule. </w:t>
      </w:r>
    </w:p>
    <w:p w14:paraId="28EE095D" w14:textId="6206487D" w:rsidR="00F224E7" w:rsidRPr="00D86EA1" w:rsidRDefault="00F224E7" w:rsidP="00F224E7">
      <w:pPr>
        <w:spacing w:before="100" w:beforeAutospacing="1" w:after="100" w:afterAutospacing="1" w:line="240" w:lineRule="auto"/>
        <w:outlineLvl w:val="3"/>
        <w:rPr>
          <w:rFonts w:eastAsia="Times New Roman" w:cstheme="minorHAnsi"/>
          <w:b/>
          <w:bCs/>
          <w:sz w:val="24"/>
          <w:szCs w:val="24"/>
          <w:lang w:eastAsia="en-GB"/>
        </w:rPr>
      </w:pPr>
      <w:r w:rsidRPr="00D86EA1">
        <w:rPr>
          <w:rFonts w:eastAsia="Times New Roman" w:cstheme="minorHAnsi"/>
          <w:b/>
          <w:bCs/>
          <w:sz w:val="24"/>
          <w:szCs w:val="24"/>
          <w:lang w:eastAsia="en-GB"/>
        </w:rPr>
        <w:t>Figure 2: Project Delivery Gantt Chart</w:t>
      </w:r>
    </w:p>
    <w:p w14:paraId="4EEA0E2D"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w:t>
      </w:r>
    </w:p>
    <w:p w14:paraId="042EA294"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TASK NAME                  M1  M2  M3  M4  M5  M6  M7  M8  M9  M10 M11 M12 M13 M14 M15 M16 M17 M18</w:t>
      </w:r>
    </w:p>
    <w:p w14:paraId="0C1FAD29"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w:t>
      </w:r>
    </w:p>
    <w:p w14:paraId="3642A382"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1. Initiation &amp; Planning   [========]                                                             </w:t>
      </w:r>
    </w:p>
    <w:p w14:paraId="3587931C"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2. Design &amp; Feasibility        [============]                                                      </w:t>
      </w:r>
    </w:p>
    <w:p w14:paraId="2D236DB1"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3. Approval &amp; Permits                  [========]                                                 </w:t>
      </w:r>
    </w:p>
    <w:p w14:paraId="4333F4F2"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4. Procurement                                  [========]                                        </w:t>
      </w:r>
    </w:p>
    <w:p w14:paraId="3B48B2FE"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5. Demolition                                            [============]                           </w:t>
      </w:r>
    </w:p>
    <w:p w14:paraId="6F079443"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6. Construction                                             [==============================]=]    </w:t>
      </w:r>
    </w:p>
    <w:p w14:paraId="10CFADF4"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7. Digital Systems                                                  [===============]             </w:t>
      </w:r>
    </w:p>
    <w:p w14:paraId="0A51146E"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 xml:space="preserve">8. Testing &amp; Commissioning                                                          [=======]     </w:t>
      </w:r>
    </w:p>
    <w:p w14:paraId="63896892"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9. Final Launch &amp; Handover                                                                  [=======]</w:t>
      </w:r>
    </w:p>
    <w:p w14:paraId="297D941D"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w:t>
      </w:r>
    </w:p>
    <w:p w14:paraId="51A7E5AA" w14:textId="77777777" w:rsidR="00F224E7" w:rsidRPr="00D86EA1" w:rsidRDefault="00F224E7" w:rsidP="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4"/>
          <w:szCs w:val="24"/>
          <w:lang w:eastAsia="en-GB"/>
        </w:rPr>
      </w:pPr>
      <w:r w:rsidRPr="00D86EA1">
        <w:rPr>
          <w:rFonts w:eastAsia="Times New Roman" w:cstheme="minorHAnsi"/>
          <w:sz w:val="24"/>
          <w:szCs w:val="24"/>
          <w:lang w:eastAsia="en-GB"/>
        </w:rPr>
        <w:t>LEGEND: [===] Task Duration | Total Duration: 18 Months</w:t>
      </w:r>
    </w:p>
    <w:p w14:paraId="31228F63" w14:textId="77777777" w:rsidR="00F224E7" w:rsidRPr="00D86EA1" w:rsidRDefault="00F224E7" w:rsidP="00F224E7">
      <w:pPr>
        <w:spacing w:before="100" w:beforeAutospacing="1" w:after="100" w:afterAutospacing="1" w:line="240" w:lineRule="auto"/>
        <w:rPr>
          <w:rFonts w:eastAsia="Times New Roman" w:cstheme="minorHAnsi"/>
          <w:sz w:val="24"/>
          <w:szCs w:val="24"/>
          <w:lang w:eastAsia="en-GB"/>
        </w:rPr>
      </w:pPr>
      <w:r w:rsidRPr="00D86EA1">
        <w:rPr>
          <w:rFonts w:eastAsia="Times New Roman" w:cstheme="minorHAnsi"/>
          <w:i/>
          <w:iCs/>
          <w:sz w:val="24"/>
          <w:szCs w:val="24"/>
          <w:lang w:eastAsia="en-GB"/>
        </w:rPr>
        <w:t>Description:</w:t>
      </w:r>
      <w:r w:rsidRPr="00D86EA1">
        <w:rPr>
          <w:rFonts w:eastAsia="Times New Roman" w:cstheme="minorHAnsi"/>
          <w:sz w:val="24"/>
          <w:szCs w:val="24"/>
          <w:lang w:eastAsia="en-GB"/>
        </w:rPr>
        <w:t xml:space="preserve"> Figure 2 details the main project phases, showing dependencies from early planning through demolition, construction, and final launch. </w:t>
      </w:r>
    </w:p>
    <w:p w14:paraId="15E3A0A2" w14:textId="77777777" w:rsidR="00F224E7" w:rsidRPr="00D86EA1" w:rsidRDefault="00F224E7" w:rsidP="00F224E7">
      <w:pPr>
        <w:spacing w:before="100" w:beforeAutospacing="1" w:after="100" w:afterAutospacing="1" w:line="360" w:lineRule="auto"/>
        <w:outlineLvl w:val="2"/>
        <w:rPr>
          <w:rFonts w:eastAsia="Times New Roman" w:cstheme="minorHAnsi"/>
          <w:b/>
          <w:bCs/>
          <w:sz w:val="24"/>
          <w:szCs w:val="24"/>
          <w:lang w:eastAsia="en-GB"/>
        </w:rPr>
      </w:pPr>
      <w:r w:rsidRPr="00D86EA1">
        <w:rPr>
          <w:rFonts w:eastAsia="Times New Roman" w:cstheme="minorHAnsi"/>
          <w:b/>
          <w:bCs/>
          <w:sz w:val="24"/>
          <w:szCs w:val="24"/>
          <w:lang w:eastAsia="en-GB"/>
        </w:rPr>
        <w:t>Detailed Task Schedule Analysis</w:t>
      </w:r>
    </w:p>
    <w:p w14:paraId="58962E42"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1: Initiation &amp; Planning (Months 1–3):</w:t>
      </w:r>
      <w:r w:rsidRPr="00D86EA1">
        <w:rPr>
          <w:rFonts w:eastAsia="Times New Roman" w:cstheme="minorHAnsi"/>
          <w:sz w:val="24"/>
          <w:szCs w:val="24"/>
          <w:lang w:eastAsia="en-GB"/>
        </w:rPr>
        <w:t xml:space="preserve"> Confirm project setup, finalize scope, establish governance, and sign charter. </w:t>
      </w:r>
    </w:p>
    <w:p w14:paraId="147977CA"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2: Design &amp; Feasibility (Months 3–6):</w:t>
      </w:r>
      <w:r w:rsidRPr="00D86EA1">
        <w:rPr>
          <w:rFonts w:eastAsia="Times New Roman" w:cstheme="minorHAnsi"/>
          <w:sz w:val="24"/>
          <w:szCs w:val="24"/>
          <w:lang w:eastAsia="en-GB"/>
        </w:rPr>
        <w:t xml:space="preserve"> Complete architectural plans, verify structural engineering, build BIM models, and run environmental studies. </w:t>
      </w:r>
    </w:p>
    <w:p w14:paraId="12F543BF"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3: Approval &amp; Permits (Months 6–8):</w:t>
      </w:r>
      <w:r w:rsidRPr="00D86EA1">
        <w:rPr>
          <w:rFonts w:eastAsia="Times New Roman" w:cstheme="minorHAnsi"/>
          <w:sz w:val="24"/>
          <w:szCs w:val="24"/>
          <w:lang w:eastAsia="en-GB"/>
        </w:rPr>
        <w:t xml:space="preserve"> Secure planning approvals, safety permits, and environmental clearances. </w:t>
      </w:r>
    </w:p>
    <w:p w14:paraId="6634B52D"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4: Procurement (Months 7–9):</w:t>
      </w:r>
      <w:r w:rsidRPr="00D86EA1">
        <w:rPr>
          <w:rFonts w:eastAsia="Times New Roman" w:cstheme="minorHAnsi"/>
          <w:sz w:val="24"/>
          <w:szCs w:val="24"/>
          <w:lang w:eastAsia="en-GB"/>
        </w:rPr>
        <w:t xml:space="preserve"> Run contractor tenders, select primary builders, and order long-lead materials. </w:t>
      </w:r>
    </w:p>
    <w:p w14:paraId="0F17616F"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5: Demolition (Months 9–11):</w:t>
      </w:r>
      <w:r w:rsidRPr="00D86EA1">
        <w:rPr>
          <w:rFonts w:eastAsia="Times New Roman" w:cstheme="minorHAnsi"/>
          <w:sz w:val="24"/>
          <w:szCs w:val="24"/>
          <w:lang w:eastAsia="en-GB"/>
        </w:rPr>
        <w:t xml:space="preserve"> Safely tear down the damaged superstructure and recycle 95% of waste. </w:t>
      </w:r>
    </w:p>
    <w:p w14:paraId="0F0189E3"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6: Construction (Months 10–16):</w:t>
      </w:r>
      <w:r w:rsidRPr="00D86EA1">
        <w:rPr>
          <w:rFonts w:eastAsia="Times New Roman" w:cstheme="minorHAnsi"/>
          <w:sz w:val="24"/>
          <w:szCs w:val="24"/>
          <w:lang w:eastAsia="en-GB"/>
        </w:rPr>
        <w:t xml:space="preserve"> Strengthen ground foundations, erect steel frames, and assemble modular building sections. </w:t>
      </w:r>
    </w:p>
    <w:p w14:paraId="49138389"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lastRenderedPageBreak/>
        <w:t>Phase 7: Digital Systems Implementation (Months 13–16):</w:t>
      </w:r>
      <w:r w:rsidRPr="00D86EA1">
        <w:rPr>
          <w:rFonts w:eastAsia="Times New Roman" w:cstheme="minorHAnsi"/>
          <w:sz w:val="24"/>
          <w:szCs w:val="24"/>
          <w:lang w:eastAsia="en-GB"/>
        </w:rPr>
        <w:t xml:space="preserve"> Install digital infrastructure, real-time displays, smart gates, and IoT sensors. </w:t>
      </w:r>
    </w:p>
    <w:p w14:paraId="0CA9EFD8"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8: Testing &amp; Commissioning (Months 16–17):</w:t>
      </w:r>
      <w:r w:rsidRPr="00D86EA1">
        <w:rPr>
          <w:rFonts w:eastAsia="Times New Roman" w:cstheme="minorHAnsi"/>
          <w:sz w:val="24"/>
          <w:szCs w:val="24"/>
          <w:lang w:eastAsia="en-GB"/>
        </w:rPr>
        <w:t xml:space="preserve"> Test safety systems, audit access features, check structural integrity, and run practice operations. </w:t>
      </w:r>
    </w:p>
    <w:p w14:paraId="6E62F979" w14:textId="77777777" w:rsidR="00F224E7" w:rsidRPr="00D86EA1" w:rsidRDefault="00F224E7" w:rsidP="00F224E7">
      <w:pPr>
        <w:numPr>
          <w:ilvl w:val="0"/>
          <w:numId w:val="20"/>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Phase 9: Final Delivery &amp; Launch (Months 17–18):</w:t>
      </w:r>
      <w:r w:rsidRPr="00D86EA1">
        <w:rPr>
          <w:rFonts w:eastAsia="Times New Roman" w:cstheme="minorHAnsi"/>
          <w:sz w:val="24"/>
          <w:szCs w:val="24"/>
          <w:lang w:eastAsia="en-GB"/>
        </w:rPr>
        <w:t xml:space="preserve"> Hand over site control, train station staff, and open the hub to the public. </w:t>
      </w:r>
    </w:p>
    <w:p w14:paraId="66098626" w14:textId="77777777"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7. Stakeholders' Involvement</w:t>
      </w:r>
    </w:p>
    <w:p w14:paraId="166C4EED" w14:textId="77777777" w:rsidR="00F224E7"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Major building projects affect many different groups (Freeman, 2010; Bourne, 2016). Table 3 uses </w:t>
      </w:r>
      <w:proofErr w:type="spellStart"/>
      <w:r w:rsidRPr="00D86EA1">
        <w:rPr>
          <w:rFonts w:eastAsia="Times New Roman" w:cstheme="minorHAnsi"/>
          <w:sz w:val="24"/>
          <w:szCs w:val="24"/>
          <w:lang w:eastAsia="en-GB"/>
        </w:rPr>
        <w:t>Mendelow’s</w:t>
      </w:r>
      <w:proofErr w:type="spellEnd"/>
      <w:r w:rsidRPr="00D86EA1">
        <w:rPr>
          <w:rFonts w:eastAsia="Times New Roman" w:cstheme="minorHAnsi"/>
          <w:sz w:val="24"/>
          <w:szCs w:val="24"/>
          <w:lang w:eastAsia="en-GB"/>
        </w:rPr>
        <w:t xml:space="preserve"> Power-Interest Matrix to map stakeholder communications and RACI roles. </w:t>
      </w:r>
    </w:p>
    <w:p w14:paraId="541C9BE2" w14:textId="77777777" w:rsidR="00F224E7" w:rsidRPr="0054577D" w:rsidRDefault="00F224E7" w:rsidP="00F224E7">
      <w:pPr>
        <w:pStyle w:val="Heading3"/>
        <w:rPr>
          <w:rFonts w:asciiTheme="minorHAnsi" w:hAnsiTheme="minorHAnsi" w:cstheme="minorHAnsi"/>
          <w:sz w:val="22"/>
          <w:szCs w:val="22"/>
        </w:rPr>
      </w:pPr>
      <w:r w:rsidRPr="0054577D">
        <w:rPr>
          <w:rStyle w:val="Strong"/>
          <w:rFonts w:asciiTheme="minorHAnsi" w:hAnsiTheme="minorHAnsi" w:cstheme="minorHAnsi"/>
          <w:b/>
          <w:bCs/>
          <w:sz w:val="22"/>
          <w:szCs w:val="22"/>
        </w:rPr>
        <w:t>Table 3: Stakeholder Analysis and Engagement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1"/>
        <w:gridCol w:w="1449"/>
        <w:gridCol w:w="1613"/>
        <w:gridCol w:w="3161"/>
        <w:gridCol w:w="1332"/>
      </w:tblGrid>
      <w:tr w:rsidR="00F224E7" w:rsidRPr="0054577D" w14:paraId="1B7EA92E" w14:textId="77777777" w:rsidTr="00CE1ED3">
        <w:trPr>
          <w:tblHeader/>
          <w:tblCellSpacing w:w="15" w:type="dxa"/>
        </w:trPr>
        <w:tc>
          <w:tcPr>
            <w:tcW w:w="0" w:type="auto"/>
            <w:vAlign w:val="center"/>
            <w:hideMark/>
          </w:tcPr>
          <w:p w14:paraId="6895195F" w14:textId="77777777" w:rsidR="00F224E7" w:rsidRPr="0054577D" w:rsidRDefault="00F224E7" w:rsidP="00CE1ED3">
            <w:pPr>
              <w:jc w:val="center"/>
              <w:rPr>
                <w:rFonts w:cstheme="minorHAnsi"/>
                <w:b/>
                <w:bCs/>
              </w:rPr>
            </w:pPr>
            <w:r w:rsidRPr="0054577D">
              <w:rPr>
                <w:rFonts w:cstheme="minorHAnsi"/>
                <w:b/>
                <w:bCs/>
              </w:rPr>
              <w:t>Stakeholder Group</w:t>
            </w:r>
          </w:p>
        </w:tc>
        <w:tc>
          <w:tcPr>
            <w:tcW w:w="0" w:type="auto"/>
            <w:vAlign w:val="center"/>
            <w:hideMark/>
          </w:tcPr>
          <w:p w14:paraId="3AFB3D69" w14:textId="77777777" w:rsidR="00F224E7" w:rsidRPr="0054577D" w:rsidRDefault="00F224E7" w:rsidP="00CE1ED3">
            <w:pPr>
              <w:jc w:val="center"/>
              <w:rPr>
                <w:rFonts w:cstheme="minorHAnsi"/>
                <w:b/>
                <w:bCs/>
              </w:rPr>
            </w:pPr>
            <w:r w:rsidRPr="0054577D">
              <w:rPr>
                <w:rFonts w:cstheme="minorHAnsi"/>
                <w:b/>
                <w:bCs/>
              </w:rPr>
              <w:t>Power / Interest</w:t>
            </w:r>
          </w:p>
        </w:tc>
        <w:tc>
          <w:tcPr>
            <w:tcW w:w="0" w:type="auto"/>
            <w:vAlign w:val="center"/>
            <w:hideMark/>
          </w:tcPr>
          <w:p w14:paraId="536FAE33" w14:textId="77777777" w:rsidR="00F224E7" w:rsidRPr="0054577D" w:rsidRDefault="00F224E7" w:rsidP="00CE1ED3">
            <w:pPr>
              <w:jc w:val="center"/>
              <w:rPr>
                <w:rFonts w:cstheme="minorHAnsi"/>
                <w:b/>
                <w:bCs/>
              </w:rPr>
            </w:pPr>
            <w:r w:rsidRPr="0054577D">
              <w:rPr>
                <w:rFonts w:cstheme="minorHAnsi"/>
                <w:b/>
                <w:bCs/>
              </w:rPr>
              <w:t>Strategy (</w:t>
            </w:r>
            <w:proofErr w:type="spellStart"/>
            <w:r w:rsidRPr="0054577D">
              <w:rPr>
                <w:rFonts w:cstheme="minorHAnsi"/>
                <w:b/>
                <w:bCs/>
              </w:rPr>
              <w:t>Mendelow</w:t>
            </w:r>
            <w:proofErr w:type="spellEnd"/>
            <w:r w:rsidRPr="0054577D">
              <w:rPr>
                <w:rFonts w:cstheme="minorHAnsi"/>
                <w:b/>
                <w:bCs/>
              </w:rPr>
              <w:t xml:space="preserve"> Matrix)</w:t>
            </w:r>
          </w:p>
        </w:tc>
        <w:tc>
          <w:tcPr>
            <w:tcW w:w="0" w:type="auto"/>
            <w:vAlign w:val="center"/>
            <w:hideMark/>
          </w:tcPr>
          <w:p w14:paraId="7E7AB82F" w14:textId="77777777" w:rsidR="00F224E7" w:rsidRPr="0054577D" w:rsidRDefault="00F224E7" w:rsidP="00CE1ED3">
            <w:pPr>
              <w:jc w:val="center"/>
              <w:rPr>
                <w:rFonts w:cstheme="minorHAnsi"/>
                <w:b/>
                <w:bCs/>
              </w:rPr>
            </w:pPr>
            <w:r w:rsidRPr="0054577D">
              <w:rPr>
                <w:rFonts w:cstheme="minorHAnsi"/>
                <w:b/>
                <w:bCs/>
              </w:rPr>
              <w:t>Key Expectations</w:t>
            </w:r>
          </w:p>
        </w:tc>
        <w:tc>
          <w:tcPr>
            <w:tcW w:w="0" w:type="auto"/>
            <w:vAlign w:val="center"/>
            <w:hideMark/>
          </w:tcPr>
          <w:p w14:paraId="44F8E53A" w14:textId="77777777" w:rsidR="00F224E7" w:rsidRPr="0054577D" w:rsidRDefault="00F224E7" w:rsidP="00CE1ED3">
            <w:pPr>
              <w:jc w:val="center"/>
              <w:rPr>
                <w:rFonts w:cstheme="minorHAnsi"/>
                <w:b/>
                <w:bCs/>
              </w:rPr>
            </w:pPr>
            <w:r w:rsidRPr="0054577D">
              <w:rPr>
                <w:rFonts w:cstheme="minorHAnsi"/>
                <w:b/>
                <w:bCs/>
              </w:rPr>
              <w:t>RACI Assignment</w:t>
            </w:r>
          </w:p>
        </w:tc>
      </w:tr>
      <w:tr w:rsidR="00F224E7" w:rsidRPr="0054577D" w14:paraId="6DACEB41" w14:textId="77777777" w:rsidTr="00CE1ED3">
        <w:trPr>
          <w:tblCellSpacing w:w="15" w:type="dxa"/>
        </w:trPr>
        <w:tc>
          <w:tcPr>
            <w:tcW w:w="0" w:type="auto"/>
            <w:vAlign w:val="center"/>
            <w:hideMark/>
          </w:tcPr>
          <w:p w14:paraId="652D0BA5" w14:textId="77777777" w:rsidR="00F224E7" w:rsidRPr="0054577D" w:rsidRDefault="00F224E7" w:rsidP="00CE1ED3">
            <w:pPr>
              <w:rPr>
                <w:rFonts w:cstheme="minorHAnsi"/>
              </w:rPr>
            </w:pPr>
            <w:r w:rsidRPr="0054577D">
              <w:rPr>
                <w:rStyle w:val="Strong"/>
                <w:rFonts w:cstheme="minorHAnsi"/>
              </w:rPr>
              <w:t>Local Council</w:t>
            </w:r>
          </w:p>
        </w:tc>
        <w:tc>
          <w:tcPr>
            <w:tcW w:w="0" w:type="auto"/>
            <w:vAlign w:val="center"/>
            <w:hideMark/>
          </w:tcPr>
          <w:p w14:paraId="0C24B327" w14:textId="77777777" w:rsidR="00F224E7" w:rsidRPr="0054577D" w:rsidRDefault="00F224E7" w:rsidP="00CE1ED3">
            <w:pPr>
              <w:rPr>
                <w:rFonts w:cstheme="minorHAnsi"/>
              </w:rPr>
            </w:pPr>
            <w:r w:rsidRPr="0054577D">
              <w:rPr>
                <w:rFonts w:cstheme="minorHAnsi"/>
              </w:rPr>
              <w:t>High Power / High Interest</w:t>
            </w:r>
          </w:p>
        </w:tc>
        <w:tc>
          <w:tcPr>
            <w:tcW w:w="0" w:type="auto"/>
            <w:vAlign w:val="center"/>
            <w:hideMark/>
          </w:tcPr>
          <w:p w14:paraId="76F99C75" w14:textId="77777777" w:rsidR="00F224E7" w:rsidRPr="0054577D" w:rsidRDefault="00F224E7" w:rsidP="00CE1ED3">
            <w:pPr>
              <w:rPr>
                <w:rFonts w:cstheme="minorHAnsi"/>
              </w:rPr>
            </w:pPr>
            <w:r w:rsidRPr="0054577D">
              <w:rPr>
                <w:rFonts w:cstheme="minorHAnsi"/>
              </w:rPr>
              <w:t>Key Player (Manage Closely)</w:t>
            </w:r>
          </w:p>
        </w:tc>
        <w:tc>
          <w:tcPr>
            <w:tcW w:w="0" w:type="auto"/>
            <w:vAlign w:val="center"/>
            <w:hideMark/>
          </w:tcPr>
          <w:p w14:paraId="60F424AB" w14:textId="77777777" w:rsidR="00F224E7" w:rsidRPr="0054577D" w:rsidRDefault="00F224E7" w:rsidP="00CE1ED3">
            <w:pPr>
              <w:rPr>
                <w:rFonts w:cstheme="minorHAnsi"/>
              </w:rPr>
            </w:pPr>
            <w:r w:rsidRPr="0054577D">
              <w:rPr>
                <w:rFonts w:cstheme="minorHAnsi"/>
              </w:rPr>
              <w:t>Staying within budget, regulatory compliance, and minimising public disruption.</w:t>
            </w:r>
          </w:p>
        </w:tc>
        <w:tc>
          <w:tcPr>
            <w:tcW w:w="0" w:type="auto"/>
            <w:vAlign w:val="center"/>
            <w:hideMark/>
          </w:tcPr>
          <w:p w14:paraId="112FB12E" w14:textId="77777777" w:rsidR="00F224E7" w:rsidRPr="0054577D" w:rsidRDefault="00F224E7" w:rsidP="00CE1ED3">
            <w:pPr>
              <w:rPr>
                <w:rFonts w:cstheme="minorHAnsi"/>
              </w:rPr>
            </w:pPr>
            <w:r w:rsidRPr="0054577D">
              <w:rPr>
                <w:rFonts w:cstheme="minorHAnsi"/>
              </w:rPr>
              <w:t>Accountable (A)</w:t>
            </w:r>
          </w:p>
        </w:tc>
      </w:tr>
      <w:tr w:rsidR="00F224E7" w:rsidRPr="0054577D" w14:paraId="029AE1C0" w14:textId="77777777" w:rsidTr="00CE1ED3">
        <w:trPr>
          <w:tblCellSpacing w:w="15" w:type="dxa"/>
        </w:trPr>
        <w:tc>
          <w:tcPr>
            <w:tcW w:w="0" w:type="auto"/>
            <w:vAlign w:val="center"/>
            <w:hideMark/>
          </w:tcPr>
          <w:p w14:paraId="1DCA09A3" w14:textId="77777777" w:rsidR="00F224E7" w:rsidRPr="0054577D" w:rsidRDefault="00F224E7" w:rsidP="00CE1ED3">
            <w:pPr>
              <w:rPr>
                <w:rFonts w:cstheme="minorHAnsi"/>
              </w:rPr>
            </w:pPr>
            <w:r w:rsidRPr="0054577D">
              <w:rPr>
                <w:rStyle w:val="Strong"/>
                <w:rFonts w:cstheme="minorHAnsi"/>
              </w:rPr>
              <w:t>Transport Operators</w:t>
            </w:r>
          </w:p>
        </w:tc>
        <w:tc>
          <w:tcPr>
            <w:tcW w:w="0" w:type="auto"/>
            <w:vAlign w:val="center"/>
            <w:hideMark/>
          </w:tcPr>
          <w:p w14:paraId="6AE070C7" w14:textId="77777777" w:rsidR="00F224E7" w:rsidRPr="0054577D" w:rsidRDefault="00F224E7" w:rsidP="00CE1ED3">
            <w:pPr>
              <w:rPr>
                <w:rFonts w:cstheme="minorHAnsi"/>
              </w:rPr>
            </w:pPr>
            <w:r w:rsidRPr="0054577D">
              <w:rPr>
                <w:rFonts w:cstheme="minorHAnsi"/>
              </w:rPr>
              <w:t>High Power / High Interest</w:t>
            </w:r>
          </w:p>
        </w:tc>
        <w:tc>
          <w:tcPr>
            <w:tcW w:w="0" w:type="auto"/>
            <w:vAlign w:val="center"/>
            <w:hideMark/>
          </w:tcPr>
          <w:p w14:paraId="3F5375D5" w14:textId="77777777" w:rsidR="00F224E7" w:rsidRPr="0054577D" w:rsidRDefault="00F224E7" w:rsidP="00CE1ED3">
            <w:pPr>
              <w:rPr>
                <w:rFonts w:cstheme="minorHAnsi"/>
              </w:rPr>
            </w:pPr>
            <w:r w:rsidRPr="0054577D">
              <w:rPr>
                <w:rFonts w:cstheme="minorHAnsi"/>
              </w:rPr>
              <w:t>Key Player (Manage Closely)</w:t>
            </w:r>
          </w:p>
        </w:tc>
        <w:tc>
          <w:tcPr>
            <w:tcW w:w="0" w:type="auto"/>
            <w:vAlign w:val="center"/>
            <w:hideMark/>
          </w:tcPr>
          <w:p w14:paraId="7FDC49D0" w14:textId="77777777" w:rsidR="00F224E7" w:rsidRPr="0054577D" w:rsidRDefault="00F224E7" w:rsidP="00CE1ED3">
            <w:pPr>
              <w:rPr>
                <w:rFonts w:cstheme="minorHAnsi"/>
              </w:rPr>
            </w:pPr>
            <w:r w:rsidRPr="0054577D">
              <w:rPr>
                <w:rFonts w:cstheme="minorHAnsi"/>
              </w:rPr>
              <w:t>Continuity of services, efficient layouts, and seamless technology integration.</w:t>
            </w:r>
          </w:p>
        </w:tc>
        <w:tc>
          <w:tcPr>
            <w:tcW w:w="0" w:type="auto"/>
            <w:vAlign w:val="center"/>
            <w:hideMark/>
          </w:tcPr>
          <w:p w14:paraId="41089DCF" w14:textId="77777777" w:rsidR="00F224E7" w:rsidRPr="0054577D" w:rsidRDefault="00F224E7" w:rsidP="00CE1ED3">
            <w:pPr>
              <w:rPr>
                <w:rFonts w:cstheme="minorHAnsi"/>
              </w:rPr>
            </w:pPr>
            <w:r w:rsidRPr="0054577D">
              <w:rPr>
                <w:rFonts w:cstheme="minorHAnsi"/>
              </w:rPr>
              <w:t>Consulted (C)</w:t>
            </w:r>
          </w:p>
        </w:tc>
      </w:tr>
      <w:tr w:rsidR="00F224E7" w:rsidRPr="0054577D" w14:paraId="669F00C3" w14:textId="77777777" w:rsidTr="00CE1ED3">
        <w:trPr>
          <w:tblCellSpacing w:w="15" w:type="dxa"/>
        </w:trPr>
        <w:tc>
          <w:tcPr>
            <w:tcW w:w="0" w:type="auto"/>
            <w:vAlign w:val="center"/>
            <w:hideMark/>
          </w:tcPr>
          <w:p w14:paraId="0AD3242C" w14:textId="77777777" w:rsidR="00F224E7" w:rsidRPr="0054577D" w:rsidRDefault="00F224E7" w:rsidP="00CE1ED3">
            <w:pPr>
              <w:rPr>
                <w:rFonts w:cstheme="minorHAnsi"/>
              </w:rPr>
            </w:pPr>
            <w:r w:rsidRPr="0054577D">
              <w:rPr>
                <w:rStyle w:val="Strong"/>
                <w:rFonts w:cstheme="minorHAnsi"/>
              </w:rPr>
              <w:t>General Commuters</w:t>
            </w:r>
          </w:p>
        </w:tc>
        <w:tc>
          <w:tcPr>
            <w:tcW w:w="0" w:type="auto"/>
            <w:vAlign w:val="center"/>
            <w:hideMark/>
          </w:tcPr>
          <w:p w14:paraId="611F5FE9" w14:textId="77777777" w:rsidR="00F224E7" w:rsidRPr="0054577D" w:rsidRDefault="00F224E7" w:rsidP="00CE1ED3">
            <w:pPr>
              <w:rPr>
                <w:rFonts w:cstheme="minorHAnsi"/>
              </w:rPr>
            </w:pPr>
            <w:r w:rsidRPr="0054577D">
              <w:rPr>
                <w:rFonts w:cstheme="minorHAnsi"/>
              </w:rPr>
              <w:t>Low Power / High Interest</w:t>
            </w:r>
          </w:p>
        </w:tc>
        <w:tc>
          <w:tcPr>
            <w:tcW w:w="0" w:type="auto"/>
            <w:vAlign w:val="center"/>
            <w:hideMark/>
          </w:tcPr>
          <w:p w14:paraId="0BAF59C3" w14:textId="77777777" w:rsidR="00F224E7" w:rsidRPr="0054577D" w:rsidRDefault="00F224E7" w:rsidP="00CE1ED3">
            <w:pPr>
              <w:rPr>
                <w:rFonts w:cstheme="minorHAnsi"/>
              </w:rPr>
            </w:pPr>
            <w:r w:rsidRPr="0054577D">
              <w:rPr>
                <w:rFonts w:cstheme="minorHAnsi"/>
              </w:rPr>
              <w:t>Keep Informed</w:t>
            </w:r>
          </w:p>
        </w:tc>
        <w:tc>
          <w:tcPr>
            <w:tcW w:w="0" w:type="auto"/>
            <w:vAlign w:val="center"/>
            <w:hideMark/>
          </w:tcPr>
          <w:p w14:paraId="61133626" w14:textId="77777777" w:rsidR="00F224E7" w:rsidRPr="0054577D" w:rsidRDefault="00F224E7" w:rsidP="00CE1ED3">
            <w:pPr>
              <w:rPr>
                <w:rFonts w:cstheme="minorHAnsi"/>
              </w:rPr>
            </w:pPr>
            <w:r w:rsidRPr="0054577D">
              <w:rPr>
                <w:rFonts w:cstheme="minorHAnsi"/>
              </w:rPr>
              <w:t>Real-time travel updates, safe diversions, and accessible facilities.</w:t>
            </w:r>
          </w:p>
        </w:tc>
        <w:tc>
          <w:tcPr>
            <w:tcW w:w="0" w:type="auto"/>
            <w:vAlign w:val="center"/>
            <w:hideMark/>
          </w:tcPr>
          <w:p w14:paraId="3911455E" w14:textId="77777777" w:rsidR="00F224E7" w:rsidRPr="0054577D" w:rsidRDefault="00F224E7" w:rsidP="00CE1ED3">
            <w:pPr>
              <w:rPr>
                <w:rFonts w:cstheme="minorHAnsi"/>
              </w:rPr>
            </w:pPr>
            <w:r w:rsidRPr="0054577D">
              <w:rPr>
                <w:rFonts w:cstheme="minorHAnsi"/>
              </w:rPr>
              <w:t>Informed (I)</w:t>
            </w:r>
          </w:p>
        </w:tc>
      </w:tr>
      <w:tr w:rsidR="00F224E7" w:rsidRPr="0054577D" w14:paraId="16F310E6" w14:textId="77777777" w:rsidTr="00CE1ED3">
        <w:trPr>
          <w:tblCellSpacing w:w="15" w:type="dxa"/>
        </w:trPr>
        <w:tc>
          <w:tcPr>
            <w:tcW w:w="0" w:type="auto"/>
            <w:vAlign w:val="center"/>
            <w:hideMark/>
          </w:tcPr>
          <w:p w14:paraId="7CED1BF7" w14:textId="77777777" w:rsidR="00F224E7" w:rsidRPr="0054577D" w:rsidRDefault="00F224E7" w:rsidP="00CE1ED3">
            <w:pPr>
              <w:rPr>
                <w:rFonts w:cstheme="minorHAnsi"/>
              </w:rPr>
            </w:pPr>
            <w:r w:rsidRPr="0054577D">
              <w:rPr>
                <w:rStyle w:val="Strong"/>
                <w:rFonts w:cstheme="minorHAnsi"/>
              </w:rPr>
              <w:t>Local Businesses</w:t>
            </w:r>
          </w:p>
        </w:tc>
        <w:tc>
          <w:tcPr>
            <w:tcW w:w="0" w:type="auto"/>
            <w:vAlign w:val="center"/>
            <w:hideMark/>
          </w:tcPr>
          <w:p w14:paraId="2F56DED9" w14:textId="77777777" w:rsidR="00F224E7" w:rsidRPr="0054577D" w:rsidRDefault="00F224E7" w:rsidP="00CE1ED3">
            <w:pPr>
              <w:rPr>
                <w:rFonts w:cstheme="minorHAnsi"/>
              </w:rPr>
            </w:pPr>
            <w:r w:rsidRPr="0054577D">
              <w:rPr>
                <w:rFonts w:cstheme="minorHAnsi"/>
              </w:rPr>
              <w:t>Medium Power / High Interest</w:t>
            </w:r>
          </w:p>
        </w:tc>
        <w:tc>
          <w:tcPr>
            <w:tcW w:w="0" w:type="auto"/>
            <w:vAlign w:val="center"/>
            <w:hideMark/>
          </w:tcPr>
          <w:p w14:paraId="32AFF816" w14:textId="77777777" w:rsidR="00F224E7" w:rsidRPr="0054577D" w:rsidRDefault="00F224E7" w:rsidP="00CE1ED3">
            <w:pPr>
              <w:rPr>
                <w:rFonts w:cstheme="minorHAnsi"/>
              </w:rPr>
            </w:pPr>
            <w:r w:rsidRPr="0054577D">
              <w:rPr>
                <w:rFonts w:cstheme="minorHAnsi"/>
              </w:rPr>
              <w:t>Keep Informed / Consult</w:t>
            </w:r>
          </w:p>
        </w:tc>
        <w:tc>
          <w:tcPr>
            <w:tcW w:w="0" w:type="auto"/>
            <w:vAlign w:val="center"/>
            <w:hideMark/>
          </w:tcPr>
          <w:p w14:paraId="23CD21E3" w14:textId="77777777" w:rsidR="00F224E7" w:rsidRPr="0054577D" w:rsidRDefault="00F224E7" w:rsidP="00CE1ED3">
            <w:pPr>
              <w:rPr>
                <w:rFonts w:cstheme="minorHAnsi"/>
              </w:rPr>
            </w:pPr>
            <w:r w:rsidRPr="0054577D">
              <w:rPr>
                <w:rFonts w:cstheme="minorHAnsi"/>
              </w:rPr>
              <w:t>Timely project completion, restored customer traffic, and delivery access.</w:t>
            </w:r>
          </w:p>
        </w:tc>
        <w:tc>
          <w:tcPr>
            <w:tcW w:w="0" w:type="auto"/>
            <w:vAlign w:val="center"/>
            <w:hideMark/>
          </w:tcPr>
          <w:p w14:paraId="0F99B64B" w14:textId="77777777" w:rsidR="00F224E7" w:rsidRPr="0054577D" w:rsidRDefault="00F224E7" w:rsidP="00CE1ED3">
            <w:pPr>
              <w:rPr>
                <w:rFonts w:cstheme="minorHAnsi"/>
              </w:rPr>
            </w:pPr>
            <w:r w:rsidRPr="0054577D">
              <w:rPr>
                <w:rFonts w:cstheme="minorHAnsi"/>
              </w:rPr>
              <w:t>Consulted (C)</w:t>
            </w:r>
          </w:p>
        </w:tc>
      </w:tr>
      <w:tr w:rsidR="00F224E7" w:rsidRPr="0054577D" w14:paraId="68FC8CDD" w14:textId="77777777" w:rsidTr="00CE1ED3">
        <w:trPr>
          <w:tblCellSpacing w:w="15" w:type="dxa"/>
        </w:trPr>
        <w:tc>
          <w:tcPr>
            <w:tcW w:w="0" w:type="auto"/>
            <w:vAlign w:val="center"/>
            <w:hideMark/>
          </w:tcPr>
          <w:p w14:paraId="05DBFD22" w14:textId="77777777" w:rsidR="00F224E7" w:rsidRPr="0054577D" w:rsidRDefault="00F224E7" w:rsidP="00CE1ED3">
            <w:pPr>
              <w:rPr>
                <w:rFonts w:cstheme="minorHAnsi"/>
              </w:rPr>
            </w:pPr>
            <w:r w:rsidRPr="0054577D">
              <w:rPr>
                <w:rStyle w:val="Strong"/>
                <w:rFonts w:cstheme="minorHAnsi"/>
              </w:rPr>
              <w:t>Safety Regulators</w:t>
            </w:r>
          </w:p>
        </w:tc>
        <w:tc>
          <w:tcPr>
            <w:tcW w:w="0" w:type="auto"/>
            <w:vAlign w:val="center"/>
            <w:hideMark/>
          </w:tcPr>
          <w:p w14:paraId="638AAFF5" w14:textId="77777777" w:rsidR="00F224E7" w:rsidRPr="0054577D" w:rsidRDefault="00F224E7" w:rsidP="00CE1ED3">
            <w:pPr>
              <w:rPr>
                <w:rFonts w:cstheme="minorHAnsi"/>
              </w:rPr>
            </w:pPr>
            <w:r w:rsidRPr="0054577D">
              <w:rPr>
                <w:rFonts w:cstheme="minorHAnsi"/>
              </w:rPr>
              <w:t>High Power / Low Interest</w:t>
            </w:r>
          </w:p>
        </w:tc>
        <w:tc>
          <w:tcPr>
            <w:tcW w:w="0" w:type="auto"/>
            <w:vAlign w:val="center"/>
            <w:hideMark/>
          </w:tcPr>
          <w:p w14:paraId="5A8D2318" w14:textId="77777777" w:rsidR="00F224E7" w:rsidRPr="0054577D" w:rsidRDefault="00F224E7" w:rsidP="00CE1ED3">
            <w:pPr>
              <w:rPr>
                <w:rFonts w:cstheme="minorHAnsi"/>
              </w:rPr>
            </w:pPr>
            <w:r w:rsidRPr="0054577D">
              <w:rPr>
                <w:rFonts w:cstheme="minorHAnsi"/>
              </w:rPr>
              <w:t>Keep Satisfied</w:t>
            </w:r>
          </w:p>
        </w:tc>
        <w:tc>
          <w:tcPr>
            <w:tcW w:w="0" w:type="auto"/>
            <w:vAlign w:val="center"/>
            <w:hideMark/>
          </w:tcPr>
          <w:p w14:paraId="7388286E" w14:textId="77777777" w:rsidR="00F224E7" w:rsidRPr="0054577D" w:rsidRDefault="00F224E7" w:rsidP="00CE1ED3">
            <w:pPr>
              <w:rPr>
                <w:rFonts w:cstheme="minorHAnsi"/>
              </w:rPr>
            </w:pPr>
            <w:r w:rsidRPr="0054577D">
              <w:rPr>
                <w:rFonts w:cstheme="minorHAnsi"/>
              </w:rPr>
              <w:t>Zero incidents, full legal compliance, and adherence to sustainability standards.</w:t>
            </w:r>
          </w:p>
        </w:tc>
        <w:tc>
          <w:tcPr>
            <w:tcW w:w="0" w:type="auto"/>
            <w:vAlign w:val="center"/>
            <w:hideMark/>
          </w:tcPr>
          <w:p w14:paraId="49840690" w14:textId="77777777" w:rsidR="00F224E7" w:rsidRPr="0054577D" w:rsidRDefault="00F224E7" w:rsidP="00CE1ED3">
            <w:pPr>
              <w:rPr>
                <w:rFonts w:cstheme="minorHAnsi"/>
              </w:rPr>
            </w:pPr>
            <w:r w:rsidRPr="0054577D">
              <w:rPr>
                <w:rFonts w:cstheme="minorHAnsi"/>
              </w:rPr>
              <w:t>Consulted (C)</w:t>
            </w:r>
          </w:p>
        </w:tc>
      </w:tr>
      <w:tr w:rsidR="00F224E7" w:rsidRPr="0054577D" w14:paraId="4B17D8B2" w14:textId="77777777" w:rsidTr="00CE1ED3">
        <w:trPr>
          <w:tblCellSpacing w:w="15" w:type="dxa"/>
        </w:trPr>
        <w:tc>
          <w:tcPr>
            <w:tcW w:w="0" w:type="auto"/>
            <w:vAlign w:val="center"/>
            <w:hideMark/>
          </w:tcPr>
          <w:p w14:paraId="3BB4F039" w14:textId="77777777" w:rsidR="00F224E7" w:rsidRPr="0054577D" w:rsidRDefault="00F224E7" w:rsidP="00CE1ED3">
            <w:pPr>
              <w:rPr>
                <w:rFonts w:cstheme="minorHAnsi"/>
              </w:rPr>
            </w:pPr>
            <w:r w:rsidRPr="0054577D">
              <w:rPr>
                <w:rStyle w:val="Strong"/>
                <w:rFonts w:cstheme="minorHAnsi"/>
              </w:rPr>
              <w:t>Project Delivery Team</w:t>
            </w:r>
          </w:p>
        </w:tc>
        <w:tc>
          <w:tcPr>
            <w:tcW w:w="0" w:type="auto"/>
            <w:vAlign w:val="center"/>
            <w:hideMark/>
          </w:tcPr>
          <w:p w14:paraId="277090CD" w14:textId="77777777" w:rsidR="00F224E7" w:rsidRPr="0054577D" w:rsidRDefault="00F224E7" w:rsidP="00CE1ED3">
            <w:pPr>
              <w:rPr>
                <w:rFonts w:cstheme="minorHAnsi"/>
              </w:rPr>
            </w:pPr>
            <w:r w:rsidRPr="0054577D">
              <w:rPr>
                <w:rFonts w:cstheme="minorHAnsi"/>
              </w:rPr>
              <w:t>High Power / High Interest</w:t>
            </w:r>
          </w:p>
        </w:tc>
        <w:tc>
          <w:tcPr>
            <w:tcW w:w="0" w:type="auto"/>
            <w:vAlign w:val="center"/>
            <w:hideMark/>
          </w:tcPr>
          <w:p w14:paraId="246FD700" w14:textId="77777777" w:rsidR="00F224E7" w:rsidRPr="0054577D" w:rsidRDefault="00F224E7" w:rsidP="00CE1ED3">
            <w:pPr>
              <w:rPr>
                <w:rFonts w:cstheme="minorHAnsi"/>
              </w:rPr>
            </w:pPr>
            <w:r w:rsidRPr="0054577D">
              <w:rPr>
                <w:rFonts w:cstheme="minorHAnsi"/>
              </w:rPr>
              <w:t>Key Player (Manage Closely)</w:t>
            </w:r>
          </w:p>
        </w:tc>
        <w:tc>
          <w:tcPr>
            <w:tcW w:w="0" w:type="auto"/>
            <w:vAlign w:val="center"/>
            <w:hideMark/>
          </w:tcPr>
          <w:p w14:paraId="7197DC43" w14:textId="77777777" w:rsidR="00F224E7" w:rsidRPr="0054577D" w:rsidRDefault="00F224E7" w:rsidP="00CE1ED3">
            <w:pPr>
              <w:rPr>
                <w:rFonts w:cstheme="minorHAnsi"/>
              </w:rPr>
            </w:pPr>
            <w:r w:rsidRPr="0054577D">
              <w:rPr>
                <w:rFonts w:cstheme="minorHAnsi"/>
              </w:rPr>
              <w:t>Clear scope definition, timely decisions, and reliable resource availability.</w:t>
            </w:r>
          </w:p>
        </w:tc>
        <w:tc>
          <w:tcPr>
            <w:tcW w:w="0" w:type="auto"/>
            <w:vAlign w:val="center"/>
            <w:hideMark/>
          </w:tcPr>
          <w:p w14:paraId="69E9D832" w14:textId="77777777" w:rsidR="00F224E7" w:rsidRPr="0054577D" w:rsidRDefault="00F224E7" w:rsidP="00CE1ED3">
            <w:pPr>
              <w:rPr>
                <w:rFonts w:cstheme="minorHAnsi"/>
              </w:rPr>
            </w:pPr>
            <w:r w:rsidRPr="0054577D">
              <w:rPr>
                <w:rFonts w:cstheme="minorHAnsi"/>
              </w:rPr>
              <w:t>Responsible (R)</w:t>
            </w:r>
          </w:p>
        </w:tc>
      </w:tr>
    </w:tbl>
    <w:p w14:paraId="3EDC1F24" w14:textId="15BC1684" w:rsidR="00C806C4" w:rsidRPr="00182C0A" w:rsidRDefault="00F224E7" w:rsidP="00182C0A">
      <w:pPr>
        <w:spacing w:before="100" w:beforeAutospacing="1" w:after="100" w:afterAutospacing="1" w:line="240" w:lineRule="auto"/>
        <w:rPr>
          <w:rFonts w:eastAsia="Times New Roman" w:cstheme="minorHAnsi"/>
          <w:sz w:val="24"/>
          <w:szCs w:val="24"/>
          <w:lang w:eastAsia="en-GB"/>
        </w:rPr>
      </w:pPr>
      <w:r w:rsidRPr="00D86EA1">
        <w:rPr>
          <w:rFonts w:eastAsia="Times New Roman" w:cstheme="minorHAnsi"/>
          <w:i/>
          <w:iCs/>
          <w:sz w:val="24"/>
          <w:szCs w:val="24"/>
          <w:lang w:eastAsia="en-GB"/>
        </w:rPr>
        <w:t>Source: Framework adapted from stakeholder management methodologies (Bourne, 2016).</w:t>
      </w:r>
    </w:p>
    <w:p w14:paraId="1CF9FD31" w14:textId="43C6DB69" w:rsidR="00F224E7" w:rsidRPr="00D86EA1" w:rsidRDefault="00F224E7" w:rsidP="00F224E7">
      <w:pPr>
        <w:spacing w:before="100" w:beforeAutospacing="1" w:after="100" w:afterAutospacing="1" w:line="360" w:lineRule="auto"/>
        <w:outlineLvl w:val="2"/>
        <w:rPr>
          <w:rFonts w:eastAsia="Times New Roman" w:cstheme="minorHAnsi"/>
          <w:b/>
          <w:bCs/>
          <w:sz w:val="24"/>
          <w:szCs w:val="24"/>
          <w:lang w:eastAsia="en-GB"/>
        </w:rPr>
      </w:pPr>
      <w:r w:rsidRPr="00D86EA1">
        <w:rPr>
          <w:rFonts w:eastAsia="Times New Roman" w:cstheme="minorHAnsi"/>
          <w:b/>
          <w:bCs/>
          <w:sz w:val="24"/>
          <w:szCs w:val="24"/>
          <w:lang w:eastAsia="en-GB"/>
        </w:rPr>
        <w:lastRenderedPageBreak/>
        <w:t>Stakeholder Communication Plan</w:t>
      </w:r>
    </w:p>
    <w:p w14:paraId="3D72FCF8" w14:textId="77777777" w:rsidR="00F224E7" w:rsidRPr="00D86EA1" w:rsidRDefault="00F224E7" w:rsidP="00F224E7">
      <w:pPr>
        <w:numPr>
          <w:ilvl w:val="0"/>
          <w:numId w:val="21"/>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Local Council:</w:t>
      </w:r>
      <w:r w:rsidRPr="00D86EA1">
        <w:rPr>
          <w:rFonts w:eastAsia="Times New Roman" w:cstheme="minorHAnsi"/>
          <w:sz w:val="24"/>
          <w:szCs w:val="24"/>
          <w:lang w:eastAsia="en-GB"/>
        </w:rPr>
        <w:t xml:space="preserve"> Fortnightly progress updates, monthly Steering Board meetings, and monthly cost reports.</w:t>
      </w:r>
    </w:p>
    <w:p w14:paraId="7F5F8A76" w14:textId="77777777" w:rsidR="00F224E7" w:rsidRPr="00D86EA1" w:rsidRDefault="00F224E7" w:rsidP="00F224E7">
      <w:pPr>
        <w:numPr>
          <w:ilvl w:val="0"/>
          <w:numId w:val="21"/>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Transport Operators:</w:t>
      </w:r>
      <w:r w:rsidRPr="00D86EA1">
        <w:rPr>
          <w:rFonts w:eastAsia="Times New Roman" w:cstheme="minorHAnsi"/>
          <w:sz w:val="24"/>
          <w:szCs w:val="24"/>
          <w:lang w:eastAsia="en-GB"/>
        </w:rPr>
        <w:t xml:space="preserve"> Weekly coordination sessions to sync construction schedules with train and bus timetables. </w:t>
      </w:r>
    </w:p>
    <w:p w14:paraId="0F4FBEF1" w14:textId="77777777" w:rsidR="00F224E7" w:rsidRPr="00D86EA1" w:rsidRDefault="00F224E7" w:rsidP="00F224E7">
      <w:pPr>
        <w:numPr>
          <w:ilvl w:val="0"/>
          <w:numId w:val="21"/>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General Public:</w:t>
      </w:r>
      <w:r w:rsidRPr="00D86EA1">
        <w:rPr>
          <w:rFonts w:eastAsia="Times New Roman" w:cstheme="minorHAnsi"/>
          <w:sz w:val="24"/>
          <w:szCs w:val="24"/>
          <w:lang w:eastAsia="en-GB"/>
        </w:rPr>
        <w:t xml:space="preserve"> Website updates, social media posts, news releases, and clear signs around travel diversions. </w:t>
      </w:r>
    </w:p>
    <w:p w14:paraId="015CD096" w14:textId="77777777" w:rsidR="00F224E7" w:rsidRPr="00D86EA1" w:rsidRDefault="00F224E7" w:rsidP="00F224E7">
      <w:pPr>
        <w:numPr>
          <w:ilvl w:val="0"/>
          <w:numId w:val="21"/>
        </w:num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b/>
          <w:bCs/>
          <w:sz w:val="24"/>
          <w:szCs w:val="24"/>
          <w:lang w:eastAsia="en-GB"/>
        </w:rPr>
        <w:t>Local Businesses:</w:t>
      </w:r>
      <w:r w:rsidRPr="00D86EA1">
        <w:rPr>
          <w:rFonts w:eastAsia="Times New Roman" w:cstheme="minorHAnsi"/>
          <w:sz w:val="24"/>
          <w:szCs w:val="24"/>
          <w:lang w:eastAsia="en-GB"/>
        </w:rPr>
        <w:t xml:space="preserve"> Bi-monthly town hall briefings and direct contact channels to handle delivery issues. </w:t>
      </w:r>
    </w:p>
    <w:p w14:paraId="60BAC456" w14:textId="77777777"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8. Allocation of Resources</w:t>
      </w:r>
    </w:p>
    <w:p w14:paraId="23221414" w14:textId="715F3BF9" w:rsidR="00182C0A" w:rsidRPr="00182C0A" w:rsidRDefault="00F224E7" w:rsidP="00182C0A">
      <w:pPr>
        <w:spacing w:before="100" w:beforeAutospacing="1" w:after="100" w:afterAutospacing="1" w:line="360" w:lineRule="auto"/>
        <w:rPr>
          <w:rStyle w:val="Strong"/>
          <w:rFonts w:eastAsia="Times New Roman" w:cstheme="minorHAnsi"/>
          <w:b w:val="0"/>
          <w:bCs w:val="0"/>
          <w:sz w:val="24"/>
          <w:szCs w:val="24"/>
          <w:lang w:eastAsia="en-GB"/>
        </w:rPr>
      </w:pPr>
      <w:r w:rsidRPr="00D86EA1">
        <w:rPr>
          <w:rFonts w:eastAsia="Times New Roman" w:cstheme="minorHAnsi"/>
          <w:sz w:val="24"/>
          <w:szCs w:val="24"/>
          <w:lang w:eastAsia="en-GB"/>
        </w:rPr>
        <w:t>Careful resource planning ensures people, machinery, and eco-friendly materials are ready when needed (Meredith et al., 2017). Table 4 lists the resources required for each phase.</w:t>
      </w:r>
    </w:p>
    <w:p w14:paraId="292A8972" w14:textId="77777777" w:rsidR="00432196" w:rsidRDefault="00432196" w:rsidP="00F224E7">
      <w:pPr>
        <w:pStyle w:val="Heading3"/>
        <w:rPr>
          <w:rStyle w:val="Strong"/>
          <w:rFonts w:asciiTheme="minorHAnsi" w:hAnsiTheme="minorHAnsi" w:cstheme="minorHAnsi"/>
          <w:b/>
          <w:bCs/>
          <w:sz w:val="22"/>
          <w:szCs w:val="22"/>
        </w:rPr>
      </w:pPr>
    </w:p>
    <w:p w14:paraId="53BF1888" w14:textId="77777777" w:rsidR="00432196" w:rsidRDefault="00432196" w:rsidP="00F224E7">
      <w:pPr>
        <w:pStyle w:val="Heading3"/>
        <w:rPr>
          <w:rStyle w:val="Strong"/>
          <w:b/>
          <w:bCs/>
          <w:sz w:val="22"/>
          <w:szCs w:val="22"/>
        </w:rPr>
      </w:pPr>
    </w:p>
    <w:p w14:paraId="223F4E7A" w14:textId="77777777" w:rsidR="00432196" w:rsidRDefault="00432196" w:rsidP="00F224E7">
      <w:pPr>
        <w:pStyle w:val="Heading3"/>
        <w:rPr>
          <w:rStyle w:val="Strong"/>
          <w:b/>
          <w:bCs/>
          <w:sz w:val="22"/>
          <w:szCs w:val="22"/>
        </w:rPr>
      </w:pPr>
    </w:p>
    <w:p w14:paraId="61604C20" w14:textId="77777777" w:rsidR="00432196" w:rsidRDefault="00432196" w:rsidP="00F224E7">
      <w:pPr>
        <w:pStyle w:val="Heading3"/>
        <w:rPr>
          <w:rStyle w:val="Strong"/>
          <w:b/>
          <w:bCs/>
          <w:sz w:val="22"/>
          <w:szCs w:val="22"/>
        </w:rPr>
      </w:pPr>
    </w:p>
    <w:p w14:paraId="50753BA0" w14:textId="77777777" w:rsidR="00432196" w:rsidRDefault="00432196" w:rsidP="00F224E7">
      <w:pPr>
        <w:pStyle w:val="Heading3"/>
        <w:rPr>
          <w:rStyle w:val="Strong"/>
          <w:b/>
          <w:bCs/>
          <w:sz w:val="22"/>
          <w:szCs w:val="22"/>
        </w:rPr>
      </w:pPr>
    </w:p>
    <w:p w14:paraId="2D2587E7" w14:textId="77777777" w:rsidR="00432196" w:rsidRDefault="00432196" w:rsidP="00F224E7">
      <w:pPr>
        <w:pStyle w:val="Heading3"/>
        <w:rPr>
          <w:rStyle w:val="Strong"/>
          <w:b/>
          <w:bCs/>
          <w:sz w:val="22"/>
          <w:szCs w:val="22"/>
        </w:rPr>
      </w:pPr>
    </w:p>
    <w:p w14:paraId="65CFAE2F" w14:textId="77777777" w:rsidR="00432196" w:rsidRDefault="00432196" w:rsidP="00F224E7">
      <w:pPr>
        <w:pStyle w:val="Heading3"/>
        <w:rPr>
          <w:rStyle w:val="Strong"/>
          <w:b/>
          <w:bCs/>
          <w:sz w:val="22"/>
          <w:szCs w:val="22"/>
        </w:rPr>
      </w:pPr>
    </w:p>
    <w:p w14:paraId="7C8D803E" w14:textId="77777777" w:rsidR="00432196" w:rsidRDefault="00432196" w:rsidP="00F224E7">
      <w:pPr>
        <w:pStyle w:val="Heading3"/>
        <w:rPr>
          <w:rStyle w:val="Strong"/>
          <w:b/>
          <w:bCs/>
          <w:sz w:val="22"/>
          <w:szCs w:val="22"/>
        </w:rPr>
      </w:pPr>
    </w:p>
    <w:p w14:paraId="03EE1249" w14:textId="77777777" w:rsidR="00432196" w:rsidRDefault="00432196" w:rsidP="00F224E7">
      <w:pPr>
        <w:pStyle w:val="Heading3"/>
        <w:rPr>
          <w:rStyle w:val="Strong"/>
          <w:b/>
          <w:bCs/>
          <w:sz w:val="22"/>
          <w:szCs w:val="22"/>
        </w:rPr>
      </w:pPr>
    </w:p>
    <w:p w14:paraId="3DFA6CBF" w14:textId="77777777" w:rsidR="00432196" w:rsidRDefault="00432196" w:rsidP="00F224E7">
      <w:pPr>
        <w:pStyle w:val="Heading3"/>
        <w:rPr>
          <w:rStyle w:val="Strong"/>
          <w:b/>
          <w:bCs/>
          <w:sz w:val="22"/>
          <w:szCs w:val="22"/>
        </w:rPr>
      </w:pPr>
    </w:p>
    <w:p w14:paraId="3FF029D2" w14:textId="77777777" w:rsidR="00432196" w:rsidRDefault="00432196" w:rsidP="00F224E7">
      <w:pPr>
        <w:pStyle w:val="Heading3"/>
        <w:rPr>
          <w:rStyle w:val="Strong"/>
          <w:b/>
          <w:bCs/>
          <w:sz w:val="22"/>
          <w:szCs w:val="22"/>
        </w:rPr>
      </w:pPr>
    </w:p>
    <w:p w14:paraId="27635C34" w14:textId="77777777" w:rsidR="00432196" w:rsidRDefault="00432196" w:rsidP="00F224E7">
      <w:pPr>
        <w:pStyle w:val="Heading3"/>
        <w:rPr>
          <w:rStyle w:val="Strong"/>
          <w:b/>
          <w:bCs/>
          <w:sz w:val="22"/>
          <w:szCs w:val="22"/>
        </w:rPr>
      </w:pPr>
    </w:p>
    <w:p w14:paraId="6DA4EAF7" w14:textId="77777777" w:rsidR="00432196" w:rsidRDefault="00432196" w:rsidP="00F224E7">
      <w:pPr>
        <w:pStyle w:val="Heading3"/>
        <w:rPr>
          <w:rStyle w:val="Strong"/>
          <w:b/>
          <w:bCs/>
          <w:sz w:val="22"/>
          <w:szCs w:val="22"/>
        </w:rPr>
      </w:pPr>
    </w:p>
    <w:p w14:paraId="54C9820E" w14:textId="77777777" w:rsidR="00432196" w:rsidRDefault="00432196" w:rsidP="00F224E7">
      <w:pPr>
        <w:pStyle w:val="Heading3"/>
        <w:rPr>
          <w:rStyle w:val="Strong"/>
          <w:b/>
          <w:bCs/>
          <w:sz w:val="22"/>
          <w:szCs w:val="22"/>
        </w:rPr>
      </w:pPr>
    </w:p>
    <w:p w14:paraId="581D00C3" w14:textId="6AD6FD8A" w:rsidR="00F224E7" w:rsidRPr="007365EC" w:rsidRDefault="00F224E7" w:rsidP="00F224E7">
      <w:pPr>
        <w:pStyle w:val="Heading3"/>
        <w:rPr>
          <w:rFonts w:asciiTheme="minorHAnsi" w:hAnsiTheme="minorHAnsi" w:cstheme="minorHAnsi"/>
          <w:sz w:val="22"/>
          <w:szCs w:val="22"/>
        </w:rPr>
      </w:pPr>
      <w:r w:rsidRPr="007365EC">
        <w:rPr>
          <w:rStyle w:val="Strong"/>
          <w:rFonts w:asciiTheme="minorHAnsi" w:hAnsiTheme="minorHAnsi" w:cstheme="minorHAnsi"/>
          <w:b/>
          <w:bCs/>
          <w:sz w:val="22"/>
          <w:szCs w:val="22"/>
        </w:rPr>
        <w:lastRenderedPageBreak/>
        <w:t>Table 4: Resource Allocation Schedule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7"/>
        <w:gridCol w:w="2097"/>
        <w:gridCol w:w="2263"/>
        <w:gridCol w:w="1979"/>
        <w:gridCol w:w="1250"/>
      </w:tblGrid>
      <w:tr w:rsidR="00F224E7" w:rsidRPr="007365EC" w14:paraId="5C3B8527" w14:textId="77777777" w:rsidTr="00CE1ED3">
        <w:trPr>
          <w:tblHeader/>
          <w:tblCellSpacing w:w="15" w:type="dxa"/>
        </w:trPr>
        <w:tc>
          <w:tcPr>
            <w:tcW w:w="0" w:type="auto"/>
            <w:vAlign w:val="center"/>
            <w:hideMark/>
          </w:tcPr>
          <w:p w14:paraId="6BB31EF7" w14:textId="77777777" w:rsidR="00F224E7" w:rsidRPr="007365EC" w:rsidRDefault="00F224E7" w:rsidP="00CE1ED3">
            <w:pPr>
              <w:jc w:val="center"/>
              <w:rPr>
                <w:rFonts w:cstheme="minorHAnsi"/>
                <w:b/>
                <w:bCs/>
              </w:rPr>
            </w:pPr>
            <w:r w:rsidRPr="007365EC">
              <w:rPr>
                <w:rFonts w:cstheme="minorHAnsi"/>
                <w:b/>
                <w:bCs/>
              </w:rPr>
              <w:t>Project Phase</w:t>
            </w:r>
          </w:p>
        </w:tc>
        <w:tc>
          <w:tcPr>
            <w:tcW w:w="0" w:type="auto"/>
            <w:vAlign w:val="center"/>
            <w:hideMark/>
          </w:tcPr>
          <w:p w14:paraId="51B7D9AC" w14:textId="77777777" w:rsidR="00F224E7" w:rsidRPr="007365EC" w:rsidRDefault="00F224E7" w:rsidP="00CE1ED3">
            <w:pPr>
              <w:jc w:val="center"/>
              <w:rPr>
                <w:rFonts w:cstheme="minorHAnsi"/>
                <w:b/>
                <w:bCs/>
              </w:rPr>
            </w:pPr>
            <w:r w:rsidRPr="007365EC">
              <w:rPr>
                <w:rFonts w:cstheme="minorHAnsi"/>
                <w:b/>
                <w:bCs/>
              </w:rPr>
              <w:t>Primary Human Resources</w:t>
            </w:r>
          </w:p>
        </w:tc>
        <w:tc>
          <w:tcPr>
            <w:tcW w:w="0" w:type="auto"/>
            <w:vAlign w:val="center"/>
            <w:hideMark/>
          </w:tcPr>
          <w:p w14:paraId="152683B6" w14:textId="77777777" w:rsidR="00F224E7" w:rsidRPr="007365EC" w:rsidRDefault="00F224E7" w:rsidP="00CE1ED3">
            <w:pPr>
              <w:jc w:val="center"/>
              <w:rPr>
                <w:rFonts w:cstheme="minorHAnsi"/>
                <w:b/>
                <w:bCs/>
              </w:rPr>
            </w:pPr>
            <w:r w:rsidRPr="007365EC">
              <w:rPr>
                <w:rFonts w:cstheme="minorHAnsi"/>
                <w:b/>
                <w:bCs/>
              </w:rPr>
              <w:t>Key Equipment &amp; Technology</w:t>
            </w:r>
          </w:p>
        </w:tc>
        <w:tc>
          <w:tcPr>
            <w:tcW w:w="0" w:type="auto"/>
            <w:vAlign w:val="center"/>
            <w:hideMark/>
          </w:tcPr>
          <w:p w14:paraId="0197A9FF" w14:textId="77777777" w:rsidR="00F224E7" w:rsidRPr="007365EC" w:rsidRDefault="00F224E7" w:rsidP="00CE1ED3">
            <w:pPr>
              <w:jc w:val="center"/>
              <w:rPr>
                <w:rFonts w:cstheme="minorHAnsi"/>
                <w:b/>
                <w:bCs/>
              </w:rPr>
            </w:pPr>
            <w:r w:rsidRPr="007365EC">
              <w:rPr>
                <w:rFonts w:cstheme="minorHAnsi"/>
                <w:b/>
                <w:bCs/>
              </w:rPr>
              <w:t>Sustainable Material Allocations</w:t>
            </w:r>
          </w:p>
        </w:tc>
        <w:tc>
          <w:tcPr>
            <w:tcW w:w="0" w:type="auto"/>
            <w:vAlign w:val="center"/>
            <w:hideMark/>
          </w:tcPr>
          <w:p w14:paraId="32615D0D" w14:textId="77777777" w:rsidR="00F224E7" w:rsidRPr="007365EC" w:rsidRDefault="00F224E7" w:rsidP="00CE1ED3">
            <w:pPr>
              <w:jc w:val="center"/>
              <w:rPr>
                <w:rFonts w:cstheme="minorHAnsi"/>
                <w:b/>
                <w:bCs/>
              </w:rPr>
            </w:pPr>
            <w:r w:rsidRPr="007365EC">
              <w:rPr>
                <w:rFonts w:cstheme="minorHAnsi"/>
                <w:b/>
                <w:bCs/>
              </w:rPr>
              <w:t>Estimated Cost (£ Millions)</w:t>
            </w:r>
          </w:p>
        </w:tc>
      </w:tr>
      <w:tr w:rsidR="00F224E7" w:rsidRPr="007365EC" w14:paraId="337382B7" w14:textId="77777777" w:rsidTr="00CE1ED3">
        <w:trPr>
          <w:tblCellSpacing w:w="15" w:type="dxa"/>
        </w:trPr>
        <w:tc>
          <w:tcPr>
            <w:tcW w:w="0" w:type="auto"/>
            <w:vAlign w:val="center"/>
            <w:hideMark/>
          </w:tcPr>
          <w:p w14:paraId="72700ECE" w14:textId="77777777" w:rsidR="00F224E7" w:rsidRPr="007365EC" w:rsidRDefault="00F224E7" w:rsidP="00CE1ED3">
            <w:pPr>
              <w:rPr>
                <w:rFonts w:cstheme="minorHAnsi"/>
              </w:rPr>
            </w:pPr>
            <w:r w:rsidRPr="007365EC">
              <w:rPr>
                <w:rStyle w:val="Strong"/>
                <w:rFonts w:cstheme="minorHAnsi"/>
              </w:rPr>
              <w:t>1. Planning &amp; Design</w:t>
            </w:r>
          </w:p>
        </w:tc>
        <w:tc>
          <w:tcPr>
            <w:tcW w:w="0" w:type="auto"/>
            <w:vAlign w:val="center"/>
            <w:hideMark/>
          </w:tcPr>
          <w:p w14:paraId="4FF4F111" w14:textId="77777777" w:rsidR="00F224E7" w:rsidRPr="007365EC" w:rsidRDefault="00F224E7" w:rsidP="00CE1ED3">
            <w:pPr>
              <w:rPr>
                <w:rFonts w:cstheme="minorHAnsi"/>
              </w:rPr>
            </w:pPr>
            <w:r w:rsidRPr="007365EC">
              <w:rPr>
                <w:rFonts w:cstheme="minorHAnsi"/>
              </w:rPr>
              <w:t>Project Director, Architects, Civil Engineers, Sustainability Consultants</w:t>
            </w:r>
          </w:p>
        </w:tc>
        <w:tc>
          <w:tcPr>
            <w:tcW w:w="0" w:type="auto"/>
            <w:vAlign w:val="center"/>
            <w:hideMark/>
          </w:tcPr>
          <w:p w14:paraId="02D0F950" w14:textId="77777777" w:rsidR="00F224E7" w:rsidRPr="007365EC" w:rsidRDefault="00F224E7" w:rsidP="00CE1ED3">
            <w:pPr>
              <w:rPr>
                <w:rFonts w:cstheme="minorHAnsi"/>
              </w:rPr>
            </w:pPr>
            <w:r w:rsidRPr="007365EC">
              <w:rPr>
                <w:rFonts w:cstheme="minorHAnsi"/>
              </w:rPr>
              <w:t>BIM Software, Structural Simulation Applications, GIS Tools</w:t>
            </w:r>
          </w:p>
        </w:tc>
        <w:tc>
          <w:tcPr>
            <w:tcW w:w="0" w:type="auto"/>
            <w:vAlign w:val="center"/>
            <w:hideMark/>
          </w:tcPr>
          <w:p w14:paraId="25F92743" w14:textId="77777777" w:rsidR="00F224E7" w:rsidRPr="007365EC" w:rsidRDefault="00F224E7" w:rsidP="00CE1ED3">
            <w:pPr>
              <w:rPr>
                <w:rFonts w:cstheme="minorHAnsi"/>
              </w:rPr>
            </w:pPr>
            <w:r w:rsidRPr="007365EC">
              <w:rPr>
                <w:rFonts w:cstheme="minorHAnsi"/>
              </w:rPr>
              <w:t>N/A (Digital / Professional Services)</w:t>
            </w:r>
          </w:p>
        </w:tc>
        <w:tc>
          <w:tcPr>
            <w:tcW w:w="0" w:type="auto"/>
            <w:vAlign w:val="center"/>
            <w:hideMark/>
          </w:tcPr>
          <w:p w14:paraId="62640DD5" w14:textId="77777777" w:rsidR="00F224E7" w:rsidRPr="007365EC" w:rsidRDefault="00F224E7" w:rsidP="00CE1ED3">
            <w:pPr>
              <w:rPr>
                <w:rFonts w:cstheme="minorHAnsi"/>
              </w:rPr>
            </w:pPr>
            <w:r w:rsidRPr="007365EC">
              <w:rPr>
                <w:rFonts w:cstheme="minorHAnsi"/>
              </w:rPr>
              <w:t>£12M</w:t>
            </w:r>
          </w:p>
        </w:tc>
      </w:tr>
      <w:tr w:rsidR="00F224E7" w:rsidRPr="007365EC" w14:paraId="17E942D3" w14:textId="77777777" w:rsidTr="00CE1ED3">
        <w:trPr>
          <w:tblCellSpacing w:w="15" w:type="dxa"/>
        </w:trPr>
        <w:tc>
          <w:tcPr>
            <w:tcW w:w="0" w:type="auto"/>
            <w:vAlign w:val="center"/>
            <w:hideMark/>
          </w:tcPr>
          <w:p w14:paraId="716A7441" w14:textId="77777777" w:rsidR="00F224E7" w:rsidRPr="007365EC" w:rsidRDefault="00F224E7" w:rsidP="00CE1ED3">
            <w:pPr>
              <w:rPr>
                <w:rFonts w:cstheme="minorHAnsi"/>
              </w:rPr>
            </w:pPr>
            <w:r w:rsidRPr="007365EC">
              <w:rPr>
                <w:rStyle w:val="Strong"/>
                <w:rFonts w:cstheme="minorHAnsi"/>
              </w:rPr>
              <w:t>2. Procurement &amp; Prep</w:t>
            </w:r>
          </w:p>
        </w:tc>
        <w:tc>
          <w:tcPr>
            <w:tcW w:w="0" w:type="auto"/>
            <w:vAlign w:val="center"/>
            <w:hideMark/>
          </w:tcPr>
          <w:p w14:paraId="1BFAD049" w14:textId="77777777" w:rsidR="00F224E7" w:rsidRPr="007365EC" w:rsidRDefault="00F224E7" w:rsidP="00CE1ED3">
            <w:pPr>
              <w:rPr>
                <w:rFonts w:cstheme="minorHAnsi"/>
              </w:rPr>
            </w:pPr>
            <w:r w:rsidRPr="007365EC">
              <w:rPr>
                <w:rFonts w:cstheme="minorHAnsi"/>
              </w:rPr>
              <w:t>Commercial Managers, Legal Advisors, Sourcing Teams</w:t>
            </w:r>
          </w:p>
        </w:tc>
        <w:tc>
          <w:tcPr>
            <w:tcW w:w="0" w:type="auto"/>
            <w:vAlign w:val="center"/>
            <w:hideMark/>
          </w:tcPr>
          <w:p w14:paraId="00153EF0" w14:textId="77777777" w:rsidR="00F224E7" w:rsidRPr="007365EC" w:rsidRDefault="00F224E7" w:rsidP="00CE1ED3">
            <w:pPr>
              <w:rPr>
                <w:rFonts w:cstheme="minorHAnsi"/>
              </w:rPr>
            </w:pPr>
            <w:r w:rsidRPr="007365EC">
              <w:rPr>
                <w:rFonts w:cstheme="minorHAnsi"/>
              </w:rPr>
              <w:t>Procurement Platforms, Contract Management Tools</w:t>
            </w:r>
          </w:p>
        </w:tc>
        <w:tc>
          <w:tcPr>
            <w:tcW w:w="0" w:type="auto"/>
            <w:vAlign w:val="center"/>
            <w:hideMark/>
          </w:tcPr>
          <w:p w14:paraId="4A1C3C6D" w14:textId="77777777" w:rsidR="00F224E7" w:rsidRPr="007365EC" w:rsidRDefault="00F224E7" w:rsidP="00CE1ED3">
            <w:pPr>
              <w:rPr>
                <w:rFonts w:cstheme="minorHAnsi"/>
              </w:rPr>
            </w:pPr>
            <w:r w:rsidRPr="007365EC">
              <w:rPr>
                <w:rFonts w:cstheme="minorHAnsi"/>
              </w:rPr>
              <w:t>N/A (Pre-construction Phase)</w:t>
            </w:r>
          </w:p>
        </w:tc>
        <w:tc>
          <w:tcPr>
            <w:tcW w:w="0" w:type="auto"/>
            <w:vAlign w:val="center"/>
            <w:hideMark/>
          </w:tcPr>
          <w:p w14:paraId="38470721" w14:textId="77777777" w:rsidR="00F224E7" w:rsidRPr="007365EC" w:rsidRDefault="00F224E7" w:rsidP="00CE1ED3">
            <w:pPr>
              <w:rPr>
                <w:rFonts w:cstheme="minorHAnsi"/>
              </w:rPr>
            </w:pPr>
            <w:r w:rsidRPr="007365EC">
              <w:rPr>
                <w:rFonts w:cstheme="minorHAnsi"/>
              </w:rPr>
              <w:t>£8M</w:t>
            </w:r>
          </w:p>
        </w:tc>
      </w:tr>
      <w:tr w:rsidR="00F224E7" w:rsidRPr="007365EC" w14:paraId="45A859B5" w14:textId="77777777" w:rsidTr="00CE1ED3">
        <w:trPr>
          <w:tblCellSpacing w:w="15" w:type="dxa"/>
        </w:trPr>
        <w:tc>
          <w:tcPr>
            <w:tcW w:w="0" w:type="auto"/>
            <w:vAlign w:val="center"/>
            <w:hideMark/>
          </w:tcPr>
          <w:p w14:paraId="6AB55737" w14:textId="77777777" w:rsidR="00F224E7" w:rsidRPr="007365EC" w:rsidRDefault="00F224E7" w:rsidP="00CE1ED3">
            <w:pPr>
              <w:rPr>
                <w:rFonts w:cstheme="minorHAnsi"/>
              </w:rPr>
            </w:pPr>
            <w:r w:rsidRPr="007365EC">
              <w:rPr>
                <w:rStyle w:val="Strong"/>
                <w:rFonts w:cstheme="minorHAnsi"/>
              </w:rPr>
              <w:t>3. Safe Demolition</w:t>
            </w:r>
          </w:p>
        </w:tc>
        <w:tc>
          <w:tcPr>
            <w:tcW w:w="0" w:type="auto"/>
            <w:vAlign w:val="center"/>
            <w:hideMark/>
          </w:tcPr>
          <w:p w14:paraId="49DFCC85" w14:textId="77777777" w:rsidR="00F224E7" w:rsidRPr="007365EC" w:rsidRDefault="00F224E7" w:rsidP="00CE1ED3">
            <w:pPr>
              <w:rPr>
                <w:rFonts w:cstheme="minorHAnsi"/>
              </w:rPr>
            </w:pPr>
            <w:r w:rsidRPr="007365EC">
              <w:rPr>
                <w:rFonts w:cstheme="minorHAnsi"/>
              </w:rPr>
              <w:t>Demolition Crews, Safety Inspectors, Waste Handlers</w:t>
            </w:r>
          </w:p>
        </w:tc>
        <w:tc>
          <w:tcPr>
            <w:tcW w:w="0" w:type="auto"/>
            <w:vAlign w:val="center"/>
            <w:hideMark/>
          </w:tcPr>
          <w:p w14:paraId="29B5E79B" w14:textId="77777777" w:rsidR="00F224E7" w:rsidRPr="007365EC" w:rsidRDefault="00F224E7" w:rsidP="00CE1ED3">
            <w:pPr>
              <w:rPr>
                <w:rFonts w:cstheme="minorHAnsi"/>
              </w:rPr>
            </w:pPr>
            <w:r w:rsidRPr="007365EC">
              <w:rPr>
                <w:rFonts w:cstheme="minorHAnsi"/>
              </w:rPr>
              <w:t>Excavators, Concrete Crushers, Dust Suppression Units</w:t>
            </w:r>
          </w:p>
        </w:tc>
        <w:tc>
          <w:tcPr>
            <w:tcW w:w="0" w:type="auto"/>
            <w:vAlign w:val="center"/>
            <w:hideMark/>
          </w:tcPr>
          <w:p w14:paraId="4282DE41" w14:textId="77777777" w:rsidR="00F224E7" w:rsidRPr="007365EC" w:rsidRDefault="00F224E7" w:rsidP="00CE1ED3">
            <w:pPr>
              <w:rPr>
                <w:rFonts w:cstheme="minorHAnsi"/>
              </w:rPr>
            </w:pPr>
            <w:r w:rsidRPr="007365EC">
              <w:rPr>
                <w:rFonts w:cstheme="minorHAnsi"/>
              </w:rPr>
              <w:t>Recycled aggregate processing equipment</w:t>
            </w:r>
          </w:p>
        </w:tc>
        <w:tc>
          <w:tcPr>
            <w:tcW w:w="0" w:type="auto"/>
            <w:vAlign w:val="center"/>
            <w:hideMark/>
          </w:tcPr>
          <w:p w14:paraId="31953F40" w14:textId="77777777" w:rsidR="00F224E7" w:rsidRPr="007365EC" w:rsidRDefault="00F224E7" w:rsidP="00CE1ED3">
            <w:pPr>
              <w:rPr>
                <w:rFonts w:cstheme="minorHAnsi"/>
              </w:rPr>
            </w:pPr>
            <w:r w:rsidRPr="007365EC">
              <w:rPr>
                <w:rFonts w:cstheme="minorHAnsi"/>
              </w:rPr>
              <w:t>£18M</w:t>
            </w:r>
          </w:p>
        </w:tc>
      </w:tr>
      <w:tr w:rsidR="00F224E7" w:rsidRPr="007365EC" w14:paraId="509D3A13" w14:textId="77777777" w:rsidTr="00CE1ED3">
        <w:trPr>
          <w:tblCellSpacing w:w="15" w:type="dxa"/>
        </w:trPr>
        <w:tc>
          <w:tcPr>
            <w:tcW w:w="0" w:type="auto"/>
            <w:vAlign w:val="center"/>
            <w:hideMark/>
          </w:tcPr>
          <w:p w14:paraId="66865E53" w14:textId="77777777" w:rsidR="00F224E7" w:rsidRPr="007365EC" w:rsidRDefault="00F224E7" w:rsidP="00CE1ED3">
            <w:pPr>
              <w:rPr>
                <w:rFonts w:cstheme="minorHAnsi"/>
              </w:rPr>
            </w:pPr>
            <w:r w:rsidRPr="007365EC">
              <w:rPr>
                <w:rStyle w:val="Strong"/>
                <w:rFonts w:cstheme="minorHAnsi"/>
              </w:rPr>
              <w:t>4. Physical Construction</w:t>
            </w:r>
          </w:p>
        </w:tc>
        <w:tc>
          <w:tcPr>
            <w:tcW w:w="0" w:type="auto"/>
            <w:vAlign w:val="center"/>
            <w:hideMark/>
          </w:tcPr>
          <w:p w14:paraId="4BDD93BB" w14:textId="77777777" w:rsidR="00F224E7" w:rsidRPr="007365EC" w:rsidRDefault="00F224E7" w:rsidP="00CE1ED3">
            <w:pPr>
              <w:rPr>
                <w:rFonts w:cstheme="minorHAnsi"/>
              </w:rPr>
            </w:pPr>
            <w:r w:rsidRPr="007365EC">
              <w:rPr>
                <w:rFonts w:cstheme="minorHAnsi"/>
              </w:rPr>
              <w:t>Steel Riggers, Masons, Electricians, Carpenters, General Builders</w:t>
            </w:r>
          </w:p>
        </w:tc>
        <w:tc>
          <w:tcPr>
            <w:tcW w:w="0" w:type="auto"/>
            <w:vAlign w:val="center"/>
            <w:hideMark/>
          </w:tcPr>
          <w:p w14:paraId="0E795743" w14:textId="77777777" w:rsidR="00F224E7" w:rsidRPr="007365EC" w:rsidRDefault="00F224E7" w:rsidP="00CE1ED3">
            <w:pPr>
              <w:rPr>
                <w:rFonts w:cstheme="minorHAnsi"/>
              </w:rPr>
            </w:pPr>
            <w:r w:rsidRPr="007365EC">
              <w:rPr>
                <w:rFonts w:cstheme="minorHAnsi"/>
              </w:rPr>
              <w:t>Cranes, Concrete Mixers, Scaffolding Systems, Modular Lifts</w:t>
            </w:r>
          </w:p>
        </w:tc>
        <w:tc>
          <w:tcPr>
            <w:tcW w:w="0" w:type="auto"/>
            <w:vAlign w:val="center"/>
            <w:hideMark/>
          </w:tcPr>
          <w:p w14:paraId="60154F26" w14:textId="77777777" w:rsidR="00F224E7" w:rsidRPr="007365EC" w:rsidRDefault="00F224E7" w:rsidP="00CE1ED3">
            <w:pPr>
              <w:rPr>
                <w:rFonts w:cstheme="minorHAnsi"/>
              </w:rPr>
            </w:pPr>
            <w:r w:rsidRPr="007365EC">
              <w:rPr>
                <w:rFonts w:cstheme="minorHAnsi"/>
              </w:rPr>
              <w:t>Timber beams, low-carbon concrete, recycled steel</w:t>
            </w:r>
          </w:p>
        </w:tc>
        <w:tc>
          <w:tcPr>
            <w:tcW w:w="0" w:type="auto"/>
            <w:vAlign w:val="center"/>
            <w:hideMark/>
          </w:tcPr>
          <w:p w14:paraId="2C8A4C48" w14:textId="77777777" w:rsidR="00F224E7" w:rsidRPr="007365EC" w:rsidRDefault="00F224E7" w:rsidP="00CE1ED3">
            <w:pPr>
              <w:rPr>
                <w:rFonts w:cstheme="minorHAnsi"/>
              </w:rPr>
            </w:pPr>
            <w:r w:rsidRPr="007365EC">
              <w:rPr>
                <w:rFonts w:cstheme="minorHAnsi"/>
              </w:rPr>
              <w:t>£95M</w:t>
            </w:r>
          </w:p>
        </w:tc>
      </w:tr>
      <w:tr w:rsidR="00F224E7" w:rsidRPr="007365EC" w14:paraId="358A75B5" w14:textId="77777777" w:rsidTr="00CE1ED3">
        <w:trPr>
          <w:tblCellSpacing w:w="15" w:type="dxa"/>
        </w:trPr>
        <w:tc>
          <w:tcPr>
            <w:tcW w:w="0" w:type="auto"/>
            <w:vAlign w:val="center"/>
            <w:hideMark/>
          </w:tcPr>
          <w:p w14:paraId="3AC9D587" w14:textId="77777777" w:rsidR="00F224E7" w:rsidRPr="007365EC" w:rsidRDefault="00F224E7" w:rsidP="00CE1ED3">
            <w:pPr>
              <w:rPr>
                <w:rFonts w:cstheme="minorHAnsi"/>
              </w:rPr>
            </w:pPr>
            <w:r w:rsidRPr="007365EC">
              <w:rPr>
                <w:rStyle w:val="Strong"/>
                <w:rFonts w:cstheme="minorHAnsi"/>
              </w:rPr>
              <w:t>5. Digital Integration</w:t>
            </w:r>
          </w:p>
        </w:tc>
        <w:tc>
          <w:tcPr>
            <w:tcW w:w="0" w:type="auto"/>
            <w:vAlign w:val="center"/>
            <w:hideMark/>
          </w:tcPr>
          <w:p w14:paraId="6C1161B9" w14:textId="77777777" w:rsidR="00F224E7" w:rsidRPr="007365EC" w:rsidRDefault="00F224E7" w:rsidP="00CE1ED3">
            <w:pPr>
              <w:rPr>
                <w:rFonts w:cstheme="minorHAnsi"/>
              </w:rPr>
            </w:pPr>
            <w:r w:rsidRPr="007365EC">
              <w:rPr>
                <w:rFonts w:cstheme="minorHAnsi"/>
              </w:rPr>
              <w:t>Software Developers, Systems Technicians, Network Engineers</w:t>
            </w:r>
          </w:p>
        </w:tc>
        <w:tc>
          <w:tcPr>
            <w:tcW w:w="0" w:type="auto"/>
            <w:vAlign w:val="center"/>
            <w:hideMark/>
          </w:tcPr>
          <w:p w14:paraId="71DEF38F" w14:textId="77777777" w:rsidR="00F224E7" w:rsidRPr="007365EC" w:rsidRDefault="00F224E7" w:rsidP="00CE1ED3">
            <w:pPr>
              <w:rPr>
                <w:rFonts w:cstheme="minorHAnsi"/>
              </w:rPr>
            </w:pPr>
            <w:r w:rsidRPr="007365EC">
              <w:rPr>
                <w:rFonts w:cstheme="minorHAnsi"/>
              </w:rPr>
              <w:t>Smart Ticket Gates, Passenger Information Displays, IoT Sensors, Fibre Cabling</w:t>
            </w:r>
          </w:p>
        </w:tc>
        <w:tc>
          <w:tcPr>
            <w:tcW w:w="0" w:type="auto"/>
            <w:vAlign w:val="center"/>
            <w:hideMark/>
          </w:tcPr>
          <w:p w14:paraId="1132B0CF" w14:textId="77777777" w:rsidR="00F224E7" w:rsidRPr="007365EC" w:rsidRDefault="00F224E7" w:rsidP="00CE1ED3">
            <w:pPr>
              <w:rPr>
                <w:rFonts w:cstheme="minorHAnsi"/>
              </w:rPr>
            </w:pPr>
            <w:r w:rsidRPr="007365EC">
              <w:rPr>
                <w:rFonts w:cstheme="minorHAnsi"/>
              </w:rPr>
              <w:t>Low-energy lighting systems, solar panels, energy-efficient wiring</w:t>
            </w:r>
          </w:p>
        </w:tc>
        <w:tc>
          <w:tcPr>
            <w:tcW w:w="0" w:type="auto"/>
            <w:vAlign w:val="center"/>
            <w:hideMark/>
          </w:tcPr>
          <w:p w14:paraId="60B5B26A" w14:textId="77777777" w:rsidR="00F224E7" w:rsidRPr="007365EC" w:rsidRDefault="00F224E7" w:rsidP="00CE1ED3">
            <w:pPr>
              <w:rPr>
                <w:rFonts w:cstheme="minorHAnsi"/>
              </w:rPr>
            </w:pPr>
            <w:r w:rsidRPr="007365EC">
              <w:rPr>
                <w:rFonts w:cstheme="minorHAnsi"/>
              </w:rPr>
              <w:t>£32M</w:t>
            </w:r>
          </w:p>
        </w:tc>
      </w:tr>
      <w:tr w:rsidR="00F224E7" w:rsidRPr="007365EC" w14:paraId="6FA0A07D" w14:textId="77777777" w:rsidTr="00CE1ED3">
        <w:trPr>
          <w:tblCellSpacing w:w="15" w:type="dxa"/>
        </w:trPr>
        <w:tc>
          <w:tcPr>
            <w:tcW w:w="0" w:type="auto"/>
            <w:vAlign w:val="center"/>
            <w:hideMark/>
          </w:tcPr>
          <w:p w14:paraId="1BD27B7F" w14:textId="77777777" w:rsidR="00F224E7" w:rsidRPr="007365EC" w:rsidRDefault="00F224E7" w:rsidP="00CE1ED3">
            <w:pPr>
              <w:rPr>
                <w:rFonts w:cstheme="minorHAnsi"/>
              </w:rPr>
            </w:pPr>
            <w:r w:rsidRPr="007365EC">
              <w:rPr>
                <w:rStyle w:val="Strong"/>
                <w:rFonts w:cstheme="minorHAnsi"/>
              </w:rPr>
              <w:t>6. Testing &amp; Handover</w:t>
            </w:r>
          </w:p>
        </w:tc>
        <w:tc>
          <w:tcPr>
            <w:tcW w:w="0" w:type="auto"/>
            <w:vAlign w:val="center"/>
            <w:hideMark/>
          </w:tcPr>
          <w:p w14:paraId="74D86956" w14:textId="77777777" w:rsidR="00F224E7" w:rsidRPr="007365EC" w:rsidRDefault="00F224E7" w:rsidP="00CE1ED3">
            <w:pPr>
              <w:rPr>
                <w:rFonts w:cstheme="minorHAnsi"/>
              </w:rPr>
            </w:pPr>
            <w:r w:rsidRPr="007365EC">
              <w:rPr>
                <w:rFonts w:cstheme="minorHAnsi"/>
              </w:rPr>
              <w:t>Quality Auditors, Safety Inspectors, Operational Trainers</w:t>
            </w:r>
          </w:p>
        </w:tc>
        <w:tc>
          <w:tcPr>
            <w:tcW w:w="0" w:type="auto"/>
            <w:vAlign w:val="center"/>
            <w:hideMark/>
          </w:tcPr>
          <w:p w14:paraId="2D4DFCE8" w14:textId="77777777" w:rsidR="00F224E7" w:rsidRPr="007365EC" w:rsidRDefault="00F224E7" w:rsidP="00CE1ED3">
            <w:pPr>
              <w:rPr>
                <w:rFonts w:cstheme="minorHAnsi"/>
              </w:rPr>
            </w:pPr>
            <w:r w:rsidRPr="007365EC">
              <w:rPr>
                <w:rFonts w:cstheme="minorHAnsi"/>
              </w:rPr>
              <w:t>Testing Devices, Network Monitoring Tools, Diagnostic Equipment</w:t>
            </w:r>
          </w:p>
        </w:tc>
        <w:tc>
          <w:tcPr>
            <w:tcW w:w="0" w:type="auto"/>
            <w:vAlign w:val="center"/>
            <w:hideMark/>
          </w:tcPr>
          <w:p w14:paraId="23EC2314" w14:textId="77777777" w:rsidR="00F224E7" w:rsidRPr="007365EC" w:rsidRDefault="00F224E7" w:rsidP="00CE1ED3">
            <w:pPr>
              <w:rPr>
                <w:rFonts w:cstheme="minorHAnsi"/>
              </w:rPr>
            </w:pPr>
            <w:r w:rsidRPr="007365EC">
              <w:rPr>
                <w:rFonts w:cstheme="minorHAnsi"/>
              </w:rPr>
              <w:t>N/A (Operational Setup Phase)</w:t>
            </w:r>
          </w:p>
        </w:tc>
        <w:tc>
          <w:tcPr>
            <w:tcW w:w="0" w:type="auto"/>
            <w:vAlign w:val="center"/>
            <w:hideMark/>
          </w:tcPr>
          <w:p w14:paraId="350A8517" w14:textId="77777777" w:rsidR="00F224E7" w:rsidRPr="007365EC" w:rsidRDefault="00F224E7" w:rsidP="00CE1ED3">
            <w:pPr>
              <w:rPr>
                <w:rFonts w:cstheme="minorHAnsi"/>
              </w:rPr>
            </w:pPr>
            <w:r w:rsidRPr="007365EC">
              <w:rPr>
                <w:rFonts w:cstheme="minorHAnsi"/>
              </w:rPr>
              <w:t>£15M</w:t>
            </w:r>
          </w:p>
        </w:tc>
      </w:tr>
      <w:tr w:rsidR="00F224E7" w:rsidRPr="007365EC" w14:paraId="7EDA0289" w14:textId="77777777" w:rsidTr="00CE1ED3">
        <w:trPr>
          <w:tblCellSpacing w:w="15" w:type="dxa"/>
        </w:trPr>
        <w:tc>
          <w:tcPr>
            <w:tcW w:w="0" w:type="auto"/>
            <w:vAlign w:val="center"/>
            <w:hideMark/>
          </w:tcPr>
          <w:p w14:paraId="0039D326" w14:textId="77777777" w:rsidR="00F224E7" w:rsidRPr="007365EC" w:rsidRDefault="00F224E7" w:rsidP="00CE1ED3">
            <w:pPr>
              <w:rPr>
                <w:rFonts w:cstheme="minorHAnsi"/>
              </w:rPr>
            </w:pPr>
            <w:r w:rsidRPr="007365EC">
              <w:rPr>
                <w:rStyle w:val="Strong"/>
                <w:rFonts w:cstheme="minorHAnsi"/>
              </w:rPr>
              <w:t>TOTAL</w:t>
            </w:r>
          </w:p>
        </w:tc>
        <w:tc>
          <w:tcPr>
            <w:tcW w:w="0" w:type="auto"/>
            <w:vAlign w:val="center"/>
            <w:hideMark/>
          </w:tcPr>
          <w:p w14:paraId="45661678" w14:textId="77777777" w:rsidR="00F224E7" w:rsidRPr="007365EC" w:rsidRDefault="00F224E7" w:rsidP="00CE1ED3">
            <w:pPr>
              <w:rPr>
                <w:rFonts w:cstheme="minorHAnsi"/>
              </w:rPr>
            </w:pPr>
            <w:r w:rsidRPr="007365EC">
              <w:rPr>
                <w:rFonts w:cstheme="minorHAnsi"/>
              </w:rPr>
              <w:t>Integrated Delivery Team</w:t>
            </w:r>
          </w:p>
        </w:tc>
        <w:tc>
          <w:tcPr>
            <w:tcW w:w="0" w:type="auto"/>
            <w:vAlign w:val="center"/>
            <w:hideMark/>
          </w:tcPr>
          <w:p w14:paraId="7878E63D" w14:textId="77777777" w:rsidR="00F224E7" w:rsidRPr="007365EC" w:rsidRDefault="00F224E7" w:rsidP="00CE1ED3">
            <w:pPr>
              <w:rPr>
                <w:rFonts w:cstheme="minorHAnsi"/>
              </w:rPr>
            </w:pPr>
            <w:r w:rsidRPr="007365EC">
              <w:rPr>
                <w:rFonts w:cstheme="minorHAnsi"/>
              </w:rPr>
              <w:t>Heavy Machinery &amp; Digital Infrastructure</w:t>
            </w:r>
          </w:p>
        </w:tc>
        <w:tc>
          <w:tcPr>
            <w:tcW w:w="0" w:type="auto"/>
            <w:vAlign w:val="center"/>
            <w:hideMark/>
          </w:tcPr>
          <w:p w14:paraId="5125A8EC" w14:textId="77777777" w:rsidR="00F224E7" w:rsidRPr="007365EC" w:rsidRDefault="00F224E7" w:rsidP="00CE1ED3">
            <w:pPr>
              <w:rPr>
                <w:rFonts w:cstheme="minorHAnsi"/>
              </w:rPr>
            </w:pPr>
            <w:r w:rsidRPr="007365EC">
              <w:rPr>
                <w:rFonts w:cstheme="minorHAnsi"/>
              </w:rPr>
              <w:t>Certified Eco-Friendly Materials</w:t>
            </w:r>
          </w:p>
        </w:tc>
        <w:tc>
          <w:tcPr>
            <w:tcW w:w="0" w:type="auto"/>
            <w:vAlign w:val="center"/>
            <w:hideMark/>
          </w:tcPr>
          <w:p w14:paraId="2CCE3BD4" w14:textId="77777777" w:rsidR="00F224E7" w:rsidRPr="007365EC" w:rsidRDefault="00F224E7" w:rsidP="00CE1ED3">
            <w:pPr>
              <w:rPr>
                <w:rFonts w:cstheme="minorHAnsi"/>
              </w:rPr>
            </w:pPr>
            <w:r w:rsidRPr="007365EC">
              <w:rPr>
                <w:rStyle w:val="Strong"/>
                <w:rFonts w:cstheme="minorHAnsi"/>
              </w:rPr>
              <w:t>£180M</w:t>
            </w:r>
          </w:p>
        </w:tc>
      </w:tr>
    </w:tbl>
    <w:p w14:paraId="7D20A768" w14:textId="2B5F9B25" w:rsidR="00F224E7" w:rsidRDefault="00F224E7" w:rsidP="00F224E7">
      <w:pPr>
        <w:spacing w:before="100" w:beforeAutospacing="1" w:after="100" w:afterAutospacing="1" w:line="240" w:lineRule="auto"/>
        <w:outlineLvl w:val="2"/>
        <w:rPr>
          <w:rFonts w:eastAsia="Times New Roman" w:cstheme="minorHAnsi"/>
          <w:b/>
          <w:bCs/>
          <w:sz w:val="24"/>
          <w:szCs w:val="24"/>
          <w:lang w:eastAsia="en-GB"/>
        </w:rPr>
      </w:pPr>
      <w:r>
        <w:t>Source: Author's own work, adapted from project cost estimation and resource scheduling methodologies (Meredith et al., 2017; PMI, 2021).</w:t>
      </w:r>
    </w:p>
    <w:p w14:paraId="67EABD8D" w14:textId="77777777" w:rsidR="00892CD0" w:rsidRDefault="00892CD0" w:rsidP="00F224E7">
      <w:pPr>
        <w:spacing w:before="100" w:beforeAutospacing="1" w:after="100" w:afterAutospacing="1" w:line="240" w:lineRule="auto"/>
        <w:outlineLvl w:val="2"/>
        <w:rPr>
          <w:rFonts w:eastAsia="Times New Roman" w:cstheme="minorHAnsi"/>
          <w:b/>
          <w:bCs/>
          <w:sz w:val="24"/>
          <w:szCs w:val="24"/>
          <w:lang w:eastAsia="en-GB"/>
        </w:rPr>
      </w:pPr>
    </w:p>
    <w:p w14:paraId="6A837FD8" w14:textId="77777777" w:rsidR="00892CD0" w:rsidRDefault="00892CD0" w:rsidP="00F224E7">
      <w:pPr>
        <w:spacing w:before="100" w:beforeAutospacing="1" w:after="100" w:afterAutospacing="1" w:line="240" w:lineRule="auto"/>
        <w:outlineLvl w:val="2"/>
        <w:rPr>
          <w:rFonts w:eastAsia="Times New Roman" w:cstheme="minorHAnsi"/>
          <w:b/>
          <w:bCs/>
          <w:sz w:val="24"/>
          <w:szCs w:val="24"/>
          <w:lang w:eastAsia="en-GB"/>
        </w:rPr>
      </w:pPr>
    </w:p>
    <w:p w14:paraId="29AF222A" w14:textId="77777777" w:rsidR="00892CD0" w:rsidRDefault="00892CD0" w:rsidP="00F224E7">
      <w:pPr>
        <w:spacing w:before="100" w:beforeAutospacing="1" w:after="100" w:afterAutospacing="1" w:line="240" w:lineRule="auto"/>
        <w:outlineLvl w:val="2"/>
        <w:rPr>
          <w:rFonts w:eastAsia="Times New Roman" w:cstheme="minorHAnsi"/>
          <w:b/>
          <w:bCs/>
          <w:sz w:val="24"/>
          <w:szCs w:val="24"/>
          <w:lang w:eastAsia="en-GB"/>
        </w:rPr>
      </w:pPr>
    </w:p>
    <w:p w14:paraId="29811D66" w14:textId="77777777" w:rsidR="00892CD0" w:rsidRDefault="00892CD0" w:rsidP="00F224E7">
      <w:pPr>
        <w:spacing w:before="100" w:beforeAutospacing="1" w:after="100" w:afterAutospacing="1" w:line="240" w:lineRule="auto"/>
        <w:outlineLvl w:val="2"/>
        <w:rPr>
          <w:rFonts w:eastAsia="Times New Roman" w:cstheme="minorHAnsi"/>
          <w:b/>
          <w:bCs/>
          <w:sz w:val="24"/>
          <w:szCs w:val="24"/>
          <w:lang w:eastAsia="en-GB"/>
        </w:rPr>
      </w:pPr>
    </w:p>
    <w:p w14:paraId="68C32A21" w14:textId="3EBE66F8" w:rsidR="00F224E7" w:rsidRPr="00D86EA1" w:rsidRDefault="00F224E7" w:rsidP="00F224E7">
      <w:pPr>
        <w:spacing w:before="100" w:beforeAutospacing="1" w:after="100" w:afterAutospacing="1" w:line="240" w:lineRule="auto"/>
        <w:outlineLvl w:val="2"/>
        <w:rPr>
          <w:rFonts w:eastAsia="Times New Roman" w:cstheme="minorHAnsi"/>
          <w:b/>
          <w:bCs/>
          <w:sz w:val="24"/>
          <w:szCs w:val="24"/>
          <w:lang w:eastAsia="en-GB"/>
        </w:rPr>
      </w:pPr>
      <w:r w:rsidRPr="00D86EA1">
        <w:rPr>
          <w:rFonts w:eastAsia="Times New Roman" w:cstheme="minorHAnsi"/>
          <w:b/>
          <w:bCs/>
          <w:sz w:val="24"/>
          <w:szCs w:val="24"/>
          <w:lang w:eastAsia="en-GB"/>
        </w:rPr>
        <w:lastRenderedPageBreak/>
        <w:t>Resource Smoothing</w:t>
      </w:r>
    </w:p>
    <w:p w14:paraId="22341CD1" w14:textId="77777777" w:rsidR="00F224E7" w:rsidRPr="00D86EA1"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Busy construction windows (Months 10–15) can cause overcrowding on site. The team uses resource smoothing to adjust non-critical work schedules. Staggered shifts help keep site work balanced, avoiding delays and safety hazards.</w:t>
      </w:r>
    </w:p>
    <w:p w14:paraId="444235D3" w14:textId="77777777" w:rsidR="00F224E7" w:rsidRPr="00D86EA1"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t>9. Risk Analysis</w:t>
      </w:r>
    </w:p>
    <w:p w14:paraId="3B17A676" w14:textId="4FCB48A6" w:rsidR="00F224E7" w:rsidRDefault="00F224E7" w:rsidP="00F224E7">
      <w:pPr>
        <w:spacing w:before="100" w:beforeAutospacing="1" w:after="100" w:afterAutospacing="1" w:line="360" w:lineRule="auto"/>
        <w:rPr>
          <w:rFonts w:eastAsia="Times New Roman" w:cstheme="minorHAnsi"/>
          <w:sz w:val="24"/>
          <w:szCs w:val="24"/>
          <w:lang w:eastAsia="en-GB"/>
        </w:rPr>
      </w:pPr>
      <w:r w:rsidRPr="00D86EA1">
        <w:rPr>
          <w:rFonts w:eastAsia="Times New Roman" w:cstheme="minorHAnsi"/>
          <w:sz w:val="24"/>
          <w:szCs w:val="24"/>
          <w:lang w:eastAsia="en-GB"/>
        </w:rPr>
        <w:t xml:space="preserve">Large infrastructure builds face financial, technical, and operational risks (Flyvbjerg, 2014; PMI, 2021). Table 5 outlines the risk register and mitigation plans. </w:t>
      </w:r>
      <w:r w:rsidR="00AB5943">
        <w:rPr>
          <w:rFonts w:eastAsia="Times New Roman" w:cstheme="minorHAnsi"/>
          <w:sz w:val="24"/>
          <w:szCs w:val="24"/>
          <w:lang w:eastAsia="en-GB"/>
        </w:rPr>
        <w:t>The table describes risk and then probability, impact, risk score, mitigation strategy and contingency plan.</w:t>
      </w:r>
    </w:p>
    <w:p w14:paraId="1559C94C" w14:textId="77777777" w:rsidR="00F224E7" w:rsidRPr="006A5A11" w:rsidRDefault="00F224E7" w:rsidP="00F224E7">
      <w:pPr>
        <w:pStyle w:val="Heading1"/>
        <w:rPr>
          <w:rFonts w:asciiTheme="minorHAnsi" w:hAnsiTheme="minorHAnsi" w:cstheme="minorHAnsi"/>
          <w:sz w:val="24"/>
          <w:szCs w:val="24"/>
        </w:rPr>
      </w:pPr>
      <w:r w:rsidRPr="006A5A11">
        <w:rPr>
          <w:rStyle w:val="Strong"/>
          <w:rFonts w:asciiTheme="minorHAnsi" w:hAnsiTheme="minorHAnsi" w:cstheme="minorHAnsi"/>
          <w:b/>
          <w:bCs/>
          <w:sz w:val="24"/>
          <w:szCs w:val="24"/>
        </w:rPr>
        <w:t>Table 5: Risk Register and Mitigation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0"/>
        <w:gridCol w:w="1912"/>
        <w:gridCol w:w="1111"/>
        <w:gridCol w:w="743"/>
        <w:gridCol w:w="1007"/>
        <w:gridCol w:w="2089"/>
        <w:gridCol w:w="1694"/>
      </w:tblGrid>
      <w:tr w:rsidR="00F224E7" w:rsidRPr="006A5A11" w14:paraId="2FABD685" w14:textId="77777777" w:rsidTr="00CE1ED3">
        <w:trPr>
          <w:tblHeader/>
          <w:tblCellSpacing w:w="15" w:type="dxa"/>
        </w:trPr>
        <w:tc>
          <w:tcPr>
            <w:tcW w:w="0" w:type="auto"/>
            <w:vAlign w:val="center"/>
            <w:hideMark/>
          </w:tcPr>
          <w:p w14:paraId="308C2694" w14:textId="77777777" w:rsidR="00F224E7" w:rsidRPr="006A5A11" w:rsidRDefault="00F224E7" w:rsidP="00CE1ED3">
            <w:pPr>
              <w:jc w:val="center"/>
              <w:rPr>
                <w:rFonts w:cstheme="minorHAnsi"/>
                <w:b/>
                <w:bCs/>
              </w:rPr>
            </w:pPr>
            <w:r w:rsidRPr="006A5A11">
              <w:rPr>
                <w:rStyle w:val="Strong"/>
                <w:rFonts w:cstheme="minorHAnsi"/>
              </w:rPr>
              <w:t>Risk ID</w:t>
            </w:r>
          </w:p>
        </w:tc>
        <w:tc>
          <w:tcPr>
            <w:tcW w:w="0" w:type="auto"/>
            <w:vAlign w:val="center"/>
            <w:hideMark/>
          </w:tcPr>
          <w:p w14:paraId="0BB0B790" w14:textId="77777777" w:rsidR="00F224E7" w:rsidRPr="006A5A11" w:rsidRDefault="00F224E7" w:rsidP="00CE1ED3">
            <w:pPr>
              <w:jc w:val="center"/>
              <w:rPr>
                <w:rFonts w:cstheme="minorHAnsi"/>
                <w:b/>
                <w:bCs/>
              </w:rPr>
            </w:pPr>
            <w:r w:rsidRPr="006A5A11">
              <w:rPr>
                <w:rStyle w:val="Strong"/>
                <w:rFonts w:cstheme="minorHAnsi"/>
              </w:rPr>
              <w:t>Risk Description</w:t>
            </w:r>
          </w:p>
        </w:tc>
        <w:tc>
          <w:tcPr>
            <w:tcW w:w="0" w:type="auto"/>
            <w:vAlign w:val="center"/>
            <w:hideMark/>
          </w:tcPr>
          <w:p w14:paraId="157EC0D8" w14:textId="77777777" w:rsidR="00F224E7" w:rsidRPr="006A5A11" w:rsidRDefault="00F224E7" w:rsidP="00CE1ED3">
            <w:pPr>
              <w:jc w:val="center"/>
              <w:rPr>
                <w:rFonts w:cstheme="minorHAnsi"/>
                <w:b/>
                <w:bCs/>
              </w:rPr>
            </w:pPr>
            <w:r w:rsidRPr="006A5A11">
              <w:rPr>
                <w:rStyle w:val="Strong"/>
                <w:rFonts w:cstheme="minorHAnsi"/>
              </w:rPr>
              <w:t>Probability (1–5)</w:t>
            </w:r>
          </w:p>
        </w:tc>
        <w:tc>
          <w:tcPr>
            <w:tcW w:w="0" w:type="auto"/>
            <w:vAlign w:val="center"/>
            <w:hideMark/>
          </w:tcPr>
          <w:p w14:paraId="3AB8D46B" w14:textId="77777777" w:rsidR="00F224E7" w:rsidRPr="006A5A11" w:rsidRDefault="00F224E7" w:rsidP="00CE1ED3">
            <w:pPr>
              <w:jc w:val="center"/>
              <w:rPr>
                <w:rFonts w:cstheme="minorHAnsi"/>
                <w:b/>
                <w:bCs/>
              </w:rPr>
            </w:pPr>
            <w:r w:rsidRPr="006A5A11">
              <w:rPr>
                <w:rStyle w:val="Strong"/>
                <w:rFonts w:cstheme="minorHAnsi"/>
              </w:rPr>
              <w:t>Impact (1–5)</w:t>
            </w:r>
          </w:p>
        </w:tc>
        <w:tc>
          <w:tcPr>
            <w:tcW w:w="0" w:type="auto"/>
            <w:vAlign w:val="center"/>
            <w:hideMark/>
          </w:tcPr>
          <w:p w14:paraId="5FB9DE51" w14:textId="77777777" w:rsidR="00F224E7" w:rsidRPr="006A5A11" w:rsidRDefault="00F224E7" w:rsidP="00CE1ED3">
            <w:pPr>
              <w:jc w:val="center"/>
              <w:rPr>
                <w:rFonts w:cstheme="minorHAnsi"/>
                <w:b/>
                <w:bCs/>
              </w:rPr>
            </w:pPr>
            <w:r w:rsidRPr="006A5A11">
              <w:rPr>
                <w:rStyle w:val="Strong"/>
                <w:rFonts w:cstheme="minorHAnsi"/>
              </w:rPr>
              <w:t>Risk Score (P × I)</w:t>
            </w:r>
          </w:p>
        </w:tc>
        <w:tc>
          <w:tcPr>
            <w:tcW w:w="0" w:type="auto"/>
            <w:vAlign w:val="center"/>
            <w:hideMark/>
          </w:tcPr>
          <w:p w14:paraId="7892B445" w14:textId="77777777" w:rsidR="00F224E7" w:rsidRPr="006A5A11" w:rsidRDefault="00F224E7" w:rsidP="00CE1ED3">
            <w:pPr>
              <w:jc w:val="center"/>
              <w:rPr>
                <w:rFonts w:cstheme="minorHAnsi"/>
                <w:b/>
                <w:bCs/>
              </w:rPr>
            </w:pPr>
            <w:r w:rsidRPr="006A5A11">
              <w:rPr>
                <w:rStyle w:val="Strong"/>
                <w:rFonts w:cstheme="minorHAnsi"/>
              </w:rPr>
              <w:t>Mitigation Strategy</w:t>
            </w:r>
          </w:p>
        </w:tc>
        <w:tc>
          <w:tcPr>
            <w:tcW w:w="0" w:type="auto"/>
            <w:vAlign w:val="center"/>
            <w:hideMark/>
          </w:tcPr>
          <w:p w14:paraId="2F1ABC05" w14:textId="77777777" w:rsidR="00F224E7" w:rsidRPr="006A5A11" w:rsidRDefault="00F224E7" w:rsidP="00CE1ED3">
            <w:pPr>
              <w:jc w:val="center"/>
              <w:rPr>
                <w:rFonts w:cstheme="minorHAnsi"/>
                <w:b/>
                <w:bCs/>
              </w:rPr>
            </w:pPr>
            <w:r w:rsidRPr="006A5A11">
              <w:rPr>
                <w:rStyle w:val="Strong"/>
                <w:rFonts w:cstheme="minorHAnsi"/>
              </w:rPr>
              <w:t>Contingency Plan</w:t>
            </w:r>
          </w:p>
        </w:tc>
      </w:tr>
      <w:tr w:rsidR="00F224E7" w:rsidRPr="006A5A11" w14:paraId="316CE2D4" w14:textId="77777777" w:rsidTr="00CE1ED3">
        <w:trPr>
          <w:tblCellSpacing w:w="15" w:type="dxa"/>
        </w:trPr>
        <w:tc>
          <w:tcPr>
            <w:tcW w:w="0" w:type="auto"/>
            <w:vAlign w:val="center"/>
            <w:hideMark/>
          </w:tcPr>
          <w:p w14:paraId="6E5189D3" w14:textId="77777777" w:rsidR="00F224E7" w:rsidRPr="006A5A11" w:rsidRDefault="00F224E7" w:rsidP="00CE1ED3">
            <w:pPr>
              <w:rPr>
                <w:rFonts w:cstheme="minorHAnsi"/>
              </w:rPr>
            </w:pPr>
            <w:r w:rsidRPr="006A5A11">
              <w:rPr>
                <w:rFonts w:cstheme="minorHAnsi"/>
              </w:rPr>
              <w:t>R01</w:t>
            </w:r>
          </w:p>
        </w:tc>
        <w:tc>
          <w:tcPr>
            <w:tcW w:w="0" w:type="auto"/>
            <w:vAlign w:val="center"/>
            <w:hideMark/>
          </w:tcPr>
          <w:p w14:paraId="492157DE" w14:textId="77777777" w:rsidR="00F224E7" w:rsidRPr="006A5A11" w:rsidRDefault="00F224E7" w:rsidP="00CE1ED3">
            <w:pPr>
              <w:rPr>
                <w:rFonts w:cstheme="minorHAnsi"/>
              </w:rPr>
            </w:pPr>
            <w:r w:rsidRPr="006A5A11">
              <w:rPr>
                <w:rFonts w:cstheme="minorHAnsi"/>
              </w:rPr>
              <w:t>Hidden structural damage discovered during demolition work</w:t>
            </w:r>
          </w:p>
        </w:tc>
        <w:tc>
          <w:tcPr>
            <w:tcW w:w="0" w:type="auto"/>
            <w:vAlign w:val="center"/>
            <w:hideMark/>
          </w:tcPr>
          <w:p w14:paraId="1F34AF00" w14:textId="77777777" w:rsidR="00F224E7" w:rsidRPr="006A5A11" w:rsidRDefault="00F224E7" w:rsidP="00CE1ED3">
            <w:pPr>
              <w:rPr>
                <w:rFonts w:cstheme="minorHAnsi"/>
              </w:rPr>
            </w:pPr>
            <w:r w:rsidRPr="006A5A11">
              <w:rPr>
                <w:rFonts w:cstheme="minorHAnsi"/>
              </w:rPr>
              <w:t>4</w:t>
            </w:r>
          </w:p>
        </w:tc>
        <w:tc>
          <w:tcPr>
            <w:tcW w:w="0" w:type="auto"/>
            <w:vAlign w:val="center"/>
            <w:hideMark/>
          </w:tcPr>
          <w:p w14:paraId="432A5430" w14:textId="77777777" w:rsidR="00F224E7" w:rsidRPr="006A5A11" w:rsidRDefault="00F224E7" w:rsidP="00CE1ED3">
            <w:pPr>
              <w:rPr>
                <w:rFonts w:cstheme="minorHAnsi"/>
              </w:rPr>
            </w:pPr>
            <w:r w:rsidRPr="006A5A11">
              <w:rPr>
                <w:rFonts w:cstheme="minorHAnsi"/>
              </w:rPr>
              <w:t>4</w:t>
            </w:r>
          </w:p>
        </w:tc>
        <w:tc>
          <w:tcPr>
            <w:tcW w:w="0" w:type="auto"/>
            <w:vAlign w:val="center"/>
            <w:hideMark/>
          </w:tcPr>
          <w:p w14:paraId="49EC9053" w14:textId="77777777" w:rsidR="00F224E7" w:rsidRPr="006A5A11" w:rsidRDefault="00F224E7" w:rsidP="00CE1ED3">
            <w:pPr>
              <w:rPr>
                <w:rFonts w:cstheme="minorHAnsi"/>
              </w:rPr>
            </w:pPr>
            <w:r w:rsidRPr="006A5A11">
              <w:rPr>
                <w:rFonts w:cstheme="minorHAnsi"/>
              </w:rPr>
              <w:t>16 (High)</w:t>
            </w:r>
          </w:p>
        </w:tc>
        <w:tc>
          <w:tcPr>
            <w:tcW w:w="0" w:type="auto"/>
            <w:vAlign w:val="center"/>
            <w:hideMark/>
          </w:tcPr>
          <w:p w14:paraId="1369A6A8" w14:textId="77777777" w:rsidR="00F224E7" w:rsidRPr="006A5A11" w:rsidRDefault="00F224E7" w:rsidP="00CE1ED3">
            <w:pPr>
              <w:rPr>
                <w:rFonts w:cstheme="minorHAnsi"/>
              </w:rPr>
            </w:pPr>
            <w:r w:rsidRPr="006A5A11">
              <w:rPr>
                <w:rFonts w:cstheme="minorHAnsi"/>
              </w:rPr>
              <w:t>Conduct radar scans and structural testing during early design stages</w:t>
            </w:r>
          </w:p>
        </w:tc>
        <w:tc>
          <w:tcPr>
            <w:tcW w:w="0" w:type="auto"/>
            <w:vAlign w:val="center"/>
            <w:hideMark/>
          </w:tcPr>
          <w:p w14:paraId="572B4117" w14:textId="77777777" w:rsidR="00F224E7" w:rsidRPr="006A5A11" w:rsidRDefault="00F224E7" w:rsidP="00CE1ED3">
            <w:pPr>
              <w:rPr>
                <w:rFonts w:cstheme="minorHAnsi"/>
              </w:rPr>
            </w:pPr>
            <w:r w:rsidRPr="006A5A11">
              <w:rPr>
                <w:rFonts w:cstheme="minorHAnsi"/>
              </w:rPr>
              <w:t>Utilise structural contingency fund (£10 million)</w:t>
            </w:r>
          </w:p>
        </w:tc>
      </w:tr>
      <w:tr w:rsidR="00F224E7" w:rsidRPr="006A5A11" w14:paraId="71D5500D" w14:textId="77777777" w:rsidTr="00CE1ED3">
        <w:trPr>
          <w:tblCellSpacing w:w="15" w:type="dxa"/>
        </w:trPr>
        <w:tc>
          <w:tcPr>
            <w:tcW w:w="0" w:type="auto"/>
            <w:vAlign w:val="center"/>
            <w:hideMark/>
          </w:tcPr>
          <w:p w14:paraId="39469FD4" w14:textId="77777777" w:rsidR="00F224E7" w:rsidRPr="006A5A11" w:rsidRDefault="00F224E7" w:rsidP="00CE1ED3">
            <w:pPr>
              <w:rPr>
                <w:rFonts w:cstheme="minorHAnsi"/>
              </w:rPr>
            </w:pPr>
            <w:r w:rsidRPr="006A5A11">
              <w:rPr>
                <w:rFonts w:cstheme="minorHAnsi"/>
              </w:rPr>
              <w:t>R02</w:t>
            </w:r>
          </w:p>
        </w:tc>
        <w:tc>
          <w:tcPr>
            <w:tcW w:w="0" w:type="auto"/>
            <w:vAlign w:val="center"/>
            <w:hideMark/>
          </w:tcPr>
          <w:p w14:paraId="656E666C" w14:textId="77777777" w:rsidR="00F224E7" w:rsidRPr="006A5A11" w:rsidRDefault="00F224E7" w:rsidP="00CE1ED3">
            <w:pPr>
              <w:rPr>
                <w:rFonts w:cstheme="minorHAnsi"/>
              </w:rPr>
            </w:pPr>
            <w:r w:rsidRPr="006A5A11">
              <w:rPr>
                <w:rFonts w:cstheme="minorHAnsi"/>
              </w:rPr>
              <w:t>Material price inflation affecting eco-friendly construction materials</w:t>
            </w:r>
          </w:p>
        </w:tc>
        <w:tc>
          <w:tcPr>
            <w:tcW w:w="0" w:type="auto"/>
            <w:vAlign w:val="center"/>
            <w:hideMark/>
          </w:tcPr>
          <w:p w14:paraId="575C3857" w14:textId="77777777" w:rsidR="00F224E7" w:rsidRPr="006A5A11" w:rsidRDefault="00F224E7" w:rsidP="00CE1ED3">
            <w:pPr>
              <w:rPr>
                <w:rFonts w:cstheme="minorHAnsi"/>
              </w:rPr>
            </w:pPr>
            <w:r w:rsidRPr="006A5A11">
              <w:rPr>
                <w:rFonts w:cstheme="minorHAnsi"/>
              </w:rPr>
              <w:t>4</w:t>
            </w:r>
          </w:p>
        </w:tc>
        <w:tc>
          <w:tcPr>
            <w:tcW w:w="0" w:type="auto"/>
            <w:vAlign w:val="center"/>
            <w:hideMark/>
          </w:tcPr>
          <w:p w14:paraId="07EA4C28" w14:textId="77777777" w:rsidR="00F224E7" w:rsidRPr="006A5A11" w:rsidRDefault="00F224E7" w:rsidP="00CE1ED3">
            <w:pPr>
              <w:rPr>
                <w:rFonts w:cstheme="minorHAnsi"/>
              </w:rPr>
            </w:pPr>
            <w:r w:rsidRPr="006A5A11">
              <w:rPr>
                <w:rFonts w:cstheme="minorHAnsi"/>
              </w:rPr>
              <w:t>3</w:t>
            </w:r>
          </w:p>
        </w:tc>
        <w:tc>
          <w:tcPr>
            <w:tcW w:w="0" w:type="auto"/>
            <w:vAlign w:val="center"/>
            <w:hideMark/>
          </w:tcPr>
          <w:p w14:paraId="4278593F" w14:textId="77777777" w:rsidR="00F224E7" w:rsidRPr="006A5A11" w:rsidRDefault="00F224E7" w:rsidP="00CE1ED3">
            <w:pPr>
              <w:rPr>
                <w:rFonts w:cstheme="minorHAnsi"/>
              </w:rPr>
            </w:pPr>
            <w:r w:rsidRPr="006A5A11">
              <w:rPr>
                <w:rFonts w:cstheme="minorHAnsi"/>
              </w:rPr>
              <w:t>12 (Medium)</w:t>
            </w:r>
          </w:p>
        </w:tc>
        <w:tc>
          <w:tcPr>
            <w:tcW w:w="0" w:type="auto"/>
            <w:vAlign w:val="center"/>
            <w:hideMark/>
          </w:tcPr>
          <w:p w14:paraId="1E04A100" w14:textId="77777777" w:rsidR="00F224E7" w:rsidRPr="006A5A11" w:rsidRDefault="00F224E7" w:rsidP="00CE1ED3">
            <w:pPr>
              <w:rPr>
                <w:rFonts w:cstheme="minorHAnsi"/>
              </w:rPr>
            </w:pPr>
            <w:r w:rsidRPr="006A5A11">
              <w:rPr>
                <w:rFonts w:cstheme="minorHAnsi"/>
              </w:rPr>
              <w:t>Secure early supplier agreements with fixed pricing</w:t>
            </w:r>
          </w:p>
        </w:tc>
        <w:tc>
          <w:tcPr>
            <w:tcW w:w="0" w:type="auto"/>
            <w:vAlign w:val="center"/>
            <w:hideMark/>
          </w:tcPr>
          <w:p w14:paraId="32A1520B" w14:textId="77777777" w:rsidR="00F224E7" w:rsidRPr="006A5A11" w:rsidRDefault="00F224E7" w:rsidP="00CE1ED3">
            <w:pPr>
              <w:rPr>
                <w:rFonts w:cstheme="minorHAnsi"/>
              </w:rPr>
            </w:pPr>
            <w:r w:rsidRPr="006A5A11">
              <w:rPr>
                <w:rFonts w:cstheme="minorHAnsi"/>
              </w:rPr>
              <w:t>Adjust non-essential design features to reduce costs</w:t>
            </w:r>
          </w:p>
        </w:tc>
      </w:tr>
      <w:tr w:rsidR="00F224E7" w:rsidRPr="006A5A11" w14:paraId="72140562" w14:textId="77777777" w:rsidTr="00CE1ED3">
        <w:trPr>
          <w:tblCellSpacing w:w="15" w:type="dxa"/>
        </w:trPr>
        <w:tc>
          <w:tcPr>
            <w:tcW w:w="0" w:type="auto"/>
            <w:vAlign w:val="center"/>
            <w:hideMark/>
          </w:tcPr>
          <w:p w14:paraId="1F6CFDAF" w14:textId="77777777" w:rsidR="00F224E7" w:rsidRPr="006A5A11" w:rsidRDefault="00F224E7" w:rsidP="00CE1ED3">
            <w:pPr>
              <w:rPr>
                <w:rFonts w:cstheme="minorHAnsi"/>
              </w:rPr>
            </w:pPr>
            <w:r w:rsidRPr="006A5A11">
              <w:rPr>
                <w:rFonts w:cstheme="minorHAnsi"/>
              </w:rPr>
              <w:t>R03</w:t>
            </w:r>
          </w:p>
        </w:tc>
        <w:tc>
          <w:tcPr>
            <w:tcW w:w="0" w:type="auto"/>
            <w:vAlign w:val="center"/>
            <w:hideMark/>
          </w:tcPr>
          <w:p w14:paraId="334CD8E6" w14:textId="77777777" w:rsidR="00F224E7" w:rsidRPr="006A5A11" w:rsidRDefault="00F224E7" w:rsidP="00CE1ED3">
            <w:pPr>
              <w:rPr>
                <w:rFonts w:cstheme="minorHAnsi"/>
              </w:rPr>
            </w:pPr>
            <w:r w:rsidRPr="006A5A11">
              <w:rPr>
                <w:rFonts w:cstheme="minorHAnsi"/>
              </w:rPr>
              <w:t>Software integration issues between new digital systems and legacy rail infrastructure</w:t>
            </w:r>
          </w:p>
        </w:tc>
        <w:tc>
          <w:tcPr>
            <w:tcW w:w="0" w:type="auto"/>
            <w:vAlign w:val="center"/>
            <w:hideMark/>
          </w:tcPr>
          <w:p w14:paraId="2629BD7B" w14:textId="77777777" w:rsidR="00F224E7" w:rsidRPr="006A5A11" w:rsidRDefault="00F224E7" w:rsidP="00CE1ED3">
            <w:pPr>
              <w:rPr>
                <w:rFonts w:cstheme="minorHAnsi"/>
              </w:rPr>
            </w:pPr>
            <w:r w:rsidRPr="006A5A11">
              <w:rPr>
                <w:rFonts w:cstheme="minorHAnsi"/>
              </w:rPr>
              <w:t>3</w:t>
            </w:r>
          </w:p>
        </w:tc>
        <w:tc>
          <w:tcPr>
            <w:tcW w:w="0" w:type="auto"/>
            <w:vAlign w:val="center"/>
            <w:hideMark/>
          </w:tcPr>
          <w:p w14:paraId="2A56EDED" w14:textId="77777777" w:rsidR="00F224E7" w:rsidRPr="006A5A11" w:rsidRDefault="00F224E7" w:rsidP="00CE1ED3">
            <w:pPr>
              <w:rPr>
                <w:rFonts w:cstheme="minorHAnsi"/>
              </w:rPr>
            </w:pPr>
            <w:r w:rsidRPr="006A5A11">
              <w:rPr>
                <w:rFonts w:cstheme="minorHAnsi"/>
              </w:rPr>
              <w:t>4</w:t>
            </w:r>
          </w:p>
        </w:tc>
        <w:tc>
          <w:tcPr>
            <w:tcW w:w="0" w:type="auto"/>
            <w:vAlign w:val="center"/>
            <w:hideMark/>
          </w:tcPr>
          <w:p w14:paraId="63F2798F" w14:textId="77777777" w:rsidR="00F224E7" w:rsidRPr="006A5A11" w:rsidRDefault="00F224E7" w:rsidP="00CE1ED3">
            <w:pPr>
              <w:rPr>
                <w:rFonts w:cstheme="minorHAnsi"/>
              </w:rPr>
            </w:pPr>
            <w:r w:rsidRPr="006A5A11">
              <w:rPr>
                <w:rFonts w:cstheme="minorHAnsi"/>
              </w:rPr>
              <w:t>12 (Medium)</w:t>
            </w:r>
          </w:p>
        </w:tc>
        <w:tc>
          <w:tcPr>
            <w:tcW w:w="0" w:type="auto"/>
            <w:vAlign w:val="center"/>
            <w:hideMark/>
          </w:tcPr>
          <w:p w14:paraId="682E4255" w14:textId="77777777" w:rsidR="00F224E7" w:rsidRPr="006A5A11" w:rsidRDefault="00F224E7" w:rsidP="00CE1ED3">
            <w:pPr>
              <w:rPr>
                <w:rFonts w:cstheme="minorHAnsi"/>
              </w:rPr>
            </w:pPr>
            <w:r w:rsidRPr="006A5A11">
              <w:rPr>
                <w:rFonts w:cstheme="minorHAnsi"/>
              </w:rPr>
              <w:t>Develop open system architecture and perform early integration testing (Month 13)</w:t>
            </w:r>
          </w:p>
        </w:tc>
        <w:tc>
          <w:tcPr>
            <w:tcW w:w="0" w:type="auto"/>
            <w:vAlign w:val="center"/>
            <w:hideMark/>
          </w:tcPr>
          <w:p w14:paraId="51B3997C" w14:textId="77777777" w:rsidR="00F224E7" w:rsidRPr="006A5A11" w:rsidRDefault="00F224E7" w:rsidP="00CE1ED3">
            <w:pPr>
              <w:rPr>
                <w:rFonts w:cstheme="minorHAnsi"/>
              </w:rPr>
            </w:pPr>
            <w:r w:rsidRPr="006A5A11">
              <w:rPr>
                <w:rFonts w:cstheme="minorHAnsi"/>
              </w:rPr>
              <w:t>Implement temporary middleware solutions</w:t>
            </w:r>
          </w:p>
        </w:tc>
      </w:tr>
      <w:tr w:rsidR="00F224E7" w:rsidRPr="006A5A11" w14:paraId="443F3274" w14:textId="77777777" w:rsidTr="00CE1ED3">
        <w:trPr>
          <w:tblCellSpacing w:w="15" w:type="dxa"/>
        </w:trPr>
        <w:tc>
          <w:tcPr>
            <w:tcW w:w="0" w:type="auto"/>
            <w:vAlign w:val="center"/>
            <w:hideMark/>
          </w:tcPr>
          <w:p w14:paraId="051F6A8E" w14:textId="77777777" w:rsidR="00F224E7" w:rsidRPr="006A5A11" w:rsidRDefault="00F224E7" w:rsidP="00CE1ED3">
            <w:pPr>
              <w:rPr>
                <w:rFonts w:cstheme="minorHAnsi"/>
              </w:rPr>
            </w:pPr>
            <w:r w:rsidRPr="006A5A11">
              <w:rPr>
                <w:rFonts w:cstheme="minorHAnsi"/>
              </w:rPr>
              <w:t>R04</w:t>
            </w:r>
          </w:p>
        </w:tc>
        <w:tc>
          <w:tcPr>
            <w:tcW w:w="0" w:type="auto"/>
            <w:vAlign w:val="center"/>
            <w:hideMark/>
          </w:tcPr>
          <w:p w14:paraId="21477712" w14:textId="77777777" w:rsidR="00F224E7" w:rsidRPr="006A5A11" w:rsidRDefault="00F224E7" w:rsidP="00CE1ED3">
            <w:pPr>
              <w:rPr>
                <w:rFonts w:cstheme="minorHAnsi"/>
              </w:rPr>
            </w:pPr>
            <w:r w:rsidRPr="006A5A11">
              <w:rPr>
                <w:rFonts w:cstheme="minorHAnsi"/>
              </w:rPr>
              <w:t>Public backlash due to disruption, noise, and restricted access</w:t>
            </w:r>
          </w:p>
        </w:tc>
        <w:tc>
          <w:tcPr>
            <w:tcW w:w="0" w:type="auto"/>
            <w:vAlign w:val="center"/>
            <w:hideMark/>
          </w:tcPr>
          <w:p w14:paraId="4DAFAAD4" w14:textId="77777777" w:rsidR="00F224E7" w:rsidRPr="006A5A11" w:rsidRDefault="00F224E7" w:rsidP="00CE1ED3">
            <w:pPr>
              <w:rPr>
                <w:rFonts w:cstheme="minorHAnsi"/>
              </w:rPr>
            </w:pPr>
            <w:r w:rsidRPr="006A5A11">
              <w:rPr>
                <w:rFonts w:cstheme="minorHAnsi"/>
              </w:rPr>
              <w:t>3</w:t>
            </w:r>
          </w:p>
        </w:tc>
        <w:tc>
          <w:tcPr>
            <w:tcW w:w="0" w:type="auto"/>
            <w:vAlign w:val="center"/>
            <w:hideMark/>
          </w:tcPr>
          <w:p w14:paraId="6739772E" w14:textId="77777777" w:rsidR="00F224E7" w:rsidRPr="006A5A11" w:rsidRDefault="00F224E7" w:rsidP="00CE1ED3">
            <w:pPr>
              <w:rPr>
                <w:rFonts w:cstheme="minorHAnsi"/>
              </w:rPr>
            </w:pPr>
            <w:r w:rsidRPr="006A5A11">
              <w:rPr>
                <w:rFonts w:cstheme="minorHAnsi"/>
              </w:rPr>
              <w:t>3</w:t>
            </w:r>
          </w:p>
        </w:tc>
        <w:tc>
          <w:tcPr>
            <w:tcW w:w="0" w:type="auto"/>
            <w:vAlign w:val="center"/>
            <w:hideMark/>
          </w:tcPr>
          <w:p w14:paraId="229E1CB2" w14:textId="77777777" w:rsidR="00F224E7" w:rsidRPr="006A5A11" w:rsidRDefault="00F224E7" w:rsidP="00CE1ED3">
            <w:pPr>
              <w:rPr>
                <w:rFonts w:cstheme="minorHAnsi"/>
              </w:rPr>
            </w:pPr>
            <w:r w:rsidRPr="006A5A11">
              <w:rPr>
                <w:rFonts w:cstheme="minorHAnsi"/>
              </w:rPr>
              <w:t>9 (Medium)</w:t>
            </w:r>
          </w:p>
        </w:tc>
        <w:tc>
          <w:tcPr>
            <w:tcW w:w="0" w:type="auto"/>
            <w:vAlign w:val="center"/>
            <w:hideMark/>
          </w:tcPr>
          <w:p w14:paraId="26BF8B3E" w14:textId="77777777" w:rsidR="00F224E7" w:rsidRPr="006A5A11" w:rsidRDefault="00F224E7" w:rsidP="00CE1ED3">
            <w:pPr>
              <w:rPr>
                <w:rFonts w:cstheme="minorHAnsi"/>
              </w:rPr>
            </w:pPr>
            <w:r w:rsidRPr="006A5A11">
              <w:rPr>
                <w:rFonts w:cstheme="minorHAnsi"/>
              </w:rPr>
              <w:t>Provide clear communication, signage, and noise reduction measures</w:t>
            </w:r>
          </w:p>
        </w:tc>
        <w:tc>
          <w:tcPr>
            <w:tcW w:w="0" w:type="auto"/>
            <w:vAlign w:val="center"/>
            <w:hideMark/>
          </w:tcPr>
          <w:p w14:paraId="1D4D944E" w14:textId="77777777" w:rsidR="00F224E7" w:rsidRPr="006A5A11" w:rsidRDefault="00F224E7" w:rsidP="00CE1ED3">
            <w:pPr>
              <w:rPr>
                <w:rFonts w:cstheme="minorHAnsi"/>
              </w:rPr>
            </w:pPr>
            <w:r w:rsidRPr="006A5A11">
              <w:rPr>
                <w:rFonts w:cstheme="minorHAnsi"/>
              </w:rPr>
              <w:t>Reschedule high-impact work outside sensitive hours</w:t>
            </w:r>
          </w:p>
        </w:tc>
      </w:tr>
      <w:tr w:rsidR="00F224E7" w:rsidRPr="006A5A11" w14:paraId="3B765423" w14:textId="77777777" w:rsidTr="00CE1ED3">
        <w:trPr>
          <w:tblCellSpacing w:w="15" w:type="dxa"/>
        </w:trPr>
        <w:tc>
          <w:tcPr>
            <w:tcW w:w="0" w:type="auto"/>
            <w:vAlign w:val="center"/>
            <w:hideMark/>
          </w:tcPr>
          <w:p w14:paraId="477F55DF" w14:textId="77777777" w:rsidR="00F224E7" w:rsidRPr="006A5A11" w:rsidRDefault="00F224E7" w:rsidP="00CE1ED3">
            <w:pPr>
              <w:rPr>
                <w:rFonts w:cstheme="minorHAnsi"/>
              </w:rPr>
            </w:pPr>
            <w:r w:rsidRPr="006A5A11">
              <w:rPr>
                <w:rFonts w:cstheme="minorHAnsi"/>
              </w:rPr>
              <w:t>R05</w:t>
            </w:r>
          </w:p>
        </w:tc>
        <w:tc>
          <w:tcPr>
            <w:tcW w:w="0" w:type="auto"/>
            <w:vAlign w:val="center"/>
            <w:hideMark/>
          </w:tcPr>
          <w:p w14:paraId="7B0E1BA8" w14:textId="77777777" w:rsidR="00F224E7" w:rsidRPr="006A5A11" w:rsidRDefault="00F224E7" w:rsidP="00CE1ED3">
            <w:pPr>
              <w:rPr>
                <w:rFonts w:cstheme="minorHAnsi"/>
              </w:rPr>
            </w:pPr>
            <w:r w:rsidRPr="006A5A11">
              <w:rPr>
                <w:rFonts w:cstheme="minorHAnsi"/>
              </w:rPr>
              <w:t>Delays in regulatory approvals and permits</w:t>
            </w:r>
          </w:p>
        </w:tc>
        <w:tc>
          <w:tcPr>
            <w:tcW w:w="0" w:type="auto"/>
            <w:vAlign w:val="center"/>
            <w:hideMark/>
          </w:tcPr>
          <w:p w14:paraId="6747FF74" w14:textId="77777777" w:rsidR="00F224E7" w:rsidRPr="006A5A11" w:rsidRDefault="00F224E7" w:rsidP="00CE1ED3">
            <w:pPr>
              <w:rPr>
                <w:rFonts w:cstheme="minorHAnsi"/>
              </w:rPr>
            </w:pPr>
            <w:r w:rsidRPr="006A5A11">
              <w:rPr>
                <w:rFonts w:cstheme="minorHAnsi"/>
              </w:rPr>
              <w:t>2</w:t>
            </w:r>
          </w:p>
        </w:tc>
        <w:tc>
          <w:tcPr>
            <w:tcW w:w="0" w:type="auto"/>
            <w:vAlign w:val="center"/>
            <w:hideMark/>
          </w:tcPr>
          <w:p w14:paraId="501FF60F" w14:textId="77777777" w:rsidR="00F224E7" w:rsidRPr="006A5A11" w:rsidRDefault="00F224E7" w:rsidP="00CE1ED3">
            <w:pPr>
              <w:rPr>
                <w:rFonts w:cstheme="minorHAnsi"/>
              </w:rPr>
            </w:pPr>
            <w:r w:rsidRPr="006A5A11">
              <w:rPr>
                <w:rFonts w:cstheme="minorHAnsi"/>
              </w:rPr>
              <w:t>4</w:t>
            </w:r>
          </w:p>
        </w:tc>
        <w:tc>
          <w:tcPr>
            <w:tcW w:w="0" w:type="auto"/>
            <w:vAlign w:val="center"/>
            <w:hideMark/>
          </w:tcPr>
          <w:p w14:paraId="752F6D05" w14:textId="77777777" w:rsidR="00F224E7" w:rsidRPr="006A5A11" w:rsidRDefault="00F224E7" w:rsidP="00CE1ED3">
            <w:pPr>
              <w:rPr>
                <w:rFonts w:cstheme="minorHAnsi"/>
              </w:rPr>
            </w:pPr>
            <w:r w:rsidRPr="006A5A11">
              <w:rPr>
                <w:rFonts w:cstheme="minorHAnsi"/>
              </w:rPr>
              <w:t>8 (Low)</w:t>
            </w:r>
          </w:p>
        </w:tc>
        <w:tc>
          <w:tcPr>
            <w:tcW w:w="0" w:type="auto"/>
            <w:vAlign w:val="center"/>
            <w:hideMark/>
          </w:tcPr>
          <w:p w14:paraId="37765546" w14:textId="77777777" w:rsidR="00F224E7" w:rsidRPr="006A5A11" w:rsidRDefault="00F224E7" w:rsidP="00CE1ED3">
            <w:pPr>
              <w:rPr>
                <w:rFonts w:cstheme="minorHAnsi"/>
              </w:rPr>
            </w:pPr>
            <w:r w:rsidRPr="006A5A11">
              <w:rPr>
                <w:rFonts w:cstheme="minorHAnsi"/>
              </w:rPr>
              <w:t>Engage regulators early during planning and design stages</w:t>
            </w:r>
          </w:p>
        </w:tc>
        <w:tc>
          <w:tcPr>
            <w:tcW w:w="0" w:type="auto"/>
            <w:vAlign w:val="center"/>
            <w:hideMark/>
          </w:tcPr>
          <w:p w14:paraId="51B22D07" w14:textId="77777777" w:rsidR="00F224E7" w:rsidRPr="006A5A11" w:rsidRDefault="00F224E7" w:rsidP="00CE1ED3">
            <w:pPr>
              <w:rPr>
                <w:rFonts w:cstheme="minorHAnsi"/>
              </w:rPr>
            </w:pPr>
            <w:r w:rsidRPr="006A5A11">
              <w:rPr>
                <w:rFonts w:cstheme="minorHAnsi"/>
              </w:rPr>
              <w:t>Expedite administrative processes where possible</w:t>
            </w:r>
          </w:p>
        </w:tc>
      </w:tr>
    </w:tbl>
    <w:p w14:paraId="383E61B7" w14:textId="77777777" w:rsidR="00892CD0" w:rsidRDefault="00F224E7" w:rsidP="00892CD0">
      <w:pPr>
        <w:pStyle w:val="NormalWeb"/>
        <w:rPr>
          <w:rFonts w:asciiTheme="minorHAnsi" w:hAnsiTheme="minorHAnsi" w:cstheme="minorHAnsi"/>
          <w:sz w:val="22"/>
          <w:szCs w:val="22"/>
        </w:rPr>
      </w:pPr>
      <w:r w:rsidRPr="006A5A11">
        <w:rPr>
          <w:rStyle w:val="Strong"/>
          <w:rFonts w:asciiTheme="minorHAnsi" w:hAnsiTheme="minorHAnsi" w:cstheme="minorHAnsi"/>
          <w:sz w:val="22"/>
          <w:szCs w:val="22"/>
        </w:rPr>
        <w:t>Source:</w:t>
      </w:r>
      <w:r w:rsidRPr="006A5A11">
        <w:rPr>
          <w:rFonts w:asciiTheme="minorHAnsi" w:hAnsiTheme="minorHAnsi" w:cstheme="minorHAnsi"/>
          <w:sz w:val="22"/>
          <w:szCs w:val="22"/>
        </w:rPr>
        <w:t xml:space="preserve"> Adapted from standard risk management protocols (PMI, 2021).</w:t>
      </w:r>
    </w:p>
    <w:p w14:paraId="4859D0AE" w14:textId="41781EB2" w:rsidR="00F224E7" w:rsidRPr="00D86EA1" w:rsidRDefault="00F224E7" w:rsidP="00892CD0">
      <w:pPr>
        <w:pStyle w:val="NormalWeb"/>
        <w:rPr>
          <w:rFonts w:asciiTheme="minorHAnsi" w:hAnsiTheme="minorHAnsi" w:cstheme="minorHAnsi"/>
          <w:sz w:val="22"/>
          <w:szCs w:val="22"/>
        </w:rPr>
      </w:pPr>
      <w:r w:rsidRPr="00D86EA1">
        <w:rPr>
          <w:rFonts w:asciiTheme="minorHAnsi" w:hAnsiTheme="minorHAnsi" w:cstheme="minorHAnsi"/>
          <w:b/>
          <w:bCs/>
          <w:kern w:val="36"/>
          <w:sz w:val="28"/>
          <w:szCs w:val="28"/>
        </w:rPr>
        <w:lastRenderedPageBreak/>
        <w:t>10. Conclusion</w:t>
      </w:r>
    </w:p>
    <w:p w14:paraId="38A784EB"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t xml:space="preserve">The sudden closure of the central transport hub in November 2025 created an immediate crisis for the city. Over forty years of heavy wear left the building unsafe, inaccessible, and non-compliant with modern legal standards. The closure disrupted daily commuter routes, stalled regional freight logistics, and caused heavy economic losses for local businesses. Quick patch-up fixes or temporary bypasses cannot solve these severe underlying structural issues. </w:t>
      </w:r>
    </w:p>
    <w:p w14:paraId="0DA2FFD2"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t xml:space="preserve">Strategic analysis proves that selecting Redevelopment of the Central Transport Hub is the only viable long-term solution. Rebuilding the facility replaces broken legacy infrastructure with a safe, state-of-the-art transit interchange. Crucially, this option does not work in isolation. It absorbs digital modernization and net-zero targets into one unified capital works project. </w:t>
      </w:r>
    </w:p>
    <w:p w14:paraId="413CC39A"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t xml:space="preserve">The Project Management Plan establishes a structured, clear framework to deliver this £180 million facility over an 18-month schedule. Using a hybrid project management methodology balances strict control over heavy civil construction with flexibility for digital software updates. Predictive stage-gate tools keep demolition, foundation work, and structural builds safe, on schedule, and within budget. At the same time, Agile development sprints allow the project team to build, test, and refine real-time passenger displays and smart ticketing systems seamlessly. </w:t>
      </w:r>
    </w:p>
    <w:p w14:paraId="5328BA25"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t xml:space="preserve">Scope parameters are clearly defined to prevent unapproved cost increases. Deliverables focus strictly on low-carbon terminal construction, universal step-free access, and digital transit integration. Out-of-scope boundaries exclude broader regional policy changes and private real estate projects. Thorough stakeholder management ensures the local council, transport operators, nearby enterprise owners, and the travelling public remain informed and supported throughout every build phase. </w:t>
      </w:r>
    </w:p>
    <w:p w14:paraId="5C79F70E"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t>Potential risks</w:t>
      </w:r>
      <w:r>
        <w:rPr>
          <w:rFonts w:ascii="Calibri" w:eastAsia="Times New Roman" w:hAnsi="Calibri" w:cs="Calibri"/>
          <w:sz w:val="24"/>
          <w:szCs w:val="24"/>
          <w:lang w:eastAsia="en-GB"/>
        </w:rPr>
        <w:t xml:space="preserve"> </w:t>
      </w:r>
      <w:r w:rsidRPr="00DA1214">
        <w:rPr>
          <w:rFonts w:ascii="Calibri" w:eastAsia="Times New Roman" w:hAnsi="Calibri" w:cs="Calibri"/>
          <w:sz w:val="24"/>
          <w:szCs w:val="24"/>
          <w:lang w:eastAsia="en-GB"/>
        </w:rPr>
        <w:t>such as hidden structural decay during demolition or material cost inflation</w:t>
      </w:r>
      <w:r>
        <w:rPr>
          <w:rFonts w:ascii="Calibri" w:eastAsia="Times New Roman" w:hAnsi="Calibri" w:cs="Calibri"/>
          <w:sz w:val="24"/>
          <w:szCs w:val="24"/>
          <w:lang w:eastAsia="en-GB"/>
        </w:rPr>
        <w:t xml:space="preserve"> </w:t>
      </w:r>
      <w:r w:rsidRPr="00DA1214">
        <w:rPr>
          <w:rFonts w:ascii="Calibri" w:eastAsia="Times New Roman" w:hAnsi="Calibri" w:cs="Calibri"/>
          <w:sz w:val="24"/>
          <w:szCs w:val="24"/>
          <w:lang w:eastAsia="en-GB"/>
        </w:rPr>
        <w:t xml:space="preserve">are managed proactively. Early site surveys, fixed-price supplier contracts, and a £10 million contingency buffer protect the baseline delivery plan. Dedicated resource levelling and smoothing strategies keep site activities balanced and efficient. </w:t>
      </w:r>
    </w:p>
    <w:p w14:paraId="4E07B737" w14:textId="77777777" w:rsidR="00F224E7" w:rsidRPr="00DA1214" w:rsidRDefault="00F224E7" w:rsidP="00F224E7">
      <w:pPr>
        <w:spacing w:before="100" w:beforeAutospacing="1" w:after="100" w:afterAutospacing="1" w:line="360" w:lineRule="auto"/>
        <w:rPr>
          <w:rFonts w:ascii="Calibri" w:eastAsia="Times New Roman" w:hAnsi="Calibri" w:cs="Calibri"/>
          <w:sz w:val="24"/>
          <w:szCs w:val="24"/>
          <w:lang w:eastAsia="en-GB"/>
        </w:rPr>
      </w:pPr>
      <w:r w:rsidRPr="00DA1214">
        <w:rPr>
          <w:rFonts w:ascii="Calibri" w:eastAsia="Times New Roman" w:hAnsi="Calibri" w:cs="Calibri"/>
          <w:sz w:val="24"/>
          <w:szCs w:val="24"/>
          <w:lang w:eastAsia="en-GB"/>
        </w:rPr>
        <w:lastRenderedPageBreak/>
        <w:t>In summary, redeveloping the central transport hub restores critical regional transit links and protects the environment through net-zero building design. Upon launch, the project will eliminate safety risks, provide universal step-free access, and drive long-term regional economic growth for decades to come.</w:t>
      </w:r>
    </w:p>
    <w:p w14:paraId="190C9EBC"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14325F67"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6B82A25F"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0D9BF9F2"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33D06DE4"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708EFAA6"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09F18E41"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60644D88"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14787B92"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623E3111"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5834CACF"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6F959851"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22929358"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55075B3F"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5A0D2564"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1DA1DFBD"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386A0070" w14:textId="77777777" w:rsidR="006D4406" w:rsidRDefault="006D4406" w:rsidP="00F224E7">
      <w:pPr>
        <w:spacing w:before="100" w:beforeAutospacing="1" w:after="100" w:afterAutospacing="1" w:line="240" w:lineRule="auto"/>
        <w:outlineLvl w:val="0"/>
        <w:rPr>
          <w:rFonts w:eastAsia="Times New Roman" w:cstheme="minorHAnsi"/>
          <w:b/>
          <w:bCs/>
          <w:kern w:val="36"/>
          <w:sz w:val="28"/>
          <w:szCs w:val="28"/>
          <w:lang w:eastAsia="en-GB"/>
        </w:rPr>
      </w:pPr>
    </w:p>
    <w:p w14:paraId="5E148769" w14:textId="77777777" w:rsidR="00F224E7" w:rsidRDefault="00F224E7" w:rsidP="00F224E7">
      <w:pPr>
        <w:spacing w:before="100" w:beforeAutospacing="1" w:after="100" w:afterAutospacing="1" w:line="240" w:lineRule="auto"/>
        <w:outlineLvl w:val="0"/>
        <w:rPr>
          <w:rFonts w:eastAsia="Times New Roman" w:cstheme="minorHAnsi"/>
          <w:b/>
          <w:bCs/>
          <w:kern w:val="36"/>
          <w:sz w:val="28"/>
          <w:szCs w:val="28"/>
          <w:lang w:eastAsia="en-GB"/>
        </w:rPr>
      </w:pPr>
    </w:p>
    <w:p w14:paraId="574795A0" w14:textId="77777777" w:rsidR="003077F1" w:rsidRDefault="003077F1" w:rsidP="00F224E7">
      <w:pPr>
        <w:spacing w:before="100" w:beforeAutospacing="1" w:after="100" w:afterAutospacing="1" w:line="240" w:lineRule="auto"/>
        <w:outlineLvl w:val="0"/>
        <w:rPr>
          <w:rFonts w:eastAsia="Times New Roman" w:cstheme="minorHAnsi"/>
          <w:b/>
          <w:bCs/>
          <w:kern w:val="36"/>
          <w:sz w:val="28"/>
          <w:szCs w:val="28"/>
          <w:lang w:eastAsia="en-GB"/>
        </w:rPr>
      </w:pPr>
    </w:p>
    <w:p w14:paraId="08BC88BA" w14:textId="233741FA" w:rsidR="00F224E7" w:rsidRPr="00D86EA1" w:rsidRDefault="00F224E7" w:rsidP="00EC4561">
      <w:pPr>
        <w:spacing w:before="100" w:beforeAutospacing="1" w:after="100" w:afterAutospacing="1" w:line="240" w:lineRule="auto"/>
        <w:outlineLvl w:val="0"/>
        <w:rPr>
          <w:rFonts w:eastAsia="Times New Roman" w:cstheme="minorHAnsi"/>
          <w:b/>
          <w:bCs/>
          <w:kern w:val="36"/>
          <w:sz w:val="28"/>
          <w:szCs w:val="28"/>
          <w:lang w:eastAsia="en-GB"/>
        </w:rPr>
      </w:pPr>
      <w:r w:rsidRPr="00D86EA1">
        <w:rPr>
          <w:rFonts w:eastAsia="Times New Roman" w:cstheme="minorHAnsi"/>
          <w:b/>
          <w:bCs/>
          <w:kern w:val="36"/>
          <w:sz w:val="28"/>
          <w:szCs w:val="28"/>
          <w:lang w:eastAsia="en-GB"/>
        </w:rPr>
        <w:lastRenderedPageBreak/>
        <w:t>11. References</w:t>
      </w:r>
    </w:p>
    <w:p w14:paraId="1C08DCA1" w14:textId="384554B4" w:rsidR="004852EB" w:rsidRPr="00EC4561" w:rsidRDefault="004852EB" w:rsidP="00C56503">
      <w:pPr>
        <w:pStyle w:val="NormalWeb"/>
        <w:numPr>
          <w:ilvl w:val="0"/>
          <w:numId w:val="21"/>
        </w:numPr>
        <w:spacing w:line="360" w:lineRule="auto"/>
        <w:rPr>
          <w:rFonts w:asciiTheme="minorHAnsi" w:hAnsiTheme="minorHAnsi" w:cstheme="minorHAnsi"/>
        </w:rPr>
      </w:pPr>
      <w:r w:rsidRPr="00EC4561">
        <w:rPr>
          <w:rFonts w:asciiTheme="minorHAnsi" w:hAnsiTheme="minorHAnsi" w:cstheme="minorHAnsi"/>
        </w:rPr>
        <w:t xml:space="preserve">Agile Alliance, 2017. </w:t>
      </w:r>
      <w:r w:rsidRPr="00EC4561">
        <w:rPr>
          <w:rFonts w:asciiTheme="minorHAnsi" w:hAnsiTheme="minorHAnsi" w:cstheme="minorHAnsi"/>
          <w:i/>
          <w:iCs/>
        </w:rPr>
        <w:t>Agile Practice Guide</w:t>
      </w:r>
      <w:r w:rsidRPr="00EC4561">
        <w:rPr>
          <w:rFonts w:asciiTheme="minorHAnsi" w:hAnsiTheme="minorHAnsi" w:cstheme="minorHAnsi"/>
        </w:rPr>
        <w:t>. Newtown Square: Project Management Institute.</w:t>
      </w:r>
    </w:p>
    <w:p w14:paraId="1B04C849" w14:textId="56CF58CD"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APM, 2019. </w:t>
      </w:r>
      <w:r w:rsidRPr="00C56503">
        <w:rPr>
          <w:rFonts w:eastAsia="Times New Roman" w:cstheme="minorHAnsi"/>
          <w:i/>
          <w:iCs/>
          <w:sz w:val="24"/>
          <w:szCs w:val="24"/>
          <w:lang w:eastAsia="en-GB"/>
        </w:rPr>
        <w:t>APM Body of Knowledge</w:t>
      </w:r>
      <w:r w:rsidRPr="00C56503">
        <w:rPr>
          <w:rFonts w:eastAsia="Times New Roman" w:cstheme="minorHAnsi"/>
          <w:sz w:val="24"/>
          <w:szCs w:val="24"/>
          <w:lang w:eastAsia="en-GB"/>
        </w:rPr>
        <w:t>. 7th ed. Princes Risborough: Association for Project Management.</w:t>
      </w:r>
    </w:p>
    <w:p w14:paraId="21844A0D" w14:textId="11EBA067"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Bourne, L., 2016. </w:t>
      </w:r>
      <w:r w:rsidRPr="00C56503">
        <w:rPr>
          <w:rFonts w:eastAsia="Times New Roman" w:cstheme="minorHAnsi"/>
          <w:i/>
          <w:iCs/>
          <w:sz w:val="24"/>
          <w:szCs w:val="24"/>
          <w:lang w:eastAsia="en-GB"/>
        </w:rPr>
        <w:t>Targeted Stakeholder Management: Performance Through Relationships</w:t>
      </w:r>
      <w:r w:rsidRPr="00C56503">
        <w:rPr>
          <w:rFonts w:eastAsia="Times New Roman" w:cstheme="minorHAnsi"/>
          <w:sz w:val="24"/>
          <w:szCs w:val="24"/>
          <w:lang w:eastAsia="en-GB"/>
        </w:rPr>
        <w:t>. London: Routledge.</w:t>
      </w:r>
    </w:p>
    <w:p w14:paraId="6B198AAB" w14:textId="5AC3492B"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Brotherton, S.A., Fried, R.T. and Norman, E.S., 2008. Applying the work breakdown structure to the project management lifecycle. </w:t>
      </w:r>
      <w:r w:rsidRPr="00C56503">
        <w:rPr>
          <w:rFonts w:eastAsia="Times New Roman" w:cstheme="minorHAnsi"/>
          <w:i/>
          <w:iCs/>
          <w:sz w:val="24"/>
          <w:szCs w:val="24"/>
          <w:lang w:eastAsia="en-GB"/>
        </w:rPr>
        <w:t>PM Network</w:t>
      </w:r>
      <w:r w:rsidRPr="00C56503">
        <w:rPr>
          <w:rFonts w:eastAsia="Times New Roman" w:cstheme="minorHAnsi"/>
          <w:sz w:val="24"/>
          <w:szCs w:val="24"/>
          <w:lang w:eastAsia="en-GB"/>
        </w:rPr>
        <w:t>, 22(11), pp.68-75.</w:t>
      </w:r>
    </w:p>
    <w:p w14:paraId="4DE9B9EE" w14:textId="74AA70BD"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Cooper, R.G. and Sommer, A.F., 2016. The agile–stage-gate hybrid model: a new approach to new product development. </w:t>
      </w:r>
      <w:r w:rsidRPr="00C56503">
        <w:rPr>
          <w:rFonts w:eastAsia="Times New Roman" w:cstheme="minorHAnsi"/>
          <w:i/>
          <w:iCs/>
          <w:sz w:val="24"/>
          <w:szCs w:val="24"/>
          <w:lang w:eastAsia="en-GB"/>
        </w:rPr>
        <w:t>Industrial Marketing Management</w:t>
      </w:r>
      <w:r w:rsidRPr="00C56503">
        <w:rPr>
          <w:rFonts w:eastAsia="Times New Roman" w:cstheme="minorHAnsi"/>
          <w:sz w:val="24"/>
          <w:szCs w:val="24"/>
          <w:lang w:eastAsia="en-GB"/>
        </w:rPr>
        <w:t>, 59, pp.167-180.</w:t>
      </w:r>
    </w:p>
    <w:p w14:paraId="1A8ECA63" w14:textId="22AE110E"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Department for Transport, 2021. </w:t>
      </w:r>
      <w:r w:rsidRPr="00C56503">
        <w:rPr>
          <w:rFonts w:eastAsia="Times New Roman" w:cstheme="minorHAnsi"/>
          <w:i/>
          <w:iCs/>
          <w:sz w:val="24"/>
          <w:szCs w:val="24"/>
          <w:lang w:eastAsia="en-GB"/>
        </w:rPr>
        <w:t>Decarbonising Transport: A Better, Greener Britain</w:t>
      </w:r>
      <w:r w:rsidRPr="00C56503">
        <w:rPr>
          <w:rFonts w:eastAsia="Times New Roman" w:cstheme="minorHAnsi"/>
          <w:sz w:val="24"/>
          <w:szCs w:val="24"/>
          <w:lang w:eastAsia="en-GB"/>
        </w:rPr>
        <w:t>. London: HMSO.</w:t>
      </w:r>
    </w:p>
    <w:p w14:paraId="72F6F328" w14:textId="5923366C"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Flyvbjerg, B., 2014. What you should know about megaprojects and why: An overview. </w:t>
      </w:r>
      <w:r w:rsidRPr="00C56503">
        <w:rPr>
          <w:rFonts w:eastAsia="Times New Roman" w:cstheme="minorHAnsi"/>
          <w:i/>
          <w:iCs/>
          <w:sz w:val="24"/>
          <w:szCs w:val="24"/>
          <w:lang w:eastAsia="en-GB"/>
        </w:rPr>
        <w:t>Project Management Journal</w:t>
      </w:r>
      <w:r w:rsidRPr="00C56503">
        <w:rPr>
          <w:rFonts w:eastAsia="Times New Roman" w:cstheme="minorHAnsi"/>
          <w:sz w:val="24"/>
          <w:szCs w:val="24"/>
          <w:lang w:eastAsia="en-GB"/>
        </w:rPr>
        <w:t>, 45(2), pp.6-19.</w:t>
      </w:r>
    </w:p>
    <w:p w14:paraId="06DB3268" w14:textId="43425827"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Freeman, R.E., 2010. </w:t>
      </w:r>
      <w:r w:rsidRPr="00C56503">
        <w:rPr>
          <w:rFonts w:eastAsia="Times New Roman" w:cstheme="minorHAnsi"/>
          <w:i/>
          <w:iCs/>
          <w:sz w:val="24"/>
          <w:szCs w:val="24"/>
          <w:lang w:eastAsia="en-GB"/>
        </w:rPr>
        <w:t>Strategic Management: A Stakeholder Approach</w:t>
      </w:r>
      <w:r w:rsidRPr="00C56503">
        <w:rPr>
          <w:rFonts w:eastAsia="Times New Roman" w:cstheme="minorHAnsi"/>
          <w:sz w:val="24"/>
          <w:szCs w:val="24"/>
          <w:lang w:eastAsia="en-GB"/>
        </w:rPr>
        <w:t>. Cambridge: Cambridge University Press.</w:t>
      </w:r>
    </w:p>
    <w:p w14:paraId="22297069" w14:textId="7737F432"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Imrie, R. and Kumar, M., 1998. Focusing on disability and access in the built environment. </w:t>
      </w:r>
      <w:r w:rsidRPr="00C56503">
        <w:rPr>
          <w:rFonts w:eastAsia="Times New Roman" w:cstheme="minorHAnsi"/>
          <w:i/>
          <w:iCs/>
          <w:sz w:val="24"/>
          <w:szCs w:val="24"/>
          <w:lang w:eastAsia="en-GB"/>
        </w:rPr>
        <w:t>Disability &amp; Society</w:t>
      </w:r>
      <w:r w:rsidRPr="00C56503">
        <w:rPr>
          <w:rFonts w:eastAsia="Times New Roman" w:cstheme="minorHAnsi"/>
          <w:sz w:val="24"/>
          <w:szCs w:val="24"/>
          <w:lang w:eastAsia="en-GB"/>
        </w:rPr>
        <w:t>, 13(3), pp.357-374.</w:t>
      </w:r>
    </w:p>
    <w:p w14:paraId="2ACA4190" w14:textId="17512AFB"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Kerzner, H., 2017. </w:t>
      </w:r>
      <w:r w:rsidRPr="00C56503">
        <w:rPr>
          <w:rFonts w:eastAsia="Times New Roman" w:cstheme="minorHAnsi"/>
          <w:i/>
          <w:iCs/>
          <w:sz w:val="24"/>
          <w:szCs w:val="24"/>
          <w:lang w:eastAsia="en-GB"/>
        </w:rPr>
        <w:t>Project Management: A Systems Approach to Planning, Scheduling, and Controlling</w:t>
      </w:r>
      <w:r w:rsidRPr="00C56503">
        <w:rPr>
          <w:rFonts w:eastAsia="Times New Roman" w:cstheme="minorHAnsi"/>
          <w:sz w:val="24"/>
          <w:szCs w:val="24"/>
          <w:lang w:eastAsia="en-GB"/>
        </w:rPr>
        <w:t>. 12th ed. Hoboken: John Wiley &amp; Sons.</w:t>
      </w:r>
    </w:p>
    <w:p w14:paraId="2C420DDA" w14:textId="7DE19766"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Kibert, C.J., 2016. </w:t>
      </w:r>
      <w:r w:rsidRPr="00C56503">
        <w:rPr>
          <w:rFonts w:eastAsia="Times New Roman" w:cstheme="minorHAnsi"/>
          <w:i/>
          <w:iCs/>
          <w:sz w:val="24"/>
          <w:szCs w:val="24"/>
          <w:lang w:eastAsia="en-GB"/>
        </w:rPr>
        <w:t>Sustainable Construction: Green Building Design and Delivery</w:t>
      </w:r>
      <w:r w:rsidRPr="00C56503">
        <w:rPr>
          <w:rFonts w:eastAsia="Times New Roman" w:cstheme="minorHAnsi"/>
          <w:sz w:val="24"/>
          <w:szCs w:val="24"/>
          <w:lang w:eastAsia="en-GB"/>
        </w:rPr>
        <w:t>. 4th ed. Hoboken: John Wiley &amp; Sons.</w:t>
      </w:r>
    </w:p>
    <w:p w14:paraId="7D1A242E" w14:textId="2D4A3513"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Love, P.E., Ahiaga-Dagbui, D.D. and Irani, Z., 2016. Cost overruns in transportation infrastructure projects: Sowing the seeds for failure. </w:t>
      </w:r>
      <w:r w:rsidRPr="00C56503">
        <w:rPr>
          <w:rFonts w:eastAsia="Times New Roman" w:cstheme="minorHAnsi"/>
          <w:i/>
          <w:iCs/>
          <w:sz w:val="24"/>
          <w:szCs w:val="24"/>
          <w:lang w:eastAsia="en-GB"/>
        </w:rPr>
        <w:t>Transportation Research Part A: Policy and Practice</w:t>
      </w:r>
      <w:r w:rsidRPr="00C56503">
        <w:rPr>
          <w:rFonts w:eastAsia="Times New Roman" w:cstheme="minorHAnsi"/>
          <w:sz w:val="24"/>
          <w:szCs w:val="24"/>
          <w:lang w:eastAsia="en-GB"/>
        </w:rPr>
        <w:t>, 92, pp.285-294.</w:t>
      </w:r>
    </w:p>
    <w:p w14:paraId="6EEAFD8E" w14:textId="2B098ADB"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Meredith, J.R., Shafer, S.M. and Mantel Jr, S.J., 2017. </w:t>
      </w:r>
      <w:r w:rsidRPr="00C56503">
        <w:rPr>
          <w:rFonts w:eastAsia="Times New Roman" w:cstheme="minorHAnsi"/>
          <w:i/>
          <w:iCs/>
          <w:sz w:val="24"/>
          <w:szCs w:val="24"/>
          <w:lang w:eastAsia="en-GB"/>
        </w:rPr>
        <w:t>Project Management: A Managerial Approach</w:t>
      </w:r>
      <w:r w:rsidRPr="00C56503">
        <w:rPr>
          <w:rFonts w:eastAsia="Times New Roman" w:cstheme="minorHAnsi"/>
          <w:sz w:val="24"/>
          <w:szCs w:val="24"/>
          <w:lang w:eastAsia="en-GB"/>
        </w:rPr>
        <w:t>. 10th ed. Hoboken: John Wiley &amp; Sons.</w:t>
      </w:r>
    </w:p>
    <w:p w14:paraId="480E32BC" w14:textId="74142851"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lastRenderedPageBreak/>
        <w:t xml:space="preserve">Ndhaief, I., Brik, B. and Senouci, S.M., 2021. Intelligent transportation systems: A survey on smart ticketing and passenger information systems. </w:t>
      </w:r>
      <w:r w:rsidRPr="00C56503">
        <w:rPr>
          <w:rFonts w:eastAsia="Times New Roman" w:cstheme="minorHAnsi"/>
          <w:i/>
          <w:iCs/>
          <w:sz w:val="24"/>
          <w:szCs w:val="24"/>
          <w:lang w:eastAsia="en-GB"/>
        </w:rPr>
        <w:t>IEEE Transactions on Intelligent Transportation Systems</w:t>
      </w:r>
      <w:r w:rsidRPr="00C56503">
        <w:rPr>
          <w:rFonts w:eastAsia="Times New Roman" w:cstheme="minorHAnsi"/>
          <w:sz w:val="24"/>
          <w:szCs w:val="24"/>
          <w:lang w:eastAsia="en-GB"/>
        </w:rPr>
        <w:t>, 23(8), pp.10012-10028.</w:t>
      </w:r>
    </w:p>
    <w:p w14:paraId="63BD43C4" w14:textId="559E241D"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PMI, 2021. </w:t>
      </w:r>
      <w:r w:rsidRPr="00C56503">
        <w:rPr>
          <w:rFonts w:eastAsia="Times New Roman" w:cstheme="minorHAnsi"/>
          <w:i/>
          <w:iCs/>
          <w:sz w:val="24"/>
          <w:szCs w:val="24"/>
          <w:lang w:eastAsia="en-GB"/>
        </w:rPr>
        <w:t>A Guide to the Project Management Body of Knowledge (PMBOK Guide)</w:t>
      </w:r>
      <w:r w:rsidRPr="00C56503">
        <w:rPr>
          <w:rFonts w:eastAsia="Times New Roman" w:cstheme="minorHAnsi"/>
          <w:sz w:val="24"/>
          <w:szCs w:val="24"/>
          <w:lang w:eastAsia="en-GB"/>
        </w:rPr>
        <w:t>. 7th ed. Newtown Square: Project Management Institute.</w:t>
      </w:r>
    </w:p>
    <w:p w14:paraId="6EDD9E80" w14:textId="595C92BE" w:rsidR="004852EB" w:rsidRPr="00C56503" w:rsidRDefault="004852EB" w:rsidP="00C56503">
      <w:pPr>
        <w:pStyle w:val="ListParagraph"/>
        <w:numPr>
          <w:ilvl w:val="0"/>
          <w:numId w:val="21"/>
        </w:numPr>
        <w:spacing w:before="100" w:beforeAutospacing="1" w:after="100" w:afterAutospacing="1" w:line="360" w:lineRule="auto"/>
        <w:rPr>
          <w:rFonts w:eastAsia="Times New Roman" w:cstheme="minorHAnsi"/>
          <w:sz w:val="24"/>
          <w:szCs w:val="24"/>
          <w:lang w:eastAsia="en-GB"/>
        </w:rPr>
      </w:pPr>
      <w:r w:rsidRPr="00C56503">
        <w:rPr>
          <w:rFonts w:eastAsia="Times New Roman" w:cstheme="minorHAnsi"/>
          <w:sz w:val="24"/>
          <w:szCs w:val="24"/>
          <w:lang w:eastAsia="en-GB"/>
        </w:rPr>
        <w:t xml:space="preserve">Wysocki, R.K., 2019. </w:t>
      </w:r>
      <w:r w:rsidRPr="00C56503">
        <w:rPr>
          <w:rFonts w:eastAsia="Times New Roman" w:cstheme="minorHAnsi"/>
          <w:i/>
          <w:iCs/>
          <w:sz w:val="24"/>
          <w:szCs w:val="24"/>
          <w:lang w:eastAsia="en-GB"/>
        </w:rPr>
        <w:t>Effective Project Management: Traditional, Agile, Extreme, Hybrid</w:t>
      </w:r>
      <w:r w:rsidRPr="00C56503">
        <w:rPr>
          <w:rFonts w:eastAsia="Times New Roman" w:cstheme="minorHAnsi"/>
          <w:sz w:val="24"/>
          <w:szCs w:val="24"/>
          <w:lang w:eastAsia="en-GB"/>
        </w:rPr>
        <w:t>. 8th ed. Indianapolis: John Wiley &amp; Sons.</w:t>
      </w:r>
    </w:p>
    <w:p w14:paraId="39A5B7B3" w14:textId="47168EB5" w:rsidR="00BF5AB8" w:rsidRPr="00EC4561" w:rsidRDefault="00BF5AB8" w:rsidP="00EC4561">
      <w:pPr>
        <w:spacing w:line="360" w:lineRule="auto"/>
        <w:rPr>
          <w:rFonts w:cstheme="minorHAnsi"/>
          <w:b/>
          <w:bCs/>
          <w:sz w:val="24"/>
          <w:szCs w:val="24"/>
        </w:rPr>
      </w:pPr>
    </w:p>
    <w:sectPr w:rsidR="00BF5AB8" w:rsidRPr="00EC456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8612B" w14:textId="77777777" w:rsidR="00EA2497" w:rsidRDefault="00EA2497" w:rsidP="002D3C86">
      <w:pPr>
        <w:spacing w:after="0" w:line="240" w:lineRule="auto"/>
      </w:pPr>
      <w:r>
        <w:separator/>
      </w:r>
    </w:p>
  </w:endnote>
  <w:endnote w:type="continuationSeparator" w:id="0">
    <w:p w14:paraId="7227343B" w14:textId="77777777" w:rsidR="00EA2497" w:rsidRDefault="00EA2497" w:rsidP="002D3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768770"/>
      <w:docPartObj>
        <w:docPartGallery w:val="Page Numbers (Bottom of Page)"/>
        <w:docPartUnique/>
      </w:docPartObj>
    </w:sdtPr>
    <w:sdtEndPr/>
    <w:sdtContent>
      <w:sdt>
        <w:sdtPr>
          <w:id w:val="-1705238520"/>
          <w:docPartObj>
            <w:docPartGallery w:val="Page Numbers (Top of Page)"/>
            <w:docPartUnique/>
          </w:docPartObj>
        </w:sdtPr>
        <w:sdtEndPr/>
        <w:sdtContent>
          <w:p w14:paraId="1040A848" w14:textId="450D54C6" w:rsidR="002D3C86" w:rsidRDefault="002D3C86">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2250CD" w14:textId="77777777" w:rsidR="002D3C86" w:rsidRDefault="002D3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0D655" w14:textId="77777777" w:rsidR="00EA2497" w:rsidRDefault="00EA2497" w:rsidP="002D3C86">
      <w:pPr>
        <w:spacing w:after="0" w:line="240" w:lineRule="auto"/>
      </w:pPr>
      <w:r>
        <w:separator/>
      </w:r>
    </w:p>
  </w:footnote>
  <w:footnote w:type="continuationSeparator" w:id="0">
    <w:p w14:paraId="3A16E38D" w14:textId="77777777" w:rsidR="00EA2497" w:rsidRDefault="00EA2497" w:rsidP="002D3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377"/>
    <w:multiLevelType w:val="multilevel"/>
    <w:tmpl w:val="617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064C6"/>
    <w:multiLevelType w:val="multilevel"/>
    <w:tmpl w:val="9AB4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909A1"/>
    <w:multiLevelType w:val="multilevel"/>
    <w:tmpl w:val="3E80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1009D"/>
    <w:multiLevelType w:val="hybridMultilevel"/>
    <w:tmpl w:val="59B01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4D2EBF"/>
    <w:multiLevelType w:val="multilevel"/>
    <w:tmpl w:val="14EE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5565C3"/>
    <w:multiLevelType w:val="multilevel"/>
    <w:tmpl w:val="569C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D5C1C"/>
    <w:multiLevelType w:val="multilevel"/>
    <w:tmpl w:val="C40A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35693"/>
    <w:multiLevelType w:val="multilevel"/>
    <w:tmpl w:val="22EA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13816"/>
    <w:multiLevelType w:val="multilevel"/>
    <w:tmpl w:val="D01E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5B46E2"/>
    <w:multiLevelType w:val="multilevel"/>
    <w:tmpl w:val="1E7E4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2E5F6C"/>
    <w:multiLevelType w:val="multilevel"/>
    <w:tmpl w:val="0478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1C0932"/>
    <w:multiLevelType w:val="multilevel"/>
    <w:tmpl w:val="CA44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5E7B20"/>
    <w:multiLevelType w:val="multilevel"/>
    <w:tmpl w:val="9FBC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764E7"/>
    <w:multiLevelType w:val="multilevel"/>
    <w:tmpl w:val="837A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53B9D"/>
    <w:multiLevelType w:val="multilevel"/>
    <w:tmpl w:val="6230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A2517D"/>
    <w:multiLevelType w:val="multilevel"/>
    <w:tmpl w:val="DF3C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E234C1"/>
    <w:multiLevelType w:val="multilevel"/>
    <w:tmpl w:val="25FC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F35D69"/>
    <w:multiLevelType w:val="multilevel"/>
    <w:tmpl w:val="A7AC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C66EC4"/>
    <w:multiLevelType w:val="multilevel"/>
    <w:tmpl w:val="5EDA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8164D2"/>
    <w:multiLevelType w:val="multilevel"/>
    <w:tmpl w:val="32AA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DE4E62"/>
    <w:multiLevelType w:val="multilevel"/>
    <w:tmpl w:val="BC76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20129"/>
    <w:multiLevelType w:val="multilevel"/>
    <w:tmpl w:val="7246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F30D05"/>
    <w:multiLevelType w:val="multilevel"/>
    <w:tmpl w:val="4A32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607CD"/>
    <w:multiLevelType w:val="multilevel"/>
    <w:tmpl w:val="E8CA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327AA5"/>
    <w:multiLevelType w:val="multilevel"/>
    <w:tmpl w:val="A624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1F0786"/>
    <w:multiLevelType w:val="hybridMultilevel"/>
    <w:tmpl w:val="B6FC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93FFF"/>
    <w:multiLevelType w:val="hybridMultilevel"/>
    <w:tmpl w:val="B58E8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22"/>
  </w:num>
  <w:num w:numId="5">
    <w:abstractNumId w:val="21"/>
  </w:num>
  <w:num w:numId="6">
    <w:abstractNumId w:val="16"/>
  </w:num>
  <w:num w:numId="7">
    <w:abstractNumId w:val="8"/>
  </w:num>
  <w:num w:numId="8">
    <w:abstractNumId w:val="23"/>
  </w:num>
  <w:num w:numId="9">
    <w:abstractNumId w:val="4"/>
  </w:num>
  <w:num w:numId="10">
    <w:abstractNumId w:val="15"/>
  </w:num>
  <w:num w:numId="11">
    <w:abstractNumId w:val="24"/>
  </w:num>
  <w:num w:numId="12">
    <w:abstractNumId w:val="5"/>
  </w:num>
  <w:num w:numId="13">
    <w:abstractNumId w:val="7"/>
  </w:num>
  <w:num w:numId="14">
    <w:abstractNumId w:val="19"/>
  </w:num>
  <w:num w:numId="15">
    <w:abstractNumId w:val="1"/>
  </w:num>
  <w:num w:numId="16">
    <w:abstractNumId w:val="14"/>
  </w:num>
  <w:num w:numId="17">
    <w:abstractNumId w:val="17"/>
  </w:num>
  <w:num w:numId="18">
    <w:abstractNumId w:val="9"/>
  </w:num>
  <w:num w:numId="19">
    <w:abstractNumId w:val="13"/>
  </w:num>
  <w:num w:numId="20">
    <w:abstractNumId w:val="10"/>
  </w:num>
  <w:num w:numId="21">
    <w:abstractNumId w:val="0"/>
  </w:num>
  <w:num w:numId="22">
    <w:abstractNumId w:val="18"/>
  </w:num>
  <w:num w:numId="23">
    <w:abstractNumId w:val="3"/>
  </w:num>
  <w:num w:numId="24">
    <w:abstractNumId w:val="20"/>
  </w:num>
  <w:num w:numId="25">
    <w:abstractNumId w:val="2"/>
  </w:num>
  <w:num w:numId="26">
    <w:abstractNumId w:val="26"/>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05B"/>
    <w:rsid w:val="00025427"/>
    <w:rsid w:val="00072EE1"/>
    <w:rsid w:val="00080FBD"/>
    <w:rsid w:val="000B473C"/>
    <w:rsid w:val="000D0EF7"/>
    <w:rsid w:val="000D54B2"/>
    <w:rsid w:val="00170FE3"/>
    <w:rsid w:val="00182C0A"/>
    <w:rsid w:val="001D2EEF"/>
    <w:rsid w:val="001E1D91"/>
    <w:rsid w:val="00297D1C"/>
    <w:rsid w:val="002A6F64"/>
    <w:rsid w:val="002B1534"/>
    <w:rsid w:val="002C72C4"/>
    <w:rsid w:val="002D3C86"/>
    <w:rsid w:val="002D4C31"/>
    <w:rsid w:val="002E08D8"/>
    <w:rsid w:val="003077F1"/>
    <w:rsid w:val="0031662D"/>
    <w:rsid w:val="00325325"/>
    <w:rsid w:val="003371F9"/>
    <w:rsid w:val="0035214B"/>
    <w:rsid w:val="00363566"/>
    <w:rsid w:val="00370EBA"/>
    <w:rsid w:val="003C30D9"/>
    <w:rsid w:val="003E030E"/>
    <w:rsid w:val="00403EE6"/>
    <w:rsid w:val="00405C34"/>
    <w:rsid w:val="00410D98"/>
    <w:rsid w:val="00432196"/>
    <w:rsid w:val="004818C4"/>
    <w:rsid w:val="004852EB"/>
    <w:rsid w:val="00494B8A"/>
    <w:rsid w:val="00497DA3"/>
    <w:rsid w:val="004B0501"/>
    <w:rsid w:val="004C397B"/>
    <w:rsid w:val="0050705B"/>
    <w:rsid w:val="00557A5F"/>
    <w:rsid w:val="005A0F6F"/>
    <w:rsid w:val="005E1722"/>
    <w:rsid w:val="005E5F18"/>
    <w:rsid w:val="00616331"/>
    <w:rsid w:val="006238EF"/>
    <w:rsid w:val="006329AA"/>
    <w:rsid w:val="00643BC6"/>
    <w:rsid w:val="00650B28"/>
    <w:rsid w:val="0066153E"/>
    <w:rsid w:val="006623A3"/>
    <w:rsid w:val="0067562A"/>
    <w:rsid w:val="00677B0F"/>
    <w:rsid w:val="00684776"/>
    <w:rsid w:val="006B1567"/>
    <w:rsid w:val="006C1523"/>
    <w:rsid w:val="006C1779"/>
    <w:rsid w:val="006C6062"/>
    <w:rsid w:val="006D4406"/>
    <w:rsid w:val="00723378"/>
    <w:rsid w:val="00762AB6"/>
    <w:rsid w:val="00765499"/>
    <w:rsid w:val="0078219E"/>
    <w:rsid w:val="00796E55"/>
    <w:rsid w:val="007D2B2E"/>
    <w:rsid w:val="007E45A5"/>
    <w:rsid w:val="00815B9B"/>
    <w:rsid w:val="0087252D"/>
    <w:rsid w:val="00892CD0"/>
    <w:rsid w:val="008D0052"/>
    <w:rsid w:val="008E5D71"/>
    <w:rsid w:val="008F52AA"/>
    <w:rsid w:val="00931697"/>
    <w:rsid w:val="00937107"/>
    <w:rsid w:val="00975AF8"/>
    <w:rsid w:val="00984B45"/>
    <w:rsid w:val="009D58E2"/>
    <w:rsid w:val="00A173D2"/>
    <w:rsid w:val="00A363C8"/>
    <w:rsid w:val="00A80D43"/>
    <w:rsid w:val="00A90B0D"/>
    <w:rsid w:val="00AB5943"/>
    <w:rsid w:val="00AB7650"/>
    <w:rsid w:val="00B11115"/>
    <w:rsid w:val="00B60222"/>
    <w:rsid w:val="00B63C34"/>
    <w:rsid w:val="00BA151C"/>
    <w:rsid w:val="00BA1C8B"/>
    <w:rsid w:val="00BA7359"/>
    <w:rsid w:val="00BD29C0"/>
    <w:rsid w:val="00BF48CB"/>
    <w:rsid w:val="00BF5469"/>
    <w:rsid w:val="00BF5AB8"/>
    <w:rsid w:val="00C4513B"/>
    <w:rsid w:val="00C56503"/>
    <w:rsid w:val="00C63D2B"/>
    <w:rsid w:val="00C806C4"/>
    <w:rsid w:val="00C83134"/>
    <w:rsid w:val="00CA4120"/>
    <w:rsid w:val="00D35DF6"/>
    <w:rsid w:val="00D53A05"/>
    <w:rsid w:val="00D670FE"/>
    <w:rsid w:val="00D83E45"/>
    <w:rsid w:val="00D860DE"/>
    <w:rsid w:val="00DB5A21"/>
    <w:rsid w:val="00DC6B6C"/>
    <w:rsid w:val="00E51D0F"/>
    <w:rsid w:val="00E64677"/>
    <w:rsid w:val="00E64CFE"/>
    <w:rsid w:val="00E942D8"/>
    <w:rsid w:val="00EA2497"/>
    <w:rsid w:val="00EC4561"/>
    <w:rsid w:val="00ED4AC0"/>
    <w:rsid w:val="00F12A14"/>
    <w:rsid w:val="00F224E7"/>
    <w:rsid w:val="00F27958"/>
    <w:rsid w:val="00F36DF5"/>
    <w:rsid w:val="00F41AC6"/>
    <w:rsid w:val="00F674EF"/>
    <w:rsid w:val="00F774D5"/>
    <w:rsid w:val="00F80CFC"/>
    <w:rsid w:val="00F86A28"/>
    <w:rsid w:val="00F97634"/>
    <w:rsid w:val="00FB1E3A"/>
    <w:rsid w:val="00FD1BA5"/>
    <w:rsid w:val="00FF27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E71D7D"/>
  <w15:chartTrackingRefBased/>
  <w15:docId w15:val="{5BC19E1D-08D1-48FB-9480-4ED6C9414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52D"/>
  </w:style>
  <w:style w:type="paragraph" w:styleId="Heading1">
    <w:name w:val="heading 1"/>
    <w:basedOn w:val="Normal"/>
    <w:link w:val="Heading1Char"/>
    <w:uiPriority w:val="9"/>
    <w:qFormat/>
    <w:rsid w:val="00BF5A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5AB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F5A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CA41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A41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5AB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5AB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F5AB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F5AB8"/>
    <w:rPr>
      <w:b/>
      <w:bCs/>
    </w:rPr>
  </w:style>
  <w:style w:type="character" w:styleId="Emphasis">
    <w:name w:val="Emphasis"/>
    <w:basedOn w:val="DefaultParagraphFont"/>
    <w:uiPriority w:val="20"/>
    <w:qFormat/>
    <w:rsid w:val="00AB7650"/>
    <w:rPr>
      <w:i/>
      <w:iCs/>
    </w:rPr>
  </w:style>
  <w:style w:type="paragraph" w:styleId="HTMLPreformatted">
    <w:name w:val="HTML Preformatted"/>
    <w:basedOn w:val="Normal"/>
    <w:link w:val="HTMLPreformattedChar"/>
    <w:uiPriority w:val="99"/>
    <w:semiHidden/>
    <w:unhideWhenUsed/>
    <w:rsid w:val="00F22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224E7"/>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224E7"/>
    <w:rPr>
      <w:rFonts w:ascii="Courier New" w:eastAsia="Times New Roman" w:hAnsi="Courier New" w:cs="Courier New"/>
      <w:sz w:val="20"/>
      <w:szCs w:val="20"/>
    </w:rPr>
  </w:style>
  <w:style w:type="paragraph" w:styleId="ListParagraph">
    <w:name w:val="List Paragraph"/>
    <w:basedOn w:val="Normal"/>
    <w:uiPriority w:val="34"/>
    <w:qFormat/>
    <w:rsid w:val="00F224E7"/>
    <w:pPr>
      <w:ind w:left="720"/>
      <w:contextualSpacing/>
    </w:pPr>
  </w:style>
  <w:style w:type="paragraph" w:styleId="Header">
    <w:name w:val="header"/>
    <w:basedOn w:val="Normal"/>
    <w:link w:val="HeaderChar"/>
    <w:uiPriority w:val="99"/>
    <w:unhideWhenUsed/>
    <w:rsid w:val="002D3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C86"/>
  </w:style>
  <w:style w:type="paragraph" w:styleId="Footer">
    <w:name w:val="footer"/>
    <w:basedOn w:val="Normal"/>
    <w:link w:val="FooterChar"/>
    <w:uiPriority w:val="99"/>
    <w:unhideWhenUsed/>
    <w:rsid w:val="002D3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851124">
      <w:bodyDiv w:val="1"/>
      <w:marLeft w:val="0"/>
      <w:marRight w:val="0"/>
      <w:marTop w:val="0"/>
      <w:marBottom w:val="0"/>
      <w:divBdr>
        <w:top w:val="none" w:sz="0" w:space="0" w:color="auto"/>
        <w:left w:val="none" w:sz="0" w:space="0" w:color="auto"/>
        <w:bottom w:val="none" w:sz="0" w:space="0" w:color="auto"/>
        <w:right w:val="none" w:sz="0" w:space="0" w:color="auto"/>
      </w:divBdr>
    </w:div>
    <w:div w:id="342324175">
      <w:bodyDiv w:val="1"/>
      <w:marLeft w:val="0"/>
      <w:marRight w:val="0"/>
      <w:marTop w:val="0"/>
      <w:marBottom w:val="0"/>
      <w:divBdr>
        <w:top w:val="none" w:sz="0" w:space="0" w:color="auto"/>
        <w:left w:val="none" w:sz="0" w:space="0" w:color="auto"/>
        <w:bottom w:val="none" w:sz="0" w:space="0" w:color="auto"/>
        <w:right w:val="none" w:sz="0" w:space="0" w:color="auto"/>
      </w:divBdr>
    </w:div>
    <w:div w:id="409548499">
      <w:bodyDiv w:val="1"/>
      <w:marLeft w:val="0"/>
      <w:marRight w:val="0"/>
      <w:marTop w:val="0"/>
      <w:marBottom w:val="0"/>
      <w:divBdr>
        <w:top w:val="none" w:sz="0" w:space="0" w:color="auto"/>
        <w:left w:val="none" w:sz="0" w:space="0" w:color="auto"/>
        <w:bottom w:val="none" w:sz="0" w:space="0" w:color="auto"/>
        <w:right w:val="none" w:sz="0" w:space="0" w:color="auto"/>
      </w:divBdr>
    </w:div>
    <w:div w:id="564952599">
      <w:bodyDiv w:val="1"/>
      <w:marLeft w:val="0"/>
      <w:marRight w:val="0"/>
      <w:marTop w:val="0"/>
      <w:marBottom w:val="0"/>
      <w:divBdr>
        <w:top w:val="none" w:sz="0" w:space="0" w:color="auto"/>
        <w:left w:val="none" w:sz="0" w:space="0" w:color="auto"/>
        <w:bottom w:val="none" w:sz="0" w:space="0" w:color="auto"/>
        <w:right w:val="none" w:sz="0" w:space="0" w:color="auto"/>
      </w:divBdr>
    </w:div>
    <w:div w:id="591935456">
      <w:bodyDiv w:val="1"/>
      <w:marLeft w:val="0"/>
      <w:marRight w:val="0"/>
      <w:marTop w:val="0"/>
      <w:marBottom w:val="0"/>
      <w:divBdr>
        <w:top w:val="none" w:sz="0" w:space="0" w:color="auto"/>
        <w:left w:val="none" w:sz="0" w:space="0" w:color="auto"/>
        <w:bottom w:val="none" w:sz="0" w:space="0" w:color="auto"/>
        <w:right w:val="none" w:sz="0" w:space="0" w:color="auto"/>
      </w:divBdr>
    </w:div>
    <w:div w:id="661355901">
      <w:bodyDiv w:val="1"/>
      <w:marLeft w:val="0"/>
      <w:marRight w:val="0"/>
      <w:marTop w:val="0"/>
      <w:marBottom w:val="0"/>
      <w:divBdr>
        <w:top w:val="none" w:sz="0" w:space="0" w:color="auto"/>
        <w:left w:val="none" w:sz="0" w:space="0" w:color="auto"/>
        <w:bottom w:val="none" w:sz="0" w:space="0" w:color="auto"/>
        <w:right w:val="none" w:sz="0" w:space="0" w:color="auto"/>
      </w:divBdr>
    </w:div>
    <w:div w:id="720515173">
      <w:bodyDiv w:val="1"/>
      <w:marLeft w:val="0"/>
      <w:marRight w:val="0"/>
      <w:marTop w:val="0"/>
      <w:marBottom w:val="0"/>
      <w:divBdr>
        <w:top w:val="none" w:sz="0" w:space="0" w:color="auto"/>
        <w:left w:val="none" w:sz="0" w:space="0" w:color="auto"/>
        <w:bottom w:val="none" w:sz="0" w:space="0" w:color="auto"/>
        <w:right w:val="none" w:sz="0" w:space="0" w:color="auto"/>
      </w:divBdr>
    </w:div>
    <w:div w:id="795216095">
      <w:bodyDiv w:val="1"/>
      <w:marLeft w:val="0"/>
      <w:marRight w:val="0"/>
      <w:marTop w:val="0"/>
      <w:marBottom w:val="0"/>
      <w:divBdr>
        <w:top w:val="none" w:sz="0" w:space="0" w:color="auto"/>
        <w:left w:val="none" w:sz="0" w:space="0" w:color="auto"/>
        <w:bottom w:val="none" w:sz="0" w:space="0" w:color="auto"/>
        <w:right w:val="none" w:sz="0" w:space="0" w:color="auto"/>
      </w:divBdr>
    </w:div>
    <w:div w:id="1158032277">
      <w:bodyDiv w:val="1"/>
      <w:marLeft w:val="0"/>
      <w:marRight w:val="0"/>
      <w:marTop w:val="0"/>
      <w:marBottom w:val="0"/>
      <w:divBdr>
        <w:top w:val="none" w:sz="0" w:space="0" w:color="auto"/>
        <w:left w:val="none" w:sz="0" w:space="0" w:color="auto"/>
        <w:bottom w:val="none" w:sz="0" w:space="0" w:color="auto"/>
        <w:right w:val="none" w:sz="0" w:space="0" w:color="auto"/>
      </w:divBdr>
    </w:div>
    <w:div w:id="1212695506">
      <w:bodyDiv w:val="1"/>
      <w:marLeft w:val="0"/>
      <w:marRight w:val="0"/>
      <w:marTop w:val="0"/>
      <w:marBottom w:val="0"/>
      <w:divBdr>
        <w:top w:val="none" w:sz="0" w:space="0" w:color="auto"/>
        <w:left w:val="none" w:sz="0" w:space="0" w:color="auto"/>
        <w:bottom w:val="none" w:sz="0" w:space="0" w:color="auto"/>
        <w:right w:val="none" w:sz="0" w:space="0" w:color="auto"/>
      </w:divBdr>
    </w:div>
    <w:div w:id="1418746856">
      <w:bodyDiv w:val="1"/>
      <w:marLeft w:val="0"/>
      <w:marRight w:val="0"/>
      <w:marTop w:val="0"/>
      <w:marBottom w:val="0"/>
      <w:divBdr>
        <w:top w:val="none" w:sz="0" w:space="0" w:color="auto"/>
        <w:left w:val="none" w:sz="0" w:space="0" w:color="auto"/>
        <w:bottom w:val="none" w:sz="0" w:space="0" w:color="auto"/>
        <w:right w:val="none" w:sz="0" w:space="0" w:color="auto"/>
      </w:divBdr>
    </w:div>
    <w:div w:id="1435593173">
      <w:bodyDiv w:val="1"/>
      <w:marLeft w:val="0"/>
      <w:marRight w:val="0"/>
      <w:marTop w:val="0"/>
      <w:marBottom w:val="0"/>
      <w:divBdr>
        <w:top w:val="none" w:sz="0" w:space="0" w:color="auto"/>
        <w:left w:val="none" w:sz="0" w:space="0" w:color="auto"/>
        <w:bottom w:val="none" w:sz="0" w:space="0" w:color="auto"/>
        <w:right w:val="none" w:sz="0" w:space="0" w:color="auto"/>
      </w:divBdr>
    </w:div>
    <w:div w:id="1757285023">
      <w:bodyDiv w:val="1"/>
      <w:marLeft w:val="0"/>
      <w:marRight w:val="0"/>
      <w:marTop w:val="0"/>
      <w:marBottom w:val="0"/>
      <w:divBdr>
        <w:top w:val="none" w:sz="0" w:space="0" w:color="auto"/>
        <w:left w:val="none" w:sz="0" w:space="0" w:color="auto"/>
        <w:bottom w:val="none" w:sz="0" w:space="0" w:color="auto"/>
        <w:right w:val="none" w:sz="0" w:space="0" w:color="auto"/>
      </w:divBdr>
    </w:div>
    <w:div w:id="1820927251">
      <w:bodyDiv w:val="1"/>
      <w:marLeft w:val="0"/>
      <w:marRight w:val="0"/>
      <w:marTop w:val="0"/>
      <w:marBottom w:val="0"/>
      <w:divBdr>
        <w:top w:val="none" w:sz="0" w:space="0" w:color="auto"/>
        <w:left w:val="none" w:sz="0" w:space="0" w:color="auto"/>
        <w:bottom w:val="none" w:sz="0" w:space="0" w:color="auto"/>
        <w:right w:val="none" w:sz="0" w:space="0" w:color="auto"/>
      </w:divBdr>
    </w:div>
    <w:div w:id="1832722186">
      <w:bodyDiv w:val="1"/>
      <w:marLeft w:val="0"/>
      <w:marRight w:val="0"/>
      <w:marTop w:val="0"/>
      <w:marBottom w:val="0"/>
      <w:divBdr>
        <w:top w:val="none" w:sz="0" w:space="0" w:color="auto"/>
        <w:left w:val="none" w:sz="0" w:space="0" w:color="auto"/>
        <w:bottom w:val="none" w:sz="0" w:space="0" w:color="auto"/>
        <w:right w:val="none" w:sz="0" w:space="0" w:color="auto"/>
      </w:divBdr>
    </w:div>
    <w:div w:id="1928691095">
      <w:bodyDiv w:val="1"/>
      <w:marLeft w:val="0"/>
      <w:marRight w:val="0"/>
      <w:marTop w:val="0"/>
      <w:marBottom w:val="0"/>
      <w:divBdr>
        <w:top w:val="none" w:sz="0" w:space="0" w:color="auto"/>
        <w:left w:val="none" w:sz="0" w:space="0" w:color="auto"/>
        <w:bottom w:val="none" w:sz="0" w:space="0" w:color="auto"/>
        <w:right w:val="none" w:sz="0" w:space="0" w:color="auto"/>
      </w:divBdr>
      <w:divsChild>
        <w:div w:id="591284739">
          <w:marLeft w:val="0"/>
          <w:marRight w:val="0"/>
          <w:marTop w:val="0"/>
          <w:marBottom w:val="0"/>
          <w:divBdr>
            <w:top w:val="none" w:sz="0" w:space="0" w:color="auto"/>
            <w:left w:val="none" w:sz="0" w:space="0" w:color="auto"/>
            <w:bottom w:val="none" w:sz="0" w:space="0" w:color="auto"/>
            <w:right w:val="none" w:sz="0" w:space="0" w:color="auto"/>
          </w:divBdr>
          <w:divsChild>
            <w:div w:id="125373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88439">
      <w:bodyDiv w:val="1"/>
      <w:marLeft w:val="0"/>
      <w:marRight w:val="0"/>
      <w:marTop w:val="0"/>
      <w:marBottom w:val="0"/>
      <w:divBdr>
        <w:top w:val="none" w:sz="0" w:space="0" w:color="auto"/>
        <w:left w:val="none" w:sz="0" w:space="0" w:color="auto"/>
        <w:bottom w:val="none" w:sz="0" w:space="0" w:color="auto"/>
        <w:right w:val="none" w:sz="0" w:space="0" w:color="auto"/>
      </w:divBdr>
      <w:divsChild>
        <w:div w:id="168715051">
          <w:marLeft w:val="0"/>
          <w:marRight w:val="0"/>
          <w:marTop w:val="240"/>
          <w:marBottom w:val="240"/>
          <w:divBdr>
            <w:top w:val="none" w:sz="0" w:space="0" w:color="auto"/>
            <w:left w:val="none" w:sz="0" w:space="0" w:color="auto"/>
            <w:bottom w:val="none" w:sz="0" w:space="0" w:color="auto"/>
            <w:right w:val="none" w:sz="0" w:space="0" w:color="auto"/>
          </w:divBdr>
        </w:div>
        <w:div w:id="446045216">
          <w:marLeft w:val="0"/>
          <w:marRight w:val="0"/>
          <w:marTop w:val="240"/>
          <w:marBottom w:val="240"/>
          <w:divBdr>
            <w:top w:val="none" w:sz="0" w:space="0" w:color="auto"/>
            <w:left w:val="none" w:sz="0" w:space="0" w:color="auto"/>
            <w:bottom w:val="none" w:sz="0" w:space="0" w:color="auto"/>
            <w:right w:val="none" w:sz="0" w:space="0" w:color="auto"/>
          </w:divBdr>
        </w:div>
        <w:div w:id="312224509">
          <w:marLeft w:val="0"/>
          <w:marRight w:val="0"/>
          <w:marTop w:val="240"/>
          <w:marBottom w:val="240"/>
          <w:divBdr>
            <w:top w:val="none" w:sz="0" w:space="0" w:color="auto"/>
            <w:left w:val="none" w:sz="0" w:space="0" w:color="auto"/>
            <w:bottom w:val="none" w:sz="0" w:space="0" w:color="auto"/>
            <w:right w:val="none" w:sz="0" w:space="0" w:color="auto"/>
          </w:divBdr>
        </w:div>
        <w:div w:id="1208641253">
          <w:marLeft w:val="0"/>
          <w:marRight w:val="0"/>
          <w:marTop w:val="240"/>
          <w:marBottom w:val="240"/>
          <w:divBdr>
            <w:top w:val="none" w:sz="0" w:space="0" w:color="auto"/>
            <w:left w:val="none" w:sz="0" w:space="0" w:color="auto"/>
            <w:bottom w:val="none" w:sz="0" w:space="0" w:color="auto"/>
            <w:right w:val="none" w:sz="0" w:space="0" w:color="auto"/>
          </w:divBdr>
        </w:div>
        <w:div w:id="2120951366">
          <w:marLeft w:val="0"/>
          <w:marRight w:val="0"/>
          <w:marTop w:val="240"/>
          <w:marBottom w:val="240"/>
          <w:divBdr>
            <w:top w:val="none" w:sz="0" w:space="0" w:color="auto"/>
            <w:left w:val="none" w:sz="0" w:space="0" w:color="auto"/>
            <w:bottom w:val="none" w:sz="0" w:space="0" w:color="auto"/>
            <w:right w:val="none" w:sz="0" w:space="0" w:color="auto"/>
          </w:divBdr>
        </w:div>
        <w:div w:id="1665010034">
          <w:marLeft w:val="0"/>
          <w:marRight w:val="0"/>
          <w:marTop w:val="0"/>
          <w:marBottom w:val="0"/>
          <w:divBdr>
            <w:top w:val="none" w:sz="0" w:space="0" w:color="auto"/>
            <w:left w:val="none" w:sz="0" w:space="0" w:color="auto"/>
            <w:bottom w:val="none" w:sz="0" w:space="0" w:color="auto"/>
            <w:right w:val="none" w:sz="0" w:space="0" w:color="auto"/>
          </w:divBdr>
          <w:divsChild>
            <w:div w:id="1756979134">
              <w:marLeft w:val="0"/>
              <w:marRight w:val="0"/>
              <w:marTop w:val="0"/>
              <w:marBottom w:val="0"/>
              <w:divBdr>
                <w:top w:val="none" w:sz="0" w:space="0" w:color="auto"/>
                <w:left w:val="none" w:sz="0" w:space="0" w:color="auto"/>
                <w:bottom w:val="none" w:sz="0" w:space="0" w:color="auto"/>
                <w:right w:val="none" w:sz="0" w:space="0" w:color="auto"/>
              </w:divBdr>
            </w:div>
            <w:div w:id="294062713">
              <w:marLeft w:val="0"/>
              <w:marRight w:val="0"/>
              <w:marTop w:val="0"/>
              <w:marBottom w:val="0"/>
              <w:divBdr>
                <w:top w:val="none" w:sz="0" w:space="0" w:color="auto"/>
                <w:left w:val="none" w:sz="0" w:space="0" w:color="auto"/>
                <w:bottom w:val="none" w:sz="0" w:space="0" w:color="auto"/>
                <w:right w:val="none" w:sz="0" w:space="0" w:color="auto"/>
              </w:divBdr>
            </w:div>
            <w:div w:id="155801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24</Pages>
  <Words>4927</Words>
  <Characters>28085</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Shahzad</dc:creator>
  <cp:keywords/>
  <dc:description/>
  <cp:lastModifiedBy>Iram Shahzad</cp:lastModifiedBy>
  <cp:revision>37</cp:revision>
  <dcterms:created xsi:type="dcterms:W3CDTF">2026-07-26T16:07:00Z</dcterms:created>
  <dcterms:modified xsi:type="dcterms:W3CDTF">2026-07-27T12:34:00Z</dcterms:modified>
</cp:coreProperties>
</file>