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spacing w:line="600" w:lineRule="auto"/>
        <w:jc w:val="both"/>
        <w:textAlignment w:val="auto"/>
        <w:rPr>
          <w:rFonts w:hint="default" w:ascii="Arial" w:hAnsi="Arial" w:cs="Arial"/>
          <w:sz w:val="24"/>
          <w:szCs w:val="24"/>
        </w:rPr>
      </w:pPr>
      <w:r>
        <w:rPr>
          <w:rFonts w:hint="default" w:ascii="Arial" w:hAnsi="Arial" w:cs="Arial"/>
          <w:sz w:val="24"/>
          <w:szCs w:val="24"/>
        </w:rPr>
        <w:drawing>
          <wp:inline distT="0" distB="0" distL="0" distR="0">
            <wp:extent cx="3337560" cy="1334770"/>
            <wp:effectExtent l="0" t="0" r="0" b="0"/>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3337560" cy="1334770"/>
                    </a:xfrm>
                    <a:prstGeom prst="rect">
                      <a:avLst/>
                    </a:prstGeom>
                  </pic:spPr>
                </pic:pic>
              </a:graphicData>
            </a:graphic>
          </wp:inline>
        </w:drawing>
      </w:r>
    </w:p>
    <w:p>
      <w:pPr>
        <w:pageBreakBefore w:val="0"/>
        <w:kinsoku/>
        <w:wordWrap/>
        <w:overflowPunct/>
        <w:topLinePunct w:val="0"/>
        <w:autoSpaceDE/>
        <w:autoSpaceDN/>
        <w:bidi w:val="0"/>
        <w:adjustRightInd/>
        <w:snapToGrid/>
        <w:spacing w:line="600" w:lineRule="auto"/>
        <w:jc w:val="both"/>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Student Name:</w:t>
      </w:r>
      <w:bookmarkStart w:id="0" w:name="OLE_LINK2"/>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Zhenwei Zhang </w:t>
      </w:r>
      <w:bookmarkEnd w:id="0"/>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 </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Student ID number:2200243</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cs="Arial"/>
          <w:sz w:val="24"/>
          <w:szCs w:val="24"/>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Assignment Title:</w:t>
      </w:r>
      <w:r>
        <w:rPr>
          <w:rFonts w:hint="default" w:ascii="Arial" w:hAnsi="Arial" w:eastAsia="Arial" w:cs="Arial"/>
          <w:b/>
          <w:sz w:val="24"/>
          <w:szCs w:val="24"/>
        </w:rPr>
        <w:t>T</w:t>
      </w:r>
      <w:r>
        <w:rPr>
          <w:rFonts w:hint="default" w:ascii="Arial" w:hAnsi="Arial" w:cs="Arial"/>
          <w:sz w:val="24"/>
          <w:szCs w:val="24"/>
        </w:rPr>
        <w:t>he Complexity of Modern Leadership</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Module Code:</w:t>
      </w:r>
      <w:bookmarkStart w:id="1" w:name="OLE_LINK1"/>
      <w:r>
        <w:rPr>
          <w:rFonts w:hint="default" w:ascii="Arial" w:hAnsi="Arial" w:eastAsia="Arial" w:cs="Arial"/>
          <w:b/>
          <w:sz w:val="24"/>
          <w:szCs w:val="24"/>
        </w:rPr>
        <w:t xml:space="preserve">BMBM6012 </w:t>
      </w:r>
      <w:bookmarkEnd w:id="1"/>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Module:</w:t>
      </w:r>
      <w:r>
        <w:rPr>
          <w:rFonts w:hint="default" w:ascii="Arial" w:hAnsi="Arial" w:eastAsia="Arial" w:cs="Arial"/>
          <w:b/>
          <w:sz w:val="24"/>
          <w:szCs w:val="24"/>
        </w:rPr>
        <w:t xml:space="preserve">Leading and Developing People </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Submitted to </w:t>
      </w:r>
      <w:r>
        <w:rPr>
          <w:rFonts w:hint="default" w:ascii="Arial" w:hAnsi="Arial" w:cs="Arial"/>
          <w:b/>
          <w:bCs/>
          <w:sz w:val="24"/>
          <w:szCs w:val="24"/>
        </w:rPr>
        <w:t>L</w:t>
      </w:r>
      <w:r>
        <w:rPr>
          <w:rFonts w:hint="default" w:ascii="Arial" w:hAnsi="Arial" w:cs="Arial"/>
          <w:bCs/>
          <w:sz w:val="24"/>
          <w:szCs w:val="24"/>
        </w:rPr>
        <w:t xml:space="preserve">aura James </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Reported by Zhenwei Zhang</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sdt>
      <w:sdtPr>
        <w:rPr>
          <w:rFonts w:hint="default" w:ascii="Arial" w:hAnsi="Arial" w:eastAsia="宋体" w:cs="Arial"/>
          <w:kern w:val="2"/>
          <w:sz w:val="24"/>
          <w:szCs w:val="24"/>
          <w:lang w:val="en-US" w:eastAsia="zh-CN" w:bidi="ar-SA"/>
        </w:rPr>
        <w:id w:val="147468344"/>
        <w15:color w:val="DBDBDB"/>
        <w:docPartObj>
          <w:docPartGallery w:val="Table of Contents"/>
          <w:docPartUnique/>
        </w:docPartObj>
      </w:sdtPr>
      <w:sdtEndPr>
        <w:rPr>
          <w:rFonts w:hint="default" w:ascii="Arial" w:hAnsi="Arial" w:eastAsia="微软雅黑" w:cs="Arial"/>
          <w:b/>
          <w:bCs/>
          <w:color w:val="262626" w:themeColor="text1" w:themeTint="D9"/>
          <w:kern w:val="2"/>
          <w:sz w:val="24"/>
          <w:szCs w:val="24"/>
          <w:lang w:val="en-US" w:eastAsia="zh-CN" w:bidi="ar-SA"/>
          <w14:textFill>
            <w14:solidFill>
              <w14:schemeClr w14:val="tx1">
                <w14:lumMod w14:val="85000"/>
                <w14:lumOff w14:val="15000"/>
              </w14:schemeClr>
            </w14:solidFill>
          </w14:textFill>
        </w:rPr>
      </w:sdtEndPr>
      <w:sdtContent>
        <w:p>
          <w:pPr>
            <w:spacing w:before="0" w:beforeLines="0" w:after="0" w:afterLines="0" w:line="240" w:lineRule="auto"/>
            <w:ind w:left="0" w:leftChars="0" w:right="0" w:rightChars="0" w:firstLine="0" w:firstLineChars="0"/>
            <w:jc w:val="center"/>
            <w:rPr>
              <w:rFonts w:hint="default" w:ascii="Arial" w:hAnsi="Arial" w:cs="Arial"/>
              <w:sz w:val="24"/>
              <w:szCs w:val="24"/>
              <w:lang w:val="en-US"/>
            </w:rPr>
          </w:pPr>
          <w:r>
            <w:rPr>
              <w:rFonts w:hint="default" w:ascii="Arial" w:hAnsi="Arial" w:eastAsia="宋体" w:cs="Arial"/>
              <w:kern w:val="2"/>
              <w:sz w:val="24"/>
              <w:szCs w:val="24"/>
              <w:lang w:val="en-US" w:eastAsia="zh-CN" w:bidi="ar-SA"/>
            </w:rPr>
            <w:t>content</w:t>
          </w:r>
        </w:p>
        <w:p>
          <w:pPr>
            <w:pStyle w:val="4"/>
            <w:tabs>
              <w:tab w:val="right" w:leader="dot" w:pos="8306"/>
            </w:tabs>
            <w:rPr>
              <w:rFonts w:hint="default" w:ascii="Arial" w:hAnsi="Arial" w:cs="Arial"/>
              <w:sz w:val="24"/>
              <w:szCs w:val="24"/>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instrText xml:space="preserve">TOC \o "1-2" \h \u </w:instrText>
          </w: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fldChar w:fldCharType="separate"/>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_Toc32445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rPr>
            <w:t>1.0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_Toc32445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_Toc16605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1.1 Character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_Toc16605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_Toc10489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1.2 Development trend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_Toc10489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4"/>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_Toc16479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2.0 Leadership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_Toc16479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_Toc14705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2.1 Complexity of leadership</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_Toc14705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_Toc17690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2.2 Transformational leadership</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_Toc17690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_Toc24433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2.3 Complex market environment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_Toc24433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_Toc12970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2.4 How to deal with problems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_Toc12970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_Toc950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2.5 Character Story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_Toc950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_Toc23580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2.6 Theoretical defects and leadership models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_Toc23580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4"/>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_Toc11578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3.0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_Toc11578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4"/>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_Toc13344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4.0 Reference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_Toc13344 \h </w:instrText>
          </w:r>
          <w:r>
            <w:rPr>
              <w:rFonts w:hint="default" w:ascii="Arial" w:hAnsi="Arial" w:cs="Arial"/>
              <w:sz w:val="24"/>
              <w:szCs w:val="24"/>
            </w:rPr>
            <w:fldChar w:fldCharType="separate"/>
          </w:r>
          <w:r>
            <w:rPr>
              <w:rFonts w:hint="default" w:ascii="Arial" w:hAnsi="Arial" w:cs="Arial"/>
              <w:sz w:val="24"/>
              <w:szCs w:val="24"/>
            </w:rPr>
            <w:t>17</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sdtContent>
    </w:sdt>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Style w:val="2"/>
        <w:bidi w:val="0"/>
        <w:rPr>
          <w:rFonts w:hint="default"/>
        </w:rPr>
      </w:pPr>
      <w:bookmarkStart w:id="2" w:name="_Toc838"/>
      <w:bookmarkStart w:id="3" w:name="_Toc32445"/>
      <w:bookmarkStart w:id="4" w:name="_Toc31059"/>
      <w:r>
        <w:rPr>
          <w:rFonts w:hint="default"/>
        </w:rPr>
        <w:t>1.0 Introduction</w:t>
      </w:r>
      <w:bookmarkEnd w:id="2"/>
      <w:bookmarkEnd w:id="3"/>
      <w:bookmarkEnd w:id="4"/>
    </w:p>
    <w:p>
      <w:pPr>
        <w:pStyle w:val="3"/>
        <w:bidi w:val="0"/>
        <w:rPr>
          <w:rFonts w:hint="default"/>
          <w:lang w:val="en-US" w:eastAsia="zh-CN"/>
        </w:rPr>
      </w:pPr>
      <w:bookmarkStart w:id="5" w:name="_Toc22877"/>
      <w:bookmarkStart w:id="6" w:name="_Toc16605"/>
      <w:r>
        <w:rPr>
          <w:rFonts w:hint="default"/>
          <w:lang w:val="en-US" w:eastAsia="zh-CN"/>
        </w:rPr>
        <w:t>1.1 Character introduction</w:t>
      </w:r>
      <w:bookmarkEnd w:id="5"/>
      <w:bookmarkEnd w:id="6"/>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宋体" w:cs="Arial"/>
          <w:sz w:val="24"/>
          <w:szCs w:val="24"/>
        </w:rPr>
      </w:pPr>
      <w:r>
        <w:rPr>
          <w:rFonts w:hint="default" w:ascii="Arial" w:hAnsi="Arial" w:eastAsia="宋体" w:cs="Arial"/>
          <w:sz w:val="24"/>
          <w:szCs w:val="24"/>
        </w:rPr>
        <w:drawing>
          <wp:inline distT="0" distB="0" distL="114300" distR="114300">
            <wp:extent cx="2095500" cy="3057525"/>
            <wp:effectExtent l="0" t="0" r="7620" b="571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tretch>
                      <a:fillRect/>
                    </a:stretch>
                  </pic:blipFill>
                  <pic:spPr>
                    <a:xfrm>
                      <a:off x="0" y="0"/>
                      <a:ext cx="2095500" cy="3057525"/>
                    </a:xfrm>
                    <a:prstGeom prst="rect">
                      <a:avLst/>
                    </a:prstGeom>
                    <a:noFill/>
                    <a:ln w="9525">
                      <a:noFill/>
                    </a:ln>
                  </pic:spPr>
                </pic:pic>
              </a:graphicData>
            </a:graphic>
          </wp:inline>
        </w:drawing>
      </w:r>
    </w:p>
    <w:p>
      <w:pPr>
        <w:pageBreakBefore w:val="0"/>
        <w:kinsoku/>
        <w:wordWrap/>
        <w:overflowPunct/>
        <w:topLinePunct w:val="0"/>
        <w:autoSpaceDE/>
        <w:autoSpaceDN/>
        <w:bidi w:val="0"/>
        <w:adjustRightInd/>
        <w:snapToGrid/>
        <w:spacing w:line="600" w:lineRule="auto"/>
        <w:ind w:firstLine="420" w:firstLineChars="0"/>
        <w:jc w:val="both"/>
        <w:textAlignment w:val="auto"/>
        <w:rPr>
          <w:rFonts w:hint="default" w:ascii="Arial" w:hAnsi="Arial" w:eastAsia="Segoe UI" w:cs="Arial"/>
          <w:i w:val="0"/>
          <w:iCs w:val="0"/>
          <w:caps w:val="0"/>
          <w:color w:val="101214"/>
          <w:spacing w:val="0"/>
          <w:sz w:val="24"/>
          <w:szCs w:val="24"/>
          <w:shd w:val="clear" w:fill="FFFFFF"/>
        </w:rPr>
      </w:pPr>
      <w:r>
        <w:rPr>
          <w:rFonts w:hint="default" w:ascii="Arial" w:hAnsi="Arial" w:eastAsia="Segoe UI" w:cs="Arial"/>
          <w:i w:val="0"/>
          <w:iCs w:val="0"/>
          <w:caps w:val="0"/>
          <w:color w:val="101214"/>
          <w:spacing w:val="0"/>
          <w:sz w:val="24"/>
          <w:szCs w:val="24"/>
          <w:shd w:val="clear" w:fill="FFFFFF"/>
        </w:rPr>
        <w:t>Howard-Schultz, born in 1952 in Brooklyn, New York, graduated from Northern Michigan University, and is the founder of Starbucks. In 1982, Schultz became the marketing and retail division manager at Starbucks. In 1986, he left Starbucks to open his first coffee shop. In 1987, Schultz called in a group of investors to buy out Starbucks. Starbucks was listed in the United States in 1992. In 1999, Starbucks entered China. In 2006, he was on the Forbes' 400 richest list, worth more than $1 billion. In 2017, Schultz stepped down as CEO and became executive chairman. On June 4,2018, Howard Schultz announced his resignation.</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Helvetica" w:cs="Arial"/>
          <w:i w:val="0"/>
          <w:iCs w:val="0"/>
          <w:caps w:val="0"/>
          <w:color w:val="333333"/>
          <w:spacing w:val="0"/>
          <w:sz w:val="24"/>
          <w:szCs w:val="24"/>
          <w:shd w:val="clear" w:fill="FFFFFF"/>
        </w:rPr>
      </w:pPr>
      <w:r>
        <w:rPr>
          <w:rFonts w:hint="default" w:ascii="Arial" w:hAnsi="Arial" w:eastAsia="Helvetica" w:cs="Arial"/>
          <w:i w:val="0"/>
          <w:iCs w:val="0"/>
          <w:caps w:val="0"/>
          <w:color w:val="333333"/>
          <w:spacing w:val="0"/>
          <w:sz w:val="24"/>
          <w:szCs w:val="24"/>
          <w:shd w:val="clear" w:fill="FFFFFF"/>
        </w:rPr>
        <w:t>During his 40-plus years as CEO and chairman, Starbucks grew from 11 stores to more than 28,000 stores worldwide. When he stepped down as CEO in 2017, Starbucks shares were up 21,000% from their initial public offering</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微软雅黑" w:cs="Arial"/>
          <w:i w:val="0"/>
          <w:iCs w:val="0"/>
          <w:caps w:val="0"/>
          <w:color w:val="121212"/>
          <w:spacing w:val="0"/>
          <w:sz w:val="24"/>
          <w:szCs w:val="24"/>
          <w:shd w:val="clear" w:fill="FFFFFF"/>
        </w:rPr>
      </w:pPr>
      <w:r>
        <w:rPr>
          <w:rFonts w:hint="default" w:ascii="Arial" w:hAnsi="Arial" w:eastAsia="微软雅黑" w:cs="Arial"/>
          <w:i w:val="0"/>
          <w:iCs w:val="0"/>
          <w:caps w:val="0"/>
          <w:color w:val="121212"/>
          <w:spacing w:val="0"/>
          <w:sz w:val="24"/>
          <w:szCs w:val="24"/>
          <w:shd w:val="clear" w:fill="FFFFFF"/>
        </w:rPr>
        <w:t>In his book From scratch, Howard Schultz tells people that even if an ordinary person does not give up, it is possible to reverse his life. Facing difficulties and setbacks, please remember that only action can change the world.(2020, Howard S)</w:t>
      </w:r>
    </w:p>
    <w:p>
      <w:pPr>
        <w:pStyle w:val="3"/>
        <w:bidi w:val="0"/>
        <w:rPr>
          <w:rFonts w:hint="default"/>
          <w:lang w:val="en-US" w:eastAsia="zh-CN"/>
        </w:rPr>
      </w:pPr>
      <w:bookmarkStart w:id="7" w:name="_Toc10489"/>
      <w:bookmarkStart w:id="8" w:name="_Toc21843"/>
      <w:r>
        <w:rPr>
          <w:rFonts w:hint="default"/>
          <w:lang w:val="en-US" w:eastAsia="zh-CN"/>
        </w:rPr>
        <w:t>1.2 Development trend</w:t>
      </w:r>
      <w:bookmarkEnd w:id="7"/>
      <w:bookmarkEnd w:id="8"/>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PingFangSC-Regular" w:cs="Arial"/>
          <w:i w:val="0"/>
          <w:iCs w:val="0"/>
          <w:caps w:val="0"/>
          <w:color w:val="333333"/>
          <w:spacing w:val="0"/>
          <w:sz w:val="24"/>
          <w:szCs w:val="24"/>
          <w:shd w:val="clear" w:fill="FFFFFF"/>
        </w:rPr>
      </w:pPr>
      <w:r>
        <w:rPr>
          <w:rFonts w:hint="default" w:ascii="Arial" w:hAnsi="Arial" w:eastAsia="PingFangSC-Regular" w:cs="Arial"/>
          <w:i w:val="0"/>
          <w:iCs w:val="0"/>
          <w:caps w:val="0"/>
          <w:color w:val="333333"/>
          <w:spacing w:val="0"/>
          <w:sz w:val="24"/>
          <w:szCs w:val="24"/>
          <w:shd w:val="clear" w:fill="FFFFFF"/>
        </w:rPr>
        <w:t xml:space="preserve"> </w:t>
      </w:r>
      <w:r>
        <w:rPr>
          <w:rFonts w:hint="eastAsia" w:ascii="Arial" w:hAnsi="Arial" w:eastAsia="宋体" w:cs="Arial"/>
          <w:i w:val="0"/>
          <w:iCs w:val="0"/>
          <w:caps w:val="0"/>
          <w:color w:val="333333"/>
          <w:spacing w:val="0"/>
          <w:sz w:val="24"/>
          <w:szCs w:val="24"/>
          <w:shd w:val="clear" w:fill="FFFFFF"/>
          <w:lang w:val="en-US" w:eastAsia="zh-CN"/>
        </w:rPr>
        <w:t>T</w:t>
      </w:r>
      <w:r>
        <w:rPr>
          <w:rFonts w:hint="default" w:ascii="Arial" w:hAnsi="Arial" w:eastAsia="PingFangSC-Regular" w:cs="Arial"/>
          <w:i w:val="0"/>
          <w:iCs w:val="0"/>
          <w:caps w:val="0"/>
          <w:color w:val="333333"/>
          <w:spacing w:val="0"/>
          <w:sz w:val="24"/>
          <w:szCs w:val="24"/>
          <w:shd w:val="clear" w:fill="FFFFFF"/>
        </w:rPr>
        <w:t>he coffee consumption market has a broad prospect. Starbucks, as the world's leading coffee chain brand, will continue to benefit from this market trend. After considering the operational context of Starbucks, this article will analyze the Starbucks leadership approach to determine whether it has successfully inspired innovation, adaptation, and high performance.</w:t>
      </w:r>
    </w:p>
    <w:p>
      <w:pPr>
        <w:pStyle w:val="4"/>
        <w:bidi w:val="0"/>
        <w:rPr>
          <w:rFonts w:hint="default" w:ascii="Arial" w:hAnsi="Arial" w:cs="Arial"/>
          <w:sz w:val="24"/>
          <w:szCs w:val="24"/>
          <w:lang w:val="en-US" w:eastAsia="zh-CN"/>
        </w:rPr>
      </w:pPr>
    </w:p>
    <w:p>
      <w:pPr>
        <w:pStyle w:val="2"/>
        <w:bidi w:val="0"/>
        <w:rPr>
          <w:rFonts w:hint="default"/>
          <w:lang w:val="en-US" w:eastAsia="zh-CN"/>
        </w:rPr>
      </w:pPr>
      <w:bookmarkStart w:id="9" w:name="_Toc16479"/>
      <w:r>
        <w:rPr>
          <w:rFonts w:hint="default"/>
          <w:lang w:val="en-US" w:eastAsia="zh-CN"/>
        </w:rPr>
        <w:t>2.0 Leadership Theory</w:t>
      </w:r>
      <w:bookmarkEnd w:id="9"/>
    </w:p>
    <w:p>
      <w:pPr>
        <w:pStyle w:val="3"/>
        <w:bidi w:val="0"/>
        <w:rPr>
          <w:rFonts w:hint="default"/>
          <w:lang w:val="en-US" w:eastAsia="zh-CN"/>
        </w:rPr>
      </w:pPr>
      <w:bookmarkStart w:id="10" w:name="_Toc14705"/>
      <w:r>
        <w:rPr>
          <w:rFonts w:hint="default"/>
          <w:lang w:val="en-US" w:eastAsia="zh-CN"/>
        </w:rPr>
        <w:t>2.1 Complexity of leadership</w:t>
      </w:r>
      <w:bookmarkEnd w:id="10"/>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Leadership is a special kind of interpersonal influence. Everyone influences each other in a company. Therefore, everyone more or less exerts a certain leadership role on the people around them. In a company, managers and employees work together to make the team move towards the company's goals, thus forming a good system, which includes the personality characteristics and art of the leader, the subjective action of the employee, the cooperation between the leader and the employee, and finally the process of making and realizing the organizational goals. Management scientist Dr. Henry Kissinger said, "Leadership is taking people where they have never been before." (2019, Henry K.)</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The effectiveness of a leadership style is not set in stone, according to Fidler. Leaders have more power in favorable situations, which allows them to get more informal support, and this situation can be a good guide for the team, and members are told what needs to be done. On the contrary, in unfavorable situations, the group appears more loose due to the lack of intervention by the leader. Employee-oriented leadership is more effective in moderately favorable or unfavorable situations. If members are free to make suggestions, leaders should provide a free environment. Therefore, leaders should be able to constantly switch between different situations to achieve optimal leadership results (Fiedler,1997).</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According to Federer, leaders need to change their style to cope in different circumstances. In 1982, Howard Schultz became Starbucks' Director of Marketing and Retail operations. From the beginning, he tried to build a different kind of business, one that drives growth from a human perspective.He believes that companies can only achieve true value if they share their success with their employees and the communities they serve. It was this philosophy that led him to create two signature programs for the company: First, Starbucks offered comprehensive health insurance to all employees. Second, Starbucks also launched a stock option incentive system for partners - "coffee bean shares". That is, Starbucks employees can own their own shares to get more profits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600" w:lineRule="auto"/>
        <w:ind w:left="0" w:right="0" w:firstLine="420" w:firstLineChars="0"/>
        <w:jc w:val="both"/>
        <w:textAlignment w:val="auto"/>
        <w:rPr>
          <w:rFonts w:hint="default" w:ascii="Arial" w:hAnsi="Arial" w:eastAsia="Segoe UI" w:cs="Arial"/>
          <w:i w:val="0"/>
          <w:iCs w:val="0"/>
          <w:caps w:val="0"/>
          <w:color w:val="101214"/>
          <w:spacing w:val="0"/>
          <w:sz w:val="24"/>
          <w:szCs w:val="24"/>
        </w:rPr>
      </w:pPr>
      <w:r>
        <w:rPr>
          <w:rFonts w:hint="default" w:ascii="Arial" w:hAnsi="Arial" w:eastAsia="Segoe UI" w:cs="Arial"/>
          <w:i w:val="0"/>
          <w:iCs w:val="0"/>
          <w:caps w:val="0"/>
          <w:color w:val="101214"/>
          <w:spacing w:val="0"/>
          <w:sz w:val="24"/>
          <w:szCs w:val="24"/>
          <w:shd w:val="clear" w:fill="FFFFFF"/>
        </w:rPr>
        <w:t xml:space="preserve">The complexity of leadership development is related to the leader's behavior, and it is also related to the context. For example, the character theory of leadership: Leaders possess recognized and critical characteristics that are not easily learned or even innate. </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600" w:lineRule="auto"/>
        <w:ind w:left="0" w:right="0" w:firstLine="420" w:firstLineChars="0"/>
        <w:jc w:val="both"/>
        <w:textAlignment w:val="auto"/>
        <w:rPr>
          <w:rFonts w:hint="default" w:ascii="Arial" w:hAnsi="Arial" w:eastAsia="Segoe UI" w:cs="Arial"/>
          <w:i w:val="0"/>
          <w:iCs w:val="0"/>
          <w:caps w:val="0"/>
          <w:color w:val="101214"/>
          <w:spacing w:val="0"/>
          <w:sz w:val="24"/>
          <w:szCs w:val="24"/>
        </w:rPr>
      </w:pPr>
      <w:r>
        <w:rPr>
          <w:rFonts w:hint="default" w:ascii="Arial" w:hAnsi="Arial" w:eastAsia="Segoe UI" w:cs="Arial"/>
          <w:i w:val="0"/>
          <w:iCs w:val="0"/>
          <w:caps w:val="0"/>
          <w:color w:val="101214"/>
          <w:spacing w:val="0"/>
          <w:sz w:val="24"/>
          <w:szCs w:val="24"/>
          <w:shd w:val="clear" w:fill="FFFFFF"/>
        </w:rPr>
        <w:t>The behavioral school believes that leaders can enhance leadership effectiveness by focusing on tasks or employees, for example by mentoring, empowering, motivating, or building personal relationships.</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right="0"/>
        <w:jc w:val="both"/>
        <w:textAlignment w:val="auto"/>
        <w:rPr>
          <w:rFonts w:hint="default" w:ascii="Arial" w:hAnsi="Arial" w:eastAsia="宋体" w:cs="Arial"/>
          <w:i w:val="0"/>
          <w:iCs w:val="0"/>
          <w:caps w:val="0"/>
          <w:color w:val="333333"/>
          <w:spacing w:val="0"/>
          <w:sz w:val="24"/>
          <w:szCs w:val="24"/>
          <w:shd w:val="clear" w:fill="FFFFFF"/>
          <w:lang w:val="en-US" w:eastAsia="zh-CN"/>
        </w:rPr>
      </w:pPr>
    </w:p>
    <w:p>
      <w:pPr>
        <w:pStyle w:val="3"/>
        <w:bidi w:val="0"/>
        <w:rPr>
          <w:rFonts w:hint="default"/>
          <w:lang w:val="en-US" w:eastAsia="zh-CN"/>
        </w:rPr>
      </w:pPr>
      <w:bookmarkStart w:id="11" w:name="_Toc24877"/>
      <w:bookmarkStart w:id="12" w:name="_Toc17690"/>
      <w:r>
        <w:rPr>
          <w:rFonts w:hint="default"/>
          <w:lang w:val="en-US" w:eastAsia="zh-CN"/>
        </w:rPr>
        <w:t>2.2 Transformational leadership</w:t>
      </w:r>
      <w:bookmarkEnd w:id="11"/>
      <w:bookmarkEnd w:id="12"/>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The transformational leadership model will be used to analyze former Starbucks CEO Howard Schulz and critically evaluate whether he exhibited traits related to emotional, social intelligence, and agility.</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In his classic book Leadership, political sociologist Burns proposed that transformational leadership theory is an important leadership theory. Burns believes that a leader is an individual who inspires followers to better achieve leadership goals. Burns explains that transformational leadership is a leader who inspires the high-level needs of subordinates through responsibility by making employees aware of the importance of the tasks they undertake. For the good of the team, the organization, and the larger political good, leaders let their subordinates' interests in the team override their personal interests.</w:t>
      </w:r>
    </w:p>
    <w:p>
      <w:pPr>
        <w:pStyle w:val="3"/>
        <w:bidi w:val="0"/>
        <w:rPr>
          <w:rFonts w:hint="default" w:ascii="Arial" w:hAnsi="Arial" w:eastAsia="宋体" w:cs="Arial"/>
          <w:i w:val="0"/>
          <w:iCs w:val="0"/>
          <w:caps w:val="0"/>
          <w:color w:val="101214"/>
          <w:spacing w:val="0"/>
          <w:sz w:val="24"/>
          <w:szCs w:val="24"/>
          <w:shd w:val="clear" w:fill="FFFFFF"/>
          <w:lang w:val="en-US" w:eastAsia="zh-CN"/>
        </w:rPr>
      </w:pPr>
      <w:bookmarkStart w:id="13" w:name="_Toc24433"/>
      <w:bookmarkStart w:id="14" w:name="_Toc3865"/>
      <w:r>
        <w:rPr>
          <w:rFonts w:hint="default" w:ascii="Arial" w:hAnsi="Arial" w:eastAsia="宋体" w:cs="Arial"/>
          <w:i w:val="0"/>
          <w:iCs w:val="0"/>
          <w:caps w:val="0"/>
          <w:color w:val="101214"/>
          <w:spacing w:val="0"/>
          <w:sz w:val="24"/>
          <w:szCs w:val="24"/>
          <w:shd w:val="clear" w:fill="FFFFFF"/>
          <w:lang w:val="en-US" w:eastAsia="zh-CN"/>
        </w:rPr>
        <w:t>Burns believes that leaders interact with subordinates to increase each other's motivation. The two sides established an atmosphere of mutual trust, which stimulated the senior needs of the subordinates. By making the employees realize the importance of the tasks they undertook, the subordinates were encouraged to sacrifice their own interests for the interests of the organization, and the results exceeded the original expectations. (1985, burns)</w:t>
      </w:r>
    </w:p>
    <w:p>
      <w:pPr>
        <w:pStyle w:val="3"/>
        <w:bidi w:val="0"/>
        <w:rPr>
          <w:rFonts w:hint="default"/>
          <w:lang w:val="en-US" w:eastAsia="zh-CN"/>
        </w:rPr>
      </w:pPr>
      <w:r>
        <w:rPr>
          <w:rFonts w:hint="default"/>
          <w:lang w:val="en-US" w:eastAsia="zh-CN"/>
        </w:rPr>
        <w:t>2.3 Complex market environment</w:t>
      </w:r>
      <w:bookmarkEnd w:id="13"/>
      <w:bookmarkEnd w:id="14"/>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In 2008, due to the impact of the global economic crisis, Starbucks encountered difficulties little by little. In terms of operation, the company made a lot of wrong decisions, such as the location of stores, in-store sales of products other than coffee, training of coffee stirrers, packaging and storage of finished coffee beans and so on. While it seemed fine at the time, some changes affected the in-store experience and brand image. For example, in order to improve the efficiency of coffee making, the new coffee machine is installed in the store, but the new coffee machine is too high, blocking customers' view of making drinks, and baristas interact with customers, which is obviously not good practice. Howard returned that year as chairman and CEO of Starbucks. "We need to get back to our roots, drive change, and make the right decisions to make Starbucks unique again," Howard said.</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i w:val="0"/>
          <w:iCs w:val="0"/>
          <w:caps w:val="0"/>
          <w:color w:val="101214"/>
          <w:spacing w:val="0"/>
          <w:sz w:val="24"/>
          <w:szCs w:val="24"/>
          <w:shd w:val="clear" w:fill="FFFFFF"/>
          <w:lang w:val="en-US" w:eastAsia="zh-CN"/>
        </w:rPr>
      </w:pPr>
    </w:p>
    <w:p>
      <w:pPr>
        <w:pStyle w:val="3"/>
        <w:bidi w:val="0"/>
        <w:rPr>
          <w:rFonts w:hint="default"/>
          <w:lang w:val="en-US" w:eastAsia="zh-CN"/>
        </w:rPr>
      </w:pPr>
      <w:bookmarkStart w:id="15" w:name="_Toc24277"/>
      <w:bookmarkStart w:id="16" w:name="_Toc12970"/>
      <w:r>
        <w:rPr>
          <w:rFonts w:hint="default"/>
          <w:lang w:val="en-US" w:eastAsia="zh-CN"/>
        </w:rPr>
        <w:t>2.4 How to deal with problems</w:t>
      </w:r>
      <w:bookmarkEnd w:id="15"/>
      <w:bookmarkEnd w:id="16"/>
      <w:r>
        <w:rPr>
          <w:rFonts w:hint="default"/>
          <w:lang w:val="en-US" w:eastAsia="zh-CN"/>
        </w:rPr>
        <w:t xml:space="preserve">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Style w:val="9"/>
          <w:rFonts w:hint="default" w:ascii="Arial" w:hAnsi="Arial" w:eastAsia="宋体" w:cs="Arial"/>
          <w:b/>
          <w:bCs/>
          <w:i w:val="0"/>
          <w:iCs w:val="0"/>
          <w:caps w:val="0"/>
          <w:spacing w:val="12"/>
          <w:sz w:val="24"/>
          <w:szCs w:val="24"/>
          <w:shd w:val="clear" w:fill="FFFFFF"/>
          <w:lang w:val="en-US" w:eastAsia="zh-CN"/>
        </w:rPr>
      </w:pPr>
      <w:r>
        <w:rPr>
          <w:rStyle w:val="9"/>
          <w:rFonts w:hint="default" w:ascii="Arial" w:hAnsi="Arial" w:eastAsia="宋体" w:cs="Arial"/>
          <w:b/>
          <w:bCs/>
          <w:i w:val="0"/>
          <w:iCs w:val="0"/>
          <w:caps w:val="0"/>
          <w:spacing w:val="12"/>
          <w:sz w:val="24"/>
          <w:szCs w:val="24"/>
          <w:shd w:val="clear" w:fill="FFFFFF"/>
          <w:lang w:val="en-US" w:eastAsia="zh-CN"/>
        </w:rPr>
        <w:t>In January 2008, Howard returned as CEO of Starbucks, leading the company on the road to change, refocusing on Starbucks coffee concepts, innovation and customer experience, helping the company achieve sustainable earnings growth. In the following decade, the number of Starbucks stores increased from 15,000 to nearly 30,000, including the pioneering Starbucks Reserve Roastery, Starbucks Community Store, Starbucks Military Families Store and the Global Agronomic Center in Costa Rica. He also launched the Starbucks Education Assistance program to create new educational opportunities for partners (employees), the first program ever to provide a free online college education for employees. In addition, he has pledged to hire tens of thousands of veterans and their spouses and provide jobs for more youth and refugees.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rPr>
      </w:pPr>
      <w:r>
        <w:rPr>
          <w:rFonts w:hint="default" w:ascii="Arial" w:hAnsi="Arial" w:eastAsia="宋体" w:cs="Arial"/>
          <w:sz w:val="24"/>
          <w:szCs w:val="24"/>
        </w:rPr>
        <w:drawing>
          <wp:inline distT="0" distB="0" distL="114300" distR="114300">
            <wp:extent cx="2993390" cy="2085975"/>
            <wp:effectExtent l="0" t="0" r="8890" b="1905"/>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6"/>
                    <a:stretch>
                      <a:fillRect/>
                    </a:stretch>
                  </pic:blipFill>
                  <pic:spPr>
                    <a:xfrm>
                      <a:off x="0" y="0"/>
                      <a:ext cx="2993390" cy="2085975"/>
                    </a:xfrm>
                    <a:prstGeom prst="rect">
                      <a:avLst/>
                    </a:prstGeom>
                    <a:noFill/>
                    <a:ln w="9525">
                      <a:noFill/>
                    </a:ln>
                  </pic:spPr>
                </pic:pic>
              </a:graphicData>
            </a:graphic>
          </wp:inline>
        </w:drawing>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p>
    <w:p>
      <w:pPr>
        <w:pStyle w:val="3"/>
        <w:bidi w:val="0"/>
        <w:rPr>
          <w:rFonts w:hint="default"/>
          <w:lang w:val="en-US" w:eastAsia="zh-CN"/>
        </w:rPr>
      </w:pPr>
      <w:bookmarkStart w:id="17" w:name="_Toc14674"/>
      <w:bookmarkStart w:id="18" w:name="_Toc950"/>
      <w:r>
        <w:rPr>
          <w:rFonts w:hint="default"/>
          <w:lang w:val="en-US" w:eastAsia="zh-CN"/>
        </w:rPr>
        <w:t>2.5 Character Story</w:t>
      </w:r>
      <w:bookmarkEnd w:id="17"/>
      <w:bookmarkEnd w:id="18"/>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Howard has been on the positive side of encouraging innovation, whether it's store expansion or new growth outside the coffee business. In March 2017, Starbucks added oat milk to its five select stores in Seattle, San Francisco and New York, giving milk-averse consumers an alternative to soy milk. Starbucks Bakery opened in Shanghai in early April, adding brunch, lunch and dinner, baked goods and wine. Ultimately, Starbucks' investment in food innovation is driven by a core consumer need, "to continuously meet the new generation of consumer hot spots, which is what Starbucks has always done to create new businesses."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In terms of adapting to the environment, Howard also has his own flexible strategy. He will adopt the corresponding cooperation model according to the market conditions of different countries and regions. For example, Starbucks has set up coffee shops all over the world, with 100% ownership in the UK, Thailand and Australia; in Japan and South Korea, Starbucks chooses to give half of the ownership to the store manager; and in the Philippines, Singapore, Malaysia and Beijing, Starbucks stores are fully leased and sold locally. Because Starbucks' financial resources do not allow them to own 100% of the global stock, this will help Starbucks to expand.</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Secondly, in terms of adapting to the local culture, Howard decided to respect the local culture and habits, and make different changes to the coffee to cater to the local taste, or expand some businesses other than coffee to attract customers.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Although Starbucks has some disadvantages when it comes to the time-consuming freshly ground coffee compared to the quick instant coffee, it has equipped the new coffee machine and trained every barista carefully. In Starbucks stores, every partner has professional coffee knowledge, which is reflected in coffee making and customer complaint solving. Skilled technology can reduce production errors, which is another embodiment of efficiency.</w:t>
      </w:r>
    </w:p>
    <w:p>
      <w:pPr>
        <w:pStyle w:val="3"/>
        <w:pageBreakBefore w:val="0"/>
        <w:kinsoku/>
        <w:wordWrap/>
        <w:overflowPunct/>
        <w:topLinePunct w:val="0"/>
        <w:autoSpaceDE/>
        <w:autoSpaceDN/>
        <w:bidi w:val="0"/>
        <w:adjustRightInd/>
        <w:snapToGrid/>
        <w:spacing w:line="600" w:lineRule="auto"/>
        <w:jc w:val="both"/>
        <w:textAlignment w:val="auto"/>
        <w:outlineLvl w:val="9"/>
        <w:rPr>
          <w:rFonts w:hint="default" w:ascii="Arial" w:hAnsi="Arial" w:cs="Arial"/>
          <w:sz w:val="24"/>
          <w:szCs w:val="24"/>
          <w:lang w:val="en-US" w:eastAsia="zh-CN"/>
        </w:rPr>
      </w:pPr>
    </w:p>
    <w:p>
      <w:pPr>
        <w:pStyle w:val="3"/>
        <w:bidi w:val="0"/>
        <w:rPr>
          <w:rFonts w:hint="default" w:ascii="Arial" w:hAnsi="Arial" w:cs="Arial"/>
          <w:sz w:val="24"/>
          <w:szCs w:val="24"/>
          <w:lang w:val="en-US" w:eastAsia="zh-CN"/>
        </w:rPr>
      </w:pPr>
      <w:bookmarkStart w:id="19" w:name="_Toc2619"/>
      <w:bookmarkStart w:id="20" w:name="_Toc23580"/>
    </w:p>
    <w:p>
      <w:pPr>
        <w:rPr>
          <w:rFonts w:hint="default"/>
          <w:lang w:val="en-US" w:eastAsia="zh-CN"/>
        </w:rPr>
      </w:pPr>
    </w:p>
    <w:p>
      <w:pPr>
        <w:pStyle w:val="3"/>
        <w:bidi w:val="0"/>
        <w:rPr>
          <w:rFonts w:hint="default"/>
          <w:lang w:val="en-US" w:eastAsia="zh-CN"/>
        </w:rPr>
      </w:pPr>
      <w:r>
        <w:rPr>
          <w:rFonts w:hint="default"/>
          <w:lang w:val="en-US" w:eastAsia="zh-CN"/>
        </w:rPr>
        <w:t>2.6 Theoretical defects and leadership models</w:t>
      </w:r>
      <w:bookmarkEnd w:id="19"/>
      <w:bookmarkEnd w:id="20"/>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Although the transformational leadership theory has innovative theories, it can achieve its goal by adapting and being efficient</w:t>
      </w:r>
      <w:r>
        <w:rPr>
          <w:rFonts w:hint="eastAsia" w:ascii="Arial" w:hAnsi="Arial" w:eastAsia="宋体" w:cs="Arial"/>
          <w:sz w:val="24"/>
          <w:szCs w:val="24"/>
          <w:lang w:val="en-US" w:eastAsia="zh-CN"/>
        </w:rPr>
        <w:t>，</w:t>
      </w:r>
      <w:r>
        <w:rPr>
          <w:rFonts w:hint="default" w:ascii="Arial" w:hAnsi="Arial" w:eastAsia="宋体" w:cs="Arial"/>
          <w:sz w:val="24"/>
          <w:szCs w:val="24"/>
          <w:lang w:val="en-US" w:eastAsia="zh-CN"/>
        </w:rPr>
        <w:t xml:space="preserve"> there are also some problems in it, This is where transformational leadership theory needs to address in the future. The main source of theoretical research is the senior managers of large enterprises. Whether it is applicable to small and medium-sized enterprises, how it is applicable to these enterprises, and its applicability to different cultural environments need to be verified with more data.But in Howard's case, transformational leadership strategy is suitable for the development of Starbucks. Howard provides comprehensive medical insurance for all full-time and part-time associates. This practice satisfies the safety needs of Starbucks employees, stimulates the needs of subordinates' senior management, and makes employees and senior management trust each other. Secondly, in the face of the development of digital globalization, conservative development will only be eliminated by the society. Only by seizing opportunities and continuous innovation can we seize market shares and obtain higher profits. After the enterprise becomes bigger, it will inevitably face the problem of expansion. Only by adapting to the local culture and adopting different management strategies and strategies can it attract more customers. Finally, it is indisputable that a profitable enterprise must be efficient.</w:t>
      </w:r>
      <w:r>
        <w:rPr>
          <w:rFonts w:hint="default" w:ascii="Arial" w:hAnsi="Arial" w:eastAsia="sans-serif" w:cs="Arial"/>
          <w:i w:val="0"/>
          <w:iCs w:val="0"/>
          <w:caps w:val="0"/>
          <w:color w:val="333333"/>
          <w:spacing w:val="0"/>
          <w:sz w:val="24"/>
          <w:szCs w:val="24"/>
          <w:shd w:val="clear" w:fill="FFFFFF"/>
        </w:rPr>
        <w:t>（</w:t>
      </w:r>
      <w:r>
        <w:rPr>
          <w:rFonts w:hint="default" w:ascii="Arial" w:hAnsi="Arial" w:eastAsia="sans-serif" w:cs="Arial"/>
          <w:i w:val="0"/>
          <w:iCs w:val="0"/>
          <w:caps w:val="0"/>
          <w:color w:val="006ACC"/>
          <w:spacing w:val="0"/>
          <w:sz w:val="24"/>
          <w:szCs w:val="24"/>
          <w:u w:val="single"/>
          <w:shd w:val="clear" w:fill="FFFFFF"/>
        </w:rPr>
        <w:fldChar w:fldCharType="begin"/>
      </w:r>
      <w:r>
        <w:rPr>
          <w:rFonts w:hint="default" w:ascii="Arial" w:hAnsi="Arial" w:eastAsia="sans-serif" w:cs="Arial"/>
          <w:i w:val="0"/>
          <w:iCs w:val="0"/>
          <w:caps w:val="0"/>
          <w:color w:val="006ACC"/>
          <w:spacing w:val="0"/>
          <w:sz w:val="24"/>
          <w:szCs w:val="24"/>
          <w:u w:val="single"/>
          <w:shd w:val="clear" w:fill="FFFFFF"/>
        </w:rPr>
        <w:instrText xml:space="preserve"> HYPERLINK "https://journals.sagepub.com/doi/full/10.1177/0256090919832434" \l "bibr34-0256090919832434" </w:instrText>
      </w:r>
      <w:r>
        <w:rPr>
          <w:rFonts w:hint="default" w:ascii="Arial" w:hAnsi="Arial" w:eastAsia="sans-serif" w:cs="Arial"/>
          <w:i w:val="0"/>
          <w:iCs w:val="0"/>
          <w:caps w:val="0"/>
          <w:color w:val="006ACC"/>
          <w:spacing w:val="0"/>
          <w:sz w:val="24"/>
          <w:szCs w:val="24"/>
          <w:u w:val="single"/>
          <w:shd w:val="clear" w:fill="FFFFFF"/>
        </w:rPr>
        <w:fldChar w:fldCharType="separate"/>
      </w:r>
      <w:r>
        <w:rPr>
          <w:rStyle w:val="11"/>
          <w:rFonts w:hint="default" w:ascii="Arial" w:hAnsi="Arial" w:eastAsia="sans-serif" w:cs="Arial"/>
          <w:i w:val="0"/>
          <w:iCs w:val="0"/>
          <w:caps w:val="0"/>
          <w:color w:val="006ACC"/>
          <w:spacing w:val="0"/>
          <w:sz w:val="24"/>
          <w:szCs w:val="24"/>
          <w:u w:val="single"/>
          <w:shd w:val="clear" w:fill="FFFFFF"/>
        </w:rPr>
        <w:t>Oldham&amp;Cummings，1996</w:t>
      </w:r>
      <w:r>
        <w:rPr>
          <w:rFonts w:hint="default" w:ascii="Arial" w:hAnsi="Arial" w:eastAsia="sans-serif" w:cs="Arial"/>
          <w:i w:val="0"/>
          <w:iCs w:val="0"/>
          <w:caps w:val="0"/>
          <w:color w:val="006ACC"/>
          <w:spacing w:val="0"/>
          <w:sz w:val="24"/>
          <w:szCs w:val="24"/>
          <w:u w:val="single"/>
          <w:shd w:val="clear" w:fill="FFFFFF"/>
        </w:rPr>
        <w:fldChar w:fldCharType="end"/>
      </w:r>
      <w:r>
        <w:rPr>
          <w:rFonts w:hint="default" w:ascii="Arial" w:hAnsi="Arial" w:eastAsia="宋体" w:cs="Arial"/>
          <w:i w:val="0"/>
          <w:iCs w:val="0"/>
          <w:caps w:val="0"/>
          <w:color w:val="006ACC"/>
          <w:spacing w:val="0"/>
          <w:sz w:val="24"/>
          <w:szCs w:val="24"/>
          <w:u w:val="single"/>
          <w:shd w:val="clear" w:fill="FFFFFF"/>
          <w:lang w:eastAsia="zh-CN"/>
        </w:rPr>
        <w:t>）</w:t>
      </w:r>
    </w:p>
    <w:p>
      <w:pPr>
        <w:pageBreakBefore w:val="0"/>
        <w:kinsoku/>
        <w:wordWrap/>
        <w:overflowPunct/>
        <w:topLinePunct w:val="0"/>
        <w:autoSpaceDE/>
        <w:autoSpaceDN/>
        <w:bidi w:val="0"/>
        <w:adjustRightInd/>
        <w:snapToGrid/>
        <w:spacing w:line="600" w:lineRule="auto"/>
        <w:ind w:firstLine="420" w:firstLineChars="0"/>
        <w:jc w:val="both"/>
        <w:textAlignment w:val="auto"/>
        <w:rPr>
          <w:rFonts w:hint="default" w:ascii="Arial" w:hAnsi="Arial" w:cs="Arial"/>
          <w:sz w:val="24"/>
          <w:szCs w:val="24"/>
        </w:rPr>
      </w:pPr>
      <w:r>
        <w:rPr>
          <w:rFonts w:hint="default" w:ascii="Arial" w:hAnsi="Arial" w:cs="Arial"/>
          <w:sz w:val="24"/>
          <w:szCs w:val="24"/>
        </w:rPr>
        <w:t>SWOT analysis is one of the most commonly used methods in strategic analysis. This method is used to formulate group development strategy and analyze the situation of competitors.In addition to leadership theory, leadership models are often imitated by business managers. Michael Porter, an expert on competitive strategy, believes that studying the "possible" aspects of an enterprise from the perspective of industrial structure can better conduct in-depth analysis and explanation, while scholars of competency school of management focus on the analysis of the resources and capabilities of an enterprise, and they use the value chain to deconstruct the value creation process of an enterprise.swot model analyzes the strengths, weaknesses, opportunities and threats within the company. In the case of Starbucks, when analyzing its strengths and weaknesses, the company must make a detailed comparison with its competitors from every link of the entire profit. Such as whether the product is innovative, whether the manufacturing process is complex, whether the sales channel is smooth, whether the price is competitive and so on.Starbucks has seized a large share in the coffee market through its own product advantages. Similarly, Starbucks has the disadvantage of overpricing its products. Secondly, there are opportunities and threats. In the fierce market, many low-priced and delicious coffee constantly appear in the market, and even some pirated products appear, which will pose threats to the development of Starbucks. However, if Starbucks can make some effective strategic plans, Such as reducing costs or adding value to reduce the risk of consumers buying other goods.</w:t>
      </w:r>
    </w:p>
    <w:p>
      <w:pPr>
        <w:pageBreakBefore w:val="0"/>
        <w:kinsoku/>
        <w:wordWrap/>
        <w:overflowPunct/>
        <w:topLinePunct w:val="0"/>
        <w:autoSpaceDE/>
        <w:autoSpaceDN/>
        <w:bidi w:val="0"/>
        <w:adjustRightInd/>
        <w:snapToGrid/>
        <w:spacing w:line="600" w:lineRule="auto"/>
        <w:ind w:firstLine="420" w:firstLineChars="0"/>
        <w:jc w:val="both"/>
        <w:textAlignment w:val="auto"/>
        <w:rPr>
          <w:rFonts w:hint="default" w:ascii="Arial" w:hAnsi="Arial" w:cs="Arial"/>
          <w:sz w:val="24"/>
          <w:szCs w:val="24"/>
          <w:lang w:val="en-US" w:eastAsia="zh-CN"/>
        </w:rPr>
      </w:pPr>
    </w:p>
    <w:p>
      <w:pPr>
        <w:pageBreakBefore w:val="0"/>
        <w:kinsoku/>
        <w:wordWrap/>
        <w:overflowPunct/>
        <w:topLinePunct w:val="0"/>
        <w:autoSpaceDE/>
        <w:autoSpaceDN/>
        <w:bidi w:val="0"/>
        <w:adjustRightInd/>
        <w:snapToGrid/>
        <w:spacing w:line="600" w:lineRule="auto"/>
        <w:ind w:firstLine="420" w:firstLineChars="0"/>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According to the above leadership theory and leadership model, it is very suitable for promoting innovative</w:t>
      </w:r>
      <w:r>
        <w:rPr>
          <w:rFonts w:hint="eastAsia" w:ascii="Arial" w:hAnsi="Arial" w:cs="Arial"/>
          <w:sz w:val="24"/>
          <w:szCs w:val="24"/>
          <w:lang w:val="en-US" w:eastAsia="zh-CN"/>
        </w:rPr>
        <w:t>.</w:t>
      </w:r>
      <w:r>
        <w:rPr>
          <w:rFonts w:hint="default" w:ascii="Arial" w:hAnsi="Arial" w:cs="Arial"/>
          <w:sz w:val="24"/>
          <w:szCs w:val="24"/>
          <w:lang w:val="en-US" w:eastAsia="zh-CN"/>
        </w:rPr>
        <w:t xml:space="preserve"> Adaptive and efficient development. Transformational leadership theory can use unconventional methods such as innovation to achieve goals (Conger&amp;Kanungo, 1988; Tichy &amp; Devanna, 1986); and swot model can help companies analyze internal strengths, weaknesses, opportunities and threats, and make better development by making strategic plans in advance.</w:t>
      </w:r>
    </w:p>
    <w:p>
      <w:pPr>
        <w:pStyle w:val="2"/>
        <w:bidi w:val="0"/>
        <w:rPr>
          <w:rFonts w:hint="default"/>
          <w:lang w:val="en-US" w:eastAsia="zh-CN"/>
        </w:rPr>
      </w:pPr>
      <w:bookmarkStart w:id="21" w:name="_Toc11578"/>
      <w:bookmarkStart w:id="22" w:name="_Toc32277"/>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bookmarkStart w:id="26" w:name="_GoBack"/>
      <w:bookmarkEnd w:id="26"/>
    </w:p>
    <w:p>
      <w:pPr>
        <w:pStyle w:val="2"/>
        <w:bidi w:val="0"/>
        <w:rPr>
          <w:rFonts w:hint="default"/>
          <w:lang w:val="en-US" w:eastAsia="zh-CN"/>
        </w:rPr>
      </w:pPr>
      <w:r>
        <w:rPr>
          <w:rFonts w:hint="default"/>
          <w:lang w:val="en-US" w:eastAsia="zh-CN"/>
        </w:rPr>
        <w:t>3.0 Conclusion</w:t>
      </w:r>
      <w:bookmarkEnd w:id="21"/>
      <w:bookmarkEnd w:id="22"/>
    </w:p>
    <w:p>
      <w:pPr>
        <w:pageBreakBefore w:val="0"/>
        <w:kinsoku/>
        <w:wordWrap/>
        <w:overflowPunct/>
        <w:topLinePunct w:val="0"/>
        <w:autoSpaceDE/>
        <w:autoSpaceDN/>
        <w:bidi w:val="0"/>
        <w:adjustRightInd/>
        <w:snapToGrid/>
        <w:spacing w:line="600" w:lineRule="auto"/>
        <w:ind w:firstLine="420" w:firstLineChars="0"/>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This article introduces the different solutions that leaders adopt when faced with complex environments, and illustrates the practical application of transformational leadership theory with the specific example of Howard Schultz, the former CEO of Starbucks. First of all, starting from the complexity of leadership, Fedele's theory concludes that the effectiveness of leadership style is not constant, and leaders need to change their leadership style in different situations. Second, through Burns' transformational leadership theory, managers will interact with subordinates to increase their maturity and motivation. Third, with the impact of the world economic crisis in 2008, Howard made a series of changes and saved Starbucks from the crisis. Finally, the report points out the shortcomings of transformational leadership theory. Finally, through the analysis of swot model and examples, it shows that transformational leadership is a leadership model that encourages innovation, and it is very suitable for the current enterprise development.</w:t>
      </w:r>
    </w:p>
    <w:p>
      <w:pPr>
        <w:pStyle w:val="2"/>
        <w:bidi w:val="0"/>
        <w:rPr>
          <w:rFonts w:hint="default"/>
          <w:lang w:val="en-US" w:eastAsia="zh-CN"/>
        </w:rPr>
      </w:pPr>
      <w:bookmarkStart w:id="23" w:name="_Toc13344"/>
      <w:bookmarkStart w:id="24" w:name="_Toc6072"/>
      <w:r>
        <w:rPr>
          <w:rFonts w:hint="default"/>
          <w:lang w:val="en-US" w:eastAsia="zh-CN"/>
        </w:rPr>
        <w:t>4.0 Reference</w:t>
      </w:r>
      <w:bookmarkEnd w:id="23"/>
      <w:bookmarkEnd w:id="24"/>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cs="Arial"/>
          <w:sz w:val="24"/>
          <w:szCs w:val="24"/>
          <w:lang w:val="en-US" w:eastAsia="zh-CN"/>
        </w:rPr>
        <w:t>1.</w:t>
      </w:r>
      <w:r>
        <w:rPr>
          <w:rFonts w:hint="default" w:ascii="Arial" w:hAnsi="Arial" w:eastAsia="宋体" w:cs="Arial"/>
          <w:i w:val="0"/>
          <w:iCs w:val="0"/>
          <w:caps w:val="0"/>
          <w:color w:val="333333"/>
          <w:spacing w:val="0"/>
          <w:sz w:val="24"/>
          <w:szCs w:val="24"/>
          <w:shd w:val="clear" w:fill="FFFFFF"/>
          <w:lang w:val="en-US" w:eastAsia="zh-CN"/>
        </w:rPr>
        <w:t>Anderson, H., Ball, J., Griffith, J., Buckley, R.(2017). Limitations of the current theory for the new generation. Journal of Leadership, 28(1), 245-250.</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宋体" w:cs="Arial"/>
          <w:color w:val="333333"/>
          <w:spacing w:val="12"/>
          <w:sz w:val="24"/>
          <w:szCs w:val="24"/>
          <w:lang w:val="en-US" w:eastAsia="zh-CN"/>
        </w:rPr>
      </w:pPr>
      <w:r>
        <w:rPr>
          <w:rFonts w:hint="default" w:ascii="Arial" w:hAnsi="Arial" w:cs="Arial"/>
          <w:sz w:val="24"/>
          <w:szCs w:val="24"/>
          <w:lang w:val="en-US" w:eastAsia="zh-CN"/>
        </w:rPr>
        <w:t xml:space="preserve">2. </w:t>
      </w:r>
      <w:bookmarkStart w:id="25" w:name="OLE_LINK3"/>
      <w:r>
        <w:rPr>
          <w:rFonts w:hint="default" w:ascii="Arial" w:hAnsi="Arial" w:eastAsia="宋体" w:cs="Arial"/>
          <w:color w:val="333333"/>
          <w:spacing w:val="12"/>
          <w:sz w:val="24"/>
          <w:szCs w:val="24"/>
          <w:lang w:val="en-US" w:eastAsia="zh-CN"/>
        </w:rPr>
        <w:t>Anderson The Routinization of innovative Research: A constructive critical review of the state of science. Journal of Organizational Behavior, 2004 (25), 2-147.</w:t>
      </w:r>
      <w:bookmarkEnd w:id="25"/>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宋体" w:cs="Arial"/>
          <w:color w:val="333333"/>
          <w:spacing w:val="12"/>
          <w:sz w:val="24"/>
          <w:szCs w:val="24"/>
          <w:lang w:val="en-US" w:eastAsia="zh-CN"/>
        </w:rPr>
      </w:pPr>
    </w:p>
    <w:p>
      <w:pPr>
        <w:pStyle w:val="6"/>
        <w:keepNext w:val="0"/>
        <w:keepLines w:val="0"/>
        <w:pageBreakBefore w:val="0"/>
        <w:widowControl/>
        <w:numPr>
          <w:ilvl w:val="0"/>
          <w:numId w:val="1"/>
        </w:numPr>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Arnold K. A., Turner N., Baring J., Kelloway E. K., McKee M. C. (2007). Transformative leadership and mental health: the mediating role of meaningful work. Journal of Occupational Health Psychology, 12 (3), 193-203.</w:t>
      </w:r>
    </w:p>
    <w:p>
      <w:pPr>
        <w:pStyle w:val="6"/>
        <w:keepNext w:val="0"/>
        <w:keepLines w:val="0"/>
        <w:pageBreakBefore w:val="0"/>
        <w:widowControl/>
        <w:numPr>
          <w:ilvl w:val="0"/>
          <w:numId w:val="1"/>
        </w:numPr>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Ashford, S. J., and Xu, A. S. (1991). Self-regulation of management effectiveness: The role of positive feedback. Journal of the Academy of Management, 34 (2), 251-280.</w:t>
      </w:r>
    </w:p>
    <w:p>
      <w:pPr>
        <w:pStyle w:val="6"/>
        <w:keepNext w:val="0"/>
        <w:keepLines w:val="0"/>
        <w:pageBreakBefore w:val="0"/>
        <w:widowControl/>
        <w:numPr>
          <w:ilvl w:val="0"/>
          <w:numId w:val="1"/>
        </w:numPr>
        <w:suppressLineNumbers w:val="0"/>
        <w:kinsoku/>
        <w:wordWrap/>
        <w:overflowPunct/>
        <w:topLinePunct w:val="0"/>
        <w:autoSpaceDE/>
        <w:autoSpaceDN/>
        <w:bidi w:val="0"/>
        <w:adjustRightInd/>
        <w:snapToGrid/>
        <w:spacing w:before="263" w:beforeAutospacing="0" w:after="263" w:afterAutospacing="0" w:line="600" w:lineRule="auto"/>
        <w:ind w:left="0" w:leftChars="0" w:right="0" w:firstLine="0" w:firstLineChars="0"/>
        <w:jc w:val="both"/>
        <w:textAlignment w:val="auto"/>
        <w:rPr>
          <w:rFonts w:hint="default" w:ascii="Arial" w:hAnsi="Arial" w:eastAsia="sans-serif" w:cs="Arial"/>
          <w:i w:val="0"/>
          <w:iCs w:val="0"/>
          <w:caps w:val="0"/>
          <w:color w:val="333333"/>
          <w:spacing w:val="0"/>
          <w:sz w:val="24"/>
          <w:szCs w:val="24"/>
          <w:shd w:val="clear" w:fill="FFFFFF"/>
        </w:rPr>
      </w:pPr>
      <w:r>
        <w:rPr>
          <w:rFonts w:hint="default" w:ascii="Arial" w:hAnsi="Arial" w:eastAsia="sans-serif" w:cs="Arial"/>
          <w:i w:val="0"/>
          <w:iCs w:val="0"/>
          <w:caps w:val="0"/>
          <w:color w:val="333333"/>
          <w:spacing w:val="0"/>
          <w:sz w:val="24"/>
          <w:szCs w:val="24"/>
          <w:shd w:val="clear" w:fill="FFFFFF"/>
        </w:rPr>
        <w:t>Basadour, M. (2004). Leading others to think creatively: Creative leadership. Leadership Quarterly, 15 (1), 103-121.</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sans-serif"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6.</w:t>
      </w:r>
      <w:r>
        <w:rPr>
          <w:rFonts w:hint="default" w:ascii="Arial" w:hAnsi="Arial" w:eastAsia="sans-serif" w:cs="Arial"/>
          <w:i w:val="0"/>
          <w:iCs w:val="0"/>
          <w:caps w:val="0"/>
          <w:color w:val="333333"/>
          <w:spacing w:val="0"/>
          <w:sz w:val="24"/>
          <w:szCs w:val="24"/>
          <w:shd w:val="clear" w:fill="FFFFFF"/>
        </w:rPr>
        <w:t>Buss, M. (1999). Two decades of transformational leadership research and development. European Journal of Work and Organizational Psychology, 8 (1), 9-32.</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0"/>
        <w:jc w:val="both"/>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7. Bass, B.M., and Riggio, R.E. (2006). Transformational Leadership (Second edition). Makhwa, New Jersey: Lawrence Elbaum.</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0"/>
        <w:jc w:val="both"/>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8. Basu R., Green S.G. (1997). Leader-member communication and transformational leadership: An empirical study of leader-member dualistic innovation behavior. Journal of Applied Social Psychology, 27 (6), 477-499.</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eastAsia" w:ascii="Arial" w:hAnsi="Arial" w:eastAsia="宋体" w:cs="Arial"/>
          <w:color w:val="333333"/>
          <w:spacing w:val="12"/>
          <w:sz w:val="24"/>
          <w:szCs w:val="24"/>
          <w:lang w:val="en-US" w:eastAsia="zh-CN"/>
        </w:rPr>
        <w:t>9</w:t>
      </w:r>
      <w:r>
        <w:rPr>
          <w:rFonts w:hint="default" w:ascii="Arial" w:hAnsi="Arial" w:eastAsia="宋体" w:cs="Arial"/>
          <w:color w:val="333333"/>
          <w:spacing w:val="12"/>
          <w:sz w:val="24"/>
          <w:szCs w:val="24"/>
          <w:lang w:val="en-US" w:eastAsia="zh-CN"/>
        </w:rPr>
        <w:t>.Bennis, W. (2007). The challenges of leadership in the modern world: Introduction to the special issue. American Psychologist, 62(1), 2–5.</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w:t>
      </w:r>
      <w:r>
        <w:rPr>
          <w:rFonts w:hint="eastAsia" w:ascii="Arial" w:hAnsi="Arial" w:eastAsia="宋体" w:cs="Arial"/>
          <w:color w:val="333333"/>
          <w:spacing w:val="12"/>
          <w:sz w:val="24"/>
          <w:szCs w:val="24"/>
          <w:lang w:val="en-US" w:eastAsia="zh-CN"/>
        </w:rPr>
        <w:t>0</w:t>
      </w:r>
      <w:r>
        <w:rPr>
          <w:rFonts w:hint="default" w:ascii="Arial" w:hAnsi="Arial" w:eastAsia="宋体" w:cs="Arial"/>
          <w:color w:val="333333"/>
          <w:spacing w:val="12"/>
          <w:sz w:val="24"/>
          <w:szCs w:val="24"/>
          <w:lang w:val="en-US" w:eastAsia="zh-CN"/>
        </w:rPr>
        <w:t>.Bunker, K. (1997). The power of vulnerability in contemporary leadership. Consulting Psychology Journal: Practice and Research, 49(1), 122–136.</w:t>
      </w:r>
    </w:p>
    <w:p>
      <w:pPr>
        <w:pStyle w:val="6"/>
        <w:keepNext w:val="0"/>
        <w:keepLines w:val="0"/>
        <w:pageBreakBefore w:val="0"/>
        <w:widowControl/>
        <w:numPr>
          <w:ilvl w:val="0"/>
          <w:numId w:val="0"/>
        </w:numPr>
        <w:suppressLineNumbers w:val="0"/>
        <w:shd w:val="clear" w:fill="FFFFFF"/>
        <w:kinsoku/>
        <w:wordWrap/>
        <w:overflowPunct/>
        <w:topLinePunct w:val="0"/>
        <w:autoSpaceDE/>
        <w:autoSpaceDN/>
        <w:bidi w:val="0"/>
        <w:adjustRightInd/>
        <w:snapToGrid/>
        <w:spacing w:before="294" w:beforeAutospacing="0" w:after="294" w:afterAutospacing="0" w:line="600" w:lineRule="auto"/>
        <w:ind w:leftChars="0" w:right="0" w:rightChars="0"/>
        <w:jc w:val="both"/>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1</w:t>
      </w:r>
      <w:r>
        <w:rPr>
          <w:rFonts w:hint="eastAsia"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1</w:t>
      </w: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.Colquitt, R.F., Colquitt, J.A. (2006). Transformational leadership and work behavior: the mediating role of core work characteristics. Journal of the Academy of Management, 49 (2), 327-340.</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0"/>
        <w:jc w:val="both"/>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color w:val="333333"/>
          <w:spacing w:val="12"/>
          <w:sz w:val="24"/>
          <w:szCs w:val="24"/>
          <w:lang w:val="en-US" w:eastAsia="zh-CN"/>
        </w:rPr>
        <w:t>1</w:t>
      </w:r>
      <w:r>
        <w:rPr>
          <w:rFonts w:hint="eastAsia" w:ascii="Arial" w:hAnsi="Arial" w:eastAsia="宋体" w:cs="Arial"/>
          <w:color w:val="333333"/>
          <w:spacing w:val="12"/>
          <w:sz w:val="24"/>
          <w:szCs w:val="24"/>
          <w:lang w:val="en-US" w:eastAsia="zh-CN"/>
        </w:rPr>
        <w:t>2</w:t>
      </w:r>
      <w:r>
        <w:rPr>
          <w:rFonts w:hint="default" w:ascii="Arial" w:hAnsi="Arial" w:eastAsia="宋体" w:cs="Arial"/>
          <w:color w:val="333333"/>
          <w:spacing w:val="12"/>
          <w:sz w:val="24"/>
          <w:szCs w:val="24"/>
          <w:lang w:val="en-US" w:eastAsia="zh-CN"/>
        </w:rPr>
        <w:t>.</w:t>
      </w: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Ehigie B. O., Akpan R. C. (2004). The role of perceived leadership styles and rewards in total quality management practice. The Leadership &amp; Organization Development Journal, 25 (1), 24-40.</w:t>
      </w:r>
    </w:p>
    <w:p>
      <w:pPr>
        <w:pStyle w:val="6"/>
        <w:keepNext w:val="0"/>
        <w:keepLines w:val="0"/>
        <w:pageBreakBefore w:val="0"/>
        <w:widowControl/>
        <w:numPr>
          <w:ilvl w:val="0"/>
          <w:numId w:val="0"/>
        </w:numPr>
        <w:suppressLineNumbers w:val="0"/>
        <w:shd w:val="clear" w:fill="FFFFFF"/>
        <w:kinsoku/>
        <w:wordWrap/>
        <w:overflowPunct/>
        <w:topLinePunct w:val="0"/>
        <w:autoSpaceDE/>
        <w:autoSpaceDN/>
        <w:bidi w:val="0"/>
        <w:adjustRightInd/>
        <w:snapToGrid/>
        <w:spacing w:before="294" w:beforeAutospacing="0" w:after="294" w:afterAutospacing="0" w:line="600" w:lineRule="auto"/>
        <w:ind w:leftChars="0" w:right="0" w:rightChars="0"/>
        <w:jc w:val="both"/>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1</w:t>
      </w:r>
      <w:r>
        <w:rPr>
          <w:rFonts w:hint="eastAsia"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3</w:t>
      </w: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.Eisenbeiss S. A., Van Knippenberg D., Boerner S. (2008). Transformational leadership and team innovation: Integrating team climate principles. Journal of Applied Psychology, 93 (6), 1438-1446.</w:t>
      </w:r>
    </w:p>
    <w:p>
      <w:pPr>
        <w:pStyle w:val="6"/>
        <w:keepNext w:val="0"/>
        <w:keepLines w:val="0"/>
        <w:pageBreakBefore w:val="0"/>
        <w:widowControl/>
        <w:numPr>
          <w:ilvl w:val="0"/>
          <w:numId w:val="0"/>
        </w:numPr>
        <w:suppressLineNumbers w:val="0"/>
        <w:shd w:val="clear" w:fill="FFFFFF"/>
        <w:kinsoku/>
        <w:wordWrap/>
        <w:overflowPunct/>
        <w:topLinePunct w:val="0"/>
        <w:autoSpaceDE/>
        <w:autoSpaceDN/>
        <w:bidi w:val="0"/>
        <w:adjustRightInd/>
        <w:snapToGrid/>
        <w:spacing w:before="294" w:beforeAutospacing="0" w:after="294" w:afterAutospacing="0" w:line="600" w:lineRule="auto"/>
        <w:ind w:leftChars="0" w:right="0" w:rightChars="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1</w:t>
      </w:r>
      <w:r>
        <w:rPr>
          <w:rFonts w:hint="eastAsia"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4</w:t>
      </w:r>
      <w:r>
        <w:rPr>
          <w:rFonts w:hint="default" w:ascii="Arial" w:hAnsi="Arial" w:eastAsia="宋体" w:cs="Arial"/>
          <w:color w:val="333333"/>
          <w:spacing w:val="12"/>
          <w:sz w:val="24"/>
          <w:szCs w:val="24"/>
          <w:lang w:val="en-US" w:eastAsia="zh-CN"/>
        </w:rPr>
        <w:t xml:space="preserve">.Ewest, T. (2015). The provocation: Does prosocial behavior, the concern for the welfare of the other, limit a leader’s ability to innovate? Journal of Leadership Studies, 9(1), 19–29.   </w:t>
      </w:r>
    </w:p>
    <w:p>
      <w:pPr>
        <w:pStyle w:val="6"/>
        <w:keepNext w:val="0"/>
        <w:keepLines w:val="0"/>
        <w:pageBreakBefore w:val="0"/>
        <w:widowControl/>
        <w:numPr>
          <w:ilvl w:val="0"/>
          <w:numId w:val="0"/>
        </w:numPr>
        <w:suppressLineNumbers w:val="0"/>
        <w:shd w:val="clear" w:fill="FFFFFF"/>
        <w:kinsoku/>
        <w:wordWrap/>
        <w:overflowPunct/>
        <w:topLinePunct w:val="0"/>
        <w:autoSpaceDE/>
        <w:autoSpaceDN/>
        <w:bidi w:val="0"/>
        <w:adjustRightInd/>
        <w:snapToGrid/>
        <w:spacing w:before="294" w:beforeAutospacing="0" w:after="294" w:afterAutospacing="0" w:line="600" w:lineRule="auto"/>
        <w:ind w:leftChars="0" w:right="0" w:rightChars="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w:t>
      </w:r>
      <w:r>
        <w:rPr>
          <w:rFonts w:hint="eastAsia" w:ascii="Arial" w:hAnsi="Arial" w:eastAsia="宋体" w:cs="Arial"/>
          <w:color w:val="333333"/>
          <w:spacing w:val="12"/>
          <w:sz w:val="24"/>
          <w:szCs w:val="24"/>
          <w:lang w:val="en-US" w:eastAsia="zh-CN"/>
        </w:rPr>
        <w:t>5</w:t>
      </w:r>
      <w:r>
        <w:rPr>
          <w:rFonts w:hint="default" w:ascii="Arial" w:hAnsi="Arial" w:eastAsia="宋体" w:cs="Arial"/>
          <w:color w:val="333333"/>
          <w:spacing w:val="12"/>
          <w:sz w:val="24"/>
          <w:szCs w:val="24"/>
          <w:lang w:val="en-US" w:eastAsia="zh-CN"/>
        </w:rPr>
        <w:t xml:space="preserve">.Feser, C., Mayol, F., &amp; Srinivasan, R. (2015, January). Decoding leadership: What really matters. McKinsey Quarterly.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r>
        <w:rPr>
          <w:rFonts w:hint="eastAsia" w:ascii="Arial" w:hAnsi="Arial" w:eastAsia="宋体" w:cs="Arial"/>
          <w:color w:val="333333"/>
          <w:spacing w:val="12"/>
          <w:sz w:val="24"/>
          <w:szCs w:val="24"/>
          <w:lang w:val="en-US" w:eastAsia="zh-CN"/>
        </w:rPr>
        <w:t>16</w:t>
      </w:r>
      <w:r>
        <w:rPr>
          <w:rFonts w:hint="default" w:ascii="Arial" w:hAnsi="Arial" w:eastAsia="宋体" w:cs="Arial"/>
          <w:color w:val="333333"/>
          <w:spacing w:val="12"/>
          <w:sz w:val="24"/>
          <w:szCs w:val="24"/>
          <w:lang w:val="en-US" w:eastAsia="zh-CN"/>
        </w:rPr>
        <w:t>.</w:t>
      </w:r>
      <w:r>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t>Gong Yongping, Huang Jianchang, Fa Jianlin (2009). Employee learning-oriented, transformational leadership and employee creativity: the mediating role of employees' creative self-efficacy. Journal of the Academy of Management, 52 (4), 765-778.</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eastAsia" w:ascii="Arial" w:hAnsi="Arial" w:eastAsia="宋体" w:cs="Arial"/>
          <w:color w:val="333333"/>
          <w:spacing w:val="12"/>
          <w:sz w:val="24"/>
          <w:szCs w:val="24"/>
          <w:lang w:val="en-US" w:eastAsia="zh-CN"/>
        </w:rPr>
        <w:t>17</w:t>
      </w:r>
      <w:r>
        <w:rPr>
          <w:rFonts w:hint="default" w:ascii="Arial" w:hAnsi="Arial" w:eastAsia="宋体" w:cs="Arial"/>
          <w:color w:val="333333"/>
          <w:spacing w:val="12"/>
          <w:sz w:val="24"/>
          <w:szCs w:val="24"/>
          <w:lang w:val="en-US" w:eastAsia="zh-CN"/>
        </w:rPr>
        <w:t xml:space="preserve">.Goleman, D., Boyatzis, R., &amp; Mckee, A. (2013). Primal leadership: Realizing the power of emotional intelligence. Boston, MA: Harvard Business School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eastAsia" w:ascii="Arial" w:hAnsi="Arial" w:eastAsia="宋体" w:cs="Arial"/>
          <w:color w:val="333333"/>
          <w:spacing w:val="12"/>
          <w:sz w:val="24"/>
          <w:szCs w:val="24"/>
          <w:lang w:val="en-US" w:eastAsia="zh-CN"/>
        </w:rPr>
        <w:t>18</w:t>
      </w:r>
      <w:r>
        <w:rPr>
          <w:rFonts w:hint="default" w:ascii="Arial" w:hAnsi="Arial" w:eastAsia="宋体" w:cs="Arial"/>
          <w:color w:val="333333"/>
          <w:spacing w:val="12"/>
          <w:sz w:val="24"/>
          <w:szCs w:val="24"/>
          <w:lang w:val="en-US" w:eastAsia="zh-CN"/>
        </w:rPr>
        <w:t xml:space="preserve">.Glass, C., &amp; Cook, A. (2016). Leading at the top: Understanding women’s challenges above the glass ceiling. The Leadership Quarterly, 27(1), 51–63.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eastAsia" w:ascii="Arial" w:hAnsi="Arial" w:eastAsia="宋体" w:cs="Arial"/>
          <w:color w:val="333333"/>
          <w:spacing w:val="12"/>
          <w:sz w:val="24"/>
          <w:szCs w:val="24"/>
          <w:lang w:val="en-US" w:eastAsia="zh-CN"/>
        </w:rPr>
        <w:t>19</w:t>
      </w:r>
      <w:r>
        <w:rPr>
          <w:rFonts w:hint="default" w:ascii="Arial" w:hAnsi="Arial" w:eastAsia="宋体" w:cs="Arial"/>
          <w:color w:val="333333"/>
          <w:spacing w:val="12"/>
          <w:sz w:val="24"/>
          <w:szCs w:val="24"/>
          <w:lang w:val="en-US" w:eastAsia="zh-CN"/>
        </w:rPr>
        <w:t>.Parr, S. (2012, March 8). How ideas from the 1960s prevail in leadership, art, design, and social movements. Fast Company. 1823202.</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w:t>
      </w:r>
      <w:r>
        <w:rPr>
          <w:rFonts w:hint="eastAsia" w:ascii="Arial" w:hAnsi="Arial" w:eastAsia="宋体" w:cs="Arial"/>
          <w:color w:val="333333"/>
          <w:spacing w:val="12"/>
          <w:sz w:val="24"/>
          <w:szCs w:val="24"/>
          <w:lang w:val="en-US" w:eastAsia="zh-CN"/>
        </w:rPr>
        <w:t>0</w:t>
      </w:r>
      <w:r>
        <w:rPr>
          <w:rFonts w:hint="default" w:ascii="Arial" w:hAnsi="Arial" w:eastAsia="宋体" w:cs="Arial"/>
          <w:color w:val="333333"/>
          <w:spacing w:val="12"/>
          <w:sz w:val="24"/>
          <w:szCs w:val="24"/>
          <w:lang w:val="en-US" w:eastAsia="zh-CN"/>
        </w:rPr>
        <w:t>.Schneider, M., &amp; Somers, M. (2006). Organizations as complex adaptive systems: Implications for complexity theory for leadership research. The Leadership Quarterly, 17(5), 351–364</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eastAsia" w:ascii="Arial" w:hAnsi="Arial" w:eastAsia="宋体" w:cs="Arial"/>
          <w:color w:val="333333"/>
          <w:spacing w:val="12"/>
          <w:sz w:val="24"/>
          <w:szCs w:val="24"/>
          <w:lang w:val="en-US" w:eastAsia="zh-CN"/>
        </w:rPr>
      </w:pPr>
      <w:r>
        <w:rPr>
          <w:rFonts w:hint="eastAsia" w:ascii="Arial" w:hAnsi="Arial" w:eastAsia="宋体" w:cs="Arial"/>
          <w:color w:val="333333"/>
          <w:spacing w:val="12"/>
          <w:sz w:val="24"/>
          <w:szCs w:val="24"/>
          <w:lang w:val="en-US" w:eastAsia="zh-CN"/>
        </w:rPr>
        <w:t>21.Sosick, J.J. (1997). The impact of transformational leadership and anonymity on ideas in computer-mediated groups. Group and Organization Management, 22 (4), 460-487</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eastAsia" w:ascii="Arial" w:hAnsi="Arial" w:eastAsia="宋体" w:cs="Arial"/>
          <w:color w:val="333333"/>
          <w:spacing w:val="12"/>
          <w:sz w:val="24"/>
          <w:szCs w:val="24"/>
          <w:lang w:val="en-US" w:eastAsia="zh-CN"/>
        </w:rPr>
        <w:t>22</w:t>
      </w:r>
      <w:r>
        <w:rPr>
          <w:rFonts w:hint="default" w:ascii="Arial" w:hAnsi="Arial" w:eastAsia="宋体" w:cs="Arial"/>
          <w:color w:val="333333"/>
          <w:spacing w:val="12"/>
          <w:sz w:val="24"/>
          <w:szCs w:val="24"/>
          <w:lang w:val="en-US" w:eastAsia="zh-CN"/>
        </w:rPr>
        <w:t>.Vecchiotti, R. (2012, March 10). Leadership: A contemporary view. Retrieved from: https://beampines.wordpress.com/2011/03/10/ leadership-a-contemporary-view.</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eastAsia" w:ascii="Arial" w:hAnsi="Arial" w:eastAsia="宋体" w:cs="Arial"/>
          <w:color w:val="333333"/>
          <w:spacing w:val="12"/>
          <w:sz w:val="24"/>
          <w:szCs w:val="24"/>
          <w:lang w:val="en-US" w:eastAsia="zh-CN"/>
        </w:rPr>
        <w:t>23.Wilson-everd, E. and Hartl, C.E.J., Neale M. (2001). The importance of transformational leadership and morale. Advances in Health Care Management, 47 (2), 315-340.</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宋体" w:cs="Arial"/>
          <w:color w:val="333333"/>
          <w:spacing w:val="12"/>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PingFangSC-Regular">
    <w:altName w:val="Segoe Print"/>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E6FC4D0"/>
    <w:multiLevelType w:val="singleLevel"/>
    <w:tmpl w:val="5E6FC4D0"/>
    <w:lvl w:ilvl="0" w:tentative="0">
      <w:start w:val="3"/>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6"/>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NiYTdiZjQ2YzM3NjU2NDY2OGFlMGIzOGI1MzI5NTIifQ=="/>
    <w:docVar w:name="KSO_WPS_MARK_KEY" w:val="f56e0099-c0d9-45cc-ba62-fe6c2f3dfded"/>
  </w:docVars>
  <w:rsids>
    <w:rsidRoot w:val="48A27FFB"/>
    <w:rsid w:val="3A30645F"/>
    <w:rsid w:val="48A27FFB"/>
    <w:rsid w:val="53993748"/>
    <w:rsid w:val="598443AE"/>
    <w:rsid w:val="7D6955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toc 1"/>
    <w:basedOn w:val="1"/>
    <w:next w:val="1"/>
    <w:qFormat/>
    <w:uiPriority w:val="0"/>
  </w:style>
  <w:style w:type="paragraph" w:styleId="5">
    <w:name w:val="toc 2"/>
    <w:basedOn w:val="1"/>
    <w:next w:val="1"/>
    <w:qFormat/>
    <w:uiPriority w:val="0"/>
    <w:pPr>
      <w:ind w:left="420" w:leftChars="200"/>
    </w:p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character" w:styleId="9">
    <w:name w:val="Strong"/>
    <w:basedOn w:val="8"/>
    <w:qFormat/>
    <w:uiPriority w:val="0"/>
    <w:rPr>
      <w:b/>
    </w:rPr>
  </w:style>
  <w:style w:type="character" w:styleId="10">
    <w:name w:val="Emphasis"/>
    <w:basedOn w:val="8"/>
    <w:qFormat/>
    <w:uiPriority w:val="0"/>
    <w:rPr>
      <w:i/>
    </w:rPr>
  </w:style>
  <w:style w:type="character" w:styleId="11">
    <w:name w:val="Hyperlink"/>
    <w:basedOn w:val="8"/>
    <w:qFormat/>
    <w:uiPriority w:val="0"/>
    <w:rPr>
      <w:color w:val="0000FF"/>
      <w:u w:val="single"/>
    </w:rPr>
  </w:style>
  <w:style w:type="paragraph" w:customStyle="1" w:styleId="12">
    <w:name w:val="WPSOffice手动目录 1"/>
    <w:qFormat/>
    <w:uiPriority w:val="0"/>
    <w:pPr>
      <w:ind w:leftChars="0"/>
    </w:pPr>
    <w:rPr>
      <w:rFonts w:ascii="Times New Roman" w:hAnsi="Times New Roman" w:eastAsia="宋体" w:cs="Times New Roman"/>
      <w:sz w:val="20"/>
      <w:szCs w:val="20"/>
    </w:rPr>
  </w:style>
  <w:style w:type="paragraph" w:customStyle="1" w:styleId="13">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21</Pages>
  <Words>2710</Words>
  <Characters>15748</Characters>
  <Lines>0</Lines>
  <Paragraphs>0</Paragraphs>
  <TotalTime>62</TotalTime>
  <ScaleCrop>false</ScaleCrop>
  <LinksUpToDate>false</LinksUpToDate>
  <CharactersWithSpaces>18473</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2023-03-16T13:29:00Z</dcterms:created>
  <dc:creator>无量电仙</dc:creator>
  <cp:lastModifiedBy>无量电仙</cp:lastModifiedBy>
  <dcterms:modified xsi:type="dcterms:W3CDTF">2023-07-20T15:18:33Z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F372942CBF694B1D9F34E2117E1C50F9</vt:lpwstr>
  </property>
</Properties>
</file>