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240" w:after="240" w:line="360"/>
        <w:ind w:right="0" w:left="0" w:firstLine="0"/>
        <w:jc w:val="center"/>
        <w:rPr>
          <w:rFonts w:ascii="Times New Roman" w:hAnsi="Times New Roman" w:cs="Times New Roman" w:eastAsia="Times New Roman"/>
          <w:color w:val="000000"/>
          <w:spacing w:val="0"/>
          <w:position w:val="0"/>
          <w:sz w:val="24"/>
          <w:shd w:fill="auto" w:val="clear"/>
        </w:rPr>
      </w:pPr>
      <w:r>
        <w:object w:dxaOrig="4070" w:dyaOrig="1276">
          <v:rect xmlns:o="urn:schemas-microsoft-com:office:office" xmlns:v="urn:schemas-microsoft-com:vml" id="rectole0000000000" style="width:203.500000pt;height:63.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Name: Harivadan manilal patel </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Student Id: 2335552</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Programme: Master of Business Administration </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Module: Marketing Management </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Module code: LCMB7024 </w:t>
      </w:r>
    </w:p>
    <w:p>
      <w:pPr>
        <w:spacing w:before="240" w:after="240" w:line="360"/>
        <w:ind w:right="0" w:left="0" w:firstLine="0"/>
        <w:jc w:val="center"/>
        <w:rPr>
          <w:rFonts w:ascii="Arial" w:hAnsi="Arial" w:cs="Arial" w:eastAsia="Arial"/>
          <w:color w:val="242130"/>
          <w:spacing w:val="0"/>
          <w:position w:val="0"/>
          <w:sz w:val="32"/>
          <w:shd w:fill="FFFFFF" w:val="clear"/>
        </w:rPr>
      </w:pPr>
      <w:r>
        <w:rPr>
          <w:rFonts w:ascii="Arial" w:hAnsi="Arial" w:cs="Arial" w:eastAsia="Arial"/>
          <w:b/>
          <w:color w:val="000000"/>
          <w:spacing w:val="0"/>
          <w:position w:val="0"/>
          <w:sz w:val="32"/>
          <w:shd w:fill="auto" w:val="clear"/>
        </w:rPr>
        <w:t xml:space="preserve">Lecturer: </w:t>
      </w:r>
      <w:r>
        <w:rPr>
          <w:rFonts w:ascii="Arial" w:hAnsi="Arial" w:cs="Arial" w:eastAsia="Arial"/>
          <w:b/>
          <w:color w:val="auto"/>
          <w:spacing w:val="0"/>
          <w:position w:val="0"/>
          <w:sz w:val="32"/>
          <w:shd w:fill="FFFFFF" w:val="clear"/>
        </w:rPr>
        <w:t xml:space="preserve">Haoran Liu</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Assignment Name: Assessment component 1-</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Essay </w:t>
      </w:r>
    </w:p>
    <w:p>
      <w:pPr>
        <w:spacing w:before="240" w:after="24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    Submission Date: 28st March 2025</w:t>
      </w:r>
    </w:p>
    <w:p>
      <w:pPr>
        <w:spacing w:before="240" w:after="24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36"/>
          <w:shd w:fill="auto" w:val="clear"/>
        </w:rPr>
        <w:t xml:space="preserve">     </w:t>
      </w:r>
      <w:r>
        <w:rPr>
          <w:rFonts w:ascii="Times New Roman" w:hAnsi="Times New Roman" w:cs="Times New Roman" w:eastAsia="Times New Roman"/>
          <w:b/>
          <w:color w:val="000000"/>
          <w:spacing w:val="0"/>
          <w:position w:val="0"/>
          <w:sz w:val="24"/>
          <w:shd w:fill="auto" w:val="clear"/>
        </w:rPr>
        <w:t xml:space="preserve"> </w:t>
      </w:r>
    </w:p>
    <w:p>
      <w:pPr>
        <w:spacing w:before="240" w:after="240" w:line="360"/>
        <w:ind w:right="0" w:left="0" w:firstLine="0"/>
        <w:jc w:val="center"/>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259"/>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Table of Contents</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Introduction</w:t>
      </w:r>
      <w:r>
        <w:rPr>
          <w:rFonts w:ascii="Times New Roman" w:hAnsi="Times New Roman" w:cs="Times New Roman" w:eastAsia="Times New Roman"/>
          <w:color w:val="000000"/>
          <w:spacing w:val="0"/>
          <w:position w:val="0"/>
          <w:sz w:val="24"/>
          <w:shd w:fill="auto" w:val="clear"/>
        </w:rPr>
        <w:tab/>
        <w:t xml:space="preserve">3</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Discussion</w:t>
      </w:r>
      <w:r>
        <w:rPr>
          <w:rFonts w:ascii="Times New Roman" w:hAnsi="Times New Roman" w:cs="Times New Roman" w:eastAsia="Times New Roman"/>
          <w:color w:val="000000"/>
          <w:spacing w:val="0"/>
          <w:position w:val="0"/>
          <w:sz w:val="24"/>
          <w:shd w:fill="auto" w:val="clear"/>
        </w:rPr>
        <w:tab/>
        <w:t xml:space="preserve">3</w:t>
      </w:r>
    </w:p>
    <w:p>
      <w:pPr>
        <w:tabs>
          <w:tab w:val="right" w:pos="9016" w:leader="dot"/>
        </w:tabs>
        <w:spacing w:before="240" w:after="10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Advantage of being a powerful company</w:t>
      </w:r>
      <w:r>
        <w:rPr>
          <w:rFonts w:ascii="Times New Roman" w:hAnsi="Times New Roman" w:cs="Times New Roman" w:eastAsia="Times New Roman"/>
          <w:color w:val="000000"/>
          <w:spacing w:val="0"/>
          <w:position w:val="0"/>
          <w:sz w:val="24"/>
          <w:shd w:fill="auto" w:val="clear"/>
        </w:rPr>
        <w:tab/>
        <w:t xml:space="preserve">3</w:t>
      </w:r>
    </w:p>
    <w:p>
      <w:pPr>
        <w:tabs>
          <w:tab w:val="right" w:pos="9016" w:leader="dot"/>
        </w:tabs>
        <w:spacing w:before="240" w:after="10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Pioneer Advantages</w:t>
      </w:r>
      <w:r>
        <w:rPr>
          <w:rFonts w:ascii="Times New Roman" w:hAnsi="Times New Roman" w:cs="Times New Roman" w:eastAsia="Times New Roman"/>
          <w:color w:val="000000"/>
          <w:spacing w:val="0"/>
          <w:position w:val="0"/>
          <w:sz w:val="24"/>
          <w:shd w:fill="auto" w:val="clear"/>
        </w:rPr>
        <w:tab/>
        <w:t xml:space="preserve">4</w:t>
      </w:r>
    </w:p>
    <w:p>
      <w:pPr>
        <w:tabs>
          <w:tab w:val="right" w:pos="9016" w:leader="dot"/>
        </w:tabs>
        <w:spacing w:before="240" w:after="10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Risks of Pioneering</w:t>
      </w:r>
      <w:r>
        <w:rPr>
          <w:rFonts w:ascii="Times New Roman" w:hAnsi="Times New Roman" w:cs="Times New Roman" w:eastAsia="Times New Roman"/>
          <w:color w:val="000000"/>
          <w:spacing w:val="0"/>
          <w:position w:val="0"/>
          <w:sz w:val="24"/>
          <w:shd w:fill="auto" w:val="clear"/>
        </w:rPr>
        <w:tab/>
        <w:t xml:space="preserve">6</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Advantages of Being a follower company</w:t>
      </w:r>
      <w:r>
        <w:rPr>
          <w:rFonts w:ascii="Times New Roman" w:hAnsi="Times New Roman" w:cs="Times New Roman" w:eastAsia="Times New Roman"/>
          <w:color w:val="000000"/>
          <w:spacing w:val="0"/>
          <w:position w:val="0"/>
          <w:sz w:val="24"/>
          <w:shd w:fill="auto" w:val="clear"/>
        </w:rPr>
        <w:tab/>
        <w:t xml:space="preserve">8</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Product Lifecycle Strategies</w:t>
      </w:r>
      <w:r>
        <w:rPr>
          <w:rFonts w:ascii="Times New Roman" w:hAnsi="Times New Roman" w:cs="Times New Roman" w:eastAsia="Times New Roman"/>
          <w:color w:val="000000"/>
          <w:spacing w:val="0"/>
          <w:position w:val="0"/>
          <w:sz w:val="24"/>
          <w:shd w:fill="auto" w:val="clear"/>
        </w:rPr>
        <w:tab/>
        <w:t xml:space="preserve">9</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Maturity Stage Strategies</w:t>
      </w:r>
      <w:r>
        <w:rPr>
          <w:rFonts w:ascii="Times New Roman" w:hAnsi="Times New Roman" w:cs="Times New Roman" w:eastAsia="Times New Roman"/>
          <w:color w:val="000000"/>
          <w:spacing w:val="0"/>
          <w:position w:val="0"/>
          <w:sz w:val="24"/>
          <w:shd w:fill="auto" w:val="clear"/>
        </w:rPr>
        <w:tab/>
        <w:t xml:space="preserve">11</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Conclusion</w:t>
      </w:r>
      <w:r>
        <w:rPr>
          <w:rFonts w:ascii="Times New Roman" w:hAnsi="Times New Roman" w:cs="Times New Roman" w:eastAsia="Times New Roman"/>
          <w:color w:val="000000"/>
          <w:spacing w:val="0"/>
          <w:position w:val="0"/>
          <w:sz w:val="24"/>
          <w:shd w:fill="auto" w:val="clear"/>
        </w:rPr>
        <w:tab/>
        <w:t xml:space="preserve">13</w:t>
      </w:r>
    </w:p>
    <w:p>
      <w:pPr>
        <w:tabs>
          <w:tab w:val="right" w:pos="9016" w:leader="dot"/>
        </w:tabs>
        <w:spacing w:before="240" w:after="100" w:line="360"/>
        <w:ind w:right="0" w:left="0" w:firstLine="0"/>
        <w:jc w:val="both"/>
        <w:rPr>
          <w:rFonts w:ascii="Aptos" w:hAnsi="Aptos" w:cs="Aptos" w:eastAsia="Aptos"/>
          <w:color w:val="auto"/>
          <w:spacing w:val="0"/>
          <w:position w:val="0"/>
          <w:sz w:val="24"/>
          <w:shd w:fill="auto" w:val="clear"/>
        </w:rPr>
      </w:pPr>
      <w:r>
        <w:rPr>
          <w:rFonts w:ascii="Times New Roman" w:hAnsi="Times New Roman" w:cs="Times New Roman" w:eastAsia="Times New Roman"/>
          <w:color w:val="467886"/>
          <w:spacing w:val="0"/>
          <w:position w:val="0"/>
          <w:sz w:val="24"/>
          <w:u w:val="single"/>
          <w:shd w:fill="auto" w:val="clear"/>
        </w:rPr>
        <w:t xml:space="preserve">References</w:t>
      </w:r>
      <w:r>
        <w:rPr>
          <w:rFonts w:ascii="Times New Roman" w:hAnsi="Times New Roman" w:cs="Times New Roman" w:eastAsia="Times New Roman"/>
          <w:color w:val="000000"/>
          <w:spacing w:val="0"/>
          <w:position w:val="0"/>
          <w:sz w:val="24"/>
          <w:shd w:fill="auto" w:val="clear"/>
        </w:rPr>
        <w:tab/>
        <w:t xml:space="preserve">15</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selection to pioneer a marketplace or examine approximately competition is a pivotal predicament for business leaders, in the dynamic sector of strategic advertising. This urgent need hinges on balancing the enchantment of the vast advantages in opposition to the problems of untested markets, even as followers weigh the advantages of learning from pioneers’ missteps in opposition to potential market saturation. The case of Holland &amp; Barrett, a venerable health, exemplifies this strategic tension. Amidst a transferring retail landscape marked by digital disruption and evolving consumer picks, the commercial enterprise corporation has followed a hybrid technique, pioneering in area of interest segments like vegan splendour merchandise while following broader developments in omnichannel retailing. Such techniques underscore the nuanced interaction amongst innovation and variant, formed with the assist of internal skills and out of doors marketplace forces (Mellahi, 2020). By studying theoretical frameworks and actual-world cases, the evaluation dreams to provide an cause of how organizations like Holland &amp; Barrett leverage timing to preserve the development and competitive benefit. </w:t>
      </w:r>
    </w:p>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Discussion</w:t>
      </w:r>
    </w:p>
    <w:p>
      <w:pPr>
        <w:spacing w:before="240" w:after="240" w:line="360"/>
        <w:ind w:right="0" w:left="0" w:firstLine="0"/>
        <w:jc w:val="both"/>
        <w:rPr>
          <w:rFonts w:ascii="Times New Roman" w:hAnsi="Times New Roman" w:cs="Times New Roman" w:eastAsia="Times New Roman"/>
          <w:b/>
          <w:i/>
          <w:color w:val="000000"/>
          <w:spacing w:val="0"/>
          <w:position w:val="0"/>
          <w:sz w:val="26"/>
          <w:shd w:fill="auto" w:val="clear"/>
        </w:rPr>
      </w:pPr>
      <w:r>
        <w:rPr>
          <w:rFonts w:ascii="Times New Roman" w:hAnsi="Times New Roman" w:cs="Times New Roman" w:eastAsia="Times New Roman"/>
          <w:b/>
          <w:i/>
          <w:color w:val="000000"/>
          <w:spacing w:val="0"/>
          <w:position w:val="0"/>
          <w:sz w:val="26"/>
          <w:shd w:fill="auto" w:val="clear"/>
        </w:rPr>
        <w:t xml:space="preserve">Advantage of being a powerful company</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decision to pioneer a marketplace or comply with competitors is a quintessential strategic predicament in business management, shaped with the help of the interplay of innovation, threat tolerance, and market dynamics. In today’s volatile market, companies need to weigh the rewards of first-mover advantages, including brand authority, pricing power, and client loyalty, towards the risks of excessive R&amp;D charges, regulatory hurdles, and uncertain consumer adoption (Mian and Riaz, 2024). Conversely, follower strategies provide the protection of discovered call for, cost efficiencies, and the capability to refine existing innovations, however they chance marketplace saturation and faded margins. Holland &amp; Barrett, a united kingdom-primarily based fitness and wellness store, exemplifies this anxiety. Dealing with digital disruption and transferring customer choices in the direction of sustainability, the agency has followed a hybrid method: pioneering in area of interest segments like vegan fashion merchandise even as emulating omnichannel retail techniques from competition such as Boots and Sephora (Cappelletti and Bohlin, 2024). This duality underscores how inner abilities (e.g., R&amp;D agility) and external pressures (e.g., moral consumerism) structure strategic picks (Mellahi, 2020).</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selection to pioneer a marketplace or observe approximately competition is a pivotal catch situations for business leaders, in the dynamic area of strategic marketing. This pressing want hinges on balancing the enchantment of the significant advantages in opposition to the troubles of untested markets, at the same time as enthusiasts weigh the advantages of studying from pioneers’ missteps in opposition to capacity marketplace saturation (Malek and Almarri, 2023). The case of Holland &amp; Barrett, a venerable fitness and wellbeing sectors, exemplifies this strategic anxiety. Amidst a moving retail landscape marked by means of digital disruption and evolving client alternatives, the business enterprise has accompanied a hybrid method, pioneering in niche segments like vegan splendour merchandise even as following broader developments in omnichannel retailing. Such techniques underscore the nuanced interplay amongst innovation and variant, shaped with the help of internal abilities and outside market forces (Mellahi, 2020). By means of reading theoretical frameworks and actual-world cases, the analysis goals to give an explanation for how companies like Holland &amp; Barrett leverage timing to maintain increase and competitive benefit.</w:t>
      </w:r>
    </w:p>
    <w:p>
      <w:pPr>
        <w:spacing w:before="240" w:after="240" w:line="360"/>
        <w:ind w:right="0" w:left="0" w:firstLine="0"/>
        <w:jc w:val="both"/>
        <w:rPr>
          <w:rFonts w:ascii="Times New Roman" w:hAnsi="Times New Roman" w:cs="Times New Roman" w:eastAsia="Times New Roman"/>
          <w:b/>
          <w:i/>
          <w:color w:val="000000"/>
          <w:spacing w:val="0"/>
          <w:position w:val="0"/>
          <w:sz w:val="26"/>
          <w:shd w:fill="auto" w:val="clear"/>
        </w:rPr>
      </w:pPr>
      <w:r>
        <w:rPr>
          <w:rFonts w:ascii="Times New Roman" w:hAnsi="Times New Roman" w:cs="Times New Roman" w:eastAsia="Times New Roman"/>
          <w:b/>
          <w:i/>
          <w:color w:val="000000"/>
          <w:spacing w:val="0"/>
          <w:position w:val="0"/>
          <w:sz w:val="26"/>
          <w:shd w:fill="auto" w:val="clear"/>
        </w:rPr>
        <w:t xml:space="preserve">Pioneer Advantages</w:t>
      </w:r>
    </w:p>
    <w:p>
      <w:pPr>
        <w:numPr>
          <w:ilvl w:val="0"/>
          <w:numId w:val="7"/>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Brand Loyalty and Market Dominance</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Pioneers establish </w:t>
      </w:r>
      <w:r>
        <w:rPr>
          <w:rFonts w:ascii="Times New Roman" w:hAnsi="Times New Roman" w:cs="Times New Roman" w:eastAsia="Times New Roman"/>
          <w:b/>
          <w:color w:val="000000"/>
          <w:spacing w:val="0"/>
          <w:position w:val="0"/>
          <w:sz w:val="24"/>
          <w:shd w:fill="auto" w:val="clear"/>
        </w:rPr>
        <w:t xml:space="preserve">category ownership</w:t>
      </w:r>
      <w:r>
        <w:rPr>
          <w:rFonts w:ascii="Times New Roman" w:hAnsi="Times New Roman" w:cs="Times New Roman" w:eastAsia="Times New Roman"/>
          <w:color w:val="000000"/>
          <w:spacing w:val="0"/>
          <w:position w:val="0"/>
          <w:sz w:val="24"/>
          <w:shd w:fill="auto" w:val="clear"/>
        </w:rPr>
        <w:t xml:space="preserve">, embedding their brand into consumer consciousness. Apple’s iPhone (launched in 2007) revolutionized smartphones, creating a premium brand image that competitors like Samsung and Huawei still emulate. By 2023, Apple commanded 48% of U.S. smartphone sales, despite higher pricing (Rantala, 2023). Similarly, Tesla’s early investment in electric vehicles (EVs) positioned it as a sustainability leader, capturing 18% of the global EV market by 2023, while legacy automakers like GM and Ford struggled to transition.</w:t>
      </w:r>
    </w:p>
    <w:p>
      <w:pPr>
        <w:numPr>
          <w:ilvl w:val="0"/>
          <w:numId w:val="9"/>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Pricing Power and Standards Setting</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Pioneers often dictate industry standards and premium pricing. Amazon’s e-commerce platform redefined retail logistics, setting expectations for two-day delivery (Amazon Prime) that competitors like Walmart and Alibaba now replicate. Similarly, Netflix’s subscription streaming model (launched in 2007) became the benchmark for the industry, forcing Disney and HBO to pivot from traditional distribution.</w:t>
      </w:r>
    </w:p>
    <w:p>
      <w:pPr>
        <w:numPr>
          <w:ilvl w:val="0"/>
          <w:numId w:val="11"/>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First-Mover Network Effects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Platforms like Facebook (launched in 2004) leveraged network effects, where early user growth attracted more users, creating insurmountable barriers for late entrants like Google+. By 2023, Facebook’s Meta ecosystem (Instagram, WhatsApp) boasted 3.8 billion monthly active users.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significant companies frequently command top elegance pricing and loyalty however face excessive R&amp;D fees and marketplace uncertainty. Conversely, fans like Samsung or PepsiCo mitigate issues through refining existing enhancements, leveraging charge efficiencies, and concentrated on underserved segments (Pahlefy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For instance, Samsung’s speedy new release on phone era allowed it to capture marketplace percent regardless of Apple’s head start.</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Holland &amp; Barrett’s latest ventures illustrate this duality. with the extensive help of launching vegan-entirely shops and without beauty strains, a reaction to developing ethical consumerism, the agency positions itself as a pioneer in sustainable fitness retail. Product existence cycle strategies further differentiate pioneers and followers. Pioneers frequently dominate the advent and development tiers through continuous innovation and market education. As an instance, Amazon’s relentless expansion from e-commerce to cloud services (AWS) exemplifies diversification across lifecycle phases (Zhu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2011). Followers, but, thrive in maturity by optimizing expenses and enhancing cost. Coca-Cola’s enduring dominance by brand loyalty and localized marketing contrasts with Pepsi’s follower method of aggressive promotions and product variations.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Holland &amp; Barrett’s recognition on lifecycle agility is clear in its “No Compromise” beauty initiative and Hive e-learning platform. With the help of investing in client schooling (creation segment) and increasing vegan product traces (growth section), the agency sustains relevance in a fragmented market. In the meantime, its adoption of data analytics mirrors follower methods, improving personalization to counter supermarket competition. The interaction between pioneering and following isn't binary but strategic</w:t>
      </w:r>
    </w:p>
    <w:p>
      <w:pPr>
        <w:spacing w:before="240" w:after="240" w:line="360"/>
        <w:ind w:right="0" w:left="0" w:firstLine="0"/>
        <w:jc w:val="both"/>
        <w:rPr>
          <w:rFonts w:ascii="Times New Roman" w:hAnsi="Times New Roman" w:cs="Times New Roman" w:eastAsia="Times New Roman"/>
          <w:b/>
          <w:i/>
          <w:color w:val="000000"/>
          <w:spacing w:val="0"/>
          <w:position w:val="0"/>
          <w:sz w:val="26"/>
          <w:shd w:fill="auto" w:val="clear"/>
        </w:rPr>
      </w:pPr>
      <w:r>
        <w:rPr>
          <w:rFonts w:ascii="Times New Roman" w:hAnsi="Times New Roman" w:cs="Times New Roman" w:eastAsia="Times New Roman"/>
          <w:b/>
          <w:i/>
          <w:color w:val="000000"/>
          <w:spacing w:val="0"/>
          <w:position w:val="0"/>
          <w:sz w:val="26"/>
          <w:shd w:fill="auto" w:val="clear"/>
        </w:rPr>
        <w:t xml:space="preserve">Risks of Pioneering</w:t>
      </w:r>
    </w:p>
    <w:p>
      <w:pPr>
        <w:numPr>
          <w:ilvl w:val="0"/>
          <w:numId w:val="13"/>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High R&amp;D Costs</w:t>
      </w:r>
      <w:r>
        <w:rPr>
          <w:rFonts w:ascii="Times New Roman" w:hAnsi="Times New Roman" w:cs="Times New Roman" w:eastAsia="Times New Roman"/>
          <w:color w:val="000000"/>
          <w:spacing w:val="0"/>
          <w:position w:val="0"/>
          <w:sz w:val="24"/>
          <w:shd w:fill="auto" w:val="clear"/>
        </w:rPr>
        <w:t xml:space="preserve">: Beyond Meat spent $100 million+ on R&amp;D between 2013–2018 to develop plant-based proteins, facing skepticism from traditional meat consumers.</w:t>
      </w:r>
    </w:p>
    <w:p>
      <w:pPr>
        <w:numPr>
          <w:ilvl w:val="0"/>
          <w:numId w:val="13"/>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 Uncertainty</w:t>
      </w:r>
      <w:r>
        <w:rPr>
          <w:rFonts w:ascii="Times New Roman" w:hAnsi="Times New Roman" w:cs="Times New Roman" w:eastAsia="Times New Roman"/>
          <w:color w:val="000000"/>
          <w:spacing w:val="0"/>
          <w:position w:val="0"/>
          <w:sz w:val="24"/>
          <w:shd w:fill="auto" w:val="clear"/>
        </w:rPr>
        <w:t xml:space="preserve">: Google Glass (2013) failed due to privacy concerns and unclear use cases, costing Google $1 billion in losses.</w:t>
      </w:r>
    </w:p>
    <w:p>
      <w:pPr>
        <w:numPr>
          <w:ilvl w:val="0"/>
          <w:numId w:val="13"/>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Regulatory Battles</w:t>
      </w:r>
      <w:r>
        <w:rPr>
          <w:rFonts w:ascii="Times New Roman" w:hAnsi="Times New Roman" w:cs="Times New Roman" w:eastAsia="Times New Roman"/>
          <w:color w:val="000000"/>
          <w:spacing w:val="0"/>
          <w:position w:val="0"/>
          <w:sz w:val="24"/>
          <w:shd w:fill="auto" w:val="clear"/>
        </w:rPr>
        <w:t xml:space="preserve">: Uber’s pioneering ride-hailing model triggered global legal disputes over labor rights, stalling expansion in markets like Germany and South Korea.</w:t>
      </w:r>
    </w:p>
    <w:p>
      <w:pPr>
        <w:spacing w:before="240" w:after="24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Table 1: Pioneer vs. Follower Advantages</w:t>
      </w:r>
    </w:p>
    <w:tbl>
      <w:tblPr/>
      <w:tblGrid>
        <w:gridCol w:w="305"/>
        <w:gridCol w:w="3418"/>
        <w:gridCol w:w="2389"/>
        <w:gridCol w:w="2904"/>
      </w:tblGrid>
      <w:tr>
        <w:trPr>
          <w:trHeight w:val="1" w:hRule="atLeast"/>
          <w:jc w:val="left"/>
        </w:trPr>
        <w:tc>
          <w:tcPr>
            <w:tcW w:w="3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Strategy</w:t>
            </w:r>
          </w:p>
        </w:tc>
        <w:tc>
          <w:tcPr>
            <w:tcW w:w="3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Advantages</w:t>
            </w:r>
          </w:p>
        </w:tc>
        <w:tc>
          <w:tcPr>
            <w:tcW w:w="23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Risks</w:t>
            </w:r>
          </w:p>
        </w:tc>
        <w:tc>
          <w:tcPr>
            <w:tcW w:w="29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Examples</w:t>
            </w:r>
          </w:p>
        </w:tc>
      </w:tr>
      <w:tr>
        <w:trPr>
          <w:trHeight w:val="1" w:hRule="atLeast"/>
          <w:jc w:val="left"/>
        </w:trPr>
        <w:tc>
          <w:tcPr>
            <w:tcW w:w="3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Pioneer</w:t>
            </w:r>
          </w:p>
        </w:tc>
        <w:tc>
          <w:tcPr>
            <w:tcW w:w="3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 Brand Loyalty: Pioneers like Apple and Tesla establish deep emotional connections with consumers by being first to market. Apple’s iPhone (2007) created a loyal customer base, with 48% of U.S. smartphone users refusing to switch ecosystems by 2023. Tesla’s early focus on electric vehicles (EVs) positioned it as a sustainability leader, capturing 18% of the global EV market by 2023. 2. Pricing Power: Pioneers often set premium prices due to lack of competition. For example, Tesla’s Model S initially sold at $70,000+ with no direct rivals. 3. Standards Setting: Amazon’s e-commerce platform redefined retail logistics, setting expectations for two-day delivery (Amazon Prime) that competitors like Walmart now replicate. 4. Network Effects: Platforms like Facebook (Meta) benefit from network effects, where early user growth attracts more users, creating insurmountable barriers for late entrants. By 2023, Facebook’s ecosystem (Instagram, WhatsApp) boasted 3.8 billion monthly active users.</w:t>
            </w:r>
          </w:p>
        </w:tc>
        <w:tc>
          <w:tcPr>
            <w:tcW w:w="23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 High R&amp;D Costs: Pioneers bear the brunt of R&amp;D expenses. Beyond Meat spent over 100millionbetween2013–2018todevelopplant−basedproteins,facingskepticismfromtraditionalmeatconsumers.2.MarketUncertainty:GoogleGlass(2013)failedduetounclearconsumerusecasesandprivacyconcerns,costingGoogle100</w:t>
            </w:r>
            <w:r>
              <w:rPr>
                <w:rFonts w:ascii="Times New Roman" w:hAnsi="Times New Roman" w:cs="Times New Roman" w:eastAsia="Times New Roman"/>
                <w:i/>
                <w:color w:val="000000"/>
                <w:spacing w:val="0"/>
                <w:position w:val="0"/>
                <w:sz w:val="24"/>
                <w:shd w:fill="auto" w:val="clear"/>
              </w:rPr>
              <w:t xml:space="preserve">millionbetween</w:t>
            </w:r>
            <w:r>
              <w:rPr>
                <w:rFonts w:ascii="Times New Roman" w:hAnsi="Times New Roman" w:cs="Times New Roman" w:eastAsia="Times New Roman"/>
                <w:color w:val="000000"/>
                <w:spacing w:val="0"/>
                <w:position w:val="0"/>
                <w:sz w:val="24"/>
                <w:shd w:fill="auto" w:val="clear"/>
              </w:rPr>
              <w:t xml:space="preserve">2013–2018</w:t>
            </w:r>
            <w:r>
              <w:rPr>
                <w:rFonts w:ascii="Times New Roman" w:hAnsi="Times New Roman" w:cs="Times New Roman" w:eastAsia="Times New Roman"/>
                <w:i/>
                <w:color w:val="000000"/>
                <w:spacing w:val="0"/>
                <w:position w:val="0"/>
                <w:sz w:val="24"/>
                <w:shd w:fill="auto" w:val="clear"/>
              </w:rPr>
              <w:t xml:space="preserve">todevelopplant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basedproteins</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facingskepticismfromtraditionalmeatconsumers</w:t>
            </w:r>
            <w:r>
              <w:rPr>
                <w:rFonts w:ascii="Times New Roman" w:hAnsi="Times New Roman" w:cs="Times New Roman" w:eastAsia="Times New Roman"/>
                <w:color w:val="000000"/>
                <w:spacing w:val="0"/>
                <w:position w:val="0"/>
                <w:sz w:val="24"/>
                <w:shd w:fill="auto" w:val="clear"/>
              </w:rPr>
              <w:t xml:space="preserve">.2.</w:t>
            </w:r>
            <w:r>
              <w:rPr>
                <w:rFonts w:ascii="Times New Roman" w:hAnsi="Times New Roman" w:cs="Times New Roman" w:eastAsia="Times New Roman"/>
                <w:i/>
                <w:color w:val="000000"/>
                <w:spacing w:val="0"/>
                <w:position w:val="0"/>
                <w:sz w:val="24"/>
                <w:shd w:fill="auto" w:val="clear"/>
              </w:rPr>
              <w:t xml:space="preserve">MarketUncertainty</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GoogleGlass</w:t>
            </w:r>
            <w:r>
              <w:rPr>
                <w:rFonts w:ascii="Times New Roman" w:hAnsi="Times New Roman" w:cs="Times New Roman" w:eastAsia="Times New Roman"/>
                <w:color w:val="000000"/>
                <w:spacing w:val="0"/>
                <w:position w:val="0"/>
                <w:sz w:val="24"/>
                <w:shd w:fill="auto" w:val="clear"/>
              </w:rPr>
              <w:t xml:space="preserve">(2013)</w:t>
            </w:r>
            <w:r>
              <w:rPr>
                <w:rFonts w:ascii="Times New Roman" w:hAnsi="Times New Roman" w:cs="Times New Roman" w:eastAsia="Times New Roman"/>
                <w:i/>
                <w:color w:val="000000"/>
                <w:spacing w:val="0"/>
                <w:position w:val="0"/>
                <w:sz w:val="24"/>
                <w:shd w:fill="auto" w:val="clear"/>
              </w:rPr>
              <w:t xml:space="preserve">failed due to unclear consumer use cases and privacy concerns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costing Google </w:t>
            </w:r>
            <w:r>
              <w:rPr>
                <w:rFonts w:ascii="Times New Roman" w:hAnsi="Times New Roman" w:cs="Times New Roman" w:eastAsia="Times New Roman"/>
                <w:color w:val="000000"/>
                <w:spacing w:val="0"/>
                <w:position w:val="0"/>
                <w:sz w:val="24"/>
                <w:shd w:fill="auto" w:val="clear"/>
              </w:rPr>
              <w:t xml:space="preserve">1 billion in losses. 3. Regulatory Risks: Uber’s pioneering ride-hailing model triggered global legal disputes over labor rights, stalling expansion in markets like Germany and South Korea.</w:t>
            </w:r>
          </w:p>
        </w:tc>
        <w:tc>
          <w:tcPr>
            <w:tcW w:w="29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Apple: Revolutionized smartphones, tablets, and wearables, maintaining a 48% U.S. market share despite premium pricing. Tesla: Captured 18% of the global EV market by 2023 after early bets on battery tech and charging networks. Netflix: Dominates streaming with 238 million subscribers (2023), but faces 14billionindebtfromoriginalcontentinvestments.BeyondMeat:Struggledwithprofitabilitydespitepioneeringplant−basedmeat,reporting14</w:t>
            </w:r>
            <w:r>
              <w:rPr>
                <w:rFonts w:ascii="Times New Roman" w:hAnsi="Times New Roman" w:cs="Times New Roman" w:eastAsia="Times New Roman"/>
                <w:i/>
                <w:color w:val="000000"/>
                <w:spacing w:val="0"/>
                <w:position w:val="0"/>
                <w:sz w:val="24"/>
                <w:shd w:fill="auto" w:val="clear"/>
              </w:rPr>
              <w:t xml:space="preserve">billionindebtfromoriginalcontentinvestments</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BeyondMeat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Struggledwithprofitabilitydespitepioneeringplant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basedmeat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reporting</w:t>
            </w:r>
            <w:r>
              <w:rPr>
                <w:rFonts w:ascii="Times New Roman" w:hAnsi="Times New Roman" w:cs="Times New Roman" w:eastAsia="Times New Roman"/>
                <w:color w:val="000000"/>
                <w:spacing w:val="0"/>
                <w:position w:val="0"/>
                <w:sz w:val="24"/>
                <w:shd w:fill="auto" w:val="clear"/>
              </w:rPr>
              <w:t xml:space="preserve">366 million in net losses (2020–2022).</w:t>
            </w:r>
          </w:p>
        </w:tc>
      </w:tr>
      <w:tr>
        <w:trPr>
          <w:trHeight w:val="1" w:hRule="atLeast"/>
          <w:jc w:val="left"/>
        </w:trPr>
        <w:tc>
          <w:tcPr>
            <w:tcW w:w="3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Follower</w:t>
            </w:r>
          </w:p>
        </w:tc>
        <w:tc>
          <w:tcPr>
            <w:tcW w:w="3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 Cost Efficiency: Followers avoid the high R&amp;D costs of pioneers. Samsung used Android’s open-source OS to undercut iPhones by 20–30%, capturing 21% of the global smartphone market by 2023. 2. Reduced Risk: Followers enter markets with proven demand. PepsiCo validated demand for low-sugar sodas before launching Pepsi Zero Sugar (2016), which grew to a 1billionbrandby2023.3.DemandValidation:Xiaomienteredthesmartphonemarketin2011oncethemarketwasproven,targetingbudget−consciousconsumersinAsiatoachieve1</w:t>
            </w:r>
            <w:r>
              <w:rPr>
                <w:rFonts w:ascii="Times New Roman" w:hAnsi="Times New Roman" w:cs="Times New Roman" w:eastAsia="Times New Roman"/>
                <w:i/>
                <w:color w:val="000000"/>
                <w:spacing w:val="0"/>
                <w:position w:val="0"/>
                <w:sz w:val="24"/>
                <w:shd w:fill="auto" w:val="clear"/>
              </w:rPr>
              <w:t xml:space="preserve">billionbrandby</w:t>
            </w:r>
            <w:r>
              <w:rPr>
                <w:rFonts w:ascii="Times New Roman" w:hAnsi="Times New Roman" w:cs="Times New Roman" w:eastAsia="Times New Roman"/>
                <w:color w:val="000000"/>
                <w:spacing w:val="0"/>
                <w:position w:val="0"/>
                <w:sz w:val="24"/>
                <w:shd w:fill="auto" w:val="clear"/>
              </w:rPr>
              <w:t xml:space="preserve">2023.3.</w:t>
            </w:r>
            <w:r>
              <w:rPr>
                <w:rFonts w:ascii="Times New Roman" w:hAnsi="Times New Roman" w:cs="Times New Roman" w:eastAsia="Times New Roman"/>
                <w:i/>
                <w:color w:val="000000"/>
                <w:spacing w:val="0"/>
                <w:position w:val="0"/>
                <w:sz w:val="24"/>
                <w:shd w:fill="auto" w:val="clear"/>
              </w:rPr>
              <w:t xml:space="preserve">DemandValidation</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Xiaomienteredthesmartphonemarketin</w:t>
            </w:r>
            <w:r>
              <w:rPr>
                <w:rFonts w:ascii="Times New Roman" w:hAnsi="Times New Roman" w:cs="Times New Roman" w:eastAsia="Times New Roman"/>
                <w:color w:val="000000"/>
                <w:spacing w:val="0"/>
                <w:position w:val="0"/>
                <w:sz w:val="24"/>
                <w:shd w:fill="auto" w:val="clear"/>
              </w:rPr>
              <w:t xml:space="preserve">2011</w:t>
            </w:r>
            <w:r>
              <w:rPr>
                <w:rFonts w:ascii="Times New Roman" w:hAnsi="Times New Roman" w:cs="Times New Roman" w:eastAsia="Times New Roman"/>
                <w:i/>
                <w:color w:val="000000"/>
                <w:spacing w:val="0"/>
                <w:position w:val="0"/>
                <w:sz w:val="24"/>
                <w:shd w:fill="auto" w:val="clear"/>
              </w:rPr>
              <w:t xml:space="preserve">oncethemarketwasproven</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targetingbudget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consciousconsumersinAsiatoachieve</w:t>
            </w:r>
            <w:r>
              <w:rPr>
                <w:rFonts w:ascii="Times New Roman" w:hAnsi="Times New Roman" w:cs="Times New Roman" w:eastAsia="Times New Roman"/>
                <w:color w:val="000000"/>
                <w:spacing w:val="0"/>
                <w:position w:val="0"/>
                <w:sz w:val="24"/>
                <w:shd w:fill="auto" w:val="clear"/>
              </w:rPr>
              <w:t xml:space="preserve">9.8 billion in revenue (2022). 4. Segment Targeting: Huawei focused on emerging markets (e.g., China, Africa), offering premium designs at 30% lower prices than Apple, capturing 28% of China’s smartphone market.</w:t>
            </w:r>
          </w:p>
        </w:tc>
        <w:tc>
          <w:tcPr>
            <w:tcW w:w="23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 Market Saturation: Followers often face intense competition. Samsung’s operating margins dropped to 8% in 2023 due to fierce Android competition. 2. Lower Margins: Xiaomi’s reliance on budget devices limits its gross margins to 12%, compared to Apple’s 45%. 3. Dependency on Pioneers: Huawei’s smartphone sales dropped 60% post-U.S. sanctions, exposing its reliance on Google’s Android OS.</w:t>
            </w:r>
          </w:p>
        </w:tc>
        <w:tc>
          <w:tcPr>
            <w:tcW w:w="290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Samsung: Surpassed Apple in global smartphone shipments (21% vs. 18% in 2023) through rapid iteration (e.g., foldable phones). PepsiCo: Grew to 86billioninrevenue(2023)bycloningCoca−Cola’sstrategies(e.g.,Bublyvs.LaCroix).Xiaomi:DominatesIndia’ssmartphonemarket(2186</w:t>
            </w:r>
            <w:r>
              <w:rPr>
                <w:rFonts w:ascii="Times New Roman" w:hAnsi="Times New Roman" w:cs="Times New Roman" w:eastAsia="Times New Roman"/>
                <w:i/>
                <w:color w:val="000000"/>
                <w:spacing w:val="0"/>
                <w:position w:val="0"/>
                <w:sz w:val="24"/>
                <w:shd w:fill="auto" w:val="clear"/>
              </w:rPr>
              <w:t xml:space="preserve">billioninrevenue</w:t>
            </w:r>
            <w:r>
              <w:rPr>
                <w:rFonts w:ascii="Times New Roman" w:hAnsi="Times New Roman" w:cs="Times New Roman" w:eastAsia="Times New Roman"/>
                <w:color w:val="000000"/>
                <w:spacing w:val="0"/>
                <w:position w:val="0"/>
                <w:sz w:val="24"/>
                <w:shd w:fill="auto" w:val="clear"/>
              </w:rPr>
              <w:t xml:space="preserve">(2023)</w:t>
            </w:r>
            <w:r>
              <w:rPr>
                <w:rFonts w:ascii="Times New Roman" w:hAnsi="Times New Roman" w:cs="Times New Roman" w:eastAsia="Times New Roman"/>
                <w:i/>
                <w:color w:val="000000"/>
                <w:spacing w:val="0"/>
                <w:position w:val="0"/>
                <w:sz w:val="24"/>
                <w:shd w:fill="auto" w:val="clear"/>
              </w:rPr>
              <w:t xml:space="preserve">bycloningCoca</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Cola</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sstrategies</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e</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g</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Bublyvs</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LaCroix</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Xiaomi</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DominatesIndia</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ssmartphonemarket</w:t>
            </w:r>
            <w:r>
              <w:rPr>
                <w:rFonts w:ascii="Times New Roman" w:hAnsi="Times New Roman" w:cs="Times New Roman" w:eastAsia="Times New Roman"/>
                <w:color w:val="000000"/>
                <w:spacing w:val="0"/>
                <w:position w:val="0"/>
                <w:sz w:val="24"/>
                <w:shd w:fill="auto" w:val="clear"/>
              </w:rPr>
              <w:t xml:space="preserve">(21200. Huawei: Controls 28% of China’s smartphone market via localized features (e.g., HarmonyOS).</w:t>
            </w:r>
          </w:p>
        </w:tc>
      </w:tr>
    </w:tbl>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Advantages of Being a follower company</w:t>
      </w:r>
    </w:p>
    <w:p>
      <w:pPr>
        <w:numPr>
          <w:ilvl w:val="0"/>
          <w:numId w:val="24"/>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Cost Efficiency and Risk Mitigation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Followers avoid pioneers’ trial-and-error costs. Samsung capitalized on Apple’s smartphone blueprint, using Android’s open-source OS to launch affordable devices with faster innovation cycles (e.g., foldable phones). By 2023, Samsung held 21% of the global smartphone market, compared to Apple’s 18%. Similarly, Huawei undercut Apple’s pricing by 30% in premium segments, dominating China’s smartphone market with a 28% share. Through their focus on continuous learning, team empowerment, and fostering a culture of adaptability, adaptive leaders create a positive organizational climate that supports employee engagement, high performance, and overall organizational effectiveness.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Demand Validation and Refinement</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Followers enter markets with proven demand. PepsiCo adopted a follower strategy against Coca-Cola, launching Pepsi Zero Sugar (2016) to tap into health trends, which grew to a 1billionbrandby2023.Xiaomienteredthesaturatedsmartphonemarketin2011butfocusedonbudget−consciousconsumersinIndiaandSoutheastAsia,achieving1</w:t>
      </w:r>
      <w:r>
        <w:rPr>
          <w:rFonts w:ascii="Times New Roman" w:hAnsi="Times New Roman" w:cs="Times New Roman" w:eastAsia="Times New Roman"/>
          <w:i/>
          <w:color w:val="000000"/>
          <w:spacing w:val="0"/>
          <w:position w:val="0"/>
          <w:sz w:val="24"/>
          <w:shd w:fill="auto" w:val="clear"/>
        </w:rPr>
        <w:t xml:space="preserve">billionbrandby</w:t>
      </w:r>
      <w:r>
        <w:rPr>
          <w:rFonts w:ascii="Times New Roman" w:hAnsi="Times New Roman" w:cs="Times New Roman" w:eastAsia="Times New Roman"/>
          <w:color w:val="000000"/>
          <w:spacing w:val="0"/>
          <w:position w:val="0"/>
          <w:sz w:val="24"/>
          <w:shd w:fill="auto" w:val="clear"/>
        </w:rPr>
        <w:t xml:space="preserve">2023.</w:t>
      </w:r>
      <w:r>
        <w:rPr>
          <w:rFonts w:ascii="Times New Roman" w:hAnsi="Times New Roman" w:cs="Times New Roman" w:eastAsia="Times New Roman"/>
          <w:i/>
          <w:color w:val="000000"/>
          <w:spacing w:val="0"/>
          <w:position w:val="0"/>
          <w:sz w:val="24"/>
          <w:shd w:fill="auto" w:val="clear"/>
        </w:rPr>
        <w:t xml:space="preserve">Xiaomienteredthesaturatedsmart phone market in </w:t>
      </w:r>
      <w:r>
        <w:rPr>
          <w:rFonts w:ascii="Times New Roman" w:hAnsi="Times New Roman" w:cs="Times New Roman" w:eastAsia="Times New Roman"/>
          <w:color w:val="000000"/>
          <w:spacing w:val="0"/>
          <w:position w:val="0"/>
          <w:sz w:val="24"/>
          <w:shd w:fill="auto" w:val="clear"/>
        </w:rPr>
        <w:t xml:space="preserve">2011 </w:t>
      </w:r>
      <w:r>
        <w:rPr>
          <w:rFonts w:ascii="Times New Roman" w:hAnsi="Times New Roman" w:cs="Times New Roman" w:eastAsia="Times New Roman"/>
          <w:i/>
          <w:color w:val="000000"/>
          <w:spacing w:val="0"/>
          <w:position w:val="0"/>
          <w:sz w:val="24"/>
          <w:shd w:fill="auto" w:val="clear"/>
        </w:rPr>
        <w:t xml:space="preserve">but focused on budget</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conscious consumers in India and Southeast Asia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achieving </w:t>
      </w:r>
      <w:r>
        <w:rPr>
          <w:rFonts w:ascii="Times New Roman" w:hAnsi="Times New Roman" w:cs="Times New Roman" w:eastAsia="Times New Roman"/>
          <w:color w:val="000000"/>
          <w:spacing w:val="0"/>
          <w:position w:val="0"/>
          <w:sz w:val="24"/>
          <w:shd w:fill="auto" w:val="clear"/>
        </w:rPr>
        <w:t xml:space="preserve">9.8 billion revenue in 2022. Furthermore, adaptive leaders also play a crucial role in building and nurturing high performing teams. They create an inclusive and supportive work environment where individuals feel empowered, motivated, and engaged.</w:t>
      </w:r>
    </w:p>
    <w:p>
      <w:pPr>
        <w:numPr>
          <w:ilvl w:val="0"/>
          <w:numId w:val="26"/>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Niche Targeting</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Followers exploit gaps left by pioneers. Holland &amp; Barrett adopted data analytics to personalize marketing for its loyalty program, countering Tesco’s mass-market health supplements. Similarly, ASUS targeted gaming laptops (a niche ignored by Dell and HP), capturing 23% of the global gaming PC market by 2023. Another significant impact of adaptive leadership on organizational outcomes is its ability to drive and manage organizational change effectively. Adaptive leaders recognize the need for change and are adept at mobilizing and aligning their teams toward a common goal</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Case Study: Samsung vs. Apple</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Samsung’s follower strategy involved rapid iteration:</w:t>
      </w:r>
    </w:p>
    <w:p>
      <w:pPr>
        <w:numPr>
          <w:ilvl w:val="0"/>
          <w:numId w:val="2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2011</w:t>
      </w:r>
      <w:r>
        <w:rPr>
          <w:rFonts w:ascii="Times New Roman" w:hAnsi="Times New Roman" w:cs="Times New Roman" w:eastAsia="Times New Roman"/>
          <w:color w:val="000000"/>
          <w:spacing w:val="0"/>
          <w:position w:val="0"/>
          <w:sz w:val="24"/>
          <w:shd w:fill="auto" w:val="clear"/>
        </w:rPr>
        <w:t xml:space="preserve">: Launched Galaxy S II with a larger screen than the iPhone 4.</w:t>
      </w:r>
    </w:p>
    <w:p>
      <w:pPr>
        <w:numPr>
          <w:ilvl w:val="0"/>
          <w:numId w:val="2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2019</w:t>
      </w:r>
      <w:r>
        <w:rPr>
          <w:rFonts w:ascii="Times New Roman" w:hAnsi="Times New Roman" w:cs="Times New Roman" w:eastAsia="Times New Roman"/>
          <w:color w:val="000000"/>
          <w:spacing w:val="0"/>
          <w:position w:val="0"/>
          <w:sz w:val="24"/>
          <w:shd w:fill="auto" w:val="clear"/>
        </w:rPr>
        <w:t xml:space="preserve">: Introduced foldable phones, a category Apple has yet to enter.</w:t>
      </w:r>
    </w:p>
    <w:p>
      <w:pPr>
        <w:numPr>
          <w:ilvl w:val="0"/>
          <w:numId w:val="2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2023</w:t>
      </w:r>
      <w:r>
        <w:rPr>
          <w:rFonts w:ascii="Times New Roman" w:hAnsi="Times New Roman" w:cs="Times New Roman" w:eastAsia="Times New Roman"/>
          <w:color w:val="000000"/>
          <w:spacing w:val="0"/>
          <w:position w:val="0"/>
          <w:sz w:val="24"/>
          <w:shd w:fill="auto" w:val="clear"/>
        </w:rPr>
        <w:t xml:space="preserve">:Achieved 212billionrevenue,surpassingApple’s212</w:t>
      </w:r>
      <w:r>
        <w:rPr>
          <w:rFonts w:ascii="Times New Roman" w:hAnsi="Times New Roman" w:cs="Times New Roman" w:eastAsia="Times New Roman"/>
          <w:i/>
          <w:color w:val="000000"/>
          <w:spacing w:val="0"/>
          <w:position w:val="0"/>
          <w:sz w:val="24"/>
          <w:shd w:fill="auto" w:val="clear"/>
        </w:rPr>
        <w:t xml:space="preserve">billionrevenue</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surpassingApple</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w:t>
      </w:r>
      <w:r>
        <w:rPr>
          <w:rFonts w:ascii="Times New Roman" w:hAnsi="Times New Roman" w:cs="Times New Roman" w:eastAsia="Times New Roman"/>
          <w:color w:val="000000"/>
          <w:spacing w:val="0"/>
          <w:position w:val="0"/>
          <w:sz w:val="24"/>
          <w:shd w:fill="auto" w:val="clear"/>
        </w:rPr>
        <w:t xml:space="preserve">394 billion but with broader product diversification.</w:t>
      </w:r>
    </w:p>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Product Lifecycle Strategies </w:t>
      </w:r>
    </w:p>
    <w:p>
      <w:pPr>
        <w:spacing w:before="240" w:after="240" w:line="360"/>
        <w:ind w:right="0" w:left="0" w:firstLine="0"/>
        <w:jc w:val="center"/>
        <w:rPr>
          <w:rFonts w:ascii="Times New Roman" w:hAnsi="Times New Roman" w:cs="Times New Roman" w:eastAsia="Times New Roman"/>
          <w:color w:val="000000"/>
          <w:spacing w:val="0"/>
          <w:position w:val="0"/>
          <w:sz w:val="24"/>
          <w:shd w:fill="auto" w:val="clear"/>
        </w:rPr>
      </w:pPr>
      <w:r>
        <w:object w:dxaOrig="3695" w:dyaOrig="2822">
          <v:rect xmlns:o="urn:schemas-microsoft-com:office:office" xmlns:v="urn:schemas-microsoft-com:vml" id="rectole0000000001" style="width:184.750000pt;height:141.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240" w:after="240" w:line="360"/>
        <w:ind w:right="0" w:left="0" w:firstLine="0"/>
        <w:jc w:val="center"/>
        <w:rPr>
          <w:rFonts w:ascii="Times New Roman" w:hAnsi="Times New Roman" w:cs="Times New Roman" w:eastAsia="Times New Roman"/>
          <w:b/>
          <w:i/>
          <w:color w:val="000000"/>
          <w:spacing w:val="0"/>
          <w:position w:val="0"/>
          <w:sz w:val="24"/>
          <w:u w:val="single"/>
          <w:shd w:fill="auto" w:val="clear"/>
        </w:rPr>
      </w:pPr>
      <w:r>
        <w:rPr>
          <w:rFonts w:ascii="Times New Roman" w:hAnsi="Times New Roman" w:cs="Times New Roman" w:eastAsia="Times New Roman"/>
          <w:b/>
          <w:i/>
          <w:color w:val="000000"/>
          <w:spacing w:val="0"/>
          <w:position w:val="0"/>
          <w:sz w:val="24"/>
          <w:u w:val="single"/>
          <w:shd w:fill="auto" w:val="clear"/>
        </w:rPr>
        <w:t xml:space="preserve">Figure 1: Product Life-Cycle Diagram</w:t>
      </w:r>
    </w:p>
    <w:p>
      <w:pPr>
        <w:spacing w:before="240" w:after="24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Twi-global, 2025)</w:t>
      </w:r>
    </w:p>
    <w:p>
      <w:pPr>
        <w:spacing w:before="240" w:after="24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PLC Overview</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product lifecycle comprises four stages:</w:t>
      </w:r>
    </w:p>
    <w:p>
      <w:pPr>
        <w:numPr>
          <w:ilvl w:val="0"/>
          <w:numId w:val="32"/>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w:t>
      </w:r>
      <w:r>
        <w:rPr>
          <w:rFonts w:ascii="Times New Roman" w:hAnsi="Times New Roman" w:cs="Times New Roman" w:eastAsia="Times New Roman"/>
          <w:color w:val="000000"/>
          <w:spacing w:val="0"/>
          <w:position w:val="0"/>
          <w:sz w:val="24"/>
          <w:shd w:fill="auto" w:val="clear"/>
        </w:rPr>
        <w:t xml:space="preserve">: High costs, low sales (e.g., Amazon’s AWS in 2006).</w:t>
      </w:r>
    </w:p>
    <w:p>
      <w:pPr>
        <w:numPr>
          <w:ilvl w:val="0"/>
          <w:numId w:val="32"/>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Growth</w:t>
      </w:r>
      <w:r>
        <w:rPr>
          <w:rFonts w:ascii="Times New Roman" w:hAnsi="Times New Roman" w:cs="Times New Roman" w:eastAsia="Times New Roman"/>
          <w:color w:val="000000"/>
          <w:spacing w:val="0"/>
          <w:position w:val="0"/>
          <w:sz w:val="24"/>
          <w:shd w:fill="auto" w:val="clear"/>
        </w:rPr>
        <w:t xml:space="preserve">: Rapid sales expansion (e.g., Tesla Model 3 post-2017).</w:t>
      </w:r>
    </w:p>
    <w:p>
      <w:pPr>
        <w:numPr>
          <w:ilvl w:val="0"/>
          <w:numId w:val="32"/>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Maturity</w:t>
      </w:r>
      <w:r>
        <w:rPr>
          <w:rFonts w:ascii="Times New Roman" w:hAnsi="Times New Roman" w:cs="Times New Roman" w:eastAsia="Times New Roman"/>
          <w:color w:val="000000"/>
          <w:spacing w:val="0"/>
          <w:position w:val="0"/>
          <w:sz w:val="24"/>
          <w:shd w:fill="auto" w:val="clear"/>
        </w:rPr>
        <w:t xml:space="preserve">: Market saturation and competition (e.g., Coca-Cola).</w:t>
      </w:r>
    </w:p>
    <w:p>
      <w:pPr>
        <w:numPr>
          <w:ilvl w:val="0"/>
          <w:numId w:val="32"/>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Decline</w:t>
      </w:r>
      <w:r>
        <w:rPr>
          <w:rFonts w:ascii="Times New Roman" w:hAnsi="Times New Roman" w:cs="Times New Roman" w:eastAsia="Times New Roman"/>
          <w:color w:val="000000"/>
          <w:spacing w:val="0"/>
          <w:position w:val="0"/>
          <w:sz w:val="24"/>
          <w:shd w:fill="auto" w:val="clear"/>
        </w:rPr>
        <w:t xml:space="preserve">: Product obsolescence (e.g., DVD players).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analysis focuses on </w:t>
      </w:r>
      <w:r>
        <w:rPr>
          <w:rFonts w:ascii="Times New Roman" w:hAnsi="Times New Roman" w:cs="Times New Roman" w:eastAsia="Times New Roman"/>
          <w:b/>
          <w:color w:val="000000"/>
          <w:spacing w:val="0"/>
          <w:position w:val="0"/>
          <w:sz w:val="24"/>
          <w:shd w:fill="auto" w:val="clear"/>
        </w:rPr>
        <w:t xml:space="preserve">growth</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b/>
          <w:color w:val="000000"/>
          <w:spacing w:val="0"/>
          <w:position w:val="0"/>
          <w:sz w:val="24"/>
          <w:shd w:fill="auto" w:val="clear"/>
        </w:rPr>
        <w:t xml:space="preserve">maturity</w:t>
      </w:r>
      <w:r>
        <w:rPr>
          <w:rFonts w:ascii="Times New Roman" w:hAnsi="Times New Roman" w:cs="Times New Roman" w:eastAsia="Times New Roman"/>
          <w:color w:val="000000"/>
          <w:spacing w:val="0"/>
          <w:position w:val="0"/>
          <w:sz w:val="24"/>
          <w:shd w:fill="auto" w:val="clear"/>
        </w:rPr>
        <w:t xml:space="preserve">, where strategic differentiation is critical.</w:t>
      </w:r>
    </w:p>
    <w:p>
      <w:pPr>
        <w:spacing w:before="240" w:after="24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Growth Stage Strategies</w:t>
      </w:r>
    </w:p>
    <w:p>
      <w:pPr>
        <w:numPr>
          <w:ilvl w:val="0"/>
          <w:numId w:val="34"/>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 Expansion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Amazon diversified from e-commerce to cloud services (AWS), which contributed 74% of its 21.4 billion operating income in 2023. Similarly, Tesla expanded into solar energy (Solar Roof) and AI−driven self−driving software, boosting its market cap to 21.4 </w:t>
      </w:r>
      <w:r>
        <w:rPr>
          <w:rFonts w:ascii="Times New Roman" w:hAnsi="Times New Roman" w:cs="Times New Roman" w:eastAsia="Times New Roman"/>
          <w:i/>
          <w:color w:val="000000"/>
          <w:spacing w:val="0"/>
          <w:position w:val="0"/>
          <w:sz w:val="24"/>
          <w:shd w:fill="auto" w:val="clear"/>
        </w:rPr>
        <w:t xml:space="preserve">billion operating income in </w:t>
      </w:r>
      <w:r>
        <w:rPr>
          <w:rFonts w:ascii="Times New Roman" w:hAnsi="Times New Roman" w:cs="Times New Roman" w:eastAsia="Times New Roman"/>
          <w:color w:val="000000"/>
          <w:spacing w:val="0"/>
          <w:position w:val="0"/>
          <w:sz w:val="24"/>
          <w:shd w:fill="auto" w:val="clear"/>
        </w:rPr>
        <w:t xml:space="preserve">2023. </w:t>
      </w:r>
      <w:r>
        <w:rPr>
          <w:rFonts w:ascii="Times New Roman" w:hAnsi="Times New Roman" w:cs="Times New Roman" w:eastAsia="Times New Roman"/>
          <w:i/>
          <w:color w:val="000000"/>
          <w:spacing w:val="0"/>
          <w:position w:val="0"/>
          <w:sz w:val="24"/>
          <w:shd w:fill="auto" w:val="clear"/>
        </w:rPr>
        <w:t xml:space="preserve">Similarly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Tesla expanded into solar energy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Solar Roof</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and AI</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driven self</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driving software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boosting its market cap to </w:t>
      </w:r>
      <w:r>
        <w:rPr>
          <w:rFonts w:ascii="Times New Roman" w:hAnsi="Times New Roman" w:cs="Times New Roman" w:eastAsia="Times New Roman"/>
          <w:color w:val="000000"/>
          <w:spacing w:val="0"/>
          <w:position w:val="0"/>
          <w:sz w:val="24"/>
          <w:shd w:fill="auto" w:val="clear"/>
        </w:rPr>
        <w:t xml:space="preserve">800 billion. Researchers often argue that egalitarian forms of leader-follower relationships can arise within any hierarchical structure, when necessary, with leaders demonstrating more general skills when leading to more complex tasks than simpler ones. Furthermore, they suggest that desirable admiration for leaders develops through shared identity and mutual dependence rather than exploitative competition and inequality between members.</w:t>
      </w:r>
    </w:p>
    <w:p>
      <w:pPr>
        <w:numPr>
          <w:ilvl w:val="0"/>
          <w:numId w:val="36"/>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Product Line Extensions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Holland &amp; Barrett extended its vegan beauty line to 150 SKUs, capitalizing on the $21 billion ethical beauty market. Nike expanded from footwear to wearable tech (Nike FuelBand), though it later pivoted to app-based ecosystems (Nike Training Club).</w:t>
      </w:r>
    </w:p>
    <w:p>
      <w:pPr>
        <w:numPr>
          <w:ilvl w:val="0"/>
          <w:numId w:val="3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Strategic Partnerships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Tesla partnered with Panasonic for battery production, reducing costs by 15% and scaling Gigafactories globally. Microsoft partnered with OpenAI (ChatGPT) to integrate AI into Bing, challenging Google’s search dominance.</w:t>
      </w:r>
    </w:p>
    <w:p>
      <w:pPr>
        <w:numPr>
          <w:ilvl w:val="0"/>
          <w:numId w:val="40"/>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Aggressive Marketing</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Red Bull invested 30% of its revenue in extreme sports sponsorships (e.g., Formula 1), growing its energy drink market share to 43% by 2023.</w:t>
      </w:r>
    </w:p>
    <w:p>
      <w:pPr>
        <w:spacing w:before="240" w:after="24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Table 2: Growth Stage Strategies</w:t>
      </w:r>
    </w:p>
    <w:tbl>
      <w:tblPr/>
      <w:tblGrid>
        <w:gridCol w:w="2328"/>
        <w:gridCol w:w="2966"/>
        <w:gridCol w:w="3722"/>
      </w:tblGrid>
      <w:tr>
        <w:trPr>
          <w:trHeight w:val="1" w:hRule="atLeast"/>
          <w:jc w:val="left"/>
        </w:trPr>
        <w:tc>
          <w:tcPr>
            <w:tcW w:w="23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Strategy</w:t>
            </w:r>
          </w:p>
        </w:tc>
        <w:tc>
          <w:tcPr>
            <w:tcW w:w="2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Example</w:t>
            </w:r>
          </w:p>
        </w:tc>
        <w:tc>
          <w:tcPr>
            <w:tcW w:w="37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Outcome</w:t>
            </w:r>
          </w:p>
        </w:tc>
      </w:tr>
      <w:tr>
        <w:trPr>
          <w:trHeight w:val="1" w:hRule="atLeast"/>
          <w:jc w:val="left"/>
        </w:trPr>
        <w:tc>
          <w:tcPr>
            <w:tcW w:w="23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Market Expansion</w:t>
            </w:r>
          </w:p>
        </w:tc>
        <w:tc>
          <w:tcPr>
            <w:tcW w:w="2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Amazon AWS</w:t>
            </w:r>
          </w:p>
        </w:tc>
        <w:tc>
          <w:tcPr>
            <w:tcW w:w="37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$80 billion annual revenue (2023)</w:t>
            </w:r>
          </w:p>
        </w:tc>
      </w:tr>
      <w:tr>
        <w:trPr>
          <w:trHeight w:val="1" w:hRule="atLeast"/>
          <w:jc w:val="left"/>
        </w:trPr>
        <w:tc>
          <w:tcPr>
            <w:tcW w:w="23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Product Line Extensions</w:t>
            </w:r>
          </w:p>
        </w:tc>
        <w:tc>
          <w:tcPr>
            <w:tcW w:w="2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Holland &amp; Barrett Vegan Beauty</w:t>
            </w:r>
          </w:p>
        </w:tc>
        <w:tc>
          <w:tcPr>
            <w:tcW w:w="37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 YoY growth in ethical products (2022)</w:t>
            </w:r>
          </w:p>
        </w:tc>
      </w:tr>
      <w:tr>
        <w:trPr>
          <w:trHeight w:val="1" w:hRule="atLeast"/>
          <w:jc w:val="left"/>
        </w:trPr>
        <w:tc>
          <w:tcPr>
            <w:tcW w:w="23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Partnerships</w:t>
            </w:r>
          </w:p>
        </w:tc>
        <w:tc>
          <w:tcPr>
            <w:tcW w:w="2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Tesla-Panasonic Gigafactories</w:t>
            </w:r>
          </w:p>
        </w:tc>
        <w:tc>
          <w:tcPr>
            <w:tcW w:w="37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1.3 million EVs produced annually (2023)</w:t>
            </w:r>
          </w:p>
        </w:tc>
      </w:tr>
      <w:tr>
        <w:trPr>
          <w:trHeight w:val="1" w:hRule="atLeast"/>
          <w:jc w:val="left"/>
        </w:trPr>
        <w:tc>
          <w:tcPr>
            <w:tcW w:w="23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Marketing</w:t>
            </w:r>
          </w:p>
        </w:tc>
        <w:tc>
          <w:tcPr>
            <w:tcW w:w="29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Red Bull Sponsorships</w:t>
            </w:r>
          </w:p>
        </w:tc>
        <w:tc>
          <w:tcPr>
            <w:tcW w:w="37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43% global energy drink market share</w:t>
            </w:r>
          </w:p>
        </w:tc>
      </w:tr>
    </w:tbl>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Maturity Stage Strategies</w:t>
      </w:r>
    </w:p>
    <w:tbl>
      <w:tblPr/>
      <w:tblGrid>
        <w:gridCol w:w="1519"/>
        <w:gridCol w:w="2096"/>
        <w:gridCol w:w="5401"/>
      </w:tblGrid>
      <w:tr>
        <w:trPr>
          <w:trHeight w:val="1" w:hRule="atLeast"/>
          <w:jc w:val="left"/>
        </w:trPr>
        <w:tc>
          <w:tcPr>
            <w:tcW w:w="15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PLC Stage</w:t>
            </w:r>
          </w:p>
        </w:tc>
        <w:tc>
          <w:tcPr>
            <w:tcW w:w="20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Key Characteristics</w:t>
            </w:r>
          </w:p>
        </w:tc>
        <w:tc>
          <w:tcPr>
            <w:tcW w:w="5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Strategies &amp; Examples</w:t>
            </w:r>
          </w:p>
        </w:tc>
      </w:tr>
      <w:tr>
        <w:trPr>
          <w:trHeight w:val="1" w:hRule="atLeast"/>
          <w:jc w:val="left"/>
        </w:trPr>
        <w:tc>
          <w:tcPr>
            <w:tcW w:w="15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Introduction</w:t>
            </w:r>
          </w:p>
        </w:tc>
        <w:tc>
          <w:tcPr>
            <w:tcW w:w="20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High R&amp;D costs, low sales, market education.</w:t>
            </w:r>
          </w:p>
        </w:tc>
        <w:tc>
          <w:tcPr>
            <w:tcW w:w="5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Strategies</w:t>
            </w:r>
            <w:r>
              <w:rPr>
                <w:rFonts w:ascii="Times New Roman" w:hAnsi="Times New Roman" w:cs="Times New Roman" w:eastAsia="Times New Roman"/>
                <w:color w:val="000000"/>
                <w:spacing w:val="0"/>
                <w:position w:val="0"/>
                <w:sz w:val="24"/>
                <w:shd w:fill="auto" w:val="clear"/>
              </w:rPr>
              <w:t xml:space="preserve">: Rapid prototyping, investor funding, consumer education. </w:t>
            </w:r>
            <w:r>
              <w:rPr>
                <w:rFonts w:ascii="Times New Roman" w:hAnsi="Times New Roman" w:cs="Times New Roman" w:eastAsia="Times New Roman"/>
                <w:b/>
                <w:color w:val="000000"/>
                <w:spacing w:val="0"/>
                <w:position w:val="0"/>
                <w:sz w:val="24"/>
                <w:shd w:fill="auto" w:val="clear"/>
              </w:rPr>
              <w:t xml:space="preserve">Examples</w:t>
            </w:r>
            <w:r>
              <w:rPr>
                <w:rFonts w:ascii="Times New Roman" w:hAnsi="Times New Roman" w:cs="Times New Roman" w:eastAsia="Times New Roman"/>
                <w:color w:val="000000"/>
                <w:spacing w:val="0"/>
                <w:position w:val="0"/>
                <w:sz w:val="24"/>
                <w:shd w:fill="auto" w:val="clear"/>
              </w:rPr>
              <w:t xml:space="preserve">: Beyond Meat invested $100M+ in R&amp;D (2013–2018) to launch plant-based burgers, educating consumers via partnerships with McDonald’s. Tesla’s Model S (2012) faced skepticism but used Elon Musk’s PR campaigns to position EVs as luxury alternatives.</w:t>
            </w:r>
          </w:p>
        </w:tc>
      </w:tr>
      <w:tr>
        <w:trPr>
          <w:trHeight w:val="1" w:hRule="atLeast"/>
          <w:jc w:val="left"/>
        </w:trPr>
        <w:tc>
          <w:tcPr>
            <w:tcW w:w="15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Growth</w:t>
            </w:r>
          </w:p>
        </w:tc>
        <w:tc>
          <w:tcPr>
            <w:tcW w:w="20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Rapid sales increase, competition emerges.</w:t>
            </w:r>
          </w:p>
        </w:tc>
        <w:tc>
          <w:tcPr>
            <w:tcW w:w="5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1. Market Expansion</w:t>
            </w:r>
            <w:r>
              <w:rPr>
                <w:rFonts w:ascii="Times New Roman" w:hAnsi="Times New Roman" w:cs="Times New Roman" w:eastAsia="Times New Roman"/>
                <w:color w:val="000000"/>
                <w:spacing w:val="0"/>
                <w:position w:val="0"/>
                <w:sz w:val="24"/>
                <w:shd w:fill="auto" w:val="clear"/>
              </w:rPr>
              <w:t xml:space="preserve">: Amazon expanded from e-commerce to AWS (cloud services), capturing 33% of the global cloud market by 2023. </w:t>
            </w:r>
            <w:r>
              <w:rPr>
                <w:rFonts w:ascii="Times New Roman" w:hAnsi="Times New Roman" w:cs="Times New Roman" w:eastAsia="Times New Roman"/>
                <w:b/>
                <w:color w:val="000000"/>
                <w:spacing w:val="0"/>
                <w:position w:val="0"/>
                <w:sz w:val="24"/>
                <w:shd w:fill="auto" w:val="clear"/>
              </w:rPr>
              <w:t xml:space="preserve">2. Product Line Extensions</w:t>
            </w:r>
            <w:r>
              <w:rPr>
                <w:rFonts w:ascii="Times New Roman" w:hAnsi="Times New Roman" w:cs="Times New Roman" w:eastAsia="Times New Roman"/>
                <w:color w:val="000000"/>
                <w:spacing w:val="0"/>
                <w:position w:val="0"/>
                <w:sz w:val="24"/>
                <w:shd w:fill="auto" w:val="clear"/>
              </w:rPr>
              <w:t xml:space="preserve">: Holland &amp; Barrett launched 150+ vegan beauty SKUs (2020–2023), tapping into the $21B ethical beauty market. </w:t>
            </w:r>
            <w:r>
              <w:rPr>
                <w:rFonts w:ascii="Times New Roman" w:hAnsi="Times New Roman" w:cs="Times New Roman" w:eastAsia="Times New Roman"/>
                <w:b/>
                <w:color w:val="000000"/>
                <w:spacing w:val="0"/>
                <w:position w:val="0"/>
                <w:sz w:val="24"/>
                <w:shd w:fill="auto" w:val="clear"/>
              </w:rPr>
              <w:t xml:space="preserve">3. Partnerships</w:t>
            </w:r>
            <w:r>
              <w:rPr>
                <w:rFonts w:ascii="Times New Roman" w:hAnsi="Times New Roman" w:cs="Times New Roman" w:eastAsia="Times New Roman"/>
                <w:color w:val="000000"/>
                <w:spacing w:val="0"/>
                <w:position w:val="0"/>
                <w:sz w:val="24"/>
                <w:shd w:fill="auto" w:val="clear"/>
              </w:rPr>
              <w:t xml:space="preserve">: Tesla partnered with Panasonic for battery tech, reducing costs by 15% and scaling production to 1.3M EVs/year.</w:t>
            </w:r>
          </w:p>
        </w:tc>
      </w:tr>
      <w:tr>
        <w:trPr>
          <w:trHeight w:val="1" w:hRule="atLeast"/>
          <w:jc w:val="left"/>
        </w:trPr>
        <w:tc>
          <w:tcPr>
            <w:tcW w:w="15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Maturity</w:t>
            </w:r>
          </w:p>
        </w:tc>
        <w:tc>
          <w:tcPr>
            <w:tcW w:w="20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Market saturation, price wars, declining growth.</w:t>
            </w:r>
          </w:p>
        </w:tc>
        <w:tc>
          <w:tcPr>
            <w:tcW w:w="5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1. Cost Leadership</w:t>
            </w:r>
            <w:r>
              <w:rPr>
                <w:rFonts w:ascii="Times New Roman" w:hAnsi="Times New Roman" w:cs="Times New Roman" w:eastAsia="Times New Roman"/>
                <w:color w:val="000000"/>
                <w:spacing w:val="0"/>
                <w:position w:val="0"/>
                <w:sz w:val="24"/>
                <w:shd w:fill="auto" w:val="clear"/>
              </w:rPr>
              <w:t xml:space="preserve">: Coca-Cola produces 1.9B servings/day, leveraging economies of scale for 60% gross margins. </w:t>
            </w:r>
            <w:r>
              <w:rPr>
                <w:rFonts w:ascii="Times New Roman" w:hAnsi="Times New Roman" w:cs="Times New Roman" w:eastAsia="Times New Roman"/>
                <w:b/>
                <w:color w:val="000000"/>
                <w:spacing w:val="0"/>
                <w:position w:val="0"/>
                <w:sz w:val="24"/>
                <w:shd w:fill="auto" w:val="clear"/>
              </w:rPr>
              <w:t xml:space="preserve">2. Brand Reinvention</w:t>
            </w:r>
            <w:r>
              <w:rPr>
                <w:rFonts w:ascii="Times New Roman" w:hAnsi="Times New Roman" w:cs="Times New Roman" w:eastAsia="Times New Roman"/>
                <w:color w:val="000000"/>
                <w:spacing w:val="0"/>
                <w:position w:val="0"/>
                <w:sz w:val="24"/>
                <w:shd w:fill="auto" w:val="clear"/>
              </w:rPr>
              <w:t xml:space="preserve">: PepsiCo rebranded as a “Better-For-You” company, launching Bubly sparkling water ($500M revenue by 2023). </w:t>
            </w:r>
            <w:r>
              <w:rPr>
                <w:rFonts w:ascii="Times New Roman" w:hAnsi="Times New Roman" w:cs="Times New Roman" w:eastAsia="Times New Roman"/>
                <w:b/>
                <w:color w:val="000000"/>
                <w:spacing w:val="0"/>
                <w:position w:val="0"/>
                <w:sz w:val="24"/>
                <w:shd w:fill="auto" w:val="clear"/>
              </w:rPr>
              <w:t xml:space="preserve">3. Niche Targeting</w:t>
            </w:r>
            <w:r>
              <w:rPr>
                <w:rFonts w:ascii="Times New Roman" w:hAnsi="Times New Roman" w:cs="Times New Roman" w:eastAsia="Times New Roman"/>
                <w:color w:val="000000"/>
                <w:spacing w:val="0"/>
                <w:position w:val="0"/>
                <w:sz w:val="24"/>
                <w:shd w:fill="auto" w:val="clear"/>
              </w:rPr>
              <w:t xml:space="preserve">: Samsung dominates foldable phones (82% market share) by focusing on tech enthusiasts ignored by Apple.</w:t>
            </w:r>
          </w:p>
        </w:tc>
      </w:tr>
      <w:tr>
        <w:trPr>
          <w:trHeight w:val="1" w:hRule="atLeast"/>
          <w:jc w:val="left"/>
        </w:trPr>
        <w:tc>
          <w:tcPr>
            <w:tcW w:w="15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Decline</w:t>
            </w:r>
          </w:p>
        </w:tc>
        <w:tc>
          <w:tcPr>
            <w:tcW w:w="20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Sales drop, obsolescence, exit strategies.</w:t>
            </w:r>
          </w:p>
        </w:tc>
        <w:tc>
          <w:tcPr>
            <w:tcW w:w="540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Strategies</w:t>
            </w:r>
            <w:r>
              <w:rPr>
                <w:rFonts w:ascii="Times New Roman" w:hAnsi="Times New Roman" w:cs="Times New Roman" w:eastAsia="Times New Roman"/>
                <w:color w:val="000000"/>
                <w:spacing w:val="0"/>
                <w:position w:val="0"/>
                <w:sz w:val="24"/>
                <w:shd w:fill="auto" w:val="clear"/>
              </w:rPr>
              <w:t xml:space="preserve">: Harvesting (reducing costs), divestment, or pivoting. </w:t>
            </w:r>
            <w:r>
              <w:rPr>
                <w:rFonts w:ascii="Times New Roman" w:hAnsi="Times New Roman" w:cs="Times New Roman" w:eastAsia="Times New Roman"/>
                <w:b/>
                <w:color w:val="000000"/>
                <w:spacing w:val="0"/>
                <w:position w:val="0"/>
                <w:sz w:val="24"/>
                <w:shd w:fill="auto" w:val="clear"/>
              </w:rPr>
              <w:t xml:space="preserve">Examples</w:t>
            </w:r>
            <w:r>
              <w:rPr>
                <w:rFonts w:ascii="Times New Roman" w:hAnsi="Times New Roman" w:cs="Times New Roman" w:eastAsia="Times New Roman"/>
                <w:color w:val="000000"/>
                <w:spacing w:val="0"/>
                <w:position w:val="0"/>
                <w:sz w:val="24"/>
                <w:shd w:fill="auto" w:val="clear"/>
              </w:rPr>
              <w:t xml:space="preserve">: Kodak failed to pivot from film to digital cameras, declaring bankruptcy in 2012. Nokia sold its phone division to Microsoft (2013) after losing smartphone dominance. Blockbuster collapsed (2010) by ignoring streaming, while Netflix pivoted successfully.</w:t>
            </w:r>
          </w:p>
        </w:tc>
      </w:tr>
    </w:tbl>
    <w:p>
      <w:pPr>
        <w:numPr>
          <w:ilvl w:val="0"/>
          <w:numId w:val="67"/>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Cost Leadership</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Coca-Cola leverages economies of scale, producing 1.9 billion servings daily across 200+ countries. Its syrup concentrate model minimizes logistics costs, enabling a 60% gross margin.</w:t>
      </w:r>
    </w:p>
    <w:p>
      <w:pPr>
        <w:numPr>
          <w:ilvl w:val="0"/>
          <w:numId w:val="69"/>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Brand Reinvention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PepsiCo rebranded as a “Better-For-You” company, launching Bubly sparkling water (2018) and acquiring SodaStream (2018). Bubly generated $500 million in sales by 2023.</w:t>
      </w:r>
    </w:p>
    <w:p>
      <w:pPr>
        <w:numPr>
          <w:ilvl w:val="0"/>
          <w:numId w:val="71"/>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Niche Targeting</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Samsung dominated the foldable phone market (82% share in 2023) by targeting tech enthusiasts, a segment Apple ignored (Sting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2024).</w:t>
      </w:r>
    </w:p>
    <w:p>
      <w:pPr>
        <w:numPr>
          <w:ilvl w:val="0"/>
          <w:numId w:val="73"/>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Customer Retention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Adobe shifted from software sales to a SaaS model (Creative Cloud), achieving 90% recurring revenue by 2023.</w:t>
      </w:r>
    </w:p>
    <w:p>
      <w:pPr>
        <w:spacing w:before="240" w:after="24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Table 3: Maturity Stage Strategies</w:t>
      </w:r>
    </w:p>
    <w:tbl>
      <w:tblPr/>
      <w:tblGrid>
        <w:gridCol w:w="2143"/>
        <w:gridCol w:w="2376"/>
        <w:gridCol w:w="4465"/>
      </w:tblGrid>
      <w:tr>
        <w:trPr>
          <w:trHeight w:val="1" w:hRule="atLeast"/>
          <w:jc w:val="left"/>
        </w:trPr>
        <w:tc>
          <w:tcPr>
            <w:tcW w:w="2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Strategy</w:t>
            </w:r>
          </w:p>
        </w:tc>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Example</w:t>
            </w:r>
          </w:p>
        </w:tc>
        <w:tc>
          <w:tcPr>
            <w:tcW w:w="4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Outcome</w:t>
            </w:r>
          </w:p>
        </w:tc>
      </w:tr>
      <w:tr>
        <w:trPr>
          <w:trHeight w:val="1" w:hRule="atLeast"/>
          <w:jc w:val="left"/>
        </w:trPr>
        <w:tc>
          <w:tcPr>
            <w:tcW w:w="2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Leadership</w:t>
            </w:r>
          </w:p>
        </w:tc>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Coca-Cola</w:t>
            </w:r>
          </w:p>
        </w:tc>
        <w:tc>
          <w:tcPr>
            <w:tcW w:w="4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60% gross margin, 1.9 billion daily servings</w:t>
            </w:r>
          </w:p>
        </w:tc>
      </w:tr>
      <w:tr>
        <w:trPr>
          <w:trHeight w:val="1" w:hRule="atLeast"/>
          <w:jc w:val="left"/>
        </w:trPr>
        <w:tc>
          <w:tcPr>
            <w:tcW w:w="2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Brand Reinvention</w:t>
            </w:r>
          </w:p>
        </w:tc>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PepsiCo’s Bubly</w:t>
            </w:r>
          </w:p>
        </w:tc>
        <w:tc>
          <w:tcPr>
            <w:tcW w:w="4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$500 million annual revenue (2023)</w:t>
            </w:r>
          </w:p>
        </w:tc>
      </w:tr>
      <w:tr>
        <w:trPr>
          <w:trHeight w:val="1" w:hRule="atLeast"/>
          <w:jc w:val="left"/>
        </w:trPr>
        <w:tc>
          <w:tcPr>
            <w:tcW w:w="2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Niche Targeting</w:t>
            </w:r>
          </w:p>
        </w:tc>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Samsung Foldables</w:t>
            </w:r>
          </w:p>
        </w:tc>
        <w:tc>
          <w:tcPr>
            <w:tcW w:w="4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82% market share in foldables</w:t>
            </w:r>
          </w:p>
        </w:tc>
      </w:tr>
      <w:tr>
        <w:trPr>
          <w:trHeight w:val="1" w:hRule="atLeast"/>
          <w:jc w:val="left"/>
        </w:trPr>
        <w:tc>
          <w:tcPr>
            <w:tcW w:w="21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Customer Retention</w:t>
            </w:r>
          </w:p>
        </w:tc>
        <w:tc>
          <w:tcPr>
            <w:tcW w:w="23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Adobe Creative Cloud</w:t>
            </w:r>
          </w:p>
        </w:tc>
        <w:tc>
          <w:tcPr>
            <w:tcW w:w="44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$14 billion annual recurring revenue (2023)</w:t>
            </w:r>
          </w:p>
        </w:tc>
      </w:tr>
    </w:tbl>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Case Study: Holland &amp; Barrett’s PLC Agility</w:t>
      </w:r>
    </w:p>
    <w:p>
      <w:pPr>
        <w:numPr>
          <w:ilvl w:val="0"/>
          <w:numId w:val="8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Growth Stage</w:t>
      </w:r>
      <w:r>
        <w:rPr>
          <w:rFonts w:ascii="Times New Roman" w:hAnsi="Times New Roman" w:cs="Times New Roman" w:eastAsia="Times New Roman"/>
          <w:color w:val="000000"/>
          <w:spacing w:val="0"/>
          <w:position w:val="0"/>
          <w:sz w:val="24"/>
          <w:shd w:fill="auto" w:val="clear"/>
        </w:rPr>
        <w:t xml:space="preserve">: Launched “No Compromise” vegan beauty line (2021), leveraging Instagram influencers to target Gen Z. Sales grew 35% in 2022.</w:t>
      </w:r>
    </w:p>
    <w:p>
      <w:pPr>
        <w:numPr>
          <w:ilvl w:val="0"/>
          <w:numId w:val="88"/>
        </w:numPr>
        <w:tabs>
          <w:tab w:val="left" w:pos="720" w:leader="none"/>
        </w:tabs>
        <w:spacing w:before="240" w:after="24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Maturity Stage</w:t>
      </w:r>
      <w:r>
        <w:rPr>
          <w:rFonts w:ascii="Times New Roman" w:hAnsi="Times New Roman" w:cs="Times New Roman" w:eastAsia="Times New Roman"/>
          <w:color w:val="000000"/>
          <w:spacing w:val="0"/>
          <w:position w:val="0"/>
          <w:sz w:val="24"/>
          <w:shd w:fill="auto" w:val="clear"/>
        </w:rPr>
        <w:t xml:space="preserve">: Introduced Hive e-learning platform (2023) to monetize wellness education, competing with Headspace.</w:t>
      </w:r>
    </w:p>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strategic interplay between pioneering and following is not binary but contextual, requiring alignment with market dynamics, internal capabilities, and lifecycle stages. Pioneers like Tesla and Apple reap rewards through brand authority and innovation but face existential risks from R&amp;D costs and regulatory battles. Followers like Samsung and PepsiCo thrive by refining ideas, exploiting cost efficiencies, and targeting underserved niches. Holland &amp; Barrett’s hybrid model—pioneering in vegan beauty while adopting data analytics from retail competitors—demonstrates the power of lifecycle agility in fragmented markets.</w:t>
        <w:t xml:space="preserve">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p>
    <w:p>
      <w:pPr>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Abukalusa, K. and Oosthuizen, R., (2023). Organisational adaptive leadership framework through systems thinking. </w:t>
      </w:r>
      <w:r>
        <w:rPr>
          <w:rFonts w:ascii="Times New Roman" w:hAnsi="Times New Roman" w:cs="Times New Roman" w:eastAsia="Times New Roman"/>
          <w:i/>
          <w:color w:val="000000"/>
          <w:spacing w:val="0"/>
          <w:position w:val="0"/>
          <w:sz w:val="24"/>
          <w:shd w:fill="auto" w:val="clear"/>
        </w:rPr>
        <w:t xml:space="preserve">South African Journal of Industrial Engineering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34</w:t>
      </w:r>
      <w:r>
        <w:rPr>
          <w:rFonts w:ascii="Times New Roman" w:hAnsi="Times New Roman" w:cs="Times New Roman" w:eastAsia="Times New Roman"/>
          <w:color w:val="000000"/>
          <w:spacing w:val="0"/>
          <w:position w:val="0"/>
          <w:sz w:val="24"/>
          <w:shd w:fill="auto" w:val="clear"/>
        </w:rPr>
        <w:t xml:space="preserve">(3), pp.245-257.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https://www.scielo.org.za/pdf/sajie/v34n3/19.pdf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Abukalusa, K. and Oosthuizen, R., (2025). An adaptive organisational leadership framework through systems thinking. </w:t>
      </w:r>
      <w:r>
        <w:rPr>
          <w:rFonts w:ascii="Times New Roman" w:hAnsi="Times New Roman" w:cs="Times New Roman" w:eastAsia="Times New Roman"/>
          <w:i/>
          <w:color w:val="000000"/>
          <w:spacing w:val="0"/>
          <w:position w:val="0"/>
          <w:sz w:val="24"/>
          <w:shd w:fill="auto" w:val="clear"/>
        </w:rPr>
        <w:t xml:space="preserve">International Journal of Organizational Analysis</w:t>
      </w:r>
      <w:r>
        <w:rPr>
          <w:rFonts w:ascii="Times New Roman" w:hAnsi="Times New Roman" w:cs="Times New Roman" w:eastAsia="Times New Roman"/>
          <w:color w:val="000000"/>
          <w:spacing w:val="0"/>
          <w:position w:val="0"/>
          <w:sz w:val="24"/>
          <w:shd w:fill="auto" w:val="clear"/>
        </w:rPr>
        <w:t xml:space="preserve">. </w:t>
      </w:r>
      <w:hyperlink xmlns:r="http://schemas.openxmlformats.org/officeDocument/2006/relationships" r:id="docRId5">
        <w:r>
          <w:rPr>
            <w:rFonts w:ascii="Times New Roman" w:hAnsi="Times New Roman" w:cs="Times New Roman" w:eastAsia="Times New Roman"/>
            <w:color w:val="467886"/>
            <w:spacing w:val="0"/>
            <w:position w:val="0"/>
            <w:sz w:val="24"/>
            <w:u w:val="single"/>
            <w:shd w:fill="auto" w:val="clear"/>
          </w:rPr>
          <w:t xml:space="preserve">https://repository.up.ac.za/bitstream/handle/2263/100537/Abukalusa_Adaptive_(2025).pdf?sequence=1</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Alizadeh, A., Esfahani, M., Cao, B., Kamwa, I. and Xu, M., (2024). A Distributed-Decentralized Tri-Layer Game-Based Transactive Energy Framework Including Adaptive Proximal ADMM and Scale-Independent DRO. </w:t>
      </w:r>
      <w:r>
        <w:rPr>
          <w:rFonts w:ascii="Times New Roman" w:hAnsi="Times New Roman" w:cs="Times New Roman" w:eastAsia="Times New Roman"/>
          <w:i/>
          <w:color w:val="000000"/>
          <w:spacing w:val="0"/>
          <w:position w:val="0"/>
          <w:sz w:val="24"/>
          <w:shd w:fill="auto" w:val="clear"/>
        </w:rPr>
        <w:t xml:space="preserve">IEEE Access</w:t>
      </w:r>
      <w:r>
        <w:rPr>
          <w:rFonts w:ascii="Times New Roman" w:hAnsi="Times New Roman" w:cs="Times New Roman" w:eastAsia="Times New Roman"/>
          <w:color w:val="000000"/>
          <w:spacing w:val="0"/>
          <w:position w:val="0"/>
          <w:sz w:val="24"/>
          <w:shd w:fill="auto" w:val="clear"/>
        </w:rPr>
        <w:t xml:space="preserve">.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https://ieeexplore.ieee.org/iel8/6287639/6514899/10552859.pdf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Cappelletti, F. and Bohlin, E., (2024). Combining Strategic and Adaptive Policymaking for Telecommunication. The Way Forward for EU's Connectivity. </w:t>
      </w:r>
      <w:hyperlink xmlns:r="http://schemas.openxmlformats.org/officeDocument/2006/relationships" r:id="docRId7">
        <w:r>
          <w:rPr>
            <w:rFonts w:ascii="Times New Roman" w:hAnsi="Times New Roman" w:cs="Times New Roman" w:eastAsia="Times New Roman"/>
            <w:color w:val="467886"/>
            <w:spacing w:val="0"/>
            <w:position w:val="0"/>
            <w:sz w:val="24"/>
            <w:u w:val="single"/>
            <w:shd w:fill="auto" w:val="clear"/>
          </w:rPr>
          <w:t xml:space="preserve">https://www.econstor.eu/bitstream/10419/302481/1/ITS-Seoul-(2024)-paper-050.pdf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Cote, R., (2022). Adaptive Leadership Approach With COVID 19 Adaptive Challenges. </w:t>
      </w:r>
      <w:r>
        <w:rPr>
          <w:rFonts w:ascii="Times New Roman" w:hAnsi="Times New Roman" w:cs="Times New Roman" w:eastAsia="Times New Roman"/>
          <w:i/>
          <w:color w:val="000000"/>
          <w:spacing w:val="0"/>
          <w:position w:val="0"/>
          <w:sz w:val="24"/>
          <w:shd w:fill="auto" w:val="clear"/>
        </w:rPr>
        <w:t xml:space="preserve">Journal of Leadership, Accountability &amp; Ethics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19</w:t>
      </w:r>
      <w:r>
        <w:rPr>
          <w:rFonts w:ascii="Times New Roman" w:hAnsi="Times New Roman" w:cs="Times New Roman" w:eastAsia="Times New Roman"/>
          <w:color w:val="000000"/>
          <w:spacing w:val="0"/>
          <w:position w:val="0"/>
          <w:sz w:val="24"/>
          <w:shd w:fill="auto" w:val="clear"/>
        </w:rPr>
        <w:t xml:space="preserve">(1). </w:t>
      </w:r>
      <w:hyperlink xmlns:r="http://schemas.openxmlformats.org/officeDocument/2006/relationships" r:id="docRId8">
        <w:r>
          <w:rPr>
            <w:rFonts w:ascii="Times New Roman" w:hAnsi="Times New Roman" w:cs="Times New Roman" w:eastAsia="Times New Roman"/>
            <w:color w:val="467886"/>
            <w:spacing w:val="0"/>
            <w:position w:val="0"/>
            <w:sz w:val="24"/>
            <w:u w:val="single"/>
            <w:shd w:fill="auto" w:val="clear"/>
          </w:rPr>
          <w:t xml:space="preserve">https://search.ebscohost.com/login.aspx?direct=true</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profile=ehost</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scope=site</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authtype=crawler</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jrnl=19138059</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AN=155478553</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h=7aVw4W2G2PoEmBCGoHwdGJGBoVKW8YT5leWhQKxaJ%2BZqAY7Co4nrfo4Pzj6g8LcG6754rOzICrkB3UCkMtfmxg%3D%3D</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"https://search.ebscohost.com/login.aspx?direct=true&amp;profile=ehost&amp;scope=site&amp;authtype=crawler&amp;jrnl=19138059&amp;AN=155478553&amp;h=7aVw4W2G2PoEmBCGoHwdGJGBoVKW8YT5leWhQKxaJ%2BZqAY7Co4nrfo4Pzj6g8LcG6754rOzICrkB3UCkMtfmxg%3D%3D&amp;crl=c"</w:t>
        </w:r>
        <w:r>
          <w:rPr>
            <w:rFonts w:ascii="Times New Roman" w:hAnsi="Times New Roman" w:cs="Times New Roman" w:eastAsia="Times New Roman"/>
            <w:color w:val="467886"/>
            <w:spacing w:val="0"/>
            <w:position w:val="0"/>
            <w:sz w:val="24"/>
            <w:u w:val="single"/>
            <w:shd w:fill="auto" w:val="clear"/>
          </w:rPr>
          <w:t xml:space="preserve">crl=c</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Hubbard, E., Thatcher, L. and Barrett, K., (2025). Adaptive Leadership Part One: Ethical Leadership and Historical Roots. </w:t>
      </w:r>
      <w:r>
        <w:rPr>
          <w:rFonts w:ascii="Times New Roman" w:hAnsi="Times New Roman" w:cs="Times New Roman" w:eastAsia="Times New Roman"/>
          <w:i/>
          <w:color w:val="000000"/>
          <w:spacing w:val="0"/>
          <w:position w:val="0"/>
          <w:sz w:val="24"/>
          <w:shd w:fill="auto" w:val="clear"/>
        </w:rPr>
        <w:t xml:space="preserve">Αρετή (Arete): Journal of Excellence in Global Leadership</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(1), pp.206-223.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https://press.palni.org/ojs/index.php/arete/article/download/915/814</w:t>
        </w:r>
      </w:hyperlink>
      <w:r>
        <w:rPr>
          <w:rFonts w:ascii="Times New Roman" w:hAnsi="Times New Roman" w:cs="Times New Roman" w:eastAsia="Times New Roman"/>
          <w:color w:val="000000"/>
          <w:spacing w:val="0"/>
          <w:position w:val="0"/>
          <w:sz w:val="24"/>
          <w:shd w:fill="auto" w:val="clear"/>
        </w:rPr>
        <w:t xml:space="preserve"> </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Kawiana, I.G.P., (2023). Digital leadership: building adaptive organizations in the digital age. </w:t>
      </w:r>
      <w:r>
        <w:rPr>
          <w:rFonts w:ascii="Times New Roman" w:hAnsi="Times New Roman" w:cs="Times New Roman" w:eastAsia="Times New Roman"/>
          <w:i/>
          <w:color w:val="000000"/>
          <w:spacing w:val="0"/>
          <w:position w:val="0"/>
          <w:sz w:val="24"/>
          <w:shd w:fill="auto" w:val="clear"/>
        </w:rPr>
        <w:t xml:space="preserve">Jurnal Multidisiplin Sahombu</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(01), pp.170-179.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https://ejournal.seaninstitute.or.id/index.php/JMS/article/download/2709/2038</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Malek, M.A. and Almarri, K., (2023), December. The role of adaptive and transformational leadership in the successful adoption and implementation of new technologies and innovations in organizations. In European, Mediterranean, and Middle Eastern Conference on Information Systems (pp. 120-132). Cham: Springer Nature Switzerland.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https://link.springer.com/chapter/10.1007/978-3-031-56481-9_9</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Mellahi, K. (eds) (2020) </w:t>
      </w:r>
      <w:r>
        <w:rPr>
          <w:rFonts w:ascii="Times New Roman" w:hAnsi="Times New Roman" w:cs="Times New Roman" w:eastAsia="Times New Roman"/>
          <w:i/>
          <w:color w:val="000000"/>
          <w:spacing w:val="0"/>
          <w:position w:val="0"/>
          <w:sz w:val="24"/>
          <w:shd w:fill="auto" w:val="clear"/>
        </w:rPr>
        <w:t xml:space="preserve">The Oxford handbook of international business strategy</w:t>
      </w:r>
      <w:r>
        <w:rPr>
          <w:rFonts w:ascii="Times New Roman" w:hAnsi="Times New Roman" w:cs="Times New Roman" w:eastAsia="Times New Roman"/>
          <w:color w:val="000000"/>
          <w:spacing w:val="0"/>
          <w:position w:val="0"/>
          <w:sz w:val="24"/>
          <w:shd w:fill="auto" w:val="clear"/>
        </w:rPr>
        <w:t xml:space="preserve">. Oxford: Oxford University Press. </w:t>
      </w:r>
      <w:hyperlink xmlns:r="http://schemas.openxmlformats.org/officeDocument/2006/relationships" r:id="docRId12">
        <w:r>
          <w:rPr>
            <w:rFonts w:ascii="Times New Roman" w:hAnsi="Times New Roman" w:cs="Times New Roman" w:eastAsia="Times New Roman"/>
            <w:color w:val="467886"/>
            <w:spacing w:val="0"/>
            <w:position w:val="0"/>
            <w:sz w:val="24"/>
            <w:u w:val="single"/>
            <w:shd w:fill="auto" w:val="clear"/>
          </w:rPr>
          <w:t xml:space="preserve">https://librarysearch.uwtsd.ac.uk/permalink/44WHELF_UWTSD/upgrip/alma99100539800402421\</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Mian, M.S.A. and Riaz, A., (2024). Navigating Leadership Dynamics: Exploring the Impact of Multi-Dimensional Positive Leadership, Collaborative Work Environment and Negative Socioemotional Behaviour on Adaptive Performance. </w:t>
      </w:r>
      <w:r>
        <w:rPr>
          <w:rFonts w:ascii="Times New Roman" w:hAnsi="Times New Roman" w:cs="Times New Roman" w:eastAsia="Times New Roman"/>
          <w:i/>
          <w:color w:val="000000"/>
          <w:spacing w:val="0"/>
          <w:position w:val="0"/>
          <w:sz w:val="24"/>
          <w:shd w:fill="auto" w:val="clear"/>
        </w:rPr>
        <w:t xml:space="preserve">International Journal of Business and Economic Affairs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9</w:t>
      </w:r>
      <w:r>
        <w:rPr>
          <w:rFonts w:ascii="Times New Roman" w:hAnsi="Times New Roman" w:cs="Times New Roman" w:eastAsia="Times New Roman"/>
          <w:color w:val="000000"/>
          <w:spacing w:val="0"/>
          <w:position w:val="0"/>
          <w:sz w:val="24"/>
          <w:shd w:fill="auto" w:val="clear"/>
        </w:rPr>
        <w:t xml:space="preserve">(4), pp.75-92.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https://www.ijbea.com/ojs/index.php/ijbea/article/download/433/319</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Nanjundeswaraswamy, T.S., Nagesh, P., Bharath, S. and Vignesh, K.M., (2024). Leadership Theories and Styles-A Systematic Literature Review and Narrative Synthesis. </w:t>
      </w:r>
      <w:r>
        <w:rPr>
          <w:rFonts w:ascii="Times New Roman" w:hAnsi="Times New Roman" w:cs="Times New Roman" w:eastAsia="Times New Roman"/>
          <w:i/>
          <w:color w:val="000000"/>
          <w:spacing w:val="0"/>
          <w:position w:val="0"/>
          <w:sz w:val="24"/>
          <w:shd w:fill="auto" w:val="clear"/>
        </w:rPr>
        <w:t xml:space="preserve">Human Resources Management and Services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6</w:t>
      </w:r>
      <w:r>
        <w:rPr>
          <w:rFonts w:ascii="Times New Roman" w:hAnsi="Times New Roman" w:cs="Times New Roman" w:eastAsia="Times New Roman"/>
          <w:color w:val="000000"/>
          <w:spacing w:val="0"/>
          <w:position w:val="0"/>
          <w:sz w:val="24"/>
          <w:shd w:fill="auto" w:val="clear"/>
        </w:rPr>
        <w:t xml:space="preserve">(3), pp.3477-3477.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https://www.academia.edu/download/117087082/3315.pdf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Pahlefy, M.R., Putri, T.A. and Wenedy, A., (2025). CONTINGENCY THEORY AS A DECISION-MAKING FUNDAMENTAL IN BUSINESS ANALYSIS. </w:t>
      </w:r>
      <w:r>
        <w:rPr>
          <w:rFonts w:ascii="Times New Roman" w:hAnsi="Times New Roman" w:cs="Times New Roman" w:eastAsia="Times New Roman"/>
          <w:i/>
          <w:color w:val="000000"/>
          <w:spacing w:val="0"/>
          <w:position w:val="0"/>
          <w:sz w:val="24"/>
          <w:shd w:fill="auto" w:val="clear"/>
        </w:rPr>
        <w:t xml:space="preserve">Neraca: Jurnal Ekonomi, Manajemen dan Akuntansi</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(4), pp.746-751.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https://jurnal.researchideas.org/index.php/neraca/article/download/317/306</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Rains, T.J., (2024). </w:t>
      </w:r>
      <w:r>
        <w:rPr>
          <w:rFonts w:ascii="Times New Roman" w:hAnsi="Times New Roman" w:cs="Times New Roman" w:eastAsia="Times New Roman"/>
          <w:i/>
          <w:color w:val="000000"/>
          <w:spacing w:val="0"/>
          <w:position w:val="0"/>
          <w:sz w:val="24"/>
          <w:shd w:fill="auto" w:val="clear"/>
        </w:rPr>
        <w:t xml:space="preserve">Leading Through Disruption: A Phenomenological Study of Higher Education Executive Leadership in the Wake of Market Disruption</w:t>
      </w:r>
      <w:r>
        <w:rPr>
          <w:rFonts w:ascii="Times New Roman" w:hAnsi="Times New Roman" w:cs="Times New Roman" w:eastAsia="Times New Roman"/>
          <w:color w:val="000000"/>
          <w:spacing w:val="0"/>
          <w:position w:val="0"/>
          <w:sz w:val="24"/>
          <w:shd w:fill="auto" w:val="clear"/>
        </w:rPr>
        <w:t xml:space="preserve"> (Doctoral dissertation, Indiana Wesleyan University). </w:t>
      </w:r>
      <w:hyperlink xmlns:r="http://schemas.openxmlformats.org/officeDocument/2006/relationships" r:id="docRId16">
        <w:r>
          <w:rPr>
            <w:rFonts w:ascii="Times New Roman" w:hAnsi="Times New Roman" w:cs="Times New Roman" w:eastAsia="Times New Roman"/>
            <w:color w:val="467886"/>
            <w:spacing w:val="0"/>
            <w:position w:val="0"/>
            <w:sz w:val="24"/>
            <w:u w:val="single"/>
            <w:shd w:fill="auto" w:val="clear"/>
          </w:rPr>
          <w:t xml:space="preserve">https://search.proquest.com/openview/ee1390a187c50e37f8067bfa79690fe3/1.pdf?pq-origsite=gscholar</w:t>
        </w:r>
        <w:r>
          <w:rPr>
            <w:rFonts w:ascii="Times New Roman" w:hAnsi="Times New Roman" w:cs="Times New Roman" w:eastAsia="Times New Roman"/>
            <w:vanish/>
            <w:color w:val="467886"/>
            <w:spacing w:val="0"/>
            <w:position w:val="0"/>
            <w:sz w:val="24"/>
            <w:u w:val="single"/>
            <w:shd w:fill="auto" w:val="clear"/>
          </w:rPr>
          <w:t xml:space="preserve">HYPERLINK "https://search.proquest.com/openview/ee1390a187c50e37f8067bfa79690fe3/1.pdf?pq-origsite=gscholar&amp;cbl=18750&amp;diss=y"</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"https://search.proquest.com/openview/ee1390a187c50e37f8067bfa79690fe3/1.pdf?pq-origsite=gscholar&amp;cbl=18750&amp;diss=y"</w:t>
        </w:r>
        <w:r>
          <w:rPr>
            <w:rFonts w:ascii="Times New Roman" w:hAnsi="Times New Roman" w:cs="Times New Roman" w:eastAsia="Times New Roman"/>
            <w:color w:val="467886"/>
            <w:spacing w:val="0"/>
            <w:position w:val="0"/>
            <w:sz w:val="24"/>
            <w:u w:val="single"/>
            <w:shd w:fill="auto" w:val="clear"/>
          </w:rPr>
          <w:t xml:space="preserve">cbl=18750</w:t>
        </w:r>
        <w:r>
          <w:rPr>
            <w:rFonts w:ascii="Times New Roman" w:hAnsi="Times New Roman" w:cs="Times New Roman" w:eastAsia="Times New Roman"/>
            <w:vanish/>
            <w:color w:val="467886"/>
            <w:spacing w:val="0"/>
            <w:position w:val="0"/>
            <w:sz w:val="24"/>
            <w:u w:val="single"/>
            <w:shd w:fill="auto" w:val="clear"/>
          </w:rPr>
          <w:t xml:space="preserve">HYPERLINK "https://search.proquest.com/openview/ee1390a187c50e37f8067bfa79690fe3/1.pdf?pq-origsite=gscholar&amp;cbl=18750&amp;diss=y"</w:t>
        </w:r>
        <w:r>
          <w:rPr>
            <w:rFonts w:ascii="Times New Roman" w:hAnsi="Times New Roman" w:cs="Times New Roman" w:eastAsia="Times New Roman"/>
            <w:color w:val="467886"/>
            <w:spacing w:val="0"/>
            <w:position w:val="0"/>
            <w:sz w:val="24"/>
            <w:u w:val="single"/>
            <w:shd w:fill="auto" w:val="clear"/>
          </w:rPr>
          <w:t xml:space="preserve">&amp;</w:t>
        </w:r>
        <w:r>
          <w:rPr>
            <w:rFonts w:ascii="Times New Roman" w:hAnsi="Times New Roman" w:cs="Times New Roman" w:eastAsia="Times New Roman"/>
            <w:vanish/>
            <w:color w:val="467886"/>
            <w:spacing w:val="0"/>
            <w:position w:val="0"/>
            <w:sz w:val="24"/>
            <w:u w:val="single"/>
            <w:shd w:fill="auto" w:val="clear"/>
          </w:rPr>
          <w:t xml:space="preserve">HYPERLINK "https://search.proquest.com/openview/ee1390a187c50e37f8067bfa79690fe3/1.pdf?pq-origsite=gscholar&amp;cbl=18750&amp;diss=y"</w:t>
        </w:r>
        <w:r>
          <w:rPr>
            <w:rFonts w:ascii="Times New Roman" w:hAnsi="Times New Roman" w:cs="Times New Roman" w:eastAsia="Times New Roman"/>
            <w:color w:val="467886"/>
            <w:spacing w:val="0"/>
            <w:position w:val="0"/>
            <w:sz w:val="24"/>
            <w:u w:val="single"/>
            <w:shd w:fill="auto" w:val="clear"/>
          </w:rPr>
          <w:t xml:space="preserve">diss=y</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Rantala, F., (2023). Adaptive cancer treatment as an eco-evolutionary leader-follower game.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https://helda.helsinki.fi/bitstreams/15fdcf20-1905-4310-a959-4e9733755b6b/download</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Semenda, O., Sokolova, Y., Korovina, O., Bratko, O. and Polishchuk, I., (2024). Using social media analysis to improve E-commerce marketing strategies. </w:t>
      </w:r>
      <w:r>
        <w:rPr>
          <w:rFonts w:ascii="Times New Roman" w:hAnsi="Times New Roman" w:cs="Times New Roman" w:eastAsia="Times New Roman"/>
          <w:i/>
          <w:color w:val="000000"/>
          <w:spacing w:val="0"/>
          <w:position w:val="0"/>
          <w:sz w:val="24"/>
          <w:shd w:fill="auto" w:val="clear"/>
        </w:rPr>
        <w:t xml:space="preserve">International Review of Management and Marketing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14</w:t>
      </w:r>
      <w:r>
        <w:rPr>
          <w:rFonts w:ascii="Times New Roman" w:hAnsi="Times New Roman" w:cs="Times New Roman" w:eastAsia="Times New Roman"/>
          <w:color w:val="000000"/>
          <w:spacing w:val="0"/>
          <w:position w:val="0"/>
          <w:sz w:val="24"/>
          <w:shd w:fill="auto" w:val="clear"/>
        </w:rPr>
        <w:t xml:space="preserve">(4), pp.61-71.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https://econjournals.org.tr/index.php/irmm/article/download/16196/8017</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Shafira, D.P., Strategic Competitor Analysis for Market Re-entry: The Case of PT. Primacon Mahatama Sejahtera. </w:t>
      </w:r>
      <w:hyperlink xmlns:r="http://schemas.openxmlformats.org/officeDocument/2006/relationships" r:id="docRId19">
        <w:r>
          <w:rPr>
            <w:rFonts w:ascii="Times New Roman" w:hAnsi="Times New Roman" w:cs="Times New Roman" w:eastAsia="Times New Roman"/>
            <w:color w:val="467886"/>
            <w:spacing w:val="0"/>
            <w:position w:val="0"/>
            <w:sz w:val="24"/>
            <w:u w:val="single"/>
            <w:shd w:fill="auto" w:val="clear"/>
          </w:rPr>
          <w:t xml:space="preserve">https://ijcsrr.org/wp-content/uploads/(2024)/07/44-1208-(2024).pdf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Sting, F.J., Tarakci, M. and Recker, J., (2024). PERFORMANCE IMPLICATIONS OF DIGITAL DISRUPTION IN STRATEGIC COMPETITION. </w:t>
      </w:r>
      <w:r>
        <w:rPr>
          <w:rFonts w:ascii="Times New Roman" w:hAnsi="Times New Roman" w:cs="Times New Roman" w:eastAsia="Times New Roman"/>
          <w:i/>
          <w:color w:val="000000"/>
          <w:spacing w:val="0"/>
          <w:position w:val="0"/>
          <w:sz w:val="24"/>
          <w:shd w:fill="auto" w:val="clear"/>
        </w:rPr>
        <w:t xml:space="preserve">MIS Quarterly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48</w:t>
      </w:r>
      <w:r>
        <w:rPr>
          <w:rFonts w:ascii="Times New Roman" w:hAnsi="Times New Roman" w:cs="Times New Roman" w:eastAsia="Times New Roman"/>
          <w:color w:val="000000"/>
          <w:spacing w:val="0"/>
          <w:position w:val="0"/>
          <w:sz w:val="24"/>
          <w:shd w:fill="auto" w:val="clear"/>
        </w:rPr>
        <w:t xml:space="preserve">(3).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https://www.researchgate.net/profile/Jan-Recker/publication/378395051_Performance_Implications_of_Digital_Disruption_in_Strategic_Competition/links/66d3f741bd2017366763e67f/Performance-Implications-of-Digital-Disruption-in-Strategic-Competition.pdf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Thomas, G., (2023). The effects of organizational hierarchies on adaptive leadership. </w:t>
      </w:r>
      <w:hyperlink xmlns:r="http://schemas.openxmlformats.org/officeDocument/2006/relationships" r:id="docRId21">
        <w:r>
          <w:rPr>
            <w:rFonts w:ascii="Times New Roman" w:hAnsi="Times New Roman" w:cs="Times New Roman" w:eastAsia="Times New Roman"/>
            <w:color w:val="467886"/>
            <w:spacing w:val="0"/>
            <w:position w:val="0"/>
            <w:sz w:val="24"/>
            <w:u w:val="single"/>
            <w:shd w:fill="auto" w:val="clear"/>
          </w:rPr>
          <w:t xml:space="preserve">https://uniselinus.education/sites/default/files/(2024)-03/Garrick%20Thomas.pdf</w:t>
        </w:r>
      </w:hyperlink>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Twi-global.com. (2025). </w:t>
      </w:r>
      <w:r>
        <w:rPr>
          <w:rFonts w:ascii="Times New Roman" w:hAnsi="Times New Roman" w:cs="Times New Roman" w:eastAsia="Times New Roman"/>
          <w:i/>
          <w:color w:val="000000"/>
          <w:spacing w:val="0"/>
          <w:position w:val="0"/>
          <w:sz w:val="24"/>
          <w:shd w:fill="auto" w:val="clear"/>
        </w:rPr>
        <w:t xml:space="preserve">What is a Product Life Cycle? (Definition, Stages and Examples)</w:t>
      </w:r>
      <w:r>
        <w:rPr>
          <w:rFonts w:ascii="Times New Roman" w:hAnsi="Times New Roman" w:cs="Times New Roman" w:eastAsia="Times New Roman"/>
          <w:color w:val="000000"/>
          <w:spacing w:val="0"/>
          <w:position w:val="0"/>
          <w:sz w:val="24"/>
          <w:shd w:fill="auto" w:val="clear"/>
        </w:rPr>
        <w:t xml:space="preserve">. [online] Available at: https://www.twi-global.com/technical-knowledge/faqs/what-is-a-product-life-cycle [Accessed 27 Mar. 2025].</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Zhu, P., Jog, V. and Otchere, I. (2011) ‘Partial acquisitions in emerging markets: A test of the strategic market entry and corporate control hypotheses’, </w:t>
      </w:r>
      <w:r>
        <w:rPr>
          <w:rFonts w:ascii="Times New Roman" w:hAnsi="Times New Roman" w:cs="Times New Roman" w:eastAsia="Times New Roman"/>
          <w:i/>
          <w:color w:val="000000"/>
          <w:spacing w:val="0"/>
          <w:position w:val="0"/>
          <w:sz w:val="24"/>
          <w:shd w:fill="auto" w:val="clear"/>
        </w:rPr>
        <w:t xml:space="preserve">Journal of corporate finance (Amsterdam, Netherlands)</w:t>
      </w:r>
      <w:r>
        <w:rPr>
          <w:rFonts w:ascii="Times New Roman" w:hAnsi="Times New Roman" w:cs="Times New Roman" w:eastAsia="Times New Roman"/>
          <w:color w:val="000000"/>
          <w:spacing w:val="0"/>
          <w:position w:val="0"/>
          <w:sz w:val="24"/>
          <w:shd w:fill="auto" w:val="clear"/>
        </w:rPr>
        <w:t xml:space="preserve">, 17(2), pp. 288–305.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https://doi.org/10.1016/j.jcorpfin.2010.09.003</w:t>
        </w:r>
      </w:hyperlink>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num w:numId="7">
    <w:abstractNumId w:val="96"/>
  </w:num>
  <w:num w:numId="9">
    <w:abstractNumId w:val="90"/>
  </w:num>
  <w:num w:numId="11">
    <w:abstractNumId w:val="84"/>
  </w:num>
  <w:num w:numId="13">
    <w:abstractNumId w:val="78"/>
  </w:num>
  <w:num w:numId="24">
    <w:abstractNumId w:val="72"/>
  </w:num>
  <w:num w:numId="26">
    <w:abstractNumId w:val="66"/>
  </w:num>
  <w:num w:numId="28">
    <w:abstractNumId w:val="60"/>
  </w:num>
  <w:num w:numId="32">
    <w:abstractNumId w:val="54"/>
  </w:num>
  <w:num w:numId="34">
    <w:abstractNumId w:val="48"/>
  </w:num>
  <w:num w:numId="36">
    <w:abstractNumId w:val="42"/>
  </w:num>
  <w:num w:numId="38">
    <w:abstractNumId w:val="36"/>
  </w:num>
  <w:num w:numId="40">
    <w:abstractNumId w:val="30"/>
  </w:num>
  <w:num w:numId="67">
    <w:abstractNumId w:val="24"/>
  </w:num>
  <w:num w:numId="69">
    <w:abstractNumId w:val="18"/>
  </w:num>
  <w:num w:numId="71">
    <w:abstractNumId w:val="12"/>
  </w:num>
  <w:num w:numId="73">
    <w:abstractNumId w:val="6"/>
  </w:num>
  <w:num w:numId="8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helda.helsinki.fi/bitstreams/15fdcf20-1905-4310-a959-4e9733755b6b/download" Id="docRId17" Type="http://schemas.openxmlformats.org/officeDocument/2006/relationships/hyperlink"/><Relationship Target="styles.xml" Id="docRId24" Type="http://schemas.openxmlformats.org/officeDocument/2006/relationships/styles"/><Relationship TargetMode="External" Target="https://www.econstor.eu/bitstream/10419/302481/1/ITS-Seoul-2024-paper-050.pdf" Id="docRId7" Type="http://schemas.openxmlformats.org/officeDocument/2006/relationships/hyperlink"/><Relationship TargetMode="External" Target="https://www.academia.edu/download/117087082/3315.pdf" Id="docRId14" Type="http://schemas.openxmlformats.org/officeDocument/2006/relationships/hyperlink"/><Relationship Target="numbering.xml" Id="docRId23" Type="http://schemas.openxmlformats.org/officeDocument/2006/relationships/numbering"/><Relationship TargetMode="External" Target="https://ieeexplore.ieee.org/iel8/6287639/6514899/10552859.pdf" Id="docRId6" Type="http://schemas.openxmlformats.org/officeDocument/2006/relationships/hyperlink"/><Relationship Target="media/image0.wmf" Id="docRId1" Type="http://schemas.openxmlformats.org/officeDocument/2006/relationships/image"/><Relationship TargetMode="External" Target="https://jurnal.researchideas.org/index.php/neraca/article/download/317/306" Id="docRId15" Type="http://schemas.openxmlformats.org/officeDocument/2006/relationships/hyperlink"/><Relationship TargetMode="External" Target="https://doi.org/10.1016/j.jcorpfin.2010.09.003" Id="docRId22" Type="http://schemas.openxmlformats.org/officeDocument/2006/relationships/hyperlink"/><Relationship TargetMode="External" Target="https://press.palni.org/ojs/index.php/arete/article/download/915/814" Id="docRId9" Type="http://schemas.openxmlformats.org/officeDocument/2006/relationships/hyperlink"/><Relationship Target="embeddings/oleObject0.bin" Id="docRId0" Type="http://schemas.openxmlformats.org/officeDocument/2006/relationships/oleObject"/><Relationship TargetMode="External" Target="https://librarysearch.uwtsd.ac.uk/permalink/44WHELF_UWTSD/upgrip/alma99100539800402421/" Id="docRId12" Type="http://schemas.openxmlformats.org/officeDocument/2006/relationships/hyperlink"/><Relationship TargetMode="External" Target="https://search.proquest.com/openview/ee1390a187c50e37f8067bfa79690fe3/1.pdf?pq-origsite=gscholar&amp;cbl=18750&amp;diss=y" Id="docRId16" Type="http://schemas.openxmlformats.org/officeDocument/2006/relationships/hyperlink"/><Relationship TargetMode="External" Target="https://uniselinus.education/sites/default/files/2024-03/Garrick%20Thomas.pdf" Id="docRId21" Type="http://schemas.openxmlformats.org/officeDocument/2006/relationships/hyperlink"/><Relationship TargetMode="External" Target="https://www.scielo.org.za/pdf/sajie/v34n3/19.pdf" Id="docRId4" Type="http://schemas.openxmlformats.org/officeDocument/2006/relationships/hyperlink"/><Relationship TargetMode="External" Target="https://search.ebscohost.com/login.aspx?direct=true&amp;profile=ehost&amp;scope=site&amp;authtype=crawler&amp;jrnl=19138059&amp;AN=155478553&amp;h=7aVw4W2G2PoEmBCGoHwdGJGBoVKW8YT5leWhQKxaJ%2BZqAY7Co4nrfo4Pzj6g8LcG6754rOzICrkB3UCkMtfmxg%3D%3D&amp;crl=c" Id="docRId8" Type="http://schemas.openxmlformats.org/officeDocument/2006/relationships/hyperlink"/><Relationship TargetMode="External" Target="https://www.ijbea.com/ojs/index.php/ijbea/article/download/433/319" Id="docRId13" Type="http://schemas.openxmlformats.org/officeDocument/2006/relationships/hyperlink"/><Relationship TargetMode="External" Target="https://www.researchgate.net/profile/Jan-Recker/publication/378395051_Performance_Implications_of_Digital_Disruption_in_Strategic_Competition/links/66d3f741bd2017366763e67f/Performance-Implications-of-Digital-Disruption-in-Strategic-Competition.pdf" Id="docRId20" Type="http://schemas.openxmlformats.org/officeDocument/2006/relationships/hyperlink"/><Relationship Target="media/image1.wmf" Id="docRId3" Type="http://schemas.openxmlformats.org/officeDocument/2006/relationships/image"/><Relationship TargetMode="External" Target="https://ejournal.seaninstitute.or.id/index.php/JMS/article/download/2709/2038" Id="docRId10" Type="http://schemas.openxmlformats.org/officeDocument/2006/relationships/hyperlink"/><Relationship TargetMode="External" Target="https://econjournals.org.tr/index.php/irmm/article/download/16196/8017" Id="docRId18" Type="http://schemas.openxmlformats.org/officeDocument/2006/relationships/hyperlink"/><Relationship Target="embeddings/oleObject1.bin" Id="docRId2" Type="http://schemas.openxmlformats.org/officeDocument/2006/relationships/oleObject"/><Relationship TargetMode="External" Target="https://link.springer.com/chapter/10.1007/978-3-031-56481-9_9" Id="docRId11" Type="http://schemas.openxmlformats.org/officeDocument/2006/relationships/hyperlink"/><Relationship TargetMode="External" Target="https://ijcsrr.org/wp-content/uploads/2024/07/44-1208-2024.pdf" Id="docRId19" Type="http://schemas.openxmlformats.org/officeDocument/2006/relationships/hyperlink"/><Relationship TargetMode="External" Target="https://repository.up.ac.za/bitstream/handle/2263/100537/Abukalusa_Adaptive_2025.pdf?sequence=1" Id="docRId5" Type="http://schemas.openxmlformats.org/officeDocument/2006/relationships/hyperlink"/></Relationships>
</file>