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85986" w14:textId="77777777" w:rsidR="00443873" w:rsidRDefault="00266DE4">
      <w:pPr>
        <w:spacing w:after="300" w:line="360" w:lineRule="auto"/>
      </w:pPr>
      <w:r>
        <w:rPr>
          <w:rFonts w:ascii="Arial" w:hAnsi="Arial"/>
          <w:noProof/>
          <w:sz w:val="22"/>
        </w:rPr>
        <w:drawing>
          <wp:inline distT="0" distB="0" distL="0" distR="0" wp14:anchorId="1E471FAE" wp14:editId="299710BB">
            <wp:extent cx="1857375"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1857375" cy="685800"/>
                    </a:xfrm>
                    <a:prstGeom prst="rect">
                      <a:avLst/>
                    </a:prstGeom>
                  </pic:spPr>
                </pic:pic>
              </a:graphicData>
            </a:graphic>
          </wp:inline>
        </w:drawing>
      </w:r>
    </w:p>
    <w:p w14:paraId="7D1F23F8" w14:textId="77777777" w:rsidR="00443873" w:rsidRDefault="00266DE4">
      <w:pPr>
        <w:spacing w:after="60" w:line="360" w:lineRule="auto"/>
        <w:jc w:val="center"/>
      </w:pPr>
      <w:r>
        <w:rPr>
          <w:rFonts w:ascii="Arial" w:eastAsia="Arial" w:hAnsi="Arial" w:cs="Arial"/>
          <w:b/>
          <w:bCs/>
          <w:sz w:val="22"/>
          <w:szCs w:val="26"/>
        </w:rPr>
        <w:t>LCHS4009</w:t>
      </w:r>
    </w:p>
    <w:p w14:paraId="2EB3ED70" w14:textId="77777777" w:rsidR="00443873" w:rsidRDefault="00266DE4">
      <w:pPr>
        <w:spacing w:after="500" w:line="360" w:lineRule="auto"/>
        <w:jc w:val="center"/>
      </w:pPr>
      <w:r>
        <w:rPr>
          <w:rFonts w:ascii="Arial" w:eastAsia="Arial" w:hAnsi="Arial" w:cs="Arial"/>
          <w:b/>
          <w:bCs/>
          <w:sz w:val="22"/>
          <w:szCs w:val="26"/>
        </w:rPr>
        <w:t>Professional Development within Health and Social Care</w:t>
      </w:r>
    </w:p>
    <w:p w14:paraId="47A89D68" w14:textId="77777777" w:rsidR="00443873" w:rsidRDefault="00266DE4">
      <w:pPr>
        <w:spacing w:after="300" w:line="360" w:lineRule="auto"/>
      </w:pPr>
      <w:r>
        <w:rPr>
          <w:rFonts w:ascii="Arial" w:eastAsia="Arial" w:hAnsi="Arial" w:cs="Arial"/>
          <w:sz w:val="22"/>
          <w:szCs w:val="24"/>
          <w:u w:val="single"/>
        </w:rPr>
        <w:t>Student name</w:t>
      </w:r>
      <w:r>
        <w:rPr>
          <w:rFonts w:ascii="Arial" w:eastAsia="Arial" w:hAnsi="Arial" w:cs="Arial"/>
          <w:sz w:val="22"/>
          <w:szCs w:val="24"/>
        </w:rPr>
        <w:t xml:space="preserve">: </w:t>
      </w:r>
      <w:r>
        <w:rPr>
          <w:rFonts w:ascii="Arial" w:eastAsia="Arial" w:hAnsi="Arial" w:cs="Arial"/>
          <w:b/>
          <w:bCs/>
          <w:i/>
          <w:iCs/>
          <w:sz w:val="22"/>
          <w:szCs w:val="24"/>
        </w:rPr>
        <w:t>Ejiroghene Barbara Onyeme Campbell</w:t>
      </w:r>
    </w:p>
    <w:p w14:paraId="2AAB6FB5" w14:textId="77777777" w:rsidR="00443873" w:rsidRDefault="00266DE4">
      <w:pPr>
        <w:spacing w:after="300" w:line="360" w:lineRule="auto"/>
      </w:pPr>
      <w:r>
        <w:rPr>
          <w:rFonts w:ascii="Arial" w:eastAsia="Arial" w:hAnsi="Arial" w:cs="Arial"/>
          <w:sz w:val="22"/>
          <w:szCs w:val="24"/>
          <w:u w:val="single"/>
        </w:rPr>
        <w:t>Student number</w:t>
      </w:r>
      <w:r>
        <w:rPr>
          <w:rFonts w:ascii="Arial" w:eastAsia="Arial" w:hAnsi="Arial" w:cs="Arial"/>
          <w:sz w:val="22"/>
          <w:szCs w:val="24"/>
        </w:rPr>
        <w:t xml:space="preserve">: </w:t>
      </w:r>
      <w:r>
        <w:rPr>
          <w:rFonts w:ascii="Arial" w:eastAsia="Arial" w:hAnsi="Arial" w:cs="Arial"/>
          <w:b/>
          <w:bCs/>
          <w:i/>
          <w:iCs/>
          <w:sz w:val="22"/>
          <w:szCs w:val="24"/>
        </w:rPr>
        <w:t>2516659</w:t>
      </w:r>
    </w:p>
    <w:p w14:paraId="0DE92CD4" w14:textId="77777777" w:rsidR="00443873" w:rsidRDefault="00266DE4">
      <w:pPr>
        <w:spacing w:after="300" w:line="360" w:lineRule="auto"/>
      </w:pPr>
      <w:r>
        <w:rPr>
          <w:rFonts w:ascii="Arial" w:eastAsia="Arial" w:hAnsi="Arial" w:cs="Arial"/>
          <w:sz w:val="22"/>
          <w:szCs w:val="24"/>
          <w:u w:val="single"/>
        </w:rPr>
        <w:t>Lecturer's name</w:t>
      </w:r>
      <w:r>
        <w:rPr>
          <w:rFonts w:ascii="Arial" w:eastAsia="Arial" w:hAnsi="Arial" w:cs="Arial"/>
          <w:sz w:val="22"/>
          <w:szCs w:val="24"/>
        </w:rPr>
        <w:t xml:space="preserve">: </w:t>
      </w:r>
      <w:r>
        <w:rPr>
          <w:rFonts w:ascii="Arial" w:eastAsia="Arial" w:hAnsi="Arial" w:cs="Arial"/>
          <w:b/>
          <w:bCs/>
          <w:i/>
          <w:iCs/>
          <w:sz w:val="22"/>
          <w:szCs w:val="24"/>
        </w:rPr>
        <w:t>Dilhara Mampitiya</w:t>
      </w:r>
    </w:p>
    <w:p w14:paraId="45696BBA" w14:textId="77777777" w:rsidR="00443873" w:rsidRDefault="00443873">
      <w:pPr>
        <w:spacing w:after="500" w:line="360" w:lineRule="auto"/>
      </w:pPr>
    </w:p>
    <w:p w14:paraId="2A75A499" w14:textId="4D58045F" w:rsidR="00443873" w:rsidRDefault="00266DE4" w:rsidP="008E7605">
      <w:pPr>
        <w:spacing w:after="200" w:line="360" w:lineRule="auto"/>
        <w:jc w:val="center"/>
      </w:pPr>
      <w:r>
        <w:rPr>
          <w:rFonts w:ascii="Arial" w:eastAsia="Arial" w:hAnsi="Arial" w:cs="Arial"/>
          <w:b/>
          <w:bCs/>
          <w:sz w:val="22"/>
          <w:szCs w:val="26"/>
        </w:rPr>
        <w:t>Component 2: Personal Development Portfolio</w:t>
      </w:r>
    </w:p>
    <w:p w14:paraId="7E384A55" w14:textId="415F2862" w:rsidR="00443873" w:rsidRDefault="00266DE4">
      <w:pPr>
        <w:spacing w:after="100" w:line="360" w:lineRule="auto"/>
        <w:jc w:val="center"/>
      </w:pPr>
      <w:r>
        <w:rPr>
          <w:rFonts w:ascii="Arial" w:eastAsia="Arial" w:hAnsi="Arial" w:cs="Arial"/>
          <w:sz w:val="22"/>
        </w:rPr>
        <w:t>Submission Date: 1</w:t>
      </w:r>
      <w:r w:rsidR="00B8028C">
        <w:rPr>
          <w:rFonts w:ascii="Arial" w:eastAsia="Arial" w:hAnsi="Arial" w:cs="Arial"/>
          <w:sz w:val="22"/>
        </w:rPr>
        <w:t>3</w:t>
      </w:r>
      <w:r>
        <w:rPr>
          <w:rFonts w:ascii="Arial" w:eastAsia="Arial" w:hAnsi="Arial" w:cs="Arial"/>
          <w:sz w:val="22"/>
        </w:rPr>
        <w:t xml:space="preserve"> August 2026</w:t>
      </w:r>
    </w:p>
    <w:p w14:paraId="5088AD64" w14:textId="77777777" w:rsidR="00443873" w:rsidRDefault="00266DE4">
      <w:pPr>
        <w:spacing w:line="360" w:lineRule="auto"/>
      </w:pPr>
      <w:r>
        <w:rPr>
          <w:rFonts w:ascii="Arial" w:hAnsi="Arial"/>
          <w:sz w:val="22"/>
        </w:rPr>
        <w:br w:type="page"/>
      </w:r>
    </w:p>
    <w:p w14:paraId="2670C19A" w14:textId="77777777" w:rsidR="00443873" w:rsidRDefault="00266DE4">
      <w:pPr>
        <w:spacing w:after="200" w:line="360" w:lineRule="auto"/>
      </w:pPr>
      <w:r>
        <w:rPr>
          <w:rFonts w:ascii="Arial" w:eastAsia="Arial" w:hAnsi="Arial" w:cs="Arial"/>
          <w:b/>
          <w:bCs/>
          <w:color w:val="1F3864"/>
          <w:sz w:val="22"/>
          <w:szCs w:val="28"/>
        </w:rPr>
        <w:lastRenderedPageBreak/>
        <w:t>Table of Contents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00"/>
        <w:gridCol w:w="1850"/>
      </w:tblGrid>
      <w:tr w:rsidR="00443873" w14:paraId="2F005152" w14:textId="77777777">
        <w:tc>
          <w:tcPr>
            <w:tcW w:w="7500" w:type="dxa"/>
            <w:tcMar>
              <w:top w:w="60" w:type="dxa"/>
              <w:left w:w="0" w:type="dxa"/>
              <w:bottom w:w="60" w:type="dxa"/>
              <w:right w:w="0" w:type="dxa"/>
            </w:tcMar>
          </w:tcPr>
          <w:p w14:paraId="4EBFF67A" w14:textId="77777777" w:rsidR="00443873" w:rsidRDefault="00266DE4">
            <w:pPr>
              <w:spacing w:line="360" w:lineRule="auto"/>
            </w:pPr>
            <w:r>
              <w:rPr>
                <w:rFonts w:ascii="Arial" w:hAnsi="Arial"/>
                <w:sz w:val="22"/>
              </w:rPr>
              <w:t>Chosen Job Vacancy</w:t>
            </w:r>
          </w:p>
        </w:tc>
        <w:tc>
          <w:tcPr>
            <w:tcW w:w="1850" w:type="dxa"/>
            <w:tcMar>
              <w:top w:w="60" w:type="dxa"/>
              <w:left w:w="0" w:type="dxa"/>
              <w:bottom w:w="60" w:type="dxa"/>
              <w:right w:w="0" w:type="dxa"/>
            </w:tcMar>
          </w:tcPr>
          <w:p w14:paraId="355F95BD" w14:textId="77777777" w:rsidR="00443873" w:rsidRDefault="00266DE4">
            <w:r>
              <w:t>3</w:t>
            </w:r>
          </w:p>
        </w:tc>
      </w:tr>
      <w:tr w:rsidR="00443873" w14:paraId="066EB972" w14:textId="77777777">
        <w:tc>
          <w:tcPr>
            <w:tcW w:w="7500" w:type="dxa"/>
            <w:tcMar>
              <w:top w:w="60" w:type="dxa"/>
              <w:left w:w="0" w:type="dxa"/>
              <w:bottom w:w="60" w:type="dxa"/>
              <w:right w:w="0" w:type="dxa"/>
            </w:tcMar>
          </w:tcPr>
          <w:p w14:paraId="3A3C9294" w14:textId="77777777" w:rsidR="00443873" w:rsidRDefault="00266DE4">
            <w:pPr>
              <w:spacing w:line="360" w:lineRule="auto"/>
            </w:pPr>
            <w:r>
              <w:rPr>
                <w:rFonts w:ascii="Arial" w:hAnsi="Arial"/>
                <w:sz w:val="22"/>
              </w:rPr>
              <w:t>Task 1: Professional Curriculum Vitae</w:t>
            </w:r>
          </w:p>
        </w:tc>
        <w:tc>
          <w:tcPr>
            <w:tcW w:w="1850" w:type="dxa"/>
            <w:tcMar>
              <w:top w:w="60" w:type="dxa"/>
              <w:left w:w="0" w:type="dxa"/>
              <w:bottom w:w="60" w:type="dxa"/>
              <w:right w:w="0" w:type="dxa"/>
            </w:tcMar>
          </w:tcPr>
          <w:p w14:paraId="40CFFECC" w14:textId="77777777" w:rsidR="00443873" w:rsidRDefault="00266DE4">
            <w:r>
              <w:t>3</w:t>
            </w:r>
          </w:p>
        </w:tc>
      </w:tr>
      <w:tr w:rsidR="00443873" w14:paraId="4A74E19F" w14:textId="77777777">
        <w:tc>
          <w:tcPr>
            <w:tcW w:w="7500" w:type="dxa"/>
            <w:tcMar>
              <w:top w:w="60" w:type="dxa"/>
              <w:left w:w="0" w:type="dxa"/>
              <w:bottom w:w="60" w:type="dxa"/>
              <w:right w:w="0" w:type="dxa"/>
            </w:tcMar>
          </w:tcPr>
          <w:p w14:paraId="60CCFC04" w14:textId="77777777" w:rsidR="00443873" w:rsidRDefault="00266DE4">
            <w:pPr>
              <w:spacing w:line="360" w:lineRule="auto"/>
            </w:pPr>
            <w:r>
              <w:rPr>
                <w:rFonts w:ascii="Arial" w:hAnsi="Arial"/>
                <w:sz w:val="22"/>
              </w:rPr>
              <w:t>Task 2: Personal Statement</w:t>
            </w:r>
          </w:p>
        </w:tc>
        <w:tc>
          <w:tcPr>
            <w:tcW w:w="1850" w:type="dxa"/>
            <w:tcMar>
              <w:top w:w="60" w:type="dxa"/>
              <w:left w:w="0" w:type="dxa"/>
              <w:bottom w:w="60" w:type="dxa"/>
              <w:right w:w="0" w:type="dxa"/>
            </w:tcMar>
          </w:tcPr>
          <w:p w14:paraId="32ED08BC" w14:textId="77777777" w:rsidR="00443873" w:rsidRDefault="00266DE4">
            <w:r>
              <w:t>6</w:t>
            </w:r>
          </w:p>
        </w:tc>
      </w:tr>
      <w:tr w:rsidR="00443873" w14:paraId="6891E86C" w14:textId="77777777">
        <w:tc>
          <w:tcPr>
            <w:tcW w:w="7500" w:type="dxa"/>
          </w:tcPr>
          <w:p w14:paraId="01007BFD" w14:textId="77777777" w:rsidR="00443873" w:rsidRDefault="00266DE4">
            <w:r>
              <w:rPr>
                <w:rFonts w:ascii="Arial" w:hAnsi="Arial"/>
                <w:sz w:val="22"/>
              </w:rPr>
              <w:t>Task 3: Strengths, Weaknesses, Opportunities and Threats Analysis and Personal Development Plan</w:t>
            </w:r>
          </w:p>
        </w:tc>
        <w:tc>
          <w:tcPr>
            <w:tcW w:w="1850" w:type="dxa"/>
          </w:tcPr>
          <w:p w14:paraId="0AA1499E" w14:textId="77777777" w:rsidR="00443873" w:rsidRDefault="00266DE4">
            <w:r>
              <w:t>8</w:t>
            </w:r>
          </w:p>
        </w:tc>
      </w:tr>
      <w:tr w:rsidR="00443873" w14:paraId="639A4E05" w14:textId="77777777">
        <w:tc>
          <w:tcPr>
            <w:tcW w:w="7500" w:type="dxa"/>
            <w:tcMar>
              <w:top w:w="60" w:type="dxa"/>
              <w:left w:w="0" w:type="dxa"/>
              <w:bottom w:w="60" w:type="dxa"/>
              <w:right w:w="0" w:type="dxa"/>
            </w:tcMar>
          </w:tcPr>
          <w:p w14:paraId="408E5B27" w14:textId="77777777" w:rsidR="00443873" w:rsidRDefault="00266DE4">
            <w:pPr>
              <w:spacing w:line="360" w:lineRule="auto"/>
            </w:pPr>
            <w:r>
              <w:rPr>
                <w:rFonts w:ascii="Arial" w:hAnsi="Arial"/>
                <w:sz w:val="22"/>
              </w:rPr>
              <w:t>3a. Strengths, Weaknesses, Opportunities and Threats (SWOT) Analysis</w:t>
            </w:r>
          </w:p>
        </w:tc>
        <w:tc>
          <w:tcPr>
            <w:tcW w:w="1850" w:type="dxa"/>
            <w:tcMar>
              <w:top w:w="60" w:type="dxa"/>
              <w:left w:w="0" w:type="dxa"/>
              <w:bottom w:w="60" w:type="dxa"/>
              <w:right w:w="0" w:type="dxa"/>
            </w:tcMar>
          </w:tcPr>
          <w:p w14:paraId="304BB638" w14:textId="77777777" w:rsidR="00443873" w:rsidRDefault="00266DE4">
            <w:r>
              <w:t>8</w:t>
            </w:r>
          </w:p>
        </w:tc>
      </w:tr>
      <w:tr w:rsidR="00443873" w14:paraId="1F9B8A33" w14:textId="77777777">
        <w:tc>
          <w:tcPr>
            <w:tcW w:w="7500" w:type="dxa"/>
            <w:tcMar>
              <w:top w:w="60" w:type="dxa"/>
              <w:left w:w="400" w:type="dxa"/>
              <w:bottom w:w="60" w:type="dxa"/>
              <w:right w:w="0" w:type="dxa"/>
            </w:tcMar>
          </w:tcPr>
          <w:p w14:paraId="31B00131" w14:textId="77777777" w:rsidR="00443873" w:rsidRDefault="00266DE4">
            <w:pPr>
              <w:spacing w:line="360" w:lineRule="auto"/>
            </w:pPr>
            <w:r>
              <w:rPr>
                <w:rFonts w:ascii="Arial" w:hAnsi="Arial"/>
                <w:sz w:val="22"/>
              </w:rPr>
              <w:t>3b. Personal Development Plan (PDP)</w:t>
            </w:r>
          </w:p>
        </w:tc>
        <w:tc>
          <w:tcPr>
            <w:tcW w:w="1850" w:type="dxa"/>
            <w:tcMar>
              <w:top w:w="60" w:type="dxa"/>
              <w:left w:w="0" w:type="dxa"/>
              <w:bottom w:w="60" w:type="dxa"/>
              <w:right w:w="0" w:type="dxa"/>
            </w:tcMar>
          </w:tcPr>
          <w:p w14:paraId="482A7371" w14:textId="77777777" w:rsidR="00443873" w:rsidRDefault="00266DE4">
            <w:r>
              <w:t>9</w:t>
            </w:r>
          </w:p>
        </w:tc>
      </w:tr>
      <w:tr w:rsidR="00443873" w14:paraId="4AE55BA5" w14:textId="77777777">
        <w:tc>
          <w:tcPr>
            <w:tcW w:w="7500" w:type="dxa"/>
            <w:tcMar>
              <w:top w:w="60" w:type="dxa"/>
              <w:left w:w="0" w:type="dxa"/>
              <w:bottom w:w="60" w:type="dxa"/>
              <w:right w:w="0" w:type="dxa"/>
            </w:tcMar>
          </w:tcPr>
          <w:p w14:paraId="2D117955" w14:textId="77777777" w:rsidR="00443873" w:rsidRDefault="00266DE4">
            <w:pPr>
              <w:spacing w:line="360" w:lineRule="auto"/>
            </w:pPr>
            <w:r>
              <w:rPr>
                <w:rFonts w:ascii="Arial" w:hAnsi="Arial"/>
                <w:sz w:val="22"/>
              </w:rPr>
              <w:t>Task 4: Reflection on the LCHS4009 Component 1 Presentation Assessment</w:t>
            </w:r>
          </w:p>
        </w:tc>
        <w:tc>
          <w:tcPr>
            <w:tcW w:w="1850" w:type="dxa"/>
            <w:tcMar>
              <w:top w:w="60" w:type="dxa"/>
              <w:left w:w="0" w:type="dxa"/>
              <w:bottom w:w="60" w:type="dxa"/>
              <w:right w:w="0" w:type="dxa"/>
            </w:tcMar>
          </w:tcPr>
          <w:p w14:paraId="12686B34" w14:textId="77777777" w:rsidR="00443873" w:rsidRDefault="00266DE4">
            <w:r>
              <w:t>12</w:t>
            </w:r>
          </w:p>
        </w:tc>
      </w:tr>
      <w:tr w:rsidR="00443873" w14:paraId="0E3849C7" w14:textId="77777777">
        <w:tc>
          <w:tcPr>
            <w:tcW w:w="7500" w:type="dxa"/>
            <w:tcMar>
              <w:top w:w="60" w:type="dxa"/>
              <w:left w:w="0" w:type="dxa"/>
              <w:bottom w:w="60" w:type="dxa"/>
              <w:right w:w="0" w:type="dxa"/>
            </w:tcMar>
          </w:tcPr>
          <w:p w14:paraId="5BF993CB" w14:textId="77777777" w:rsidR="00443873" w:rsidRDefault="00266DE4">
            <w:pPr>
              <w:spacing w:line="360" w:lineRule="auto"/>
            </w:pPr>
            <w:r>
              <w:rPr>
                <w:rFonts w:ascii="Arial" w:hAnsi="Arial"/>
                <w:sz w:val="22"/>
              </w:rPr>
              <w:t>Reference List</w:t>
            </w:r>
          </w:p>
        </w:tc>
        <w:tc>
          <w:tcPr>
            <w:tcW w:w="1850" w:type="dxa"/>
            <w:tcMar>
              <w:top w:w="60" w:type="dxa"/>
              <w:left w:w="0" w:type="dxa"/>
              <w:bottom w:w="60" w:type="dxa"/>
              <w:right w:w="0" w:type="dxa"/>
            </w:tcMar>
          </w:tcPr>
          <w:p w14:paraId="10A7BE32" w14:textId="77777777" w:rsidR="00443873" w:rsidRDefault="00266DE4">
            <w:r>
              <w:t>14</w:t>
            </w:r>
          </w:p>
        </w:tc>
      </w:tr>
    </w:tbl>
    <w:p w14:paraId="207300F5" w14:textId="77777777" w:rsidR="00443873" w:rsidRDefault="00266DE4">
      <w:pPr>
        <w:spacing w:line="360" w:lineRule="auto"/>
      </w:pPr>
      <w:r>
        <w:rPr>
          <w:rFonts w:ascii="Arial" w:hAnsi="Arial"/>
          <w:sz w:val="22"/>
        </w:rPr>
        <w:br w:type="page"/>
      </w:r>
    </w:p>
    <w:p w14:paraId="76F86A2D" w14:textId="77777777" w:rsidR="00443873" w:rsidRDefault="00266DE4">
      <w:pPr>
        <w:pStyle w:val="Heading1"/>
        <w:spacing w:before="200" w:after="200" w:line="360" w:lineRule="auto"/>
      </w:pPr>
      <w:r>
        <w:rPr>
          <w:rFonts w:ascii="Arial" w:eastAsia="Arial" w:hAnsi="Arial" w:cs="Arial"/>
          <w:b/>
          <w:bCs/>
          <w:color w:val="1F3864"/>
          <w:sz w:val="22"/>
          <w:szCs w:val="28"/>
        </w:rPr>
        <w:lastRenderedPageBreak/>
        <w:t>Chosen Job Vacancy</w:t>
      </w:r>
    </w:p>
    <w:p w14:paraId="330E42E0" w14:textId="77777777" w:rsidR="00443873" w:rsidRDefault="00266DE4">
      <w:pPr>
        <w:pStyle w:val="Heading2"/>
        <w:spacing w:before="200" w:after="150" w:line="360" w:lineRule="auto"/>
      </w:pPr>
      <w:r>
        <w:rPr>
          <w:rFonts w:ascii="Arial" w:eastAsia="Arial" w:hAnsi="Arial" w:cs="Arial"/>
          <w:b/>
          <w:bCs/>
          <w:color w:val="2E5395"/>
          <w:sz w:val="22"/>
          <w:szCs w:val="24"/>
        </w:rPr>
        <w:t>Screenshot of Job Advertisement</w:t>
      </w:r>
    </w:p>
    <w:p w14:paraId="45284EE3" w14:textId="77777777" w:rsidR="00443873" w:rsidRDefault="00266DE4">
      <w:pPr>
        <w:spacing w:after="100" w:line="360" w:lineRule="auto"/>
        <w:jc w:val="center"/>
      </w:pPr>
      <w:r>
        <w:rPr>
          <w:rFonts w:ascii="Arial" w:hAnsi="Arial"/>
          <w:noProof/>
          <w:sz w:val="22"/>
        </w:rPr>
        <w:drawing>
          <wp:inline distT="0" distB="0" distL="0" distR="0" wp14:anchorId="2369AA74" wp14:editId="27BCF9C9">
            <wp:extent cx="2667000" cy="4743450"/>
            <wp:effectExtent l="0" t="0" r="0" b="0"/>
            <wp:docPr id="872105998" name="Picture 872105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667000" cy="4743450"/>
                    </a:xfrm>
                    <a:prstGeom prst="rect">
                      <a:avLst/>
                    </a:prstGeom>
                  </pic:spPr>
                </pic:pic>
              </a:graphicData>
            </a:graphic>
          </wp:inline>
        </w:drawing>
      </w:r>
    </w:p>
    <w:p w14:paraId="36672731" w14:textId="4D186B35" w:rsidR="00443873" w:rsidRDefault="00266DE4">
      <w:pPr>
        <w:spacing w:after="300" w:line="360" w:lineRule="auto"/>
        <w:jc w:val="center"/>
      </w:pPr>
      <w:r>
        <w:rPr>
          <w:rFonts w:ascii="Arial" w:eastAsia="Arial" w:hAnsi="Arial" w:cs="Arial"/>
          <w:i/>
          <w:iCs/>
          <w:sz w:val="22"/>
          <w:szCs w:val="18"/>
        </w:rPr>
        <w:t xml:space="preserve">Source: </w:t>
      </w:r>
      <w:hyperlink r:id="rId9" w:history="1">
        <w:r w:rsidR="008E7605" w:rsidRPr="00BD2EAA">
          <w:rPr>
            <w:rStyle w:val="Hyperlink"/>
            <w:rFonts w:ascii="Arial" w:eastAsia="Arial" w:hAnsi="Arial" w:cs="Arial"/>
            <w:i/>
            <w:iCs/>
            <w:sz w:val="22"/>
            <w:szCs w:val="18"/>
          </w:rPr>
          <w:t>www.gsttfoundation.org.uk/about-us/jobs/supporter-care-coordinator-554115/</w:t>
        </w:r>
      </w:hyperlink>
      <w:r w:rsidR="008E7605">
        <w:rPr>
          <w:rFonts w:ascii="Arial" w:eastAsia="Arial" w:hAnsi="Arial" w:cs="Arial"/>
          <w:i/>
          <w:iCs/>
          <w:sz w:val="22"/>
          <w:szCs w:val="18"/>
        </w:rPr>
        <w:t xml:space="preserve"> </w:t>
      </w:r>
      <w:r>
        <w:rPr>
          <w:rFonts w:ascii="Arial" w:eastAsia="Arial" w:hAnsi="Arial" w:cs="Arial"/>
          <w:i/>
          <w:iCs/>
          <w:sz w:val="22"/>
          <w:szCs w:val="18"/>
        </w:rPr>
        <w:t>(screenshot taken 30 July 2026)</w:t>
      </w:r>
    </w:p>
    <w:p w14:paraId="2E575CA4" w14:textId="77777777" w:rsidR="00443873" w:rsidRDefault="00266DE4">
      <w:pPr>
        <w:pStyle w:val="Heading1"/>
        <w:spacing w:before="200" w:after="200" w:line="360" w:lineRule="auto"/>
      </w:pPr>
      <w:r>
        <w:rPr>
          <w:rFonts w:ascii="Arial" w:eastAsia="Arial" w:hAnsi="Arial" w:cs="Arial"/>
          <w:b/>
          <w:bCs/>
          <w:color w:val="1F3864"/>
          <w:sz w:val="22"/>
          <w:szCs w:val="28"/>
        </w:rPr>
        <w:t>Task 1: Professional Curriculum Vitae</w:t>
      </w:r>
    </w:p>
    <w:p w14:paraId="6889D13F" w14:textId="77777777" w:rsidR="00443873" w:rsidRDefault="00266DE4">
      <w:pPr>
        <w:pageBreakBefore/>
        <w:spacing w:line="360" w:lineRule="auto"/>
        <w:jc w:val="center"/>
      </w:pPr>
      <w:r>
        <w:rPr>
          <w:rFonts w:ascii="Arial" w:eastAsia="Arial" w:hAnsi="Arial" w:cs="Arial"/>
          <w:b/>
          <w:bCs/>
          <w:sz w:val="22"/>
          <w:szCs w:val="30"/>
        </w:rPr>
        <w:lastRenderedPageBreak/>
        <w:t>BARBARA CAMPBELL</w:t>
      </w:r>
    </w:p>
    <w:p w14:paraId="0A2D5DA5" w14:textId="6EB7067F" w:rsidR="00443873" w:rsidRDefault="00266DE4">
      <w:pPr>
        <w:spacing w:line="360" w:lineRule="auto"/>
        <w:jc w:val="center"/>
      </w:pPr>
      <w:r>
        <w:rPr>
          <w:rFonts w:ascii="Arial" w:hAnsi="Arial"/>
          <w:sz w:val="22"/>
        </w:rPr>
        <w:t xml:space="preserve">07723 </w:t>
      </w:r>
      <w:proofErr w:type="gramStart"/>
      <w:r>
        <w:rPr>
          <w:rFonts w:ascii="Arial" w:hAnsi="Arial"/>
          <w:sz w:val="22"/>
        </w:rPr>
        <w:t>115377  |</w:t>
      </w:r>
      <w:proofErr w:type="gramEnd"/>
      <w:r>
        <w:rPr>
          <w:rFonts w:ascii="Arial" w:hAnsi="Arial"/>
          <w:sz w:val="22"/>
        </w:rPr>
        <w:t xml:space="preserve">  </w:t>
      </w:r>
      <w:proofErr w:type="gramStart"/>
      <w:r>
        <w:rPr>
          <w:rFonts w:ascii="Arial" w:hAnsi="Arial"/>
          <w:sz w:val="22"/>
        </w:rPr>
        <w:t>Barbara-o-campbell@outlook.com  |</w:t>
      </w:r>
      <w:proofErr w:type="gramEnd"/>
      <w:r>
        <w:rPr>
          <w:rFonts w:ascii="Arial" w:hAnsi="Arial"/>
          <w:sz w:val="22"/>
        </w:rPr>
        <w:t xml:space="preserve">  London, United Kingdom </w:t>
      </w:r>
    </w:p>
    <w:p w14:paraId="096E2ACF" w14:textId="77777777" w:rsidR="00443873" w:rsidRDefault="00266DE4">
      <w:pPr>
        <w:pBdr>
          <w:bottom w:val="single" w:sz="4" w:space="2" w:color="2E5395"/>
        </w:pBdr>
        <w:spacing w:line="360" w:lineRule="auto"/>
      </w:pPr>
      <w:r>
        <w:rPr>
          <w:rFonts w:ascii="Arial" w:eastAsia="Arial" w:hAnsi="Arial" w:cs="Arial"/>
          <w:b/>
          <w:bCs/>
          <w:color w:val="1F3864"/>
          <w:sz w:val="22"/>
          <w:szCs w:val="21"/>
        </w:rPr>
        <w:t>PROFESSIONAL PROFILE</w:t>
      </w:r>
    </w:p>
    <w:p w14:paraId="626CEC96" w14:textId="77777777" w:rsidR="00443873" w:rsidRDefault="00266DE4">
      <w:pPr>
        <w:spacing w:line="360" w:lineRule="auto"/>
        <w:rPr>
          <w:rFonts w:ascii="Arial" w:hAnsi="Arial"/>
          <w:sz w:val="22"/>
        </w:rPr>
      </w:pPr>
      <w:r>
        <w:rPr>
          <w:rFonts w:ascii="Arial" w:hAnsi="Arial"/>
          <w:sz w:val="22"/>
        </w:rPr>
        <w:t>Detail-oriented professional with experience in customer service, complaints handling, housing, advocacy and operational support. Skilled in triaging enquiries, managing sensitive information, accurate record-keeping and multi-agency coordination. Currently completing a Certificate of Higher Education in Health and Social Care at the University of Wales Trinity Saint David.</w:t>
      </w:r>
    </w:p>
    <w:p w14:paraId="5738E637" w14:textId="77777777" w:rsidR="00A053F7" w:rsidRDefault="00A053F7">
      <w:pPr>
        <w:spacing w:line="360" w:lineRule="auto"/>
      </w:pPr>
    </w:p>
    <w:p w14:paraId="07BD28D6" w14:textId="77777777" w:rsidR="00443873" w:rsidRDefault="00266DE4">
      <w:pPr>
        <w:pBdr>
          <w:bottom w:val="single" w:sz="4" w:space="2" w:color="2E5395"/>
        </w:pBdr>
        <w:spacing w:line="360" w:lineRule="auto"/>
      </w:pPr>
      <w:r>
        <w:rPr>
          <w:rFonts w:ascii="Arial" w:eastAsia="Arial" w:hAnsi="Arial" w:cs="Arial"/>
          <w:b/>
          <w:bCs/>
          <w:color w:val="1F3864"/>
          <w:sz w:val="22"/>
          <w:szCs w:val="21"/>
        </w:rPr>
        <w:t>KEY SKILLS</w:t>
      </w:r>
    </w:p>
    <w:p w14:paraId="7ED45442" w14:textId="77777777" w:rsidR="00443873" w:rsidRDefault="00266DE4">
      <w:pPr>
        <w:pStyle w:val="ListParagraph"/>
        <w:numPr>
          <w:ilvl w:val="0"/>
          <w:numId w:val="1"/>
        </w:numPr>
        <w:spacing w:line="360" w:lineRule="auto"/>
      </w:pPr>
      <w:r>
        <w:rPr>
          <w:rFonts w:ascii="Arial" w:hAnsi="Arial"/>
          <w:sz w:val="22"/>
        </w:rPr>
        <w:t>First point of contact across phone, email and in person; triaging enquiries within service timeframes</w:t>
      </w:r>
    </w:p>
    <w:p w14:paraId="32B162DC" w14:textId="77777777" w:rsidR="00443873" w:rsidRDefault="00266DE4">
      <w:pPr>
        <w:pStyle w:val="ListParagraph"/>
        <w:numPr>
          <w:ilvl w:val="0"/>
          <w:numId w:val="1"/>
        </w:numPr>
        <w:spacing w:line="360" w:lineRule="auto"/>
      </w:pPr>
      <w:r>
        <w:rPr>
          <w:rFonts w:ascii="Arial" w:hAnsi="Arial"/>
          <w:sz w:val="22"/>
        </w:rPr>
        <w:t>Complaints handling and de-escalation with a calm, empathetic approach</w:t>
      </w:r>
    </w:p>
    <w:p w14:paraId="5A2A6790" w14:textId="77777777" w:rsidR="00443873" w:rsidRDefault="00266DE4">
      <w:pPr>
        <w:pStyle w:val="ListParagraph"/>
        <w:numPr>
          <w:ilvl w:val="0"/>
          <w:numId w:val="1"/>
        </w:numPr>
        <w:spacing w:line="360" w:lineRule="auto"/>
      </w:pPr>
      <w:r>
        <w:rPr>
          <w:rFonts w:ascii="Arial" w:hAnsi="Arial"/>
          <w:sz w:val="22"/>
        </w:rPr>
        <w:t>Accurate record-keeping and formal documentation</w:t>
      </w:r>
    </w:p>
    <w:p w14:paraId="27D3F0C1" w14:textId="77777777" w:rsidR="00443873" w:rsidRDefault="00266DE4">
      <w:pPr>
        <w:pStyle w:val="ListParagraph"/>
        <w:numPr>
          <w:ilvl w:val="0"/>
          <w:numId w:val="1"/>
        </w:numPr>
        <w:spacing w:line="360" w:lineRule="auto"/>
      </w:pPr>
      <w:r>
        <w:rPr>
          <w:rFonts w:ascii="Arial" w:hAnsi="Arial"/>
          <w:sz w:val="22"/>
        </w:rPr>
        <w:t>External-agency and third-party relationship management</w:t>
      </w:r>
    </w:p>
    <w:p w14:paraId="2F07296E" w14:textId="55CA231E" w:rsidR="00A053F7" w:rsidRDefault="00266DE4" w:rsidP="00A053F7">
      <w:pPr>
        <w:pStyle w:val="ListParagraph"/>
        <w:numPr>
          <w:ilvl w:val="0"/>
          <w:numId w:val="1"/>
        </w:numPr>
        <w:spacing w:line="360" w:lineRule="auto"/>
        <w:rPr>
          <w:rFonts w:ascii="Arial" w:hAnsi="Arial" w:cs="Arial"/>
          <w:sz w:val="22"/>
          <w:szCs w:val="22"/>
        </w:rPr>
      </w:pPr>
      <w:r w:rsidRPr="00A053F7">
        <w:rPr>
          <w:rFonts w:ascii="Arial" w:hAnsi="Arial" w:cs="Arial"/>
          <w:sz w:val="22"/>
          <w:szCs w:val="22"/>
        </w:rPr>
        <w:t>Strong information technology (IT) proficiency, including Microsoft Office, and confidence adapting to new digital systems and customer relationship management (CRM) tools</w:t>
      </w:r>
    </w:p>
    <w:p w14:paraId="399C659D" w14:textId="77777777" w:rsidR="00A053F7" w:rsidRPr="00A053F7" w:rsidRDefault="00A053F7" w:rsidP="00A053F7">
      <w:pPr>
        <w:spacing w:line="360" w:lineRule="auto"/>
        <w:rPr>
          <w:rFonts w:ascii="Arial" w:hAnsi="Arial" w:cs="Arial"/>
          <w:sz w:val="22"/>
          <w:szCs w:val="22"/>
        </w:rPr>
      </w:pPr>
    </w:p>
    <w:p w14:paraId="7A39230D" w14:textId="77777777" w:rsidR="00443873" w:rsidRDefault="00266DE4">
      <w:pPr>
        <w:pBdr>
          <w:bottom w:val="single" w:sz="4" w:space="2" w:color="2E5395"/>
        </w:pBdr>
        <w:spacing w:line="360" w:lineRule="auto"/>
      </w:pPr>
      <w:r>
        <w:rPr>
          <w:rFonts w:ascii="Arial" w:eastAsia="Arial" w:hAnsi="Arial" w:cs="Arial"/>
          <w:b/>
          <w:bCs/>
          <w:color w:val="1F3864"/>
          <w:sz w:val="22"/>
          <w:szCs w:val="21"/>
        </w:rPr>
        <w:t>PROFESSIONAL EMPLOYMENT HISTORY</w:t>
      </w:r>
    </w:p>
    <w:p w14:paraId="7D02A13B" w14:textId="77777777" w:rsidR="00443873" w:rsidRDefault="00266DE4">
      <w:pPr>
        <w:spacing w:line="360" w:lineRule="auto"/>
      </w:pPr>
      <w:r>
        <w:rPr>
          <w:rFonts w:ascii="Arial" w:eastAsia="Arial" w:hAnsi="Arial" w:cs="Arial"/>
          <w:b/>
          <w:bCs/>
          <w:sz w:val="22"/>
        </w:rPr>
        <w:t>Founder &amp; Creative Director | Pretty by Campbells (Etsy Shop) | 2023 – Present</w:t>
      </w:r>
    </w:p>
    <w:p w14:paraId="68F049D8" w14:textId="77777777" w:rsidR="00443873" w:rsidRDefault="00266DE4">
      <w:pPr>
        <w:pStyle w:val="ListParagraph"/>
        <w:numPr>
          <w:ilvl w:val="0"/>
          <w:numId w:val="1"/>
        </w:numPr>
        <w:spacing w:line="360" w:lineRule="auto"/>
      </w:pPr>
      <w:r>
        <w:rPr>
          <w:rFonts w:ascii="Arial" w:hAnsi="Arial"/>
          <w:sz w:val="22"/>
        </w:rPr>
        <w:t>Manage customer relations, orders and suppliers for an independent gift business.</w:t>
      </w:r>
    </w:p>
    <w:p w14:paraId="654DD595" w14:textId="77777777" w:rsidR="00443873" w:rsidRDefault="00266DE4">
      <w:pPr>
        <w:spacing w:line="360" w:lineRule="auto"/>
      </w:pPr>
      <w:r>
        <w:rPr>
          <w:rFonts w:ascii="Arial" w:eastAsia="Arial" w:hAnsi="Arial" w:cs="Arial"/>
          <w:b/>
          <w:bCs/>
          <w:sz w:val="22"/>
        </w:rPr>
        <w:t>Housing Officer | Redbridge Housing Association | Dec 2021 – Aug 2022</w:t>
      </w:r>
    </w:p>
    <w:p w14:paraId="7607A777" w14:textId="77777777" w:rsidR="00443873" w:rsidRDefault="00266DE4">
      <w:pPr>
        <w:pStyle w:val="ListParagraph"/>
        <w:numPr>
          <w:ilvl w:val="0"/>
          <w:numId w:val="1"/>
        </w:numPr>
        <w:spacing w:line="360" w:lineRule="auto"/>
      </w:pPr>
      <w:r>
        <w:rPr>
          <w:rFonts w:ascii="Arial" w:eastAsia="Arial" w:hAnsi="Arial" w:cs="Arial"/>
          <w:sz w:val="22"/>
        </w:rPr>
        <w:t>Acted as a point of contact for tenant enquiries and concerns.</w:t>
      </w:r>
    </w:p>
    <w:p w14:paraId="1EB0877A" w14:textId="77777777" w:rsidR="00443873" w:rsidRDefault="00266DE4">
      <w:pPr>
        <w:pStyle w:val="ListParagraph"/>
        <w:numPr>
          <w:ilvl w:val="0"/>
          <w:numId w:val="1"/>
        </w:numPr>
        <w:spacing w:line="360" w:lineRule="auto"/>
      </w:pPr>
      <w:r>
        <w:rPr>
          <w:rFonts w:ascii="Arial" w:eastAsia="Arial" w:hAnsi="Arial" w:cs="Arial"/>
          <w:sz w:val="22"/>
        </w:rPr>
        <w:t>Maintained accurate case records in line with organisational policy.</w:t>
      </w:r>
    </w:p>
    <w:p w14:paraId="754A27E9" w14:textId="77777777" w:rsidR="00443873" w:rsidRDefault="00266DE4">
      <w:pPr>
        <w:spacing w:line="360" w:lineRule="auto"/>
      </w:pPr>
      <w:r>
        <w:rPr>
          <w:rFonts w:ascii="Arial" w:eastAsia="Arial" w:hAnsi="Arial" w:cs="Arial"/>
          <w:b/>
          <w:bCs/>
          <w:sz w:val="22"/>
        </w:rPr>
        <w:t>Operational Assistant / Personal Assistant | Bkchat Ldn | Mar 2017 – Oct 2019</w:t>
      </w:r>
    </w:p>
    <w:p w14:paraId="38EA189F" w14:textId="77777777" w:rsidR="00443873" w:rsidRDefault="00266DE4">
      <w:pPr>
        <w:pStyle w:val="ListParagraph"/>
        <w:numPr>
          <w:ilvl w:val="0"/>
          <w:numId w:val="1"/>
        </w:numPr>
        <w:spacing w:line="360" w:lineRule="auto"/>
      </w:pPr>
      <w:r>
        <w:rPr>
          <w:rFonts w:ascii="Arial" w:eastAsia="Arial" w:hAnsi="Arial" w:cs="Arial"/>
          <w:sz w:val="22"/>
        </w:rPr>
        <w:t>Managed complex diaries, multi-stakeholder communications and project coordination.</w:t>
      </w:r>
    </w:p>
    <w:p w14:paraId="07BF52B9" w14:textId="77777777" w:rsidR="00443873" w:rsidRDefault="00266DE4">
      <w:pPr>
        <w:pStyle w:val="ListParagraph"/>
        <w:numPr>
          <w:ilvl w:val="0"/>
          <w:numId w:val="1"/>
        </w:numPr>
        <w:spacing w:line="360" w:lineRule="auto"/>
      </w:pPr>
      <w:r>
        <w:rPr>
          <w:rFonts w:ascii="Arial" w:hAnsi="Arial"/>
          <w:sz w:val="22"/>
        </w:rPr>
        <w:t>Produced reports, presentations and briefing materials.</w:t>
      </w:r>
    </w:p>
    <w:p w14:paraId="51D53735" w14:textId="77777777" w:rsidR="00443873" w:rsidRDefault="00266DE4">
      <w:pPr>
        <w:spacing w:line="360" w:lineRule="auto"/>
      </w:pPr>
      <w:r>
        <w:rPr>
          <w:rFonts w:ascii="Arial" w:eastAsia="Arial" w:hAnsi="Arial" w:cs="Arial"/>
          <w:b/>
          <w:bCs/>
          <w:sz w:val="22"/>
        </w:rPr>
        <w:t>Assistant Manager / Supervisor | Hawkins Bazaar | Dec 2014 – Mar 2015</w:t>
      </w:r>
    </w:p>
    <w:p w14:paraId="7BB3C856" w14:textId="77777777" w:rsidR="00443873" w:rsidRPr="00A053F7" w:rsidRDefault="00266DE4">
      <w:pPr>
        <w:pStyle w:val="ListParagraph"/>
        <w:numPr>
          <w:ilvl w:val="0"/>
          <w:numId w:val="1"/>
        </w:numPr>
        <w:spacing w:line="360" w:lineRule="auto"/>
      </w:pPr>
      <w:r>
        <w:rPr>
          <w:rFonts w:ascii="Arial" w:eastAsia="Arial" w:hAnsi="Arial" w:cs="Arial"/>
          <w:sz w:val="22"/>
        </w:rPr>
        <w:t>Supervised daily store operations, staff and customer service in a fast-paced retail environment.</w:t>
      </w:r>
    </w:p>
    <w:p w14:paraId="79BEF97A" w14:textId="77777777" w:rsidR="00A053F7" w:rsidRDefault="00A053F7" w:rsidP="00A053F7">
      <w:pPr>
        <w:spacing w:line="360" w:lineRule="auto"/>
        <w:ind w:left="360"/>
      </w:pPr>
    </w:p>
    <w:p w14:paraId="2C47FAC2" w14:textId="77777777" w:rsidR="00A053F7" w:rsidRDefault="00A053F7" w:rsidP="00A053F7">
      <w:pPr>
        <w:spacing w:line="360" w:lineRule="auto"/>
        <w:ind w:left="360"/>
      </w:pPr>
    </w:p>
    <w:p w14:paraId="1E5A5328" w14:textId="77777777" w:rsidR="00A053F7" w:rsidRDefault="00A053F7" w:rsidP="00A053F7">
      <w:pPr>
        <w:spacing w:line="360" w:lineRule="auto"/>
        <w:ind w:left="360"/>
      </w:pPr>
    </w:p>
    <w:p w14:paraId="0E29082C" w14:textId="77777777" w:rsidR="00101243" w:rsidRDefault="00101243">
      <w:pPr>
        <w:pBdr>
          <w:bottom w:val="single" w:sz="4" w:space="2" w:color="2E5395"/>
        </w:pBdr>
        <w:spacing w:line="360" w:lineRule="auto"/>
        <w:rPr>
          <w:rFonts w:ascii="Arial" w:eastAsia="Arial" w:hAnsi="Arial" w:cs="Arial"/>
          <w:b/>
          <w:bCs/>
          <w:color w:val="1F3864"/>
          <w:sz w:val="22"/>
          <w:szCs w:val="21"/>
        </w:rPr>
      </w:pPr>
    </w:p>
    <w:p w14:paraId="3B199483" w14:textId="38076135" w:rsidR="00443873" w:rsidRDefault="00266DE4">
      <w:pPr>
        <w:pBdr>
          <w:bottom w:val="single" w:sz="4" w:space="2" w:color="2E5395"/>
        </w:pBdr>
        <w:spacing w:line="360" w:lineRule="auto"/>
      </w:pPr>
      <w:r>
        <w:rPr>
          <w:rFonts w:ascii="Arial" w:eastAsia="Arial" w:hAnsi="Arial" w:cs="Arial"/>
          <w:b/>
          <w:bCs/>
          <w:color w:val="1F3864"/>
          <w:sz w:val="22"/>
          <w:szCs w:val="21"/>
        </w:rPr>
        <w:lastRenderedPageBreak/>
        <w:t>CAREGIVING &amp; ADVOCACY EXPERIENCE</w:t>
      </w:r>
    </w:p>
    <w:p w14:paraId="5F633670" w14:textId="77777777" w:rsidR="00443873" w:rsidRDefault="00266DE4">
      <w:pPr>
        <w:spacing w:line="360" w:lineRule="auto"/>
      </w:pPr>
      <w:r>
        <w:rPr>
          <w:rFonts w:ascii="Arial" w:hAnsi="Arial"/>
          <w:sz w:val="22"/>
        </w:rPr>
        <w:t>Parent Carer &amp; Special Educational Needs and Disabilities (SEND) Advocate | 2016 – Present</w:t>
      </w:r>
    </w:p>
    <w:p w14:paraId="7C2C4026" w14:textId="77777777" w:rsidR="00443873" w:rsidRDefault="00266DE4">
      <w:pPr>
        <w:spacing w:line="360" w:lineRule="auto"/>
      </w:pPr>
      <w:r>
        <w:rPr>
          <w:rFonts w:ascii="Arial" w:hAnsi="Arial"/>
          <w:sz w:val="22"/>
        </w:rPr>
        <w:t>Alongside paid employment, I have led complex SEND advocacy and statutory support processes for a family member. This long-term unpaid role has strengthened my ability to handle sensitive requests, resolve complex cases, maintain accurate records and communicate effectively across professional agencies.</w:t>
      </w:r>
    </w:p>
    <w:p w14:paraId="48A5ED5C" w14:textId="77777777" w:rsidR="00443873" w:rsidRDefault="00266DE4">
      <w:pPr>
        <w:pStyle w:val="ListParagraph"/>
        <w:numPr>
          <w:ilvl w:val="0"/>
          <w:numId w:val="1"/>
        </w:numPr>
        <w:spacing w:line="360" w:lineRule="auto"/>
      </w:pPr>
      <w:r>
        <w:rPr>
          <w:rFonts w:ascii="Arial" w:hAnsi="Arial"/>
          <w:sz w:val="22"/>
        </w:rPr>
        <w:t>Led Education, Health and Care Plan (EHCP) applications, 7+ annual reviews and appeal processes to completion.</w:t>
      </w:r>
    </w:p>
    <w:p w14:paraId="208FD07E" w14:textId="77777777" w:rsidR="00443873" w:rsidRPr="00A053F7" w:rsidRDefault="00266DE4">
      <w:pPr>
        <w:pStyle w:val="ListParagraph"/>
        <w:numPr>
          <w:ilvl w:val="0"/>
          <w:numId w:val="1"/>
        </w:numPr>
        <w:spacing w:line="360" w:lineRule="auto"/>
      </w:pPr>
      <w:r>
        <w:rPr>
          <w:rFonts w:ascii="Arial" w:hAnsi="Arial"/>
          <w:sz w:val="22"/>
        </w:rPr>
        <w:t>Worked with Special Educational Needs Coordinators, Child and Adolescent Mental Health Services, therapists and local authority teams in multidisciplinary meetings.</w:t>
      </w:r>
    </w:p>
    <w:p w14:paraId="2847F578" w14:textId="77777777" w:rsidR="00A053F7" w:rsidRDefault="00A053F7" w:rsidP="00B8028C">
      <w:pPr>
        <w:pStyle w:val="ListParagraph"/>
        <w:spacing w:line="360" w:lineRule="auto"/>
        <w:ind w:left="720"/>
      </w:pPr>
    </w:p>
    <w:p w14:paraId="483E4518" w14:textId="77777777" w:rsidR="00443873" w:rsidRDefault="00266DE4">
      <w:pPr>
        <w:pBdr>
          <w:bottom w:val="single" w:sz="4" w:space="2" w:color="2E5395"/>
        </w:pBdr>
        <w:spacing w:line="360" w:lineRule="auto"/>
      </w:pPr>
      <w:r>
        <w:rPr>
          <w:rFonts w:ascii="Arial" w:eastAsia="Arial" w:hAnsi="Arial" w:cs="Arial"/>
          <w:b/>
          <w:bCs/>
          <w:color w:val="1F3864"/>
          <w:sz w:val="22"/>
          <w:szCs w:val="21"/>
        </w:rPr>
        <w:t>EDUCATION &amp; QUALIFICATIONS</w:t>
      </w:r>
    </w:p>
    <w:p w14:paraId="17ED82F6" w14:textId="77777777" w:rsidR="00443873" w:rsidRDefault="00266DE4">
      <w:pPr>
        <w:pStyle w:val="ListParagraph"/>
        <w:numPr>
          <w:ilvl w:val="0"/>
          <w:numId w:val="1"/>
        </w:numPr>
        <w:spacing w:line="360" w:lineRule="auto"/>
      </w:pPr>
      <w:r>
        <w:rPr>
          <w:rFonts w:ascii="Arial" w:hAnsi="Arial"/>
          <w:sz w:val="22"/>
        </w:rPr>
        <w:t>University of Wales Trinity Saint David, Certificate of Higher Education (CertHE) in Health and Social Care (final class 18 August 2026); progressing to Bachelor of Science (BSc) Health and Social Care (Levels 5 and 6), September 2026</w:t>
      </w:r>
    </w:p>
    <w:p w14:paraId="0DC5D7A9" w14:textId="77777777" w:rsidR="00443873" w:rsidRDefault="00266DE4">
      <w:pPr>
        <w:pStyle w:val="ListParagraph"/>
        <w:numPr>
          <w:ilvl w:val="0"/>
          <w:numId w:val="1"/>
        </w:numPr>
        <w:spacing w:line="360" w:lineRule="auto"/>
      </w:pPr>
      <w:r>
        <w:rPr>
          <w:rFonts w:ascii="Arial" w:eastAsia="Arial" w:hAnsi="Arial" w:cs="Arial"/>
          <w:sz w:val="22"/>
        </w:rPr>
        <w:t>Christ the King Sixth Form College, A Levels: French, Applied Science &amp; Psychology</w:t>
      </w:r>
    </w:p>
    <w:p w14:paraId="79EF1C06" w14:textId="77777777" w:rsidR="00443873" w:rsidRPr="00B8028C" w:rsidRDefault="00266DE4">
      <w:pPr>
        <w:pStyle w:val="ListParagraph"/>
        <w:numPr>
          <w:ilvl w:val="0"/>
          <w:numId w:val="1"/>
        </w:numPr>
        <w:spacing w:line="360" w:lineRule="auto"/>
      </w:pPr>
      <w:r>
        <w:rPr>
          <w:rFonts w:ascii="Arial" w:hAnsi="Arial"/>
          <w:sz w:val="22"/>
        </w:rPr>
        <w:t>Walworth Academy, 10+ General Certificates of Secondary Education (GCSEs), Grades A*–C, including English, Mathematics, Science, French, Information Technology and Sociology</w:t>
      </w:r>
    </w:p>
    <w:p w14:paraId="5BA82CD3" w14:textId="77777777" w:rsidR="00B8028C" w:rsidRDefault="00B8028C" w:rsidP="00B8028C">
      <w:pPr>
        <w:pStyle w:val="ListParagraph"/>
        <w:spacing w:line="360" w:lineRule="auto"/>
        <w:ind w:left="720"/>
      </w:pPr>
    </w:p>
    <w:p w14:paraId="651303C5" w14:textId="77777777" w:rsidR="00443873" w:rsidRDefault="00266DE4">
      <w:pPr>
        <w:pBdr>
          <w:bottom w:val="single" w:sz="4" w:space="2" w:color="2E5395"/>
        </w:pBdr>
        <w:spacing w:line="360" w:lineRule="auto"/>
      </w:pPr>
      <w:r>
        <w:rPr>
          <w:rFonts w:ascii="Arial" w:eastAsia="Arial" w:hAnsi="Arial" w:cs="Arial"/>
          <w:b/>
          <w:bCs/>
          <w:color w:val="1F3864"/>
          <w:sz w:val="22"/>
          <w:szCs w:val="21"/>
        </w:rPr>
        <w:t>INTERESTS &amp; HOBBIES</w:t>
      </w:r>
    </w:p>
    <w:p w14:paraId="2584847E" w14:textId="77777777" w:rsidR="00443873" w:rsidRDefault="00266DE4">
      <w:pPr>
        <w:pStyle w:val="ListParagraph"/>
        <w:numPr>
          <w:ilvl w:val="0"/>
          <w:numId w:val="1"/>
        </w:numPr>
        <w:spacing w:line="360" w:lineRule="auto"/>
      </w:pPr>
      <w:r>
        <w:rPr>
          <w:rFonts w:ascii="Arial" w:hAnsi="Arial"/>
          <w:sz w:val="22"/>
        </w:rPr>
        <w:t>Volunteering and peer support within the SEND parent/carer community</w:t>
      </w:r>
    </w:p>
    <w:p w14:paraId="67DBAD23" w14:textId="77777777" w:rsidR="00443873" w:rsidRPr="00B8028C" w:rsidRDefault="00266DE4">
      <w:pPr>
        <w:pStyle w:val="ListParagraph"/>
        <w:numPr>
          <w:ilvl w:val="0"/>
          <w:numId w:val="1"/>
        </w:numPr>
        <w:spacing w:line="360" w:lineRule="auto"/>
      </w:pPr>
      <w:r>
        <w:rPr>
          <w:rFonts w:ascii="Arial" w:hAnsi="Arial"/>
          <w:sz w:val="22"/>
        </w:rPr>
        <w:t>French language and culture</w:t>
      </w:r>
    </w:p>
    <w:p w14:paraId="09BD1F02" w14:textId="77777777" w:rsidR="00B8028C" w:rsidRDefault="00B8028C" w:rsidP="00B8028C">
      <w:pPr>
        <w:pStyle w:val="ListParagraph"/>
        <w:spacing w:line="360" w:lineRule="auto"/>
        <w:ind w:left="720"/>
      </w:pPr>
    </w:p>
    <w:p w14:paraId="718E0FF9" w14:textId="77777777" w:rsidR="00443873" w:rsidRDefault="00266DE4">
      <w:pPr>
        <w:pBdr>
          <w:bottom w:val="single" w:sz="4" w:space="2" w:color="2E5395"/>
        </w:pBdr>
        <w:spacing w:line="360" w:lineRule="auto"/>
      </w:pPr>
      <w:r>
        <w:rPr>
          <w:rFonts w:ascii="Arial" w:eastAsia="Arial" w:hAnsi="Arial" w:cs="Arial"/>
          <w:b/>
          <w:bCs/>
          <w:color w:val="1F3864"/>
          <w:sz w:val="22"/>
          <w:szCs w:val="21"/>
        </w:rPr>
        <w:t>REFERENCES</w:t>
      </w:r>
    </w:p>
    <w:p w14:paraId="7207B1C0" w14:textId="77777777" w:rsidR="00443873" w:rsidRDefault="00266DE4">
      <w:pPr>
        <w:spacing w:line="360" w:lineRule="auto"/>
      </w:pPr>
      <w:r>
        <w:rPr>
          <w:rFonts w:ascii="Arial" w:eastAsia="Arial" w:hAnsi="Arial" w:cs="Arial"/>
          <w:sz w:val="22"/>
        </w:rPr>
        <w:t>Available upon request.</w:t>
      </w:r>
    </w:p>
    <w:p w14:paraId="2C3AFAFA" w14:textId="77777777" w:rsidR="00443873" w:rsidRDefault="00266DE4">
      <w:pPr>
        <w:spacing w:line="360" w:lineRule="auto"/>
      </w:pPr>
      <w:r>
        <w:rPr>
          <w:rFonts w:ascii="Arial" w:hAnsi="Arial"/>
          <w:sz w:val="22"/>
        </w:rPr>
        <w:br w:type="page"/>
      </w:r>
    </w:p>
    <w:p w14:paraId="6DBB15C5" w14:textId="77777777" w:rsidR="00443873" w:rsidRDefault="00266DE4">
      <w:pPr>
        <w:pStyle w:val="Heading1"/>
        <w:spacing w:before="200" w:after="200" w:line="360" w:lineRule="auto"/>
      </w:pPr>
      <w:r>
        <w:rPr>
          <w:rFonts w:ascii="Arial" w:eastAsia="Arial" w:hAnsi="Arial" w:cs="Arial"/>
          <w:b/>
          <w:bCs/>
          <w:color w:val="1F3864"/>
          <w:sz w:val="22"/>
          <w:szCs w:val="28"/>
        </w:rPr>
        <w:lastRenderedPageBreak/>
        <w:t>Task 2: Personal Statement</w:t>
      </w:r>
    </w:p>
    <w:p w14:paraId="3D3F1550" w14:textId="77777777" w:rsidR="00443873" w:rsidRDefault="00266DE4">
      <w:pPr>
        <w:spacing w:after="200" w:line="360" w:lineRule="auto"/>
      </w:pPr>
      <w:r>
        <w:rPr>
          <w:rFonts w:ascii="Arial" w:hAnsi="Arial"/>
          <w:sz w:val="22"/>
        </w:rPr>
        <w:t>I am writing to apply for the position of Supporter Care Coordinator with Guy's and St Thomas' Foundation. Over the past decade I have been the first point of contact for people navigating complex, sensitive situations, whether as a Housing Officer, in operational support roles, or through leading Special Educational Needs and Disabilities (SEND) advocacy for a family member, and I am confident I can bring the same warmth, reliability and attention to detail to your Supporter Care team.</w:t>
      </w:r>
    </w:p>
    <w:p w14:paraId="3821635F" w14:textId="77777777" w:rsidR="00443873" w:rsidRDefault="00266DE4">
      <w:pPr>
        <w:spacing w:after="200" w:line="360" w:lineRule="auto"/>
      </w:pPr>
      <w:r>
        <w:rPr>
          <w:rFonts w:ascii="Arial" w:eastAsia="Arial" w:hAnsi="Arial" w:cs="Arial"/>
          <w:sz w:val="22"/>
          <w:szCs w:val="22"/>
        </w:rPr>
        <w:t xml:space="preserve">As a Housing Officer at Redbridge Housing Association, I was a point of contact for tenant enquiries and </w:t>
      </w:r>
      <w:proofErr w:type="gramStart"/>
      <w:r>
        <w:rPr>
          <w:rFonts w:ascii="Arial" w:eastAsia="Arial" w:hAnsi="Arial" w:cs="Arial"/>
          <w:sz w:val="22"/>
          <w:szCs w:val="22"/>
        </w:rPr>
        <w:t>concerns, and</w:t>
      </w:r>
      <w:proofErr w:type="gramEnd"/>
      <w:r>
        <w:rPr>
          <w:rFonts w:ascii="Arial" w:eastAsia="Arial" w:hAnsi="Arial" w:cs="Arial"/>
          <w:sz w:val="22"/>
          <w:szCs w:val="22"/>
        </w:rPr>
        <w:t xml:space="preserve"> kept accurate case records throughout. This experience of triage and record-keeping mirrors the core of this role, including working within clear response timeframes.</w:t>
      </w:r>
    </w:p>
    <w:p w14:paraId="73EE0E06" w14:textId="77777777" w:rsidR="00443873" w:rsidRDefault="00266DE4">
      <w:pPr>
        <w:spacing w:after="200" w:line="360" w:lineRule="auto"/>
      </w:pPr>
      <w:r>
        <w:rPr>
          <w:rFonts w:ascii="Arial" w:hAnsi="Arial"/>
          <w:sz w:val="22"/>
        </w:rPr>
        <w:t>Through long-term Special Educational Needs and Disabilities (SEND) advocacy for a family member, I have led formal processes including Education, Health and Care Plan (EHCP) applications, seven or more annual reviews and appeal processes from start to finish. These experiences required accuracy, persistence and calm communication when circumstances were complex or emotionally demanding. I have also participated in multidisciplinary meetings with Special Educational Needs Coordinators (SENCOs), Child and Adolescent Mental Health Services (CAMHS), therapists and local authority teams and coordinated access to five or more specialist services and community programmes. This experience is directly transferable to supporter care because it demonstrates my ability to listen carefully, manage sensitive enquiries, maintain clear records, follow issues through to resolution and build constructive relationships across organisations.</w:t>
      </w:r>
    </w:p>
    <w:p w14:paraId="0E9CE635" w14:textId="77777777" w:rsidR="00443873" w:rsidRDefault="00266DE4">
      <w:pPr>
        <w:spacing w:after="200" w:line="360" w:lineRule="auto"/>
      </w:pPr>
      <w:r>
        <w:rPr>
          <w:rFonts w:ascii="Arial" w:hAnsi="Arial"/>
          <w:sz w:val="22"/>
        </w:rPr>
        <w:t>My earlier work as an Operational Assistant/Personal Assistant developed strong diary management, multi-stakeholder communication and reporting skills, which support the process management and reporting elements of this role. I understand sensitive information handling not as theory but as daily practice, and I bring a calm, empathetic approach even in complex or emotionally difficult situations.</w:t>
      </w:r>
    </w:p>
    <w:p w14:paraId="343833A1" w14:textId="77777777" w:rsidR="00443873" w:rsidRDefault="00266DE4">
      <w:pPr>
        <w:spacing w:after="200" w:line="360" w:lineRule="auto"/>
      </w:pPr>
      <w:r>
        <w:rPr>
          <w:rFonts w:ascii="Arial" w:hAnsi="Arial"/>
          <w:sz w:val="22"/>
        </w:rPr>
        <w:t>I am currently completing a Certificate of Higher Education (CertHE) in Health and Social Care at the University of Wales Trinity Saint David, which has strengthened my understanding of the legal, ethical and safeguarding frameworks that underpin working with vulnerable people (Nursing and Midwifery Council, 2018). I am bilingual in English and French, an asset when supporting a diverse range of donors and fundraisers, and while I have not used Raiser's Edge or Salesforce specifically, I am confident and quick to learn new digital systems.</w:t>
      </w:r>
    </w:p>
    <w:p w14:paraId="6B21800D" w14:textId="77777777" w:rsidR="00443873" w:rsidRDefault="00266DE4">
      <w:pPr>
        <w:spacing w:after="200" w:line="360" w:lineRule="auto"/>
      </w:pPr>
      <w:r>
        <w:rPr>
          <w:rFonts w:ascii="Arial" w:eastAsia="Arial" w:hAnsi="Arial" w:cs="Arial"/>
          <w:sz w:val="22"/>
          <w:szCs w:val="22"/>
        </w:rPr>
        <w:lastRenderedPageBreak/>
        <w:t>I am drawn to Guy's and St Thomas' Foundation because it combines the coordination and relationship-building I already do well with a mission of supporting people engaging with health and care charities, one that reflects my own values and experience. I am particularly excited by the Foundation's Impact on Urban Health work tackling challenges such as adolescent mental health and long-term conditions across Lambeth and Southwark, and I would welcome the chance to support supporters and donors who are helping drive that change. I take pride in being the calm, reliable point of contact that people can depend on, and I would welcome the opportunity to discuss my application further and to demonstrate how my experience, organisation and values align with your team's goals.</w:t>
      </w:r>
    </w:p>
    <w:p w14:paraId="7F3A6762" w14:textId="77777777" w:rsidR="00443873" w:rsidRDefault="00266DE4">
      <w:pPr>
        <w:spacing w:line="360" w:lineRule="auto"/>
      </w:pPr>
      <w:r>
        <w:rPr>
          <w:rFonts w:ascii="Arial" w:hAnsi="Arial"/>
          <w:sz w:val="22"/>
        </w:rPr>
        <w:br w:type="page"/>
      </w:r>
    </w:p>
    <w:p w14:paraId="7E9D13C2" w14:textId="77777777" w:rsidR="00443873" w:rsidRDefault="00266DE4">
      <w:pPr>
        <w:pStyle w:val="Heading1"/>
        <w:spacing w:before="200" w:after="200" w:line="360" w:lineRule="auto"/>
      </w:pPr>
      <w:r>
        <w:rPr>
          <w:rFonts w:ascii="Arial" w:hAnsi="Arial"/>
          <w:sz w:val="22"/>
        </w:rPr>
        <w:lastRenderedPageBreak/>
        <w:t>Task 3: Strengths, Weaknesses, Opportunities and Threats Analysis and Personal Development Plan</w:t>
      </w:r>
    </w:p>
    <w:p w14:paraId="6B0BEEBD" w14:textId="77777777" w:rsidR="00443873" w:rsidRDefault="00266DE4">
      <w:pPr>
        <w:pStyle w:val="Heading2"/>
        <w:spacing w:before="200" w:after="150" w:line="360" w:lineRule="auto"/>
      </w:pPr>
      <w:r>
        <w:rPr>
          <w:rFonts w:ascii="Arial" w:hAnsi="Arial"/>
          <w:sz w:val="22"/>
        </w:rPr>
        <w:t>3a. Strengths, Weaknesses, Opportunities and Threats (SWOT) Analysis</w:t>
      </w:r>
    </w:p>
    <w:p w14:paraId="43D2ACD7" w14:textId="77777777" w:rsidR="00443873" w:rsidRDefault="00266DE4">
      <w:pPr>
        <w:spacing w:after="200" w:line="360" w:lineRule="auto"/>
      </w:pPr>
      <w:r>
        <w:rPr>
          <w:rFonts w:ascii="Arial" w:hAnsi="Arial"/>
          <w:sz w:val="22"/>
        </w:rPr>
        <w:t>The Strengths, Weaknesses, Opportunities and Threats (SWOT) framework (Humphrey, 2005) is used below to evaluate my current suitability for the Supporter Care Coordinator role at Guy's and St Thomas' Foundation. Rather than viewing each factor in isolation, the analysis considers how my transferable strengths can be used to address identified weaknesses and reduce career-related threats.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75"/>
        <w:gridCol w:w="4675"/>
      </w:tblGrid>
      <w:tr w:rsidR="00443873" w14:paraId="5D280DF9" w14:textId="77777777">
        <w:tc>
          <w:tcPr>
            <w:tcW w:w="4675" w:type="dxa"/>
            <w:shd w:val="clear" w:color="auto" w:fill="D9E2F3"/>
            <w:tcMar>
              <w:top w:w="100" w:type="dxa"/>
              <w:left w:w="100" w:type="dxa"/>
              <w:bottom w:w="100" w:type="dxa"/>
              <w:right w:w="100" w:type="dxa"/>
            </w:tcMar>
          </w:tcPr>
          <w:p w14:paraId="043D8867" w14:textId="77777777" w:rsidR="00443873" w:rsidRDefault="00266DE4">
            <w:pPr>
              <w:spacing w:line="360" w:lineRule="auto"/>
            </w:pPr>
            <w:r>
              <w:rPr>
                <w:rFonts w:ascii="Arial" w:hAnsi="Arial"/>
                <w:sz w:val="22"/>
              </w:rPr>
              <w:t>STRENGTHS</w:t>
            </w:r>
          </w:p>
        </w:tc>
        <w:tc>
          <w:tcPr>
            <w:tcW w:w="4675" w:type="dxa"/>
            <w:shd w:val="clear" w:color="auto" w:fill="FCE4D6"/>
            <w:tcMar>
              <w:top w:w="100" w:type="dxa"/>
              <w:left w:w="100" w:type="dxa"/>
              <w:bottom w:w="100" w:type="dxa"/>
              <w:right w:w="100" w:type="dxa"/>
            </w:tcMar>
          </w:tcPr>
          <w:p w14:paraId="47A69828" w14:textId="77777777" w:rsidR="00443873" w:rsidRDefault="00266DE4">
            <w:pPr>
              <w:spacing w:line="360" w:lineRule="auto"/>
            </w:pPr>
            <w:r>
              <w:rPr>
                <w:rFonts w:ascii="Arial" w:hAnsi="Arial"/>
                <w:sz w:val="22"/>
              </w:rPr>
              <w:t>WEAKNESSES</w:t>
            </w:r>
          </w:p>
        </w:tc>
      </w:tr>
      <w:tr w:rsidR="00443873" w14:paraId="7D82BEF7" w14:textId="77777777">
        <w:tc>
          <w:tcPr>
            <w:tcW w:w="4675" w:type="dxa"/>
            <w:tcMar>
              <w:top w:w="100" w:type="dxa"/>
              <w:left w:w="100" w:type="dxa"/>
              <w:bottom w:w="100" w:type="dxa"/>
              <w:right w:w="100" w:type="dxa"/>
            </w:tcMar>
          </w:tcPr>
          <w:p w14:paraId="64ACE252" w14:textId="77777777" w:rsidR="00443873" w:rsidRDefault="00266DE4">
            <w:pPr>
              <w:spacing w:line="360" w:lineRule="auto"/>
            </w:pPr>
            <w:r>
              <w:rPr>
                <w:rFonts w:ascii="Arial" w:hAnsi="Arial"/>
                <w:sz w:val="22"/>
              </w:rPr>
              <w:t>• 10+ years' transferable experience as a first point of contact and complaints handler across housing and family advocacy settings</w:t>
            </w:r>
            <w:r>
              <w:rPr>
                <w:rFonts w:ascii="Arial" w:hAnsi="Arial"/>
                <w:sz w:val="22"/>
              </w:rPr>
              <w:br/>
              <w:t>• Proven experience leading formal/statutory processes (EHCP applications, reviews and appeals) to completion, demonstrating persistence and accurate case management</w:t>
            </w:r>
            <w:r>
              <w:rPr>
                <w:rFonts w:ascii="Arial" w:hAnsi="Arial"/>
                <w:sz w:val="22"/>
              </w:rPr>
              <w:br/>
              <w:t>• Strong organisation, diary management and multi-stakeholder coordination developed through PA and operational roles</w:t>
            </w:r>
            <w:r>
              <w:rPr>
                <w:rFonts w:ascii="Arial" w:hAnsi="Arial"/>
                <w:sz w:val="22"/>
              </w:rPr>
              <w:br/>
              <w:t>• Calm, empathetic communication in sensitive situations, directly relevant to supporter enquiries and complaints</w:t>
            </w:r>
            <w:r>
              <w:rPr>
                <w:rFonts w:ascii="Arial" w:hAnsi="Arial"/>
                <w:sz w:val="22"/>
              </w:rPr>
              <w:br/>
              <w:t>• Bilingual communication in English and French, supporting communication with diverse stakeholders</w:t>
            </w:r>
            <w:r>
              <w:rPr>
                <w:rFonts w:ascii="Arial" w:hAnsi="Arial"/>
                <w:sz w:val="22"/>
              </w:rPr>
              <w:br/>
              <w:t>• Current Health &amp; Social Care study demonstrates commitment to continuing professional development</w:t>
            </w:r>
          </w:p>
        </w:tc>
        <w:tc>
          <w:tcPr>
            <w:tcW w:w="4675" w:type="dxa"/>
            <w:tcMar>
              <w:top w:w="100" w:type="dxa"/>
              <w:left w:w="100" w:type="dxa"/>
              <w:bottom w:w="100" w:type="dxa"/>
              <w:right w:w="100" w:type="dxa"/>
            </w:tcMar>
          </w:tcPr>
          <w:p w14:paraId="57734DF6" w14:textId="77777777" w:rsidR="00443873" w:rsidRDefault="00266DE4">
            <w:pPr>
              <w:spacing w:line="360" w:lineRule="auto"/>
            </w:pPr>
            <w:r>
              <w:rPr>
                <w:rFonts w:ascii="Arial" w:hAnsi="Arial"/>
                <w:sz w:val="22"/>
              </w:rPr>
              <w:t>• No direct experience of Raiser's Edge, Salesforce or another fundraising customer relationship management (CRM); this could create an initial learning gap</w:t>
            </w:r>
            <w:r>
              <w:rPr>
                <w:rFonts w:ascii="Arial" w:hAnsi="Arial"/>
                <w:sz w:val="22"/>
              </w:rPr>
              <w:br/>
              <w:t>• No direct charity fundraising/supporter-care employment, so sector-specific processes and terminology would need to be learned quickly</w:t>
            </w:r>
            <w:r>
              <w:rPr>
                <w:rFonts w:ascii="Arial" w:hAnsi="Arial"/>
                <w:sz w:val="22"/>
              </w:rPr>
              <w:br/>
              <w:t>• Formal public-speaking confidence is still developing, as identified through the LCHS4009 presentation</w:t>
            </w:r>
            <w:r>
              <w:rPr>
                <w:rFonts w:ascii="Arial" w:hAnsi="Arial"/>
                <w:sz w:val="22"/>
              </w:rPr>
              <w:br/>
              <w:t>• Health &amp; Social Care qualification is still in progress, although current study demonstrates active development</w:t>
            </w:r>
          </w:p>
        </w:tc>
      </w:tr>
      <w:tr w:rsidR="00443873" w14:paraId="24CFAC74" w14:textId="77777777">
        <w:tc>
          <w:tcPr>
            <w:tcW w:w="4675" w:type="dxa"/>
            <w:shd w:val="clear" w:color="auto" w:fill="D9E2F3"/>
            <w:tcMar>
              <w:top w:w="100" w:type="dxa"/>
              <w:left w:w="100" w:type="dxa"/>
              <w:bottom w:w="100" w:type="dxa"/>
              <w:right w:w="100" w:type="dxa"/>
            </w:tcMar>
          </w:tcPr>
          <w:p w14:paraId="1BE4F973" w14:textId="77777777" w:rsidR="00443873" w:rsidRDefault="00266DE4">
            <w:pPr>
              <w:spacing w:line="360" w:lineRule="auto"/>
            </w:pPr>
            <w:r>
              <w:rPr>
                <w:rFonts w:ascii="Arial" w:hAnsi="Arial"/>
                <w:sz w:val="22"/>
              </w:rPr>
              <w:t>OPPORTUNITIES</w:t>
            </w:r>
          </w:p>
        </w:tc>
        <w:tc>
          <w:tcPr>
            <w:tcW w:w="4675" w:type="dxa"/>
            <w:shd w:val="clear" w:color="auto" w:fill="FCE4D6"/>
            <w:tcMar>
              <w:top w:w="100" w:type="dxa"/>
              <w:left w:w="100" w:type="dxa"/>
              <w:bottom w:w="100" w:type="dxa"/>
              <w:right w:w="100" w:type="dxa"/>
            </w:tcMar>
          </w:tcPr>
          <w:p w14:paraId="3A428406" w14:textId="77777777" w:rsidR="00443873" w:rsidRDefault="00266DE4">
            <w:pPr>
              <w:spacing w:line="360" w:lineRule="auto"/>
            </w:pPr>
            <w:r>
              <w:rPr>
                <w:rFonts w:ascii="Arial" w:hAnsi="Arial"/>
                <w:sz w:val="22"/>
              </w:rPr>
              <w:t>THREATS</w:t>
            </w:r>
          </w:p>
        </w:tc>
      </w:tr>
      <w:tr w:rsidR="00443873" w14:paraId="21E30338" w14:textId="77777777">
        <w:tc>
          <w:tcPr>
            <w:tcW w:w="4675" w:type="dxa"/>
            <w:tcMar>
              <w:top w:w="100" w:type="dxa"/>
              <w:left w:w="100" w:type="dxa"/>
              <w:bottom w:w="100" w:type="dxa"/>
              <w:right w:w="100" w:type="dxa"/>
            </w:tcMar>
          </w:tcPr>
          <w:p w14:paraId="4E17A28D" w14:textId="77777777" w:rsidR="00443873" w:rsidRDefault="00266DE4">
            <w:pPr>
              <w:spacing w:line="360" w:lineRule="auto"/>
            </w:pPr>
            <w:r>
              <w:rPr>
                <w:rFonts w:ascii="Arial" w:hAnsi="Arial"/>
                <w:sz w:val="22"/>
              </w:rPr>
              <w:t>• Employer induction, shadowing and the Foundation's development opportunities could close the CRM and sector-knowledge gaps</w:t>
            </w:r>
            <w:r>
              <w:rPr>
                <w:rFonts w:ascii="Arial" w:hAnsi="Arial"/>
                <w:sz w:val="22"/>
              </w:rPr>
              <w:br/>
            </w:r>
            <w:r>
              <w:rPr>
                <w:rFonts w:ascii="Arial" w:hAnsi="Arial"/>
                <w:sz w:val="22"/>
              </w:rPr>
              <w:lastRenderedPageBreak/>
              <w:t>• Progression from the Certificate of Higher Education to the Bachelor of Science in Health and Social Care provides a structured route for strengthening professional knowledge over the next two years</w:t>
            </w:r>
            <w:r>
              <w:rPr>
                <w:rFonts w:ascii="Arial" w:hAnsi="Arial"/>
                <w:sz w:val="22"/>
              </w:rPr>
              <w:br/>
              <w:t>• Transferable experience in complaints, advocacy and multi-agency liaison can be reframed specifically for supporter-care practice</w:t>
            </w:r>
            <w:r>
              <w:rPr>
                <w:rFonts w:ascii="Arial" w:hAnsi="Arial"/>
                <w:sz w:val="22"/>
              </w:rPr>
              <w:br/>
              <w:t>• Future presentations, placements and interviews provide repeated opportunities to practise confident professional communication</w:t>
            </w:r>
          </w:p>
        </w:tc>
        <w:tc>
          <w:tcPr>
            <w:tcW w:w="4675" w:type="dxa"/>
            <w:tcMar>
              <w:top w:w="100" w:type="dxa"/>
              <w:left w:w="100" w:type="dxa"/>
              <w:bottom w:w="100" w:type="dxa"/>
              <w:right w:w="100" w:type="dxa"/>
            </w:tcMar>
          </w:tcPr>
          <w:p w14:paraId="7BC3CED7" w14:textId="77777777" w:rsidR="00443873" w:rsidRDefault="00266DE4">
            <w:pPr>
              <w:spacing w:line="360" w:lineRule="auto"/>
            </w:pPr>
            <w:r>
              <w:rPr>
                <w:rFonts w:ascii="Arial" w:hAnsi="Arial"/>
                <w:sz w:val="22"/>
              </w:rPr>
              <w:lastRenderedPageBreak/>
              <w:t>• Candidates with direct charity-sector or fundraising CRM experience may be stronger at shortlisting stage</w:t>
            </w:r>
            <w:r>
              <w:rPr>
                <w:rFonts w:ascii="Arial" w:hAnsi="Arial"/>
                <w:sz w:val="22"/>
              </w:rPr>
              <w:br/>
              <w:t xml:space="preserve">• Learning Raiser's Edge while managing a </w:t>
            </w:r>
            <w:r>
              <w:rPr>
                <w:rFonts w:ascii="Arial" w:hAnsi="Arial"/>
                <w:sz w:val="22"/>
              </w:rPr>
              <w:lastRenderedPageBreak/>
              <w:t>live enquiry caseload may affect early efficiency unless training and supervision are used effectively</w:t>
            </w:r>
            <w:r>
              <w:rPr>
                <w:rFonts w:ascii="Arial" w:hAnsi="Arial"/>
                <w:sz w:val="22"/>
              </w:rPr>
              <w:br/>
              <w:t>• Balancing degree study, caregiving and business commitments may place pressure on time and availability</w:t>
            </w:r>
            <w:r>
              <w:rPr>
                <w:rFonts w:ascii="Arial" w:hAnsi="Arial"/>
                <w:sz w:val="22"/>
              </w:rPr>
              <w:br/>
              <w:t>• Occasional out-of-hours event support may require forward planning and flexibility around existing commitments</w:t>
            </w:r>
          </w:p>
        </w:tc>
      </w:tr>
    </w:tbl>
    <w:p w14:paraId="1CFF5197" w14:textId="77777777" w:rsidR="00443873" w:rsidRDefault="00443873">
      <w:pPr>
        <w:spacing w:after="300" w:line="360" w:lineRule="auto"/>
      </w:pPr>
    </w:p>
    <w:p w14:paraId="09E9C3F5" w14:textId="77777777" w:rsidR="00443873" w:rsidRDefault="00266DE4">
      <w:pPr>
        <w:spacing w:line="360" w:lineRule="auto"/>
      </w:pPr>
      <w:r>
        <w:rPr>
          <w:rFonts w:ascii="Arial" w:hAnsi="Arial"/>
          <w:sz w:val="22"/>
        </w:rPr>
        <w:t>The most significant gap is the absence of direct fundraising CRM and charity-sector experience because applicants with these skills may require less initial training. However, this risk is partly offset by evidence of accurate case-recording, complaints handling and rapid adaptation across different roles. The strongest development strategy is therefore not to replace existing transferable skills, but to add sector-specific CRM competence and charity knowledge through induction, shadowing and supervised practice. Public-speaking confidence is a secondary development need: it is less central than one-to-one supporter communication, but improving it would strengthen performance in meetings, presentations and future progression. These priorities directly inform the PDP below.</w:t>
      </w:r>
    </w:p>
    <w:p w14:paraId="680F4706" w14:textId="77777777" w:rsidR="00443873" w:rsidRDefault="00266DE4">
      <w:pPr>
        <w:pStyle w:val="Heading2"/>
        <w:spacing w:before="200" w:after="150" w:line="360" w:lineRule="auto"/>
      </w:pPr>
      <w:r>
        <w:rPr>
          <w:rFonts w:ascii="Arial" w:hAnsi="Arial"/>
          <w:sz w:val="22"/>
        </w:rPr>
        <w:t>3b. Personal Development Plan (PDP)</w:t>
      </w:r>
    </w:p>
    <w:p w14:paraId="2D2493C9" w14:textId="77777777" w:rsidR="00443873" w:rsidRDefault="00266DE4">
      <w:pPr>
        <w:spacing w:after="200" w:line="360" w:lineRule="auto"/>
      </w:pPr>
      <w:r>
        <w:rPr>
          <w:rFonts w:ascii="Arial" w:hAnsi="Arial"/>
          <w:sz w:val="22"/>
        </w:rPr>
        <w:t>The Personal Development Plan (PDP) translates the Strengths, Weaknesses, Opportunities and Threats (SWOT) findings into three specific, measurable, achievable, relevant and time-bound (SMART) development goals. Each goal includes specific actions, a defined timescale and evidence that can be reviewed to judge whether progress has been achieved over the next two years.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19"/>
        <w:gridCol w:w="3099"/>
        <w:gridCol w:w="1657"/>
        <w:gridCol w:w="2475"/>
      </w:tblGrid>
      <w:tr w:rsidR="00443873" w14:paraId="576DC88F" w14:textId="77777777">
        <w:tc>
          <w:tcPr>
            <w:tcW w:w="2200" w:type="dxa"/>
            <w:shd w:val="clear" w:color="auto" w:fill="D9E2F3"/>
            <w:tcMar>
              <w:top w:w="100" w:type="dxa"/>
              <w:left w:w="100" w:type="dxa"/>
              <w:bottom w:w="100" w:type="dxa"/>
              <w:right w:w="100" w:type="dxa"/>
            </w:tcMar>
          </w:tcPr>
          <w:p w14:paraId="6F46615B" w14:textId="77777777" w:rsidR="00443873" w:rsidRDefault="00266DE4">
            <w:pPr>
              <w:spacing w:line="360" w:lineRule="auto"/>
            </w:pPr>
            <w:r>
              <w:rPr>
                <w:rFonts w:ascii="Arial" w:hAnsi="Arial"/>
                <w:sz w:val="22"/>
              </w:rPr>
              <w:t>Goal</w:t>
            </w:r>
          </w:p>
        </w:tc>
        <w:tc>
          <w:tcPr>
            <w:tcW w:w="3200" w:type="dxa"/>
            <w:shd w:val="clear" w:color="auto" w:fill="D9E2F3"/>
            <w:tcMar>
              <w:top w:w="100" w:type="dxa"/>
              <w:left w:w="100" w:type="dxa"/>
              <w:bottom w:w="100" w:type="dxa"/>
              <w:right w:w="100" w:type="dxa"/>
            </w:tcMar>
          </w:tcPr>
          <w:p w14:paraId="7A11CA01" w14:textId="77777777" w:rsidR="00443873" w:rsidRDefault="00266DE4">
            <w:pPr>
              <w:spacing w:line="360" w:lineRule="auto"/>
            </w:pPr>
            <w:r>
              <w:rPr>
                <w:rFonts w:ascii="Arial" w:hAnsi="Arial"/>
                <w:sz w:val="22"/>
              </w:rPr>
              <w:t>Action Steps</w:t>
            </w:r>
          </w:p>
        </w:tc>
        <w:tc>
          <w:tcPr>
            <w:tcW w:w="1700" w:type="dxa"/>
            <w:shd w:val="clear" w:color="auto" w:fill="D9E2F3"/>
            <w:tcMar>
              <w:top w:w="100" w:type="dxa"/>
              <w:left w:w="100" w:type="dxa"/>
              <w:bottom w:w="100" w:type="dxa"/>
              <w:right w:w="100" w:type="dxa"/>
            </w:tcMar>
          </w:tcPr>
          <w:p w14:paraId="177F826D" w14:textId="77777777" w:rsidR="00443873" w:rsidRDefault="00266DE4">
            <w:pPr>
              <w:spacing w:line="360" w:lineRule="auto"/>
            </w:pPr>
            <w:r>
              <w:rPr>
                <w:rFonts w:ascii="Arial" w:hAnsi="Arial"/>
                <w:sz w:val="22"/>
              </w:rPr>
              <w:t>Timescale</w:t>
            </w:r>
          </w:p>
        </w:tc>
        <w:tc>
          <w:tcPr>
            <w:tcW w:w="2250" w:type="dxa"/>
            <w:shd w:val="clear" w:color="auto" w:fill="D9E2F3"/>
            <w:tcMar>
              <w:top w:w="100" w:type="dxa"/>
              <w:left w:w="100" w:type="dxa"/>
              <w:bottom w:w="100" w:type="dxa"/>
              <w:right w:w="100" w:type="dxa"/>
            </w:tcMar>
          </w:tcPr>
          <w:p w14:paraId="11BB3F08" w14:textId="77777777" w:rsidR="00443873" w:rsidRDefault="00266DE4">
            <w:pPr>
              <w:spacing w:line="360" w:lineRule="auto"/>
            </w:pPr>
            <w:r>
              <w:rPr>
                <w:rFonts w:ascii="Arial" w:hAnsi="Arial"/>
                <w:sz w:val="22"/>
              </w:rPr>
              <w:t>Monitoring &amp; Evaluation</w:t>
            </w:r>
          </w:p>
        </w:tc>
      </w:tr>
      <w:tr w:rsidR="00443873" w14:paraId="141D5CA2" w14:textId="77777777">
        <w:tc>
          <w:tcPr>
            <w:tcW w:w="2200" w:type="dxa"/>
            <w:tcMar>
              <w:top w:w="100" w:type="dxa"/>
              <w:left w:w="100" w:type="dxa"/>
              <w:bottom w:w="100" w:type="dxa"/>
              <w:right w:w="100" w:type="dxa"/>
            </w:tcMar>
          </w:tcPr>
          <w:p w14:paraId="29B3E7B3" w14:textId="77777777" w:rsidR="00443873" w:rsidRDefault="00266DE4">
            <w:pPr>
              <w:spacing w:line="360" w:lineRule="auto"/>
            </w:pPr>
            <w:r>
              <w:rPr>
                <w:rFonts w:ascii="Arial" w:hAnsi="Arial"/>
                <w:sz w:val="22"/>
              </w:rPr>
              <w:lastRenderedPageBreak/>
              <w:t>1. Complete the Certificate of Higher Education and progress successfully through Levels 5 and 6 of the Bachelor of Science in Health and Social Care.</w:t>
            </w:r>
          </w:p>
        </w:tc>
        <w:tc>
          <w:tcPr>
            <w:tcW w:w="3200" w:type="dxa"/>
            <w:tcMar>
              <w:top w:w="100" w:type="dxa"/>
              <w:left w:w="100" w:type="dxa"/>
              <w:bottom w:w="100" w:type="dxa"/>
              <w:right w:w="100" w:type="dxa"/>
            </w:tcMar>
          </w:tcPr>
          <w:p w14:paraId="75CC7805" w14:textId="77777777" w:rsidR="00443873" w:rsidRDefault="00266DE4">
            <w:pPr>
              <w:spacing w:line="360" w:lineRule="auto"/>
            </w:pPr>
            <w:r>
              <w:rPr>
                <w:rFonts w:ascii="Arial" w:hAnsi="Arial"/>
                <w:sz w:val="22"/>
              </w:rPr>
              <w:t>• Complete Certificate of Higher Education assessments</w:t>
            </w:r>
            <w:r>
              <w:rPr>
                <w:rFonts w:ascii="Arial" w:hAnsi="Arial"/>
                <w:sz w:val="22"/>
              </w:rPr>
              <w:br/>
              <w:t>• Progress to Bachelor of Science Levels 5 and 6 from September 2026</w:t>
            </w:r>
            <w:r>
              <w:rPr>
                <w:rFonts w:ascii="Arial" w:hAnsi="Arial"/>
                <w:sz w:val="22"/>
              </w:rPr>
              <w:br/>
              <w:t>• Review module feedback and record development actions</w:t>
            </w:r>
            <w:r>
              <w:rPr>
                <w:rFonts w:ascii="Arial" w:hAnsi="Arial"/>
                <w:sz w:val="22"/>
              </w:rPr>
              <w:br/>
              <w:t>• Research Leadership/Management Master's options in the final Bachelor of Science year</w:t>
            </w:r>
          </w:p>
        </w:tc>
        <w:tc>
          <w:tcPr>
            <w:tcW w:w="1700" w:type="dxa"/>
            <w:tcMar>
              <w:top w:w="100" w:type="dxa"/>
              <w:left w:w="100" w:type="dxa"/>
              <w:bottom w:w="100" w:type="dxa"/>
              <w:right w:w="100" w:type="dxa"/>
            </w:tcMar>
          </w:tcPr>
          <w:p w14:paraId="40254849" w14:textId="77777777" w:rsidR="00443873" w:rsidRDefault="00266DE4">
            <w:pPr>
              <w:spacing w:line="360" w:lineRule="auto"/>
            </w:pPr>
            <w:r>
              <w:rPr>
                <w:rFonts w:ascii="Arial" w:hAnsi="Arial"/>
                <w:sz w:val="22"/>
              </w:rPr>
              <w:t>Certificate of Higher Education: Aug 2026</w:t>
            </w:r>
            <w:r>
              <w:rPr>
                <w:rFonts w:ascii="Arial" w:hAnsi="Arial"/>
                <w:sz w:val="22"/>
              </w:rPr>
              <w:br/>
              <w:t>Bachelor of Science: 2026–2028</w:t>
            </w:r>
            <w:r>
              <w:rPr>
                <w:rFonts w:ascii="Arial" w:hAnsi="Arial"/>
                <w:sz w:val="22"/>
              </w:rPr>
              <w:br/>
            </w:r>
            <w:proofErr w:type="gramStart"/>
            <w:r>
              <w:rPr>
                <w:rFonts w:ascii="Arial" w:hAnsi="Arial"/>
                <w:sz w:val="22"/>
              </w:rPr>
              <w:t>Master's</w:t>
            </w:r>
            <w:proofErr w:type="gramEnd"/>
            <w:r>
              <w:rPr>
                <w:rFonts w:ascii="Arial" w:hAnsi="Arial"/>
                <w:sz w:val="22"/>
              </w:rPr>
              <w:t xml:space="preserve"> research: final degree year</w:t>
            </w:r>
          </w:p>
        </w:tc>
        <w:tc>
          <w:tcPr>
            <w:tcW w:w="2250" w:type="dxa"/>
            <w:tcMar>
              <w:top w:w="100" w:type="dxa"/>
              <w:left w:w="100" w:type="dxa"/>
              <w:bottom w:w="100" w:type="dxa"/>
              <w:right w:w="100" w:type="dxa"/>
            </w:tcMar>
          </w:tcPr>
          <w:p w14:paraId="7152E4B8" w14:textId="77777777" w:rsidR="00443873" w:rsidRDefault="00266DE4">
            <w:pPr>
              <w:spacing w:line="360" w:lineRule="auto"/>
            </w:pPr>
            <w:r>
              <w:rPr>
                <w:rFonts w:ascii="Arial" w:hAnsi="Arial"/>
                <w:sz w:val="22"/>
              </w:rPr>
              <w:t>Evidence: progression/completion records and module grades. After each module, record two actions from tutor feedback; review annually.</w:t>
            </w:r>
          </w:p>
        </w:tc>
      </w:tr>
      <w:tr w:rsidR="00443873" w14:paraId="5AE2D71E" w14:textId="77777777">
        <w:tc>
          <w:tcPr>
            <w:tcW w:w="2200" w:type="dxa"/>
            <w:tcMar>
              <w:top w:w="100" w:type="dxa"/>
              <w:left w:w="100" w:type="dxa"/>
              <w:bottom w:w="100" w:type="dxa"/>
              <w:right w:w="100" w:type="dxa"/>
            </w:tcMar>
          </w:tcPr>
          <w:p w14:paraId="45777B02" w14:textId="77777777" w:rsidR="00443873" w:rsidRDefault="00266DE4">
            <w:pPr>
              <w:spacing w:line="360" w:lineRule="auto"/>
            </w:pPr>
            <w:r>
              <w:rPr>
                <w:rFonts w:ascii="Arial" w:hAnsi="Arial"/>
                <w:sz w:val="22"/>
              </w:rPr>
              <w:t>2. Within six months of relevant employment, develop CRM competence to manage routine supporter records and enquiries accurately.</w:t>
            </w:r>
          </w:p>
        </w:tc>
        <w:tc>
          <w:tcPr>
            <w:tcW w:w="3200" w:type="dxa"/>
            <w:tcMar>
              <w:top w:w="100" w:type="dxa"/>
              <w:left w:w="100" w:type="dxa"/>
              <w:bottom w:w="100" w:type="dxa"/>
              <w:right w:w="100" w:type="dxa"/>
            </w:tcMar>
          </w:tcPr>
          <w:p w14:paraId="13B6D27F" w14:textId="77777777" w:rsidR="00443873" w:rsidRDefault="00266DE4">
            <w:pPr>
              <w:spacing w:line="360" w:lineRule="auto"/>
            </w:pPr>
            <w:r>
              <w:rPr>
                <w:rFonts w:ascii="Arial" w:hAnsi="Arial"/>
                <w:sz w:val="22"/>
              </w:rPr>
              <w:t>• Complete Raiser's Edge/CRM induction and data-handling training</w:t>
            </w:r>
            <w:r>
              <w:rPr>
                <w:rFonts w:ascii="Arial" w:hAnsi="Arial"/>
                <w:sz w:val="22"/>
              </w:rPr>
              <w:br/>
              <w:t>• Shadow an experienced team member</w:t>
            </w:r>
            <w:r>
              <w:rPr>
                <w:rFonts w:ascii="Arial" w:hAnsi="Arial"/>
                <w:sz w:val="22"/>
              </w:rPr>
              <w:br/>
              <w:t>• Practise recording, retrieving and updating supporter information</w:t>
            </w:r>
            <w:r>
              <w:rPr>
                <w:rFonts w:ascii="Arial" w:hAnsi="Arial"/>
                <w:sz w:val="22"/>
              </w:rPr>
              <w:br/>
              <w:t>• Review performance against relevant procedures and service level agreements (SLAs)</w:t>
            </w:r>
          </w:p>
        </w:tc>
        <w:tc>
          <w:tcPr>
            <w:tcW w:w="1700" w:type="dxa"/>
            <w:tcMar>
              <w:top w:w="100" w:type="dxa"/>
              <w:left w:w="100" w:type="dxa"/>
              <w:bottom w:w="100" w:type="dxa"/>
              <w:right w:w="100" w:type="dxa"/>
            </w:tcMar>
          </w:tcPr>
          <w:p w14:paraId="67B612A6" w14:textId="77777777" w:rsidR="00443873" w:rsidRDefault="00266DE4">
            <w:pPr>
              <w:spacing w:line="360" w:lineRule="auto"/>
            </w:pPr>
            <w:r>
              <w:rPr>
                <w:rFonts w:ascii="Arial" w:hAnsi="Arial"/>
                <w:sz w:val="22"/>
              </w:rPr>
              <w:t>First 6 months of employment; then reviewed every 6 months</w:t>
            </w:r>
          </w:p>
        </w:tc>
        <w:tc>
          <w:tcPr>
            <w:tcW w:w="2250" w:type="dxa"/>
            <w:tcMar>
              <w:top w:w="100" w:type="dxa"/>
              <w:left w:w="100" w:type="dxa"/>
              <w:bottom w:w="100" w:type="dxa"/>
              <w:right w:w="100" w:type="dxa"/>
            </w:tcMar>
          </w:tcPr>
          <w:p w14:paraId="4EF65334" w14:textId="77777777" w:rsidR="00443873" w:rsidRDefault="00266DE4">
            <w:pPr>
              <w:spacing w:line="360" w:lineRule="auto"/>
            </w:pPr>
            <w:r>
              <w:rPr>
                <w:rFonts w:ascii="Arial" w:hAnsi="Arial"/>
                <w:sz w:val="22"/>
              </w:rPr>
              <w:t>Evidence: training completion, supervisor feedback and ability to complete routine CRM tasks independently and accurately.</w:t>
            </w:r>
          </w:p>
        </w:tc>
      </w:tr>
      <w:tr w:rsidR="00443873" w14:paraId="7FC19EFA" w14:textId="77777777">
        <w:tc>
          <w:tcPr>
            <w:tcW w:w="2200" w:type="dxa"/>
            <w:tcMar>
              <w:top w:w="100" w:type="dxa"/>
              <w:left w:w="100" w:type="dxa"/>
              <w:bottom w:w="100" w:type="dxa"/>
              <w:right w:w="100" w:type="dxa"/>
            </w:tcMar>
          </w:tcPr>
          <w:p w14:paraId="4B6382F3" w14:textId="77777777" w:rsidR="00443873" w:rsidRDefault="00266DE4">
            <w:pPr>
              <w:spacing w:line="360" w:lineRule="auto"/>
            </w:pPr>
            <w:r>
              <w:rPr>
                <w:rFonts w:ascii="Arial" w:hAnsi="Arial"/>
                <w:sz w:val="22"/>
              </w:rPr>
              <w:t>3. Over two years, improve presentation and structured professional communication, using prompt notes rather than a full script.</w:t>
            </w:r>
          </w:p>
        </w:tc>
        <w:tc>
          <w:tcPr>
            <w:tcW w:w="3200" w:type="dxa"/>
            <w:tcMar>
              <w:top w:w="100" w:type="dxa"/>
              <w:left w:w="100" w:type="dxa"/>
              <w:bottom w:w="100" w:type="dxa"/>
              <w:right w:w="100" w:type="dxa"/>
            </w:tcMar>
          </w:tcPr>
          <w:p w14:paraId="43A37114" w14:textId="77777777" w:rsidR="00443873" w:rsidRDefault="00266DE4">
            <w:pPr>
              <w:spacing w:line="360" w:lineRule="auto"/>
            </w:pPr>
            <w:r>
              <w:rPr>
                <w:rFonts w:ascii="Arial" w:hAnsi="Arial"/>
                <w:sz w:val="22"/>
              </w:rPr>
              <w:t>• Apply learning from the Gibbs reflection</w:t>
            </w:r>
            <w:r>
              <w:rPr>
                <w:rFonts w:ascii="Arial" w:hAnsi="Arial"/>
                <w:sz w:val="22"/>
              </w:rPr>
              <w:br/>
              <w:t>• Record practice presentations where appropriate</w:t>
            </w:r>
            <w:r>
              <w:rPr>
                <w:rFonts w:ascii="Arial" w:hAnsi="Arial"/>
                <w:sz w:val="22"/>
              </w:rPr>
              <w:br/>
              <w:t>• Practise Situation, Background, Assessment and Recommendation (SBAR) communication</w:t>
            </w:r>
            <w:r>
              <w:rPr>
                <w:rFonts w:ascii="Arial" w:hAnsi="Arial"/>
                <w:sz w:val="22"/>
              </w:rPr>
              <w:br/>
              <w:t xml:space="preserve">• Seek feedback from tutors, </w:t>
            </w:r>
            <w:r>
              <w:rPr>
                <w:rFonts w:ascii="Arial" w:hAnsi="Arial"/>
                <w:sz w:val="22"/>
              </w:rPr>
              <w:lastRenderedPageBreak/>
              <w:t>peers, supervisors or managers</w:t>
            </w:r>
          </w:p>
        </w:tc>
        <w:tc>
          <w:tcPr>
            <w:tcW w:w="1700" w:type="dxa"/>
            <w:tcMar>
              <w:top w:w="100" w:type="dxa"/>
              <w:left w:w="100" w:type="dxa"/>
              <w:bottom w:w="100" w:type="dxa"/>
              <w:right w:w="100" w:type="dxa"/>
            </w:tcMar>
          </w:tcPr>
          <w:p w14:paraId="7035ED12" w14:textId="77777777" w:rsidR="00443873" w:rsidRDefault="00266DE4">
            <w:pPr>
              <w:spacing w:line="360" w:lineRule="auto"/>
            </w:pPr>
            <w:r>
              <w:rPr>
                <w:rFonts w:ascii="Arial" w:hAnsi="Arial"/>
                <w:sz w:val="22"/>
              </w:rPr>
              <w:lastRenderedPageBreak/>
              <w:t>Ongoing for 2 years; formal review every 6 months</w:t>
            </w:r>
          </w:p>
        </w:tc>
        <w:tc>
          <w:tcPr>
            <w:tcW w:w="2250" w:type="dxa"/>
            <w:tcMar>
              <w:top w:w="100" w:type="dxa"/>
              <w:left w:w="100" w:type="dxa"/>
              <w:bottom w:w="100" w:type="dxa"/>
              <w:right w:w="100" w:type="dxa"/>
            </w:tcMar>
          </w:tcPr>
          <w:p w14:paraId="5FD4BF74" w14:textId="77777777" w:rsidR="00443873" w:rsidRDefault="00266DE4">
            <w:pPr>
              <w:spacing w:line="360" w:lineRule="auto"/>
            </w:pPr>
            <w:r>
              <w:rPr>
                <w:rFonts w:ascii="Arial" w:hAnsi="Arial"/>
                <w:sz w:val="22"/>
              </w:rPr>
              <w:t>Evidence: reflective log, reduced note reliance, stronger eye contact and feedback showing improved clarity and confidence.</w:t>
            </w:r>
          </w:p>
        </w:tc>
      </w:tr>
    </w:tbl>
    <w:p w14:paraId="41FCD4DB" w14:textId="77777777" w:rsidR="00443873" w:rsidRDefault="00266DE4">
      <w:pPr>
        <w:spacing w:line="360" w:lineRule="auto"/>
      </w:pPr>
      <w:r>
        <w:rPr>
          <w:rFonts w:ascii="Arial" w:hAnsi="Arial"/>
          <w:sz w:val="22"/>
        </w:rPr>
        <w:br w:type="page"/>
      </w:r>
    </w:p>
    <w:p w14:paraId="1B7EAEF3" w14:textId="77777777" w:rsidR="00443873" w:rsidRDefault="00266DE4">
      <w:pPr>
        <w:pStyle w:val="Heading1"/>
        <w:spacing w:before="200" w:after="200" w:line="360" w:lineRule="auto"/>
      </w:pPr>
      <w:r>
        <w:rPr>
          <w:rFonts w:ascii="Arial" w:eastAsia="Arial" w:hAnsi="Arial" w:cs="Arial"/>
          <w:b/>
          <w:bCs/>
          <w:color w:val="1F3864"/>
          <w:sz w:val="22"/>
          <w:szCs w:val="28"/>
        </w:rPr>
        <w:lastRenderedPageBreak/>
        <w:t>Task 4: Reflection on the LCHS4009 Component 1 Presentation Assessment</w:t>
      </w:r>
    </w:p>
    <w:p w14:paraId="660A6E80" w14:textId="77777777" w:rsidR="00443873" w:rsidRDefault="00266DE4">
      <w:pPr>
        <w:pStyle w:val="Heading2"/>
        <w:spacing w:before="200" w:after="150" w:line="360" w:lineRule="auto"/>
      </w:pPr>
      <w:r>
        <w:rPr>
          <w:rFonts w:ascii="Arial" w:eastAsia="Arial" w:hAnsi="Arial" w:cs="Arial"/>
          <w:b/>
          <w:bCs/>
          <w:color w:val="2E5395"/>
          <w:sz w:val="22"/>
          <w:szCs w:val="24"/>
        </w:rPr>
        <w:t>Description</w:t>
      </w:r>
    </w:p>
    <w:p w14:paraId="393E169E" w14:textId="77777777" w:rsidR="00443873" w:rsidRDefault="00266DE4">
      <w:pPr>
        <w:spacing w:after="200" w:line="360" w:lineRule="auto"/>
      </w:pPr>
      <w:r>
        <w:rPr>
          <w:rFonts w:ascii="Arial" w:hAnsi="Arial"/>
          <w:sz w:val="22"/>
        </w:rPr>
        <w:t xml:space="preserve">On Friday 24 July 2026, I delivered my LCHS4009 Component 1 presentation, introducing Communication as my chosen professional skill for health and social care. I explained the Situation, Background, Assessment and Recommendation (SBAR) framework, applied it to a practical care-home scenario involving a resident showing signs of deterioration, and closed with a Gibbs-based reflection on my own development of this skill. </w:t>
      </w:r>
      <w:proofErr w:type="gramStart"/>
      <w:r>
        <w:rPr>
          <w:rFonts w:ascii="Arial" w:hAnsi="Arial"/>
          <w:sz w:val="22"/>
        </w:rPr>
        <w:t>Overall</w:t>
      </w:r>
      <w:proofErr w:type="gramEnd"/>
      <w:r>
        <w:rPr>
          <w:rFonts w:ascii="Arial" w:hAnsi="Arial"/>
          <w:sz w:val="22"/>
        </w:rPr>
        <w:t xml:space="preserve"> the presentation went reasonably </w:t>
      </w:r>
      <w:proofErr w:type="gramStart"/>
      <w:r>
        <w:rPr>
          <w:rFonts w:ascii="Arial" w:hAnsi="Arial"/>
          <w:sz w:val="22"/>
        </w:rPr>
        <w:t>well</w:t>
      </w:r>
      <w:proofErr w:type="gramEnd"/>
      <w:r>
        <w:rPr>
          <w:rFonts w:ascii="Arial" w:hAnsi="Arial"/>
          <w:sz w:val="22"/>
        </w:rPr>
        <w:t xml:space="preserve"> and I got through </w:t>
      </w:r>
      <w:proofErr w:type="gramStart"/>
      <w:r>
        <w:rPr>
          <w:rFonts w:ascii="Arial" w:hAnsi="Arial"/>
          <w:sz w:val="22"/>
        </w:rPr>
        <w:t>all of</w:t>
      </w:r>
      <w:proofErr w:type="gramEnd"/>
      <w:r>
        <w:rPr>
          <w:rFonts w:ascii="Arial" w:hAnsi="Arial"/>
          <w:sz w:val="22"/>
        </w:rPr>
        <w:t xml:space="preserve"> my content at a steady pace, though I relied on my notes more heavily than I had planned to.</w:t>
      </w:r>
    </w:p>
    <w:p w14:paraId="1DF67761" w14:textId="77777777" w:rsidR="00443873" w:rsidRDefault="00266DE4">
      <w:pPr>
        <w:pStyle w:val="Heading2"/>
        <w:spacing w:before="200" w:after="150" w:line="360" w:lineRule="auto"/>
      </w:pPr>
      <w:r>
        <w:rPr>
          <w:rFonts w:ascii="Arial" w:eastAsia="Arial" w:hAnsi="Arial" w:cs="Arial"/>
          <w:b/>
          <w:bCs/>
          <w:color w:val="2E5395"/>
          <w:sz w:val="22"/>
          <w:szCs w:val="24"/>
        </w:rPr>
        <w:t>Feelings</w:t>
      </w:r>
    </w:p>
    <w:p w14:paraId="134E7EC3" w14:textId="77777777" w:rsidR="00443873" w:rsidRDefault="00266DE4">
      <w:pPr>
        <w:spacing w:after="200" w:line="360" w:lineRule="auto"/>
      </w:pPr>
      <w:r>
        <w:rPr>
          <w:rFonts w:ascii="Arial" w:eastAsia="Arial" w:hAnsi="Arial" w:cs="Arial"/>
          <w:sz w:val="22"/>
          <w:szCs w:val="22"/>
        </w:rPr>
        <w:t>I felt generally okay about the presentation. I was not overly anxious beforehand, and during the delivery I felt calm enough to keep a steady pace throughout. Afterwards, my main feeling was mild frustration with myself for looking down at my notes so often rather than at the camera, and for not sounding as confident as I know I can be when I have fully internalised material rather than reading it.</w:t>
      </w:r>
    </w:p>
    <w:p w14:paraId="4561ACFF" w14:textId="77777777" w:rsidR="00443873" w:rsidRDefault="00266DE4">
      <w:pPr>
        <w:pStyle w:val="Heading2"/>
        <w:spacing w:before="200" w:after="150" w:line="360" w:lineRule="auto"/>
      </w:pPr>
      <w:r>
        <w:rPr>
          <w:rFonts w:ascii="Arial" w:eastAsia="Arial" w:hAnsi="Arial" w:cs="Arial"/>
          <w:b/>
          <w:bCs/>
          <w:color w:val="2E5395"/>
          <w:sz w:val="22"/>
          <w:szCs w:val="24"/>
        </w:rPr>
        <w:t>Evaluation</w:t>
      </w:r>
    </w:p>
    <w:p w14:paraId="4F368847" w14:textId="77777777" w:rsidR="00443873" w:rsidRDefault="00266DE4">
      <w:pPr>
        <w:spacing w:after="200" w:line="360" w:lineRule="auto"/>
      </w:pPr>
      <w:r>
        <w:rPr>
          <w:rFonts w:ascii="Arial" w:hAnsi="Arial"/>
          <w:sz w:val="22"/>
        </w:rPr>
        <w:t>Several aspects of the presentation went well. My pacing was appropriate, I covered the required content, and the structure moved clearly from the introduction and importance of communication to the SBAR framework, practical example, reflection and conclusion. However, I relied on my notes more than intended and frequently looked down rather than maintaining eye contact with the camera. This may have reduced how engaging and confident the delivery appeared. My tone also sounded less natural in sections where I was reading closely from my notes. Individual lecturer feedback was not provided, so this evaluation is based on my own critical assessment of the recording and my experience of delivering it. This required me to distinguish between completing the content successfully and communicating it in a confident, audience-focused way.</w:t>
      </w:r>
    </w:p>
    <w:p w14:paraId="7A16FD3B" w14:textId="77777777" w:rsidR="00443873" w:rsidRDefault="00266DE4">
      <w:pPr>
        <w:pStyle w:val="Heading2"/>
        <w:spacing w:before="200" w:after="150" w:line="360" w:lineRule="auto"/>
      </w:pPr>
      <w:r>
        <w:rPr>
          <w:rFonts w:ascii="Arial" w:eastAsia="Arial" w:hAnsi="Arial" w:cs="Arial"/>
          <w:b/>
          <w:bCs/>
          <w:color w:val="2E5395"/>
          <w:sz w:val="22"/>
          <w:szCs w:val="24"/>
        </w:rPr>
        <w:t>Analysis</w:t>
      </w:r>
    </w:p>
    <w:p w14:paraId="5EFDC0C9" w14:textId="77777777" w:rsidR="00443873" w:rsidRDefault="00266DE4">
      <w:pPr>
        <w:spacing w:after="200" w:line="360" w:lineRule="auto"/>
      </w:pPr>
      <w:r>
        <w:rPr>
          <w:rFonts w:ascii="Arial" w:hAnsi="Arial"/>
          <w:sz w:val="22"/>
        </w:rPr>
        <w:t xml:space="preserve">Moss (2017) emphasises that effective professional communication depends not only on what is said but on how information is conveyed and received. My experience supports this distinction: the sections I had rehearsed most thoroughly required less attention to notes, allowing better eye contact and a more natural tone. SBAR also gave the presentation a logical framework. Guidance on SBAR describes its value in structuring essential information, while Müller et al. (2018) found that SBAR can support patient safety by </w:t>
      </w:r>
      <w:r>
        <w:rPr>
          <w:rFonts w:ascii="Arial" w:hAnsi="Arial"/>
          <w:sz w:val="22"/>
        </w:rPr>
        <w:lastRenderedPageBreak/>
        <w:t>improving the consistency of communication. However, structure alone does not guarantee effective communication. In my presentation, the SBAR content was organised accurately, but over-reliance on written notes weakened the interpersonal aspects of delivery. This is important because professional communication in health and social care requires clarity alongside responsiveness and person-centred interaction (Moss, 2017). Therefore, my development need is not simply to learn more content; it is to rehearse sufficiently so that structured knowledge can be communicated confidently and flexibly.</w:t>
      </w:r>
    </w:p>
    <w:p w14:paraId="47D9BEB4" w14:textId="77777777" w:rsidR="00443873" w:rsidRDefault="00266DE4">
      <w:pPr>
        <w:pStyle w:val="Heading2"/>
        <w:spacing w:before="200" w:after="150" w:line="360" w:lineRule="auto"/>
      </w:pPr>
      <w:r>
        <w:rPr>
          <w:rFonts w:ascii="Arial" w:eastAsia="Arial" w:hAnsi="Arial" w:cs="Arial"/>
          <w:b/>
          <w:bCs/>
          <w:color w:val="2E5395"/>
          <w:sz w:val="22"/>
          <w:szCs w:val="24"/>
        </w:rPr>
        <w:t>Conclusion</w:t>
      </w:r>
    </w:p>
    <w:p w14:paraId="0775D783" w14:textId="77777777" w:rsidR="00443873" w:rsidRDefault="00266DE4">
      <w:pPr>
        <w:spacing w:after="200" w:line="360" w:lineRule="auto"/>
      </w:pPr>
      <w:r>
        <w:rPr>
          <w:rFonts w:ascii="Arial" w:hAnsi="Arial"/>
          <w:sz w:val="22"/>
        </w:rPr>
        <w:t xml:space="preserve">Overall, the presentation demonstrated that I </w:t>
      </w:r>
      <w:proofErr w:type="gramStart"/>
      <w:r>
        <w:rPr>
          <w:rFonts w:ascii="Arial" w:hAnsi="Arial"/>
          <w:sz w:val="22"/>
        </w:rPr>
        <w:t>can</w:t>
      </w:r>
      <w:proofErr w:type="gramEnd"/>
      <w:r>
        <w:rPr>
          <w:rFonts w:ascii="Arial" w:hAnsi="Arial"/>
          <w:sz w:val="22"/>
        </w:rPr>
        <w:t xml:space="preserve"> organise and explain professional information clearly, but it also showed that preparation must go beyond writing accurate content. I need to internalise key points well enough to maintain eye contact, vary my tone and respond more naturally to an audience. This learning is transferable to the Supporter Care Coordinator role, where clear and empathetic communication would be required during supporter calls, complaints, team discussions and liaison with external organisations. The reflection has therefore turned a specific presentation weakness into a practical professional-development priority.</w:t>
      </w:r>
    </w:p>
    <w:p w14:paraId="4ED96114" w14:textId="77777777" w:rsidR="00443873" w:rsidRDefault="00266DE4">
      <w:pPr>
        <w:pStyle w:val="Heading2"/>
        <w:spacing w:before="200" w:after="150" w:line="360" w:lineRule="auto"/>
      </w:pPr>
      <w:r>
        <w:rPr>
          <w:rFonts w:ascii="Arial" w:eastAsia="Arial" w:hAnsi="Arial" w:cs="Arial"/>
          <w:b/>
          <w:bCs/>
          <w:color w:val="2E5395"/>
          <w:sz w:val="22"/>
          <w:szCs w:val="24"/>
        </w:rPr>
        <w:t>Action Plan</w:t>
      </w:r>
    </w:p>
    <w:p w14:paraId="046E27B7" w14:textId="77777777" w:rsidR="00443873" w:rsidRDefault="00266DE4">
      <w:pPr>
        <w:pStyle w:val="ListParagraph"/>
        <w:numPr>
          <w:ilvl w:val="0"/>
          <w:numId w:val="1"/>
        </w:numPr>
        <w:spacing w:after="100" w:line="360" w:lineRule="auto"/>
      </w:pPr>
      <w:r>
        <w:rPr>
          <w:rFonts w:ascii="Arial" w:eastAsia="Arial" w:hAnsi="Arial" w:cs="Arial"/>
          <w:sz w:val="22"/>
          <w:szCs w:val="22"/>
        </w:rPr>
        <w:t>Rehearse future presentations until confident enough to speak with only brief prompt notes, rather than reading full sentences</w:t>
      </w:r>
    </w:p>
    <w:p w14:paraId="10F65D18" w14:textId="77777777" w:rsidR="00443873" w:rsidRDefault="00266DE4">
      <w:pPr>
        <w:pStyle w:val="ListParagraph"/>
        <w:numPr>
          <w:ilvl w:val="0"/>
          <w:numId w:val="1"/>
        </w:numPr>
        <w:spacing w:after="100" w:line="360" w:lineRule="auto"/>
      </w:pPr>
      <w:r>
        <w:rPr>
          <w:rFonts w:ascii="Arial" w:eastAsia="Arial" w:hAnsi="Arial" w:cs="Arial"/>
          <w:sz w:val="22"/>
          <w:szCs w:val="22"/>
        </w:rPr>
        <w:t>Practise maintaining eye contact with the camera/audience rather than the notes, including recording myself beforehand to check this</w:t>
      </w:r>
    </w:p>
    <w:p w14:paraId="565E0B61" w14:textId="77777777" w:rsidR="00443873" w:rsidRDefault="00266DE4">
      <w:pPr>
        <w:pStyle w:val="ListParagraph"/>
        <w:numPr>
          <w:ilvl w:val="0"/>
          <w:numId w:val="1"/>
        </w:numPr>
        <w:spacing w:after="100" w:line="360" w:lineRule="auto"/>
      </w:pPr>
      <w:r>
        <w:rPr>
          <w:rFonts w:ascii="Arial" w:hAnsi="Arial"/>
          <w:sz w:val="22"/>
        </w:rPr>
        <w:t>Seek feedback from tutors, peers, placement supervisors or line managers on future presentations and compare their observations with my own self-assessment</w:t>
      </w:r>
    </w:p>
    <w:p w14:paraId="70E761C6" w14:textId="77777777" w:rsidR="00443873" w:rsidRDefault="00266DE4">
      <w:pPr>
        <w:pStyle w:val="ListParagraph"/>
        <w:numPr>
          <w:ilvl w:val="0"/>
          <w:numId w:val="1"/>
        </w:numPr>
        <w:spacing w:after="100" w:line="360" w:lineRule="auto"/>
      </w:pPr>
      <w:r>
        <w:rPr>
          <w:rFonts w:ascii="Arial" w:eastAsia="Arial" w:hAnsi="Arial" w:cs="Arial"/>
          <w:sz w:val="22"/>
          <w:szCs w:val="22"/>
        </w:rPr>
        <w:t>Practise structured SBAR-style handovers during any future placement or work experience</w:t>
      </w:r>
    </w:p>
    <w:p w14:paraId="779EEB74" w14:textId="77777777" w:rsidR="00443873" w:rsidRDefault="00266DE4">
      <w:pPr>
        <w:pStyle w:val="ListParagraph"/>
        <w:numPr>
          <w:ilvl w:val="0"/>
          <w:numId w:val="1"/>
        </w:numPr>
        <w:spacing w:after="100" w:line="360" w:lineRule="auto"/>
      </w:pPr>
      <w:r>
        <w:rPr>
          <w:rFonts w:ascii="Arial" w:eastAsia="Arial" w:hAnsi="Arial" w:cs="Arial"/>
          <w:sz w:val="22"/>
          <w:szCs w:val="22"/>
        </w:rPr>
        <w:t>Apply lessons learned to future interviews and multidisciplinary meetings</w:t>
      </w:r>
    </w:p>
    <w:p w14:paraId="26BBAB04" w14:textId="77777777" w:rsidR="00443873" w:rsidRDefault="00266DE4">
      <w:pPr>
        <w:spacing w:line="360" w:lineRule="auto"/>
      </w:pPr>
      <w:r>
        <w:rPr>
          <w:rFonts w:ascii="Arial" w:hAnsi="Arial"/>
          <w:sz w:val="22"/>
        </w:rPr>
        <w:br w:type="page"/>
      </w:r>
    </w:p>
    <w:p w14:paraId="089C8542" w14:textId="77777777" w:rsidR="00443873" w:rsidRDefault="00266DE4">
      <w:pPr>
        <w:pStyle w:val="Heading1"/>
        <w:spacing w:before="200" w:after="200" w:line="360" w:lineRule="auto"/>
      </w:pPr>
      <w:r>
        <w:rPr>
          <w:rFonts w:ascii="Arial" w:eastAsia="Arial" w:hAnsi="Arial" w:cs="Arial"/>
          <w:b/>
          <w:bCs/>
          <w:color w:val="1F3864"/>
          <w:sz w:val="22"/>
          <w:szCs w:val="28"/>
        </w:rPr>
        <w:lastRenderedPageBreak/>
        <w:t>Reference List</w:t>
      </w:r>
    </w:p>
    <w:p w14:paraId="77B0EF6B" w14:textId="77777777" w:rsidR="00443873" w:rsidRDefault="00266DE4">
      <w:pPr>
        <w:spacing w:after="150" w:line="360" w:lineRule="auto"/>
      </w:pPr>
      <w:r>
        <w:rPr>
          <w:rFonts w:ascii="Arial" w:eastAsia="Arial" w:hAnsi="Arial" w:cs="Arial"/>
          <w:sz w:val="22"/>
          <w:szCs w:val="22"/>
        </w:rPr>
        <w:t xml:space="preserve">Gibbs, G. (1988) </w:t>
      </w:r>
      <w:r>
        <w:rPr>
          <w:rFonts w:ascii="Arial" w:eastAsia="Arial" w:hAnsi="Arial" w:cs="Arial"/>
          <w:i/>
          <w:iCs/>
          <w:sz w:val="22"/>
          <w:szCs w:val="22"/>
        </w:rPr>
        <w:t>Learning by Doing: A Guide to Teaching and Learning Methods</w:t>
      </w:r>
      <w:r>
        <w:rPr>
          <w:rFonts w:ascii="Arial" w:eastAsia="Arial" w:hAnsi="Arial" w:cs="Arial"/>
          <w:sz w:val="22"/>
          <w:szCs w:val="22"/>
        </w:rPr>
        <w:t>. Oxford: Further Education Unit, Oxford Polytechnic.</w:t>
      </w:r>
    </w:p>
    <w:p w14:paraId="59DDCFC9" w14:textId="608C3949" w:rsidR="00443873" w:rsidRDefault="00266DE4">
      <w:pPr>
        <w:spacing w:after="150" w:line="360" w:lineRule="auto"/>
      </w:pPr>
      <w:r>
        <w:rPr>
          <w:rFonts w:ascii="Arial" w:hAnsi="Arial"/>
          <w:sz w:val="22"/>
        </w:rPr>
        <w:t xml:space="preserve">Guy's and St Thomas' Foundation (2026) Supporter Care Coordinator. Available at: </w:t>
      </w:r>
      <w:hyperlink r:id="rId10" w:history="1">
        <w:r w:rsidR="008E7605" w:rsidRPr="00BD2EAA">
          <w:rPr>
            <w:rStyle w:val="Hyperlink"/>
            <w:rFonts w:ascii="Arial" w:hAnsi="Arial"/>
            <w:sz w:val="22"/>
          </w:rPr>
          <w:t>https://gsttfoundation.org.uk/about-us/jobs/supporter-care-coordinator-554115/</w:t>
        </w:r>
      </w:hyperlink>
      <w:r w:rsidR="008E7605">
        <w:rPr>
          <w:rFonts w:ascii="Arial" w:hAnsi="Arial"/>
          <w:sz w:val="22"/>
        </w:rPr>
        <w:t xml:space="preserve"> </w:t>
      </w:r>
      <w:r>
        <w:rPr>
          <w:rFonts w:ascii="Arial" w:hAnsi="Arial"/>
          <w:sz w:val="22"/>
        </w:rPr>
        <w:t>(Accessed: 30 July 2026).</w:t>
      </w:r>
    </w:p>
    <w:p w14:paraId="2D792BDC" w14:textId="77777777" w:rsidR="00443873" w:rsidRDefault="00266DE4">
      <w:pPr>
        <w:spacing w:after="150" w:line="360" w:lineRule="auto"/>
      </w:pPr>
      <w:r>
        <w:rPr>
          <w:rFonts w:ascii="Arial" w:eastAsia="Arial" w:hAnsi="Arial" w:cs="Arial"/>
          <w:sz w:val="22"/>
          <w:szCs w:val="22"/>
        </w:rPr>
        <w:t xml:space="preserve">Humphrey, A. (2005) 'SWOT analysis for management consulting', </w:t>
      </w:r>
      <w:r>
        <w:rPr>
          <w:rFonts w:ascii="Arial" w:eastAsia="Arial" w:hAnsi="Arial" w:cs="Arial"/>
          <w:i/>
          <w:iCs/>
          <w:sz w:val="22"/>
          <w:szCs w:val="22"/>
        </w:rPr>
        <w:t>SRI Alumni Newsletter</w:t>
      </w:r>
      <w:r>
        <w:rPr>
          <w:rFonts w:ascii="Arial" w:eastAsia="Arial" w:hAnsi="Arial" w:cs="Arial"/>
          <w:sz w:val="22"/>
          <w:szCs w:val="22"/>
        </w:rPr>
        <w:t>. Menlo Park: SRI International.</w:t>
      </w:r>
    </w:p>
    <w:p w14:paraId="1C946899" w14:textId="77777777" w:rsidR="00443873" w:rsidRDefault="00266DE4">
      <w:pPr>
        <w:spacing w:after="150" w:line="360" w:lineRule="auto"/>
      </w:pPr>
      <w:r>
        <w:rPr>
          <w:rFonts w:ascii="Arial" w:eastAsia="Arial" w:hAnsi="Arial" w:cs="Arial"/>
          <w:sz w:val="22"/>
          <w:szCs w:val="22"/>
        </w:rPr>
        <w:t xml:space="preserve">Moss, B. (2017) </w:t>
      </w:r>
      <w:r>
        <w:rPr>
          <w:rFonts w:ascii="Arial" w:eastAsia="Arial" w:hAnsi="Arial" w:cs="Arial"/>
          <w:i/>
          <w:iCs/>
          <w:sz w:val="22"/>
          <w:szCs w:val="22"/>
        </w:rPr>
        <w:t>Communication Skills in Health and Social Care</w:t>
      </w:r>
      <w:r>
        <w:rPr>
          <w:rFonts w:ascii="Arial" w:eastAsia="Arial" w:hAnsi="Arial" w:cs="Arial"/>
          <w:sz w:val="22"/>
          <w:szCs w:val="22"/>
        </w:rPr>
        <w:t xml:space="preserve">. 4th </w:t>
      </w:r>
      <w:proofErr w:type="spellStart"/>
      <w:r>
        <w:rPr>
          <w:rFonts w:ascii="Arial" w:eastAsia="Arial" w:hAnsi="Arial" w:cs="Arial"/>
          <w:sz w:val="22"/>
          <w:szCs w:val="22"/>
        </w:rPr>
        <w:t>edn</w:t>
      </w:r>
      <w:proofErr w:type="spellEnd"/>
      <w:r>
        <w:rPr>
          <w:rFonts w:ascii="Arial" w:eastAsia="Arial" w:hAnsi="Arial" w:cs="Arial"/>
          <w:sz w:val="22"/>
          <w:szCs w:val="22"/>
        </w:rPr>
        <w:t>. London: SAGE Publications.</w:t>
      </w:r>
    </w:p>
    <w:p w14:paraId="047D689D" w14:textId="77777777" w:rsidR="00443873" w:rsidRDefault="00266DE4">
      <w:pPr>
        <w:spacing w:after="150" w:line="360" w:lineRule="auto"/>
      </w:pPr>
      <w:r>
        <w:rPr>
          <w:rFonts w:ascii="Arial" w:eastAsia="Arial" w:hAnsi="Arial" w:cs="Arial"/>
          <w:sz w:val="22"/>
          <w:szCs w:val="22"/>
        </w:rPr>
        <w:t xml:space="preserve">Müller, M., Jürgens, J., </w:t>
      </w:r>
      <w:proofErr w:type="spellStart"/>
      <w:r>
        <w:rPr>
          <w:rFonts w:ascii="Arial" w:eastAsia="Arial" w:hAnsi="Arial" w:cs="Arial"/>
          <w:sz w:val="22"/>
          <w:szCs w:val="22"/>
        </w:rPr>
        <w:t>Redaèlli</w:t>
      </w:r>
      <w:proofErr w:type="spellEnd"/>
      <w:r>
        <w:rPr>
          <w:rFonts w:ascii="Arial" w:eastAsia="Arial" w:hAnsi="Arial" w:cs="Arial"/>
          <w:sz w:val="22"/>
          <w:szCs w:val="22"/>
        </w:rPr>
        <w:t xml:space="preserve">, M., Klingberg, K., Hautz, W.E. and Stock, S. (2018) 'Impact of the communication and patient hand-off tool SBAR on patient safety: a systematic review', </w:t>
      </w:r>
      <w:r>
        <w:rPr>
          <w:rFonts w:ascii="Arial" w:eastAsia="Arial" w:hAnsi="Arial" w:cs="Arial"/>
          <w:i/>
          <w:iCs/>
          <w:sz w:val="22"/>
          <w:szCs w:val="22"/>
        </w:rPr>
        <w:t>BMJ Open</w:t>
      </w:r>
      <w:r>
        <w:rPr>
          <w:rFonts w:ascii="Arial" w:eastAsia="Arial" w:hAnsi="Arial" w:cs="Arial"/>
          <w:sz w:val="22"/>
          <w:szCs w:val="22"/>
        </w:rPr>
        <w:t>, 8(8), p. e022202.</w:t>
      </w:r>
    </w:p>
    <w:p w14:paraId="5A22F6E5" w14:textId="68F0ECA2" w:rsidR="00443873" w:rsidRDefault="00266DE4">
      <w:pPr>
        <w:spacing w:after="150" w:line="360" w:lineRule="auto"/>
      </w:pPr>
      <w:r>
        <w:rPr>
          <w:rFonts w:ascii="Arial" w:eastAsia="Arial" w:hAnsi="Arial" w:cs="Arial"/>
          <w:sz w:val="22"/>
          <w:szCs w:val="22"/>
        </w:rPr>
        <w:t xml:space="preserve">NHS Institute for Innovation and Improvement (2010) </w:t>
      </w:r>
      <w:r>
        <w:rPr>
          <w:rFonts w:ascii="Arial" w:eastAsia="Arial" w:hAnsi="Arial" w:cs="Arial"/>
          <w:i/>
          <w:iCs/>
          <w:sz w:val="22"/>
          <w:szCs w:val="22"/>
        </w:rPr>
        <w:t>SBAR: Situation, Background, Assessment, Recommendation, Implementation and Training Guide</w:t>
      </w:r>
      <w:r>
        <w:rPr>
          <w:rFonts w:ascii="Arial" w:eastAsia="Arial" w:hAnsi="Arial" w:cs="Arial"/>
          <w:sz w:val="22"/>
          <w:szCs w:val="22"/>
        </w:rPr>
        <w:t xml:space="preserve">. Available at: </w:t>
      </w:r>
      <w:hyperlink r:id="rId11" w:history="1">
        <w:r w:rsidR="00226B84" w:rsidRPr="00BD2EAA">
          <w:rPr>
            <w:rStyle w:val="Hyperlink"/>
            <w:rFonts w:ascii="Arial" w:eastAsia="Arial" w:hAnsi="Arial" w:cs="Arial"/>
            <w:sz w:val="22"/>
            <w:szCs w:val="22"/>
          </w:rPr>
          <w:t>https://www.pslhub.org/learn/improving-patient-safety/human-factors-improving-human-performance-in-care-delivery/techniques/sbar-tool-situation-background-assessment-recommendation-implementation-and-training-guide-r15/</w:t>
        </w:r>
      </w:hyperlink>
      <w:r w:rsidR="00226B84">
        <w:rPr>
          <w:rFonts w:ascii="Arial" w:eastAsia="Arial" w:hAnsi="Arial" w:cs="Arial"/>
          <w:sz w:val="22"/>
          <w:szCs w:val="22"/>
        </w:rPr>
        <w:t xml:space="preserve"> </w:t>
      </w:r>
      <w:r>
        <w:rPr>
          <w:rFonts w:ascii="Arial" w:eastAsia="Arial" w:hAnsi="Arial" w:cs="Arial"/>
          <w:sz w:val="22"/>
          <w:szCs w:val="22"/>
        </w:rPr>
        <w:t>(Accessed: 30 July 2026).</w:t>
      </w:r>
    </w:p>
    <w:p w14:paraId="0A66A150" w14:textId="77777777" w:rsidR="00443873" w:rsidRDefault="00266DE4">
      <w:pPr>
        <w:spacing w:after="150" w:line="360" w:lineRule="auto"/>
      </w:pPr>
      <w:r>
        <w:rPr>
          <w:rFonts w:ascii="Arial" w:eastAsia="Arial" w:hAnsi="Arial" w:cs="Arial"/>
          <w:sz w:val="22"/>
          <w:szCs w:val="22"/>
        </w:rPr>
        <w:t xml:space="preserve">Nursing and Midwifery Council (2018) </w:t>
      </w:r>
      <w:r>
        <w:rPr>
          <w:rFonts w:ascii="Arial" w:eastAsia="Arial" w:hAnsi="Arial" w:cs="Arial"/>
          <w:i/>
          <w:iCs/>
          <w:sz w:val="22"/>
          <w:szCs w:val="22"/>
        </w:rPr>
        <w:t>The Code: Professional Standards of Practice and Behaviour for Nurses, Midwives and Nursing Associates</w:t>
      </w:r>
      <w:r>
        <w:rPr>
          <w:rFonts w:ascii="Arial" w:eastAsia="Arial" w:hAnsi="Arial" w:cs="Arial"/>
          <w:sz w:val="22"/>
          <w:szCs w:val="22"/>
        </w:rPr>
        <w:t>. London: NMC.</w:t>
      </w:r>
    </w:p>
    <w:sectPr w:rsidR="00443873">
      <w:headerReference w:type="default" r:id="rId12"/>
      <w:footerReference w:type="default" r:id="rId1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FF9C3" w14:textId="77777777" w:rsidR="00502952" w:rsidRDefault="00502952">
      <w:r>
        <w:separator/>
      </w:r>
    </w:p>
  </w:endnote>
  <w:endnote w:type="continuationSeparator" w:id="0">
    <w:p w14:paraId="47868612" w14:textId="77777777" w:rsidR="00502952" w:rsidRDefault="005029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4B78E" w14:textId="5DC9D7D7" w:rsidR="00443873" w:rsidRDefault="00266DE4">
    <w:pPr>
      <w:jc w:val="center"/>
    </w:pPr>
    <w:r>
      <w:rPr>
        <w:rFonts w:ascii="Arial" w:eastAsia="Arial" w:hAnsi="Arial" w:cs="Arial"/>
        <w:sz w:val="18"/>
        <w:szCs w:val="18"/>
      </w:rPr>
      <w:t xml:space="preserve">Page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8C4DF5">
      <w:rPr>
        <w:rFonts w:ascii="Arial" w:eastAsia="Arial" w:hAnsi="Arial" w:cs="Arial"/>
        <w:noProof/>
        <w:sz w:val="18"/>
        <w:szCs w:val="18"/>
      </w:rPr>
      <w:t>1</w:t>
    </w:r>
    <w:r>
      <w:rPr>
        <w:rFonts w:ascii="Arial" w:eastAsia="Arial" w:hAnsi="Arial" w:cs="Arial"/>
        <w:sz w:val="18"/>
        <w:szCs w:val="18"/>
      </w:rPr>
      <w:fldChar w:fldCharType="end"/>
    </w:r>
    <w:r>
      <w:rPr>
        <w:rFonts w:ascii="Arial" w:eastAsia="Arial" w:hAnsi="Arial" w:cs="Arial"/>
        <w:sz w:val="18"/>
        <w:szCs w:val="18"/>
      </w:rPr>
      <w:t xml:space="preserve"> of </w:t>
    </w:r>
    <w:r>
      <w:rPr>
        <w:rFonts w:ascii="Arial" w:eastAsia="Arial" w:hAnsi="Arial" w:cs="Arial"/>
        <w:sz w:val="18"/>
        <w:szCs w:val="18"/>
      </w:rPr>
      <w:fldChar w:fldCharType="begin"/>
    </w:r>
    <w:r>
      <w:rPr>
        <w:rFonts w:ascii="Arial" w:eastAsia="Arial" w:hAnsi="Arial" w:cs="Arial"/>
        <w:sz w:val="18"/>
        <w:szCs w:val="18"/>
      </w:rPr>
      <w:instrText>NUMPAGES</w:instrText>
    </w:r>
    <w:r>
      <w:rPr>
        <w:rFonts w:ascii="Arial" w:eastAsia="Arial" w:hAnsi="Arial" w:cs="Arial"/>
        <w:sz w:val="18"/>
        <w:szCs w:val="18"/>
      </w:rPr>
      <w:fldChar w:fldCharType="separate"/>
    </w:r>
    <w:r w:rsidR="008C4DF5">
      <w:rPr>
        <w:rFonts w:ascii="Arial" w:eastAsia="Arial" w:hAnsi="Arial" w:cs="Arial"/>
        <w:noProof/>
        <w:sz w:val="18"/>
        <w:szCs w:val="18"/>
      </w:rPr>
      <w:t>2</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8549F4" w14:textId="77777777" w:rsidR="00502952" w:rsidRDefault="00502952">
      <w:r>
        <w:separator/>
      </w:r>
    </w:p>
  </w:footnote>
  <w:footnote w:type="continuationSeparator" w:id="0">
    <w:p w14:paraId="659BD95C" w14:textId="77777777" w:rsidR="00502952" w:rsidRDefault="005029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58FA5" w14:textId="77777777" w:rsidR="00443873" w:rsidRDefault="00266DE4">
    <w:pPr>
      <w:jc w:val="right"/>
    </w:pPr>
    <w:r>
      <w:rPr>
        <w:rFonts w:ascii="Arial" w:eastAsia="Arial" w:hAnsi="Arial" w:cs="Arial"/>
        <w:color w:val="808080"/>
        <w:sz w:val="18"/>
        <w:szCs w:val="18"/>
      </w:rPr>
      <w:t>Barbara Campbell | 2516659 | LCHS4009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635501"/>
    <w:multiLevelType w:val="hybridMultilevel"/>
    <w:tmpl w:val="FFFFFFFF"/>
    <w:lvl w:ilvl="0" w:tplc="A208A862">
      <w:start w:val="1"/>
      <w:numFmt w:val="bullet"/>
      <w:lvlText w:val="●"/>
      <w:lvlJc w:val="left"/>
      <w:pPr>
        <w:ind w:left="720" w:hanging="360"/>
      </w:pPr>
    </w:lvl>
    <w:lvl w:ilvl="1" w:tplc="3736878C">
      <w:start w:val="1"/>
      <w:numFmt w:val="bullet"/>
      <w:lvlText w:val="○"/>
      <w:lvlJc w:val="left"/>
      <w:pPr>
        <w:ind w:left="1440" w:hanging="360"/>
      </w:pPr>
    </w:lvl>
    <w:lvl w:ilvl="2" w:tplc="7A1031EC">
      <w:start w:val="1"/>
      <w:numFmt w:val="bullet"/>
      <w:lvlText w:val="■"/>
      <w:lvlJc w:val="left"/>
      <w:pPr>
        <w:ind w:left="2160" w:hanging="360"/>
      </w:pPr>
    </w:lvl>
    <w:lvl w:ilvl="3" w:tplc="7F3A5808">
      <w:start w:val="1"/>
      <w:numFmt w:val="bullet"/>
      <w:lvlText w:val="●"/>
      <w:lvlJc w:val="left"/>
      <w:pPr>
        <w:ind w:left="2880" w:hanging="360"/>
      </w:pPr>
    </w:lvl>
    <w:lvl w:ilvl="4" w:tplc="99BE793A">
      <w:start w:val="1"/>
      <w:numFmt w:val="bullet"/>
      <w:lvlText w:val="○"/>
      <w:lvlJc w:val="left"/>
      <w:pPr>
        <w:ind w:left="3600" w:hanging="360"/>
      </w:pPr>
    </w:lvl>
    <w:lvl w:ilvl="5" w:tplc="28245804">
      <w:start w:val="1"/>
      <w:numFmt w:val="bullet"/>
      <w:lvlText w:val="■"/>
      <w:lvlJc w:val="left"/>
      <w:pPr>
        <w:ind w:left="4320" w:hanging="360"/>
      </w:pPr>
    </w:lvl>
    <w:lvl w:ilvl="6" w:tplc="E214AE18">
      <w:start w:val="1"/>
      <w:numFmt w:val="bullet"/>
      <w:lvlText w:val="●"/>
      <w:lvlJc w:val="left"/>
      <w:pPr>
        <w:ind w:left="5040" w:hanging="360"/>
      </w:pPr>
    </w:lvl>
    <w:lvl w:ilvl="7" w:tplc="4FD40310">
      <w:start w:val="1"/>
      <w:numFmt w:val="bullet"/>
      <w:lvlText w:val="●"/>
      <w:lvlJc w:val="left"/>
      <w:pPr>
        <w:ind w:left="5760" w:hanging="360"/>
      </w:pPr>
    </w:lvl>
    <w:lvl w:ilvl="8" w:tplc="D332E2A0">
      <w:start w:val="1"/>
      <w:numFmt w:val="bullet"/>
      <w:lvlText w:val="●"/>
      <w:lvlJc w:val="left"/>
      <w:pPr>
        <w:ind w:left="6480" w:hanging="360"/>
      </w:pPr>
    </w:lvl>
  </w:abstractNum>
  <w:num w:numId="1" w16cid:durableId="23705622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873"/>
    <w:rsid w:val="000401D6"/>
    <w:rsid w:val="00101243"/>
    <w:rsid w:val="00226B84"/>
    <w:rsid w:val="00266DE4"/>
    <w:rsid w:val="002C4B7C"/>
    <w:rsid w:val="003C5F06"/>
    <w:rsid w:val="00443873"/>
    <w:rsid w:val="004F505C"/>
    <w:rsid w:val="00502952"/>
    <w:rsid w:val="008C4DF5"/>
    <w:rsid w:val="008E7605"/>
    <w:rsid w:val="00A053F7"/>
    <w:rsid w:val="00A21F70"/>
    <w:rsid w:val="00B8028C"/>
    <w:rsid w:val="00C2527E"/>
    <w:rsid w:val="00E60F22"/>
    <w:rsid w:val="00EA5161"/>
    <w:rsid w:val="00F42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5015A"/>
  <w15:docId w15:val="{EFC0C9C8-F318-7248-AC81-318C40100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8E76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slhub.org/learn/improving-patient-safety/human-factors-improving-human-performance-in-care-delivery/techniques/sbar-tool-situation-background-assessment-recommendation-implementation-and-training-guide-r1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sttfoundation.org.uk/about-us/jobs/supporter-care-coordinator-554115/" TargetMode="External"/><Relationship Id="rId4" Type="http://schemas.openxmlformats.org/officeDocument/2006/relationships/webSettings" Target="webSettings.xml"/><Relationship Id="rId9" Type="http://schemas.openxmlformats.org/officeDocument/2006/relationships/hyperlink" Target="http://www.gsttfoundation.org.uk/about-us/jobs/supporter-care-coordinator-55411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2905</Words>
  <Characters>16562</Characters>
  <Application>Microsoft Office Word</Application>
  <DocSecurity>0</DocSecurity>
  <Lines>138</Lines>
  <Paragraphs>38</Paragraphs>
  <ScaleCrop>false</ScaleCrop>
  <Company/>
  <LinksUpToDate>false</LinksUpToDate>
  <CharactersWithSpaces>19429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barbara campbell</cp:lastModifiedBy>
  <cp:revision>6</cp:revision>
  <dcterms:created xsi:type="dcterms:W3CDTF">2026-08-13T13:10:00Z</dcterms:created>
  <dcterms:modified xsi:type="dcterms:W3CDTF">2026-08-13T13:22:00Z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faaffca4-874a-4bed-9401-67fe5ab62e32</vt:lpwstr>
  </property>
</Properties>
</file>