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3A29" w:rsidRDefault="002F6DF4" w:rsidP="00DA3A29">
      <w:pPr>
        <w:jc w:val="center"/>
        <w:rPr>
          <w:sz w:val="36"/>
          <w:szCs w:val="36"/>
          <w:u w:val="single"/>
        </w:rPr>
      </w:pPr>
      <w:r>
        <w:rPr>
          <w:b/>
          <w:noProof/>
          <w:lang w:eastAsia="en-GB"/>
        </w:rPr>
        <w:drawing>
          <wp:inline distT="0" distB="0" distL="0" distR="0" wp14:anchorId="1F4EF80C" wp14:editId="338EA519">
            <wp:extent cx="1924050" cy="74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924050" cy="742950"/>
                    </a:xfrm>
                    <a:prstGeom prst="rect">
                      <a:avLst/>
                    </a:prstGeom>
                    <a:noFill/>
                    <a:ln>
                      <a:noFill/>
                    </a:ln>
                  </pic:spPr>
                </pic:pic>
              </a:graphicData>
            </a:graphic>
          </wp:inline>
        </w:drawing>
      </w:r>
    </w:p>
    <w:p w:rsidR="00DA3A29" w:rsidRDefault="00DA3A29" w:rsidP="00DA3A29">
      <w:pPr>
        <w:rPr>
          <w:b/>
          <w:noProof/>
          <w:lang w:eastAsia="en-GB"/>
        </w:rPr>
      </w:pPr>
    </w:p>
    <w:p w:rsidR="00DA3A29" w:rsidRPr="00BA4B59" w:rsidRDefault="00DA3A29" w:rsidP="00DA3A29">
      <w:pPr>
        <w:jc w:val="center"/>
        <w:rPr>
          <w:b/>
          <w:sz w:val="56"/>
          <w:szCs w:val="56"/>
        </w:rPr>
      </w:pPr>
      <w:r w:rsidRPr="00BA4B59">
        <w:rPr>
          <w:b/>
          <w:sz w:val="56"/>
          <w:szCs w:val="56"/>
        </w:rPr>
        <w:t>AHAH 4005: Introduction to Fieldwork</w:t>
      </w:r>
    </w:p>
    <w:p w:rsidR="00DA3A29" w:rsidRDefault="00DA3A29" w:rsidP="00DA3A29">
      <w:pPr>
        <w:jc w:val="center"/>
        <w:rPr>
          <w:b/>
          <w:sz w:val="48"/>
          <w:szCs w:val="48"/>
        </w:rPr>
      </w:pPr>
      <w:r w:rsidRPr="00BA4B59">
        <w:rPr>
          <w:sz w:val="36"/>
          <w:szCs w:val="36"/>
        </w:rPr>
        <w:t xml:space="preserve"> </w:t>
      </w:r>
      <w:r>
        <w:rPr>
          <w:b/>
          <w:sz w:val="48"/>
          <w:szCs w:val="48"/>
        </w:rPr>
        <w:t>Archaeology</w:t>
      </w:r>
    </w:p>
    <w:p w:rsidR="00DA3A29" w:rsidRDefault="00DA3A29" w:rsidP="00DA3A29">
      <w:pPr>
        <w:jc w:val="center"/>
        <w:rPr>
          <w:b/>
          <w:sz w:val="48"/>
          <w:szCs w:val="48"/>
        </w:rPr>
      </w:pPr>
      <w:r>
        <w:rPr>
          <w:b/>
          <w:sz w:val="48"/>
          <w:szCs w:val="48"/>
        </w:rPr>
        <w:t>Archaeology Professional Practice</w:t>
      </w:r>
    </w:p>
    <w:p w:rsidR="00DA3A29" w:rsidRDefault="00DA3A29" w:rsidP="00DA3A29">
      <w:pPr>
        <w:jc w:val="center"/>
        <w:rPr>
          <w:b/>
          <w:sz w:val="48"/>
          <w:szCs w:val="48"/>
        </w:rPr>
      </w:pPr>
      <w:r>
        <w:rPr>
          <w:b/>
          <w:sz w:val="48"/>
          <w:szCs w:val="48"/>
        </w:rPr>
        <w:t>Archaeology Egypt and Near East</w:t>
      </w:r>
    </w:p>
    <w:p w:rsidR="00DA3A29" w:rsidRDefault="00DA3A29" w:rsidP="00DA3A29">
      <w:pPr>
        <w:jc w:val="center"/>
        <w:rPr>
          <w:b/>
          <w:sz w:val="48"/>
          <w:szCs w:val="48"/>
        </w:rPr>
      </w:pPr>
      <w:r>
        <w:rPr>
          <w:b/>
          <w:sz w:val="48"/>
          <w:szCs w:val="48"/>
        </w:rPr>
        <w:t xml:space="preserve">Nautical Archaeology </w:t>
      </w:r>
    </w:p>
    <w:p w:rsidR="00DA3A29" w:rsidRDefault="00DA3A29" w:rsidP="00DA3A29">
      <w:pPr>
        <w:jc w:val="center"/>
        <w:rPr>
          <w:b/>
          <w:sz w:val="48"/>
          <w:szCs w:val="48"/>
        </w:rPr>
      </w:pPr>
      <w:r>
        <w:rPr>
          <w:b/>
          <w:sz w:val="48"/>
          <w:szCs w:val="48"/>
        </w:rPr>
        <w:t>Forensic Archaeology</w:t>
      </w:r>
    </w:p>
    <w:p w:rsidR="00DA3A29" w:rsidRDefault="00DA3A29" w:rsidP="00DA3A29">
      <w:pPr>
        <w:jc w:val="center"/>
        <w:rPr>
          <w:b/>
          <w:sz w:val="48"/>
          <w:szCs w:val="48"/>
        </w:rPr>
      </w:pPr>
      <w:r>
        <w:rPr>
          <w:b/>
          <w:sz w:val="48"/>
          <w:szCs w:val="48"/>
        </w:rPr>
        <w:t>Archaeology and Anthropology</w:t>
      </w:r>
    </w:p>
    <w:p w:rsidR="00DA3A29" w:rsidRDefault="00DA3A29" w:rsidP="00DA3A29">
      <w:pPr>
        <w:jc w:val="center"/>
        <w:rPr>
          <w:b/>
          <w:sz w:val="48"/>
          <w:szCs w:val="48"/>
        </w:rPr>
      </w:pPr>
      <w:r>
        <w:rPr>
          <w:b/>
          <w:sz w:val="48"/>
          <w:szCs w:val="48"/>
        </w:rPr>
        <w:t>Archaeology with History, Egypt, Medieval Studies etc.</w:t>
      </w:r>
    </w:p>
    <w:p w:rsidR="00DA3A29" w:rsidRDefault="00DA3A29" w:rsidP="00DA3A29">
      <w:pPr>
        <w:jc w:val="center"/>
        <w:rPr>
          <w:b/>
          <w:sz w:val="48"/>
          <w:szCs w:val="48"/>
        </w:rPr>
      </w:pPr>
      <w:r>
        <w:rPr>
          <w:b/>
          <w:sz w:val="48"/>
          <w:szCs w:val="48"/>
        </w:rPr>
        <w:t>(</w:t>
      </w:r>
      <w:proofErr w:type="gramStart"/>
      <w:r>
        <w:rPr>
          <w:b/>
          <w:sz w:val="48"/>
          <w:szCs w:val="48"/>
        </w:rPr>
        <w:t>and</w:t>
      </w:r>
      <w:proofErr w:type="gramEnd"/>
      <w:r>
        <w:rPr>
          <w:b/>
          <w:sz w:val="48"/>
          <w:szCs w:val="48"/>
        </w:rPr>
        <w:t xml:space="preserve"> any that I have forgotten to add)</w:t>
      </w:r>
    </w:p>
    <w:p w:rsidR="00DA3A29" w:rsidRPr="009A68DE" w:rsidRDefault="00DA3A29" w:rsidP="00DA3A29">
      <w:pPr>
        <w:jc w:val="center"/>
        <w:rPr>
          <w:sz w:val="28"/>
          <w:szCs w:val="28"/>
        </w:rPr>
      </w:pPr>
      <w:r w:rsidRPr="009A68DE">
        <w:rPr>
          <w:sz w:val="36"/>
          <w:szCs w:val="36"/>
        </w:rPr>
        <w:t xml:space="preserve">Lectures: </w:t>
      </w:r>
      <w:r>
        <w:rPr>
          <w:sz w:val="36"/>
          <w:szCs w:val="36"/>
        </w:rPr>
        <w:t>Thursday</w:t>
      </w:r>
      <w:r w:rsidRPr="009A68DE">
        <w:rPr>
          <w:sz w:val="36"/>
          <w:szCs w:val="36"/>
        </w:rPr>
        <w:t xml:space="preserve"> </w:t>
      </w:r>
      <w:r>
        <w:rPr>
          <w:sz w:val="36"/>
          <w:szCs w:val="36"/>
        </w:rPr>
        <w:t>2.00</w:t>
      </w:r>
      <w:r w:rsidR="00F106E9">
        <w:rPr>
          <w:sz w:val="36"/>
          <w:szCs w:val="36"/>
        </w:rPr>
        <w:t>-2.00 p.m.</w:t>
      </w:r>
      <w:r>
        <w:rPr>
          <w:sz w:val="36"/>
          <w:szCs w:val="36"/>
        </w:rPr>
        <w:t xml:space="preserve"> </w:t>
      </w:r>
      <w:proofErr w:type="gramStart"/>
      <w:r w:rsidR="00F106E9">
        <w:rPr>
          <w:sz w:val="36"/>
          <w:szCs w:val="36"/>
        </w:rPr>
        <w:t>Arts ?</w:t>
      </w:r>
      <w:proofErr w:type="gramEnd"/>
      <w:r>
        <w:rPr>
          <w:sz w:val="36"/>
          <w:szCs w:val="36"/>
        </w:rPr>
        <w:t xml:space="preserve"> </w:t>
      </w:r>
    </w:p>
    <w:p w:rsidR="00DA3A29" w:rsidRPr="00104AFB" w:rsidRDefault="00DA3A29" w:rsidP="00DA3A29">
      <w:pPr>
        <w:spacing w:line="240" w:lineRule="auto"/>
        <w:rPr>
          <w:b/>
          <w:sz w:val="24"/>
          <w:szCs w:val="24"/>
          <w:u w:val="single"/>
        </w:rPr>
      </w:pPr>
      <w:r>
        <w:rPr>
          <w:sz w:val="28"/>
          <w:szCs w:val="28"/>
        </w:rPr>
        <w:br w:type="page"/>
      </w:r>
    </w:p>
    <w:tbl>
      <w:tblPr>
        <w:tblW w:w="9906" w:type="dxa"/>
        <w:tblCellSpacing w:w="0" w:type="dxa"/>
        <w:tblCellMar>
          <w:left w:w="0" w:type="dxa"/>
          <w:right w:w="0" w:type="dxa"/>
        </w:tblCellMar>
        <w:tblLook w:val="04A0" w:firstRow="1" w:lastRow="0" w:firstColumn="1" w:lastColumn="0" w:noHBand="0" w:noVBand="1"/>
      </w:tblPr>
      <w:tblGrid>
        <w:gridCol w:w="2205"/>
        <w:gridCol w:w="772"/>
        <w:gridCol w:w="695"/>
        <w:gridCol w:w="1454"/>
        <w:gridCol w:w="3391"/>
        <w:gridCol w:w="1389"/>
      </w:tblGrid>
      <w:tr w:rsidR="002F6DF4" w:rsidRPr="00234F35" w:rsidTr="000C20C6">
        <w:trPr>
          <w:trHeight w:val="300"/>
          <w:tblCellSpacing w:w="0" w:type="dxa"/>
        </w:trPr>
        <w:tc>
          <w:tcPr>
            <w:tcW w:w="2205" w:type="dxa"/>
            <w:vAlign w:val="center"/>
            <w:hideMark/>
          </w:tcPr>
          <w:p w:rsidR="002F6DF4" w:rsidRPr="002F6DF4" w:rsidRDefault="002F6DF4" w:rsidP="000C20C6">
            <w:pPr>
              <w:spacing w:after="0" w:line="240" w:lineRule="auto"/>
              <w:rPr>
                <w:rFonts w:ascii="Times New Roman" w:eastAsia="Times New Roman" w:hAnsi="Times New Roman" w:cs="Times New Roman"/>
                <w:b/>
                <w:sz w:val="24"/>
                <w:szCs w:val="24"/>
                <w:lang w:eastAsia="en-GB"/>
              </w:rPr>
            </w:pPr>
            <w:r w:rsidRPr="002F6DF4">
              <w:rPr>
                <w:rFonts w:ascii="Times New Roman" w:eastAsia="Times New Roman" w:hAnsi="Times New Roman" w:cs="Times New Roman"/>
                <w:b/>
                <w:sz w:val="24"/>
                <w:szCs w:val="24"/>
                <w:lang w:eastAsia="en-GB"/>
              </w:rPr>
              <w:lastRenderedPageBreak/>
              <w:t>Programme outline</w:t>
            </w:r>
          </w:p>
          <w:p w:rsidR="002F6DF4" w:rsidRPr="00234F35" w:rsidRDefault="002F6DF4" w:rsidP="000C20C6">
            <w:pPr>
              <w:spacing w:after="0" w:line="240" w:lineRule="auto"/>
              <w:rPr>
                <w:rFonts w:ascii="Times New Roman" w:eastAsia="Times New Roman" w:hAnsi="Times New Roman" w:cs="Times New Roman"/>
                <w:sz w:val="24"/>
                <w:szCs w:val="24"/>
                <w:lang w:eastAsia="en-GB"/>
              </w:rPr>
            </w:pPr>
            <w:r w:rsidRPr="00234F35">
              <w:rPr>
                <w:rFonts w:ascii="Times New Roman" w:eastAsia="Times New Roman" w:hAnsi="Times New Roman" w:cs="Times New Roman"/>
                <w:sz w:val="24"/>
                <w:szCs w:val="24"/>
                <w:lang w:eastAsia="en-GB"/>
              </w:rPr>
              <w:t>Weeks</w:t>
            </w:r>
          </w:p>
        </w:tc>
        <w:tc>
          <w:tcPr>
            <w:tcW w:w="1467" w:type="dxa"/>
            <w:gridSpan w:val="2"/>
            <w:vAlign w:val="center"/>
            <w:hideMark/>
          </w:tcPr>
          <w:p w:rsidR="002F6DF4" w:rsidRPr="00190A03" w:rsidRDefault="002F6DF4" w:rsidP="000C20C6">
            <w:pPr>
              <w:spacing w:after="0" w:line="240" w:lineRule="auto"/>
              <w:rPr>
                <w:rFonts w:ascii="Times New Roman" w:eastAsia="Times New Roman" w:hAnsi="Times New Roman" w:cs="Times New Roman"/>
                <w:sz w:val="24"/>
                <w:szCs w:val="24"/>
                <w:lang w:eastAsia="en-GB"/>
              </w:rPr>
            </w:pPr>
            <w:r w:rsidRPr="00190A03">
              <w:rPr>
                <w:rFonts w:ascii="Times New Roman" w:eastAsia="Times New Roman" w:hAnsi="Times New Roman" w:cs="Times New Roman"/>
                <w:sz w:val="24"/>
                <w:szCs w:val="24"/>
                <w:lang w:eastAsia="en-GB"/>
              </w:rPr>
              <w:t> </w:t>
            </w:r>
          </w:p>
        </w:tc>
        <w:tc>
          <w:tcPr>
            <w:tcW w:w="1454" w:type="dxa"/>
            <w:vAlign w:val="center"/>
            <w:hideMark/>
          </w:tcPr>
          <w:p w:rsidR="002F6DF4" w:rsidRPr="00190A03" w:rsidRDefault="002F6DF4" w:rsidP="000C20C6">
            <w:pPr>
              <w:spacing w:after="0" w:line="240" w:lineRule="auto"/>
              <w:rPr>
                <w:rFonts w:ascii="Times New Roman" w:eastAsia="Times New Roman" w:hAnsi="Times New Roman" w:cs="Times New Roman"/>
                <w:sz w:val="24"/>
                <w:szCs w:val="24"/>
                <w:lang w:eastAsia="en-GB"/>
              </w:rPr>
            </w:pPr>
            <w:r w:rsidRPr="00190A03">
              <w:rPr>
                <w:rFonts w:ascii="Times New Roman" w:eastAsia="Times New Roman" w:hAnsi="Times New Roman" w:cs="Times New Roman"/>
                <w:sz w:val="24"/>
                <w:szCs w:val="24"/>
                <w:lang w:eastAsia="en-GB"/>
              </w:rPr>
              <w:t>Staff </w:t>
            </w:r>
          </w:p>
        </w:tc>
        <w:tc>
          <w:tcPr>
            <w:tcW w:w="3391" w:type="dxa"/>
            <w:vAlign w:val="center"/>
            <w:hideMark/>
          </w:tcPr>
          <w:p w:rsidR="002F6DF4" w:rsidRPr="00190A03" w:rsidRDefault="002F6DF4" w:rsidP="000C20C6">
            <w:pPr>
              <w:spacing w:after="0" w:line="240" w:lineRule="auto"/>
              <w:ind w:left="272" w:firstLine="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w:t>
            </w:r>
            <w:r w:rsidRPr="00190A03">
              <w:rPr>
                <w:rFonts w:ascii="Times New Roman" w:eastAsia="Times New Roman" w:hAnsi="Times New Roman" w:cs="Times New Roman"/>
                <w:sz w:val="24"/>
                <w:szCs w:val="24"/>
                <w:lang w:eastAsia="en-GB"/>
              </w:rPr>
              <w:t>ecture/activity</w:t>
            </w:r>
          </w:p>
        </w:tc>
        <w:tc>
          <w:tcPr>
            <w:tcW w:w="1389" w:type="dxa"/>
            <w:vAlign w:val="center"/>
            <w:hideMark/>
          </w:tcPr>
          <w:p w:rsidR="002F6DF4" w:rsidRPr="00234F35" w:rsidRDefault="002F6DF4" w:rsidP="000C20C6">
            <w:pPr>
              <w:spacing w:after="0" w:line="240" w:lineRule="auto"/>
              <w:rPr>
                <w:rFonts w:ascii="Times New Roman" w:eastAsia="Times New Roman" w:hAnsi="Times New Roman" w:cs="Times New Roman"/>
                <w:sz w:val="24"/>
                <w:szCs w:val="24"/>
                <w:lang w:eastAsia="en-GB"/>
              </w:rPr>
            </w:pPr>
            <w:r w:rsidRPr="00234F35">
              <w:rPr>
                <w:rFonts w:ascii="Times New Roman" w:eastAsia="Times New Roman" w:hAnsi="Times New Roman" w:cs="Times New Roman"/>
                <w:sz w:val="24"/>
                <w:szCs w:val="24"/>
                <w:lang w:eastAsia="en-GB"/>
              </w:rPr>
              <w:t>practical</w:t>
            </w:r>
          </w:p>
        </w:tc>
      </w:tr>
      <w:tr w:rsidR="002F6DF4" w:rsidRPr="00234F35" w:rsidTr="000C20C6">
        <w:trPr>
          <w:trHeight w:val="300"/>
          <w:tblCellSpacing w:w="0" w:type="dxa"/>
        </w:trPr>
        <w:tc>
          <w:tcPr>
            <w:tcW w:w="5126" w:type="dxa"/>
            <w:gridSpan w:val="4"/>
            <w:vAlign w:val="center"/>
            <w:hideMark/>
          </w:tcPr>
          <w:p w:rsidR="002F6DF4" w:rsidRPr="00190A03" w:rsidRDefault="002F6DF4" w:rsidP="000C20C6">
            <w:pPr>
              <w:spacing w:after="0" w:line="240" w:lineRule="auto"/>
              <w:rPr>
                <w:rFonts w:ascii="Times New Roman" w:eastAsia="Times New Roman" w:hAnsi="Times New Roman" w:cs="Times New Roman"/>
                <w:sz w:val="24"/>
                <w:szCs w:val="24"/>
                <w:lang w:eastAsia="en-GB"/>
              </w:rPr>
            </w:pPr>
            <w:r w:rsidRPr="00190A03">
              <w:rPr>
                <w:rFonts w:ascii="Times New Roman" w:eastAsia="Times New Roman" w:hAnsi="Times New Roman" w:cs="Times New Roman"/>
                <w:sz w:val="24"/>
                <w:szCs w:val="24"/>
                <w:lang w:eastAsia="en-GB"/>
              </w:rPr>
              <w:t xml:space="preserve">Section   1 Maps, plans </w:t>
            </w:r>
          </w:p>
        </w:tc>
        <w:tc>
          <w:tcPr>
            <w:tcW w:w="3391" w:type="dxa"/>
            <w:vAlign w:val="center"/>
            <w:hideMark/>
          </w:tcPr>
          <w:p w:rsidR="002F6DF4" w:rsidRPr="00190A03" w:rsidRDefault="002F6DF4" w:rsidP="000C20C6">
            <w:pPr>
              <w:spacing w:after="0" w:line="240" w:lineRule="auto"/>
              <w:ind w:left="272" w:firstLine="1"/>
              <w:rPr>
                <w:rFonts w:ascii="Times New Roman" w:eastAsia="Times New Roman" w:hAnsi="Times New Roman" w:cs="Times New Roman"/>
                <w:sz w:val="24"/>
                <w:szCs w:val="24"/>
                <w:lang w:eastAsia="en-GB"/>
              </w:rPr>
            </w:pPr>
          </w:p>
        </w:tc>
        <w:tc>
          <w:tcPr>
            <w:tcW w:w="1389" w:type="dxa"/>
            <w:vAlign w:val="center"/>
            <w:hideMark/>
          </w:tcPr>
          <w:p w:rsidR="002F6DF4" w:rsidRPr="00234F35" w:rsidRDefault="002F6DF4" w:rsidP="000C20C6">
            <w:pPr>
              <w:spacing w:after="0" w:line="240" w:lineRule="auto"/>
              <w:rPr>
                <w:rFonts w:ascii="Times New Roman" w:eastAsia="Times New Roman" w:hAnsi="Times New Roman" w:cs="Times New Roman"/>
                <w:sz w:val="20"/>
                <w:szCs w:val="20"/>
                <w:lang w:eastAsia="en-GB"/>
              </w:rPr>
            </w:pPr>
          </w:p>
        </w:tc>
      </w:tr>
      <w:tr w:rsidR="002F6DF4" w:rsidRPr="00234F35" w:rsidTr="000C20C6">
        <w:trPr>
          <w:trHeight w:val="600"/>
          <w:tblCellSpacing w:w="0" w:type="dxa"/>
        </w:trPr>
        <w:tc>
          <w:tcPr>
            <w:tcW w:w="0" w:type="auto"/>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Week 1</w:t>
            </w:r>
          </w:p>
        </w:tc>
        <w:tc>
          <w:tcPr>
            <w:tcW w:w="1467" w:type="dxa"/>
            <w:gridSpan w:val="2"/>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p>
        </w:tc>
        <w:tc>
          <w:tcPr>
            <w:tcW w:w="0" w:type="auto"/>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MB RC</w:t>
            </w:r>
          </w:p>
        </w:tc>
        <w:tc>
          <w:tcPr>
            <w:tcW w:w="3391" w:type="dxa"/>
            <w:vAlign w:val="center"/>
            <w:hideMark/>
          </w:tcPr>
          <w:p w:rsidR="002F6DF4" w:rsidRPr="00F106E9" w:rsidRDefault="002F6DF4" w:rsidP="000C20C6">
            <w:pPr>
              <w:spacing w:after="0" w:line="240" w:lineRule="auto"/>
              <w:ind w:left="272" w:firstLine="1"/>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Introduction : to the module &amp;</w:t>
            </w:r>
          </w:p>
          <w:p w:rsidR="002F6DF4" w:rsidRPr="00F106E9" w:rsidRDefault="002F6DF4" w:rsidP="000C20C6">
            <w:pPr>
              <w:spacing w:after="0" w:line="240" w:lineRule="auto"/>
              <w:ind w:left="272" w:right="-26" w:firstLine="1"/>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the grid, national grid, site grid</w:t>
            </w:r>
          </w:p>
        </w:tc>
        <w:tc>
          <w:tcPr>
            <w:tcW w:w="1389" w:type="dxa"/>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p>
        </w:tc>
      </w:tr>
      <w:tr w:rsidR="002F6DF4" w:rsidRPr="00234F35" w:rsidTr="000C20C6">
        <w:trPr>
          <w:trHeight w:val="600"/>
          <w:tblCellSpacing w:w="0" w:type="dxa"/>
        </w:trPr>
        <w:tc>
          <w:tcPr>
            <w:tcW w:w="0" w:type="auto"/>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Week 2</w:t>
            </w:r>
          </w:p>
        </w:tc>
        <w:tc>
          <w:tcPr>
            <w:tcW w:w="1467" w:type="dxa"/>
            <w:gridSpan w:val="2"/>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p>
        </w:tc>
        <w:tc>
          <w:tcPr>
            <w:tcW w:w="0" w:type="auto"/>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MB, RC &amp; GC</w:t>
            </w:r>
          </w:p>
        </w:tc>
        <w:tc>
          <w:tcPr>
            <w:tcW w:w="3391" w:type="dxa"/>
            <w:vAlign w:val="center"/>
            <w:hideMark/>
          </w:tcPr>
          <w:p w:rsidR="002F6DF4" w:rsidRPr="00F106E9" w:rsidRDefault="002F6DF4" w:rsidP="000C20C6">
            <w:pPr>
              <w:spacing w:after="0" w:line="240" w:lineRule="auto"/>
              <w:ind w:left="272" w:firstLine="1"/>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Historical sources, estate maps,   land maps, drawings and pictures</w:t>
            </w:r>
          </w:p>
        </w:tc>
        <w:tc>
          <w:tcPr>
            <w:tcW w:w="1389" w:type="dxa"/>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p>
        </w:tc>
      </w:tr>
      <w:tr w:rsidR="002F6DF4" w:rsidRPr="00234F35" w:rsidTr="000C20C6">
        <w:trPr>
          <w:trHeight w:val="600"/>
          <w:tblCellSpacing w:w="0" w:type="dxa"/>
        </w:trPr>
        <w:tc>
          <w:tcPr>
            <w:tcW w:w="2977" w:type="dxa"/>
            <w:gridSpan w:val="2"/>
            <w:vAlign w:val="center"/>
            <w:hideMark/>
          </w:tcPr>
          <w:p w:rsidR="002F6DF4" w:rsidRPr="00F532F4" w:rsidRDefault="002F6DF4" w:rsidP="000C20C6">
            <w:pPr>
              <w:spacing w:after="0" w:line="240" w:lineRule="auto"/>
              <w:rPr>
                <w:rFonts w:ascii="Times New Roman" w:eastAsia="Times New Roman" w:hAnsi="Times New Roman" w:cs="Times New Roman"/>
                <w:b/>
                <w:sz w:val="24"/>
                <w:szCs w:val="24"/>
                <w:lang w:eastAsia="en-GB"/>
              </w:rPr>
            </w:pPr>
            <w:r w:rsidRPr="00F532F4">
              <w:rPr>
                <w:rFonts w:ascii="Times New Roman" w:eastAsia="Times New Roman" w:hAnsi="Times New Roman" w:cs="Times New Roman"/>
                <w:b/>
                <w:sz w:val="24"/>
                <w:szCs w:val="24"/>
                <w:lang w:eastAsia="en-GB"/>
              </w:rPr>
              <w:t xml:space="preserve">Section 2: Scale and sketches </w:t>
            </w:r>
          </w:p>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Week 3</w:t>
            </w:r>
          </w:p>
        </w:tc>
        <w:tc>
          <w:tcPr>
            <w:tcW w:w="695" w:type="dxa"/>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p>
        </w:tc>
        <w:tc>
          <w:tcPr>
            <w:tcW w:w="0" w:type="auto"/>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QD &amp; NN</w:t>
            </w:r>
          </w:p>
        </w:tc>
        <w:tc>
          <w:tcPr>
            <w:tcW w:w="3391" w:type="dxa"/>
            <w:vAlign w:val="center"/>
            <w:hideMark/>
          </w:tcPr>
          <w:p w:rsidR="002F6DF4" w:rsidRPr="00F106E9" w:rsidRDefault="002F6DF4" w:rsidP="000C20C6">
            <w:pPr>
              <w:spacing w:after="0" w:line="240" w:lineRule="auto"/>
              <w:ind w:left="272" w:firstLine="1"/>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Site drawings, planning and   drawing conventions </w:t>
            </w:r>
          </w:p>
        </w:tc>
        <w:tc>
          <w:tcPr>
            <w:tcW w:w="1389" w:type="dxa"/>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 xml:space="preserve">Campus exercise </w:t>
            </w:r>
          </w:p>
        </w:tc>
      </w:tr>
      <w:tr w:rsidR="002F6DF4" w:rsidRPr="00234F35" w:rsidTr="000C20C6">
        <w:trPr>
          <w:trHeight w:val="300"/>
          <w:tblCellSpacing w:w="0" w:type="dxa"/>
        </w:trPr>
        <w:tc>
          <w:tcPr>
            <w:tcW w:w="5126" w:type="dxa"/>
            <w:gridSpan w:val="4"/>
            <w:vAlign w:val="center"/>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p>
        </w:tc>
        <w:tc>
          <w:tcPr>
            <w:tcW w:w="3391" w:type="dxa"/>
            <w:vAlign w:val="center"/>
          </w:tcPr>
          <w:p w:rsidR="002F6DF4" w:rsidRPr="00F106E9" w:rsidRDefault="002F6DF4" w:rsidP="000C20C6">
            <w:pPr>
              <w:spacing w:after="0" w:line="240" w:lineRule="auto"/>
              <w:ind w:left="272" w:firstLine="1"/>
              <w:rPr>
                <w:rFonts w:ascii="Times New Roman" w:eastAsia="Times New Roman" w:hAnsi="Times New Roman" w:cs="Times New Roman"/>
                <w:strike/>
                <w:sz w:val="24"/>
                <w:szCs w:val="24"/>
                <w:lang w:eastAsia="en-GB"/>
              </w:rPr>
            </w:pPr>
          </w:p>
        </w:tc>
        <w:tc>
          <w:tcPr>
            <w:tcW w:w="1389" w:type="dxa"/>
            <w:vAlign w:val="center"/>
          </w:tcPr>
          <w:p w:rsidR="002F6DF4" w:rsidRPr="00F106E9" w:rsidRDefault="002F6DF4" w:rsidP="000C20C6">
            <w:pPr>
              <w:spacing w:after="0" w:line="240" w:lineRule="auto"/>
              <w:rPr>
                <w:rFonts w:ascii="Times New Roman" w:eastAsia="Times New Roman" w:hAnsi="Times New Roman" w:cs="Times New Roman"/>
                <w:strike/>
                <w:sz w:val="20"/>
                <w:szCs w:val="20"/>
                <w:lang w:eastAsia="en-GB"/>
              </w:rPr>
            </w:pPr>
          </w:p>
        </w:tc>
      </w:tr>
      <w:tr w:rsidR="002F6DF4" w:rsidRPr="00234F35" w:rsidTr="000C20C6">
        <w:trPr>
          <w:trHeight w:val="600"/>
          <w:tblCellSpacing w:w="0" w:type="dxa"/>
        </w:trPr>
        <w:tc>
          <w:tcPr>
            <w:tcW w:w="0" w:type="auto"/>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Week 4</w:t>
            </w:r>
          </w:p>
        </w:tc>
        <w:tc>
          <w:tcPr>
            <w:tcW w:w="1467" w:type="dxa"/>
            <w:gridSpan w:val="2"/>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p>
        </w:tc>
        <w:tc>
          <w:tcPr>
            <w:tcW w:w="0" w:type="auto"/>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RC QD</w:t>
            </w:r>
          </w:p>
        </w:tc>
        <w:tc>
          <w:tcPr>
            <w:tcW w:w="3391" w:type="dxa"/>
            <w:vAlign w:val="center"/>
            <w:hideMark/>
          </w:tcPr>
          <w:p w:rsidR="002F6DF4" w:rsidRPr="00F106E9" w:rsidRDefault="002F6DF4" w:rsidP="000C20C6">
            <w:pPr>
              <w:spacing w:after="0" w:line="240" w:lineRule="auto"/>
              <w:ind w:left="272" w:firstLine="1"/>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Drawing to scale 1:10</w:t>
            </w:r>
          </w:p>
          <w:p w:rsidR="002F6DF4" w:rsidRPr="00F106E9" w:rsidRDefault="002F6DF4" w:rsidP="000C20C6">
            <w:pPr>
              <w:spacing w:after="0" w:line="240" w:lineRule="auto"/>
              <w:ind w:left="272" w:firstLine="1"/>
              <w:rPr>
                <w:rFonts w:ascii="Times New Roman" w:eastAsia="Times New Roman" w:hAnsi="Times New Roman" w:cs="Times New Roman"/>
                <w:strike/>
                <w:sz w:val="24"/>
                <w:szCs w:val="24"/>
                <w:lang w:eastAsia="en-GB"/>
              </w:rPr>
            </w:pPr>
          </w:p>
        </w:tc>
        <w:tc>
          <w:tcPr>
            <w:tcW w:w="1389" w:type="dxa"/>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Classroom exercise</w:t>
            </w:r>
          </w:p>
        </w:tc>
      </w:tr>
      <w:tr w:rsidR="002F6DF4" w:rsidRPr="00234F35" w:rsidTr="000C20C6">
        <w:trPr>
          <w:trHeight w:val="300"/>
          <w:tblCellSpacing w:w="0" w:type="dxa"/>
        </w:trPr>
        <w:tc>
          <w:tcPr>
            <w:tcW w:w="5126" w:type="dxa"/>
            <w:gridSpan w:val="4"/>
            <w:vAlign w:val="center"/>
            <w:hideMark/>
          </w:tcPr>
          <w:p w:rsidR="002F6DF4" w:rsidRPr="00F532F4" w:rsidRDefault="002F6DF4" w:rsidP="00F106E9">
            <w:pPr>
              <w:spacing w:after="0" w:line="240" w:lineRule="auto"/>
              <w:rPr>
                <w:rFonts w:ascii="Times New Roman" w:eastAsia="Times New Roman" w:hAnsi="Times New Roman" w:cs="Times New Roman"/>
                <w:sz w:val="24"/>
                <w:szCs w:val="24"/>
                <w:lang w:eastAsia="en-GB"/>
              </w:rPr>
            </w:pPr>
            <w:r w:rsidRPr="00F532F4">
              <w:rPr>
                <w:rFonts w:ascii="Times New Roman" w:eastAsia="Times New Roman" w:hAnsi="Times New Roman" w:cs="Times New Roman"/>
                <w:sz w:val="24"/>
                <w:szCs w:val="24"/>
                <w:lang w:eastAsia="en-GB"/>
              </w:rPr>
              <w:t>Reading week 2</w:t>
            </w:r>
            <w:r w:rsidR="00F106E9" w:rsidRPr="00F532F4">
              <w:rPr>
                <w:rFonts w:ascii="Times New Roman" w:eastAsia="Times New Roman" w:hAnsi="Times New Roman" w:cs="Times New Roman"/>
                <w:sz w:val="24"/>
                <w:szCs w:val="24"/>
                <w:lang w:eastAsia="en-GB"/>
              </w:rPr>
              <w:t>6</w:t>
            </w:r>
            <w:r w:rsidRPr="00F532F4">
              <w:rPr>
                <w:rFonts w:ascii="Times New Roman" w:eastAsia="Times New Roman" w:hAnsi="Times New Roman" w:cs="Times New Roman"/>
                <w:sz w:val="24"/>
                <w:szCs w:val="24"/>
                <w:lang w:eastAsia="en-GB"/>
              </w:rPr>
              <w:t>th February, 201</w:t>
            </w:r>
            <w:r w:rsidR="00F106E9" w:rsidRPr="00F532F4">
              <w:rPr>
                <w:rFonts w:ascii="Times New Roman" w:eastAsia="Times New Roman" w:hAnsi="Times New Roman" w:cs="Times New Roman"/>
                <w:sz w:val="24"/>
                <w:szCs w:val="24"/>
                <w:lang w:eastAsia="en-GB"/>
              </w:rPr>
              <w:t>8</w:t>
            </w:r>
          </w:p>
        </w:tc>
        <w:tc>
          <w:tcPr>
            <w:tcW w:w="3391" w:type="dxa"/>
            <w:vAlign w:val="center"/>
            <w:hideMark/>
          </w:tcPr>
          <w:p w:rsidR="002F6DF4" w:rsidRPr="00F106E9" w:rsidRDefault="002F6DF4" w:rsidP="000C20C6">
            <w:pPr>
              <w:spacing w:after="0" w:line="240" w:lineRule="auto"/>
              <w:ind w:left="272" w:firstLine="1"/>
              <w:rPr>
                <w:rFonts w:ascii="Times New Roman" w:eastAsia="Times New Roman" w:hAnsi="Times New Roman" w:cs="Times New Roman"/>
                <w:strike/>
                <w:sz w:val="24"/>
                <w:szCs w:val="24"/>
                <w:lang w:eastAsia="en-GB"/>
              </w:rPr>
            </w:pPr>
          </w:p>
        </w:tc>
        <w:tc>
          <w:tcPr>
            <w:tcW w:w="1389" w:type="dxa"/>
            <w:vAlign w:val="center"/>
            <w:hideMark/>
          </w:tcPr>
          <w:p w:rsidR="002F6DF4" w:rsidRPr="00F106E9" w:rsidRDefault="002F6DF4" w:rsidP="000C20C6">
            <w:pPr>
              <w:spacing w:after="0" w:line="240" w:lineRule="auto"/>
              <w:rPr>
                <w:rFonts w:ascii="Times New Roman" w:eastAsia="Times New Roman" w:hAnsi="Times New Roman" w:cs="Times New Roman"/>
                <w:strike/>
                <w:sz w:val="20"/>
                <w:szCs w:val="20"/>
                <w:lang w:eastAsia="en-GB"/>
              </w:rPr>
            </w:pPr>
          </w:p>
        </w:tc>
      </w:tr>
      <w:tr w:rsidR="002F6DF4" w:rsidRPr="00234F35" w:rsidTr="000C20C6">
        <w:trPr>
          <w:trHeight w:val="600"/>
          <w:tblCellSpacing w:w="0" w:type="dxa"/>
        </w:trPr>
        <w:tc>
          <w:tcPr>
            <w:tcW w:w="0" w:type="auto"/>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Week 5</w:t>
            </w:r>
          </w:p>
        </w:tc>
        <w:tc>
          <w:tcPr>
            <w:tcW w:w="1467" w:type="dxa"/>
            <w:gridSpan w:val="2"/>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p>
        </w:tc>
        <w:tc>
          <w:tcPr>
            <w:tcW w:w="0" w:type="auto"/>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QD</w:t>
            </w:r>
          </w:p>
        </w:tc>
        <w:tc>
          <w:tcPr>
            <w:tcW w:w="3391" w:type="dxa"/>
            <w:vAlign w:val="center"/>
            <w:hideMark/>
          </w:tcPr>
          <w:p w:rsidR="002F6DF4" w:rsidRPr="00F106E9" w:rsidRDefault="002F6DF4" w:rsidP="000C20C6">
            <w:pPr>
              <w:spacing w:after="0" w:line="240" w:lineRule="auto"/>
              <w:ind w:left="272" w:firstLine="1"/>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 xml:space="preserve">Survey: Graveyard survey: preparation and introduction </w:t>
            </w:r>
          </w:p>
        </w:tc>
        <w:tc>
          <w:tcPr>
            <w:tcW w:w="1389" w:type="dxa"/>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p>
        </w:tc>
      </w:tr>
      <w:tr w:rsidR="002F6DF4" w:rsidRPr="00234F35" w:rsidTr="000C20C6">
        <w:trPr>
          <w:trHeight w:val="600"/>
          <w:tblCellSpacing w:w="0" w:type="dxa"/>
        </w:trPr>
        <w:tc>
          <w:tcPr>
            <w:tcW w:w="0" w:type="auto"/>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Week 6</w:t>
            </w:r>
            <w:bookmarkStart w:id="0" w:name="_GoBack"/>
            <w:bookmarkEnd w:id="0"/>
          </w:p>
        </w:tc>
        <w:tc>
          <w:tcPr>
            <w:tcW w:w="1467" w:type="dxa"/>
            <w:gridSpan w:val="2"/>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p>
        </w:tc>
        <w:tc>
          <w:tcPr>
            <w:tcW w:w="0" w:type="auto"/>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QD MB RC?</w:t>
            </w:r>
          </w:p>
        </w:tc>
        <w:tc>
          <w:tcPr>
            <w:tcW w:w="3391" w:type="dxa"/>
            <w:vAlign w:val="center"/>
            <w:hideMark/>
          </w:tcPr>
          <w:p w:rsidR="002F6DF4" w:rsidRPr="00F106E9" w:rsidRDefault="002F6DF4" w:rsidP="000C20C6">
            <w:pPr>
              <w:spacing w:after="0" w:line="240" w:lineRule="auto"/>
              <w:ind w:left="272" w:firstLine="1"/>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Dumpy level to dowsing </w:t>
            </w:r>
          </w:p>
        </w:tc>
        <w:tc>
          <w:tcPr>
            <w:tcW w:w="1389" w:type="dxa"/>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Campus exercise</w:t>
            </w:r>
          </w:p>
        </w:tc>
      </w:tr>
      <w:tr w:rsidR="002F6DF4" w:rsidRPr="00234F35" w:rsidTr="000C20C6">
        <w:trPr>
          <w:trHeight w:val="600"/>
          <w:tblCellSpacing w:w="0" w:type="dxa"/>
        </w:trPr>
        <w:tc>
          <w:tcPr>
            <w:tcW w:w="0" w:type="auto"/>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Week 7</w:t>
            </w:r>
          </w:p>
        </w:tc>
        <w:tc>
          <w:tcPr>
            <w:tcW w:w="1467" w:type="dxa"/>
            <w:gridSpan w:val="2"/>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p>
        </w:tc>
        <w:tc>
          <w:tcPr>
            <w:tcW w:w="0" w:type="auto"/>
            <w:vAlign w:val="center"/>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QD MB RC</w:t>
            </w:r>
          </w:p>
        </w:tc>
        <w:tc>
          <w:tcPr>
            <w:tcW w:w="3391" w:type="dxa"/>
            <w:vAlign w:val="center"/>
          </w:tcPr>
          <w:p w:rsidR="002F6DF4" w:rsidRPr="00F106E9" w:rsidRDefault="002F6DF4" w:rsidP="000C20C6">
            <w:pPr>
              <w:spacing w:after="0" w:line="240" w:lineRule="auto"/>
              <w:ind w:left="272" w:firstLine="1"/>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Survey, setting out the gird</w:t>
            </w:r>
          </w:p>
        </w:tc>
        <w:tc>
          <w:tcPr>
            <w:tcW w:w="1389" w:type="dxa"/>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Campus exercise</w:t>
            </w:r>
          </w:p>
        </w:tc>
      </w:tr>
      <w:tr w:rsidR="002F6DF4" w:rsidRPr="00234F35" w:rsidTr="000C20C6">
        <w:trPr>
          <w:trHeight w:val="300"/>
          <w:tblCellSpacing w:w="0" w:type="dxa"/>
        </w:trPr>
        <w:tc>
          <w:tcPr>
            <w:tcW w:w="0" w:type="auto"/>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Week 8</w:t>
            </w:r>
          </w:p>
        </w:tc>
        <w:tc>
          <w:tcPr>
            <w:tcW w:w="1467" w:type="dxa"/>
            <w:gridSpan w:val="2"/>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p>
        </w:tc>
        <w:tc>
          <w:tcPr>
            <w:tcW w:w="0" w:type="auto"/>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MB RC (AC)</w:t>
            </w:r>
          </w:p>
        </w:tc>
        <w:tc>
          <w:tcPr>
            <w:tcW w:w="3391" w:type="dxa"/>
            <w:vAlign w:val="center"/>
            <w:hideMark/>
          </w:tcPr>
          <w:p w:rsidR="002F6DF4" w:rsidRPr="00F106E9" w:rsidRDefault="002F6DF4" w:rsidP="000C20C6">
            <w:pPr>
              <w:spacing w:after="0" w:line="240" w:lineRule="auto"/>
              <w:ind w:left="272" w:firstLine="1"/>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Geophysics and reading the   environment</w:t>
            </w:r>
          </w:p>
        </w:tc>
        <w:tc>
          <w:tcPr>
            <w:tcW w:w="1389" w:type="dxa"/>
            <w:vAlign w:val="center"/>
            <w:hideMark/>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r w:rsidRPr="00F106E9">
              <w:rPr>
                <w:rFonts w:ascii="Times New Roman" w:eastAsia="Times New Roman" w:hAnsi="Times New Roman" w:cs="Times New Roman"/>
                <w:strike/>
                <w:sz w:val="24"/>
                <w:szCs w:val="24"/>
                <w:lang w:eastAsia="en-GB"/>
              </w:rPr>
              <w:t>Campus exercise</w:t>
            </w:r>
          </w:p>
        </w:tc>
      </w:tr>
      <w:tr w:rsidR="002F6DF4" w:rsidRPr="00234F35" w:rsidTr="000C20C6">
        <w:trPr>
          <w:trHeight w:val="300"/>
          <w:tblCellSpacing w:w="0" w:type="dxa"/>
        </w:trPr>
        <w:tc>
          <w:tcPr>
            <w:tcW w:w="5126" w:type="dxa"/>
            <w:gridSpan w:val="4"/>
            <w:vAlign w:val="center"/>
            <w:hideMark/>
          </w:tcPr>
          <w:p w:rsidR="002F6DF4" w:rsidRPr="00F532F4" w:rsidRDefault="002F6DF4" w:rsidP="000C20C6">
            <w:pPr>
              <w:spacing w:after="0" w:line="240" w:lineRule="auto"/>
              <w:rPr>
                <w:rFonts w:ascii="Times New Roman" w:eastAsia="Times New Roman" w:hAnsi="Times New Roman" w:cs="Times New Roman"/>
                <w:sz w:val="24"/>
                <w:szCs w:val="24"/>
                <w:lang w:eastAsia="en-GB"/>
              </w:rPr>
            </w:pPr>
            <w:r w:rsidRPr="00F532F4">
              <w:rPr>
                <w:rFonts w:ascii="Times New Roman" w:eastAsia="Times New Roman" w:hAnsi="Times New Roman" w:cs="Times New Roman"/>
                <w:sz w:val="24"/>
                <w:szCs w:val="24"/>
                <w:lang w:eastAsia="en-GB"/>
              </w:rPr>
              <w:t>Easter </w:t>
            </w:r>
          </w:p>
        </w:tc>
        <w:tc>
          <w:tcPr>
            <w:tcW w:w="3391" w:type="dxa"/>
            <w:vAlign w:val="center"/>
            <w:hideMark/>
          </w:tcPr>
          <w:p w:rsidR="002F6DF4" w:rsidRPr="00F106E9" w:rsidRDefault="002F6DF4" w:rsidP="000C20C6">
            <w:pPr>
              <w:spacing w:after="0" w:line="240" w:lineRule="auto"/>
              <w:ind w:left="272" w:firstLine="1"/>
              <w:rPr>
                <w:rFonts w:ascii="Times New Roman" w:eastAsia="Times New Roman" w:hAnsi="Times New Roman" w:cs="Times New Roman"/>
                <w:strike/>
                <w:sz w:val="24"/>
                <w:szCs w:val="24"/>
                <w:lang w:eastAsia="en-GB"/>
              </w:rPr>
            </w:pPr>
          </w:p>
        </w:tc>
        <w:tc>
          <w:tcPr>
            <w:tcW w:w="1389" w:type="dxa"/>
            <w:vAlign w:val="center"/>
            <w:hideMark/>
          </w:tcPr>
          <w:p w:rsidR="002F6DF4" w:rsidRPr="00F106E9" w:rsidRDefault="002F6DF4" w:rsidP="000C20C6">
            <w:pPr>
              <w:spacing w:after="0" w:line="240" w:lineRule="auto"/>
              <w:rPr>
                <w:rFonts w:ascii="Times New Roman" w:eastAsia="Times New Roman" w:hAnsi="Times New Roman" w:cs="Times New Roman"/>
                <w:strike/>
                <w:sz w:val="20"/>
                <w:szCs w:val="20"/>
                <w:lang w:eastAsia="en-GB"/>
              </w:rPr>
            </w:pPr>
          </w:p>
        </w:tc>
      </w:tr>
      <w:tr w:rsidR="002F6DF4" w:rsidRPr="00234F35" w:rsidTr="000C20C6">
        <w:trPr>
          <w:trHeight w:val="300"/>
          <w:tblCellSpacing w:w="0" w:type="dxa"/>
        </w:trPr>
        <w:tc>
          <w:tcPr>
            <w:tcW w:w="5126" w:type="dxa"/>
            <w:gridSpan w:val="4"/>
            <w:vAlign w:val="center"/>
          </w:tcPr>
          <w:p w:rsidR="002F6DF4" w:rsidRPr="00F106E9" w:rsidRDefault="002F6DF4" w:rsidP="000C20C6">
            <w:pPr>
              <w:spacing w:after="0" w:line="240" w:lineRule="auto"/>
              <w:rPr>
                <w:rFonts w:ascii="Times New Roman" w:eastAsia="Times New Roman" w:hAnsi="Times New Roman" w:cs="Times New Roman"/>
                <w:strike/>
                <w:sz w:val="24"/>
                <w:szCs w:val="24"/>
                <w:lang w:eastAsia="en-GB"/>
              </w:rPr>
            </w:pPr>
          </w:p>
        </w:tc>
        <w:tc>
          <w:tcPr>
            <w:tcW w:w="3391" w:type="dxa"/>
            <w:vAlign w:val="center"/>
          </w:tcPr>
          <w:p w:rsidR="002F6DF4" w:rsidRPr="00F106E9" w:rsidRDefault="002F6DF4" w:rsidP="000C20C6">
            <w:pPr>
              <w:spacing w:after="0" w:line="240" w:lineRule="auto"/>
              <w:ind w:left="272" w:firstLine="1"/>
              <w:rPr>
                <w:rFonts w:ascii="Times New Roman" w:eastAsia="Times New Roman" w:hAnsi="Times New Roman" w:cs="Times New Roman"/>
                <w:strike/>
                <w:sz w:val="24"/>
                <w:szCs w:val="24"/>
                <w:lang w:eastAsia="en-GB"/>
              </w:rPr>
            </w:pPr>
          </w:p>
        </w:tc>
        <w:tc>
          <w:tcPr>
            <w:tcW w:w="1389" w:type="dxa"/>
            <w:vAlign w:val="center"/>
          </w:tcPr>
          <w:p w:rsidR="002F6DF4" w:rsidRPr="00F106E9" w:rsidRDefault="002F6DF4" w:rsidP="000C20C6">
            <w:pPr>
              <w:spacing w:after="0" w:line="240" w:lineRule="auto"/>
              <w:rPr>
                <w:rFonts w:ascii="Times New Roman" w:eastAsia="Times New Roman" w:hAnsi="Times New Roman" w:cs="Times New Roman"/>
                <w:strike/>
                <w:sz w:val="20"/>
                <w:szCs w:val="20"/>
                <w:lang w:eastAsia="en-GB"/>
              </w:rPr>
            </w:pPr>
          </w:p>
        </w:tc>
      </w:tr>
      <w:tr w:rsidR="002F6DF4" w:rsidRPr="00234F35" w:rsidTr="000C20C6">
        <w:trPr>
          <w:trHeight w:val="300"/>
          <w:tblCellSpacing w:w="0" w:type="dxa"/>
        </w:trPr>
        <w:tc>
          <w:tcPr>
            <w:tcW w:w="5126" w:type="dxa"/>
            <w:gridSpan w:val="4"/>
            <w:vAlign w:val="center"/>
          </w:tcPr>
          <w:p w:rsidR="002F6DF4" w:rsidRPr="00684121" w:rsidRDefault="002F6DF4" w:rsidP="000C20C6">
            <w:pPr>
              <w:spacing w:after="0" w:line="240" w:lineRule="auto"/>
              <w:rPr>
                <w:rFonts w:ascii="Times New Roman" w:eastAsia="Times New Roman" w:hAnsi="Times New Roman" w:cs="Times New Roman"/>
                <w:sz w:val="24"/>
                <w:szCs w:val="24"/>
                <w:lang w:eastAsia="en-GB"/>
              </w:rPr>
            </w:pPr>
            <w:r w:rsidRPr="00F532F4">
              <w:rPr>
                <w:rFonts w:ascii="Times New Roman" w:eastAsia="Times New Roman" w:hAnsi="Times New Roman" w:cs="Times New Roman"/>
                <w:b/>
                <w:sz w:val="24"/>
                <w:szCs w:val="24"/>
                <w:lang w:eastAsia="en-GB"/>
              </w:rPr>
              <w:t>Section 3 Field and site visits</w:t>
            </w:r>
            <w:r w:rsidRPr="00684121">
              <w:rPr>
                <w:rFonts w:ascii="Times New Roman" w:eastAsia="Times New Roman" w:hAnsi="Times New Roman" w:cs="Times New Roman"/>
                <w:sz w:val="24"/>
                <w:szCs w:val="24"/>
                <w:lang w:eastAsia="en-GB"/>
              </w:rPr>
              <w:t xml:space="preserve"> – with History students</w:t>
            </w:r>
          </w:p>
        </w:tc>
        <w:tc>
          <w:tcPr>
            <w:tcW w:w="3391" w:type="dxa"/>
            <w:vAlign w:val="center"/>
          </w:tcPr>
          <w:p w:rsidR="002F6DF4" w:rsidRPr="00684121" w:rsidRDefault="002F6DF4" w:rsidP="000C20C6">
            <w:pPr>
              <w:spacing w:after="0" w:line="240" w:lineRule="auto"/>
              <w:ind w:left="272" w:firstLine="1"/>
              <w:rPr>
                <w:rFonts w:ascii="Times New Roman" w:eastAsia="Times New Roman" w:hAnsi="Times New Roman" w:cs="Times New Roman"/>
                <w:sz w:val="24"/>
                <w:szCs w:val="24"/>
                <w:lang w:eastAsia="en-GB"/>
              </w:rPr>
            </w:pPr>
          </w:p>
        </w:tc>
        <w:tc>
          <w:tcPr>
            <w:tcW w:w="1389" w:type="dxa"/>
            <w:vAlign w:val="center"/>
          </w:tcPr>
          <w:p w:rsidR="002F6DF4" w:rsidRPr="00684121" w:rsidRDefault="002F6DF4" w:rsidP="000C20C6">
            <w:pPr>
              <w:spacing w:after="0" w:line="240" w:lineRule="auto"/>
              <w:rPr>
                <w:rFonts w:ascii="Times New Roman" w:eastAsia="Times New Roman" w:hAnsi="Times New Roman" w:cs="Times New Roman"/>
                <w:sz w:val="20"/>
                <w:szCs w:val="20"/>
                <w:lang w:eastAsia="en-GB"/>
              </w:rPr>
            </w:pPr>
          </w:p>
        </w:tc>
      </w:tr>
      <w:tr w:rsidR="002F6DF4" w:rsidRPr="00234F35" w:rsidTr="000C20C6">
        <w:trPr>
          <w:trHeight w:val="300"/>
          <w:tblCellSpacing w:w="0" w:type="dxa"/>
        </w:trPr>
        <w:tc>
          <w:tcPr>
            <w:tcW w:w="0" w:type="auto"/>
            <w:vAlign w:val="center"/>
            <w:hideMark/>
          </w:tcPr>
          <w:p w:rsidR="002F6DF4" w:rsidRPr="00684121" w:rsidRDefault="002F6DF4" w:rsidP="000C20C6">
            <w:pPr>
              <w:spacing w:after="0" w:line="240" w:lineRule="auto"/>
              <w:ind w:left="567" w:hanging="567"/>
              <w:rPr>
                <w:rFonts w:ascii="Times New Roman" w:eastAsia="Times New Roman" w:hAnsi="Times New Roman" w:cs="Times New Roman"/>
                <w:sz w:val="24"/>
                <w:szCs w:val="24"/>
                <w:lang w:eastAsia="en-GB"/>
              </w:rPr>
            </w:pPr>
            <w:r w:rsidRPr="00684121">
              <w:rPr>
                <w:rFonts w:ascii="Times New Roman" w:eastAsia="Times New Roman" w:hAnsi="Times New Roman" w:cs="Times New Roman"/>
                <w:sz w:val="24"/>
                <w:szCs w:val="24"/>
                <w:lang w:eastAsia="en-GB"/>
              </w:rPr>
              <w:t>Week 9</w:t>
            </w:r>
          </w:p>
        </w:tc>
        <w:tc>
          <w:tcPr>
            <w:tcW w:w="1467" w:type="dxa"/>
            <w:gridSpan w:val="2"/>
            <w:vAlign w:val="center"/>
            <w:hideMark/>
          </w:tcPr>
          <w:p w:rsidR="002F6DF4" w:rsidRPr="00684121" w:rsidRDefault="002F6DF4" w:rsidP="000C20C6">
            <w:pPr>
              <w:spacing w:after="0" w:line="240" w:lineRule="auto"/>
              <w:rPr>
                <w:rFonts w:ascii="Times New Roman" w:eastAsia="Times New Roman" w:hAnsi="Times New Roman" w:cs="Times New Roman"/>
                <w:sz w:val="24"/>
                <w:szCs w:val="24"/>
                <w:lang w:eastAsia="en-GB"/>
              </w:rPr>
            </w:pPr>
          </w:p>
        </w:tc>
        <w:tc>
          <w:tcPr>
            <w:tcW w:w="0" w:type="auto"/>
            <w:vAlign w:val="center"/>
            <w:hideMark/>
          </w:tcPr>
          <w:p w:rsidR="002F6DF4" w:rsidRPr="00684121" w:rsidRDefault="002F6DF4" w:rsidP="000C20C6">
            <w:pPr>
              <w:spacing w:after="0" w:line="240" w:lineRule="auto"/>
              <w:rPr>
                <w:rFonts w:ascii="Times New Roman" w:eastAsia="Times New Roman" w:hAnsi="Times New Roman" w:cs="Times New Roman"/>
                <w:sz w:val="24"/>
                <w:szCs w:val="24"/>
                <w:lang w:eastAsia="en-GB"/>
              </w:rPr>
            </w:pPr>
            <w:r w:rsidRPr="00684121">
              <w:rPr>
                <w:rFonts w:ascii="Times New Roman" w:eastAsia="Times New Roman" w:hAnsi="Times New Roman" w:cs="Times New Roman"/>
                <w:sz w:val="24"/>
                <w:szCs w:val="24"/>
                <w:lang w:eastAsia="en-GB"/>
              </w:rPr>
              <w:t>QD LM RC</w:t>
            </w:r>
          </w:p>
        </w:tc>
        <w:tc>
          <w:tcPr>
            <w:tcW w:w="3391" w:type="dxa"/>
            <w:vAlign w:val="center"/>
            <w:hideMark/>
          </w:tcPr>
          <w:p w:rsidR="002F6DF4" w:rsidRPr="00684121" w:rsidRDefault="002F6DF4" w:rsidP="000C20C6">
            <w:pPr>
              <w:spacing w:after="0" w:line="240" w:lineRule="auto"/>
              <w:ind w:left="272" w:firstLine="1"/>
              <w:rPr>
                <w:rFonts w:ascii="Times New Roman" w:eastAsia="Times New Roman" w:hAnsi="Times New Roman" w:cs="Times New Roman"/>
                <w:sz w:val="24"/>
                <w:szCs w:val="24"/>
                <w:lang w:eastAsia="en-GB"/>
              </w:rPr>
            </w:pPr>
            <w:r w:rsidRPr="00684121">
              <w:rPr>
                <w:rFonts w:ascii="Times New Roman" w:eastAsia="Times New Roman" w:hAnsi="Times New Roman" w:cs="Times New Roman"/>
                <w:sz w:val="24"/>
                <w:szCs w:val="24"/>
                <w:lang w:eastAsia="en-GB"/>
              </w:rPr>
              <w:t>Graveyard survey </w:t>
            </w:r>
          </w:p>
        </w:tc>
        <w:tc>
          <w:tcPr>
            <w:tcW w:w="1389" w:type="dxa"/>
            <w:vAlign w:val="center"/>
            <w:hideMark/>
          </w:tcPr>
          <w:p w:rsidR="002F6DF4" w:rsidRPr="00684121" w:rsidRDefault="002F6DF4" w:rsidP="000C20C6">
            <w:pPr>
              <w:spacing w:after="0" w:line="240" w:lineRule="auto"/>
              <w:rPr>
                <w:rFonts w:ascii="Times New Roman" w:eastAsia="Times New Roman" w:hAnsi="Times New Roman" w:cs="Times New Roman"/>
                <w:sz w:val="24"/>
                <w:szCs w:val="24"/>
                <w:lang w:eastAsia="en-GB"/>
              </w:rPr>
            </w:pPr>
            <w:r w:rsidRPr="00684121">
              <w:rPr>
                <w:rFonts w:ascii="Times New Roman" w:eastAsia="Times New Roman" w:hAnsi="Times New Roman" w:cs="Times New Roman"/>
                <w:sz w:val="24"/>
                <w:szCs w:val="24"/>
                <w:lang w:eastAsia="en-GB"/>
              </w:rPr>
              <w:t>St Peters</w:t>
            </w:r>
          </w:p>
        </w:tc>
      </w:tr>
      <w:tr w:rsidR="002F6DF4" w:rsidRPr="00234F35" w:rsidTr="000C20C6">
        <w:trPr>
          <w:trHeight w:val="1200"/>
          <w:tblCellSpacing w:w="0" w:type="dxa"/>
        </w:trPr>
        <w:tc>
          <w:tcPr>
            <w:tcW w:w="0" w:type="auto"/>
            <w:vAlign w:val="center"/>
            <w:hideMark/>
          </w:tcPr>
          <w:p w:rsidR="002F6DF4" w:rsidRPr="00684121" w:rsidRDefault="002F6DF4" w:rsidP="000C20C6">
            <w:pPr>
              <w:spacing w:after="0" w:line="240" w:lineRule="auto"/>
              <w:rPr>
                <w:rFonts w:ascii="Times New Roman" w:eastAsia="Times New Roman" w:hAnsi="Times New Roman" w:cs="Times New Roman"/>
                <w:sz w:val="24"/>
                <w:szCs w:val="24"/>
                <w:lang w:eastAsia="en-GB"/>
              </w:rPr>
            </w:pPr>
            <w:r w:rsidRPr="00684121">
              <w:rPr>
                <w:rFonts w:ascii="Times New Roman" w:eastAsia="Times New Roman" w:hAnsi="Times New Roman" w:cs="Times New Roman"/>
                <w:sz w:val="24"/>
                <w:szCs w:val="24"/>
                <w:lang w:eastAsia="en-GB"/>
              </w:rPr>
              <w:t>Week 10</w:t>
            </w:r>
          </w:p>
        </w:tc>
        <w:tc>
          <w:tcPr>
            <w:tcW w:w="1467" w:type="dxa"/>
            <w:gridSpan w:val="2"/>
            <w:vAlign w:val="center"/>
            <w:hideMark/>
          </w:tcPr>
          <w:p w:rsidR="002F6DF4" w:rsidRPr="00684121" w:rsidRDefault="002F6DF4" w:rsidP="000C20C6">
            <w:pPr>
              <w:spacing w:after="0" w:line="240" w:lineRule="auto"/>
              <w:rPr>
                <w:rFonts w:ascii="Times New Roman" w:eastAsia="Times New Roman" w:hAnsi="Times New Roman" w:cs="Times New Roman"/>
                <w:sz w:val="24"/>
                <w:szCs w:val="24"/>
                <w:lang w:eastAsia="en-GB"/>
              </w:rPr>
            </w:pPr>
          </w:p>
        </w:tc>
        <w:tc>
          <w:tcPr>
            <w:tcW w:w="0" w:type="auto"/>
            <w:vAlign w:val="center"/>
            <w:hideMark/>
          </w:tcPr>
          <w:p w:rsidR="002F6DF4" w:rsidRPr="00684121" w:rsidRDefault="002F6DF4" w:rsidP="000C20C6">
            <w:pPr>
              <w:spacing w:after="0" w:line="240" w:lineRule="auto"/>
              <w:rPr>
                <w:rFonts w:ascii="Times New Roman" w:eastAsia="Times New Roman" w:hAnsi="Times New Roman" w:cs="Times New Roman"/>
                <w:sz w:val="24"/>
                <w:szCs w:val="24"/>
                <w:lang w:eastAsia="en-GB"/>
              </w:rPr>
            </w:pPr>
            <w:r w:rsidRPr="00684121">
              <w:rPr>
                <w:rFonts w:ascii="Times New Roman" w:eastAsia="Times New Roman" w:hAnsi="Times New Roman" w:cs="Times New Roman"/>
                <w:sz w:val="24"/>
                <w:szCs w:val="24"/>
                <w:lang w:eastAsia="en-GB"/>
              </w:rPr>
              <w:t>QD LM RC</w:t>
            </w:r>
          </w:p>
        </w:tc>
        <w:tc>
          <w:tcPr>
            <w:tcW w:w="3391" w:type="dxa"/>
            <w:vAlign w:val="center"/>
            <w:hideMark/>
          </w:tcPr>
          <w:p w:rsidR="002F6DF4" w:rsidRPr="00684121" w:rsidRDefault="002F6DF4" w:rsidP="000C20C6">
            <w:pPr>
              <w:spacing w:after="0" w:line="240" w:lineRule="auto"/>
              <w:ind w:left="272" w:firstLine="1"/>
              <w:rPr>
                <w:rFonts w:ascii="Times New Roman" w:eastAsia="Times New Roman" w:hAnsi="Times New Roman" w:cs="Times New Roman"/>
                <w:sz w:val="24"/>
                <w:szCs w:val="24"/>
                <w:lang w:eastAsia="en-GB"/>
              </w:rPr>
            </w:pPr>
            <w:r w:rsidRPr="00684121">
              <w:rPr>
                <w:rFonts w:ascii="Times New Roman" w:eastAsia="Times New Roman" w:hAnsi="Times New Roman" w:cs="Times New Roman"/>
                <w:sz w:val="24"/>
                <w:szCs w:val="24"/>
                <w:lang w:eastAsia="en-GB"/>
              </w:rPr>
              <w:t xml:space="preserve"> National Library of Wales and Ceredigion County Museum </w:t>
            </w:r>
          </w:p>
        </w:tc>
        <w:tc>
          <w:tcPr>
            <w:tcW w:w="1389" w:type="dxa"/>
            <w:vAlign w:val="center"/>
            <w:hideMark/>
          </w:tcPr>
          <w:p w:rsidR="002F6DF4" w:rsidRPr="00684121" w:rsidRDefault="002F6DF4" w:rsidP="000C20C6">
            <w:pPr>
              <w:spacing w:after="0" w:line="240" w:lineRule="auto"/>
              <w:rPr>
                <w:rFonts w:ascii="Times New Roman" w:eastAsia="Times New Roman" w:hAnsi="Times New Roman" w:cs="Times New Roman"/>
                <w:sz w:val="24"/>
                <w:szCs w:val="24"/>
                <w:lang w:eastAsia="en-GB"/>
              </w:rPr>
            </w:pPr>
            <w:r w:rsidRPr="00684121">
              <w:rPr>
                <w:rFonts w:ascii="Times New Roman" w:eastAsia="Times New Roman" w:hAnsi="Times New Roman" w:cs="Times New Roman"/>
                <w:sz w:val="24"/>
                <w:szCs w:val="24"/>
                <w:lang w:eastAsia="en-GB"/>
              </w:rPr>
              <w:t>Aberystwyth</w:t>
            </w:r>
          </w:p>
        </w:tc>
      </w:tr>
    </w:tbl>
    <w:p w:rsidR="003C4F95" w:rsidRPr="00D4335B" w:rsidRDefault="003C4F95" w:rsidP="003C4F95">
      <w:pPr>
        <w:spacing w:after="0" w:line="240" w:lineRule="auto"/>
        <w:rPr>
          <w:b/>
          <w:sz w:val="24"/>
          <w:szCs w:val="24"/>
          <w:u w:val="single"/>
        </w:rPr>
      </w:pPr>
      <w:r w:rsidRPr="00D4335B">
        <w:rPr>
          <w:b/>
          <w:sz w:val="24"/>
          <w:szCs w:val="24"/>
          <w:u w:val="single"/>
        </w:rPr>
        <w:t>O</w:t>
      </w:r>
      <w:r>
        <w:rPr>
          <w:b/>
          <w:sz w:val="24"/>
          <w:szCs w:val="24"/>
          <w:u w:val="single"/>
        </w:rPr>
        <w:t>verview</w:t>
      </w:r>
    </w:p>
    <w:p w:rsidR="003C4F95" w:rsidRPr="00D4335B" w:rsidRDefault="003C4F95" w:rsidP="003C4F95">
      <w:pPr>
        <w:spacing w:after="0" w:line="240" w:lineRule="auto"/>
        <w:rPr>
          <w:sz w:val="24"/>
          <w:szCs w:val="24"/>
        </w:rPr>
      </w:pPr>
      <w:r w:rsidRPr="00D4335B">
        <w:rPr>
          <w:sz w:val="24"/>
          <w:szCs w:val="24"/>
        </w:rPr>
        <w:t>Attendance at all sessions is deemed compulsory (although we do accept if you are doing two experiences you will either have come from a session or on your way to the next one!). We do advise that students with more than one discipline in their degree scheme should experience both fieldwork elements. Where we have joint ventures (e.g. with the trips to the National Library and the grave yard)</w:t>
      </w:r>
      <w:r>
        <w:rPr>
          <w:sz w:val="24"/>
          <w:szCs w:val="24"/>
        </w:rPr>
        <w:t xml:space="preserve"> this will be clearly indicated and you can attend in whatever capacity you wish</w:t>
      </w:r>
      <w:r w:rsidRPr="00D4335B">
        <w:rPr>
          <w:sz w:val="24"/>
          <w:szCs w:val="24"/>
        </w:rPr>
        <w:t xml:space="preserve">. </w:t>
      </w:r>
    </w:p>
    <w:p w:rsidR="003C4F95" w:rsidRPr="002F6DF4" w:rsidRDefault="003C4F95" w:rsidP="003C4F95">
      <w:pPr>
        <w:spacing w:after="0" w:line="240" w:lineRule="auto"/>
        <w:rPr>
          <w:sz w:val="24"/>
          <w:szCs w:val="24"/>
        </w:rPr>
      </w:pPr>
      <w:r w:rsidRPr="00D4335B">
        <w:rPr>
          <w:sz w:val="24"/>
          <w:szCs w:val="24"/>
        </w:rPr>
        <w:t xml:space="preserve">Attendance will be monitored for each scheduled taught session and each fieldtrip. Sessions will </w:t>
      </w:r>
      <w:r w:rsidRPr="002F6DF4">
        <w:rPr>
          <w:sz w:val="24"/>
          <w:szCs w:val="24"/>
        </w:rPr>
        <w:t xml:space="preserve">feed directly into the assignments, so if you do not attend you will not be able to complete the assessment. </w:t>
      </w:r>
    </w:p>
    <w:p w:rsidR="003C4F95" w:rsidRPr="002F6DF4" w:rsidRDefault="003C4F95" w:rsidP="003C4F95">
      <w:pPr>
        <w:spacing w:after="0" w:line="240" w:lineRule="auto"/>
        <w:rPr>
          <w:sz w:val="24"/>
          <w:szCs w:val="24"/>
        </w:rPr>
      </w:pPr>
      <w:r w:rsidRPr="002F6DF4">
        <w:rPr>
          <w:sz w:val="24"/>
          <w:szCs w:val="24"/>
        </w:rPr>
        <w:t xml:space="preserve">Trips have been arranged reflecting numbers registered on the module and you will be required to write about the sessions in your assessments. Clearly if you do not attend, you cannot complete the assignments. </w:t>
      </w:r>
    </w:p>
    <w:p w:rsidR="003C4F95" w:rsidRPr="002F6DF4" w:rsidRDefault="003C4F95" w:rsidP="003C4F95">
      <w:pPr>
        <w:spacing w:after="0" w:line="240" w:lineRule="auto"/>
        <w:rPr>
          <w:sz w:val="24"/>
          <w:szCs w:val="24"/>
        </w:rPr>
      </w:pPr>
    </w:p>
    <w:p w:rsidR="003C4F95" w:rsidRPr="002F6DF4" w:rsidRDefault="003C4F95" w:rsidP="003C4F95">
      <w:pPr>
        <w:spacing w:after="0" w:line="240" w:lineRule="auto"/>
        <w:rPr>
          <w:b/>
          <w:sz w:val="24"/>
          <w:szCs w:val="24"/>
          <w:u w:val="single"/>
        </w:rPr>
      </w:pPr>
      <w:r w:rsidRPr="002F6DF4">
        <w:rPr>
          <w:b/>
          <w:sz w:val="24"/>
          <w:szCs w:val="24"/>
          <w:u w:val="single"/>
        </w:rPr>
        <w:t>Module Description</w:t>
      </w:r>
    </w:p>
    <w:p w:rsidR="003C4F95" w:rsidRPr="002F6DF4" w:rsidRDefault="003C4F95" w:rsidP="003C4F95">
      <w:pPr>
        <w:spacing w:after="0" w:line="240" w:lineRule="auto"/>
        <w:rPr>
          <w:sz w:val="24"/>
          <w:szCs w:val="24"/>
        </w:rPr>
      </w:pPr>
      <w:r w:rsidRPr="002F6DF4">
        <w:rPr>
          <w:sz w:val="24"/>
          <w:szCs w:val="24"/>
        </w:rPr>
        <w:lastRenderedPageBreak/>
        <w:t>You will be asked to look at a range of source materials, maps, plans, etc. and undertake a series of exercise</w:t>
      </w:r>
      <w:r w:rsidR="007743CA">
        <w:rPr>
          <w:sz w:val="24"/>
          <w:szCs w:val="24"/>
        </w:rPr>
        <w:t>s</w:t>
      </w:r>
      <w:r w:rsidRPr="002F6DF4">
        <w:rPr>
          <w:sz w:val="24"/>
          <w:szCs w:val="24"/>
        </w:rPr>
        <w:t xml:space="preserve">, </w:t>
      </w:r>
      <w:r w:rsidR="007743CA">
        <w:rPr>
          <w:sz w:val="24"/>
          <w:szCs w:val="24"/>
        </w:rPr>
        <w:t xml:space="preserve">drawings, </w:t>
      </w:r>
      <w:r w:rsidRPr="002F6DF4">
        <w:rPr>
          <w:sz w:val="24"/>
          <w:szCs w:val="24"/>
        </w:rPr>
        <w:t xml:space="preserve">survey, geo-physics etc. leading to the recording and representation of the archaeological record in the Arron Valley area around the </w:t>
      </w:r>
      <w:proofErr w:type="spellStart"/>
      <w:r w:rsidRPr="002F6DF4">
        <w:rPr>
          <w:sz w:val="24"/>
          <w:szCs w:val="24"/>
        </w:rPr>
        <w:t>Llanlyr</w:t>
      </w:r>
      <w:proofErr w:type="spellEnd"/>
      <w:r w:rsidRPr="002F6DF4">
        <w:rPr>
          <w:sz w:val="24"/>
          <w:szCs w:val="24"/>
        </w:rPr>
        <w:t xml:space="preserve"> to </w:t>
      </w:r>
      <w:proofErr w:type="spellStart"/>
      <w:r w:rsidRPr="002F6DF4">
        <w:rPr>
          <w:sz w:val="24"/>
          <w:szCs w:val="24"/>
        </w:rPr>
        <w:t>Llanerchaeron</w:t>
      </w:r>
      <w:proofErr w:type="spellEnd"/>
      <w:r w:rsidRPr="002F6DF4">
        <w:rPr>
          <w:sz w:val="24"/>
          <w:szCs w:val="24"/>
        </w:rPr>
        <w:t xml:space="preserve"> Estates</w:t>
      </w:r>
      <w:r w:rsidR="007743CA">
        <w:rPr>
          <w:sz w:val="24"/>
          <w:szCs w:val="24"/>
        </w:rPr>
        <w:t xml:space="preserve"> (where your second year filed experience may be)</w:t>
      </w:r>
      <w:r w:rsidRPr="002F6DF4">
        <w:rPr>
          <w:sz w:val="24"/>
          <w:szCs w:val="24"/>
        </w:rPr>
        <w:t>. The aim of the module is to introduce you to the research processes, to expose you to what needs to be done when undertaking archaeological field work</w:t>
      </w:r>
      <w:r w:rsidR="007743CA">
        <w:rPr>
          <w:sz w:val="24"/>
          <w:szCs w:val="24"/>
        </w:rPr>
        <w:t>.</w:t>
      </w:r>
      <w:r w:rsidRPr="002F6DF4">
        <w:rPr>
          <w:sz w:val="24"/>
          <w:szCs w:val="24"/>
        </w:rPr>
        <w:t xml:space="preserve"> Be prepared for this to be hands on, practically engaged and building up your skill-set.  </w:t>
      </w:r>
    </w:p>
    <w:p w:rsidR="003C4F95" w:rsidRPr="002F6DF4" w:rsidRDefault="003C4F95" w:rsidP="003C4F95">
      <w:pPr>
        <w:spacing w:after="0" w:line="240" w:lineRule="auto"/>
        <w:rPr>
          <w:b/>
          <w:sz w:val="24"/>
          <w:szCs w:val="24"/>
          <w:u w:val="single"/>
        </w:rPr>
      </w:pPr>
    </w:p>
    <w:p w:rsidR="007743CA" w:rsidRPr="002F6DF4" w:rsidRDefault="007743CA" w:rsidP="007743CA">
      <w:pPr>
        <w:spacing w:after="0" w:line="240" w:lineRule="auto"/>
        <w:rPr>
          <w:b/>
          <w:sz w:val="24"/>
          <w:szCs w:val="24"/>
          <w:u w:val="single"/>
        </w:rPr>
      </w:pPr>
      <w:r w:rsidRPr="002F6DF4">
        <w:rPr>
          <w:b/>
          <w:sz w:val="24"/>
          <w:szCs w:val="24"/>
          <w:u w:val="single"/>
        </w:rPr>
        <w:t>Field trips – why?</w:t>
      </w:r>
    </w:p>
    <w:p w:rsidR="007743CA" w:rsidRPr="002F6DF4" w:rsidRDefault="007743CA" w:rsidP="007743CA">
      <w:pPr>
        <w:pStyle w:val="Heading2"/>
        <w:jc w:val="left"/>
        <w:rPr>
          <w:rFonts w:ascii="Calibri" w:hAnsi="Calibri"/>
          <w:b w:val="0"/>
          <w:sz w:val="24"/>
          <w:szCs w:val="24"/>
        </w:rPr>
      </w:pPr>
      <w:r w:rsidRPr="002F6DF4">
        <w:rPr>
          <w:rFonts w:ascii="Calibri" w:hAnsi="Calibri"/>
          <w:b w:val="0"/>
          <w:sz w:val="24"/>
          <w:szCs w:val="24"/>
        </w:rPr>
        <w:t>Part of your experience will be outside, either using resources around the campus or further afield. You may be out for an hour or two at most or a whole day. We will flag these sessions up clearly and we strongly advise you to read the Health and Safety guidance see the School of AHA homepage on moodle for the SAFETY IN THE FIELD GUIDELINES link. Please click and read.</w:t>
      </w:r>
    </w:p>
    <w:p w:rsidR="007743CA" w:rsidRPr="002F6DF4" w:rsidRDefault="007743CA" w:rsidP="007743CA">
      <w:pPr>
        <w:spacing w:after="0" w:line="240" w:lineRule="auto"/>
        <w:rPr>
          <w:sz w:val="24"/>
          <w:szCs w:val="24"/>
        </w:rPr>
      </w:pPr>
      <w:r w:rsidRPr="002F6DF4">
        <w:rPr>
          <w:sz w:val="24"/>
          <w:szCs w:val="24"/>
        </w:rPr>
        <w:t>This is the start of your fieldwork, learning about the methods and techniques, and is about the engagement with the practice that is Archaeology – enjoy.</w:t>
      </w:r>
    </w:p>
    <w:p w:rsidR="007743CA" w:rsidRPr="002F6DF4" w:rsidRDefault="007743CA" w:rsidP="007743CA">
      <w:pPr>
        <w:spacing w:after="0" w:line="240" w:lineRule="auto"/>
        <w:rPr>
          <w:sz w:val="24"/>
          <w:szCs w:val="24"/>
        </w:rPr>
      </w:pPr>
    </w:p>
    <w:p w:rsidR="007743CA" w:rsidRDefault="007743CA" w:rsidP="007743CA">
      <w:pPr>
        <w:spacing w:after="0" w:line="240" w:lineRule="auto"/>
        <w:rPr>
          <w:sz w:val="24"/>
          <w:szCs w:val="24"/>
        </w:rPr>
      </w:pPr>
      <w:r w:rsidRPr="002F6DF4">
        <w:rPr>
          <w:sz w:val="24"/>
          <w:szCs w:val="24"/>
        </w:rPr>
        <w:t xml:space="preserve">Trips this year will include, </w:t>
      </w:r>
    </w:p>
    <w:p w:rsidR="007743CA" w:rsidRDefault="007743CA" w:rsidP="007743CA">
      <w:pPr>
        <w:spacing w:after="0" w:line="240" w:lineRule="auto"/>
        <w:rPr>
          <w:sz w:val="24"/>
          <w:szCs w:val="24"/>
        </w:rPr>
      </w:pPr>
      <w:r>
        <w:rPr>
          <w:sz w:val="24"/>
          <w:szCs w:val="24"/>
        </w:rPr>
        <w:t>St Peters Church, Lampeter – see Quentin’s sections on the graveyard survey on the moodle page. We will take a tour of the graveyard as learn of the history and politics of this remarkable site.</w:t>
      </w:r>
    </w:p>
    <w:p w:rsidR="007743CA" w:rsidRPr="002F6DF4" w:rsidRDefault="007743CA" w:rsidP="007743CA">
      <w:pPr>
        <w:spacing w:after="0" w:line="240" w:lineRule="auto"/>
        <w:rPr>
          <w:sz w:val="24"/>
          <w:szCs w:val="24"/>
        </w:rPr>
      </w:pPr>
    </w:p>
    <w:p w:rsidR="007743CA" w:rsidRDefault="007743CA" w:rsidP="007743CA">
      <w:pPr>
        <w:pStyle w:val="ListParagraph"/>
        <w:spacing w:after="0" w:line="240" w:lineRule="auto"/>
        <w:ind w:left="0"/>
        <w:rPr>
          <w:sz w:val="24"/>
          <w:szCs w:val="24"/>
        </w:rPr>
      </w:pPr>
      <w:r w:rsidRPr="002F6DF4">
        <w:rPr>
          <w:sz w:val="24"/>
          <w:szCs w:val="24"/>
        </w:rPr>
        <w:t xml:space="preserve">The National Library of Wales, a copyright library holding multi-media – not just books…. You are </w:t>
      </w:r>
      <w:r>
        <w:rPr>
          <w:sz w:val="24"/>
          <w:szCs w:val="24"/>
        </w:rPr>
        <w:t>encouraged</w:t>
      </w:r>
      <w:r w:rsidRPr="002F6DF4">
        <w:rPr>
          <w:sz w:val="24"/>
          <w:szCs w:val="24"/>
        </w:rPr>
        <w:t xml:space="preserve"> to take out membership (on-line) before </w:t>
      </w:r>
      <w:r>
        <w:rPr>
          <w:sz w:val="24"/>
          <w:szCs w:val="24"/>
        </w:rPr>
        <w:t>you</w:t>
      </w:r>
      <w:r w:rsidRPr="002F6DF4">
        <w:rPr>
          <w:sz w:val="24"/>
          <w:szCs w:val="24"/>
        </w:rPr>
        <w:t xml:space="preserve"> visit</w:t>
      </w:r>
      <w:r>
        <w:rPr>
          <w:sz w:val="24"/>
          <w:szCs w:val="24"/>
        </w:rPr>
        <w:t xml:space="preserve"> – visit their web site for on-line details</w:t>
      </w:r>
      <w:r w:rsidRPr="002F6DF4">
        <w:rPr>
          <w:sz w:val="24"/>
          <w:szCs w:val="24"/>
        </w:rPr>
        <w:t>. Membership can then be completed when you get there but do bring two forms of ID, one of which must show your Welsh address.</w:t>
      </w:r>
    </w:p>
    <w:p w:rsidR="007743CA" w:rsidRDefault="007743CA" w:rsidP="007743CA">
      <w:pPr>
        <w:pStyle w:val="ListParagraph"/>
        <w:spacing w:after="0" w:line="240" w:lineRule="auto"/>
        <w:ind w:left="0"/>
        <w:rPr>
          <w:sz w:val="24"/>
          <w:szCs w:val="24"/>
        </w:rPr>
      </w:pPr>
    </w:p>
    <w:p w:rsidR="007743CA" w:rsidRDefault="007743CA" w:rsidP="007743CA">
      <w:pPr>
        <w:pStyle w:val="ListParagraph"/>
        <w:spacing w:after="0" w:line="240" w:lineRule="auto"/>
        <w:ind w:left="0"/>
        <w:rPr>
          <w:sz w:val="24"/>
          <w:szCs w:val="24"/>
        </w:rPr>
      </w:pPr>
      <w:r w:rsidRPr="003F78F6">
        <w:rPr>
          <w:sz w:val="24"/>
          <w:szCs w:val="24"/>
        </w:rPr>
        <w:t xml:space="preserve">Ceredigion County Museum, </w:t>
      </w:r>
      <w:proofErr w:type="spellStart"/>
      <w:r w:rsidRPr="003F78F6">
        <w:rPr>
          <w:sz w:val="24"/>
          <w:szCs w:val="24"/>
        </w:rPr>
        <w:t>Aberystwyth</w:t>
      </w:r>
      <w:proofErr w:type="spellEnd"/>
      <w:r w:rsidRPr="003F78F6">
        <w:rPr>
          <w:sz w:val="24"/>
          <w:szCs w:val="24"/>
        </w:rPr>
        <w:t xml:space="preserve">, a county museum with massive plans for development. An amazing place with fantastic staff. This is interactive learning delivered by key professionals within the industry. Not to be missed. </w:t>
      </w:r>
    </w:p>
    <w:p w:rsidR="007743CA" w:rsidRDefault="007743CA" w:rsidP="007743CA">
      <w:pPr>
        <w:pStyle w:val="ListParagraph"/>
        <w:spacing w:after="0" w:line="240" w:lineRule="auto"/>
        <w:ind w:left="0"/>
        <w:rPr>
          <w:sz w:val="24"/>
          <w:szCs w:val="24"/>
        </w:rPr>
      </w:pPr>
    </w:p>
    <w:p w:rsidR="007743CA" w:rsidRDefault="007743CA" w:rsidP="007743CA">
      <w:pPr>
        <w:pStyle w:val="ListParagraph"/>
        <w:spacing w:after="0" w:line="240" w:lineRule="auto"/>
        <w:ind w:left="0"/>
        <w:rPr>
          <w:sz w:val="24"/>
          <w:szCs w:val="24"/>
        </w:rPr>
      </w:pPr>
      <w:r>
        <w:rPr>
          <w:sz w:val="24"/>
          <w:szCs w:val="24"/>
        </w:rPr>
        <w:t>Transport will be provided BUT bring suitable clothing for days out plus some food/drink for lunches. Note coaches leave from the Arts Hall entrance and usually return by 4.30/5.00 pm.</w:t>
      </w:r>
    </w:p>
    <w:p w:rsidR="007743CA" w:rsidRPr="003F78F6" w:rsidRDefault="007743CA" w:rsidP="007743CA">
      <w:pPr>
        <w:pStyle w:val="ListParagraph"/>
        <w:spacing w:after="0" w:line="240" w:lineRule="auto"/>
        <w:ind w:left="0"/>
        <w:rPr>
          <w:sz w:val="24"/>
          <w:szCs w:val="24"/>
        </w:rPr>
      </w:pPr>
    </w:p>
    <w:p w:rsidR="003C4F95" w:rsidRPr="002F6DF4" w:rsidRDefault="003C4F95" w:rsidP="003C4F95">
      <w:pPr>
        <w:spacing w:after="0" w:line="240" w:lineRule="auto"/>
        <w:rPr>
          <w:b/>
          <w:sz w:val="24"/>
          <w:szCs w:val="24"/>
          <w:u w:val="single"/>
        </w:rPr>
      </w:pPr>
      <w:r w:rsidRPr="002F6DF4">
        <w:rPr>
          <w:b/>
          <w:sz w:val="24"/>
          <w:szCs w:val="24"/>
          <w:u w:val="single"/>
        </w:rPr>
        <w:t xml:space="preserve">Assessment </w:t>
      </w:r>
    </w:p>
    <w:p w:rsidR="003C4F95" w:rsidRPr="002F6DF4" w:rsidRDefault="003C4F95" w:rsidP="003C4F95">
      <w:pPr>
        <w:spacing w:after="0" w:line="240" w:lineRule="auto"/>
        <w:rPr>
          <w:sz w:val="24"/>
          <w:szCs w:val="24"/>
        </w:rPr>
      </w:pPr>
      <w:r w:rsidRPr="002F6DF4">
        <w:rPr>
          <w:sz w:val="24"/>
          <w:szCs w:val="24"/>
        </w:rPr>
        <w:t xml:space="preserve">Assessment will be based on your experience and practical skills supported by wider reading where appropriate.  There will be TWO submission points – where you have to submit your work for formal assessment.  The first assignment relates to a reflective journal, whereby you reflect on your learning – see below. Lectures and </w:t>
      </w:r>
      <w:proofErr w:type="spellStart"/>
      <w:r w:rsidRPr="002F6DF4">
        <w:rPr>
          <w:sz w:val="24"/>
          <w:szCs w:val="24"/>
        </w:rPr>
        <w:t>practicals</w:t>
      </w:r>
      <w:proofErr w:type="spellEnd"/>
      <w:r w:rsidRPr="002F6DF4">
        <w:rPr>
          <w:sz w:val="24"/>
          <w:szCs w:val="24"/>
        </w:rPr>
        <w:t xml:space="preserve"> will be led by various lecturers who will guide you through the experiences. The second submission will be the Graveyard Survey, essentially one written report. Readings are already available on the model page for this section.</w:t>
      </w:r>
    </w:p>
    <w:p w:rsidR="003C4F95" w:rsidRPr="002F6DF4" w:rsidRDefault="003C4F95" w:rsidP="003C4F95">
      <w:pPr>
        <w:spacing w:after="0" w:line="240" w:lineRule="auto"/>
        <w:rPr>
          <w:sz w:val="24"/>
          <w:szCs w:val="24"/>
        </w:rPr>
      </w:pPr>
    </w:p>
    <w:p w:rsidR="003C4F95" w:rsidRPr="002F6DF4" w:rsidRDefault="003C4F95" w:rsidP="003F78F6">
      <w:pPr>
        <w:spacing w:after="0" w:line="240" w:lineRule="auto"/>
        <w:rPr>
          <w:sz w:val="24"/>
          <w:szCs w:val="24"/>
        </w:rPr>
      </w:pPr>
      <w:r w:rsidRPr="002F6DF4">
        <w:rPr>
          <w:sz w:val="24"/>
          <w:szCs w:val="24"/>
        </w:rPr>
        <w:t>For students with most of their degree within only Archaeology</w:t>
      </w:r>
      <w:r w:rsidR="007743CA">
        <w:rPr>
          <w:sz w:val="24"/>
          <w:szCs w:val="24"/>
        </w:rPr>
        <w:t>,</w:t>
      </w:r>
      <w:r w:rsidRPr="002F6DF4">
        <w:rPr>
          <w:sz w:val="24"/>
          <w:szCs w:val="24"/>
        </w:rPr>
        <w:t xml:space="preserve"> you do both elements of the assessment through the Archaeology route. For students in more than one discipline, you can either choose to go through only one discipline or do an assignment in each area. It </w:t>
      </w:r>
      <w:r w:rsidRPr="002F6DF4">
        <w:rPr>
          <w:sz w:val="24"/>
          <w:szCs w:val="24"/>
        </w:rPr>
        <w:lastRenderedPageBreak/>
        <w:t xml:space="preserve">is YOUR responsibility to decide what you are doing and through which discipline you are submitting. You must let us know. </w:t>
      </w:r>
    </w:p>
    <w:p w:rsidR="003C4F95" w:rsidRPr="002F6DF4" w:rsidRDefault="003C4F95" w:rsidP="003F78F6">
      <w:pPr>
        <w:spacing w:after="0" w:line="240" w:lineRule="auto"/>
        <w:rPr>
          <w:sz w:val="24"/>
          <w:szCs w:val="24"/>
        </w:rPr>
      </w:pPr>
    </w:p>
    <w:p w:rsidR="002F6DF4" w:rsidRPr="002F6DF4" w:rsidRDefault="002F6DF4" w:rsidP="003C4F95">
      <w:pPr>
        <w:spacing w:after="0" w:line="240" w:lineRule="auto"/>
        <w:rPr>
          <w:sz w:val="24"/>
          <w:szCs w:val="24"/>
        </w:rPr>
      </w:pPr>
    </w:p>
    <w:p w:rsidR="003F78F6" w:rsidRDefault="003F78F6" w:rsidP="003C4F95">
      <w:pPr>
        <w:pStyle w:val="ListParagraph"/>
        <w:spacing w:after="0"/>
        <w:ind w:left="0"/>
        <w:rPr>
          <w:b/>
          <w:sz w:val="24"/>
          <w:szCs w:val="24"/>
          <w:u w:val="single"/>
        </w:rPr>
      </w:pPr>
    </w:p>
    <w:p w:rsidR="003C4F95" w:rsidRPr="002F6DF4" w:rsidRDefault="003F78F6" w:rsidP="007743CA">
      <w:pPr>
        <w:pStyle w:val="ListParagraph"/>
        <w:spacing w:after="0" w:line="240" w:lineRule="auto"/>
        <w:ind w:left="0"/>
        <w:rPr>
          <w:b/>
          <w:sz w:val="24"/>
          <w:szCs w:val="24"/>
          <w:u w:val="single"/>
        </w:rPr>
      </w:pPr>
      <w:r>
        <w:rPr>
          <w:b/>
          <w:sz w:val="24"/>
          <w:szCs w:val="24"/>
          <w:u w:val="single"/>
        </w:rPr>
        <w:t xml:space="preserve">Module </w:t>
      </w:r>
      <w:r w:rsidR="003C4F95" w:rsidRPr="002F6DF4">
        <w:rPr>
          <w:b/>
          <w:sz w:val="24"/>
          <w:szCs w:val="24"/>
          <w:u w:val="single"/>
        </w:rPr>
        <w:t>Assessment:</w:t>
      </w:r>
    </w:p>
    <w:p w:rsidR="003C4F95" w:rsidRPr="002F6DF4" w:rsidRDefault="003C4F95" w:rsidP="007743CA">
      <w:pPr>
        <w:pStyle w:val="ListParagraph"/>
        <w:spacing w:after="0" w:line="240" w:lineRule="auto"/>
        <w:ind w:left="0"/>
        <w:rPr>
          <w:sz w:val="24"/>
          <w:szCs w:val="24"/>
        </w:rPr>
      </w:pPr>
    </w:p>
    <w:p w:rsidR="003C4F95" w:rsidRPr="002F6DF4" w:rsidRDefault="003C4F95" w:rsidP="007743CA">
      <w:pPr>
        <w:pStyle w:val="ListParagraph"/>
        <w:spacing w:after="0" w:line="240" w:lineRule="auto"/>
        <w:ind w:left="0"/>
        <w:jc w:val="both"/>
        <w:rPr>
          <w:b/>
          <w:sz w:val="24"/>
          <w:szCs w:val="24"/>
        </w:rPr>
      </w:pPr>
      <w:r w:rsidRPr="002F6DF4">
        <w:rPr>
          <w:b/>
          <w:sz w:val="24"/>
          <w:szCs w:val="24"/>
        </w:rPr>
        <w:t xml:space="preserve">Assignment One - The </w:t>
      </w:r>
      <w:r w:rsidR="003F78F6" w:rsidRPr="002F6DF4">
        <w:rPr>
          <w:b/>
          <w:sz w:val="24"/>
          <w:szCs w:val="24"/>
        </w:rPr>
        <w:t>Reflective</w:t>
      </w:r>
      <w:r w:rsidRPr="002F6DF4">
        <w:rPr>
          <w:b/>
          <w:sz w:val="24"/>
          <w:szCs w:val="24"/>
        </w:rPr>
        <w:t xml:space="preserve"> Journal (2000 words – 50% weighting)</w:t>
      </w:r>
    </w:p>
    <w:p w:rsidR="003C4F95" w:rsidRPr="002F6DF4" w:rsidRDefault="003C4F95" w:rsidP="007743CA">
      <w:pPr>
        <w:pStyle w:val="ListParagraph"/>
        <w:spacing w:after="0" w:line="240" w:lineRule="auto"/>
        <w:ind w:left="0"/>
        <w:jc w:val="both"/>
        <w:rPr>
          <w:b/>
          <w:color w:val="FF0000"/>
          <w:sz w:val="24"/>
          <w:szCs w:val="24"/>
        </w:rPr>
      </w:pPr>
      <w:r w:rsidRPr="002F6DF4">
        <w:rPr>
          <w:b/>
          <w:sz w:val="24"/>
          <w:szCs w:val="24"/>
        </w:rPr>
        <w:t>Deadline</w:t>
      </w:r>
      <w:r w:rsidRPr="002F6DF4">
        <w:rPr>
          <w:sz w:val="24"/>
          <w:szCs w:val="24"/>
        </w:rPr>
        <w:t>:</w:t>
      </w:r>
      <w:r w:rsidR="008125AA">
        <w:rPr>
          <w:sz w:val="24"/>
          <w:szCs w:val="24"/>
        </w:rPr>
        <w:t xml:space="preserve"> Tuesday</w:t>
      </w:r>
      <w:r w:rsidRPr="002F6DF4">
        <w:rPr>
          <w:b/>
          <w:color w:val="FF0000"/>
          <w:sz w:val="24"/>
          <w:szCs w:val="24"/>
        </w:rPr>
        <w:t xml:space="preserve"> 2</w:t>
      </w:r>
      <w:r w:rsidR="008125AA">
        <w:rPr>
          <w:b/>
          <w:color w:val="FF0000"/>
          <w:sz w:val="24"/>
          <w:szCs w:val="24"/>
        </w:rPr>
        <w:t>7</w:t>
      </w:r>
      <w:r w:rsidRPr="002F6DF4">
        <w:rPr>
          <w:b/>
          <w:color w:val="FF0000"/>
          <w:sz w:val="24"/>
          <w:szCs w:val="24"/>
          <w:vertAlign w:val="superscript"/>
        </w:rPr>
        <w:t>th</w:t>
      </w:r>
      <w:r w:rsidRPr="002F6DF4">
        <w:rPr>
          <w:b/>
          <w:color w:val="FF0000"/>
          <w:sz w:val="24"/>
          <w:szCs w:val="24"/>
        </w:rPr>
        <w:t xml:space="preserve"> March 201</w:t>
      </w:r>
      <w:r w:rsidR="00684121">
        <w:rPr>
          <w:b/>
          <w:color w:val="FF0000"/>
          <w:sz w:val="24"/>
          <w:szCs w:val="24"/>
        </w:rPr>
        <w:t>8</w:t>
      </w:r>
      <w:r w:rsidR="003F78F6">
        <w:rPr>
          <w:b/>
          <w:color w:val="FF0000"/>
          <w:sz w:val="24"/>
          <w:szCs w:val="24"/>
        </w:rPr>
        <w:t>, 11.59 p.m. (effectively</w:t>
      </w:r>
      <w:r w:rsidR="003F78F6" w:rsidRPr="003F78F6">
        <w:rPr>
          <w:b/>
          <w:color w:val="FF0000"/>
          <w:sz w:val="24"/>
          <w:szCs w:val="24"/>
        </w:rPr>
        <w:t xml:space="preserve"> </w:t>
      </w:r>
      <w:r w:rsidR="003F78F6" w:rsidRPr="002F6DF4">
        <w:rPr>
          <w:b/>
          <w:color w:val="FF0000"/>
          <w:sz w:val="24"/>
          <w:szCs w:val="24"/>
        </w:rPr>
        <w:t>Midnight</w:t>
      </w:r>
      <w:r w:rsidR="003F78F6">
        <w:rPr>
          <w:b/>
          <w:color w:val="FF0000"/>
          <w:sz w:val="24"/>
          <w:szCs w:val="24"/>
        </w:rPr>
        <w:t>)</w:t>
      </w:r>
    </w:p>
    <w:p w:rsidR="006F23B3" w:rsidRPr="003C4F95" w:rsidRDefault="003C4F95" w:rsidP="007743CA">
      <w:pPr>
        <w:pStyle w:val="ListParagraph"/>
        <w:spacing w:after="0" w:line="240" w:lineRule="auto"/>
        <w:ind w:left="0"/>
        <w:jc w:val="both"/>
        <w:rPr>
          <w:sz w:val="24"/>
          <w:szCs w:val="24"/>
        </w:rPr>
      </w:pPr>
      <w:r w:rsidRPr="002F6DF4">
        <w:rPr>
          <w:sz w:val="24"/>
          <w:szCs w:val="24"/>
        </w:rPr>
        <w:t>A</w:t>
      </w:r>
      <w:r w:rsidR="006F23B3" w:rsidRPr="002F6DF4">
        <w:rPr>
          <w:sz w:val="24"/>
          <w:szCs w:val="24"/>
        </w:rPr>
        <w:t xml:space="preserve"> basic research tool of many disciplines is that of evaluating source material</w:t>
      </w:r>
      <w:r w:rsidR="00D44444" w:rsidRPr="002F6DF4">
        <w:rPr>
          <w:sz w:val="24"/>
          <w:szCs w:val="24"/>
        </w:rPr>
        <w:t xml:space="preserve"> and the engagement with the material</w:t>
      </w:r>
      <w:r w:rsidR="006F23B3" w:rsidRPr="002F6DF4">
        <w:rPr>
          <w:sz w:val="24"/>
          <w:szCs w:val="24"/>
        </w:rPr>
        <w:t>. Archaeologists have access to many sources of information and you will be introduced to some of them in this course. W</w:t>
      </w:r>
      <w:r w:rsidR="006F23B3" w:rsidRPr="003C4F95">
        <w:rPr>
          <w:sz w:val="24"/>
          <w:szCs w:val="24"/>
        </w:rPr>
        <w:t xml:space="preserve">hat we are asking you to do is create a </w:t>
      </w:r>
      <w:r w:rsidR="00845793" w:rsidRPr="003C4F95">
        <w:rPr>
          <w:sz w:val="24"/>
          <w:szCs w:val="24"/>
        </w:rPr>
        <w:t xml:space="preserve">field note book </w:t>
      </w:r>
      <w:r w:rsidR="006F23B3" w:rsidRPr="003C4F95">
        <w:rPr>
          <w:sz w:val="24"/>
          <w:szCs w:val="24"/>
        </w:rPr>
        <w:t>that documents your experiences (of the lectures, associated practical work either in the lecture room or outside ‘in the field’)</w:t>
      </w:r>
      <w:r w:rsidR="00E0481F" w:rsidRPr="003C4F95">
        <w:rPr>
          <w:sz w:val="24"/>
          <w:szCs w:val="24"/>
        </w:rPr>
        <w:t xml:space="preserve"> and to use </w:t>
      </w:r>
      <w:r w:rsidR="00D44444" w:rsidRPr="003C4F95">
        <w:rPr>
          <w:sz w:val="24"/>
          <w:szCs w:val="24"/>
        </w:rPr>
        <w:t>this</w:t>
      </w:r>
      <w:r w:rsidR="00E0481F" w:rsidRPr="003C4F95">
        <w:rPr>
          <w:sz w:val="24"/>
          <w:szCs w:val="24"/>
        </w:rPr>
        <w:t xml:space="preserve"> experience to construct your submission </w:t>
      </w:r>
      <w:r w:rsidR="00845793" w:rsidRPr="003C4F95">
        <w:rPr>
          <w:sz w:val="24"/>
          <w:szCs w:val="24"/>
        </w:rPr>
        <w:t>that reflects on the learning experience</w:t>
      </w:r>
      <w:r>
        <w:rPr>
          <w:sz w:val="24"/>
          <w:szCs w:val="24"/>
        </w:rPr>
        <w:t xml:space="preserve"> – the reflective journal.</w:t>
      </w:r>
      <w:r w:rsidR="006F23B3" w:rsidRPr="003C4F95">
        <w:rPr>
          <w:sz w:val="24"/>
          <w:szCs w:val="24"/>
        </w:rPr>
        <w:t xml:space="preserve"> </w:t>
      </w:r>
    </w:p>
    <w:p w:rsidR="006F23B3" w:rsidRPr="003C4F95" w:rsidRDefault="006F23B3" w:rsidP="007743CA">
      <w:pPr>
        <w:pStyle w:val="ListParagraph"/>
        <w:spacing w:after="0" w:line="240" w:lineRule="auto"/>
        <w:ind w:left="0"/>
        <w:jc w:val="both"/>
        <w:rPr>
          <w:sz w:val="24"/>
          <w:szCs w:val="24"/>
        </w:rPr>
      </w:pPr>
    </w:p>
    <w:p w:rsidR="00D44444" w:rsidRPr="003C4F95" w:rsidRDefault="006F23B3" w:rsidP="007743CA">
      <w:pPr>
        <w:pStyle w:val="ListParagraph"/>
        <w:spacing w:after="0" w:line="240" w:lineRule="auto"/>
        <w:ind w:left="0"/>
        <w:jc w:val="both"/>
        <w:rPr>
          <w:sz w:val="24"/>
          <w:szCs w:val="24"/>
        </w:rPr>
      </w:pPr>
      <w:r w:rsidRPr="003C4F95">
        <w:rPr>
          <w:sz w:val="24"/>
          <w:szCs w:val="24"/>
        </w:rPr>
        <w:t xml:space="preserve">The </w:t>
      </w:r>
      <w:r w:rsidR="00D44444" w:rsidRPr="003C4F95">
        <w:rPr>
          <w:sz w:val="24"/>
          <w:szCs w:val="24"/>
        </w:rPr>
        <w:t xml:space="preserve">response </w:t>
      </w:r>
      <w:r w:rsidRPr="003C4F95">
        <w:rPr>
          <w:sz w:val="24"/>
          <w:szCs w:val="24"/>
        </w:rPr>
        <w:t xml:space="preserve">should make reference to the ideas and skills that have been outlined to you during each lecture session. </w:t>
      </w:r>
      <w:r w:rsidR="00D44444" w:rsidRPr="003C4F95">
        <w:rPr>
          <w:sz w:val="24"/>
          <w:szCs w:val="24"/>
        </w:rPr>
        <w:t>Think about:</w:t>
      </w:r>
    </w:p>
    <w:p w:rsidR="003C4F95" w:rsidRDefault="006F23B3" w:rsidP="007743CA">
      <w:pPr>
        <w:pStyle w:val="PlainText"/>
        <w:rPr>
          <w:sz w:val="24"/>
          <w:szCs w:val="24"/>
        </w:rPr>
      </w:pPr>
      <w:r w:rsidRPr="003C4F95">
        <w:rPr>
          <w:sz w:val="24"/>
          <w:szCs w:val="24"/>
        </w:rPr>
        <w:t xml:space="preserve">What materials have you been asked to look at and focus on? </w:t>
      </w:r>
    </w:p>
    <w:p w:rsidR="003C4F95" w:rsidRDefault="003C4F95" w:rsidP="007743CA">
      <w:pPr>
        <w:pStyle w:val="PlainText"/>
        <w:rPr>
          <w:sz w:val="24"/>
          <w:szCs w:val="24"/>
        </w:rPr>
      </w:pPr>
      <w:r>
        <w:rPr>
          <w:sz w:val="24"/>
          <w:szCs w:val="24"/>
        </w:rPr>
        <w:t>F</w:t>
      </w:r>
      <w:r w:rsidR="00834590" w:rsidRPr="003C4F95">
        <w:rPr>
          <w:sz w:val="24"/>
          <w:szCs w:val="24"/>
        </w:rPr>
        <w:t xml:space="preserve">actual detail, day, date, weather, time of year/season.  </w:t>
      </w:r>
    </w:p>
    <w:p w:rsidR="00834590" w:rsidRPr="003C4F95" w:rsidRDefault="00834590" w:rsidP="007743CA">
      <w:pPr>
        <w:pStyle w:val="PlainText"/>
        <w:rPr>
          <w:sz w:val="24"/>
          <w:szCs w:val="24"/>
        </w:rPr>
      </w:pPr>
      <w:r w:rsidRPr="003C4F95">
        <w:rPr>
          <w:sz w:val="24"/>
          <w:szCs w:val="24"/>
        </w:rPr>
        <w:t>What you actually do, what is the lecture on, what does it cover, where does it sit within the discipline?</w:t>
      </w:r>
    </w:p>
    <w:p w:rsidR="00D44444" w:rsidRPr="003C4F95" w:rsidRDefault="00834590" w:rsidP="007743CA">
      <w:pPr>
        <w:pStyle w:val="ListParagraph"/>
        <w:spacing w:after="0" w:line="240" w:lineRule="auto"/>
        <w:ind w:left="0"/>
        <w:jc w:val="both"/>
        <w:rPr>
          <w:sz w:val="24"/>
          <w:szCs w:val="24"/>
        </w:rPr>
      </w:pPr>
      <w:r w:rsidRPr="003C4F95">
        <w:rPr>
          <w:sz w:val="24"/>
          <w:szCs w:val="24"/>
        </w:rPr>
        <w:t>Also,</w:t>
      </w:r>
      <w:r w:rsidR="003C4F95">
        <w:rPr>
          <w:sz w:val="24"/>
          <w:szCs w:val="24"/>
        </w:rPr>
        <w:t xml:space="preserve"> </w:t>
      </w:r>
      <w:proofErr w:type="gramStart"/>
      <w:r w:rsidR="006F23B3" w:rsidRPr="003C4F95">
        <w:rPr>
          <w:sz w:val="24"/>
          <w:szCs w:val="24"/>
        </w:rPr>
        <w:t>What</w:t>
      </w:r>
      <w:proofErr w:type="gramEnd"/>
      <w:r w:rsidR="006F23B3" w:rsidRPr="003C4F95">
        <w:rPr>
          <w:sz w:val="24"/>
          <w:szCs w:val="24"/>
        </w:rPr>
        <w:t xml:space="preserve"> did you learn from those </w:t>
      </w:r>
      <w:r w:rsidR="00E0481F" w:rsidRPr="003C4F95">
        <w:rPr>
          <w:sz w:val="24"/>
          <w:szCs w:val="24"/>
        </w:rPr>
        <w:t>experiences</w:t>
      </w:r>
      <w:r w:rsidR="006F23B3" w:rsidRPr="003C4F95">
        <w:rPr>
          <w:sz w:val="24"/>
          <w:szCs w:val="24"/>
        </w:rPr>
        <w:t xml:space="preserve">? </w:t>
      </w:r>
    </w:p>
    <w:p w:rsidR="00D44444" w:rsidRPr="003C4F95" w:rsidRDefault="00D44444" w:rsidP="007743CA">
      <w:pPr>
        <w:pStyle w:val="ListParagraph"/>
        <w:spacing w:after="0" w:line="240" w:lineRule="auto"/>
        <w:ind w:left="0"/>
        <w:jc w:val="both"/>
        <w:rPr>
          <w:sz w:val="24"/>
          <w:szCs w:val="24"/>
        </w:rPr>
      </w:pPr>
    </w:p>
    <w:p w:rsidR="00845793" w:rsidRDefault="00E0481F" w:rsidP="007743CA">
      <w:pPr>
        <w:pStyle w:val="ListParagraph"/>
        <w:spacing w:after="0" w:line="240" w:lineRule="auto"/>
        <w:ind w:left="0"/>
        <w:jc w:val="both"/>
        <w:rPr>
          <w:sz w:val="24"/>
          <w:szCs w:val="24"/>
        </w:rPr>
      </w:pPr>
      <w:r w:rsidRPr="003C4F95">
        <w:rPr>
          <w:sz w:val="24"/>
          <w:szCs w:val="24"/>
        </w:rPr>
        <w:t>Yo</w:t>
      </w:r>
      <w:r w:rsidR="006F23B3" w:rsidRPr="003C4F95">
        <w:rPr>
          <w:sz w:val="24"/>
          <w:szCs w:val="24"/>
        </w:rPr>
        <w:t xml:space="preserve">ur experience will cover basic areas of research, </w:t>
      </w:r>
      <w:r w:rsidR="003C4F95">
        <w:rPr>
          <w:sz w:val="24"/>
          <w:szCs w:val="24"/>
        </w:rPr>
        <w:t>relating to</w:t>
      </w:r>
      <w:r w:rsidR="006F23B3" w:rsidRPr="003C4F95">
        <w:rPr>
          <w:sz w:val="24"/>
          <w:szCs w:val="24"/>
        </w:rPr>
        <w:t xml:space="preserve"> desk-based analysis – here include your experience with maps, OS maps, estate maps, mapping, site </w:t>
      </w:r>
      <w:r w:rsidRPr="003C4F95">
        <w:rPr>
          <w:sz w:val="24"/>
          <w:szCs w:val="24"/>
        </w:rPr>
        <w:t xml:space="preserve">plans and site </w:t>
      </w:r>
      <w:r w:rsidR="006F23B3" w:rsidRPr="003C4F95">
        <w:rPr>
          <w:sz w:val="24"/>
          <w:szCs w:val="24"/>
        </w:rPr>
        <w:t>reports, searching the sites and monuments registers etc.  What sources do we have at our fingertips as archaeologists (or historians….</w:t>
      </w:r>
      <w:r w:rsidRPr="003C4F95">
        <w:rPr>
          <w:sz w:val="24"/>
          <w:szCs w:val="24"/>
        </w:rPr>
        <w:t>or…..</w:t>
      </w:r>
      <w:r w:rsidR="006F23B3" w:rsidRPr="003C4F95">
        <w:rPr>
          <w:sz w:val="24"/>
          <w:szCs w:val="24"/>
        </w:rPr>
        <w:t xml:space="preserve">) and how do we gain knowledge about a site or place or landscape before we even enter it? Your second major experience is that of the field work. This is your </w:t>
      </w:r>
      <w:r w:rsidR="00845793" w:rsidRPr="003C4F95">
        <w:rPr>
          <w:sz w:val="24"/>
          <w:szCs w:val="24"/>
        </w:rPr>
        <w:t xml:space="preserve">embedded </w:t>
      </w:r>
      <w:r w:rsidR="006F23B3" w:rsidRPr="003C4F95">
        <w:rPr>
          <w:sz w:val="24"/>
          <w:szCs w:val="24"/>
        </w:rPr>
        <w:t xml:space="preserve">practical experience, what did you learn or better understand by engaging with the </w:t>
      </w:r>
      <w:r w:rsidR="00D16C39" w:rsidRPr="003C4F95">
        <w:rPr>
          <w:sz w:val="24"/>
          <w:szCs w:val="24"/>
        </w:rPr>
        <w:t xml:space="preserve">raw </w:t>
      </w:r>
      <w:r w:rsidR="006F23B3" w:rsidRPr="003C4F95">
        <w:rPr>
          <w:sz w:val="24"/>
          <w:szCs w:val="24"/>
        </w:rPr>
        <w:t>data (evidence) directly?</w:t>
      </w:r>
      <w:r w:rsidRPr="003C4F95">
        <w:rPr>
          <w:sz w:val="24"/>
          <w:szCs w:val="24"/>
        </w:rPr>
        <w:t xml:space="preserve"> </w:t>
      </w:r>
    </w:p>
    <w:p w:rsidR="003C4F95" w:rsidRPr="003C4F95" w:rsidRDefault="003C4F95" w:rsidP="007743CA">
      <w:pPr>
        <w:pStyle w:val="ListParagraph"/>
        <w:spacing w:after="0" w:line="240" w:lineRule="auto"/>
        <w:ind w:left="0"/>
        <w:jc w:val="both"/>
        <w:rPr>
          <w:sz w:val="24"/>
          <w:szCs w:val="24"/>
        </w:rPr>
      </w:pPr>
    </w:p>
    <w:p w:rsidR="00D16C39" w:rsidRPr="003C4F95" w:rsidRDefault="00845793" w:rsidP="007743CA">
      <w:pPr>
        <w:pStyle w:val="PlainText"/>
        <w:rPr>
          <w:sz w:val="24"/>
          <w:szCs w:val="24"/>
        </w:rPr>
      </w:pPr>
      <w:r w:rsidRPr="003C4F95">
        <w:rPr>
          <w:sz w:val="24"/>
          <w:szCs w:val="24"/>
        </w:rPr>
        <w:t xml:space="preserve">A </w:t>
      </w:r>
      <w:r w:rsidR="00D16C39" w:rsidRPr="003C4F95">
        <w:rPr>
          <w:sz w:val="24"/>
          <w:szCs w:val="24"/>
        </w:rPr>
        <w:t xml:space="preserve">reflective </w:t>
      </w:r>
      <w:r w:rsidRPr="003C4F95">
        <w:rPr>
          <w:sz w:val="24"/>
          <w:szCs w:val="24"/>
        </w:rPr>
        <w:t>journal and field note book</w:t>
      </w:r>
      <w:r w:rsidR="00D16C39" w:rsidRPr="003C4F95">
        <w:rPr>
          <w:sz w:val="24"/>
          <w:szCs w:val="24"/>
        </w:rPr>
        <w:t xml:space="preserve"> are </w:t>
      </w:r>
      <w:r w:rsidRPr="003C4F95">
        <w:rPr>
          <w:sz w:val="24"/>
          <w:szCs w:val="24"/>
        </w:rPr>
        <w:t>not one and the same thing in terms of the task you need to do FOR YOUR ASSESSMENT. Your field notes at the things you write a weekly account of. It</w:t>
      </w:r>
      <w:r w:rsidR="00D16C39" w:rsidRPr="003C4F95">
        <w:rPr>
          <w:sz w:val="24"/>
          <w:szCs w:val="24"/>
        </w:rPr>
        <w:t xml:space="preserve"> is a record of factual events </w:t>
      </w:r>
      <w:r w:rsidRPr="003C4F95">
        <w:rPr>
          <w:sz w:val="24"/>
          <w:szCs w:val="24"/>
        </w:rPr>
        <w:t>etc. Who you worked with what roles each took in</w:t>
      </w:r>
      <w:r w:rsidR="00D16C39" w:rsidRPr="003C4F95">
        <w:rPr>
          <w:sz w:val="24"/>
          <w:szCs w:val="24"/>
        </w:rPr>
        <w:t xml:space="preserve"> </w:t>
      </w:r>
      <w:r w:rsidRPr="003C4F95">
        <w:rPr>
          <w:sz w:val="24"/>
          <w:szCs w:val="24"/>
        </w:rPr>
        <w:t>t</w:t>
      </w:r>
      <w:r w:rsidR="00D16C39" w:rsidRPr="003C4F95">
        <w:rPr>
          <w:sz w:val="24"/>
          <w:szCs w:val="24"/>
        </w:rPr>
        <w:t>he</w:t>
      </w:r>
      <w:r w:rsidRPr="003C4F95">
        <w:rPr>
          <w:sz w:val="24"/>
          <w:szCs w:val="24"/>
        </w:rPr>
        <w:t xml:space="preserve"> task, your role within the group etc. Your assessment task is to do a reflective report that sums up your experience, reflects on your experience and learning. </w:t>
      </w:r>
    </w:p>
    <w:p w:rsidR="00D16C39" w:rsidRPr="003C4F95" w:rsidRDefault="00D16C39" w:rsidP="007743CA">
      <w:pPr>
        <w:pStyle w:val="PlainText"/>
        <w:rPr>
          <w:sz w:val="24"/>
          <w:szCs w:val="24"/>
        </w:rPr>
      </w:pPr>
    </w:p>
    <w:p w:rsidR="00845793" w:rsidRPr="003C4F95" w:rsidRDefault="00845793" w:rsidP="007743CA">
      <w:pPr>
        <w:pStyle w:val="PlainText"/>
        <w:rPr>
          <w:sz w:val="24"/>
          <w:szCs w:val="24"/>
        </w:rPr>
      </w:pPr>
      <w:r w:rsidRPr="003C4F95">
        <w:rPr>
          <w:sz w:val="24"/>
          <w:szCs w:val="24"/>
        </w:rPr>
        <w:t xml:space="preserve">IN the past students have commented on, if things, activities or information, took them by surprise, were unexpected, were easier that they thought. Equally students comment on the converse! Often we do things but actually not know the theory behind what the task is for, or why we do it this way. </w:t>
      </w:r>
    </w:p>
    <w:p w:rsidR="00845793" w:rsidRPr="003C4F95" w:rsidRDefault="00845793" w:rsidP="007743CA">
      <w:pPr>
        <w:pStyle w:val="PlainText"/>
        <w:rPr>
          <w:sz w:val="24"/>
          <w:szCs w:val="24"/>
        </w:rPr>
      </w:pPr>
    </w:p>
    <w:p w:rsidR="00845793" w:rsidRPr="003C4F95" w:rsidRDefault="00845793" w:rsidP="007743CA">
      <w:pPr>
        <w:pStyle w:val="PlainText"/>
        <w:rPr>
          <w:sz w:val="24"/>
          <w:szCs w:val="24"/>
        </w:rPr>
      </w:pPr>
      <w:r w:rsidRPr="003C4F95">
        <w:rPr>
          <w:sz w:val="24"/>
          <w:szCs w:val="24"/>
        </w:rPr>
        <w:t>Students often comment on how hard the theory may be, to understand how a map works from a lecture is hard but then to engage in a practical way often makes it easier. It is easier to see the point if you do it.</w:t>
      </w:r>
    </w:p>
    <w:p w:rsidR="00845793" w:rsidRPr="003C4F95" w:rsidRDefault="00845793" w:rsidP="003C4F95">
      <w:pPr>
        <w:pStyle w:val="PlainText"/>
        <w:rPr>
          <w:sz w:val="24"/>
          <w:szCs w:val="24"/>
        </w:rPr>
      </w:pPr>
    </w:p>
    <w:p w:rsidR="00845793" w:rsidRPr="003C4F95" w:rsidRDefault="00845793" w:rsidP="003C4F95">
      <w:pPr>
        <w:pStyle w:val="PlainText"/>
        <w:rPr>
          <w:sz w:val="24"/>
          <w:szCs w:val="24"/>
        </w:rPr>
      </w:pPr>
      <w:r w:rsidRPr="003C4F95">
        <w:rPr>
          <w:sz w:val="24"/>
          <w:szCs w:val="24"/>
        </w:rPr>
        <w:lastRenderedPageBreak/>
        <w:t>Purpose? To reflect on your learning at various stages of the module to where you were when you started, how have you moved and how far along the learning curve.</w:t>
      </w:r>
      <w:r w:rsidR="00D16C39" w:rsidRPr="003C4F95">
        <w:rPr>
          <w:sz w:val="24"/>
          <w:szCs w:val="24"/>
        </w:rPr>
        <w:t xml:space="preserve"> </w:t>
      </w:r>
      <w:r w:rsidRPr="003C4F95">
        <w:rPr>
          <w:sz w:val="24"/>
          <w:szCs w:val="24"/>
        </w:rPr>
        <w:t xml:space="preserve">Sketch, scan and photograph what you do. You may all produce a plot or diagram but make sure you have a copy of it. Be warned - all students are expected to produce your own written work. For all you are collaborating on each task you will have your own interpretation of it. </w:t>
      </w:r>
    </w:p>
    <w:p w:rsidR="00845793" w:rsidRPr="003C4F95" w:rsidRDefault="00845793" w:rsidP="003C4F95">
      <w:pPr>
        <w:pStyle w:val="PlainText"/>
        <w:rPr>
          <w:sz w:val="24"/>
          <w:szCs w:val="24"/>
        </w:rPr>
      </w:pPr>
    </w:p>
    <w:p w:rsidR="00845793" w:rsidRPr="003C4F95" w:rsidRDefault="00845793" w:rsidP="00BA4C1E">
      <w:pPr>
        <w:pStyle w:val="PlainText"/>
        <w:rPr>
          <w:sz w:val="24"/>
          <w:szCs w:val="24"/>
        </w:rPr>
      </w:pPr>
      <w:r w:rsidRPr="003C4F95">
        <w:rPr>
          <w:sz w:val="24"/>
          <w:szCs w:val="24"/>
        </w:rPr>
        <w:t xml:space="preserve">Your field notes you write anyway you want. You hand write these, usually, and keep them. However, your reflective report is what you hand in for assessment. You hand this in electronically via Moodle. It should include a reflection on a number of learning events supported by </w:t>
      </w:r>
      <w:r w:rsidRPr="003C4F95">
        <w:rPr>
          <w:b/>
          <w:sz w:val="24"/>
          <w:szCs w:val="24"/>
        </w:rPr>
        <w:t>wider reading</w:t>
      </w:r>
      <w:r w:rsidRPr="003C4F95">
        <w:rPr>
          <w:sz w:val="24"/>
          <w:szCs w:val="24"/>
        </w:rPr>
        <w:t xml:space="preserve"> along with any illustrative material as well.</w:t>
      </w:r>
    </w:p>
    <w:p w:rsidR="00845793" w:rsidRPr="003C4F95" w:rsidRDefault="00845793" w:rsidP="00BA4C1E">
      <w:pPr>
        <w:pStyle w:val="PlainText"/>
        <w:rPr>
          <w:sz w:val="24"/>
          <w:szCs w:val="24"/>
        </w:rPr>
      </w:pPr>
    </w:p>
    <w:p w:rsidR="00D16C39" w:rsidRPr="003C4F95" w:rsidRDefault="00D16C39" w:rsidP="00BA4C1E">
      <w:pPr>
        <w:pStyle w:val="PlainText"/>
        <w:rPr>
          <w:sz w:val="24"/>
          <w:szCs w:val="24"/>
        </w:rPr>
      </w:pPr>
      <w:r w:rsidRPr="003C4F95">
        <w:rPr>
          <w:sz w:val="24"/>
          <w:szCs w:val="24"/>
        </w:rPr>
        <w:t xml:space="preserve">YES </w:t>
      </w:r>
      <w:r w:rsidRPr="003C4F95">
        <w:rPr>
          <w:b/>
          <w:sz w:val="24"/>
          <w:szCs w:val="24"/>
        </w:rPr>
        <w:t>wider reading</w:t>
      </w:r>
      <w:r w:rsidRPr="003C4F95">
        <w:rPr>
          <w:sz w:val="24"/>
          <w:szCs w:val="24"/>
        </w:rPr>
        <w:t xml:space="preserve">, the expectation is that you should read to support your learning. </w:t>
      </w:r>
    </w:p>
    <w:p w:rsidR="00D16C39" w:rsidRDefault="00D16C39" w:rsidP="00BA4C1E">
      <w:pPr>
        <w:pStyle w:val="PlainText"/>
      </w:pPr>
    </w:p>
    <w:p w:rsidR="00845793" w:rsidRDefault="00845793" w:rsidP="00BA4C1E">
      <w:pPr>
        <w:pStyle w:val="PlainText"/>
      </w:pPr>
    </w:p>
    <w:p w:rsidR="003C4F95" w:rsidRPr="004877A3" w:rsidRDefault="003C4F95" w:rsidP="00BA4C1E">
      <w:pPr>
        <w:pStyle w:val="ListParagraph"/>
        <w:spacing w:line="240" w:lineRule="auto"/>
        <w:ind w:left="0"/>
        <w:rPr>
          <w:b/>
          <w:sz w:val="24"/>
          <w:szCs w:val="24"/>
          <w:u w:val="single"/>
        </w:rPr>
      </w:pPr>
      <w:r w:rsidRPr="004877A3">
        <w:rPr>
          <w:b/>
          <w:sz w:val="24"/>
          <w:szCs w:val="24"/>
          <w:u w:val="single"/>
        </w:rPr>
        <w:t>References</w:t>
      </w:r>
    </w:p>
    <w:p w:rsidR="00BA4C1E" w:rsidRDefault="00BA4C1E" w:rsidP="00BA4C1E">
      <w:pPr>
        <w:pStyle w:val="ListParagraph"/>
        <w:spacing w:line="240" w:lineRule="auto"/>
        <w:ind w:left="567" w:hanging="567"/>
      </w:pPr>
    </w:p>
    <w:p w:rsidR="00514796" w:rsidRDefault="00514796" w:rsidP="00BA4C1E">
      <w:pPr>
        <w:pStyle w:val="ListParagraph"/>
        <w:spacing w:line="240" w:lineRule="auto"/>
        <w:ind w:left="567" w:hanging="567"/>
        <w:rPr>
          <w:rFonts w:eastAsia="Arial Unicode MS" w:cs="Arial Unicode MS"/>
          <w:color w:val="000000"/>
          <w:sz w:val="24"/>
          <w:szCs w:val="24"/>
          <w:lang w:val="en"/>
        </w:rPr>
      </w:pPr>
      <w:proofErr w:type="spellStart"/>
      <w:r>
        <w:t>Condron</w:t>
      </w:r>
      <w:proofErr w:type="spellEnd"/>
      <w:r>
        <w:t xml:space="preserve">, F. Richards, JD. Robinson, D. &amp; Wise, A. 1999 </w:t>
      </w:r>
      <w:r w:rsidR="007743CA">
        <w:rPr>
          <w:i/>
          <w:iCs/>
        </w:rPr>
        <w:t>Strategies for Digital Data</w:t>
      </w:r>
      <w:r>
        <w:rPr>
          <w:i/>
          <w:iCs/>
        </w:rPr>
        <w:t>: Findings and Recommendations from Digital Data in Archaeology. A Survey of User Needs</w:t>
      </w:r>
      <w:r>
        <w:t>. York: U of York, Archaeology Data Service.</w:t>
      </w:r>
    </w:p>
    <w:p w:rsidR="003C4F95" w:rsidRPr="004877A3" w:rsidRDefault="003C4F95" w:rsidP="00BA4C1E">
      <w:pPr>
        <w:pStyle w:val="ListParagraph"/>
        <w:spacing w:line="240" w:lineRule="auto"/>
        <w:ind w:left="567" w:hanging="567"/>
        <w:rPr>
          <w:rFonts w:eastAsia="Arial Unicode MS" w:cs="Arial Unicode MS"/>
          <w:color w:val="000000"/>
          <w:sz w:val="24"/>
          <w:szCs w:val="24"/>
          <w:lang w:val="en"/>
        </w:rPr>
      </w:pPr>
      <w:proofErr w:type="spellStart"/>
      <w:r w:rsidRPr="004877A3">
        <w:rPr>
          <w:rFonts w:eastAsia="Arial Unicode MS" w:cs="Arial Unicode MS"/>
          <w:color w:val="000000"/>
          <w:sz w:val="24"/>
          <w:szCs w:val="24"/>
          <w:lang w:val="en"/>
        </w:rPr>
        <w:t>Cuno</w:t>
      </w:r>
      <w:proofErr w:type="spellEnd"/>
      <w:r w:rsidRPr="004877A3">
        <w:rPr>
          <w:rFonts w:eastAsia="Arial Unicode MS" w:cs="Arial Unicode MS"/>
          <w:color w:val="000000"/>
          <w:sz w:val="24"/>
          <w:szCs w:val="24"/>
          <w:lang w:val="en"/>
        </w:rPr>
        <w:t xml:space="preserve">, J. B. 2009 </w:t>
      </w:r>
      <w:r w:rsidRPr="004877A3">
        <w:rPr>
          <w:rFonts w:eastAsia="Arial Unicode MS" w:cs="Arial Unicode MS"/>
          <w:i/>
          <w:iCs/>
          <w:color w:val="000000"/>
          <w:sz w:val="24"/>
          <w:szCs w:val="24"/>
          <w:lang w:val="en"/>
        </w:rPr>
        <w:t>Whose culture</w:t>
      </w:r>
      <w:proofErr w:type="gramStart"/>
      <w:r w:rsidRPr="004877A3">
        <w:rPr>
          <w:rFonts w:eastAsia="Arial Unicode MS" w:cs="Arial Unicode MS"/>
          <w:i/>
          <w:iCs/>
          <w:color w:val="000000"/>
          <w:sz w:val="24"/>
          <w:szCs w:val="24"/>
          <w:lang w:val="en"/>
        </w:rPr>
        <w:t>?:</w:t>
      </w:r>
      <w:proofErr w:type="gramEnd"/>
      <w:r w:rsidRPr="004877A3">
        <w:rPr>
          <w:rFonts w:eastAsia="Arial Unicode MS" w:cs="Arial Unicode MS"/>
          <w:i/>
          <w:iCs/>
          <w:color w:val="000000"/>
          <w:sz w:val="24"/>
          <w:szCs w:val="24"/>
          <w:lang w:val="en"/>
        </w:rPr>
        <w:t xml:space="preserve"> The </w:t>
      </w:r>
      <w:r w:rsidR="007743CA">
        <w:rPr>
          <w:rFonts w:eastAsia="Arial Unicode MS" w:cs="Arial Unicode MS"/>
          <w:i/>
          <w:iCs/>
          <w:color w:val="000000"/>
          <w:sz w:val="24"/>
          <w:szCs w:val="24"/>
          <w:lang w:val="en"/>
        </w:rPr>
        <w:t>P</w:t>
      </w:r>
      <w:r w:rsidRPr="004877A3">
        <w:rPr>
          <w:rFonts w:eastAsia="Arial Unicode MS" w:cs="Arial Unicode MS"/>
          <w:i/>
          <w:iCs/>
          <w:color w:val="000000"/>
          <w:sz w:val="24"/>
          <w:szCs w:val="24"/>
          <w:lang w:val="en"/>
        </w:rPr>
        <w:t xml:space="preserve">romise of </w:t>
      </w:r>
      <w:r w:rsidR="007743CA">
        <w:rPr>
          <w:rFonts w:eastAsia="Arial Unicode MS" w:cs="Arial Unicode MS"/>
          <w:i/>
          <w:iCs/>
          <w:color w:val="000000"/>
          <w:sz w:val="24"/>
          <w:szCs w:val="24"/>
          <w:lang w:val="en"/>
        </w:rPr>
        <w:t>M</w:t>
      </w:r>
      <w:r w:rsidRPr="004877A3">
        <w:rPr>
          <w:rFonts w:eastAsia="Arial Unicode MS" w:cs="Arial Unicode MS"/>
          <w:i/>
          <w:iCs/>
          <w:color w:val="000000"/>
          <w:sz w:val="24"/>
          <w:szCs w:val="24"/>
          <w:lang w:val="en"/>
        </w:rPr>
        <w:t xml:space="preserve">useums and the </w:t>
      </w:r>
      <w:r w:rsidR="007743CA">
        <w:rPr>
          <w:rFonts w:eastAsia="Arial Unicode MS" w:cs="Arial Unicode MS"/>
          <w:i/>
          <w:iCs/>
          <w:color w:val="000000"/>
          <w:sz w:val="24"/>
          <w:szCs w:val="24"/>
          <w:lang w:val="en"/>
        </w:rPr>
        <w:t>D</w:t>
      </w:r>
      <w:r w:rsidRPr="004877A3">
        <w:rPr>
          <w:rFonts w:eastAsia="Arial Unicode MS" w:cs="Arial Unicode MS"/>
          <w:i/>
          <w:iCs/>
          <w:color w:val="000000"/>
          <w:sz w:val="24"/>
          <w:szCs w:val="24"/>
          <w:lang w:val="en"/>
        </w:rPr>
        <w:t xml:space="preserve">ebate over </w:t>
      </w:r>
      <w:r w:rsidR="007743CA">
        <w:rPr>
          <w:rFonts w:eastAsia="Arial Unicode MS" w:cs="Arial Unicode MS"/>
          <w:i/>
          <w:iCs/>
          <w:color w:val="000000"/>
          <w:sz w:val="24"/>
          <w:szCs w:val="24"/>
          <w:lang w:val="en"/>
        </w:rPr>
        <w:t>A</w:t>
      </w:r>
      <w:r w:rsidRPr="004877A3">
        <w:rPr>
          <w:rFonts w:eastAsia="Arial Unicode MS" w:cs="Arial Unicode MS"/>
          <w:i/>
          <w:iCs/>
          <w:color w:val="000000"/>
          <w:sz w:val="24"/>
          <w:szCs w:val="24"/>
          <w:lang w:val="en"/>
        </w:rPr>
        <w:t>ntiquities</w:t>
      </w:r>
      <w:r w:rsidRPr="004877A3">
        <w:rPr>
          <w:rFonts w:eastAsia="Arial Unicode MS" w:cs="Arial Unicode MS"/>
          <w:color w:val="000000"/>
          <w:sz w:val="24"/>
          <w:szCs w:val="24"/>
          <w:lang w:val="en"/>
        </w:rPr>
        <w:t>. Princeton: Princeton University Press.</w:t>
      </w:r>
    </w:p>
    <w:p w:rsidR="00BA4C1E" w:rsidRDefault="003C4F95" w:rsidP="00BA4C1E">
      <w:pPr>
        <w:pStyle w:val="ListParagraph"/>
        <w:spacing w:line="240" w:lineRule="auto"/>
        <w:ind w:left="567" w:hanging="567"/>
        <w:rPr>
          <w:rFonts w:eastAsia="Arial Unicode MS" w:cs="Arial Unicode MS"/>
          <w:color w:val="000000"/>
          <w:sz w:val="24"/>
          <w:szCs w:val="24"/>
          <w:lang w:val="en"/>
        </w:rPr>
      </w:pPr>
      <w:proofErr w:type="spellStart"/>
      <w:r w:rsidRPr="004877A3">
        <w:rPr>
          <w:rFonts w:eastAsia="Arial Unicode MS" w:cs="Arial Unicode MS"/>
          <w:color w:val="000000"/>
          <w:sz w:val="24"/>
          <w:szCs w:val="24"/>
          <w:lang w:val="en"/>
        </w:rPr>
        <w:t>Drewett</w:t>
      </w:r>
      <w:proofErr w:type="spellEnd"/>
      <w:r w:rsidRPr="004877A3">
        <w:rPr>
          <w:rFonts w:eastAsia="Arial Unicode MS" w:cs="Arial Unicode MS"/>
          <w:color w:val="000000"/>
          <w:sz w:val="24"/>
          <w:szCs w:val="24"/>
          <w:lang w:val="en"/>
        </w:rPr>
        <w:t xml:space="preserve">, P. 1999 </w:t>
      </w:r>
      <w:r w:rsidRPr="004877A3">
        <w:rPr>
          <w:rFonts w:eastAsia="Arial Unicode MS" w:cs="Arial Unicode MS"/>
          <w:i/>
          <w:iCs/>
          <w:color w:val="000000"/>
          <w:sz w:val="24"/>
          <w:szCs w:val="24"/>
          <w:lang w:val="en"/>
        </w:rPr>
        <w:t>Field archaeology: An introduction</w:t>
      </w:r>
      <w:r w:rsidRPr="004877A3">
        <w:rPr>
          <w:rFonts w:eastAsia="Arial Unicode MS" w:cs="Arial Unicode MS"/>
          <w:color w:val="000000"/>
          <w:sz w:val="24"/>
          <w:szCs w:val="24"/>
          <w:lang w:val="en"/>
        </w:rPr>
        <w:t>. London: UCL Press.</w:t>
      </w:r>
    </w:p>
    <w:p w:rsidR="003C4F95" w:rsidRPr="004877A3" w:rsidRDefault="003C4F95" w:rsidP="00BA4C1E">
      <w:pPr>
        <w:pStyle w:val="ListParagraph"/>
        <w:spacing w:line="240" w:lineRule="auto"/>
        <w:ind w:left="567" w:hanging="567"/>
        <w:rPr>
          <w:rFonts w:eastAsia="Arial Unicode MS" w:cs="Arial Unicode MS"/>
          <w:color w:val="000000"/>
          <w:sz w:val="24"/>
          <w:szCs w:val="24"/>
          <w:lang w:val="en"/>
        </w:rPr>
      </w:pPr>
      <w:r w:rsidRPr="004877A3">
        <w:rPr>
          <w:rFonts w:eastAsia="Arial Unicode MS" w:cs="Arial Unicode MS"/>
          <w:color w:val="000000"/>
          <w:sz w:val="24"/>
          <w:szCs w:val="24"/>
          <w:lang w:val="en"/>
        </w:rPr>
        <w:t xml:space="preserve">Greene, K. 1995 </w:t>
      </w:r>
      <w:r w:rsidRPr="004877A3">
        <w:rPr>
          <w:rFonts w:eastAsia="Arial Unicode MS" w:cs="Arial Unicode MS"/>
          <w:i/>
          <w:iCs/>
          <w:color w:val="000000"/>
          <w:sz w:val="24"/>
          <w:szCs w:val="24"/>
          <w:lang w:val="en"/>
        </w:rPr>
        <w:t>Archaeology, an introduction: The history, principles, and methods of modern archaeology</w:t>
      </w:r>
      <w:r w:rsidRPr="004877A3">
        <w:rPr>
          <w:rFonts w:eastAsia="Arial Unicode MS" w:cs="Arial Unicode MS"/>
          <w:color w:val="000000"/>
          <w:sz w:val="24"/>
          <w:szCs w:val="24"/>
          <w:lang w:val="en"/>
        </w:rPr>
        <w:t>. Philadelphia: University of Pennsylvania Press.</w:t>
      </w:r>
    </w:p>
    <w:p w:rsidR="003C4F95" w:rsidRPr="004877A3" w:rsidRDefault="003C4F95" w:rsidP="00BA4C1E">
      <w:pPr>
        <w:pStyle w:val="ListParagraph"/>
        <w:spacing w:line="240" w:lineRule="auto"/>
        <w:ind w:left="567" w:hanging="567"/>
        <w:rPr>
          <w:rFonts w:eastAsia="Arial Unicode MS" w:cs="Arial Unicode MS"/>
          <w:color w:val="000000"/>
          <w:sz w:val="24"/>
          <w:szCs w:val="24"/>
          <w:lang w:val="en"/>
        </w:rPr>
      </w:pPr>
      <w:r w:rsidRPr="004877A3">
        <w:rPr>
          <w:rFonts w:eastAsia="Arial Unicode MS" w:cs="Arial Unicode MS"/>
          <w:color w:val="000000"/>
          <w:sz w:val="24"/>
          <w:szCs w:val="24"/>
          <w:lang w:val="en"/>
        </w:rPr>
        <w:t xml:space="preserve">Howard, P. 2007 </w:t>
      </w:r>
      <w:r w:rsidRPr="004877A3">
        <w:rPr>
          <w:rFonts w:eastAsia="Arial Unicode MS" w:cs="Arial Unicode MS"/>
          <w:i/>
          <w:iCs/>
          <w:color w:val="000000"/>
          <w:sz w:val="24"/>
          <w:szCs w:val="24"/>
          <w:lang w:val="en"/>
        </w:rPr>
        <w:t>Archaeological surveying and mapping: Recording and depicting the landscape</w:t>
      </w:r>
      <w:r w:rsidRPr="004877A3">
        <w:rPr>
          <w:rFonts w:eastAsia="Arial Unicode MS" w:cs="Arial Unicode MS"/>
          <w:color w:val="000000"/>
          <w:sz w:val="24"/>
          <w:szCs w:val="24"/>
          <w:lang w:val="en"/>
        </w:rPr>
        <w:t>. London: Routledge.</w:t>
      </w:r>
    </w:p>
    <w:p w:rsidR="003C4F95" w:rsidRPr="004877A3" w:rsidRDefault="003C4F95" w:rsidP="00BA4C1E">
      <w:pPr>
        <w:pStyle w:val="ListParagraph"/>
        <w:spacing w:line="240" w:lineRule="auto"/>
        <w:ind w:left="567" w:hanging="567"/>
        <w:rPr>
          <w:rFonts w:eastAsia="Arial Unicode MS" w:cs="Arial Unicode MS"/>
          <w:color w:val="000000"/>
          <w:sz w:val="24"/>
          <w:szCs w:val="24"/>
          <w:lang w:val="en"/>
        </w:rPr>
      </w:pPr>
      <w:r w:rsidRPr="004877A3">
        <w:rPr>
          <w:rFonts w:eastAsia="Arial Unicode MS" w:cs="Arial Unicode MS"/>
          <w:color w:val="000000"/>
          <w:sz w:val="24"/>
          <w:szCs w:val="24"/>
          <w:lang w:val="en"/>
        </w:rPr>
        <w:t xml:space="preserve">Jameson, J. H. 1997 </w:t>
      </w:r>
      <w:r w:rsidRPr="004877A3">
        <w:rPr>
          <w:rFonts w:eastAsia="Arial Unicode MS" w:cs="Arial Unicode MS"/>
          <w:i/>
          <w:iCs/>
          <w:color w:val="000000"/>
          <w:sz w:val="24"/>
          <w:szCs w:val="24"/>
          <w:lang w:val="en"/>
        </w:rPr>
        <w:t>Presenting archaeology to the public: Digging for truths</w:t>
      </w:r>
      <w:r w:rsidRPr="004877A3">
        <w:rPr>
          <w:rFonts w:eastAsia="Arial Unicode MS" w:cs="Arial Unicode MS"/>
          <w:color w:val="000000"/>
          <w:sz w:val="24"/>
          <w:szCs w:val="24"/>
          <w:lang w:val="en"/>
        </w:rPr>
        <w:t xml:space="preserve">. Walnut Creek, Calif., U.S.A: </w:t>
      </w:r>
      <w:proofErr w:type="spellStart"/>
      <w:r w:rsidRPr="004877A3">
        <w:rPr>
          <w:rFonts w:eastAsia="Arial Unicode MS" w:cs="Arial Unicode MS"/>
          <w:color w:val="000000"/>
          <w:sz w:val="24"/>
          <w:szCs w:val="24"/>
          <w:lang w:val="en"/>
        </w:rPr>
        <w:t>AltaMira</w:t>
      </w:r>
      <w:proofErr w:type="spellEnd"/>
      <w:r w:rsidRPr="004877A3">
        <w:rPr>
          <w:rFonts w:eastAsia="Arial Unicode MS" w:cs="Arial Unicode MS"/>
          <w:color w:val="000000"/>
          <w:sz w:val="24"/>
          <w:szCs w:val="24"/>
          <w:lang w:val="en"/>
        </w:rPr>
        <w:t xml:space="preserve"> Press.</w:t>
      </w:r>
    </w:p>
    <w:p w:rsidR="00BA4C1E" w:rsidRDefault="00BA4C1E" w:rsidP="00BA4C1E">
      <w:pPr>
        <w:pStyle w:val="ListParagraph"/>
        <w:spacing w:line="240" w:lineRule="auto"/>
        <w:ind w:left="567" w:hanging="567"/>
      </w:pPr>
      <w:proofErr w:type="spellStart"/>
      <w:r>
        <w:t>Kipfer</w:t>
      </w:r>
      <w:proofErr w:type="spellEnd"/>
      <w:r>
        <w:t xml:space="preserve">, B.A. 2007 </w:t>
      </w:r>
      <w:proofErr w:type="gramStart"/>
      <w:r>
        <w:rPr>
          <w:i/>
          <w:iCs/>
        </w:rPr>
        <w:t>The</w:t>
      </w:r>
      <w:proofErr w:type="gramEnd"/>
      <w:r>
        <w:rPr>
          <w:i/>
          <w:iCs/>
        </w:rPr>
        <w:t xml:space="preserve"> Archaeologist's Fieldwork Companion</w:t>
      </w:r>
      <w:r>
        <w:t>. Oxford: Blackwell.</w:t>
      </w:r>
    </w:p>
    <w:p w:rsidR="003C4F95" w:rsidRPr="004877A3" w:rsidRDefault="003C4F95" w:rsidP="00BA4C1E">
      <w:pPr>
        <w:pStyle w:val="ListParagraph"/>
        <w:spacing w:line="240" w:lineRule="auto"/>
        <w:ind w:left="567" w:hanging="567"/>
        <w:rPr>
          <w:rFonts w:eastAsia="Arial Unicode MS" w:cs="Arial Unicode MS"/>
          <w:color w:val="000000"/>
          <w:sz w:val="24"/>
          <w:szCs w:val="24"/>
          <w:lang w:val="en"/>
        </w:rPr>
      </w:pPr>
      <w:r w:rsidRPr="004877A3">
        <w:rPr>
          <w:rFonts w:eastAsia="Arial Unicode MS" w:cs="Arial Unicode MS"/>
          <w:color w:val="000000"/>
          <w:sz w:val="24"/>
          <w:szCs w:val="24"/>
          <w:lang w:val="en"/>
        </w:rPr>
        <w:t xml:space="preserve">Merriman, N. 1999 </w:t>
      </w:r>
      <w:proofErr w:type="gramStart"/>
      <w:r w:rsidRPr="004877A3">
        <w:rPr>
          <w:rFonts w:eastAsia="Arial Unicode MS" w:cs="Arial Unicode MS"/>
          <w:i/>
          <w:iCs/>
          <w:color w:val="000000"/>
          <w:sz w:val="24"/>
          <w:szCs w:val="24"/>
          <w:lang w:val="en"/>
        </w:rPr>
        <w:t>Making</w:t>
      </w:r>
      <w:proofErr w:type="gramEnd"/>
      <w:r w:rsidRPr="004877A3">
        <w:rPr>
          <w:rFonts w:eastAsia="Arial Unicode MS" w:cs="Arial Unicode MS"/>
          <w:i/>
          <w:iCs/>
          <w:color w:val="000000"/>
          <w:sz w:val="24"/>
          <w:szCs w:val="24"/>
          <w:lang w:val="en"/>
        </w:rPr>
        <w:t xml:space="preserve"> early histories in museums</w:t>
      </w:r>
      <w:r w:rsidRPr="004877A3">
        <w:rPr>
          <w:rFonts w:eastAsia="Arial Unicode MS" w:cs="Arial Unicode MS"/>
          <w:color w:val="000000"/>
          <w:sz w:val="24"/>
          <w:szCs w:val="24"/>
          <w:lang w:val="en"/>
        </w:rPr>
        <w:t>. London: Leicester University Press.</w:t>
      </w:r>
    </w:p>
    <w:p w:rsidR="003C4F95" w:rsidRPr="004877A3" w:rsidRDefault="003C4F95" w:rsidP="00BA4C1E">
      <w:pPr>
        <w:pStyle w:val="ListParagraph"/>
        <w:spacing w:line="240" w:lineRule="auto"/>
        <w:ind w:left="567" w:hanging="567"/>
        <w:rPr>
          <w:sz w:val="24"/>
          <w:szCs w:val="24"/>
        </w:rPr>
      </w:pPr>
      <w:r w:rsidRPr="004877A3">
        <w:rPr>
          <w:rFonts w:eastAsia="Arial Unicode MS" w:cs="Arial Unicode MS"/>
          <w:color w:val="000000"/>
          <w:sz w:val="24"/>
          <w:szCs w:val="24"/>
          <w:lang w:val="en"/>
        </w:rPr>
        <w:t xml:space="preserve">Renfrew, C. 2000 </w:t>
      </w:r>
      <w:r w:rsidRPr="004877A3">
        <w:rPr>
          <w:rFonts w:eastAsia="Arial Unicode MS" w:cs="Arial Unicode MS"/>
          <w:i/>
          <w:iCs/>
          <w:color w:val="000000"/>
          <w:sz w:val="24"/>
          <w:szCs w:val="24"/>
          <w:lang w:val="en"/>
        </w:rPr>
        <w:t>Loot, legitimacy, and ownership: The ethical crisis in archaeology</w:t>
      </w:r>
      <w:r w:rsidRPr="004877A3">
        <w:rPr>
          <w:rFonts w:eastAsia="Arial Unicode MS" w:cs="Arial Unicode MS"/>
          <w:color w:val="000000"/>
          <w:sz w:val="24"/>
          <w:szCs w:val="24"/>
          <w:lang w:val="en"/>
        </w:rPr>
        <w:t>. London: Duckworth.</w:t>
      </w:r>
    </w:p>
    <w:p w:rsidR="003C4F95" w:rsidRDefault="003C4F95" w:rsidP="00BA4C1E">
      <w:pPr>
        <w:pStyle w:val="ListParagraph"/>
        <w:spacing w:line="240" w:lineRule="auto"/>
        <w:ind w:left="567" w:hanging="567"/>
        <w:rPr>
          <w:rFonts w:eastAsia="Arial Unicode MS" w:cs="Arial Unicode MS"/>
          <w:color w:val="000000"/>
          <w:sz w:val="24"/>
          <w:szCs w:val="24"/>
          <w:lang w:val="en"/>
        </w:rPr>
      </w:pPr>
      <w:r w:rsidRPr="004877A3">
        <w:rPr>
          <w:rFonts w:eastAsia="Arial Unicode MS" w:cs="Arial Unicode MS"/>
          <w:color w:val="000000"/>
          <w:sz w:val="24"/>
          <w:szCs w:val="24"/>
          <w:lang w:val="en"/>
        </w:rPr>
        <w:t xml:space="preserve">Stone, P. G., and </w:t>
      </w:r>
      <w:proofErr w:type="spellStart"/>
      <w:r w:rsidRPr="004877A3">
        <w:rPr>
          <w:rFonts w:eastAsia="Arial Unicode MS" w:cs="Arial Unicode MS"/>
          <w:color w:val="000000"/>
          <w:sz w:val="24"/>
          <w:szCs w:val="24"/>
          <w:lang w:val="en"/>
        </w:rPr>
        <w:t>Molyneaux</w:t>
      </w:r>
      <w:proofErr w:type="spellEnd"/>
      <w:r w:rsidRPr="004877A3">
        <w:rPr>
          <w:rFonts w:eastAsia="Arial Unicode MS" w:cs="Arial Unicode MS"/>
          <w:color w:val="000000"/>
          <w:sz w:val="24"/>
          <w:szCs w:val="24"/>
          <w:lang w:val="en"/>
        </w:rPr>
        <w:t xml:space="preserve">. B. 1994. </w:t>
      </w:r>
      <w:r w:rsidRPr="004877A3">
        <w:rPr>
          <w:rFonts w:eastAsia="Arial Unicode MS" w:cs="Arial Unicode MS"/>
          <w:i/>
          <w:iCs/>
          <w:color w:val="000000"/>
          <w:sz w:val="24"/>
          <w:szCs w:val="24"/>
          <w:lang w:val="en"/>
        </w:rPr>
        <w:t>The presented past: heritage, museums, and education</w:t>
      </w:r>
      <w:r w:rsidRPr="004877A3">
        <w:rPr>
          <w:rFonts w:eastAsia="Arial Unicode MS" w:cs="Arial Unicode MS"/>
          <w:color w:val="000000"/>
          <w:sz w:val="24"/>
          <w:szCs w:val="24"/>
          <w:lang w:val="en"/>
        </w:rPr>
        <w:t>. London: Routledge in association with English Heritage.</w:t>
      </w:r>
    </w:p>
    <w:p w:rsidR="00845793" w:rsidRDefault="00845793" w:rsidP="003C4F95">
      <w:pPr>
        <w:pStyle w:val="ListParagraph"/>
        <w:spacing w:after="0"/>
        <w:jc w:val="both"/>
        <w:rPr>
          <w:sz w:val="28"/>
          <w:szCs w:val="28"/>
        </w:rPr>
      </w:pPr>
    </w:p>
    <w:p w:rsidR="00E2339E" w:rsidRPr="007743CA" w:rsidRDefault="00E2339E" w:rsidP="007743CA">
      <w:pPr>
        <w:pStyle w:val="ListParagraph"/>
        <w:spacing w:after="0" w:line="240" w:lineRule="auto"/>
        <w:ind w:left="0"/>
        <w:rPr>
          <w:b/>
          <w:sz w:val="24"/>
          <w:szCs w:val="24"/>
        </w:rPr>
      </w:pPr>
      <w:r w:rsidRPr="007743CA">
        <w:rPr>
          <w:b/>
          <w:sz w:val="24"/>
          <w:szCs w:val="24"/>
        </w:rPr>
        <w:t>Assignment Two - The Graveyard Report (2000 words – 50% weighting)</w:t>
      </w:r>
    </w:p>
    <w:p w:rsidR="00E2339E" w:rsidRPr="007743CA" w:rsidRDefault="00E2339E" w:rsidP="007743CA">
      <w:pPr>
        <w:pStyle w:val="ListParagraph"/>
        <w:spacing w:after="0" w:line="240" w:lineRule="auto"/>
        <w:ind w:left="0"/>
        <w:rPr>
          <w:b/>
          <w:color w:val="FF0000"/>
          <w:sz w:val="24"/>
          <w:szCs w:val="24"/>
        </w:rPr>
      </w:pPr>
      <w:r w:rsidRPr="007743CA">
        <w:rPr>
          <w:b/>
          <w:sz w:val="24"/>
          <w:szCs w:val="24"/>
        </w:rPr>
        <w:t>Deadline</w:t>
      </w:r>
      <w:r w:rsidRPr="007743CA">
        <w:rPr>
          <w:sz w:val="24"/>
          <w:szCs w:val="24"/>
        </w:rPr>
        <w:t xml:space="preserve">: </w:t>
      </w:r>
      <w:r w:rsidR="008125AA">
        <w:rPr>
          <w:b/>
          <w:color w:val="FF0000"/>
          <w:sz w:val="24"/>
          <w:szCs w:val="24"/>
        </w:rPr>
        <w:t>tb</w:t>
      </w:r>
      <w:r w:rsidR="00684121">
        <w:rPr>
          <w:b/>
          <w:color w:val="FF0000"/>
          <w:sz w:val="24"/>
          <w:szCs w:val="24"/>
        </w:rPr>
        <w:t>c ………</w:t>
      </w:r>
      <w:r w:rsidR="003F78F6" w:rsidRPr="007743CA">
        <w:rPr>
          <w:b/>
          <w:color w:val="FF0000"/>
          <w:sz w:val="24"/>
          <w:szCs w:val="24"/>
        </w:rPr>
        <w:t>by 11.59 p.m. (effectively Midnight)</w:t>
      </w:r>
    </w:p>
    <w:p w:rsidR="00845793" w:rsidRPr="007743CA" w:rsidRDefault="003F78F6" w:rsidP="007743CA">
      <w:pPr>
        <w:pStyle w:val="ListParagraph"/>
        <w:spacing w:after="0" w:line="240" w:lineRule="auto"/>
        <w:rPr>
          <w:sz w:val="24"/>
          <w:szCs w:val="24"/>
        </w:rPr>
      </w:pPr>
      <w:r w:rsidRPr="007743CA">
        <w:rPr>
          <w:sz w:val="24"/>
          <w:szCs w:val="24"/>
        </w:rPr>
        <w:t>Please see moodle pages for more details of this event. Quentin will give and introductory lecture a</w:t>
      </w:r>
      <w:r w:rsidR="007743CA" w:rsidRPr="007743CA">
        <w:rPr>
          <w:sz w:val="24"/>
          <w:szCs w:val="24"/>
        </w:rPr>
        <w:t>s well as meet us at St Peters.</w:t>
      </w:r>
    </w:p>
    <w:p w:rsidR="006F23B3" w:rsidRPr="00E2339E" w:rsidRDefault="006F23B3" w:rsidP="00E2339E">
      <w:pPr>
        <w:spacing w:after="0"/>
        <w:jc w:val="both"/>
        <w:rPr>
          <w:sz w:val="28"/>
          <w:szCs w:val="28"/>
        </w:rPr>
      </w:pPr>
    </w:p>
    <w:p w:rsidR="006F2A35" w:rsidRDefault="006F2A35" w:rsidP="003C4F95">
      <w:pPr>
        <w:spacing w:after="0"/>
      </w:pPr>
    </w:p>
    <w:sectPr w:rsidR="006F2A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23B3"/>
    <w:rsid w:val="002F6DF4"/>
    <w:rsid w:val="003C4F95"/>
    <w:rsid w:val="003F78F6"/>
    <w:rsid w:val="00514796"/>
    <w:rsid w:val="00684121"/>
    <w:rsid w:val="006F23B3"/>
    <w:rsid w:val="006F2A35"/>
    <w:rsid w:val="007743CA"/>
    <w:rsid w:val="008125AA"/>
    <w:rsid w:val="00834590"/>
    <w:rsid w:val="00845793"/>
    <w:rsid w:val="00BA4C1E"/>
    <w:rsid w:val="00D16C39"/>
    <w:rsid w:val="00D44444"/>
    <w:rsid w:val="00DA3A29"/>
    <w:rsid w:val="00E0481F"/>
    <w:rsid w:val="00E2339E"/>
    <w:rsid w:val="00E87F3F"/>
    <w:rsid w:val="00F106E9"/>
    <w:rsid w:val="00F53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B8DA9C2-C83A-4D9B-9A16-BC480C6BA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semiHidden/>
    <w:unhideWhenUsed/>
    <w:qFormat/>
    <w:rsid w:val="003C4F95"/>
    <w:pPr>
      <w:keepNext/>
      <w:spacing w:after="0" w:line="240" w:lineRule="auto"/>
      <w:jc w:val="center"/>
      <w:outlineLvl w:val="1"/>
    </w:pPr>
    <w:rPr>
      <w:rFonts w:ascii="Times New Roman" w:eastAsia="Times New Roman" w:hAnsi="Times New Roman" w:cs="Times New Roman"/>
      <w:b/>
      <w:sz w:val="3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23B3"/>
    <w:pPr>
      <w:spacing w:after="200" w:line="276" w:lineRule="auto"/>
      <w:ind w:left="720"/>
      <w:contextualSpacing/>
    </w:pPr>
    <w:rPr>
      <w:rFonts w:ascii="Calibri" w:eastAsia="Calibri" w:hAnsi="Calibri" w:cs="Times New Roman"/>
      <w:lang w:val="en-US"/>
    </w:rPr>
  </w:style>
  <w:style w:type="paragraph" w:styleId="PlainText">
    <w:name w:val="Plain Text"/>
    <w:basedOn w:val="Normal"/>
    <w:link w:val="PlainTextChar"/>
    <w:uiPriority w:val="99"/>
    <w:semiHidden/>
    <w:unhideWhenUsed/>
    <w:rsid w:val="00845793"/>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845793"/>
    <w:rPr>
      <w:rFonts w:ascii="Calibri" w:hAnsi="Calibri"/>
      <w:szCs w:val="21"/>
    </w:rPr>
  </w:style>
  <w:style w:type="character" w:customStyle="1" w:styleId="Heading2Char">
    <w:name w:val="Heading 2 Char"/>
    <w:basedOn w:val="DefaultParagraphFont"/>
    <w:link w:val="Heading2"/>
    <w:semiHidden/>
    <w:rsid w:val="003C4F95"/>
    <w:rPr>
      <w:rFonts w:ascii="Times New Roman" w:eastAsia="Times New Roman" w:hAnsi="Times New Roman" w:cs="Times New Roman"/>
      <w:b/>
      <w:sz w:val="3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0791032">
      <w:bodyDiv w:val="1"/>
      <w:marLeft w:val="0"/>
      <w:marRight w:val="0"/>
      <w:marTop w:val="0"/>
      <w:marBottom w:val="0"/>
      <w:divBdr>
        <w:top w:val="none" w:sz="0" w:space="0" w:color="auto"/>
        <w:left w:val="none" w:sz="0" w:space="0" w:color="auto"/>
        <w:bottom w:val="none" w:sz="0" w:space="0" w:color="auto"/>
        <w:right w:val="none" w:sz="0" w:space="0" w:color="auto"/>
      </w:divBdr>
    </w:div>
    <w:div w:id="776483374">
      <w:bodyDiv w:val="1"/>
      <w:marLeft w:val="0"/>
      <w:marRight w:val="0"/>
      <w:marTop w:val="0"/>
      <w:marBottom w:val="0"/>
      <w:divBdr>
        <w:top w:val="none" w:sz="0" w:space="0" w:color="auto"/>
        <w:left w:val="none" w:sz="0" w:space="0" w:color="auto"/>
        <w:bottom w:val="none" w:sz="0" w:space="0" w:color="auto"/>
        <w:right w:val="none" w:sz="0" w:space="0" w:color="auto"/>
      </w:divBdr>
    </w:div>
    <w:div w:id="867836363">
      <w:bodyDiv w:val="1"/>
      <w:marLeft w:val="0"/>
      <w:marRight w:val="0"/>
      <w:marTop w:val="0"/>
      <w:marBottom w:val="0"/>
      <w:divBdr>
        <w:top w:val="none" w:sz="0" w:space="0" w:color="auto"/>
        <w:left w:val="none" w:sz="0" w:space="0" w:color="auto"/>
        <w:bottom w:val="none" w:sz="0" w:space="0" w:color="auto"/>
        <w:right w:val="none" w:sz="0" w:space="0" w:color="auto"/>
      </w:divBdr>
    </w:div>
    <w:div w:id="1207983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1538</Words>
  <Characters>8769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2</cp:revision>
  <dcterms:created xsi:type="dcterms:W3CDTF">2018-02-01T13:42:00Z</dcterms:created>
  <dcterms:modified xsi:type="dcterms:W3CDTF">2018-02-01T13:42:00Z</dcterms:modified>
</cp:coreProperties>
</file>