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ink/ink1.xml" ContentType="application/inkml+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77777777"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6F00A38"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FF31EC">
        <w:rPr>
          <w:b/>
          <w:color w:val="auto"/>
          <w:sz w:val="40"/>
        </w:rPr>
        <w:t>2</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47B5433B"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3C1D58">
              <w:rPr>
                <w:b/>
                <w:color w:val="auto"/>
                <w:sz w:val="32"/>
              </w:rPr>
              <w:t>: Amy Sharp</w:t>
            </w:r>
          </w:p>
          <w:p w14:paraId="44290483" w14:textId="77777777" w:rsidR="00FF6BE0" w:rsidRDefault="00FF6BE0" w:rsidP="00340E9A">
            <w:pPr>
              <w:overflowPunct/>
              <w:autoSpaceDE/>
              <w:autoSpaceDN/>
              <w:adjustRightInd/>
              <w:ind w:right="237"/>
              <w:textAlignment w:val="auto"/>
              <w:rPr>
                <w:b/>
                <w:color w:val="auto"/>
                <w:sz w:val="32"/>
              </w:rPr>
            </w:pPr>
          </w:p>
          <w:p w14:paraId="4A4B1989" w14:textId="35EE37E5"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bookmarkStart w:id="0" w:name="_GoBack"/>
            <w:bookmarkEnd w:id="0"/>
            <w:r w:rsidR="003C1D58">
              <w:rPr>
                <w:b/>
                <w:color w:val="auto"/>
                <w:sz w:val="32"/>
              </w:rPr>
              <w:t>1815874</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06746642" w:rsidR="00190913" w:rsidRPr="00932CCA" w:rsidRDefault="4E216C8D" w:rsidP="4E216C8D">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16E08C4B" w14:textId="3ACE794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6F39935E" w14:textId="7F0E8AC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1A51D0E6" w14:textId="77777777" w:rsidR="00D951B9" w:rsidRDefault="00D951B9" w:rsidP="5848403C">
      <w:pPr>
        <w:jc w:val="both"/>
        <w:rPr>
          <w:rFonts w:eastAsia="Arial"/>
          <w:color w:val="000000" w:themeColor="text1"/>
          <w:sz w:val="24"/>
          <w:szCs w:val="24"/>
        </w:rPr>
      </w:pPr>
    </w:p>
    <w:p w14:paraId="20D02267" w14:textId="77777777" w:rsidR="00E42DC4" w:rsidRDefault="00D951B9" w:rsidP="5848403C">
      <w:pPr>
        <w:jc w:val="both"/>
        <w:rPr>
          <w:rFonts w:eastAsia="Arial"/>
          <w:color w:val="000000" w:themeColor="text1"/>
          <w:sz w:val="24"/>
          <w:szCs w:val="24"/>
        </w:rPr>
      </w:pPr>
      <w:r>
        <w:rPr>
          <w:rFonts w:eastAsia="Arial"/>
          <w:color w:val="000000" w:themeColor="text1"/>
          <w:sz w:val="24"/>
          <w:szCs w:val="24"/>
        </w:rPr>
        <w:t>This workbook covers the two components from your module descrip</w:t>
      </w:r>
      <w:r w:rsidR="00F00945">
        <w:rPr>
          <w:rFonts w:eastAsia="Arial"/>
          <w:color w:val="000000" w:themeColor="text1"/>
          <w:sz w:val="24"/>
          <w:szCs w:val="24"/>
        </w:rPr>
        <w:t>tor 4001D, Policing in the Workp</w:t>
      </w:r>
      <w:r>
        <w:rPr>
          <w:rFonts w:eastAsia="Arial"/>
          <w:color w:val="000000" w:themeColor="text1"/>
          <w:sz w:val="24"/>
          <w:szCs w:val="24"/>
        </w:rPr>
        <w:t>lace 1</w:t>
      </w:r>
      <w:r w:rsidR="00F00945">
        <w:rPr>
          <w:rFonts w:eastAsia="Arial"/>
          <w:color w:val="000000" w:themeColor="text1"/>
          <w:sz w:val="24"/>
          <w:szCs w:val="24"/>
        </w:rPr>
        <w:t>.</w:t>
      </w:r>
      <w:r w:rsidR="00E42DC4">
        <w:rPr>
          <w:rFonts w:eastAsia="Arial"/>
          <w:color w:val="000000" w:themeColor="text1"/>
          <w:sz w:val="24"/>
          <w:szCs w:val="24"/>
        </w:rPr>
        <w:t xml:space="preserve"> </w:t>
      </w:r>
    </w:p>
    <w:p w14:paraId="0751E2B8" w14:textId="77777777" w:rsidR="00E42DC4" w:rsidRDefault="00E42DC4" w:rsidP="5848403C">
      <w:pPr>
        <w:jc w:val="both"/>
        <w:rPr>
          <w:rFonts w:eastAsia="Arial"/>
          <w:color w:val="000000" w:themeColor="text1"/>
          <w:sz w:val="24"/>
          <w:szCs w:val="24"/>
        </w:rPr>
      </w:pPr>
    </w:p>
    <w:p w14:paraId="1DBF5044" w14:textId="6BC495C4" w:rsidR="00E42DC4" w:rsidRDefault="00E42DC4" w:rsidP="5848403C">
      <w:pPr>
        <w:jc w:val="both"/>
        <w:rPr>
          <w:rFonts w:eastAsia="Arial"/>
          <w:color w:val="000000" w:themeColor="text1"/>
          <w:sz w:val="24"/>
          <w:szCs w:val="24"/>
        </w:rPr>
      </w:pPr>
      <w:r>
        <w:rPr>
          <w:rFonts w:eastAsia="Arial"/>
          <w:color w:val="000000" w:themeColor="text1"/>
          <w:sz w:val="24"/>
          <w:szCs w:val="24"/>
        </w:rPr>
        <w:t>There are two identified learning outcomes:</w:t>
      </w:r>
    </w:p>
    <w:p w14:paraId="42F97B69" w14:textId="77777777" w:rsidR="006F408E" w:rsidRDefault="006F408E" w:rsidP="5848403C">
      <w:pPr>
        <w:jc w:val="both"/>
        <w:rPr>
          <w:rFonts w:eastAsia="Arial"/>
          <w:color w:val="000000" w:themeColor="text1"/>
          <w:sz w:val="24"/>
          <w:szCs w:val="24"/>
        </w:rPr>
      </w:pPr>
    </w:p>
    <w:p w14:paraId="2347F41C" w14:textId="7D957656" w:rsidR="00F66399" w:rsidRDefault="00E42DC4" w:rsidP="00DD233A">
      <w:pPr>
        <w:pStyle w:val="ListParagraph"/>
        <w:numPr>
          <w:ilvl w:val="0"/>
          <w:numId w:val="4"/>
        </w:numPr>
        <w:jc w:val="both"/>
        <w:rPr>
          <w:rFonts w:eastAsia="Arial"/>
          <w:color w:val="000000" w:themeColor="text1"/>
          <w:sz w:val="24"/>
          <w:szCs w:val="24"/>
        </w:rPr>
      </w:pPr>
      <w:r w:rsidRPr="00DD233A">
        <w:rPr>
          <w:rFonts w:eastAsia="Arial"/>
          <w:color w:val="000000" w:themeColor="text1"/>
          <w:sz w:val="24"/>
          <w:szCs w:val="24"/>
        </w:rPr>
        <w:t xml:space="preserve"> </w:t>
      </w:r>
      <w:r w:rsidR="00DD233A">
        <w:rPr>
          <w:rFonts w:eastAsia="Arial"/>
          <w:color w:val="000000" w:themeColor="text1"/>
          <w:sz w:val="24"/>
          <w:szCs w:val="24"/>
        </w:rPr>
        <w:t xml:space="preserve">First </w:t>
      </w:r>
      <w:r w:rsidR="0030778C">
        <w:rPr>
          <w:rFonts w:eastAsia="Arial"/>
          <w:color w:val="000000" w:themeColor="text1"/>
          <w:sz w:val="24"/>
          <w:szCs w:val="24"/>
        </w:rPr>
        <w:t xml:space="preserve">learning </w:t>
      </w:r>
      <w:r w:rsidR="00DD233A">
        <w:rPr>
          <w:rFonts w:eastAsia="Arial"/>
          <w:color w:val="000000" w:themeColor="text1"/>
          <w:sz w:val="24"/>
          <w:szCs w:val="24"/>
        </w:rPr>
        <w:t>outcome</w:t>
      </w:r>
      <w:r w:rsidR="0030778C">
        <w:rPr>
          <w:rFonts w:eastAsia="Arial"/>
          <w:color w:val="000000" w:themeColor="text1"/>
          <w:sz w:val="24"/>
          <w:szCs w:val="24"/>
        </w:rPr>
        <w:t xml:space="preserve"> </w:t>
      </w:r>
      <w:r w:rsidR="0030778C" w:rsidRPr="00DD233A">
        <w:rPr>
          <w:rFonts w:eastAsia="Arial"/>
          <w:color w:val="000000" w:themeColor="text1"/>
          <w:sz w:val="24"/>
          <w:szCs w:val="24"/>
        </w:rPr>
        <w:t>r</w:t>
      </w:r>
      <w:r w:rsidR="0030778C">
        <w:rPr>
          <w:rFonts w:eastAsia="Arial"/>
          <w:color w:val="000000" w:themeColor="text1"/>
          <w:sz w:val="24"/>
          <w:szCs w:val="24"/>
        </w:rPr>
        <w:t>elates</w:t>
      </w:r>
      <w:r w:rsidR="0030778C" w:rsidRPr="00DD233A">
        <w:rPr>
          <w:rFonts w:eastAsia="Arial"/>
          <w:color w:val="000000" w:themeColor="text1"/>
          <w:sz w:val="24"/>
          <w:szCs w:val="24"/>
        </w:rPr>
        <w:t xml:space="preserve"> </w:t>
      </w:r>
      <w:r w:rsidR="00C115DA">
        <w:rPr>
          <w:rFonts w:eastAsia="Arial"/>
          <w:color w:val="000000" w:themeColor="text1"/>
          <w:sz w:val="24"/>
          <w:szCs w:val="24"/>
        </w:rPr>
        <w:t>to component 1;</w:t>
      </w:r>
      <w:r w:rsidR="00DD233A">
        <w:rPr>
          <w:rFonts w:eastAsia="Arial"/>
          <w:color w:val="000000" w:themeColor="text1"/>
          <w:sz w:val="24"/>
          <w:szCs w:val="24"/>
        </w:rPr>
        <w:t xml:space="preserve"> is 3600 words, contributing 60%</w:t>
      </w:r>
      <w:r w:rsidRPr="00DD233A">
        <w:rPr>
          <w:rFonts w:eastAsia="Arial"/>
          <w:color w:val="000000" w:themeColor="text1"/>
          <w:sz w:val="24"/>
          <w:szCs w:val="24"/>
        </w:rPr>
        <w:t xml:space="preserve"> </w:t>
      </w:r>
      <w:r w:rsidR="007730EC">
        <w:rPr>
          <w:rFonts w:eastAsia="Arial"/>
          <w:color w:val="000000" w:themeColor="text1"/>
          <w:sz w:val="24"/>
          <w:szCs w:val="24"/>
        </w:rPr>
        <w:t xml:space="preserve">to the </w:t>
      </w:r>
      <w:r w:rsidRPr="00DD233A">
        <w:rPr>
          <w:rFonts w:eastAsia="Arial"/>
          <w:color w:val="000000" w:themeColor="text1"/>
          <w:sz w:val="24"/>
          <w:szCs w:val="24"/>
        </w:rPr>
        <w:t xml:space="preserve">overall </w:t>
      </w:r>
      <w:r w:rsidR="007730EC">
        <w:rPr>
          <w:rFonts w:eastAsia="Arial"/>
          <w:color w:val="000000" w:themeColor="text1"/>
          <w:sz w:val="24"/>
          <w:szCs w:val="24"/>
        </w:rPr>
        <w:t>mark –</w:t>
      </w:r>
      <w:r w:rsidR="00DD233A">
        <w:rPr>
          <w:rFonts w:eastAsia="Arial"/>
          <w:color w:val="000000" w:themeColor="text1"/>
          <w:sz w:val="24"/>
          <w:szCs w:val="24"/>
        </w:rPr>
        <w:t xml:space="preserve"> </w:t>
      </w:r>
      <w:r w:rsidR="007730EC">
        <w:rPr>
          <w:rFonts w:eastAsia="Arial"/>
          <w:color w:val="000000" w:themeColor="text1"/>
          <w:sz w:val="24"/>
          <w:szCs w:val="24"/>
        </w:rPr>
        <w:t>‘</w:t>
      </w:r>
      <w:r w:rsidR="00DD233A">
        <w:rPr>
          <w:rFonts w:eastAsia="Arial"/>
          <w:color w:val="000000" w:themeColor="text1"/>
          <w:sz w:val="24"/>
          <w:szCs w:val="24"/>
        </w:rPr>
        <w:t>developing your policing practice and reflecting on your learning experience</w:t>
      </w:r>
      <w:r w:rsidR="007730EC">
        <w:rPr>
          <w:rFonts w:eastAsia="Arial"/>
          <w:color w:val="000000" w:themeColor="text1"/>
          <w:sz w:val="24"/>
          <w:szCs w:val="24"/>
        </w:rPr>
        <w:t>’</w:t>
      </w:r>
      <w:r w:rsidR="00DD233A">
        <w:rPr>
          <w:rFonts w:eastAsia="Arial"/>
          <w:color w:val="000000" w:themeColor="text1"/>
          <w:sz w:val="24"/>
          <w:szCs w:val="24"/>
        </w:rPr>
        <w:t>.</w:t>
      </w:r>
    </w:p>
    <w:p w14:paraId="41CE91BC" w14:textId="1A6C9E55" w:rsidR="007730EC" w:rsidRDefault="00DD233A" w:rsidP="00F66399">
      <w:pPr>
        <w:pStyle w:val="ListParagraph"/>
        <w:jc w:val="both"/>
        <w:rPr>
          <w:rFonts w:eastAsia="Arial"/>
          <w:color w:val="000000" w:themeColor="text1"/>
          <w:sz w:val="24"/>
          <w:szCs w:val="24"/>
        </w:rPr>
      </w:pPr>
      <w:r w:rsidRPr="00E42DC4">
        <w:rPr>
          <w:rFonts w:eastAsia="Arial"/>
          <w:color w:val="000000" w:themeColor="text1"/>
          <w:sz w:val="24"/>
          <w:szCs w:val="24"/>
        </w:rPr>
        <w:t xml:space="preserve"> </w:t>
      </w:r>
    </w:p>
    <w:p w14:paraId="0F89CD80" w14:textId="2D156E0D" w:rsidR="00D93CA6" w:rsidRPr="00D93CA6" w:rsidRDefault="00DD233A" w:rsidP="007730EC">
      <w:pPr>
        <w:pStyle w:val="ListParagraph"/>
        <w:jc w:val="both"/>
        <w:rPr>
          <w:rFonts w:eastAsia="Arial"/>
          <w:b/>
          <w:color w:val="000000" w:themeColor="text1"/>
          <w:sz w:val="24"/>
          <w:szCs w:val="24"/>
        </w:rPr>
      </w:pPr>
      <w:r w:rsidRPr="00D93CA6">
        <w:rPr>
          <w:rFonts w:eastAsia="Arial"/>
          <w:b/>
          <w:color w:val="000000" w:themeColor="text1"/>
          <w:sz w:val="24"/>
          <w:szCs w:val="24"/>
        </w:rPr>
        <w:t xml:space="preserve">It </w:t>
      </w:r>
      <w:r w:rsidR="00E42DC4" w:rsidRPr="00D93CA6">
        <w:rPr>
          <w:rFonts w:eastAsia="Arial"/>
          <w:b/>
          <w:color w:val="000000" w:themeColor="text1"/>
          <w:sz w:val="24"/>
          <w:szCs w:val="24"/>
        </w:rPr>
        <w:t xml:space="preserve">is a portfolio </w:t>
      </w:r>
      <w:r w:rsidR="00571847" w:rsidRPr="00D93CA6">
        <w:rPr>
          <w:rFonts w:eastAsia="Arial"/>
          <w:b/>
          <w:color w:val="000000" w:themeColor="text1"/>
          <w:sz w:val="24"/>
          <w:szCs w:val="24"/>
        </w:rPr>
        <w:t>focusing on</w:t>
      </w:r>
      <w:r w:rsidR="00E42DC4" w:rsidRPr="00D93CA6">
        <w:rPr>
          <w:rFonts w:eastAsia="Arial"/>
          <w:b/>
          <w:color w:val="000000" w:themeColor="text1"/>
          <w:sz w:val="24"/>
          <w:szCs w:val="24"/>
        </w:rPr>
        <w:t xml:space="preserve"> </w:t>
      </w:r>
      <w:r w:rsidR="005B4607" w:rsidRPr="00D93CA6">
        <w:rPr>
          <w:rFonts w:eastAsia="Arial"/>
          <w:b/>
          <w:color w:val="000000" w:themeColor="text1"/>
          <w:sz w:val="24"/>
          <w:szCs w:val="24"/>
        </w:rPr>
        <w:t xml:space="preserve">the first </w:t>
      </w:r>
      <w:r w:rsidR="00E42DC4" w:rsidRPr="00D93CA6">
        <w:rPr>
          <w:rFonts w:eastAsia="Arial"/>
          <w:b/>
          <w:color w:val="000000" w:themeColor="text1"/>
          <w:sz w:val="24"/>
          <w:szCs w:val="24"/>
        </w:rPr>
        <w:t>5 elements</w:t>
      </w:r>
      <w:r w:rsidR="005B4607" w:rsidRPr="00D93CA6">
        <w:rPr>
          <w:rFonts w:eastAsia="Arial"/>
          <w:b/>
          <w:color w:val="000000" w:themeColor="text1"/>
          <w:sz w:val="24"/>
          <w:szCs w:val="24"/>
        </w:rPr>
        <w:t xml:space="preserve"> listed below</w:t>
      </w:r>
      <w:r w:rsidR="00571847" w:rsidRPr="00D93CA6">
        <w:rPr>
          <w:rFonts w:eastAsia="Arial"/>
          <w:b/>
          <w:color w:val="000000" w:themeColor="text1"/>
          <w:sz w:val="24"/>
          <w:szCs w:val="24"/>
        </w:rPr>
        <w:t>,</w:t>
      </w:r>
      <w:r w:rsidR="00C115DA" w:rsidRPr="00D93CA6">
        <w:rPr>
          <w:rFonts w:eastAsia="Arial"/>
          <w:b/>
          <w:color w:val="000000" w:themeColor="text1"/>
          <w:sz w:val="24"/>
          <w:szCs w:val="24"/>
        </w:rPr>
        <w:t xml:space="preserve"> covered by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1,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2 and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3.</w:t>
      </w:r>
      <w:r w:rsidR="00571847" w:rsidRPr="00D93CA6">
        <w:rPr>
          <w:rFonts w:eastAsia="Arial"/>
          <w:b/>
          <w:color w:val="000000" w:themeColor="text1"/>
          <w:sz w:val="24"/>
          <w:szCs w:val="24"/>
        </w:rPr>
        <w:t xml:space="preserve"> </w:t>
      </w:r>
    </w:p>
    <w:p w14:paraId="56DF47BE" w14:textId="315E7DC0" w:rsidR="00F00945" w:rsidRPr="00D93CA6" w:rsidRDefault="00571847" w:rsidP="00D93CA6">
      <w:pPr>
        <w:ind w:left="720"/>
        <w:jc w:val="both"/>
        <w:rPr>
          <w:rFonts w:eastAsia="Arial"/>
          <w:b/>
          <w:color w:val="000000" w:themeColor="text1"/>
          <w:sz w:val="24"/>
          <w:szCs w:val="24"/>
        </w:rPr>
      </w:pPr>
      <w:r w:rsidRPr="00D93CA6">
        <w:rPr>
          <w:rFonts w:eastAsia="Arial"/>
          <w:b/>
          <w:color w:val="000000" w:themeColor="text1"/>
          <w:sz w:val="24"/>
          <w:szCs w:val="24"/>
        </w:rPr>
        <w:t xml:space="preserve">The nature of the your police work will no doubt have exposed you to </w:t>
      </w:r>
      <w:r w:rsidR="0081788E">
        <w:rPr>
          <w:rFonts w:eastAsia="Arial"/>
          <w:b/>
          <w:color w:val="000000" w:themeColor="text1"/>
          <w:sz w:val="24"/>
          <w:szCs w:val="24"/>
        </w:rPr>
        <w:t xml:space="preserve"> </w:t>
      </w:r>
      <w:r w:rsidRPr="00D93CA6">
        <w:rPr>
          <w:rFonts w:eastAsia="Arial"/>
          <w:b/>
          <w:color w:val="000000" w:themeColor="text1"/>
          <w:sz w:val="24"/>
          <w:szCs w:val="24"/>
        </w:rPr>
        <w:t>elements 6 to 10 so don’t be afraid to touch on these in component 1.</w:t>
      </w:r>
    </w:p>
    <w:p w14:paraId="20B6EE5B" w14:textId="77777777" w:rsidR="00DD233A" w:rsidRDefault="00DD233A" w:rsidP="00DD233A">
      <w:pPr>
        <w:pStyle w:val="ListParagraph"/>
        <w:jc w:val="both"/>
        <w:rPr>
          <w:rFonts w:eastAsia="Arial"/>
          <w:color w:val="000000" w:themeColor="text1"/>
          <w:sz w:val="24"/>
          <w:szCs w:val="24"/>
        </w:rPr>
      </w:pPr>
    </w:p>
    <w:p w14:paraId="72B26BE1" w14:textId="44ACA6D2" w:rsidR="00DD233A" w:rsidRDefault="00DD233A" w:rsidP="00DD233A">
      <w:pPr>
        <w:pStyle w:val="ListParagraph"/>
        <w:numPr>
          <w:ilvl w:val="0"/>
          <w:numId w:val="4"/>
        </w:numPr>
        <w:jc w:val="both"/>
        <w:rPr>
          <w:rFonts w:eastAsia="Arial"/>
          <w:color w:val="000000" w:themeColor="text1"/>
          <w:sz w:val="24"/>
          <w:szCs w:val="24"/>
        </w:rPr>
      </w:pPr>
      <w:r>
        <w:rPr>
          <w:rFonts w:eastAsia="Arial"/>
          <w:color w:val="000000" w:themeColor="text1"/>
          <w:sz w:val="24"/>
          <w:szCs w:val="24"/>
        </w:rPr>
        <w:t xml:space="preserve">Second </w:t>
      </w:r>
      <w:r w:rsidR="008B42E7">
        <w:rPr>
          <w:rFonts w:eastAsia="Arial"/>
          <w:color w:val="000000" w:themeColor="text1"/>
          <w:sz w:val="24"/>
          <w:szCs w:val="24"/>
        </w:rPr>
        <w:t xml:space="preserve">learning </w:t>
      </w:r>
      <w:r>
        <w:rPr>
          <w:rFonts w:eastAsia="Arial"/>
          <w:color w:val="000000" w:themeColor="text1"/>
          <w:sz w:val="24"/>
          <w:szCs w:val="24"/>
        </w:rPr>
        <w:t xml:space="preserve">outcome </w:t>
      </w:r>
      <w:r w:rsidR="00C115DA">
        <w:rPr>
          <w:rFonts w:eastAsia="Arial"/>
          <w:color w:val="000000" w:themeColor="text1"/>
          <w:sz w:val="24"/>
          <w:szCs w:val="24"/>
        </w:rPr>
        <w:t>relates to component 2;</w:t>
      </w:r>
      <w:r w:rsidR="008B42E7">
        <w:rPr>
          <w:rFonts w:eastAsia="Arial"/>
          <w:color w:val="000000" w:themeColor="text1"/>
          <w:sz w:val="24"/>
          <w:szCs w:val="24"/>
        </w:rPr>
        <w:t xml:space="preserve"> </w:t>
      </w:r>
      <w:r>
        <w:rPr>
          <w:rFonts w:eastAsia="Arial"/>
          <w:color w:val="000000" w:themeColor="text1"/>
          <w:sz w:val="24"/>
          <w:szCs w:val="24"/>
        </w:rPr>
        <w:t>is 2400 words, contributing 40% of the overall mark</w:t>
      </w:r>
      <w:r w:rsidR="008B42E7">
        <w:rPr>
          <w:rFonts w:eastAsia="Arial"/>
          <w:color w:val="000000" w:themeColor="text1"/>
          <w:sz w:val="24"/>
          <w:szCs w:val="24"/>
        </w:rPr>
        <w:t xml:space="preserve"> – ‘demonstrate knowledge and understanding </w:t>
      </w:r>
      <w:r w:rsidR="000D4604">
        <w:rPr>
          <w:rFonts w:eastAsia="Arial"/>
          <w:color w:val="000000" w:themeColor="text1"/>
          <w:sz w:val="24"/>
          <w:szCs w:val="24"/>
        </w:rPr>
        <w:t>of a particular subject related to your professional practice and assess the actual</w:t>
      </w:r>
      <w:r w:rsidR="00F66399">
        <w:rPr>
          <w:rFonts w:eastAsia="Arial"/>
          <w:color w:val="000000" w:themeColor="text1"/>
          <w:sz w:val="24"/>
          <w:szCs w:val="24"/>
        </w:rPr>
        <w:t xml:space="preserve"> </w:t>
      </w:r>
      <w:r w:rsidR="000D4604">
        <w:rPr>
          <w:rFonts w:eastAsia="Arial"/>
          <w:color w:val="000000" w:themeColor="text1"/>
          <w:sz w:val="24"/>
          <w:szCs w:val="24"/>
        </w:rPr>
        <w:t>and/or potential impact of applying what you have learned’.</w:t>
      </w:r>
    </w:p>
    <w:p w14:paraId="28051DA7" w14:textId="77777777" w:rsidR="00F66399" w:rsidRDefault="00F66399" w:rsidP="00F66399">
      <w:pPr>
        <w:pStyle w:val="ListParagraph"/>
        <w:jc w:val="both"/>
        <w:rPr>
          <w:rFonts w:eastAsia="Arial"/>
          <w:color w:val="000000" w:themeColor="text1"/>
          <w:sz w:val="24"/>
          <w:szCs w:val="24"/>
        </w:rPr>
      </w:pPr>
    </w:p>
    <w:p w14:paraId="6A142E7A" w14:textId="099B630B" w:rsidR="00F66399" w:rsidRPr="00D93CA6" w:rsidRDefault="000407DC" w:rsidP="00F66399">
      <w:pPr>
        <w:pStyle w:val="ListParagraph"/>
        <w:jc w:val="both"/>
        <w:rPr>
          <w:rFonts w:eastAsia="Arial"/>
          <w:b/>
          <w:color w:val="000000" w:themeColor="text1"/>
          <w:sz w:val="24"/>
          <w:szCs w:val="24"/>
        </w:rPr>
      </w:pPr>
      <w:r w:rsidRPr="00D93CA6">
        <w:rPr>
          <w:rFonts w:eastAsia="Arial"/>
          <w:b/>
          <w:color w:val="000000" w:themeColor="text1"/>
          <w:sz w:val="24"/>
          <w:szCs w:val="24"/>
        </w:rPr>
        <w:t>This assignment covers Task 4; w</w:t>
      </w:r>
      <w:r w:rsidR="00A4722D" w:rsidRPr="00D93CA6">
        <w:rPr>
          <w:rFonts w:eastAsia="Arial"/>
          <w:b/>
          <w:color w:val="000000" w:themeColor="text1"/>
          <w:sz w:val="24"/>
          <w:szCs w:val="24"/>
        </w:rPr>
        <w:t xml:space="preserve">hilst this </w:t>
      </w:r>
      <w:r w:rsidR="00684453" w:rsidRPr="00D93CA6">
        <w:rPr>
          <w:rFonts w:eastAsia="Arial"/>
          <w:b/>
          <w:color w:val="000000" w:themeColor="text1"/>
          <w:sz w:val="24"/>
          <w:szCs w:val="24"/>
        </w:rPr>
        <w:t xml:space="preserve">focusses </w:t>
      </w:r>
      <w:r w:rsidR="00DC418E" w:rsidRPr="00D93CA6">
        <w:rPr>
          <w:rFonts w:eastAsia="Arial"/>
          <w:b/>
          <w:color w:val="000000" w:themeColor="text1"/>
          <w:sz w:val="24"/>
          <w:szCs w:val="24"/>
        </w:rPr>
        <w:t xml:space="preserve">predominantly </w:t>
      </w:r>
      <w:r w:rsidR="00684453" w:rsidRPr="00D93CA6">
        <w:rPr>
          <w:rFonts w:eastAsia="Arial"/>
          <w:b/>
          <w:color w:val="000000" w:themeColor="text1"/>
          <w:sz w:val="24"/>
          <w:szCs w:val="24"/>
        </w:rPr>
        <w:t xml:space="preserve">on </w:t>
      </w:r>
      <w:r w:rsidR="007C2FA8" w:rsidRPr="00D93CA6">
        <w:rPr>
          <w:rFonts w:eastAsia="Arial"/>
          <w:b/>
          <w:color w:val="000000" w:themeColor="text1"/>
          <w:sz w:val="24"/>
          <w:szCs w:val="24"/>
        </w:rPr>
        <w:t>elements 6 to 10, again the nature of your police work will</w:t>
      </w:r>
      <w:r w:rsidR="00571847" w:rsidRPr="00D93CA6">
        <w:rPr>
          <w:rFonts w:eastAsia="Arial"/>
          <w:b/>
          <w:color w:val="000000" w:themeColor="text1"/>
          <w:sz w:val="24"/>
          <w:szCs w:val="24"/>
        </w:rPr>
        <w:t xml:space="preserve"> </w:t>
      </w:r>
      <w:r w:rsidR="00684453" w:rsidRPr="00D93CA6">
        <w:rPr>
          <w:rFonts w:eastAsia="Arial"/>
          <w:b/>
          <w:color w:val="000000" w:themeColor="text1"/>
          <w:sz w:val="24"/>
          <w:szCs w:val="24"/>
        </w:rPr>
        <w:t xml:space="preserve">undoubtedly </w:t>
      </w:r>
      <w:r w:rsidR="007C2FA8" w:rsidRPr="00D93CA6">
        <w:rPr>
          <w:rFonts w:eastAsia="Arial"/>
          <w:b/>
          <w:color w:val="000000" w:themeColor="text1"/>
          <w:sz w:val="24"/>
          <w:szCs w:val="24"/>
        </w:rPr>
        <w:t>see</w:t>
      </w:r>
      <w:r w:rsidR="00684453" w:rsidRPr="00D93CA6">
        <w:rPr>
          <w:rFonts w:eastAsia="Arial"/>
          <w:b/>
          <w:color w:val="000000" w:themeColor="text1"/>
          <w:sz w:val="24"/>
          <w:szCs w:val="24"/>
        </w:rPr>
        <w:t xml:space="preserve"> </w:t>
      </w:r>
      <w:r w:rsidR="00571847" w:rsidRPr="00D93CA6">
        <w:rPr>
          <w:rFonts w:eastAsia="Arial"/>
          <w:b/>
          <w:color w:val="000000" w:themeColor="text1"/>
          <w:sz w:val="24"/>
          <w:szCs w:val="24"/>
        </w:rPr>
        <w:t xml:space="preserve">some overlap and </w:t>
      </w:r>
      <w:r w:rsidR="007C2FA8" w:rsidRPr="00D93CA6">
        <w:rPr>
          <w:rFonts w:eastAsia="Arial"/>
          <w:b/>
          <w:color w:val="000000" w:themeColor="text1"/>
          <w:sz w:val="24"/>
          <w:szCs w:val="24"/>
        </w:rPr>
        <w:t xml:space="preserve">there </w:t>
      </w:r>
      <w:r w:rsidR="00571847" w:rsidRPr="00D93CA6">
        <w:rPr>
          <w:rFonts w:eastAsia="Arial"/>
          <w:b/>
          <w:color w:val="000000" w:themeColor="text1"/>
          <w:sz w:val="24"/>
          <w:szCs w:val="24"/>
        </w:rPr>
        <w:t>may well</w:t>
      </w:r>
      <w:r w:rsidR="00DC418E" w:rsidRPr="00D93CA6">
        <w:rPr>
          <w:rFonts w:eastAsia="Arial"/>
          <w:b/>
          <w:color w:val="000000" w:themeColor="text1"/>
          <w:sz w:val="24"/>
          <w:szCs w:val="24"/>
        </w:rPr>
        <w:t xml:space="preserve"> </w:t>
      </w:r>
      <w:r w:rsidR="007C2FA8" w:rsidRPr="00D93CA6">
        <w:rPr>
          <w:rFonts w:eastAsia="Arial"/>
          <w:b/>
          <w:color w:val="000000" w:themeColor="text1"/>
          <w:sz w:val="24"/>
          <w:szCs w:val="24"/>
        </w:rPr>
        <w:t>be</w:t>
      </w:r>
      <w:r w:rsidR="00DC418E" w:rsidRPr="00D93CA6">
        <w:rPr>
          <w:rFonts w:eastAsia="Arial"/>
          <w:b/>
          <w:color w:val="000000" w:themeColor="text1"/>
          <w:sz w:val="24"/>
          <w:szCs w:val="24"/>
        </w:rPr>
        <w:t xml:space="preserve"> some </w:t>
      </w:r>
      <w:r w:rsidR="007C2FA8" w:rsidRPr="00D93CA6">
        <w:rPr>
          <w:rFonts w:eastAsia="Arial"/>
          <w:b/>
          <w:color w:val="000000" w:themeColor="text1"/>
          <w:sz w:val="24"/>
          <w:szCs w:val="24"/>
        </w:rPr>
        <w:t xml:space="preserve">duplication </w:t>
      </w:r>
      <w:r w:rsidR="00DC418E" w:rsidRPr="00D93CA6">
        <w:rPr>
          <w:rFonts w:eastAsia="Arial"/>
          <w:b/>
          <w:color w:val="000000" w:themeColor="text1"/>
          <w:sz w:val="24"/>
          <w:szCs w:val="24"/>
        </w:rPr>
        <w:t xml:space="preserve">of the first </w:t>
      </w:r>
      <w:r w:rsidR="007C2FA8" w:rsidRPr="00D93CA6">
        <w:rPr>
          <w:rFonts w:eastAsia="Arial"/>
          <w:b/>
          <w:color w:val="000000" w:themeColor="text1"/>
          <w:sz w:val="24"/>
          <w:szCs w:val="24"/>
        </w:rPr>
        <w:t>5 elements</w:t>
      </w:r>
      <w:r w:rsidR="00DC418E" w:rsidRPr="00D93CA6">
        <w:rPr>
          <w:rFonts w:eastAsia="Arial"/>
          <w:b/>
          <w:color w:val="000000" w:themeColor="text1"/>
          <w:sz w:val="24"/>
          <w:szCs w:val="24"/>
        </w:rPr>
        <w:t>.</w:t>
      </w:r>
      <w:r w:rsidR="00A4722D" w:rsidRPr="00D93CA6">
        <w:rPr>
          <w:rFonts w:eastAsia="Arial"/>
          <w:b/>
          <w:color w:val="000000" w:themeColor="text1"/>
          <w:sz w:val="24"/>
          <w:szCs w:val="24"/>
        </w:rPr>
        <w:t xml:space="preserve"> </w:t>
      </w:r>
    </w:p>
    <w:p w14:paraId="2358F9E7" w14:textId="6D0F0F84" w:rsidR="00B46E9F" w:rsidRDefault="00B46E9F" w:rsidP="5848403C">
      <w:pPr>
        <w:jc w:val="both"/>
        <w:rPr>
          <w:rFonts w:eastAsia="Arial"/>
          <w:color w:val="000000" w:themeColor="text1"/>
          <w:sz w:val="24"/>
          <w:szCs w:val="24"/>
        </w:rPr>
      </w:pPr>
    </w:p>
    <w:p w14:paraId="37C71F78" w14:textId="14BE79F9" w:rsidR="00B46E9F" w:rsidRPr="00ED528D" w:rsidRDefault="00B46E9F" w:rsidP="5848403C">
      <w:pPr>
        <w:jc w:val="both"/>
        <w:rPr>
          <w:rFonts w:eastAsia="Arial"/>
          <w:b/>
          <w:color w:val="000000" w:themeColor="text1"/>
          <w:sz w:val="24"/>
          <w:szCs w:val="24"/>
        </w:rPr>
      </w:pPr>
      <w:r w:rsidRPr="00ED528D">
        <w:rPr>
          <w:rFonts w:eastAsia="Arial"/>
          <w:b/>
          <w:color w:val="000000" w:themeColor="text1"/>
          <w:sz w:val="24"/>
          <w:szCs w:val="24"/>
        </w:rPr>
        <w:t>Areas of</w:t>
      </w:r>
      <w:r w:rsidR="00B66369">
        <w:rPr>
          <w:rFonts w:eastAsia="Arial"/>
          <w:b/>
          <w:color w:val="000000" w:themeColor="text1"/>
          <w:sz w:val="24"/>
          <w:szCs w:val="24"/>
        </w:rPr>
        <w:t xml:space="preserve"> Professional Practice covered by both components</w:t>
      </w:r>
      <w:r w:rsidR="00D94C3D">
        <w:rPr>
          <w:rFonts w:eastAsia="Arial"/>
          <w:b/>
          <w:color w:val="000000" w:themeColor="text1"/>
          <w:sz w:val="24"/>
          <w:szCs w:val="24"/>
        </w:rPr>
        <w:t xml:space="preserve"> (also known as elements) </w:t>
      </w:r>
      <w:r w:rsidR="00B66369">
        <w:rPr>
          <w:rFonts w:eastAsia="Arial"/>
          <w:b/>
          <w:color w:val="000000" w:themeColor="text1"/>
          <w:sz w:val="24"/>
          <w:szCs w:val="24"/>
        </w:rPr>
        <w:t>:</w:t>
      </w:r>
    </w:p>
    <w:p w14:paraId="5C274A72" w14:textId="77777777" w:rsidR="004B69F6" w:rsidRPr="00270EEB" w:rsidRDefault="004B69F6" w:rsidP="00340E9A">
      <w:pPr>
        <w:ind w:right="237"/>
        <w:jc w:val="both"/>
        <w:rPr>
          <w:sz w:val="24"/>
          <w:szCs w:val="24"/>
        </w:rPr>
      </w:pPr>
    </w:p>
    <w:p w14:paraId="2CBDFCE9" w14:textId="77777777" w:rsidR="00113DB1" w:rsidRPr="002423B2" w:rsidRDefault="5848403C" w:rsidP="00ED528D">
      <w:pPr>
        <w:pStyle w:val="ListParagraph"/>
        <w:numPr>
          <w:ilvl w:val="0"/>
          <w:numId w:val="3"/>
        </w:numPr>
        <w:ind w:right="237"/>
        <w:jc w:val="both"/>
        <w:rPr>
          <w:color w:val="000000" w:themeColor="text1"/>
          <w:sz w:val="24"/>
          <w:szCs w:val="24"/>
        </w:rPr>
      </w:pPr>
      <w:r w:rsidRPr="5848403C">
        <w:rPr>
          <w:color w:val="000000" w:themeColor="text1"/>
          <w:sz w:val="24"/>
          <w:szCs w:val="24"/>
        </w:rPr>
        <w:t>Wellbeing and Resilience</w:t>
      </w:r>
    </w:p>
    <w:p w14:paraId="79DAF5DE" w14:textId="5B47B6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Vulnerability and risk</w:t>
      </w:r>
    </w:p>
    <w:p w14:paraId="74EAC961" w14:textId="517BD30C"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Understanding the police constable role</w:t>
      </w:r>
    </w:p>
    <w:p w14:paraId="00941001" w14:textId="397FD1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Communication skills</w:t>
      </w:r>
    </w:p>
    <w:p w14:paraId="07D6A504" w14:textId="1A81E862" w:rsidR="008E01E5" w:rsidRPr="008E01E5" w:rsidRDefault="008E01E5"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Conducting investigations (Interviewing suspects)</w:t>
      </w:r>
    </w:p>
    <w:p w14:paraId="26079BA7" w14:textId="58D7ABB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Decision making and discretion</w:t>
      </w:r>
    </w:p>
    <w:p w14:paraId="32D36872" w14:textId="777CF264" w:rsidR="5848403C" w:rsidRPr="008E01E5" w:rsidRDefault="5848403C"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Public protection</w:t>
      </w:r>
    </w:p>
    <w:p w14:paraId="37DDDA25" w14:textId="4DA7D1C5"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Problem solving</w:t>
      </w:r>
    </w:p>
    <w:p w14:paraId="5A5E7752" w14:textId="2A14A9A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Evidence-based policing</w:t>
      </w:r>
    </w:p>
    <w:p w14:paraId="09760066" w14:textId="45902F1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Policing communities</w:t>
      </w:r>
    </w:p>
    <w:p w14:paraId="74CF0C2F" w14:textId="77777777" w:rsidR="00B66369" w:rsidRDefault="00B66369" w:rsidP="00B66369">
      <w:pPr>
        <w:spacing w:line="259" w:lineRule="auto"/>
        <w:ind w:left="360" w:right="237"/>
        <w:jc w:val="both"/>
        <w:rPr>
          <w:color w:val="000000" w:themeColor="text1"/>
          <w:sz w:val="24"/>
          <w:szCs w:val="24"/>
        </w:rPr>
      </w:pPr>
    </w:p>
    <w:p w14:paraId="3B9BEF73" w14:textId="4D5B854A" w:rsidR="008B28E7" w:rsidRDefault="008B28E7" w:rsidP="5848403C">
      <w:pPr>
        <w:ind w:right="237"/>
        <w:jc w:val="both"/>
        <w:rPr>
          <w:sz w:val="24"/>
          <w:szCs w:val="24"/>
          <w:highlight w:val="yellow"/>
        </w:rPr>
      </w:pPr>
    </w:p>
    <w:p w14:paraId="2572C327" w14:textId="77777777" w:rsidR="00BF75A9" w:rsidRPr="00270EEB" w:rsidRDefault="00BF75A9" w:rsidP="5848403C">
      <w:pPr>
        <w:ind w:right="237"/>
        <w:jc w:val="both"/>
        <w:rPr>
          <w:sz w:val="24"/>
          <w:szCs w:val="24"/>
          <w:highlight w:val="yellow"/>
        </w:rPr>
      </w:pPr>
    </w:p>
    <w:p w14:paraId="1073C960" w14:textId="0A0F73EB"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How should the workbook be presented?</w:t>
      </w:r>
    </w:p>
    <w:p w14:paraId="2348424D" w14:textId="5FD4142D" w:rsidR="5848403C" w:rsidRDefault="5848403C" w:rsidP="5848403C">
      <w:pPr>
        <w:jc w:val="both"/>
        <w:rPr>
          <w:rFonts w:eastAsia="Arial"/>
          <w:color w:val="000000" w:themeColor="text1"/>
          <w:sz w:val="24"/>
          <w:szCs w:val="24"/>
        </w:rPr>
      </w:pPr>
    </w:p>
    <w:p w14:paraId="1F1F2734" w14:textId="092FCA57" w:rsidR="00B66369"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49901740" w14:textId="7DFFEEC3" w:rsidR="5848403C" w:rsidRDefault="5848403C" w:rsidP="5848403C">
      <w:pPr>
        <w:jc w:val="both"/>
        <w:rPr>
          <w:rFonts w:eastAsia="Arial"/>
          <w:color w:val="000000" w:themeColor="text1"/>
          <w:sz w:val="24"/>
          <w:szCs w:val="24"/>
        </w:rPr>
      </w:pPr>
    </w:p>
    <w:p w14:paraId="73840992" w14:textId="359B1324"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How is the workbook assessed?</w:t>
      </w:r>
    </w:p>
    <w:p w14:paraId="4FFA5420" w14:textId="375CB4C4" w:rsidR="5848403C" w:rsidRDefault="5848403C" w:rsidP="5848403C">
      <w:pPr>
        <w:jc w:val="both"/>
        <w:rPr>
          <w:rFonts w:eastAsia="Arial"/>
          <w:color w:val="000000" w:themeColor="text1"/>
          <w:sz w:val="24"/>
          <w:szCs w:val="24"/>
        </w:rPr>
      </w:pPr>
    </w:p>
    <w:p w14:paraId="61D52A92" w14:textId="70DE46DF"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Advice and support about the completion of this workbook will be provided by university staff as part</w:t>
      </w:r>
      <w:r w:rsidR="00D951B9">
        <w:rPr>
          <w:rFonts w:eastAsia="Arial"/>
          <w:color w:val="000000" w:themeColor="text1"/>
          <w:sz w:val="24"/>
          <w:szCs w:val="24"/>
        </w:rPr>
        <w:t xml:space="preserve"> of your initial training day. </w:t>
      </w:r>
      <w:r w:rsidRPr="5848403C">
        <w:rPr>
          <w:rFonts w:eastAsia="Arial"/>
          <w:color w:val="000000" w:themeColor="text1"/>
          <w:sz w:val="24"/>
          <w:szCs w:val="24"/>
        </w:rPr>
        <w:t xml:space="preserve">Your tutor constable and in-force training staff will not be involved in assessing or marking your workbook after it has been submitted. </w:t>
      </w:r>
    </w:p>
    <w:p w14:paraId="21A96553" w14:textId="2952EB29" w:rsidR="5848403C" w:rsidRDefault="5848403C" w:rsidP="5848403C">
      <w:pPr>
        <w:jc w:val="both"/>
        <w:rPr>
          <w:rFonts w:eastAsia="Arial"/>
          <w:color w:val="000000" w:themeColor="text1"/>
          <w:sz w:val="24"/>
          <w:szCs w:val="24"/>
        </w:rPr>
      </w:pPr>
    </w:p>
    <w:p w14:paraId="781ACD54" w14:textId="35724F4C"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Dates of workbook submission will be made available during the initial training day and posted on Moodle.</w:t>
      </w:r>
    </w:p>
    <w:p w14:paraId="61051D5F" w14:textId="501332F6" w:rsidR="5848403C" w:rsidRDefault="5848403C" w:rsidP="5848403C">
      <w:pPr>
        <w:jc w:val="both"/>
        <w:rPr>
          <w:rFonts w:eastAsia="Arial"/>
          <w:color w:val="000000" w:themeColor="text1"/>
          <w:sz w:val="24"/>
          <w:szCs w:val="24"/>
        </w:rPr>
      </w:pPr>
    </w:p>
    <w:p w14:paraId="77A8A7A3" w14:textId="22149CCB"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Once submitted your workbook will be assessed and marked independently.</w:t>
      </w:r>
    </w:p>
    <w:p w14:paraId="62D7F2AE" w14:textId="66D8CE3D" w:rsidR="5848403C" w:rsidRDefault="5848403C" w:rsidP="5848403C">
      <w:pPr>
        <w:jc w:val="both"/>
        <w:rPr>
          <w:rFonts w:eastAsia="Arial"/>
          <w:color w:val="000000" w:themeColor="text1"/>
          <w:sz w:val="24"/>
          <w:szCs w:val="24"/>
        </w:rPr>
      </w:pPr>
    </w:p>
    <w:p w14:paraId="55690F25" w14:textId="30C41D31" w:rsidR="5848403C" w:rsidRDefault="5848403C" w:rsidP="5848403C">
      <w:pPr>
        <w:jc w:val="both"/>
        <w:rPr>
          <w:rFonts w:eastAsia="Arial"/>
          <w:color w:val="000000" w:themeColor="text1"/>
          <w:sz w:val="24"/>
          <w:szCs w:val="24"/>
        </w:rPr>
      </w:pPr>
    </w:p>
    <w:p w14:paraId="16575AF9" w14:textId="5C859587" w:rsidR="5848403C" w:rsidRDefault="5848403C" w:rsidP="5848403C">
      <w:pPr>
        <w:jc w:val="both"/>
        <w:rPr>
          <w:rFonts w:eastAsia="Arial"/>
          <w:color w:val="000000" w:themeColor="text1"/>
          <w:sz w:val="24"/>
          <w:szCs w:val="24"/>
        </w:rPr>
      </w:pPr>
    </w:p>
    <w:p w14:paraId="610FE7F4" w14:textId="6B3CFF6B" w:rsidR="5848403C" w:rsidRDefault="5848403C" w:rsidP="5848403C">
      <w:pPr>
        <w:rPr>
          <w:rFonts w:eastAsia="Arial"/>
          <w:color w:val="000000" w:themeColor="text1"/>
          <w:sz w:val="24"/>
          <w:szCs w:val="24"/>
        </w:rPr>
      </w:pPr>
      <w:r>
        <w:br w:type="page"/>
      </w:r>
    </w:p>
    <w:p w14:paraId="4908BDCA" w14:textId="663526B5"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Confidentiality</w:t>
      </w:r>
    </w:p>
    <w:p w14:paraId="7AF29A56" w14:textId="68626B70" w:rsidR="5848403C" w:rsidRDefault="5848403C" w:rsidP="5848403C">
      <w:pPr>
        <w:jc w:val="both"/>
        <w:rPr>
          <w:rFonts w:eastAsia="Arial"/>
          <w:color w:val="000000" w:themeColor="text1"/>
          <w:sz w:val="24"/>
          <w:szCs w:val="24"/>
        </w:rPr>
      </w:pPr>
    </w:p>
    <w:p w14:paraId="5A55FC0F" w14:textId="474AFA6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It is important that no individual can be identified either directly or indirectly from the information in the workbook. Therefore, you must:</w:t>
      </w:r>
    </w:p>
    <w:p w14:paraId="555C5B7C" w14:textId="406DFD3D" w:rsidR="5848403C" w:rsidRDefault="5848403C" w:rsidP="5848403C">
      <w:pPr>
        <w:jc w:val="both"/>
        <w:rPr>
          <w:rFonts w:eastAsia="Arial"/>
          <w:color w:val="000000" w:themeColor="text1"/>
          <w:sz w:val="24"/>
          <w:szCs w:val="24"/>
        </w:rPr>
      </w:pPr>
    </w:p>
    <w:p w14:paraId="75E4E915" w14:textId="778E907D"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adhere to guidance in the Student Handbook about unfair practice and plagiarism;</w:t>
      </w:r>
    </w:p>
    <w:p w14:paraId="5B468AA8" w14:textId="76656579"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identify individuals including witnesses, victims or offenders by name;</w:t>
      </w:r>
    </w:p>
    <w:p w14:paraId="29F3EB00" w14:textId="403F8D25"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A2C3212" w14:textId="238EC883"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take personal responsibility for adhering to confidentiality rules. </w:t>
      </w:r>
    </w:p>
    <w:p w14:paraId="3CD1342C" w14:textId="3A93CCFE"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include any dates of any incidents or anything that specifically identifies an actual incident.</w:t>
      </w:r>
    </w:p>
    <w:p w14:paraId="0FE55810" w14:textId="3A16133A" w:rsidR="5848403C" w:rsidRDefault="5848403C" w:rsidP="5848403C">
      <w:pPr>
        <w:jc w:val="both"/>
        <w:rPr>
          <w:rFonts w:eastAsia="Arial"/>
          <w:color w:val="000000" w:themeColor="text1"/>
          <w:sz w:val="24"/>
          <w:szCs w:val="24"/>
        </w:rPr>
      </w:pPr>
    </w:p>
    <w:p w14:paraId="37611EB7" w14:textId="3CF9317F"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NOTE</w:t>
      </w:r>
    </w:p>
    <w:p w14:paraId="74A64168" w14:textId="7D0F8953" w:rsidR="5848403C" w:rsidRDefault="5848403C" w:rsidP="5848403C">
      <w:pPr>
        <w:jc w:val="both"/>
        <w:rPr>
          <w:rFonts w:eastAsia="Arial"/>
          <w:color w:val="000000" w:themeColor="text1"/>
          <w:sz w:val="24"/>
          <w:szCs w:val="24"/>
        </w:rPr>
      </w:pPr>
    </w:p>
    <w:p w14:paraId="12E368A4" w14:textId="0BB2AD6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Your workbook will be submitted electronically via Turnitin on Moodle. Guidance on this is in the Student Handbook. </w:t>
      </w:r>
    </w:p>
    <w:p w14:paraId="2E183D47" w14:textId="2CD16888" w:rsidR="5848403C" w:rsidRDefault="5848403C" w:rsidP="5848403C">
      <w:pPr>
        <w:ind w:left="360"/>
        <w:jc w:val="both"/>
        <w:rPr>
          <w:rFonts w:eastAsia="Arial"/>
          <w:color w:val="000000" w:themeColor="text1"/>
          <w:sz w:val="24"/>
          <w:szCs w:val="24"/>
        </w:rPr>
      </w:pPr>
    </w:p>
    <w:p w14:paraId="6A471DE8" w14:textId="6245AB45" w:rsidR="5848403C" w:rsidRDefault="5848403C" w:rsidP="5848403C">
      <w:pPr>
        <w:jc w:val="both"/>
        <w:rPr>
          <w:rFonts w:eastAsia="Arial"/>
          <w:color w:val="000000" w:themeColor="text1"/>
          <w:sz w:val="24"/>
          <w:szCs w:val="24"/>
        </w:rPr>
      </w:pPr>
      <w:r w:rsidRPr="5848403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09C7CE80" w14:textId="11357F53" w:rsidR="5848403C" w:rsidRDefault="5848403C" w:rsidP="5848403C">
      <w:pPr>
        <w:ind w:left="360"/>
        <w:jc w:val="both"/>
        <w:rPr>
          <w:rFonts w:eastAsia="Arial"/>
          <w:color w:val="000000" w:themeColor="text1"/>
          <w:sz w:val="24"/>
          <w:szCs w:val="24"/>
        </w:rPr>
      </w:pPr>
    </w:p>
    <w:p w14:paraId="45346C02" w14:textId="2D360A5E" w:rsidR="5848403C" w:rsidRDefault="5848403C" w:rsidP="5848403C">
      <w:pPr>
        <w:jc w:val="both"/>
        <w:rPr>
          <w:rFonts w:eastAsia="Arial"/>
          <w:color w:val="000000" w:themeColor="text1"/>
          <w:sz w:val="24"/>
          <w:szCs w:val="24"/>
        </w:rPr>
      </w:pPr>
    </w:p>
    <w:p w14:paraId="5FD4ACE2" w14:textId="3AD3723E"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Dyslexia and other special circumstances</w:t>
      </w:r>
    </w:p>
    <w:p w14:paraId="308524EF" w14:textId="4CF5DE2B" w:rsidR="5848403C" w:rsidRDefault="5848403C" w:rsidP="5848403C">
      <w:pPr>
        <w:jc w:val="both"/>
        <w:rPr>
          <w:rFonts w:eastAsia="Arial"/>
          <w:color w:val="000000" w:themeColor="text1"/>
          <w:sz w:val="24"/>
          <w:szCs w:val="24"/>
        </w:rPr>
      </w:pPr>
    </w:p>
    <w:p w14:paraId="5FDAB7CC" w14:textId="5BAF937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5848403C">
        <w:rPr>
          <w:rFonts w:eastAsia="Arial"/>
          <w:b/>
          <w:bCs/>
          <w:i/>
          <w:iCs/>
          <w:color w:val="000000" w:themeColor="text1"/>
          <w:sz w:val="24"/>
          <w:szCs w:val="24"/>
        </w:rPr>
        <w:t>it is the learner’s individual responsibility to contact them</w:t>
      </w:r>
      <w:r w:rsidRPr="5848403C">
        <w:rPr>
          <w:rFonts w:eastAsia="Arial"/>
          <w:color w:val="000000" w:themeColor="text1"/>
          <w:sz w:val="24"/>
          <w:szCs w:val="24"/>
        </w:rPr>
        <w:t xml:space="preserve">. </w:t>
      </w:r>
    </w:p>
    <w:p w14:paraId="7DA7E9D4" w14:textId="08D97BE2" w:rsidR="5848403C" w:rsidRDefault="5848403C" w:rsidP="5848403C">
      <w:pPr>
        <w:jc w:val="both"/>
        <w:rPr>
          <w:rFonts w:eastAsia="Arial"/>
          <w:color w:val="000000" w:themeColor="text1"/>
          <w:sz w:val="24"/>
          <w:szCs w:val="24"/>
        </w:rPr>
      </w:pPr>
    </w:p>
    <w:p w14:paraId="44803D13" w14:textId="1ECCF788" w:rsidR="5848403C" w:rsidRDefault="5848403C" w:rsidP="5848403C">
      <w:pPr>
        <w:jc w:val="both"/>
        <w:rPr>
          <w:rFonts w:eastAsia="Arial"/>
          <w:color w:val="000000" w:themeColor="text1"/>
          <w:sz w:val="24"/>
          <w:szCs w:val="24"/>
        </w:rPr>
      </w:pPr>
    </w:p>
    <w:p w14:paraId="39759BB4" w14:textId="2BF98E4A" w:rsidR="5848403C" w:rsidRDefault="5848403C" w:rsidP="5848403C">
      <w:pPr>
        <w:rPr>
          <w:rFonts w:eastAsia="Arial"/>
          <w:color w:val="000000" w:themeColor="text1"/>
          <w:sz w:val="24"/>
          <w:szCs w:val="24"/>
        </w:rPr>
      </w:pPr>
      <w:r>
        <w:br w:type="page"/>
      </w:r>
    </w:p>
    <w:p w14:paraId="66DE20B4" w14:textId="599AB3D0"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 xml:space="preserve">Guidance: </w:t>
      </w:r>
    </w:p>
    <w:p w14:paraId="75F2988A" w14:textId="12F517FB" w:rsidR="5848403C" w:rsidRDefault="5848403C" w:rsidP="5848403C">
      <w:pPr>
        <w:jc w:val="both"/>
        <w:rPr>
          <w:rFonts w:eastAsia="Arial"/>
          <w:color w:val="000000" w:themeColor="text1"/>
          <w:sz w:val="24"/>
          <w:szCs w:val="24"/>
        </w:rPr>
      </w:pPr>
    </w:p>
    <w:p w14:paraId="5F897E79" w14:textId="0D4ACAF5"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Your workbook must contain the items specified in the table below (clearly identified and in the order given);</w:t>
      </w:r>
    </w:p>
    <w:p w14:paraId="2D121C66" w14:textId="108A5029"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0"/>
        <w:gridCol w:w="5535"/>
        <w:gridCol w:w="1545"/>
      </w:tblGrid>
      <w:tr w:rsidR="00446F80" w:rsidRPr="00270EEB" w14:paraId="0CDD85F0" w14:textId="4A005F79" w:rsidTr="1717EFC7">
        <w:tc>
          <w:tcPr>
            <w:tcW w:w="2040" w:type="dxa"/>
            <w:shd w:val="clear" w:color="auto" w:fill="auto"/>
          </w:tcPr>
          <w:p w14:paraId="0C25BFEF" w14:textId="0E3B031A" w:rsidR="00446F80" w:rsidRPr="00270EEB" w:rsidRDefault="5A3BBC78" w:rsidP="5A3BBC78">
            <w:pPr>
              <w:ind w:right="237"/>
              <w:jc w:val="both"/>
              <w:rPr>
                <w:b/>
                <w:bCs/>
                <w:color w:val="auto"/>
                <w:sz w:val="22"/>
                <w:szCs w:val="22"/>
              </w:rPr>
            </w:pPr>
            <w:r w:rsidRPr="5A3BBC78">
              <w:rPr>
                <w:b/>
                <w:bCs/>
                <w:color w:val="auto"/>
                <w:sz w:val="22"/>
                <w:szCs w:val="22"/>
              </w:rPr>
              <w:t xml:space="preserve">Workbook </w:t>
            </w:r>
          </w:p>
        </w:tc>
        <w:tc>
          <w:tcPr>
            <w:tcW w:w="5535" w:type="dxa"/>
            <w:shd w:val="clear" w:color="auto" w:fill="auto"/>
          </w:tcPr>
          <w:p w14:paraId="1F40F756" w14:textId="746F93B6" w:rsidR="00446F80" w:rsidRPr="00270EEB" w:rsidRDefault="5A3BBC78" w:rsidP="5A3BBC78">
            <w:pPr>
              <w:ind w:right="237"/>
              <w:jc w:val="both"/>
              <w:rPr>
                <w:b/>
                <w:bCs/>
                <w:color w:val="auto"/>
                <w:sz w:val="22"/>
                <w:szCs w:val="22"/>
              </w:rPr>
            </w:pPr>
            <w:r w:rsidRPr="5A3BBC78">
              <w:rPr>
                <w:b/>
                <w:bCs/>
                <w:color w:val="auto"/>
                <w:sz w:val="22"/>
                <w:szCs w:val="22"/>
              </w:rPr>
              <w:t xml:space="preserve">Area of Professional Practice </w:t>
            </w:r>
          </w:p>
          <w:p w14:paraId="1A5D6AF9" w14:textId="77777777" w:rsidR="00446F80" w:rsidRPr="00270EEB" w:rsidRDefault="00446F80" w:rsidP="5A3BBC78">
            <w:pPr>
              <w:ind w:right="237"/>
              <w:jc w:val="both"/>
              <w:rPr>
                <w:b/>
                <w:bCs/>
                <w:color w:val="auto"/>
                <w:sz w:val="22"/>
                <w:szCs w:val="22"/>
              </w:rPr>
            </w:pPr>
          </w:p>
        </w:tc>
        <w:tc>
          <w:tcPr>
            <w:tcW w:w="1545" w:type="dxa"/>
          </w:tcPr>
          <w:p w14:paraId="0B5B7A74" w14:textId="18F87E3C" w:rsidR="00446F80" w:rsidRDefault="5A3BBC78" w:rsidP="5A3BBC78">
            <w:pPr>
              <w:ind w:right="237"/>
              <w:jc w:val="both"/>
              <w:rPr>
                <w:b/>
                <w:bCs/>
                <w:color w:val="auto"/>
                <w:sz w:val="22"/>
                <w:szCs w:val="22"/>
              </w:rPr>
            </w:pPr>
            <w:r w:rsidRPr="5A3BBC78">
              <w:rPr>
                <w:b/>
                <w:bCs/>
                <w:color w:val="auto"/>
                <w:sz w:val="22"/>
                <w:szCs w:val="22"/>
              </w:rPr>
              <w:t>Word count</w:t>
            </w:r>
          </w:p>
        </w:tc>
      </w:tr>
      <w:tr w:rsidR="00C115DA" w:rsidRPr="00270EEB" w14:paraId="466373DA" w14:textId="77777777" w:rsidTr="00F808A7">
        <w:tc>
          <w:tcPr>
            <w:tcW w:w="9120" w:type="dxa"/>
            <w:gridSpan w:val="3"/>
            <w:shd w:val="clear" w:color="auto" w:fill="auto"/>
          </w:tcPr>
          <w:p w14:paraId="42049F63" w14:textId="598EEB92" w:rsidR="00C115DA" w:rsidRPr="5848403C" w:rsidRDefault="00C115DA" w:rsidP="5848403C">
            <w:pPr>
              <w:ind w:right="237"/>
              <w:jc w:val="both"/>
              <w:rPr>
                <w:b/>
                <w:bCs/>
                <w:sz w:val="22"/>
                <w:szCs w:val="22"/>
              </w:rPr>
            </w:pPr>
            <w:r>
              <w:rPr>
                <w:b/>
                <w:bCs/>
                <w:sz w:val="22"/>
                <w:szCs w:val="22"/>
              </w:rPr>
              <w:t>Component 1</w:t>
            </w:r>
            <w:r w:rsidR="00BF75A9">
              <w:rPr>
                <w:b/>
                <w:bCs/>
                <w:sz w:val="22"/>
                <w:szCs w:val="22"/>
              </w:rPr>
              <w:t xml:space="preserve"> 60% </w:t>
            </w:r>
          </w:p>
        </w:tc>
      </w:tr>
      <w:tr w:rsidR="00446F80" w:rsidRPr="00270EEB" w14:paraId="3F209145" w14:textId="4F757148" w:rsidTr="1717EFC7">
        <w:tc>
          <w:tcPr>
            <w:tcW w:w="2040" w:type="dxa"/>
            <w:shd w:val="clear" w:color="auto" w:fill="auto"/>
          </w:tcPr>
          <w:p w14:paraId="1A01CD20" w14:textId="77777777" w:rsidR="00BF75A9" w:rsidRDefault="00BF75A9" w:rsidP="1717EFC7">
            <w:pPr>
              <w:ind w:right="237"/>
              <w:rPr>
                <w:b/>
                <w:bCs/>
                <w:color w:val="auto"/>
                <w:sz w:val="22"/>
                <w:szCs w:val="22"/>
              </w:rPr>
            </w:pPr>
          </w:p>
          <w:p w14:paraId="52271360" w14:textId="77777777" w:rsidR="00446F80" w:rsidRDefault="1717EFC7" w:rsidP="1717EFC7">
            <w:pPr>
              <w:ind w:right="237"/>
              <w:rPr>
                <w:color w:val="auto"/>
                <w:sz w:val="22"/>
                <w:szCs w:val="22"/>
              </w:rPr>
            </w:pPr>
            <w:r w:rsidRPr="1717EFC7">
              <w:rPr>
                <w:b/>
                <w:bCs/>
                <w:color w:val="auto"/>
                <w:sz w:val="22"/>
                <w:szCs w:val="22"/>
              </w:rPr>
              <w:t>Task 1</w:t>
            </w:r>
            <w:r w:rsidRPr="1717EFC7">
              <w:rPr>
                <w:color w:val="auto"/>
                <w:sz w:val="22"/>
                <w:szCs w:val="22"/>
              </w:rPr>
              <w:t xml:space="preserve"> </w:t>
            </w:r>
          </w:p>
          <w:p w14:paraId="2967F37F" w14:textId="5CFCFBCC" w:rsidR="00BF75A9" w:rsidRPr="007B5CB2" w:rsidRDefault="00BF75A9" w:rsidP="1717EFC7">
            <w:pPr>
              <w:ind w:right="237"/>
              <w:rPr>
                <w:color w:val="auto"/>
                <w:sz w:val="22"/>
                <w:szCs w:val="22"/>
              </w:rPr>
            </w:pPr>
          </w:p>
        </w:tc>
        <w:tc>
          <w:tcPr>
            <w:tcW w:w="5535" w:type="dxa"/>
            <w:shd w:val="clear" w:color="auto" w:fill="auto"/>
          </w:tcPr>
          <w:p w14:paraId="401F200B" w14:textId="77777777" w:rsidR="00BF75A9" w:rsidRDefault="00BF75A9" w:rsidP="5A3BBC78">
            <w:pPr>
              <w:ind w:right="237"/>
              <w:jc w:val="both"/>
              <w:rPr>
                <w:b/>
                <w:bCs/>
                <w:sz w:val="22"/>
                <w:szCs w:val="22"/>
              </w:rPr>
            </w:pPr>
          </w:p>
          <w:p w14:paraId="7CAD68AF" w14:textId="77777777" w:rsidR="00446F80" w:rsidRDefault="5A3BBC78" w:rsidP="5A3BBC78">
            <w:pPr>
              <w:ind w:right="237"/>
              <w:jc w:val="both"/>
              <w:rPr>
                <w:b/>
                <w:bCs/>
                <w:sz w:val="22"/>
                <w:szCs w:val="22"/>
              </w:rPr>
            </w:pPr>
            <w:r w:rsidRPr="5A3BBC78">
              <w:rPr>
                <w:b/>
                <w:bCs/>
                <w:sz w:val="22"/>
                <w:szCs w:val="22"/>
              </w:rPr>
              <w:t>Wellbeing and Resilience</w:t>
            </w:r>
          </w:p>
          <w:p w14:paraId="13F52887" w14:textId="48D70A27" w:rsidR="00446F80" w:rsidRPr="00F6513F" w:rsidRDefault="00446F80" w:rsidP="5A3BBC78">
            <w:pPr>
              <w:ind w:right="237"/>
              <w:jc w:val="both"/>
              <w:rPr>
                <w:b/>
                <w:bCs/>
                <w:sz w:val="22"/>
                <w:szCs w:val="22"/>
              </w:rPr>
            </w:pPr>
          </w:p>
        </w:tc>
        <w:tc>
          <w:tcPr>
            <w:tcW w:w="1545" w:type="dxa"/>
          </w:tcPr>
          <w:p w14:paraId="051D1B7E" w14:textId="77777777" w:rsidR="00BF75A9" w:rsidRDefault="00BF75A9" w:rsidP="5848403C">
            <w:pPr>
              <w:ind w:right="237"/>
              <w:jc w:val="both"/>
              <w:rPr>
                <w:b/>
                <w:bCs/>
                <w:sz w:val="22"/>
                <w:szCs w:val="22"/>
              </w:rPr>
            </w:pPr>
          </w:p>
          <w:p w14:paraId="6787B963" w14:textId="797869D2" w:rsidR="00446F80" w:rsidRPr="001E7592" w:rsidRDefault="5848403C" w:rsidP="5848403C">
            <w:pPr>
              <w:ind w:right="237"/>
              <w:jc w:val="both"/>
              <w:rPr>
                <w:b/>
                <w:bCs/>
                <w:sz w:val="22"/>
                <w:szCs w:val="22"/>
              </w:rPr>
            </w:pPr>
            <w:r w:rsidRPr="5848403C">
              <w:rPr>
                <w:b/>
                <w:bCs/>
                <w:sz w:val="22"/>
                <w:szCs w:val="22"/>
              </w:rPr>
              <w:t>600</w:t>
            </w:r>
          </w:p>
        </w:tc>
      </w:tr>
      <w:tr w:rsidR="00113DB1" w:rsidRPr="00270EEB" w14:paraId="73724C95" w14:textId="5CDFE9D3" w:rsidTr="1717EFC7">
        <w:tc>
          <w:tcPr>
            <w:tcW w:w="2040" w:type="dxa"/>
            <w:shd w:val="clear" w:color="auto" w:fill="auto"/>
          </w:tcPr>
          <w:p w14:paraId="48B46DEA" w14:textId="77777777" w:rsidR="00BF75A9" w:rsidRDefault="00BF75A9" w:rsidP="1717EFC7">
            <w:pPr>
              <w:ind w:right="237"/>
              <w:rPr>
                <w:b/>
                <w:bCs/>
                <w:color w:val="auto"/>
                <w:sz w:val="22"/>
                <w:szCs w:val="22"/>
              </w:rPr>
            </w:pPr>
          </w:p>
          <w:p w14:paraId="5F71CFD1" w14:textId="0F939047" w:rsidR="00113DB1" w:rsidRPr="007B5CB2" w:rsidRDefault="1717EFC7" w:rsidP="1717EFC7">
            <w:pPr>
              <w:ind w:right="237"/>
              <w:rPr>
                <w:color w:val="auto"/>
                <w:sz w:val="22"/>
                <w:szCs w:val="22"/>
              </w:rPr>
            </w:pPr>
            <w:r w:rsidRPr="1717EFC7">
              <w:rPr>
                <w:b/>
                <w:bCs/>
                <w:color w:val="auto"/>
                <w:sz w:val="22"/>
                <w:szCs w:val="22"/>
              </w:rPr>
              <w:t>Task 2</w:t>
            </w:r>
            <w:r w:rsidRPr="1717EFC7">
              <w:rPr>
                <w:color w:val="auto"/>
                <w:sz w:val="22"/>
                <w:szCs w:val="22"/>
              </w:rPr>
              <w:t xml:space="preserve"> </w:t>
            </w:r>
          </w:p>
        </w:tc>
        <w:tc>
          <w:tcPr>
            <w:tcW w:w="5535" w:type="dxa"/>
            <w:shd w:val="clear" w:color="auto" w:fill="auto"/>
          </w:tcPr>
          <w:p w14:paraId="4CE98C3D" w14:textId="77777777" w:rsidR="00BF75A9" w:rsidRDefault="00BF75A9" w:rsidP="5A3BBC78">
            <w:pPr>
              <w:ind w:right="237"/>
              <w:jc w:val="both"/>
              <w:rPr>
                <w:b/>
                <w:bCs/>
                <w:color w:val="auto"/>
                <w:sz w:val="22"/>
                <w:szCs w:val="22"/>
              </w:rPr>
            </w:pPr>
          </w:p>
          <w:p w14:paraId="5597B629" w14:textId="08E79DD5" w:rsidR="5A3BBC78" w:rsidRDefault="5A3BBC78" w:rsidP="5A3BBC78">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14:paraId="2C3E7745" w14:textId="2395FEB5" w:rsidR="00113DB1" w:rsidRPr="00FF31EC" w:rsidRDefault="00113DB1" w:rsidP="5A3BBC78">
            <w:pPr>
              <w:ind w:right="237"/>
              <w:jc w:val="both"/>
              <w:rPr>
                <w:b/>
                <w:bCs/>
                <w:color w:val="auto"/>
                <w:sz w:val="22"/>
                <w:szCs w:val="22"/>
                <w:highlight w:val="green"/>
              </w:rPr>
            </w:pPr>
          </w:p>
        </w:tc>
        <w:tc>
          <w:tcPr>
            <w:tcW w:w="1545" w:type="dxa"/>
          </w:tcPr>
          <w:p w14:paraId="36B5DF05" w14:textId="77777777" w:rsidR="00BF75A9" w:rsidRDefault="00BF75A9" w:rsidP="5848403C">
            <w:pPr>
              <w:ind w:right="237"/>
              <w:jc w:val="both"/>
              <w:rPr>
                <w:b/>
                <w:bCs/>
                <w:color w:val="auto"/>
                <w:sz w:val="22"/>
                <w:szCs w:val="22"/>
              </w:rPr>
            </w:pPr>
          </w:p>
          <w:p w14:paraId="2E9249BD" w14:textId="77777777" w:rsidR="00BF75A9" w:rsidRDefault="00BF75A9" w:rsidP="5848403C">
            <w:pPr>
              <w:ind w:right="237"/>
              <w:jc w:val="both"/>
              <w:rPr>
                <w:b/>
                <w:bCs/>
                <w:color w:val="auto"/>
                <w:sz w:val="22"/>
                <w:szCs w:val="22"/>
              </w:rPr>
            </w:pPr>
          </w:p>
          <w:p w14:paraId="151A1BD9" w14:textId="5A725FA1" w:rsidR="00113DB1" w:rsidRPr="001E7592" w:rsidRDefault="5848403C" w:rsidP="5848403C">
            <w:pPr>
              <w:ind w:right="237"/>
              <w:jc w:val="both"/>
              <w:rPr>
                <w:b/>
                <w:bCs/>
                <w:color w:val="auto"/>
                <w:sz w:val="22"/>
                <w:szCs w:val="22"/>
              </w:rPr>
            </w:pPr>
            <w:r w:rsidRPr="5848403C">
              <w:rPr>
                <w:b/>
                <w:bCs/>
                <w:color w:val="auto"/>
                <w:sz w:val="22"/>
                <w:szCs w:val="22"/>
              </w:rPr>
              <w:t>1500</w:t>
            </w:r>
          </w:p>
        </w:tc>
      </w:tr>
      <w:tr w:rsidR="00113DB1" w:rsidRPr="00270EEB" w14:paraId="6953A260" w14:textId="25AAFF4B" w:rsidTr="1717EFC7">
        <w:tc>
          <w:tcPr>
            <w:tcW w:w="2040" w:type="dxa"/>
            <w:shd w:val="clear" w:color="auto" w:fill="auto"/>
          </w:tcPr>
          <w:p w14:paraId="7A399B01" w14:textId="77777777" w:rsidR="00BF75A9" w:rsidRDefault="00BF75A9" w:rsidP="1717EFC7">
            <w:pPr>
              <w:ind w:right="237"/>
              <w:rPr>
                <w:b/>
                <w:bCs/>
                <w:color w:val="auto"/>
                <w:sz w:val="22"/>
                <w:szCs w:val="22"/>
              </w:rPr>
            </w:pPr>
          </w:p>
          <w:p w14:paraId="02F0EB04" w14:textId="70E25EA5" w:rsidR="00113DB1" w:rsidRPr="007B5CB2" w:rsidRDefault="1717EFC7" w:rsidP="1717EFC7">
            <w:pPr>
              <w:ind w:right="237"/>
              <w:rPr>
                <w:b/>
                <w:bCs/>
                <w:color w:val="auto"/>
                <w:sz w:val="22"/>
                <w:szCs w:val="22"/>
              </w:rPr>
            </w:pPr>
            <w:r w:rsidRPr="1717EFC7">
              <w:rPr>
                <w:b/>
                <w:bCs/>
                <w:color w:val="auto"/>
                <w:sz w:val="22"/>
                <w:szCs w:val="22"/>
              </w:rPr>
              <w:t>Task 3</w:t>
            </w:r>
          </w:p>
        </w:tc>
        <w:tc>
          <w:tcPr>
            <w:tcW w:w="5535" w:type="dxa"/>
            <w:shd w:val="clear" w:color="auto" w:fill="auto"/>
          </w:tcPr>
          <w:p w14:paraId="0EFC6D8D" w14:textId="77777777" w:rsidR="00BF75A9" w:rsidRDefault="00BF75A9" w:rsidP="5A3BBC78">
            <w:pPr>
              <w:ind w:right="237"/>
              <w:jc w:val="both"/>
              <w:rPr>
                <w:b/>
                <w:bCs/>
                <w:sz w:val="22"/>
                <w:szCs w:val="22"/>
              </w:rPr>
            </w:pPr>
          </w:p>
          <w:p w14:paraId="788F2941" w14:textId="1E9E7449" w:rsidR="5A3BBC78" w:rsidRDefault="5A3BBC78" w:rsidP="5A3BBC78">
            <w:pPr>
              <w:ind w:right="237"/>
              <w:jc w:val="both"/>
              <w:rPr>
                <w:b/>
                <w:bCs/>
                <w:sz w:val="22"/>
                <w:szCs w:val="22"/>
              </w:rPr>
            </w:pPr>
            <w:r w:rsidRPr="5A3BBC78">
              <w:rPr>
                <w:b/>
                <w:bCs/>
                <w:sz w:val="22"/>
                <w:szCs w:val="22"/>
              </w:rPr>
              <w:t>Conducting investigations (Interviewing suspects), communication skills,</w:t>
            </w:r>
            <w:r w:rsidR="00BF75A9">
              <w:rPr>
                <w:b/>
                <w:bCs/>
                <w:sz w:val="22"/>
                <w:szCs w:val="22"/>
              </w:rPr>
              <w:t xml:space="preserve"> decision making and discretion.</w:t>
            </w:r>
          </w:p>
          <w:p w14:paraId="6F74A7BB" w14:textId="474F56B6" w:rsidR="00113DB1" w:rsidRPr="00FF31EC" w:rsidRDefault="00113DB1" w:rsidP="5A3BBC78">
            <w:pPr>
              <w:ind w:right="237"/>
              <w:jc w:val="both"/>
              <w:rPr>
                <w:b/>
                <w:bCs/>
                <w:sz w:val="22"/>
                <w:szCs w:val="22"/>
                <w:highlight w:val="green"/>
              </w:rPr>
            </w:pPr>
          </w:p>
        </w:tc>
        <w:tc>
          <w:tcPr>
            <w:tcW w:w="1545" w:type="dxa"/>
          </w:tcPr>
          <w:p w14:paraId="05037B30" w14:textId="77777777" w:rsidR="00BF75A9" w:rsidRDefault="00BF75A9" w:rsidP="5848403C">
            <w:pPr>
              <w:ind w:right="237"/>
              <w:jc w:val="both"/>
              <w:rPr>
                <w:b/>
                <w:bCs/>
                <w:sz w:val="22"/>
                <w:szCs w:val="22"/>
              </w:rPr>
            </w:pPr>
          </w:p>
          <w:p w14:paraId="7199A66B" w14:textId="77777777" w:rsidR="00BF75A9" w:rsidRDefault="00BF75A9" w:rsidP="5848403C">
            <w:pPr>
              <w:ind w:right="237"/>
              <w:jc w:val="both"/>
              <w:rPr>
                <w:b/>
                <w:bCs/>
                <w:sz w:val="22"/>
                <w:szCs w:val="22"/>
              </w:rPr>
            </w:pPr>
          </w:p>
          <w:p w14:paraId="2C10A136" w14:textId="18BE4B8D" w:rsidR="00113DB1" w:rsidRPr="001E7592" w:rsidRDefault="5848403C" w:rsidP="5848403C">
            <w:pPr>
              <w:ind w:right="237"/>
              <w:jc w:val="both"/>
              <w:rPr>
                <w:b/>
                <w:bCs/>
                <w:sz w:val="22"/>
                <w:szCs w:val="22"/>
              </w:rPr>
            </w:pPr>
            <w:r w:rsidRPr="5848403C">
              <w:rPr>
                <w:b/>
                <w:bCs/>
                <w:sz w:val="22"/>
                <w:szCs w:val="22"/>
              </w:rPr>
              <w:t>1500</w:t>
            </w:r>
          </w:p>
        </w:tc>
      </w:tr>
      <w:tr w:rsidR="00BF75A9" w:rsidRPr="00270EEB" w14:paraId="06C2DD94" w14:textId="77777777" w:rsidTr="00F808A7">
        <w:tc>
          <w:tcPr>
            <w:tcW w:w="9120" w:type="dxa"/>
            <w:gridSpan w:val="3"/>
            <w:shd w:val="clear" w:color="auto" w:fill="auto"/>
          </w:tcPr>
          <w:p w14:paraId="5F09670A" w14:textId="5AF022CB" w:rsidR="00BF75A9" w:rsidRPr="5848403C" w:rsidRDefault="00BF75A9" w:rsidP="5848403C">
            <w:pPr>
              <w:ind w:right="237"/>
              <w:jc w:val="both"/>
              <w:rPr>
                <w:b/>
                <w:bCs/>
                <w:sz w:val="22"/>
                <w:szCs w:val="22"/>
              </w:rPr>
            </w:pPr>
            <w:r>
              <w:rPr>
                <w:b/>
                <w:bCs/>
                <w:sz w:val="22"/>
                <w:szCs w:val="22"/>
              </w:rPr>
              <w:t>Component 2 40%</w:t>
            </w:r>
          </w:p>
        </w:tc>
      </w:tr>
      <w:tr w:rsidR="00113DB1" w:rsidRPr="00270EEB" w14:paraId="0E09B7AB" w14:textId="15055A9A" w:rsidTr="1717EFC7">
        <w:tc>
          <w:tcPr>
            <w:tcW w:w="2040" w:type="dxa"/>
            <w:shd w:val="clear" w:color="auto" w:fill="auto"/>
          </w:tcPr>
          <w:p w14:paraId="4973AF05" w14:textId="77777777" w:rsidR="00BF75A9" w:rsidRDefault="00BF75A9" w:rsidP="1717EFC7">
            <w:pPr>
              <w:ind w:right="237"/>
              <w:rPr>
                <w:b/>
                <w:bCs/>
                <w:color w:val="auto"/>
                <w:sz w:val="22"/>
                <w:szCs w:val="22"/>
              </w:rPr>
            </w:pPr>
          </w:p>
          <w:p w14:paraId="760E3485" w14:textId="77777777" w:rsidR="00BF75A9" w:rsidRDefault="00BF75A9" w:rsidP="1717EFC7">
            <w:pPr>
              <w:ind w:right="237"/>
              <w:rPr>
                <w:b/>
                <w:bCs/>
                <w:color w:val="auto"/>
                <w:sz w:val="22"/>
                <w:szCs w:val="22"/>
              </w:rPr>
            </w:pPr>
          </w:p>
          <w:p w14:paraId="11846B62" w14:textId="1309B40D" w:rsidR="00113DB1" w:rsidRPr="007B5CB2" w:rsidRDefault="1717EFC7" w:rsidP="1717EFC7">
            <w:pPr>
              <w:ind w:right="237"/>
              <w:rPr>
                <w:b/>
                <w:bCs/>
                <w:color w:val="auto"/>
                <w:sz w:val="22"/>
                <w:szCs w:val="22"/>
              </w:rPr>
            </w:pPr>
            <w:r w:rsidRPr="1717EFC7">
              <w:rPr>
                <w:b/>
                <w:bCs/>
                <w:color w:val="auto"/>
                <w:sz w:val="22"/>
                <w:szCs w:val="22"/>
              </w:rPr>
              <w:t xml:space="preserve">Task 4 </w:t>
            </w:r>
          </w:p>
          <w:p w14:paraId="48892DF1" w14:textId="366CF153" w:rsidR="00113DB1" w:rsidRPr="007B5CB2" w:rsidRDefault="00113DB1" w:rsidP="5A3BBC78">
            <w:pPr>
              <w:ind w:right="237"/>
              <w:rPr>
                <w:color w:val="auto"/>
                <w:sz w:val="22"/>
                <w:szCs w:val="22"/>
              </w:rPr>
            </w:pPr>
          </w:p>
        </w:tc>
        <w:tc>
          <w:tcPr>
            <w:tcW w:w="5535" w:type="dxa"/>
            <w:shd w:val="clear" w:color="auto" w:fill="auto"/>
          </w:tcPr>
          <w:p w14:paraId="3D239CAB" w14:textId="77777777" w:rsidR="00BF75A9" w:rsidRDefault="00BF75A9" w:rsidP="5A3BBC78">
            <w:pPr>
              <w:spacing w:line="259" w:lineRule="auto"/>
              <w:ind w:right="237"/>
              <w:jc w:val="both"/>
              <w:rPr>
                <w:b/>
                <w:bCs/>
                <w:sz w:val="22"/>
                <w:szCs w:val="22"/>
              </w:rPr>
            </w:pPr>
          </w:p>
          <w:p w14:paraId="4B07B44C" w14:textId="09BFF404" w:rsidR="5A3BBC78" w:rsidRDefault="5A3BBC78" w:rsidP="5A3BBC78">
            <w:pPr>
              <w:spacing w:line="259" w:lineRule="auto"/>
              <w:ind w:right="237"/>
              <w:jc w:val="both"/>
              <w:rPr>
                <w:b/>
                <w:bCs/>
                <w:sz w:val="22"/>
                <w:szCs w:val="22"/>
              </w:rPr>
            </w:pPr>
            <w:r w:rsidRPr="5A3BBC78">
              <w:rPr>
                <w:b/>
                <w:bCs/>
                <w:sz w:val="22"/>
                <w:szCs w:val="22"/>
              </w:rPr>
              <w:t>Problem solving, evidence-based policing, understanding the police const</w:t>
            </w:r>
            <w:r w:rsidR="00BF75A9">
              <w:rPr>
                <w:b/>
                <w:bCs/>
                <w:sz w:val="22"/>
                <w:szCs w:val="22"/>
              </w:rPr>
              <w:t xml:space="preserve">able role, policing communities </w:t>
            </w:r>
            <w:r w:rsidRPr="5A3BBC78">
              <w:rPr>
                <w:b/>
                <w:bCs/>
                <w:sz w:val="22"/>
                <w:szCs w:val="22"/>
              </w:rPr>
              <w:t>and decision making and discretion.</w:t>
            </w:r>
          </w:p>
          <w:p w14:paraId="51B4540F" w14:textId="2EEBEF88" w:rsidR="00113DB1" w:rsidRPr="00FF31EC" w:rsidRDefault="00113DB1" w:rsidP="5A3BBC78">
            <w:pPr>
              <w:spacing w:line="259" w:lineRule="auto"/>
              <w:ind w:right="237"/>
              <w:jc w:val="both"/>
              <w:rPr>
                <w:b/>
                <w:bCs/>
                <w:sz w:val="22"/>
                <w:szCs w:val="22"/>
              </w:rPr>
            </w:pPr>
          </w:p>
        </w:tc>
        <w:tc>
          <w:tcPr>
            <w:tcW w:w="1545" w:type="dxa"/>
          </w:tcPr>
          <w:p w14:paraId="1A3E3121" w14:textId="77777777" w:rsidR="00BF75A9" w:rsidRDefault="00BF75A9" w:rsidP="5848403C">
            <w:pPr>
              <w:ind w:right="237"/>
              <w:jc w:val="both"/>
              <w:rPr>
                <w:b/>
                <w:bCs/>
                <w:sz w:val="22"/>
                <w:szCs w:val="22"/>
              </w:rPr>
            </w:pPr>
          </w:p>
          <w:p w14:paraId="5EEF6CC5" w14:textId="77777777" w:rsidR="00BF75A9" w:rsidRDefault="00BF75A9" w:rsidP="5848403C">
            <w:pPr>
              <w:ind w:right="237"/>
              <w:jc w:val="both"/>
              <w:rPr>
                <w:b/>
                <w:bCs/>
                <w:sz w:val="22"/>
                <w:szCs w:val="22"/>
              </w:rPr>
            </w:pPr>
          </w:p>
          <w:p w14:paraId="09719273" w14:textId="33B4A084" w:rsidR="00113DB1" w:rsidRPr="001E7592" w:rsidRDefault="00BF75A9" w:rsidP="5848403C">
            <w:pPr>
              <w:ind w:right="237"/>
              <w:jc w:val="both"/>
              <w:rPr>
                <w:b/>
                <w:bCs/>
                <w:sz w:val="22"/>
                <w:szCs w:val="22"/>
              </w:rPr>
            </w:pPr>
            <w:r>
              <w:rPr>
                <w:b/>
                <w:bCs/>
                <w:sz w:val="22"/>
                <w:szCs w:val="22"/>
              </w:rPr>
              <w:t>2400</w:t>
            </w:r>
          </w:p>
        </w:tc>
      </w:tr>
      <w:tr w:rsidR="5A3BBC78" w14:paraId="5B2BA5E8" w14:textId="77777777" w:rsidTr="1717EFC7">
        <w:trPr>
          <w:trHeight w:val="81"/>
        </w:trPr>
        <w:tc>
          <w:tcPr>
            <w:tcW w:w="2040" w:type="dxa"/>
            <w:shd w:val="clear" w:color="auto" w:fill="auto"/>
          </w:tcPr>
          <w:p w14:paraId="6341F84C" w14:textId="652D4EBA" w:rsidR="5A3BBC78" w:rsidRDefault="5A3BBC78" w:rsidP="5A3BBC78">
            <w:pPr>
              <w:jc w:val="both"/>
              <w:rPr>
                <w:color w:val="auto"/>
                <w:sz w:val="22"/>
                <w:szCs w:val="22"/>
              </w:rPr>
            </w:pPr>
          </w:p>
        </w:tc>
        <w:tc>
          <w:tcPr>
            <w:tcW w:w="5535" w:type="dxa"/>
            <w:shd w:val="clear" w:color="auto" w:fill="auto"/>
          </w:tcPr>
          <w:p w14:paraId="6240561B" w14:textId="0484A568" w:rsidR="5A3BBC78" w:rsidRDefault="5A3BBC78" w:rsidP="5A3BBC78">
            <w:pPr>
              <w:rPr>
                <w:rFonts w:eastAsia="Arial"/>
                <w:color w:val="000000" w:themeColor="text1"/>
                <w:sz w:val="22"/>
                <w:szCs w:val="22"/>
              </w:rPr>
            </w:pPr>
            <w:r w:rsidRPr="5A3BBC78">
              <w:rPr>
                <w:rFonts w:eastAsia="Arial"/>
                <w:b/>
                <w:bCs/>
                <w:sz w:val="22"/>
                <w:szCs w:val="22"/>
              </w:rPr>
              <w:t>Confirmation of the completion of your Occupational Competency Portfolio (OCP)</w:t>
            </w:r>
          </w:p>
          <w:p w14:paraId="61AFB535" w14:textId="2314979B" w:rsidR="5A3BBC78" w:rsidRDefault="5A3BBC78" w:rsidP="5A3BBC78">
            <w:pPr>
              <w:spacing w:line="360" w:lineRule="auto"/>
              <w:jc w:val="both"/>
              <w:rPr>
                <w:b/>
                <w:bCs/>
                <w:color w:val="auto"/>
                <w:sz w:val="22"/>
                <w:szCs w:val="22"/>
              </w:rPr>
            </w:pPr>
          </w:p>
        </w:tc>
        <w:tc>
          <w:tcPr>
            <w:tcW w:w="1545" w:type="dxa"/>
          </w:tcPr>
          <w:p w14:paraId="335DF0A4" w14:textId="77777777" w:rsidR="007D7D78" w:rsidRDefault="007D7D78"/>
        </w:tc>
      </w:tr>
      <w:tr w:rsidR="5A3BBC78" w14:paraId="510A129D" w14:textId="77777777" w:rsidTr="1717EFC7">
        <w:trPr>
          <w:trHeight w:val="81"/>
        </w:trPr>
        <w:tc>
          <w:tcPr>
            <w:tcW w:w="2040" w:type="dxa"/>
            <w:shd w:val="clear" w:color="auto" w:fill="auto"/>
          </w:tcPr>
          <w:p w14:paraId="751FB41D" w14:textId="22FD7F0E" w:rsidR="5A3BBC78" w:rsidRDefault="5A3BBC78" w:rsidP="5A3BBC78">
            <w:pPr>
              <w:jc w:val="both"/>
              <w:rPr>
                <w:color w:val="auto"/>
                <w:sz w:val="22"/>
                <w:szCs w:val="22"/>
              </w:rPr>
            </w:pPr>
          </w:p>
        </w:tc>
        <w:tc>
          <w:tcPr>
            <w:tcW w:w="5535" w:type="dxa"/>
            <w:shd w:val="clear" w:color="auto" w:fill="auto"/>
          </w:tcPr>
          <w:p w14:paraId="55558FBA" w14:textId="19993C87" w:rsidR="5A3BBC78" w:rsidRDefault="5A3BBC78" w:rsidP="5A3BBC78">
            <w:pPr>
              <w:spacing w:line="360" w:lineRule="auto"/>
              <w:ind w:right="237"/>
              <w:jc w:val="both"/>
              <w:rPr>
                <w:b/>
                <w:bCs/>
                <w:color w:val="auto"/>
                <w:sz w:val="22"/>
                <w:szCs w:val="22"/>
              </w:rPr>
            </w:pPr>
            <w:r w:rsidRPr="5A3BBC78">
              <w:rPr>
                <w:b/>
                <w:bCs/>
                <w:color w:val="auto"/>
                <w:sz w:val="22"/>
                <w:szCs w:val="22"/>
              </w:rPr>
              <w:t>Bibliography</w:t>
            </w:r>
          </w:p>
        </w:tc>
        <w:tc>
          <w:tcPr>
            <w:tcW w:w="1545" w:type="dxa"/>
          </w:tcPr>
          <w:p w14:paraId="591F4CAB" w14:textId="35A9CC8A" w:rsidR="5A3BBC78" w:rsidRDefault="5A3BBC78" w:rsidP="5A3BBC78">
            <w:pPr>
              <w:spacing w:line="360" w:lineRule="auto"/>
              <w:jc w:val="both"/>
              <w:rPr>
                <w:b/>
                <w:bCs/>
                <w:color w:val="auto"/>
                <w:sz w:val="22"/>
                <w:szCs w:val="22"/>
              </w:rPr>
            </w:pPr>
          </w:p>
        </w:tc>
      </w:tr>
      <w:tr w:rsidR="5A3BBC78" w14:paraId="174824CE" w14:textId="77777777" w:rsidTr="1717EFC7">
        <w:trPr>
          <w:trHeight w:val="81"/>
        </w:trPr>
        <w:tc>
          <w:tcPr>
            <w:tcW w:w="2040" w:type="dxa"/>
            <w:shd w:val="clear" w:color="auto" w:fill="auto"/>
          </w:tcPr>
          <w:p w14:paraId="059F934E" w14:textId="5F10AF9B" w:rsidR="5A3BBC78" w:rsidRDefault="5A3BBC78" w:rsidP="5A3BBC78">
            <w:pPr>
              <w:jc w:val="both"/>
              <w:rPr>
                <w:color w:val="auto"/>
                <w:sz w:val="22"/>
                <w:szCs w:val="22"/>
              </w:rPr>
            </w:pPr>
          </w:p>
        </w:tc>
        <w:tc>
          <w:tcPr>
            <w:tcW w:w="5535" w:type="dxa"/>
            <w:shd w:val="clear" w:color="auto" w:fill="auto"/>
          </w:tcPr>
          <w:p w14:paraId="2A2BAA70" w14:textId="0481B1B1" w:rsidR="5A3BBC78" w:rsidRDefault="5A3BBC78" w:rsidP="5A3BBC78">
            <w:pPr>
              <w:jc w:val="both"/>
              <w:rPr>
                <w:rFonts w:eastAsia="Arial"/>
                <w:color w:val="000000" w:themeColor="text1"/>
                <w:sz w:val="22"/>
                <w:szCs w:val="22"/>
              </w:rPr>
            </w:pPr>
            <w:r w:rsidRPr="5A3BBC78">
              <w:rPr>
                <w:rFonts w:eastAsia="Arial"/>
                <w:b/>
                <w:bCs/>
                <w:sz w:val="22"/>
                <w:szCs w:val="22"/>
              </w:rPr>
              <w:t>Confirmation of Confidentiality and Plagiarism</w:t>
            </w:r>
          </w:p>
        </w:tc>
        <w:tc>
          <w:tcPr>
            <w:tcW w:w="1545" w:type="dxa"/>
          </w:tcPr>
          <w:p w14:paraId="129AAC84" w14:textId="13555D7C" w:rsidR="5A3BBC78" w:rsidRDefault="5A3BBC78" w:rsidP="5A3BBC78">
            <w:pPr>
              <w:spacing w:line="360" w:lineRule="auto"/>
              <w:jc w:val="both"/>
              <w:rPr>
                <w:b/>
                <w:bCs/>
                <w:color w:val="auto"/>
                <w:sz w:val="22"/>
                <w:szCs w:val="22"/>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3C737240" w14:textId="676912F5" w:rsidR="1717EFC7" w:rsidRDefault="1717EFC7" w:rsidP="1717EFC7">
      <w:pPr>
        <w:ind w:right="237"/>
        <w:jc w:val="center"/>
        <w:rPr>
          <w:color w:val="auto"/>
          <w:sz w:val="22"/>
          <w:szCs w:val="22"/>
        </w:rPr>
      </w:pPr>
      <w:r w:rsidRPr="1717EFC7">
        <w:rPr>
          <w:b/>
          <w:bCs/>
          <w:sz w:val="24"/>
          <w:szCs w:val="24"/>
        </w:rPr>
        <w:br w:type="page"/>
      </w:r>
      <w:r w:rsidRPr="1717EFC7">
        <w:rPr>
          <w:b/>
          <w:bCs/>
          <w:color w:val="auto"/>
          <w:sz w:val="22"/>
          <w:szCs w:val="22"/>
        </w:rPr>
        <w:lastRenderedPageBreak/>
        <w:t>Task 1</w:t>
      </w:r>
      <w:r w:rsidR="0011237D">
        <w:rPr>
          <w:b/>
          <w:bCs/>
          <w:color w:val="auto"/>
          <w:sz w:val="22"/>
          <w:szCs w:val="22"/>
        </w:rPr>
        <w:t xml:space="preserve"> (Component 1)</w:t>
      </w:r>
    </w:p>
    <w:p w14:paraId="12FDA77B" w14:textId="56800EFF" w:rsidR="5848403C" w:rsidRDefault="5848403C" w:rsidP="5848403C">
      <w:pPr>
        <w:ind w:right="237"/>
        <w:jc w:val="center"/>
        <w:rPr>
          <w:b/>
          <w:bCs/>
          <w:sz w:val="24"/>
          <w:szCs w:val="24"/>
        </w:rPr>
      </w:pP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4096612A">
        <w:tc>
          <w:tcPr>
            <w:tcW w:w="9067" w:type="dxa"/>
            <w:shd w:val="clear" w:color="auto" w:fill="auto"/>
          </w:tcPr>
          <w:p w14:paraId="09966AC3" w14:textId="304F4645" w:rsidR="0085355E" w:rsidRPr="00003990" w:rsidRDefault="4096612A" w:rsidP="4096612A">
            <w:pPr>
              <w:jc w:val="both"/>
              <w:rPr>
                <w:b/>
                <w:bCs/>
                <w:sz w:val="24"/>
                <w:szCs w:val="24"/>
              </w:rPr>
            </w:pPr>
            <w:r w:rsidRPr="4096612A">
              <w:rPr>
                <w:sz w:val="24"/>
                <w:szCs w:val="24"/>
              </w:rPr>
              <w:t>Focussing on your tutorship, reflect on the coping strategies you have applied to develop resilience and minimise stress when adapting to your role as a constable within the workplace (e.g. nature of the work, organisational culture, shift pattern, pressures of work and joining a new team).</w:t>
            </w:r>
          </w:p>
          <w:p w14:paraId="6E265046" w14:textId="77777777" w:rsidR="00E83F91" w:rsidRPr="00003990" w:rsidRDefault="00E83F91" w:rsidP="5848403C">
            <w:pPr>
              <w:ind w:right="237"/>
              <w:jc w:val="both"/>
              <w:rPr>
                <w:b/>
                <w:bCs/>
                <w:sz w:val="24"/>
                <w:szCs w:val="24"/>
              </w:rPr>
            </w:pPr>
          </w:p>
          <w:p w14:paraId="4EE28371" w14:textId="7D60D8A4" w:rsidR="004F1E21" w:rsidRPr="00270EEB" w:rsidRDefault="5848403C" w:rsidP="5848403C">
            <w:pPr>
              <w:ind w:right="237"/>
              <w:jc w:val="both"/>
              <w:rPr>
                <w:i/>
                <w:iCs/>
                <w:sz w:val="24"/>
                <w:szCs w:val="24"/>
              </w:rPr>
            </w:pPr>
            <w:r w:rsidRPr="5848403C">
              <w:rPr>
                <w:i/>
                <w:iCs/>
                <w:sz w:val="24"/>
                <w:szCs w:val="24"/>
              </w:rPr>
              <w:t>600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06E722F3" w14:textId="77777777" w:rsidR="000762E4" w:rsidRPr="004860C1" w:rsidRDefault="000762E4" w:rsidP="00077A03">
      <w:pPr>
        <w:jc w:val="both"/>
        <w:rPr>
          <w:sz w:val="22"/>
          <w:szCs w:val="22"/>
        </w:rPr>
      </w:pPr>
      <w:r w:rsidRPr="004860C1">
        <w:rPr>
          <w:sz w:val="22"/>
          <w:szCs w:val="22"/>
        </w:rPr>
        <w:t xml:space="preserve">My time spent in tutorship has not been without its challenges and has provided me with new stressors, in particular when adapting to a new shift pattern. One of the main things I have struggled with has been adjusting to an unusual sleep pattern and the impact </w:t>
      </w:r>
      <w:r>
        <w:rPr>
          <w:sz w:val="22"/>
          <w:szCs w:val="22"/>
        </w:rPr>
        <w:t>it’s</w:t>
      </w:r>
      <w:r w:rsidRPr="004860C1">
        <w:rPr>
          <w:sz w:val="22"/>
          <w:szCs w:val="22"/>
        </w:rPr>
        <w:t xml:space="preserve"> had on my body clock. </w:t>
      </w:r>
    </w:p>
    <w:p w14:paraId="6C347ABF" w14:textId="77777777" w:rsidR="000762E4" w:rsidRPr="004860C1" w:rsidRDefault="000762E4" w:rsidP="00077A03">
      <w:pPr>
        <w:jc w:val="both"/>
        <w:rPr>
          <w:sz w:val="22"/>
          <w:szCs w:val="22"/>
        </w:rPr>
      </w:pPr>
    </w:p>
    <w:p w14:paraId="3455F39D" w14:textId="77777777" w:rsidR="000762E4" w:rsidRPr="004860C1" w:rsidRDefault="000762E4" w:rsidP="00077A03">
      <w:pPr>
        <w:jc w:val="both"/>
        <w:rPr>
          <w:sz w:val="22"/>
          <w:szCs w:val="22"/>
        </w:rPr>
      </w:pPr>
      <w:r w:rsidRPr="004860C1">
        <w:rPr>
          <w:sz w:val="22"/>
          <w:szCs w:val="22"/>
        </w:rPr>
        <w:t>Our body clock</w:t>
      </w:r>
      <w:r>
        <w:rPr>
          <w:sz w:val="22"/>
          <w:szCs w:val="22"/>
        </w:rPr>
        <w:t>, or sometimes referred to as</w:t>
      </w:r>
      <w:r w:rsidRPr="004860C1">
        <w:rPr>
          <w:sz w:val="22"/>
          <w:szCs w:val="22"/>
        </w:rPr>
        <w:t xml:space="preserve"> </w:t>
      </w:r>
      <w:r>
        <w:rPr>
          <w:sz w:val="22"/>
          <w:szCs w:val="22"/>
        </w:rPr>
        <w:t xml:space="preserve">Circadian System, </w:t>
      </w:r>
      <w:r w:rsidRPr="004860C1">
        <w:rPr>
          <w:sz w:val="22"/>
          <w:szCs w:val="22"/>
        </w:rPr>
        <w:t>is what keeps our bodies in sync throughout the day. It sends signals to different parts of our body, affecting things like digestion and the release of certain hormones (National Sleep Foundation</w:t>
      </w:r>
      <w:r>
        <w:rPr>
          <w:sz w:val="22"/>
          <w:szCs w:val="22"/>
        </w:rPr>
        <w:t>, n.d</w:t>
      </w:r>
      <w:r w:rsidRPr="004860C1">
        <w:rPr>
          <w:sz w:val="22"/>
          <w:szCs w:val="22"/>
        </w:rPr>
        <w:t xml:space="preserve">). In an ideal world our circadian system follows </w:t>
      </w:r>
      <w:r>
        <w:rPr>
          <w:sz w:val="22"/>
          <w:szCs w:val="22"/>
        </w:rPr>
        <w:t xml:space="preserve">a </w:t>
      </w:r>
      <w:r w:rsidRPr="004860C1">
        <w:rPr>
          <w:sz w:val="22"/>
          <w:szCs w:val="22"/>
        </w:rPr>
        <w:t xml:space="preserve">regular cycle of being awake during the </w:t>
      </w:r>
      <w:r>
        <w:rPr>
          <w:sz w:val="22"/>
          <w:szCs w:val="22"/>
        </w:rPr>
        <w:t>day</w:t>
      </w:r>
      <w:r w:rsidRPr="004860C1">
        <w:rPr>
          <w:sz w:val="22"/>
          <w:szCs w:val="22"/>
        </w:rPr>
        <w:t xml:space="preserve"> </w:t>
      </w:r>
      <w:r>
        <w:rPr>
          <w:sz w:val="22"/>
          <w:szCs w:val="22"/>
        </w:rPr>
        <w:t xml:space="preserve">and becoming drowsy and sleepy at night. However, working shifts requires me to work through the night and into the early hours of the morning. As a result is having a significant impact on me particularly when it comes to sleeping.  </w:t>
      </w:r>
      <w:r w:rsidRPr="004860C1">
        <w:rPr>
          <w:sz w:val="22"/>
          <w:szCs w:val="22"/>
        </w:rPr>
        <w:t>Shift work can upset the balance and disrupt our Circadian Rhythm which can have impact on physical and mental health of shift workers (Torquati et al, 2019).</w:t>
      </w:r>
    </w:p>
    <w:p w14:paraId="606F9C2F" w14:textId="77777777" w:rsidR="000762E4" w:rsidRPr="004860C1" w:rsidRDefault="000762E4" w:rsidP="00077A03">
      <w:pPr>
        <w:jc w:val="both"/>
        <w:rPr>
          <w:sz w:val="22"/>
          <w:szCs w:val="22"/>
        </w:rPr>
      </w:pPr>
    </w:p>
    <w:p w14:paraId="34C7A239" w14:textId="77777777" w:rsidR="000762E4" w:rsidRDefault="000762E4" w:rsidP="00077A03">
      <w:pPr>
        <w:jc w:val="both"/>
        <w:rPr>
          <w:sz w:val="22"/>
          <w:szCs w:val="22"/>
        </w:rPr>
      </w:pPr>
      <w:r w:rsidRPr="004860C1">
        <w:rPr>
          <w:sz w:val="22"/>
          <w:szCs w:val="22"/>
        </w:rPr>
        <w:t xml:space="preserve">A potential consequence of this disruption to our circadian rhythms is Shift Work Disorder. </w:t>
      </w:r>
      <w:r>
        <w:rPr>
          <w:sz w:val="22"/>
          <w:szCs w:val="22"/>
        </w:rPr>
        <w:t>This is a sleep disorder that can leave those affected, feeling like they haven’t had enough sleep even if they have. It can also have an impact on their mental health and wellbeing, as some can become irritable and even develop depression (</w:t>
      </w:r>
      <w:r w:rsidRPr="006666CA">
        <w:rPr>
          <w:sz w:val="22"/>
          <w:szCs w:val="22"/>
        </w:rPr>
        <w:t>The Sleep Council, n.d).</w:t>
      </w:r>
      <w:r>
        <w:rPr>
          <w:sz w:val="22"/>
          <w:szCs w:val="22"/>
        </w:rPr>
        <w:t xml:space="preserve"> </w:t>
      </w:r>
      <w:r w:rsidRPr="004860C1">
        <w:rPr>
          <w:sz w:val="22"/>
          <w:szCs w:val="22"/>
        </w:rPr>
        <w:t>This is something that does conc</w:t>
      </w:r>
      <w:r>
        <w:rPr>
          <w:sz w:val="22"/>
          <w:szCs w:val="22"/>
        </w:rPr>
        <w:t>ern me going forward. As a result I have tried to develop good practices when going to sleep or ‘Sleep Hygiene’.</w:t>
      </w:r>
    </w:p>
    <w:p w14:paraId="69A734CE" w14:textId="77777777" w:rsidR="000762E4" w:rsidRDefault="000762E4" w:rsidP="00077A03">
      <w:pPr>
        <w:jc w:val="both"/>
        <w:rPr>
          <w:sz w:val="22"/>
          <w:szCs w:val="22"/>
        </w:rPr>
      </w:pPr>
    </w:p>
    <w:p w14:paraId="4EA1A358" w14:textId="77777777" w:rsidR="000762E4" w:rsidRDefault="000762E4" w:rsidP="00077A03">
      <w:pPr>
        <w:jc w:val="both"/>
        <w:rPr>
          <w:sz w:val="22"/>
          <w:szCs w:val="22"/>
        </w:rPr>
      </w:pPr>
      <w:r>
        <w:rPr>
          <w:sz w:val="22"/>
          <w:szCs w:val="22"/>
        </w:rPr>
        <w:t xml:space="preserve">The term ‘Sleep Hygiene’ was first introduced by Nathaniel Kleitman (1939) where he made suggestions for a better sleep. These practices have been developed and researched over the years. Mairs and Mullan (2015) conducted a study into the effects of making changes to our behaviours prior to sleeping and the impact it had on their overall sleep. They found that by implementing some sleep hygiene techniques, like avoiding going to bed hungry or thirsty, avoiding caffeine and making the sleep environment restful, they found that the participant’s quality of sleep improved. As a way to try and improve my length and quality of sleep I have been trying to adopt some of these sleep hygiene techniques. I also use an eye mask and a pillow spray containing sleep inducing properties like lavender and chamomile. Implementing all of these into my sleep habits have allowed me to get the sleep I need, regardless of the time of day. </w:t>
      </w:r>
    </w:p>
    <w:p w14:paraId="2A043F03" w14:textId="77777777" w:rsidR="000762E4" w:rsidRDefault="000762E4" w:rsidP="00077A03">
      <w:pPr>
        <w:jc w:val="both"/>
        <w:rPr>
          <w:sz w:val="22"/>
          <w:szCs w:val="22"/>
        </w:rPr>
      </w:pPr>
    </w:p>
    <w:p w14:paraId="7FF219F9" w14:textId="77777777" w:rsidR="000762E4" w:rsidRDefault="000762E4" w:rsidP="00077A03">
      <w:pPr>
        <w:jc w:val="both"/>
        <w:rPr>
          <w:sz w:val="22"/>
          <w:szCs w:val="22"/>
        </w:rPr>
      </w:pPr>
    </w:p>
    <w:p w14:paraId="05DB5507" w14:textId="77777777" w:rsidR="000762E4" w:rsidRDefault="000762E4" w:rsidP="00077A03">
      <w:pPr>
        <w:jc w:val="both"/>
        <w:rPr>
          <w:sz w:val="22"/>
          <w:szCs w:val="22"/>
        </w:rPr>
      </w:pPr>
      <w:r>
        <w:rPr>
          <w:sz w:val="22"/>
          <w:szCs w:val="22"/>
        </w:rPr>
        <w:lastRenderedPageBreak/>
        <w:t>Another challenge I have faced is keeping a work life balance. I have</w:t>
      </w:r>
      <w:r w:rsidRPr="004860C1">
        <w:rPr>
          <w:sz w:val="22"/>
          <w:szCs w:val="22"/>
        </w:rPr>
        <w:t xml:space="preserve"> had to make a conscious effort to ensure I do not isolate mysel</w:t>
      </w:r>
      <w:r>
        <w:rPr>
          <w:sz w:val="22"/>
          <w:szCs w:val="22"/>
        </w:rPr>
        <w:t xml:space="preserve">f away from family and friends. Jacobson and Fjeldbraaten (2018) suggests that “shift work may be connected to work-family conflict”. Neteymer and McMurrian (1996) define work-family conflict as “a form of inter-role conflict in which the general demands of, time devoted to, and strain created by the job interfere with performing family related responsibilities”. In order to avoid this I have had to become a lot more organised by doing simple things like sharing my rota with my immediate family and making plans with friends and family weeks in advance. The nature of the job and experiences that I have had and will continue to have as a police officer, will require me to have a strong support network of friends, family and colleagues. It is important for me to continue to nurture these relationships and not allow them add to the stress. </w:t>
      </w:r>
    </w:p>
    <w:p w14:paraId="4A59B2DA" w14:textId="77777777" w:rsidR="000762E4" w:rsidRDefault="000762E4" w:rsidP="00077A03">
      <w:pPr>
        <w:jc w:val="both"/>
        <w:rPr>
          <w:sz w:val="22"/>
          <w:szCs w:val="22"/>
        </w:rPr>
      </w:pPr>
    </w:p>
    <w:p w14:paraId="6E2F2FB5" w14:textId="77777777" w:rsidR="000762E4" w:rsidRDefault="000762E4" w:rsidP="00077A03">
      <w:pPr>
        <w:jc w:val="both"/>
        <w:rPr>
          <w:sz w:val="22"/>
          <w:szCs w:val="22"/>
        </w:rPr>
      </w:pPr>
      <w:r>
        <w:rPr>
          <w:sz w:val="22"/>
          <w:szCs w:val="22"/>
        </w:rPr>
        <w:t xml:space="preserve">Over the last few months I have continued to implement the coping strategies I adopted during the first six months of my training, through exercise and mindfulness. However with the new challenges that come with being an operational police officer, I am continuing to adopt and develop new coping strategies to ensure my mental and physical health are looked after, which will benefit me both personally and professionally. </w:t>
      </w:r>
    </w:p>
    <w:p w14:paraId="3B855813" w14:textId="4CE948DB" w:rsidR="00FF7784" w:rsidRDefault="00FF7784" w:rsidP="00077A03">
      <w:pPr>
        <w:ind w:right="237"/>
        <w:jc w:val="both"/>
        <w:rPr>
          <w:sz w:val="24"/>
          <w:szCs w:val="24"/>
        </w:rPr>
      </w:pPr>
    </w:p>
    <w:p w14:paraId="2C9CDB6B" w14:textId="205C924A" w:rsidR="000762E4" w:rsidRDefault="000762E4" w:rsidP="00077A03">
      <w:pPr>
        <w:ind w:right="237"/>
        <w:jc w:val="both"/>
        <w:rPr>
          <w:sz w:val="24"/>
          <w:szCs w:val="24"/>
        </w:rPr>
      </w:pPr>
    </w:p>
    <w:p w14:paraId="1A64F388" w14:textId="30F9E925" w:rsidR="000762E4" w:rsidRPr="00270EEB" w:rsidRDefault="000762E4" w:rsidP="00077A03">
      <w:pPr>
        <w:ind w:right="237"/>
        <w:jc w:val="both"/>
        <w:rPr>
          <w:sz w:val="24"/>
          <w:szCs w:val="24"/>
        </w:rPr>
      </w:pPr>
      <w:r>
        <w:rPr>
          <w:sz w:val="24"/>
          <w:szCs w:val="24"/>
        </w:rPr>
        <w:t>(Word Count: 660)</w:t>
      </w: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DB43E0">
          <w:headerReference w:type="even" r:id="rId12"/>
          <w:headerReference w:type="default" r:id="rId13"/>
          <w:footerReference w:type="even" r:id="rId14"/>
          <w:footerReference w:type="default" r:id="rId15"/>
          <w:headerReference w:type="first" r:id="rId16"/>
          <w:footerReference w:type="first" r:id="rId17"/>
          <w:pgSz w:w="11906" w:h="16838" w:code="9"/>
          <w:pgMar w:top="1440" w:right="1440" w:bottom="1440" w:left="1440" w:header="720" w:footer="720" w:gutter="0"/>
          <w:cols w:space="720"/>
          <w:titlePg/>
          <w:docGrid w:linePitch="272"/>
        </w:sectPr>
      </w:pPr>
    </w:p>
    <w:p w14:paraId="21DAD219" w14:textId="77777777" w:rsidR="0011237D" w:rsidRDefault="1717EFC7" w:rsidP="0011237D">
      <w:pPr>
        <w:ind w:right="237"/>
        <w:jc w:val="center"/>
        <w:rPr>
          <w:color w:val="auto"/>
          <w:sz w:val="22"/>
          <w:szCs w:val="22"/>
        </w:rPr>
      </w:pPr>
      <w:r w:rsidRPr="1717EFC7">
        <w:rPr>
          <w:b/>
          <w:bCs/>
          <w:color w:val="auto"/>
          <w:sz w:val="22"/>
          <w:szCs w:val="22"/>
        </w:rPr>
        <w:lastRenderedPageBreak/>
        <w:t>Task 2</w:t>
      </w:r>
      <w:r w:rsidR="0011237D">
        <w:rPr>
          <w:b/>
          <w:bCs/>
          <w:color w:val="auto"/>
          <w:sz w:val="22"/>
          <w:szCs w:val="22"/>
        </w:rPr>
        <w:t xml:space="preserve"> (Component 1)</w:t>
      </w:r>
    </w:p>
    <w:p w14:paraId="2C6CE68E" w14:textId="0F2537D0" w:rsidR="1717EFC7" w:rsidRDefault="1717EFC7" w:rsidP="1717EFC7">
      <w:pPr>
        <w:ind w:right="237"/>
        <w:jc w:val="center"/>
        <w:rPr>
          <w:color w:val="auto"/>
          <w:sz w:val="22"/>
          <w:szCs w:val="22"/>
        </w:rPr>
      </w:pPr>
    </w:p>
    <w:p w14:paraId="47BC161B" w14:textId="5E2C0F14" w:rsidR="5848403C" w:rsidRDefault="5848403C" w:rsidP="5848403C">
      <w:pPr>
        <w:ind w:right="237"/>
        <w:jc w:val="center"/>
        <w:rPr>
          <w:b/>
          <w:bCs/>
          <w:sz w:val="24"/>
          <w:szCs w:val="24"/>
        </w:rPr>
      </w:pP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03370767" w14:textId="60B7DDB2" w:rsidR="00025650" w:rsidRPr="00865008" w:rsidRDefault="003A2F82" w:rsidP="00340E9A">
      <w:pPr>
        <w:ind w:right="237"/>
        <w:jc w:val="both"/>
        <w:rPr>
          <w:b/>
          <w:color w:val="auto"/>
          <w:sz w:val="24"/>
          <w:szCs w:val="24"/>
        </w:rPr>
      </w:pPr>
      <w:r>
        <w:rPr>
          <w:b/>
          <w:color w:val="auto"/>
          <w:sz w:val="24"/>
          <w:szCs w:val="24"/>
        </w:rPr>
        <w:t>Vulnerability and risk</w:t>
      </w:r>
      <w:r w:rsidR="00E50EF8">
        <w:rPr>
          <w:b/>
          <w:color w:val="auto"/>
          <w:sz w:val="24"/>
          <w:szCs w:val="24"/>
        </w:rPr>
        <w:t xml:space="preserve">, understanding the police constable role, communication skills, </w:t>
      </w:r>
      <w:r w:rsidR="00D77A04">
        <w:rPr>
          <w:b/>
          <w:color w:val="auto"/>
          <w:sz w:val="24"/>
          <w:szCs w:val="24"/>
        </w:rPr>
        <w:t>decision making and discretion, public protection.</w:t>
      </w:r>
    </w:p>
    <w:p w14:paraId="06059EE8" w14:textId="77777777" w:rsidR="00712E6F" w:rsidRPr="00270EEB" w:rsidRDefault="00712E6F" w:rsidP="00340E9A">
      <w:pPr>
        <w:ind w:right="237"/>
        <w:jc w:val="both"/>
        <w:rPr>
          <w:sz w:val="24"/>
          <w:szCs w:val="24"/>
        </w:rPr>
      </w:pPr>
    </w:p>
    <w:p w14:paraId="71239A69" w14:textId="019BCD62" w:rsidR="00025650" w:rsidRPr="00270EEB" w:rsidRDefault="007C705D" w:rsidP="00340E9A">
      <w:pPr>
        <w:ind w:right="237"/>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712E6F" w:rsidRPr="00712E6F">
        <w:rPr>
          <w:sz w:val="24"/>
          <w:szCs w:val="24"/>
        </w:rPr>
        <w:t xml:space="preserve">in </w:t>
      </w:r>
      <w:r w:rsidRPr="000B1E96">
        <w:rPr>
          <w:sz w:val="24"/>
          <w:szCs w:val="24"/>
        </w:rPr>
        <w:t xml:space="preserve">which you </w:t>
      </w:r>
      <w:r w:rsidR="00712E6F">
        <w:rPr>
          <w:sz w:val="24"/>
          <w:szCs w:val="24"/>
        </w:rPr>
        <w:t>played a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340E9A">
      <w:pPr>
        <w:ind w:right="237"/>
        <w:jc w:val="both"/>
        <w:rPr>
          <w:sz w:val="24"/>
          <w:szCs w:val="24"/>
        </w:rPr>
      </w:pP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5848403C">
        <w:tc>
          <w:tcPr>
            <w:tcW w:w="10188" w:type="dxa"/>
            <w:shd w:val="clear" w:color="auto" w:fill="auto"/>
          </w:tcPr>
          <w:p w14:paraId="5F62A68F" w14:textId="082ACCDC" w:rsidR="00025650" w:rsidRDefault="00025650" w:rsidP="5848403C">
            <w:pPr>
              <w:ind w:right="237"/>
              <w:rPr>
                <w:sz w:val="24"/>
                <w:szCs w:val="24"/>
              </w:rPr>
            </w:pPr>
          </w:p>
          <w:p w14:paraId="30EDC12A" w14:textId="2C183A28" w:rsidR="00D77A04"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14:paraId="20143917" w14:textId="77777777" w:rsidR="00025650" w:rsidRDefault="00025650" w:rsidP="5848403C">
            <w:pPr>
              <w:ind w:right="237"/>
              <w:rPr>
                <w:sz w:val="24"/>
                <w:szCs w:val="24"/>
              </w:rPr>
            </w:pPr>
          </w:p>
          <w:p w14:paraId="36256C69" w14:textId="3A6AA6DC" w:rsidR="00417925" w:rsidRDefault="5848403C" w:rsidP="5848403C">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5848403C">
            <w:pPr>
              <w:ind w:right="237"/>
              <w:jc w:val="both"/>
              <w:rPr>
                <w:sz w:val="24"/>
                <w:szCs w:val="24"/>
              </w:rPr>
            </w:pPr>
          </w:p>
          <w:p w14:paraId="07EE8469" w14:textId="2B2F24C5" w:rsidR="00D77A04" w:rsidRDefault="5848403C" w:rsidP="5848403C">
            <w:pPr>
              <w:ind w:right="237"/>
              <w:jc w:val="both"/>
              <w:rPr>
                <w:sz w:val="24"/>
                <w:szCs w:val="24"/>
              </w:rPr>
            </w:pPr>
            <w:r w:rsidRPr="5848403C">
              <w:rPr>
                <w:b/>
                <w:bCs/>
                <w:sz w:val="24"/>
                <w:szCs w:val="24"/>
              </w:rPr>
              <w:t xml:space="preserve">Explain </w:t>
            </w:r>
            <w:r w:rsidRPr="5848403C">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7E9F2456" w14:textId="3A41E04B" w:rsidR="00417925" w:rsidRDefault="00417925" w:rsidP="5848403C">
            <w:pPr>
              <w:ind w:right="237"/>
              <w:jc w:val="both"/>
              <w:rPr>
                <w:sz w:val="24"/>
                <w:szCs w:val="24"/>
              </w:rPr>
            </w:pPr>
          </w:p>
          <w:p w14:paraId="55DDD0A4" w14:textId="71E07F32" w:rsidR="00417925" w:rsidRPr="00270EEB" w:rsidRDefault="5848403C" w:rsidP="5848403C">
            <w:pPr>
              <w:ind w:right="237"/>
              <w:jc w:val="both"/>
              <w:rPr>
                <w:sz w:val="24"/>
                <w:szCs w:val="24"/>
              </w:rPr>
            </w:pPr>
            <w:r w:rsidRPr="5848403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A823A9" w14:textId="77777777" w:rsidR="00C7108B" w:rsidRPr="00270EEB" w:rsidRDefault="00C7108B" w:rsidP="5848403C">
            <w:pPr>
              <w:ind w:right="237"/>
              <w:jc w:val="both"/>
              <w:rPr>
                <w:sz w:val="24"/>
                <w:szCs w:val="24"/>
              </w:rPr>
            </w:pPr>
          </w:p>
          <w:p w14:paraId="306CE1D6" w14:textId="24CDB6BA" w:rsidR="008171E4" w:rsidRPr="00270EEB" w:rsidRDefault="5848403C" w:rsidP="5848403C">
            <w:pPr>
              <w:ind w:right="237"/>
              <w:jc w:val="both"/>
              <w:rPr>
                <w:sz w:val="24"/>
                <w:szCs w:val="24"/>
              </w:rPr>
            </w:pPr>
            <w:r w:rsidRPr="5848403C">
              <w:rPr>
                <w:sz w:val="24"/>
                <w:szCs w:val="24"/>
              </w:rPr>
              <w:t xml:space="preserve">1500 words </w:t>
            </w:r>
            <w:r w:rsidRPr="5848403C">
              <w:rPr>
                <w:i/>
                <w:iCs/>
                <w:sz w:val="24"/>
                <w:szCs w:val="24"/>
              </w:rPr>
              <w:t>(+/- 10%: include your actual word count at the end of each section)</w:t>
            </w: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12CEC26C" w14:textId="77777777" w:rsidR="000F6EFE" w:rsidRDefault="000F6EFE" w:rsidP="000F6EFE">
      <w:pPr>
        <w:ind w:right="237"/>
        <w:jc w:val="both"/>
        <w:rPr>
          <w:sz w:val="22"/>
          <w:szCs w:val="22"/>
        </w:rPr>
      </w:pPr>
      <w:r>
        <w:rPr>
          <w:sz w:val="22"/>
          <w:szCs w:val="22"/>
        </w:rPr>
        <w:t xml:space="preserve">I attended an incident following an abandoned 999 call. All that could be heard in the background was a female screaming and shouting “Get off me”. The call operators managed to locate the address the call came from and passed the details on to me, the attending officer. When I arrived at the address with my colleague, I found a male outside shouting through the letter box. He appeared to be trying to communicate with whoever was in the house. I asked the male what he was doing and when he turned around, I noticed he had what looked to be bruising to his face and his shorts were ripped. The male advised me that his partner had “gone crazy” and had assaulted him. My colleague stayed with the male whilst I went into the address to speak to the female. </w:t>
      </w:r>
    </w:p>
    <w:p w14:paraId="210554C5" w14:textId="77777777" w:rsidR="000F6EFE" w:rsidRDefault="000F6EFE" w:rsidP="000F6EFE">
      <w:pPr>
        <w:ind w:right="237"/>
        <w:jc w:val="both"/>
        <w:rPr>
          <w:sz w:val="22"/>
          <w:szCs w:val="22"/>
        </w:rPr>
      </w:pPr>
    </w:p>
    <w:p w14:paraId="6491D17F" w14:textId="77777777" w:rsidR="000F6EFE" w:rsidRDefault="000F6EFE" w:rsidP="000F6EFE">
      <w:pPr>
        <w:ind w:right="237"/>
        <w:jc w:val="both"/>
        <w:rPr>
          <w:sz w:val="22"/>
          <w:szCs w:val="22"/>
        </w:rPr>
      </w:pPr>
      <w:r>
        <w:rPr>
          <w:sz w:val="22"/>
          <w:szCs w:val="22"/>
        </w:rPr>
        <w:t xml:space="preserve">When the female opened the door, she was visibly upset. She was crying and struggling to catch her breath and her whole body was shaking; in my opinion she was terrified. I also noticed significant bruises to her arms, her neck and her face, some appeared to be fresh and some looked older. From first impressions it appeared as if violence had been prevalent in their relationship for some time. </w:t>
      </w:r>
    </w:p>
    <w:p w14:paraId="491EDD5D" w14:textId="77777777" w:rsidR="000F6EFE" w:rsidRDefault="000F6EFE" w:rsidP="000F6EFE">
      <w:pPr>
        <w:ind w:right="237"/>
        <w:jc w:val="both"/>
        <w:rPr>
          <w:sz w:val="22"/>
          <w:szCs w:val="22"/>
        </w:rPr>
      </w:pPr>
    </w:p>
    <w:p w14:paraId="401F05A9" w14:textId="77777777" w:rsidR="000F6EFE" w:rsidRDefault="000F6EFE" w:rsidP="000F6EFE">
      <w:pPr>
        <w:ind w:right="237"/>
        <w:jc w:val="both"/>
        <w:rPr>
          <w:sz w:val="22"/>
          <w:szCs w:val="22"/>
        </w:rPr>
      </w:pPr>
    </w:p>
    <w:p w14:paraId="01290C2D" w14:textId="77777777" w:rsidR="000F6EFE" w:rsidRDefault="000F6EFE" w:rsidP="000F6EFE">
      <w:pPr>
        <w:ind w:right="237"/>
        <w:jc w:val="both"/>
        <w:rPr>
          <w:sz w:val="22"/>
          <w:szCs w:val="22"/>
        </w:rPr>
      </w:pPr>
      <w:r>
        <w:rPr>
          <w:sz w:val="22"/>
          <w:szCs w:val="22"/>
        </w:rPr>
        <w:t>After reviewing the individual’s history on our systems, I could not find anything that referred to previous domestic related incidents involving both parties. This concerned me greatly as it was unclear how long the abuse had been going on for and as a result there was nothing in place to help safeguard the victim. According to the Crime Survey of England and Wales (CSEW) for the year 2018, It was thought only 18% of women who had experienced partner abuse in the last 12 months had actually reported it (Office of National Statistics, 2018).</w:t>
      </w:r>
    </w:p>
    <w:p w14:paraId="1EC4BD6B" w14:textId="77777777" w:rsidR="000F6EFE" w:rsidRDefault="000F6EFE" w:rsidP="000F6EFE">
      <w:pPr>
        <w:ind w:right="237"/>
        <w:jc w:val="both"/>
        <w:rPr>
          <w:sz w:val="22"/>
          <w:szCs w:val="22"/>
        </w:rPr>
      </w:pPr>
    </w:p>
    <w:p w14:paraId="7CA365A5" w14:textId="77777777" w:rsidR="000F6EFE" w:rsidRDefault="000F6EFE" w:rsidP="000F6EFE">
      <w:pPr>
        <w:ind w:right="237"/>
        <w:jc w:val="both"/>
        <w:rPr>
          <w:sz w:val="22"/>
          <w:szCs w:val="22"/>
        </w:rPr>
      </w:pPr>
      <w:r>
        <w:rPr>
          <w:sz w:val="22"/>
          <w:szCs w:val="22"/>
        </w:rPr>
        <w:t xml:space="preserve">Woman’s Aid states there are number of reasons why victims may not report the abuse or leave their abuser, these include fear, isolation, shame, embarrassment or denial as well as financial. It was clear when speaking with the female she was extremely vulnerable and safeguarding her was my main priority. I utilised the National Decision Model (NDM) to assess the situation and made the decision to arrest the male for Actual Bodily Harm under Section 47 Offences Against the Persons Act 1861. Although the male had made disclosures to us when we first arrived, stating he had been assaulted by the female, based on the level of injuries on the female and the behaviour of the male whilst we were in attendance, I felt the best option was to arrest and remove him from the address, whilst we continued our enquiries. </w:t>
      </w:r>
    </w:p>
    <w:p w14:paraId="237F63FD" w14:textId="77777777" w:rsidR="000F6EFE" w:rsidRDefault="000F6EFE" w:rsidP="000F6EFE">
      <w:pPr>
        <w:ind w:right="237"/>
        <w:jc w:val="both"/>
        <w:rPr>
          <w:sz w:val="22"/>
          <w:szCs w:val="22"/>
        </w:rPr>
      </w:pPr>
    </w:p>
    <w:p w14:paraId="692BB880" w14:textId="77777777" w:rsidR="000F6EFE" w:rsidRDefault="000F6EFE" w:rsidP="000F6EFE">
      <w:pPr>
        <w:ind w:right="237"/>
        <w:jc w:val="both"/>
        <w:rPr>
          <w:sz w:val="22"/>
          <w:szCs w:val="22"/>
        </w:rPr>
      </w:pPr>
      <w:r>
        <w:rPr>
          <w:sz w:val="22"/>
          <w:szCs w:val="22"/>
        </w:rPr>
        <w:t xml:space="preserve">As the male had disclosed that he was assaulted and he also had visible injuries, I had the necessity to arrest the female straight away. However, I did not feel this would have been the best option in these circumstances. My main concern was to establish what had happened and take steps to safeguard the female. If I had arrested her I felt this would have hindered my investigation and the female may not feel have felt comfortable speaking to me about the incident or provide a statement. </w:t>
      </w:r>
    </w:p>
    <w:p w14:paraId="4D51ED4D" w14:textId="77777777" w:rsidR="000F6EFE" w:rsidRDefault="000F6EFE" w:rsidP="000F6EFE">
      <w:pPr>
        <w:ind w:right="237"/>
        <w:jc w:val="both"/>
        <w:rPr>
          <w:sz w:val="22"/>
          <w:szCs w:val="22"/>
        </w:rPr>
      </w:pPr>
    </w:p>
    <w:p w14:paraId="5B0984E7" w14:textId="77777777" w:rsidR="000F6EFE" w:rsidRDefault="000F6EFE" w:rsidP="000F6EFE">
      <w:pPr>
        <w:ind w:right="237"/>
        <w:jc w:val="both"/>
        <w:rPr>
          <w:sz w:val="22"/>
          <w:szCs w:val="22"/>
        </w:rPr>
      </w:pPr>
      <w:r>
        <w:rPr>
          <w:sz w:val="22"/>
          <w:szCs w:val="22"/>
        </w:rPr>
        <w:t xml:space="preserve">The Home Office (2013) defines domestic violence as “any incident or pattern of incidents of controlling, coercive, threatening behaviour, violence or abuse between those aged 16 or over who are, or have been, intimate partners or family members regardless of gender or sexuality. The abuse can encompass but is not limited to psychological, physical, sexual, financial and emotional abuse.” As it was clear I was dealing with a domestic violence incident, I had to ensure the appropriate steps were taken in order to conduct a prompt and effective investigation. As part of this, I ensured I followed the Domestic Violence Action Plan, which included, taking statements from all parties involved and possible witnesses, conducting house to house enquiries and obtaining possible CCTV. All of which is necessary to support a charging decision from the Crown Prosecution Service </w:t>
      </w:r>
    </w:p>
    <w:p w14:paraId="173C7B45" w14:textId="77777777" w:rsidR="000F6EFE" w:rsidRDefault="000F6EFE" w:rsidP="000F6EFE">
      <w:pPr>
        <w:ind w:right="237"/>
        <w:jc w:val="both"/>
        <w:rPr>
          <w:sz w:val="22"/>
          <w:szCs w:val="22"/>
        </w:rPr>
      </w:pPr>
    </w:p>
    <w:p w14:paraId="0651C862" w14:textId="77777777" w:rsidR="000F6EFE" w:rsidRDefault="000F6EFE" w:rsidP="000F6EFE">
      <w:pPr>
        <w:ind w:right="237"/>
        <w:jc w:val="both"/>
        <w:rPr>
          <w:sz w:val="22"/>
          <w:szCs w:val="22"/>
        </w:rPr>
      </w:pPr>
      <w:r>
        <w:rPr>
          <w:sz w:val="22"/>
          <w:szCs w:val="22"/>
        </w:rPr>
        <w:t xml:space="preserve">As part of my strategy to ensure the victim was properly safeguarded, I submitted the relevant referrals to partner agencies, so they could take the appropriate measures to protect her, as outlined in the Victims Code of Practice (2015, p.49). I also felt it was necessary to explain the process for the Domestic Abuse Disclosure Scheme, more commonly known as ‘Clare’s Law’. This is designed to “provide a formal mechanism” for partners and/or third parties to request information about a partner if they are concerned they have been a domestic abuse aggressor in a previous relationship (Home Office, 2018). </w:t>
      </w:r>
    </w:p>
    <w:p w14:paraId="0A810191" w14:textId="77777777" w:rsidR="000F6EFE" w:rsidRDefault="000F6EFE" w:rsidP="000F6EFE">
      <w:pPr>
        <w:ind w:right="237"/>
        <w:jc w:val="both"/>
        <w:rPr>
          <w:sz w:val="22"/>
          <w:szCs w:val="22"/>
        </w:rPr>
      </w:pPr>
    </w:p>
    <w:p w14:paraId="1225C05D" w14:textId="77777777" w:rsidR="000F6EFE" w:rsidRDefault="000F6EFE" w:rsidP="000F6EFE">
      <w:pPr>
        <w:ind w:right="237"/>
        <w:jc w:val="both"/>
        <w:rPr>
          <w:sz w:val="22"/>
          <w:szCs w:val="22"/>
        </w:rPr>
      </w:pPr>
      <w:r>
        <w:rPr>
          <w:sz w:val="22"/>
          <w:szCs w:val="22"/>
        </w:rPr>
        <w:t>Due to the victim’s vulnerabilities, I felt it was important for me to spend the time with her in order to establish exactly what had happened and obtain a statement. As I was one of the first attending officers, I felt I had already built up a rapport with her and she had asked me to stay with her on several occasions. It was in the best interest of the investigation for me to remain with the female. I contacted my supervisor and he arranged for additional officers to attend and convey the male to custody.</w:t>
      </w:r>
    </w:p>
    <w:p w14:paraId="4D517B76" w14:textId="77777777" w:rsidR="000F6EFE" w:rsidRDefault="000F6EFE" w:rsidP="000F6EFE">
      <w:pPr>
        <w:ind w:right="237"/>
        <w:jc w:val="both"/>
        <w:rPr>
          <w:sz w:val="22"/>
          <w:szCs w:val="22"/>
        </w:rPr>
      </w:pPr>
    </w:p>
    <w:p w14:paraId="49FA493D" w14:textId="77777777" w:rsidR="000F6EFE" w:rsidRDefault="000F6EFE" w:rsidP="000F6EFE">
      <w:pPr>
        <w:ind w:right="237"/>
        <w:jc w:val="both"/>
        <w:rPr>
          <w:sz w:val="22"/>
          <w:szCs w:val="22"/>
        </w:rPr>
      </w:pPr>
      <w:r>
        <w:rPr>
          <w:sz w:val="22"/>
          <w:szCs w:val="22"/>
        </w:rPr>
        <w:lastRenderedPageBreak/>
        <w:t xml:space="preserve">When speaking with the victim, I utilised a combination of open and closed questions to establish what had happened. However, the most effective question I asked was “Tell me what happened”. The victim then went into free flow conversation and I made a conscious effort to make sure I did not interrupt her. I wanted her to feel like she could have a voice with me and not feel oppressed or controlled by me which is likely to mirror the behaviours of her abuser. When the victim was talking I used verbal and non-verbal ques to acknowledge I was listening. I also did my best to retain as much information as I could without distracting her. Open questions tend to be more productive “as they invite a fuller richer response” (Bryant et al, 2019). </w:t>
      </w:r>
    </w:p>
    <w:p w14:paraId="21D88E2A" w14:textId="77777777" w:rsidR="000F6EFE" w:rsidRDefault="000F6EFE" w:rsidP="000F6EFE">
      <w:pPr>
        <w:ind w:right="237"/>
        <w:jc w:val="both"/>
        <w:rPr>
          <w:sz w:val="22"/>
          <w:szCs w:val="22"/>
        </w:rPr>
      </w:pPr>
    </w:p>
    <w:p w14:paraId="0BD2B568" w14:textId="77777777" w:rsidR="000F6EFE" w:rsidRDefault="000F6EFE" w:rsidP="000F6EFE">
      <w:pPr>
        <w:ind w:right="237"/>
        <w:jc w:val="both"/>
        <w:rPr>
          <w:sz w:val="22"/>
          <w:szCs w:val="22"/>
        </w:rPr>
      </w:pPr>
      <w:r>
        <w:rPr>
          <w:sz w:val="22"/>
          <w:szCs w:val="22"/>
        </w:rPr>
        <w:t xml:space="preserve">Despite the female disclosing full details of what had happened, she would not provide a formal statement and refused to allow me to take photos of her injuries. Throughout my time spent with the female, I ensured I followed The Victims Code of Practice and explained the criminal justice process, as well as ensuring she was aware she was entitled to additional support and special measures when attending court. The Victims Code of Practice (2015) states a victim of domestic violence is entitled to receive enhanced services in order to support them through the criminal justice process. The Crown Prosecution Service (2017) also defines a vulnerable witness to be someone who is “under the age of 18, victim of sexual offences and the most serious crimes, persistently targeted victims and people with communication difficulties”. I felt that the female I was dealing with fell under this category and would have received the support she needed. However, despite my best efforts to encourage her, she would not make a formal complaint against her partner. </w:t>
      </w:r>
    </w:p>
    <w:p w14:paraId="2D860996" w14:textId="77777777" w:rsidR="000F6EFE" w:rsidRDefault="000F6EFE" w:rsidP="000F6EFE">
      <w:pPr>
        <w:ind w:right="237"/>
        <w:jc w:val="both"/>
        <w:rPr>
          <w:sz w:val="22"/>
          <w:szCs w:val="22"/>
        </w:rPr>
      </w:pPr>
    </w:p>
    <w:p w14:paraId="0A2A78D1" w14:textId="77777777" w:rsidR="000F6EFE" w:rsidRDefault="000F6EFE" w:rsidP="000F6EFE">
      <w:pPr>
        <w:ind w:right="237"/>
        <w:jc w:val="both"/>
        <w:rPr>
          <w:sz w:val="22"/>
          <w:szCs w:val="22"/>
        </w:rPr>
      </w:pPr>
      <w:r>
        <w:rPr>
          <w:sz w:val="22"/>
          <w:szCs w:val="22"/>
        </w:rPr>
        <w:t xml:space="preserve">In situations where victims will not provide police with a statement and have refused to support our investigations, there is an option to pursue a victimless prosecution. This is where I can decide whether or not there was enough evidence to pursue charges without the support of the victim. As part of my responsibilities as a police officer and to protect the vulnerable, I decided to pursue a victimless prosecution. Although the victim would not provide a statement or any photographic evidence, her initial disclosures to me and he injuries were captured on my body worn video. Our initial attendance to the scene and the aggressive behaviour the male was displaying to my colleague was also captured on body worn video. Unfortunately, the neighbours also refused to provide a statement, detailing what they had seen and heard and nothing was captured on CCTV. As a result, the investigation did not meet the full code test in order to pursue charges and the male was released without charge. </w:t>
      </w:r>
    </w:p>
    <w:p w14:paraId="1A699BAE" w14:textId="77777777" w:rsidR="000F6EFE" w:rsidRDefault="000F6EFE" w:rsidP="000F6EFE">
      <w:pPr>
        <w:ind w:right="237"/>
        <w:jc w:val="both"/>
        <w:rPr>
          <w:sz w:val="22"/>
          <w:szCs w:val="22"/>
        </w:rPr>
      </w:pPr>
    </w:p>
    <w:p w14:paraId="60862D10" w14:textId="77777777" w:rsidR="000F6EFE" w:rsidRDefault="000F6EFE" w:rsidP="000F6EFE">
      <w:pPr>
        <w:ind w:right="237"/>
        <w:jc w:val="both"/>
        <w:rPr>
          <w:sz w:val="22"/>
          <w:szCs w:val="22"/>
        </w:rPr>
      </w:pPr>
      <w:r>
        <w:rPr>
          <w:sz w:val="22"/>
          <w:szCs w:val="22"/>
        </w:rPr>
        <w:t>Although the outcome of this incident was disappointing, after reflecting, I feel I have handled the situation as best I could and taken steps to ensure safeguarding measures have been put in place for the female. Despite our best efforts, sadly since attending this incident, we have had further calls to the address and each time the level of injuries inflicted on the female appear to be getting worse, with the latest incident, resulting in her being hospitalised. Each time she has refused to provide a statement or allowing us to take photos of her injuries, however we continue to try to support and encourage her so that one day she will pursue a conviction.</w:t>
      </w:r>
    </w:p>
    <w:p w14:paraId="167BAA43" w14:textId="77777777" w:rsidR="000F6EFE" w:rsidRDefault="000F6EFE" w:rsidP="000F6EFE">
      <w:pPr>
        <w:ind w:right="237"/>
        <w:jc w:val="both"/>
        <w:rPr>
          <w:sz w:val="22"/>
          <w:szCs w:val="22"/>
        </w:rPr>
      </w:pPr>
    </w:p>
    <w:p w14:paraId="213F91F3" w14:textId="77777777" w:rsidR="000F6EFE" w:rsidRDefault="000F6EFE" w:rsidP="000F6EFE">
      <w:pPr>
        <w:ind w:right="237"/>
        <w:jc w:val="both"/>
        <w:rPr>
          <w:sz w:val="22"/>
          <w:szCs w:val="22"/>
        </w:rPr>
      </w:pPr>
    </w:p>
    <w:p w14:paraId="1ECEE74E" w14:textId="77777777" w:rsidR="000F6EFE" w:rsidRDefault="000F6EFE" w:rsidP="000F6EFE">
      <w:pPr>
        <w:ind w:right="237"/>
        <w:jc w:val="both"/>
        <w:rPr>
          <w:sz w:val="22"/>
          <w:szCs w:val="22"/>
        </w:rPr>
      </w:pPr>
    </w:p>
    <w:p w14:paraId="028C4E84" w14:textId="77777777" w:rsidR="000F6EFE" w:rsidRDefault="000F6EFE" w:rsidP="000F6EFE">
      <w:pPr>
        <w:ind w:right="237"/>
        <w:jc w:val="both"/>
        <w:rPr>
          <w:sz w:val="22"/>
          <w:szCs w:val="22"/>
        </w:rPr>
      </w:pPr>
      <w:r>
        <w:rPr>
          <w:sz w:val="22"/>
          <w:szCs w:val="22"/>
        </w:rPr>
        <w:t>(Word Count: 1455)</w:t>
      </w:r>
    </w:p>
    <w:p w14:paraId="5BACD3C0" w14:textId="77777777" w:rsidR="000F6EFE" w:rsidRDefault="000F6EFE" w:rsidP="000F6EFE">
      <w:pPr>
        <w:ind w:right="237"/>
        <w:jc w:val="both"/>
        <w:rPr>
          <w:sz w:val="22"/>
          <w:szCs w:val="22"/>
        </w:rPr>
      </w:pPr>
    </w:p>
    <w:p w14:paraId="2BDD48BF" w14:textId="77777777" w:rsidR="008F4D1F" w:rsidRPr="00270EEB" w:rsidRDefault="008F4D1F"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3F14851" w14:textId="77777777" w:rsidR="0011237D" w:rsidRDefault="1717EFC7" w:rsidP="0011237D">
      <w:pPr>
        <w:ind w:right="237"/>
        <w:jc w:val="center"/>
        <w:rPr>
          <w:color w:val="auto"/>
          <w:sz w:val="22"/>
          <w:szCs w:val="22"/>
        </w:rPr>
      </w:pPr>
      <w:r w:rsidRPr="1717EFC7">
        <w:rPr>
          <w:b/>
          <w:bCs/>
          <w:color w:val="auto"/>
          <w:sz w:val="22"/>
          <w:szCs w:val="22"/>
        </w:rPr>
        <w:lastRenderedPageBreak/>
        <w:t>Task 3</w:t>
      </w:r>
      <w:r w:rsidR="0011237D">
        <w:rPr>
          <w:b/>
          <w:bCs/>
          <w:color w:val="auto"/>
          <w:sz w:val="22"/>
          <w:szCs w:val="22"/>
        </w:rPr>
        <w:t xml:space="preserve"> (Component 1)</w:t>
      </w:r>
    </w:p>
    <w:p w14:paraId="4E440D00" w14:textId="62BAD103" w:rsidR="1717EFC7" w:rsidRDefault="1717EFC7" w:rsidP="1717EFC7">
      <w:pPr>
        <w:ind w:right="237"/>
        <w:jc w:val="center"/>
        <w:rPr>
          <w:color w:val="auto"/>
          <w:sz w:val="22"/>
          <w:szCs w:val="22"/>
        </w:rPr>
      </w:pPr>
    </w:p>
    <w:p w14:paraId="5F8D71D8" w14:textId="7FF4E218" w:rsidR="5848403C" w:rsidRDefault="5848403C" w:rsidP="5848403C">
      <w:pPr>
        <w:ind w:right="237"/>
        <w:jc w:val="center"/>
        <w:rPr>
          <w:b/>
          <w:bCs/>
          <w:sz w:val="24"/>
          <w:szCs w:val="24"/>
        </w:rPr>
      </w:pP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0DEB641B" w14:textId="22490F9B" w:rsidR="00025650" w:rsidRDefault="00FC702B" w:rsidP="00340E9A">
      <w:pPr>
        <w:ind w:right="237"/>
        <w:jc w:val="both"/>
        <w:rPr>
          <w:b/>
          <w:sz w:val="24"/>
          <w:szCs w:val="24"/>
        </w:rPr>
      </w:pPr>
      <w:r>
        <w:rPr>
          <w:b/>
          <w:sz w:val="24"/>
          <w:szCs w:val="24"/>
        </w:rPr>
        <w:t>Conducting investigations (Interviewing suspects)</w:t>
      </w:r>
      <w:r w:rsidR="00797012">
        <w:rPr>
          <w:b/>
          <w:sz w:val="24"/>
          <w:szCs w:val="24"/>
        </w:rPr>
        <w:t>, communication skills, decision making</w:t>
      </w:r>
      <w:r w:rsidR="00C11F61">
        <w:rPr>
          <w:b/>
          <w:sz w:val="24"/>
          <w:szCs w:val="24"/>
        </w:rPr>
        <w:t xml:space="preserve"> and discretion,</w:t>
      </w:r>
      <w:r w:rsidR="002219BA">
        <w:rPr>
          <w:b/>
          <w:sz w:val="24"/>
          <w:szCs w:val="24"/>
        </w:rPr>
        <w:t xml:space="preserve"> </w:t>
      </w:r>
    </w:p>
    <w:p w14:paraId="71FECDAB" w14:textId="77777777" w:rsidR="00711A70" w:rsidRDefault="00711A70" w:rsidP="00340E9A">
      <w:pPr>
        <w:ind w:right="237"/>
        <w:jc w:val="both"/>
        <w:rPr>
          <w:sz w:val="24"/>
          <w:szCs w:val="24"/>
          <w:highlight w:val="yellow"/>
        </w:rPr>
      </w:pPr>
    </w:p>
    <w:p w14:paraId="4A157439" w14:textId="09EF5278" w:rsidR="00636B6C" w:rsidRPr="00270EEB" w:rsidRDefault="00636B6C" w:rsidP="00340E9A">
      <w:pPr>
        <w:ind w:right="237"/>
        <w:jc w:val="both"/>
        <w:rPr>
          <w:sz w:val="24"/>
          <w:szCs w:val="24"/>
        </w:rPr>
      </w:pPr>
      <w:r w:rsidRPr="000B1E96">
        <w:rPr>
          <w:sz w:val="24"/>
          <w:szCs w:val="24"/>
        </w:rPr>
        <w:t xml:space="preserve">You must choose </w:t>
      </w:r>
      <w:r w:rsidRPr="000B1E96">
        <w:rPr>
          <w:b/>
          <w:sz w:val="24"/>
          <w:szCs w:val="24"/>
          <w:u w:val="single"/>
        </w:rPr>
        <w:t xml:space="preserve">a </w:t>
      </w:r>
      <w:r w:rsidR="002219BA">
        <w:rPr>
          <w:b/>
          <w:sz w:val="24"/>
          <w:szCs w:val="24"/>
          <w:u w:val="single"/>
        </w:rPr>
        <w:t>suspect interview</w:t>
      </w:r>
      <w:r w:rsidRPr="00636B6C">
        <w:rPr>
          <w:b/>
          <w:sz w:val="24"/>
          <w:szCs w:val="24"/>
        </w:rPr>
        <w:t xml:space="preserve"> </w:t>
      </w:r>
      <w:r w:rsidR="007D78CC">
        <w:rPr>
          <w:sz w:val="24"/>
          <w:szCs w:val="24"/>
        </w:rPr>
        <w:t xml:space="preserve">that you have </w:t>
      </w:r>
      <w:r w:rsidR="00D6037A">
        <w:rPr>
          <w:b/>
          <w:sz w:val="24"/>
          <w:szCs w:val="24"/>
          <w:u w:val="single"/>
        </w:rPr>
        <w:t>been involved</w:t>
      </w:r>
      <w:r w:rsidR="002219BA">
        <w:rPr>
          <w:sz w:val="24"/>
          <w:szCs w:val="24"/>
        </w:rPr>
        <w:t xml:space="preserve"> </w:t>
      </w:r>
      <w:r w:rsidRPr="000B1E96">
        <w:rPr>
          <w:sz w:val="24"/>
          <w:szCs w:val="24"/>
        </w:rPr>
        <w:t xml:space="preserve">and </w:t>
      </w:r>
      <w:r w:rsidRPr="005169D1">
        <w:rPr>
          <w:sz w:val="24"/>
          <w:szCs w:val="24"/>
        </w:rPr>
        <w:t>reflect</w:t>
      </w:r>
      <w:r w:rsidRPr="000B1E96">
        <w:rPr>
          <w:sz w:val="24"/>
          <w:szCs w:val="24"/>
        </w:rPr>
        <w:t xml:space="preserve"> on what happened. </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5848403C">
        <w:tc>
          <w:tcPr>
            <w:tcW w:w="10188" w:type="dxa"/>
            <w:shd w:val="clear" w:color="auto" w:fill="auto"/>
          </w:tcPr>
          <w:p w14:paraId="039AADE6" w14:textId="77777777" w:rsidR="00711A70" w:rsidRDefault="00711A70" w:rsidP="5848403C">
            <w:pPr>
              <w:ind w:right="237"/>
              <w:rPr>
                <w:sz w:val="24"/>
                <w:szCs w:val="24"/>
              </w:rPr>
            </w:pPr>
          </w:p>
          <w:p w14:paraId="4B667574" w14:textId="02E5307A" w:rsidR="0030698D"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a relevant incident including social and legislative contexts and any relevant cultural, ethnicity and language issues. </w:t>
            </w:r>
          </w:p>
          <w:p w14:paraId="16F97ED8" w14:textId="1EAA6E06" w:rsidR="00711A70" w:rsidRDefault="00711A70" w:rsidP="5848403C">
            <w:pPr>
              <w:ind w:right="237"/>
              <w:rPr>
                <w:sz w:val="24"/>
                <w:szCs w:val="24"/>
              </w:rPr>
            </w:pPr>
          </w:p>
          <w:p w14:paraId="048B61EA" w14:textId="0A06CA43" w:rsidR="007D78CC" w:rsidRDefault="5848403C" w:rsidP="5848403C">
            <w:pPr>
              <w:ind w:right="237"/>
              <w:rPr>
                <w:sz w:val="24"/>
                <w:szCs w:val="24"/>
              </w:rPr>
            </w:pPr>
            <w:r w:rsidRPr="5848403C">
              <w:rPr>
                <w:sz w:val="24"/>
                <w:szCs w:val="24"/>
              </w:rPr>
              <w:t>Outline your considerations when planning and preparing an interview (e.g. gathering evidence, suspect vulnerability and legislation). Explain and reflect on your responsibilities when conducting the interview in accordance with the PEACE interview process. Evaluate your performance in the interview and its effectiveness in the investigative process.</w:t>
            </w:r>
          </w:p>
          <w:p w14:paraId="6C83E81B" w14:textId="77777777" w:rsidR="00711A70" w:rsidRDefault="00711A70" w:rsidP="5848403C">
            <w:pPr>
              <w:ind w:right="237"/>
              <w:jc w:val="both"/>
              <w:rPr>
                <w:sz w:val="24"/>
                <w:szCs w:val="24"/>
              </w:rPr>
            </w:pPr>
          </w:p>
          <w:p w14:paraId="1B6C3BBD" w14:textId="7248BE6C" w:rsidR="00711A70" w:rsidRPr="00270EEB"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5848403C">
            <w:pPr>
              <w:ind w:right="237"/>
              <w:rPr>
                <w:sz w:val="24"/>
                <w:szCs w:val="24"/>
              </w:rPr>
            </w:pPr>
          </w:p>
          <w:p w14:paraId="040A9587" w14:textId="77777777" w:rsidR="00711A70" w:rsidRPr="00270EEB" w:rsidRDefault="00711A70" w:rsidP="5848403C">
            <w:pPr>
              <w:ind w:right="237"/>
              <w:jc w:val="both"/>
              <w:rPr>
                <w:sz w:val="24"/>
                <w:szCs w:val="24"/>
              </w:rPr>
            </w:pPr>
          </w:p>
          <w:p w14:paraId="364E4B13" w14:textId="11AA5B0E" w:rsidR="00711A70" w:rsidRDefault="5848403C" w:rsidP="5848403C">
            <w:pPr>
              <w:ind w:right="237"/>
              <w:jc w:val="both"/>
              <w:rPr>
                <w:i/>
                <w:iCs/>
                <w:sz w:val="24"/>
                <w:szCs w:val="24"/>
              </w:rPr>
            </w:pPr>
            <w:r w:rsidRPr="5848403C">
              <w:rPr>
                <w:sz w:val="24"/>
                <w:szCs w:val="24"/>
              </w:rPr>
              <w:t xml:space="preserve">1500 words </w:t>
            </w:r>
            <w:r w:rsidRPr="5848403C">
              <w:rPr>
                <w:i/>
                <w:iCs/>
                <w:sz w:val="24"/>
                <w:szCs w:val="24"/>
              </w:rPr>
              <w:t>(+/- 10%: include your actual word count at the end of each section)</w:t>
            </w:r>
          </w:p>
          <w:p w14:paraId="25171FDB" w14:textId="122F2941" w:rsidR="00C90A71" w:rsidRPr="00270EEB" w:rsidRDefault="00C90A71" w:rsidP="5848403C">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151D2A08" w14:textId="77777777" w:rsidR="00F808A7" w:rsidRPr="00720228" w:rsidRDefault="00F808A7" w:rsidP="00077A03">
      <w:pPr>
        <w:jc w:val="both"/>
        <w:rPr>
          <w:sz w:val="24"/>
          <w:szCs w:val="24"/>
        </w:rPr>
      </w:pPr>
      <w:r w:rsidRPr="00720228">
        <w:rPr>
          <w:sz w:val="24"/>
          <w:szCs w:val="24"/>
        </w:rPr>
        <w:t>I was involved in the execution of a drugs warrant at an address within my policing area. Whilst conducting the search of the property a quantity of drugs were found, along with various items that suggested the residents may have been concerned in the supply of drugs, including a large quantity of cash. The occupants of the address were subsequently arrested and all items found were seized as evidence. Following the search, my supervisor tasked me with the role of lead interviewing officer. This meant I was responsible for drafting the questions, providing the disclosure to the solicitor, ensuring the suspect had the appropriate representation and the Police and Criminal Evidence Act 1984 (PACE) was complied with throughout the interview process.</w:t>
      </w:r>
    </w:p>
    <w:p w14:paraId="1AE230C7" w14:textId="77777777" w:rsidR="00F808A7" w:rsidRPr="00720228" w:rsidRDefault="00F808A7" w:rsidP="00077A03">
      <w:pPr>
        <w:jc w:val="both"/>
        <w:rPr>
          <w:sz w:val="24"/>
          <w:szCs w:val="24"/>
        </w:rPr>
      </w:pPr>
    </w:p>
    <w:p w14:paraId="7275FAC9" w14:textId="77777777" w:rsidR="00F808A7" w:rsidRPr="00720228" w:rsidRDefault="00F808A7" w:rsidP="00077A03">
      <w:pPr>
        <w:jc w:val="both"/>
        <w:rPr>
          <w:b/>
          <w:sz w:val="24"/>
          <w:szCs w:val="24"/>
        </w:rPr>
      </w:pPr>
      <w:r w:rsidRPr="00720228">
        <w:rPr>
          <w:sz w:val="24"/>
          <w:szCs w:val="24"/>
        </w:rPr>
        <w:t>Code C of PACE refers to the detention treatment and questioning of suspects, by police officers (Home Office, 2019). The codes of practice under PACE were introduced to provide a framework for the use of police powers.  When conducting an interview the College of Policing suggests we follow the PEACE model, to ensure an effective interview is carried out. There are five aspects to the PEACE framework and these are, Plan and Preparation, Engage and Explain, Account Clarification and Challenge, Closure and Evaluate. (COP, 2019)</w:t>
      </w:r>
    </w:p>
    <w:p w14:paraId="3322EF93" w14:textId="77777777" w:rsidR="00F808A7" w:rsidRPr="00720228" w:rsidRDefault="00F808A7" w:rsidP="00077A03">
      <w:pPr>
        <w:jc w:val="both"/>
        <w:rPr>
          <w:sz w:val="24"/>
          <w:szCs w:val="24"/>
        </w:rPr>
      </w:pPr>
    </w:p>
    <w:p w14:paraId="5E4DAC4C" w14:textId="77777777" w:rsidR="00F808A7" w:rsidRPr="00720228" w:rsidRDefault="00F808A7" w:rsidP="00077A03">
      <w:pPr>
        <w:jc w:val="both"/>
        <w:rPr>
          <w:sz w:val="24"/>
          <w:szCs w:val="24"/>
        </w:rPr>
      </w:pPr>
      <w:r w:rsidRPr="00720228">
        <w:rPr>
          <w:sz w:val="24"/>
          <w:szCs w:val="24"/>
        </w:rPr>
        <w:lastRenderedPageBreak/>
        <w:t xml:space="preserve">During the planning and preparation stage I put together an interview plan and established what my objectives were for the interview. In this scenario my main objective was to try and link the suspect to the drugs found in the address and establish anybody else’s involvement in the supply. I prepared for a ‘no comment’ interview and drafted up all the questions I wanted to ask. This was to ensure I did not miss anything and that should it go to court it would be evidence to support an effective investigation. As well as preparing my questions I also ensured I had copies of the exhibits I was going to be referring to so the suspect and the solicitor could see clearly what I was referring to in my line of questioning. </w:t>
      </w:r>
    </w:p>
    <w:p w14:paraId="64D7CDE7" w14:textId="77777777" w:rsidR="00F808A7" w:rsidRPr="00720228" w:rsidRDefault="00F808A7" w:rsidP="00077A03">
      <w:pPr>
        <w:jc w:val="both"/>
        <w:rPr>
          <w:sz w:val="24"/>
          <w:szCs w:val="24"/>
        </w:rPr>
      </w:pPr>
    </w:p>
    <w:p w14:paraId="4602FF25" w14:textId="77777777" w:rsidR="00F808A7" w:rsidRPr="00720228" w:rsidRDefault="00F808A7" w:rsidP="00077A03">
      <w:pPr>
        <w:jc w:val="both"/>
        <w:rPr>
          <w:sz w:val="24"/>
          <w:szCs w:val="24"/>
        </w:rPr>
      </w:pPr>
      <w:r w:rsidRPr="00720228">
        <w:rPr>
          <w:sz w:val="24"/>
          <w:szCs w:val="24"/>
        </w:rPr>
        <w:t xml:space="preserve">Prior to attending the interview, I reviewed the custody log to establish whether or not the suspect had requested a solicitor which is their legal right under Code C of PACE. In this scenario the suspect had requested legal advice, as a result it was my responsibility to arrange a time to conduct the interview when suitable for all. </w:t>
      </w:r>
    </w:p>
    <w:p w14:paraId="7C02FB51" w14:textId="77777777" w:rsidR="00F808A7" w:rsidRPr="00720228" w:rsidRDefault="00F808A7" w:rsidP="00077A03">
      <w:pPr>
        <w:jc w:val="both"/>
        <w:rPr>
          <w:sz w:val="24"/>
          <w:szCs w:val="24"/>
        </w:rPr>
      </w:pPr>
    </w:p>
    <w:p w14:paraId="19703A34" w14:textId="77777777" w:rsidR="00F808A7" w:rsidRPr="00720228" w:rsidRDefault="00F808A7" w:rsidP="00077A03">
      <w:pPr>
        <w:jc w:val="both"/>
        <w:rPr>
          <w:sz w:val="24"/>
          <w:szCs w:val="24"/>
        </w:rPr>
      </w:pPr>
      <w:r w:rsidRPr="00720228">
        <w:rPr>
          <w:sz w:val="24"/>
          <w:szCs w:val="24"/>
        </w:rPr>
        <w:t xml:space="preserve">During the suspects time in custody he had been seen by the health care professional on duty. It was decided that due to a previous stroke, he would require an appropriate adult for the interview. This was not disclosed to officers at the time of his arrest, as a result an appropriate adult was not considered. However as it had been deemed necessary, additional arrangements had to be made to get an appropriate adult available for the interview. Code C of PACE (1984) states that “an appropriate adult must be provided for any person detainees suspected or known to be, mentally disordered or otherwise mentally vulnerable, under the age 18, likely to find an interview problematic due to an impairment such as a serious visual handicap, deafness, illiteracy or who as difficulty in articulation because of a speech impediment”. In this case it was the latter that was applicable. The purpose of the appropriate adult is to “safeguard the rights, entitlements and welfare” of the individual (Home Office, 2019). </w:t>
      </w:r>
    </w:p>
    <w:p w14:paraId="0175A666" w14:textId="77777777" w:rsidR="00F808A7" w:rsidRPr="00720228" w:rsidRDefault="00F808A7" w:rsidP="00077A03">
      <w:pPr>
        <w:jc w:val="both"/>
        <w:rPr>
          <w:sz w:val="24"/>
          <w:szCs w:val="24"/>
        </w:rPr>
      </w:pPr>
    </w:p>
    <w:p w14:paraId="197D51CD" w14:textId="77777777" w:rsidR="00F808A7" w:rsidRPr="00720228" w:rsidRDefault="00F808A7" w:rsidP="00077A03">
      <w:pPr>
        <w:jc w:val="both"/>
        <w:rPr>
          <w:sz w:val="24"/>
          <w:szCs w:val="24"/>
        </w:rPr>
      </w:pPr>
      <w:r w:rsidRPr="00720228">
        <w:rPr>
          <w:sz w:val="24"/>
          <w:szCs w:val="24"/>
        </w:rPr>
        <w:t xml:space="preserve">I was able to arrange an appropriate adult to attend for the pre-arranged that had been set with the solicitor. I am aware that this is a rare thing to be able to accomplish at such short notice, due to the high demand on duty solicitors and appropriate adults. If I was not able to achieve this I would have had to contact all parties involved to re-arrange for a more suitable time, all the while considering the length of time left on the custody clock. Section 41 of PACE (1984) states a person should not be kept in police detention for more than 24 hours. If I was not able to make the appropriate arrangements to interview the suspect within this time, he would have had to have been released under investigation and possible bail conditions set on him. Due to the nature of the offence and the risk he could ‘tip-off’ somebody on his release, it was vital an interview was conducted within the 24 hour period. </w:t>
      </w:r>
    </w:p>
    <w:p w14:paraId="77B7E888" w14:textId="77777777" w:rsidR="00F808A7" w:rsidRPr="00720228" w:rsidRDefault="00F808A7" w:rsidP="00077A03">
      <w:pPr>
        <w:jc w:val="both"/>
        <w:rPr>
          <w:sz w:val="24"/>
          <w:szCs w:val="24"/>
        </w:rPr>
      </w:pPr>
    </w:p>
    <w:p w14:paraId="6560A48D" w14:textId="77777777" w:rsidR="00F808A7" w:rsidRPr="00720228" w:rsidRDefault="00F808A7" w:rsidP="00077A03">
      <w:pPr>
        <w:jc w:val="both"/>
        <w:rPr>
          <w:sz w:val="24"/>
          <w:szCs w:val="24"/>
        </w:rPr>
      </w:pPr>
      <w:r w:rsidRPr="00720228">
        <w:rPr>
          <w:sz w:val="24"/>
          <w:szCs w:val="24"/>
        </w:rPr>
        <w:t>As part of my preparation for the interview, I collated a written briefing for the solicitor, which outlined the offence their client had been arrested for, the circumstances of the arrest, details of any exhibits I would be referring to during the course of the interview and also any significant statements made by the suspect at the time of their arrest. The purpose of a solicitors briefing is to provide them with the information they require to provide their clients with suitable legal advice, prior to the interview (COP, 2019). In some circumstances it may be necessary to withhold some information the solicitor prior to the interview, however in this instance, I did not deem it necessary.</w:t>
      </w:r>
    </w:p>
    <w:p w14:paraId="4795901C" w14:textId="77777777" w:rsidR="00F808A7" w:rsidRPr="00720228" w:rsidRDefault="00F808A7" w:rsidP="00077A03">
      <w:pPr>
        <w:jc w:val="both"/>
        <w:rPr>
          <w:sz w:val="24"/>
          <w:szCs w:val="24"/>
        </w:rPr>
      </w:pPr>
    </w:p>
    <w:p w14:paraId="4FC668AC" w14:textId="77777777" w:rsidR="00F808A7" w:rsidRPr="00720228" w:rsidRDefault="00F808A7" w:rsidP="00077A03">
      <w:pPr>
        <w:jc w:val="both"/>
        <w:rPr>
          <w:sz w:val="24"/>
          <w:szCs w:val="24"/>
        </w:rPr>
      </w:pPr>
      <w:r w:rsidRPr="00720228">
        <w:rPr>
          <w:sz w:val="24"/>
          <w:szCs w:val="24"/>
        </w:rPr>
        <w:t xml:space="preserve">I then conducted the interview and utilised the South Wales Police Memo Card, which provided me with a type of script for me to follow. By following this memo card I could ensure that the suspect was provided with all of the relevant information required prior to asking him any questions. This includes, cautioning the suspect again and checking their understanding, as well as checking their understanding of the purpose of everyone in the room during the interview, for example, their legal advisor and appropriate adult. </w:t>
      </w:r>
    </w:p>
    <w:p w14:paraId="09AA7AE9" w14:textId="77777777" w:rsidR="00F808A7" w:rsidRPr="00720228" w:rsidRDefault="00F808A7" w:rsidP="00077A03">
      <w:pPr>
        <w:jc w:val="both"/>
        <w:rPr>
          <w:sz w:val="24"/>
          <w:szCs w:val="24"/>
        </w:rPr>
      </w:pPr>
    </w:p>
    <w:p w14:paraId="6C39E9C0" w14:textId="77777777" w:rsidR="00F808A7" w:rsidRPr="00720228" w:rsidRDefault="00F808A7" w:rsidP="00077A03">
      <w:pPr>
        <w:jc w:val="both"/>
        <w:rPr>
          <w:sz w:val="24"/>
          <w:szCs w:val="24"/>
        </w:rPr>
      </w:pPr>
      <w:r w:rsidRPr="00720228">
        <w:rPr>
          <w:sz w:val="24"/>
          <w:szCs w:val="24"/>
        </w:rPr>
        <w:t>In this instance, the suspect had a pre-prepared statement providing his explanation as to why the drugs were in his house. The solicitor then informed me that his client was going to be providing a ‘no comment’ interview. Ordinarily when a pre-prepared statement is provided, this gives me the opportunity to pause the interview to review, however on this occasion I did not deem it necessary as the solicitor had already provided me with a copy prior to us going into the interview. As I had already prepared for a ‘no comment’ interview, I felt I had sufficient questions to ask.</w:t>
      </w:r>
    </w:p>
    <w:p w14:paraId="04C951EE" w14:textId="77777777" w:rsidR="00F808A7" w:rsidRPr="00720228" w:rsidRDefault="00F808A7" w:rsidP="00077A03">
      <w:pPr>
        <w:jc w:val="both"/>
        <w:rPr>
          <w:sz w:val="24"/>
          <w:szCs w:val="24"/>
        </w:rPr>
      </w:pPr>
    </w:p>
    <w:p w14:paraId="3A58CF95" w14:textId="77777777" w:rsidR="00F808A7" w:rsidRPr="00720228" w:rsidRDefault="00F808A7" w:rsidP="00077A03">
      <w:pPr>
        <w:jc w:val="both"/>
        <w:rPr>
          <w:sz w:val="24"/>
          <w:szCs w:val="24"/>
        </w:rPr>
      </w:pPr>
      <w:r w:rsidRPr="00720228">
        <w:rPr>
          <w:sz w:val="24"/>
          <w:szCs w:val="24"/>
        </w:rPr>
        <w:t xml:space="preserve">The questions I asked were a combination of open and closed style questions. I always started with an open question as an opportunity for the suspect to provide me with their version of events but then probed for more information, using closed questions. Throughout the interview, I ensured I gave the suspect sufficient time to answer each question, even when he was giving me a ‘no comment’ response. I felt it was important to leave a slight gap between each one and not rush through, in case the suspect decided he wanted to provide further comments. In situations where suspects provide a ‘no comment’ interview, I am able to utilise special warnings under Section 36 and Section 37 of the Criminal Justice and Public Order Act (1994). These are in effect a further caution to the suspect, when they have refused to account for “objects, marks or substances” found on them at the time of arrest (Section 36 CJPOA, 1994) and/or account for their presence at a place at the time of the alleged offence (Section 37 CJPOA, 1994). On this occasion I did not feel the need to use the special warnings as he had already provided me with a pre-prepared statement that offered some explanation as to why the drugs were in his house at the time of his arrest. However, I am aware that these could be useful under different circumstances. </w:t>
      </w:r>
    </w:p>
    <w:p w14:paraId="7C2062D6" w14:textId="77777777" w:rsidR="00F808A7" w:rsidRPr="00720228" w:rsidRDefault="00F808A7" w:rsidP="00077A03">
      <w:pPr>
        <w:jc w:val="both"/>
        <w:rPr>
          <w:sz w:val="24"/>
          <w:szCs w:val="24"/>
        </w:rPr>
      </w:pPr>
    </w:p>
    <w:p w14:paraId="017CB889" w14:textId="77777777" w:rsidR="00F808A7" w:rsidRPr="00720228" w:rsidRDefault="00F808A7" w:rsidP="00077A03">
      <w:pPr>
        <w:jc w:val="both"/>
        <w:rPr>
          <w:sz w:val="24"/>
          <w:szCs w:val="24"/>
        </w:rPr>
      </w:pPr>
      <w:r w:rsidRPr="00720228">
        <w:rPr>
          <w:sz w:val="24"/>
          <w:szCs w:val="24"/>
        </w:rPr>
        <w:t xml:space="preserve">The whole interview was video and audio recorded as per the guidelines in Code E of PACE (2013) which outlines the steps that must be followed when recording an interview. For example the tapes used must be sealed and not opened until in front of the suspect to reassure they have not been tampered with. </w:t>
      </w:r>
    </w:p>
    <w:p w14:paraId="28C01EF0" w14:textId="77777777" w:rsidR="00F808A7" w:rsidRPr="00720228" w:rsidRDefault="00F808A7" w:rsidP="00077A03">
      <w:pPr>
        <w:jc w:val="both"/>
        <w:rPr>
          <w:sz w:val="24"/>
          <w:szCs w:val="24"/>
        </w:rPr>
      </w:pPr>
    </w:p>
    <w:p w14:paraId="6D6F9562" w14:textId="77777777" w:rsidR="00F808A7" w:rsidRPr="00720228" w:rsidRDefault="00F808A7" w:rsidP="00077A03">
      <w:pPr>
        <w:jc w:val="both"/>
        <w:rPr>
          <w:sz w:val="24"/>
          <w:szCs w:val="24"/>
        </w:rPr>
      </w:pPr>
      <w:r w:rsidRPr="00720228">
        <w:rPr>
          <w:sz w:val="24"/>
          <w:szCs w:val="24"/>
        </w:rPr>
        <w:t xml:space="preserve">Throughout the interview process, I was very aware that the time I spent preparing and conducting my interview I was complicit in breaching the suspects Human Rights Act 1998 under Article 5, his right to liberty. However, it was necessary to detain the suspect for a period of time, in order to help with a prompt and effective investigation. </w:t>
      </w:r>
    </w:p>
    <w:p w14:paraId="6CC2BEC8" w14:textId="77777777" w:rsidR="00F808A7" w:rsidRPr="00720228" w:rsidRDefault="00F808A7" w:rsidP="00077A03">
      <w:pPr>
        <w:jc w:val="both"/>
        <w:rPr>
          <w:sz w:val="24"/>
          <w:szCs w:val="24"/>
        </w:rPr>
      </w:pPr>
    </w:p>
    <w:p w14:paraId="061DEFBA" w14:textId="77777777" w:rsidR="00F808A7" w:rsidRPr="00720228" w:rsidRDefault="00F808A7" w:rsidP="00077A03">
      <w:pPr>
        <w:jc w:val="both"/>
        <w:rPr>
          <w:sz w:val="24"/>
          <w:szCs w:val="24"/>
        </w:rPr>
      </w:pPr>
      <w:r w:rsidRPr="00720228">
        <w:rPr>
          <w:sz w:val="24"/>
          <w:szCs w:val="24"/>
        </w:rPr>
        <w:t xml:space="preserve">Overall I felt the interview went well, the solicitor and the appropriate adult did not raise any objections to my interview style during or after the interview. Although the suspect provided a ‘no comment’ interview, it allowed me to ask all of my prepared questions and helped with keeping the interview well structured. However, I am confident that by </w:t>
      </w:r>
      <w:r w:rsidRPr="00720228">
        <w:rPr>
          <w:sz w:val="24"/>
          <w:szCs w:val="24"/>
        </w:rPr>
        <w:lastRenderedPageBreak/>
        <w:t xml:space="preserve">utilising the PEACE model for each interview, I will be able to conduct an effective interview. </w:t>
      </w:r>
    </w:p>
    <w:p w14:paraId="458269CB" w14:textId="77777777" w:rsidR="00F808A7" w:rsidRPr="00720228" w:rsidRDefault="00F808A7" w:rsidP="00077A03">
      <w:pPr>
        <w:jc w:val="both"/>
        <w:rPr>
          <w:sz w:val="24"/>
          <w:szCs w:val="24"/>
        </w:rPr>
      </w:pPr>
    </w:p>
    <w:p w14:paraId="37216591" w14:textId="77777777" w:rsidR="00F808A7" w:rsidRPr="00720228" w:rsidRDefault="00F808A7" w:rsidP="00077A03">
      <w:pPr>
        <w:jc w:val="both"/>
        <w:rPr>
          <w:sz w:val="24"/>
          <w:szCs w:val="24"/>
        </w:rPr>
      </w:pPr>
    </w:p>
    <w:p w14:paraId="174236D5" w14:textId="77777777" w:rsidR="00F808A7" w:rsidRPr="00720228" w:rsidRDefault="00F808A7" w:rsidP="00077A03">
      <w:pPr>
        <w:jc w:val="both"/>
        <w:rPr>
          <w:sz w:val="24"/>
          <w:szCs w:val="24"/>
        </w:rPr>
      </w:pPr>
    </w:p>
    <w:p w14:paraId="623E43F9" w14:textId="77777777" w:rsidR="00F808A7" w:rsidRPr="00720228" w:rsidRDefault="00F808A7" w:rsidP="00077A03">
      <w:pPr>
        <w:jc w:val="both"/>
        <w:rPr>
          <w:sz w:val="24"/>
          <w:szCs w:val="24"/>
        </w:rPr>
      </w:pPr>
      <w:r w:rsidRPr="00720228">
        <w:rPr>
          <w:sz w:val="24"/>
          <w:szCs w:val="24"/>
        </w:rPr>
        <w:t>(Word Count: 1462)</w:t>
      </w:r>
    </w:p>
    <w:p w14:paraId="4E9085BF" w14:textId="77777777" w:rsidR="00025650" w:rsidRPr="00270EEB" w:rsidRDefault="00025650" w:rsidP="00077A03">
      <w:pPr>
        <w:ind w:right="237"/>
        <w:jc w:val="both"/>
        <w:rPr>
          <w:sz w:val="24"/>
          <w:szCs w:val="24"/>
        </w:rPr>
      </w:pPr>
    </w:p>
    <w:p w14:paraId="1967E2A8" w14:textId="77777777" w:rsidR="00025650" w:rsidRPr="00270EEB" w:rsidRDefault="00025650" w:rsidP="00077A03">
      <w:pPr>
        <w:ind w:right="237"/>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386D18A" w14:textId="22BA7D63" w:rsidR="1717EFC7" w:rsidRDefault="1717EFC7" w:rsidP="1717EFC7">
      <w:pPr>
        <w:ind w:right="237"/>
        <w:jc w:val="center"/>
        <w:rPr>
          <w:color w:val="auto"/>
          <w:sz w:val="22"/>
          <w:szCs w:val="22"/>
        </w:rPr>
      </w:pPr>
      <w:r w:rsidRPr="1717EFC7">
        <w:rPr>
          <w:b/>
          <w:bCs/>
          <w:color w:val="auto"/>
          <w:sz w:val="22"/>
          <w:szCs w:val="22"/>
        </w:rPr>
        <w:t>Task 4</w:t>
      </w:r>
      <w:r w:rsidR="0011237D">
        <w:rPr>
          <w:b/>
          <w:bCs/>
          <w:color w:val="auto"/>
          <w:sz w:val="22"/>
          <w:szCs w:val="22"/>
        </w:rPr>
        <w:t xml:space="preserve"> (Component 2)</w:t>
      </w:r>
    </w:p>
    <w:p w14:paraId="1C421E6D" w14:textId="5B07B9B2" w:rsidR="5848403C" w:rsidRDefault="5848403C" w:rsidP="5848403C">
      <w:pPr>
        <w:ind w:right="237"/>
        <w:jc w:val="center"/>
        <w:rPr>
          <w:b/>
          <w:bCs/>
          <w:sz w:val="24"/>
          <w:szCs w:val="24"/>
        </w:rPr>
      </w:pP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5468B99E" w14:textId="042C192A" w:rsidR="003C458C" w:rsidRDefault="00D11C62" w:rsidP="00340E9A">
      <w:pPr>
        <w:ind w:right="237"/>
        <w:jc w:val="both"/>
        <w:rPr>
          <w:b/>
          <w:sz w:val="24"/>
          <w:szCs w:val="24"/>
        </w:rPr>
      </w:pPr>
      <w:r>
        <w:rPr>
          <w:b/>
          <w:sz w:val="24"/>
          <w:szCs w:val="24"/>
        </w:rPr>
        <w:t>Problem solving</w:t>
      </w:r>
      <w:r w:rsidR="00C91BC2">
        <w:rPr>
          <w:b/>
          <w:sz w:val="24"/>
          <w:szCs w:val="24"/>
        </w:rPr>
        <w:t xml:space="preserve">, </w:t>
      </w:r>
      <w:r>
        <w:rPr>
          <w:b/>
          <w:sz w:val="24"/>
          <w:szCs w:val="24"/>
        </w:rPr>
        <w:t>evidence</w:t>
      </w:r>
      <w:r w:rsidR="00C91BC2">
        <w:rPr>
          <w:b/>
          <w:sz w:val="24"/>
          <w:szCs w:val="24"/>
        </w:rPr>
        <w:t>-</w:t>
      </w:r>
      <w:r>
        <w:rPr>
          <w:b/>
          <w:sz w:val="24"/>
          <w:szCs w:val="24"/>
        </w:rPr>
        <w:t>based policing</w:t>
      </w:r>
      <w:r w:rsidR="00C91BC2">
        <w:rPr>
          <w:b/>
          <w:sz w:val="24"/>
          <w:szCs w:val="24"/>
        </w:rPr>
        <w:t>, understanding the police constable role</w:t>
      </w:r>
      <w:r w:rsidR="00A56BC4">
        <w:rPr>
          <w:b/>
          <w:sz w:val="24"/>
          <w:szCs w:val="24"/>
        </w:rPr>
        <w:t xml:space="preserve">, </w:t>
      </w:r>
      <w:r w:rsidR="00C91BC2">
        <w:rPr>
          <w:b/>
          <w:sz w:val="24"/>
          <w:szCs w:val="24"/>
        </w:rPr>
        <w:t>policing communities</w:t>
      </w:r>
      <w:r w:rsidR="00A56BC4">
        <w:rPr>
          <w:b/>
          <w:sz w:val="24"/>
          <w:szCs w:val="24"/>
        </w:rPr>
        <w:t xml:space="preserve"> and decision making and discretion.</w:t>
      </w:r>
    </w:p>
    <w:p w14:paraId="1E055FB2" w14:textId="77777777" w:rsidR="00D11C62" w:rsidRDefault="00D11C62" w:rsidP="00340E9A">
      <w:pPr>
        <w:ind w:right="237"/>
        <w:jc w:val="both"/>
        <w:rPr>
          <w:sz w:val="24"/>
          <w:szCs w:val="24"/>
          <w:highlight w:val="yellow"/>
        </w:rPr>
      </w:pPr>
    </w:p>
    <w:p w14:paraId="1344A2C6" w14:textId="02861C91" w:rsidR="00B011CD" w:rsidRPr="00270EEB" w:rsidRDefault="00B011CD" w:rsidP="00340E9A">
      <w:pPr>
        <w:ind w:right="237"/>
        <w:jc w:val="both"/>
        <w:rPr>
          <w:sz w:val="24"/>
          <w:szCs w:val="24"/>
        </w:rPr>
      </w:pPr>
      <w:r w:rsidRPr="000B1E96">
        <w:rPr>
          <w:sz w:val="24"/>
          <w:szCs w:val="24"/>
        </w:rPr>
        <w:t xml:space="preserve">You must choose </w:t>
      </w:r>
      <w:r w:rsidRPr="000B1E96">
        <w:rPr>
          <w:b/>
          <w:sz w:val="24"/>
          <w:szCs w:val="24"/>
          <w:u w:val="single"/>
        </w:rPr>
        <w:t>a</w:t>
      </w:r>
      <w:r w:rsidR="00BD1F45">
        <w:rPr>
          <w:b/>
          <w:sz w:val="24"/>
          <w:szCs w:val="24"/>
          <w:u w:val="single"/>
        </w:rPr>
        <w:t>n incident</w:t>
      </w:r>
      <w:r w:rsidR="00BD1F45" w:rsidRPr="00BD1F45">
        <w:rPr>
          <w:b/>
          <w:sz w:val="24"/>
          <w:szCs w:val="24"/>
        </w:rPr>
        <w:t xml:space="preserve"> </w:t>
      </w:r>
      <w:r w:rsidR="008134D1">
        <w:rPr>
          <w:sz w:val="24"/>
          <w:szCs w:val="24"/>
        </w:rPr>
        <w:t>that</w:t>
      </w:r>
      <w:r w:rsidRPr="000B1E96">
        <w:rPr>
          <w:sz w:val="24"/>
          <w:szCs w:val="24"/>
        </w:rPr>
        <w:t xml:space="preserve"> you </w:t>
      </w:r>
      <w:r w:rsidR="008134D1">
        <w:rPr>
          <w:sz w:val="24"/>
          <w:szCs w:val="24"/>
        </w:rPr>
        <w:t>been involved in</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40E9A">
      <w:pPr>
        <w:ind w:right="237"/>
        <w:jc w:val="both"/>
        <w:rPr>
          <w:sz w:val="24"/>
          <w:szCs w:val="24"/>
        </w:rPr>
      </w:pP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5848403C">
        <w:tc>
          <w:tcPr>
            <w:tcW w:w="10188" w:type="dxa"/>
            <w:shd w:val="clear" w:color="auto" w:fill="auto"/>
          </w:tcPr>
          <w:p w14:paraId="0FE59A08" w14:textId="09B3A434" w:rsidR="003769F6" w:rsidRDefault="003769F6" w:rsidP="5848403C">
            <w:pPr>
              <w:pStyle w:val="TableParagraph"/>
              <w:tabs>
                <w:tab w:val="left" w:pos="355"/>
              </w:tabs>
              <w:ind w:left="0" w:right="237"/>
              <w:rPr>
                <w:rFonts w:eastAsia="Times New Roman"/>
                <w:color w:val="000000" w:themeColor="text1"/>
                <w:sz w:val="24"/>
                <w:szCs w:val="24"/>
                <w:lang w:bidi="ar-SA"/>
              </w:rPr>
            </w:pPr>
          </w:p>
          <w:p w14:paraId="62D73FE2" w14:textId="47034491" w:rsidR="00CA2745"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situation including social and legislative contexts and any relevant cultural, ethnicity and language issues. </w:t>
            </w:r>
          </w:p>
          <w:p w14:paraId="636A3FE5" w14:textId="7E22307E" w:rsidR="00C91574" w:rsidRDefault="00C91574" w:rsidP="5848403C">
            <w:pPr>
              <w:ind w:right="237"/>
              <w:jc w:val="both"/>
              <w:rPr>
                <w:sz w:val="24"/>
                <w:szCs w:val="24"/>
              </w:rPr>
            </w:pPr>
          </w:p>
          <w:p w14:paraId="6A04720E" w14:textId="77777777" w:rsidR="0012135C" w:rsidRDefault="5848403C" w:rsidP="5848403C">
            <w:pPr>
              <w:ind w:right="237"/>
              <w:jc w:val="both"/>
              <w:rPr>
                <w:sz w:val="24"/>
                <w:szCs w:val="24"/>
              </w:rPr>
            </w:pPr>
            <w:r w:rsidRPr="5848403C">
              <w:rPr>
                <w:b/>
                <w:bCs/>
                <w:sz w:val="24"/>
                <w:szCs w:val="24"/>
              </w:rPr>
              <w:t>Consider</w:t>
            </w:r>
            <w:r w:rsidRPr="5848403C">
              <w:rPr>
                <w:sz w:val="24"/>
                <w:szCs w:val="24"/>
              </w:rPr>
              <w:t xml:space="preserve"> how the anti-social behaviour impacted the local community and what constitutes effective and appropriate police action. </w:t>
            </w:r>
          </w:p>
          <w:p w14:paraId="3F8D0F97" w14:textId="77777777" w:rsidR="0012135C" w:rsidRDefault="0012135C" w:rsidP="5848403C">
            <w:pPr>
              <w:ind w:right="237"/>
              <w:jc w:val="both"/>
              <w:rPr>
                <w:sz w:val="24"/>
                <w:szCs w:val="24"/>
              </w:rPr>
            </w:pPr>
          </w:p>
          <w:p w14:paraId="00AB5F18" w14:textId="479879FF" w:rsidR="00C91574" w:rsidRDefault="5848403C" w:rsidP="5848403C">
            <w:pPr>
              <w:ind w:right="237"/>
              <w:jc w:val="both"/>
              <w:rPr>
                <w:sz w:val="24"/>
                <w:szCs w:val="24"/>
              </w:rPr>
            </w:pPr>
            <w:r w:rsidRPr="5848403C">
              <w:rPr>
                <w:b/>
                <w:bCs/>
                <w:sz w:val="24"/>
                <w:szCs w:val="24"/>
              </w:rPr>
              <w:t>Outline</w:t>
            </w:r>
            <w:r w:rsidRPr="5848403C">
              <w:rPr>
                <w:sz w:val="24"/>
                <w:szCs w:val="24"/>
              </w:rPr>
              <w:t xml:space="preserve"> your responsibilities when responding to anti-social behaviour (including enforcement, prevention activity and partnership activity). </w:t>
            </w:r>
          </w:p>
          <w:p w14:paraId="4998071E" w14:textId="77777777" w:rsidR="003C458C" w:rsidRDefault="003C458C" w:rsidP="5848403C">
            <w:pPr>
              <w:ind w:right="237"/>
              <w:jc w:val="both"/>
              <w:rPr>
                <w:sz w:val="24"/>
                <w:szCs w:val="24"/>
              </w:rPr>
            </w:pPr>
          </w:p>
          <w:p w14:paraId="3C4885A7" w14:textId="6385A733" w:rsidR="00BA1FFA"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particularly through an </w:t>
            </w:r>
            <w:r w:rsidRPr="5848403C">
              <w:rPr>
                <w:b/>
                <w:bCs/>
                <w:sz w:val="24"/>
                <w:szCs w:val="24"/>
              </w:rPr>
              <w:t>analysis</w:t>
            </w:r>
            <w:r w:rsidRPr="5848403C">
              <w:rPr>
                <w:sz w:val="24"/>
                <w:szCs w:val="24"/>
              </w:rPr>
              <w:t xml:space="preserve"> of the potential impact of bias on the decision-making process.</w:t>
            </w:r>
          </w:p>
          <w:p w14:paraId="6EFBC38D" w14:textId="77777777" w:rsidR="00BD1F45" w:rsidRDefault="00BD1F45" w:rsidP="5848403C">
            <w:pPr>
              <w:ind w:right="237"/>
              <w:jc w:val="both"/>
              <w:rPr>
                <w:sz w:val="24"/>
                <w:szCs w:val="24"/>
              </w:rPr>
            </w:pPr>
          </w:p>
          <w:p w14:paraId="06F54062" w14:textId="1F2016C5" w:rsidR="00BD1F45" w:rsidRDefault="00BD1F45" w:rsidP="5848403C">
            <w:pPr>
              <w:ind w:right="237"/>
              <w:jc w:val="both"/>
              <w:rPr>
                <w:sz w:val="24"/>
                <w:szCs w:val="24"/>
              </w:rPr>
            </w:pPr>
            <w:r>
              <w:rPr>
                <w:sz w:val="24"/>
                <w:szCs w:val="24"/>
              </w:rPr>
              <w:t>Considering your experience to date, reflect on any aspect of problem solving, evidence based policing, decision making and discretion which may impact upon wider police community relations.</w:t>
            </w:r>
          </w:p>
          <w:p w14:paraId="2D16497A" w14:textId="77777777" w:rsidR="00BD1F45" w:rsidRDefault="00BD1F45" w:rsidP="5848403C">
            <w:pPr>
              <w:ind w:right="237"/>
              <w:jc w:val="both"/>
              <w:rPr>
                <w:sz w:val="24"/>
                <w:szCs w:val="24"/>
              </w:rPr>
            </w:pPr>
          </w:p>
          <w:p w14:paraId="688C7C9B" w14:textId="77777777" w:rsidR="00BD1F45" w:rsidRPr="00BD1F45" w:rsidRDefault="00BD1F45" w:rsidP="00BD1F45">
            <w:pPr>
              <w:ind w:right="237"/>
              <w:jc w:val="both"/>
              <w:rPr>
                <w:b/>
                <w:sz w:val="24"/>
                <w:szCs w:val="24"/>
              </w:rPr>
            </w:pPr>
            <w:r w:rsidRPr="00BD1F45">
              <w:rPr>
                <w:b/>
                <w:sz w:val="24"/>
                <w:szCs w:val="24"/>
              </w:rPr>
              <w:t>For example:</w:t>
            </w:r>
          </w:p>
          <w:p w14:paraId="35D7D89D" w14:textId="77777777" w:rsidR="00BD1F45" w:rsidRDefault="00BD1F45" w:rsidP="00BD1F45">
            <w:pPr>
              <w:ind w:right="237"/>
              <w:jc w:val="both"/>
              <w:rPr>
                <w:sz w:val="24"/>
                <w:szCs w:val="24"/>
              </w:rPr>
            </w:pPr>
          </w:p>
          <w:p w14:paraId="62C7A49D" w14:textId="7BC5741C" w:rsidR="00BD1F45" w:rsidRPr="00BD1F45" w:rsidRDefault="00BD1F45" w:rsidP="00BD1F45">
            <w:pPr>
              <w:ind w:right="237"/>
              <w:jc w:val="both"/>
              <w:rPr>
                <w:i/>
                <w:sz w:val="24"/>
                <w:szCs w:val="24"/>
              </w:rPr>
            </w:pPr>
            <w:r w:rsidRPr="00BD1F45">
              <w:rPr>
                <w:i/>
                <w:sz w:val="24"/>
                <w:szCs w:val="24"/>
              </w:rPr>
              <w:t xml:space="preserve">How has your experience of policing the night time economy influenced your </w:t>
            </w:r>
            <w:r>
              <w:rPr>
                <w:i/>
                <w:sz w:val="24"/>
                <w:szCs w:val="24"/>
              </w:rPr>
              <w:t xml:space="preserve">   </w:t>
            </w:r>
            <w:r w:rsidRPr="00BD1F45">
              <w:rPr>
                <w:i/>
                <w:sz w:val="24"/>
                <w:szCs w:val="24"/>
              </w:rPr>
              <w:t>perception of the wider community?</w:t>
            </w:r>
          </w:p>
          <w:p w14:paraId="4361822B" w14:textId="77777777" w:rsidR="00BD1F45" w:rsidRPr="00BD1F45" w:rsidRDefault="00BD1F45" w:rsidP="00BD1F45">
            <w:pPr>
              <w:ind w:right="237"/>
              <w:jc w:val="both"/>
              <w:rPr>
                <w:i/>
                <w:sz w:val="24"/>
                <w:szCs w:val="24"/>
              </w:rPr>
            </w:pPr>
          </w:p>
          <w:p w14:paraId="0ECB7FEB" w14:textId="2FF71B1C" w:rsidR="00BD1F45" w:rsidRPr="00BD1F45" w:rsidRDefault="00BD1F45" w:rsidP="00BD1F45">
            <w:pPr>
              <w:ind w:right="237"/>
              <w:jc w:val="both"/>
              <w:rPr>
                <w:i/>
                <w:sz w:val="24"/>
                <w:szCs w:val="24"/>
              </w:rPr>
            </w:pPr>
            <w:r w:rsidRPr="00BD1F45">
              <w:rPr>
                <w:i/>
                <w:sz w:val="24"/>
                <w:szCs w:val="24"/>
              </w:rPr>
              <w:t>Other examples relating to your experiences would be equally valid.</w:t>
            </w:r>
          </w:p>
          <w:p w14:paraId="4B0D92DA" w14:textId="77777777" w:rsidR="00BD1F45" w:rsidRPr="00270EEB" w:rsidRDefault="00BD1F45" w:rsidP="5848403C">
            <w:pPr>
              <w:ind w:right="237"/>
              <w:jc w:val="both"/>
              <w:rPr>
                <w:sz w:val="24"/>
                <w:szCs w:val="24"/>
              </w:rPr>
            </w:pPr>
          </w:p>
          <w:p w14:paraId="450B38EE" w14:textId="77777777" w:rsidR="003C458C" w:rsidRPr="00270EEB" w:rsidRDefault="003C458C" w:rsidP="5848403C">
            <w:pPr>
              <w:ind w:right="237"/>
              <w:rPr>
                <w:sz w:val="24"/>
                <w:szCs w:val="24"/>
              </w:rPr>
            </w:pPr>
          </w:p>
          <w:p w14:paraId="5A93EC2F" w14:textId="77777777" w:rsidR="003C458C" w:rsidRPr="00270EEB" w:rsidRDefault="003C458C" w:rsidP="5848403C">
            <w:pPr>
              <w:ind w:right="237"/>
              <w:jc w:val="both"/>
              <w:rPr>
                <w:sz w:val="24"/>
                <w:szCs w:val="24"/>
              </w:rPr>
            </w:pPr>
          </w:p>
          <w:p w14:paraId="77D8AC39" w14:textId="20C03DE6" w:rsidR="003C458C" w:rsidRPr="00270EEB" w:rsidRDefault="001D1C68" w:rsidP="5848403C">
            <w:pPr>
              <w:ind w:right="237"/>
              <w:jc w:val="both"/>
              <w:rPr>
                <w:sz w:val="24"/>
                <w:szCs w:val="24"/>
              </w:rPr>
            </w:pPr>
            <w:r>
              <w:rPr>
                <w:sz w:val="24"/>
                <w:szCs w:val="24"/>
              </w:rPr>
              <w:t>2400</w:t>
            </w:r>
            <w:r w:rsidR="5848403C" w:rsidRPr="5848403C">
              <w:rPr>
                <w:sz w:val="24"/>
                <w:szCs w:val="24"/>
              </w:rPr>
              <w:t xml:space="preserve"> words </w:t>
            </w:r>
            <w:r w:rsidR="5848403C" w:rsidRPr="5848403C">
              <w:rPr>
                <w:i/>
                <w:iCs/>
                <w:sz w:val="24"/>
                <w:szCs w:val="24"/>
              </w:rPr>
              <w:t>(+/- 10%: include your actual word count at the end of each section)</w:t>
            </w:r>
          </w:p>
        </w:tc>
      </w:tr>
      <w:tr w:rsidR="00BD1F45" w:rsidRPr="00270EEB" w14:paraId="446DD42C" w14:textId="77777777" w:rsidTr="5848403C">
        <w:tc>
          <w:tcPr>
            <w:tcW w:w="10188" w:type="dxa"/>
            <w:shd w:val="clear" w:color="auto" w:fill="auto"/>
          </w:tcPr>
          <w:p w14:paraId="26707CBB" w14:textId="77777777" w:rsidR="00BD1F45" w:rsidRDefault="00BD1F45" w:rsidP="5848403C">
            <w:pPr>
              <w:pStyle w:val="TableParagraph"/>
              <w:tabs>
                <w:tab w:val="left" w:pos="355"/>
              </w:tabs>
              <w:ind w:left="0" w:right="237"/>
              <w:rPr>
                <w:rFonts w:eastAsia="Times New Roman"/>
                <w:color w:val="000000" w:themeColor="text1"/>
                <w:sz w:val="24"/>
                <w:szCs w:val="24"/>
                <w:lang w:bidi="ar-SA"/>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65FC4FCF" w14:textId="77777777" w:rsidR="00DB43E0" w:rsidRPr="000762E4" w:rsidRDefault="00DB43E0" w:rsidP="00077A03">
      <w:pPr>
        <w:jc w:val="both"/>
        <w:rPr>
          <w:sz w:val="24"/>
          <w:szCs w:val="24"/>
        </w:rPr>
      </w:pPr>
      <w:r w:rsidRPr="000762E4">
        <w:rPr>
          <w:sz w:val="24"/>
          <w:szCs w:val="24"/>
        </w:rPr>
        <w:t xml:space="preserve">I attended an incident where it had been reported a group of youths had been hanging around the local community centre and were harassing parents and children as they were walking into their weekly scout groups. The person reporting had advised that this had been an on-going issue and they had been asked to move away from the centre on several occasions but have ignored the requests of the staff and parents and have now started to become verbally abusive. Ordinarily, incidents like these are dealt with by our dedicated Neighbourhood Policing Teams, however as the youths </w:t>
      </w:r>
      <w:r w:rsidRPr="000762E4">
        <w:rPr>
          <w:sz w:val="24"/>
          <w:szCs w:val="24"/>
        </w:rPr>
        <w:lastRenderedPageBreak/>
        <w:t xml:space="preserve">were still at the location, it was decided that it would better suited for a response officer to attend on this occasion. </w:t>
      </w:r>
    </w:p>
    <w:p w14:paraId="1B8EA12D" w14:textId="77777777" w:rsidR="00DB43E0" w:rsidRPr="000762E4" w:rsidRDefault="00DB43E0" w:rsidP="00077A03">
      <w:pPr>
        <w:jc w:val="both"/>
        <w:rPr>
          <w:sz w:val="24"/>
          <w:szCs w:val="24"/>
        </w:rPr>
      </w:pPr>
    </w:p>
    <w:p w14:paraId="49CA012E" w14:textId="77777777" w:rsidR="00DB43E0" w:rsidRPr="000762E4" w:rsidRDefault="00DB43E0" w:rsidP="00077A03">
      <w:pPr>
        <w:jc w:val="both"/>
        <w:rPr>
          <w:sz w:val="24"/>
          <w:szCs w:val="24"/>
        </w:rPr>
      </w:pPr>
      <w:r w:rsidRPr="000762E4">
        <w:rPr>
          <w:sz w:val="24"/>
          <w:szCs w:val="24"/>
        </w:rPr>
        <w:t xml:space="preserve">On arrival I have seen 4 young males standing outside the community centre, they all appeared to be aged between 12 and 15 and were smoking and playing music on their phones.  When I approached the group, I recognised two of the boys as being regular missing persons so had previous dealings with them. I decided to initially take a soft approach when dealing with the males and establish why they were at the community centre and have a conversation with them about their behaviour. Anti-social behaviour is defined as “conduct which has caused or is likely to cause harassment, alarm or distress to any person” (S2(1) of Anti-Social Behaviour, Crime and Policing Act 2014). Based on the report I had been given, I believed this incident to be anti-social behaviour related. As a result I knew that I had a number of different disposal methods available to me to try and resolve the situation first rather than utilising my powers under Section 24 PACE 1984 and arresting the youths for’ Breach of the Peace’ or even Section 5 Public Order Offence 1986. </w:t>
      </w:r>
    </w:p>
    <w:p w14:paraId="659C26A3" w14:textId="77777777" w:rsidR="00DB43E0" w:rsidRPr="000762E4" w:rsidRDefault="00DB43E0" w:rsidP="00077A03">
      <w:pPr>
        <w:jc w:val="both"/>
        <w:rPr>
          <w:sz w:val="24"/>
          <w:szCs w:val="24"/>
        </w:rPr>
      </w:pPr>
    </w:p>
    <w:p w14:paraId="32832EC1" w14:textId="77777777" w:rsidR="00DB43E0" w:rsidRPr="000762E4" w:rsidRDefault="00DB43E0" w:rsidP="00077A03">
      <w:pPr>
        <w:jc w:val="both"/>
        <w:rPr>
          <w:sz w:val="24"/>
          <w:szCs w:val="24"/>
        </w:rPr>
      </w:pPr>
      <w:r w:rsidRPr="000762E4">
        <w:rPr>
          <w:sz w:val="24"/>
          <w:szCs w:val="24"/>
        </w:rPr>
        <w:t xml:space="preserve">Breach of the peace is defined in case law R v Howell (1981) as “whenever harm is done to a person, or harm is likely to be done to a person, or in the presence of a person harm is done to [his/her] property, or whenever a person is in fear of being harmed through an assault, or riot, or other disturbance.” The reporting parties had advised me the youths had become verbally aggressive and as a result felt threatened. Based on this I could have also considered Section 5 Public Order 1986 which states “A person is guilty of an offence if he uses threatening or abusive words or behaviour, or disorderly behaviour….within the hearing or sight of a person likely to be caused harassment, alarm or distress.” Despite having the offence and the necessity to arrest, I wanted to consider alternative methods of disposal first. I felt this would be more appropriate due to the ages of the youths involved and the fact that this was the first report we had to the community centre regarding these individuals. </w:t>
      </w:r>
    </w:p>
    <w:p w14:paraId="6DA57F66" w14:textId="77777777" w:rsidR="00DB43E0" w:rsidRPr="000762E4" w:rsidRDefault="00DB43E0" w:rsidP="00077A03">
      <w:pPr>
        <w:jc w:val="both"/>
        <w:rPr>
          <w:sz w:val="24"/>
          <w:szCs w:val="24"/>
        </w:rPr>
      </w:pPr>
    </w:p>
    <w:p w14:paraId="01154B5E" w14:textId="77777777" w:rsidR="00DB43E0" w:rsidRPr="000762E4" w:rsidRDefault="00DB43E0" w:rsidP="00077A03">
      <w:pPr>
        <w:jc w:val="both"/>
        <w:rPr>
          <w:sz w:val="24"/>
          <w:szCs w:val="24"/>
        </w:rPr>
      </w:pPr>
      <w:r w:rsidRPr="000762E4">
        <w:rPr>
          <w:sz w:val="24"/>
          <w:szCs w:val="24"/>
        </w:rPr>
        <w:t xml:space="preserve">Although my priority is that of the victim, I also need to ensure that I am considering the rights of the suspect and ensuring my response is proportionate. By arresting somebody I am breaching their human rights under Article 5 of the Human Rights Act 1998 “right to liberty”. As a police officer I cannot make this decision lightly so in situations where a low-level offence has been committed I prefer to use my discretion and look for an alternative disposal method, especially when it involves children or young adults. </w:t>
      </w:r>
    </w:p>
    <w:p w14:paraId="28F90A6D" w14:textId="77777777" w:rsidR="00DB43E0" w:rsidRPr="000762E4" w:rsidRDefault="00DB43E0" w:rsidP="00077A03">
      <w:pPr>
        <w:jc w:val="both"/>
        <w:rPr>
          <w:sz w:val="24"/>
          <w:szCs w:val="24"/>
        </w:rPr>
      </w:pPr>
    </w:p>
    <w:p w14:paraId="7511B0B1" w14:textId="77777777" w:rsidR="00DB43E0" w:rsidRPr="000762E4" w:rsidRDefault="00DB43E0" w:rsidP="00077A03">
      <w:pPr>
        <w:jc w:val="both"/>
        <w:rPr>
          <w:sz w:val="24"/>
          <w:szCs w:val="24"/>
        </w:rPr>
      </w:pPr>
      <w:r w:rsidRPr="000762E4">
        <w:rPr>
          <w:sz w:val="24"/>
          <w:szCs w:val="24"/>
        </w:rPr>
        <w:t>Christopher Stacey (2018) reviewed the impact of criminal records acquired in childhood and early adulthood. He found that “in the last 5 years two-thirds of a million people have been affected by the disclosure on a standard/enhanced check of a criminal record that they acquired as a young adult”. Criminal records acquired as a young offender can follow you for life and have an impact on job opportunities, travelling abroad and even insurance. Stacey describes it as a “life sentence for young people” (2018 p.1)</w:t>
      </w:r>
    </w:p>
    <w:p w14:paraId="42B46B60" w14:textId="77777777" w:rsidR="00DB43E0" w:rsidRPr="000762E4" w:rsidRDefault="00DB43E0" w:rsidP="00077A03">
      <w:pPr>
        <w:jc w:val="both"/>
        <w:rPr>
          <w:sz w:val="24"/>
          <w:szCs w:val="24"/>
        </w:rPr>
      </w:pPr>
    </w:p>
    <w:p w14:paraId="1E8827DB" w14:textId="77777777" w:rsidR="00DB43E0" w:rsidRPr="000762E4" w:rsidRDefault="00DB43E0" w:rsidP="00077A03">
      <w:pPr>
        <w:jc w:val="both"/>
        <w:rPr>
          <w:sz w:val="24"/>
          <w:szCs w:val="24"/>
        </w:rPr>
      </w:pPr>
      <w:r w:rsidRPr="000762E4">
        <w:rPr>
          <w:sz w:val="24"/>
          <w:szCs w:val="24"/>
        </w:rPr>
        <w:t xml:space="preserve">When dealing with this incident, I utilised the National Decision Model to aid me and started by gathering information from the reporting person and the youths identified. I conducted CCTV enquiries at the community centre and it showed the youths near the </w:t>
      </w:r>
      <w:r w:rsidRPr="000762E4">
        <w:rPr>
          <w:sz w:val="24"/>
          <w:szCs w:val="24"/>
        </w:rPr>
        <w:lastRenderedPageBreak/>
        <w:t xml:space="preserve">community centre but as there was no audio, I could not prove what was said and their demeanour did not appear to be, in my opinion, aggressive in any way. As a result the CCTV was inconclusive. I tried to locate any additional witnesses to the incident but no-one identified themselves to me at the time. At this stage the only evidence I had was from the reporting person. I assessed the threat and risk and concluded that there was no immediate danger to either parties, however to diffuse the situation, felt it was necessary for the youths to leave the area for a period of time, whilst a long term a solution could be considered and implemented. </w:t>
      </w:r>
    </w:p>
    <w:p w14:paraId="686DB833" w14:textId="77777777" w:rsidR="00DB43E0" w:rsidRPr="000762E4" w:rsidRDefault="00DB43E0" w:rsidP="00077A03">
      <w:pPr>
        <w:jc w:val="both"/>
        <w:rPr>
          <w:sz w:val="24"/>
          <w:szCs w:val="24"/>
        </w:rPr>
      </w:pPr>
    </w:p>
    <w:p w14:paraId="54406CD8" w14:textId="77777777" w:rsidR="00DB43E0" w:rsidRPr="000762E4" w:rsidRDefault="00DB43E0" w:rsidP="00077A03">
      <w:pPr>
        <w:jc w:val="both"/>
        <w:rPr>
          <w:sz w:val="24"/>
          <w:szCs w:val="24"/>
        </w:rPr>
      </w:pPr>
      <w:r w:rsidRPr="000762E4">
        <w:rPr>
          <w:sz w:val="24"/>
          <w:szCs w:val="24"/>
        </w:rPr>
        <w:t xml:space="preserve">When dealing with this incident, I considered utilising my police powers and issuing a dispersal order to the youths under Section 35 of the Anti-social Behaviour, Crime and Policing Act 2014. This provides me with the power to be able to remove an individual from a designated area for a maximum of 48 hours. However, on this occasion, the youths moved away with little to no objection. Whilst I was in attendance the community centre was in the process of being closed for the evening and there were no other youth groups/meetings at the centre for a couple of days. As a result did not feel a Dispersal Order was required in this instance. </w:t>
      </w:r>
    </w:p>
    <w:p w14:paraId="469C7F06" w14:textId="77777777" w:rsidR="00DB43E0" w:rsidRPr="000762E4" w:rsidRDefault="00DB43E0" w:rsidP="00077A03">
      <w:pPr>
        <w:jc w:val="both"/>
        <w:rPr>
          <w:sz w:val="24"/>
          <w:szCs w:val="24"/>
        </w:rPr>
      </w:pPr>
    </w:p>
    <w:p w14:paraId="7CC1D9E0" w14:textId="77777777" w:rsidR="00DB43E0" w:rsidRPr="000762E4" w:rsidRDefault="00DB43E0" w:rsidP="00077A03">
      <w:pPr>
        <w:jc w:val="both"/>
        <w:rPr>
          <w:sz w:val="24"/>
          <w:szCs w:val="24"/>
        </w:rPr>
      </w:pPr>
      <w:r w:rsidRPr="000762E4">
        <w:rPr>
          <w:sz w:val="24"/>
          <w:szCs w:val="24"/>
        </w:rPr>
        <w:t xml:space="preserve">Another disposal method I considered was restorative justice, whereby the victims and offenders could engage in a meeting, overseen by an appointed person (police officer or volunteer) where they can discuss the incident and come to an agreement to resolve the matter. The Restorative Justice approach has “the advantage of not criminalising the suspects but still deal with the incident to the victim’s satisfaction” (Bryant et al, 2019, p.216). In this instance the reporting person did not want to pursue a formal complaint and was not interested in taking part in restorative justice, he just wanted the youths spoken to about their behaviour. Without a formal statement from the reporting person and in the absence of any other evidence, there was nothing further at this stage. However, at the request of the reporting person, I did speak to the youths and provided them with words of advice. I also tasked the local neighbourhood policing team to make them aware of the incident, to arrange possible patrols in the area and to also engage with the leaders at the community centre to establish whether or not they have had similar incidents to this in the past. </w:t>
      </w:r>
    </w:p>
    <w:p w14:paraId="33D05844" w14:textId="77777777" w:rsidR="00DB43E0" w:rsidRPr="000762E4" w:rsidRDefault="00DB43E0" w:rsidP="00077A03">
      <w:pPr>
        <w:jc w:val="both"/>
        <w:rPr>
          <w:sz w:val="24"/>
          <w:szCs w:val="24"/>
        </w:rPr>
      </w:pPr>
    </w:p>
    <w:p w14:paraId="5AD70623" w14:textId="77777777" w:rsidR="00DB43E0" w:rsidRPr="000762E4" w:rsidRDefault="00DB43E0" w:rsidP="00077A03">
      <w:pPr>
        <w:jc w:val="both"/>
        <w:rPr>
          <w:sz w:val="24"/>
          <w:szCs w:val="24"/>
        </w:rPr>
      </w:pPr>
      <w:r w:rsidRPr="000762E4">
        <w:rPr>
          <w:sz w:val="24"/>
          <w:szCs w:val="24"/>
        </w:rPr>
        <w:t xml:space="preserve">When I am dealing with an incident relating to anti-social behaviour it is important I don’t just look at what is in front of me, I need to look at the bigger picture and explore as part of my investigation whether or not there are wider issues and the overall impact it is having on the wider community. Anti-social behaviour covers a broad spectrum of offences from the low level offences, like underage drinking in a public place all the way up to some of the more serious public order offences, like affray. Regardless of the severity of the offence, they all have the potential to have a long lasting negative impact on not just the individuals involved but also the wider community. </w:t>
      </w:r>
    </w:p>
    <w:p w14:paraId="061359F7" w14:textId="77777777" w:rsidR="00DB43E0" w:rsidRPr="000762E4" w:rsidRDefault="00DB43E0" w:rsidP="00077A03">
      <w:pPr>
        <w:jc w:val="both"/>
        <w:rPr>
          <w:sz w:val="24"/>
          <w:szCs w:val="24"/>
        </w:rPr>
      </w:pPr>
    </w:p>
    <w:p w14:paraId="2F6F05C4" w14:textId="77777777" w:rsidR="00DB43E0" w:rsidRPr="000762E4" w:rsidRDefault="00DB43E0" w:rsidP="00077A03">
      <w:pPr>
        <w:jc w:val="both"/>
        <w:rPr>
          <w:sz w:val="24"/>
          <w:szCs w:val="24"/>
        </w:rPr>
      </w:pPr>
      <w:r w:rsidRPr="000762E4">
        <w:rPr>
          <w:sz w:val="24"/>
          <w:szCs w:val="24"/>
        </w:rPr>
        <w:t xml:space="preserve">A famous example of where police have failed to identify persistent anti-social behaviour and its impact, is the case of Fiona Pilkington. Fiona killed herself and her severely disabled daughter in 2007 by setting the car a light whilst they were both inside it. Upon an investigation into their deaths it was found that Fiona and her daughter had been subjected to years of anti-social behaviour from some of the local youths, however, very little was done to identify or address the issues. As a result an investigation was conducted by the Independent Police Complaints Commission </w:t>
      </w:r>
      <w:r w:rsidRPr="000762E4">
        <w:rPr>
          <w:sz w:val="24"/>
          <w:szCs w:val="24"/>
        </w:rPr>
        <w:lastRenderedPageBreak/>
        <w:t xml:space="preserve">(IPCC) and it was found that police had failed to identify the severity of the anti-social behaviour Fiona and her daughter had been subjected to over the years. The area where the family lived “was not considered by the force to be an anti-social behaviour ‘hotpot’, and was therefore not targeted for a more proactive response” and “incidents were too often dealt with by police officers in isolation with an unstructured approach” (True Vision, 2020).  This is an extreme example of the impact something like anti-social behaviour can have on individuals and communities as a whole. However it highlights the potential consequences of not dealing with anti-social behaviour appropriately. </w:t>
      </w:r>
    </w:p>
    <w:p w14:paraId="513CEA0C" w14:textId="77777777" w:rsidR="00DB43E0" w:rsidRPr="000762E4" w:rsidRDefault="00DB43E0" w:rsidP="00077A03">
      <w:pPr>
        <w:jc w:val="both"/>
        <w:rPr>
          <w:sz w:val="24"/>
          <w:szCs w:val="24"/>
        </w:rPr>
      </w:pPr>
    </w:p>
    <w:p w14:paraId="28EBB0E4" w14:textId="77777777" w:rsidR="00DB43E0" w:rsidRPr="000762E4" w:rsidRDefault="00DB43E0" w:rsidP="00077A03">
      <w:pPr>
        <w:jc w:val="both"/>
        <w:rPr>
          <w:sz w:val="24"/>
          <w:szCs w:val="24"/>
        </w:rPr>
      </w:pPr>
      <w:r w:rsidRPr="000762E4">
        <w:rPr>
          <w:sz w:val="24"/>
          <w:szCs w:val="24"/>
        </w:rPr>
        <w:t>Over the years Anti-social Behaviour has been at the forefront of many policy decisions that have been implemented over the years with the introduction of the infamous Anti - Social Behavioural Orders that were introduced as part of the Crime and Disorder Act (1998). It was during this time we started to see changes to our urban landscapes that were as a direct result of tackling anti-social behaviour. For example, closed circuit television cameras, the use of gates and fences and even curved benches. These are all designed to deter the ‘trouble makers’ from particular areas (Coleman, 2004). The Anti-Social Behaviour Orders were introduced as an alternative disposal method for tackling anti-social behaviour. It was issued by the courts and imposed restrictions on individuals. These included, banning them from a particular area or engaging in a particular activity. For example, not allowing an individual to enter the city centre for a period of time. However, there was a lot of criticism around the use of Anti-social Behaviour Orders and they “were perceived to be ineffective, slow, bureaucratic and expensive.” (Bryant et al, 2019, p.301)</w:t>
      </w:r>
    </w:p>
    <w:p w14:paraId="74EDEF32" w14:textId="77777777" w:rsidR="00DB43E0" w:rsidRPr="000762E4" w:rsidRDefault="00DB43E0" w:rsidP="00077A03">
      <w:pPr>
        <w:jc w:val="both"/>
        <w:rPr>
          <w:sz w:val="24"/>
          <w:szCs w:val="24"/>
        </w:rPr>
      </w:pPr>
    </w:p>
    <w:p w14:paraId="66FE3F3B" w14:textId="77777777" w:rsidR="00DB43E0" w:rsidRPr="000762E4" w:rsidRDefault="00DB43E0" w:rsidP="00077A03">
      <w:pPr>
        <w:jc w:val="both"/>
        <w:rPr>
          <w:sz w:val="24"/>
          <w:szCs w:val="24"/>
        </w:rPr>
      </w:pPr>
      <w:r w:rsidRPr="000762E4">
        <w:rPr>
          <w:sz w:val="24"/>
          <w:szCs w:val="24"/>
        </w:rPr>
        <w:t>The Anti-Social Behaviour Act (2003) was brought in to strengthen previous legislation and address anti-social behaviour in the UK and in 2014 The Anti-Social Behaviour, Crime and Policing Act was introduced, which provided the police and local authorities with new powers and disposal methods to help tackle anti-social behaviour and replace the Anti-social Behaviour Orders. These included Criminal Behaviour Orders and Civil injunctions, neither of which I felt were suitable for my incident, however I will consider them for any future incidents involving anti-social behaviour.</w:t>
      </w:r>
    </w:p>
    <w:p w14:paraId="42CCB431" w14:textId="77777777" w:rsidR="00DB43E0" w:rsidRPr="000762E4" w:rsidRDefault="00DB43E0" w:rsidP="00077A03">
      <w:pPr>
        <w:jc w:val="both"/>
        <w:rPr>
          <w:sz w:val="24"/>
          <w:szCs w:val="24"/>
        </w:rPr>
      </w:pPr>
    </w:p>
    <w:p w14:paraId="42299C02" w14:textId="77777777" w:rsidR="00DB43E0" w:rsidRPr="000762E4" w:rsidRDefault="00DB43E0" w:rsidP="00077A03">
      <w:pPr>
        <w:jc w:val="both"/>
        <w:rPr>
          <w:sz w:val="24"/>
          <w:szCs w:val="24"/>
        </w:rPr>
      </w:pPr>
      <w:r w:rsidRPr="000762E4">
        <w:rPr>
          <w:sz w:val="24"/>
          <w:szCs w:val="24"/>
        </w:rPr>
        <w:t xml:space="preserve">Another aspect, I needed to consider when approaching this incident was my own biases and ensure they did not cloud my decision making process. When I think of anti-social behaviour the first thing I think of are groups of young people causing trouble whether it be drinking in parks, playing loud music or graffiti. All of which I am aware are not things that are just done by ‘young people’. The pre-conception that young people are responsible for anti-social behaviour was introduced to society thinking, following comments made by Tony Blair in 1997, when he stated “the scourge of so many communities are young people with nothing to do [but] make life hell for other citizens” (quoted in Squires &amp; Stephen, 2005,p.6). Following these comments and the introduction of the Anti-social Behaviour Act 1998, the press took a similar stance when reporting anti-social behaviour. Sarah Pickard (2014) analysed the role of the press in shaping the opinions of the public and found that in all cases where young people featured in articles from the Daily Mail and the Sun “the stories represented young people deviating from social norms. In this way the tabloids labelled young people as deviant”. As social media and technology has evolved over the years our ability as a society to share information and have access to news stories </w:t>
      </w:r>
      <w:r w:rsidRPr="000762E4">
        <w:rPr>
          <w:sz w:val="24"/>
          <w:szCs w:val="24"/>
        </w:rPr>
        <w:lastRenderedPageBreak/>
        <w:t xml:space="preserve">has become easier, whether they come from reputable sources or via a Facebook friend. All of which can have an influence on our day to day thinking. As a result it is important for me to be aware of these potential outside influences and biases when dealing with incidents of anti-social behaviour involving young people. As a police officer, I must remain an impartial investigator and ensure that I am professional at all times and abiding by the Code of Ethics. </w:t>
      </w:r>
    </w:p>
    <w:p w14:paraId="5152DB42" w14:textId="77777777" w:rsidR="00DB43E0" w:rsidRPr="000762E4" w:rsidRDefault="00DB43E0" w:rsidP="00077A03">
      <w:pPr>
        <w:jc w:val="both"/>
        <w:rPr>
          <w:sz w:val="24"/>
          <w:szCs w:val="24"/>
        </w:rPr>
      </w:pPr>
    </w:p>
    <w:p w14:paraId="72B24758" w14:textId="77777777" w:rsidR="00DB43E0" w:rsidRPr="000762E4" w:rsidRDefault="00DB43E0" w:rsidP="00077A03">
      <w:pPr>
        <w:jc w:val="both"/>
        <w:rPr>
          <w:sz w:val="24"/>
          <w:szCs w:val="24"/>
        </w:rPr>
      </w:pPr>
      <w:r w:rsidRPr="000762E4">
        <w:rPr>
          <w:sz w:val="24"/>
          <w:szCs w:val="24"/>
        </w:rPr>
        <w:t xml:space="preserve">After reviewing and reflecting on this incident, this was a fairly simple, low level example of anti-social behaviour, involving children/young adults. I feel I dealt with it the best I could, with the information I had at the time of my attendance. However, as with all incidents like this, they have the potential to develop into a ‘critical incident’ which is defined by the College of Policing as “any incident where the effectiveness of the police response is likely to have a significant impact on the confidence of the victim, their family and/or the community” (CoP, 2018), as previously discussed in the case of Fiona Pilkington. As a result I have ensured the appropriate systems have been updated with an accurate account of my involvement and decision making process. I have also tasked and engaged with the appropriate departments to make them aware so they can implement any additional safeguarding measures they may deem necessary to prevent any further incidents at the community centre. </w:t>
      </w:r>
    </w:p>
    <w:p w14:paraId="3C67E90A" w14:textId="77777777" w:rsidR="00DB43E0" w:rsidRPr="000762E4" w:rsidRDefault="00DB43E0" w:rsidP="00077A03">
      <w:pPr>
        <w:jc w:val="both"/>
        <w:rPr>
          <w:sz w:val="24"/>
          <w:szCs w:val="24"/>
        </w:rPr>
      </w:pPr>
    </w:p>
    <w:p w14:paraId="7963F806" w14:textId="77777777" w:rsidR="00DB43E0" w:rsidRPr="000762E4" w:rsidRDefault="00DB43E0" w:rsidP="00077A03">
      <w:pPr>
        <w:jc w:val="both"/>
        <w:rPr>
          <w:sz w:val="24"/>
          <w:szCs w:val="24"/>
        </w:rPr>
      </w:pPr>
    </w:p>
    <w:p w14:paraId="0B2F04C1" w14:textId="77777777" w:rsidR="00DB43E0" w:rsidRPr="000762E4" w:rsidRDefault="00DB43E0" w:rsidP="00077A03">
      <w:pPr>
        <w:jc w:val="both"/>
        <w:rPr>
          <w:sz w:val="24"/>
          <w:szCs w:val="24"/>
        </w:rPr>
      </w:pPr>
    </w:p>
    <w:p w14:paraId="25D61C48" w14:textId="77777777" w:rsidR="00DB43E0" w:rsidRPr="000762E4" w:rsidRDefault="00DB43E0" w:rsidP="00077A03">
      <w:pPr>
        <w:jc w:val="both"/>
        <w:rPr>
          <w:sz w:val="24"/>
          <w:szCs w:val="24"/>
        </w:rPr>
      </w:pPr>
    </w:p>
    <w:p w14:paraId="2207CA87" w14:textId="77777777" w:rsidR="00DB43E0" w:rsidRPr="000762E4" w:rsidRDefault="00DB43E0" w:rsidP="00077A03">
      <w:pPr>
        <w:jc w:val="both"/>
        <w:rPr>
          <w:sz w:val="24"/>
          <w:szCs w:val="24"/>
        </w:rPr>
      </w:pPr>
      <w:r w:rsidRPr="000762E4">
        <w:rPr>
          <w:sz w:val="24"/>
          <w:szCs w:val="24"/>
        </w:rPr>
        <w:t>(Word Count: 2190)</w:t>
      </w:r>
    </w:p>
    <w:p w14:paraId="1FF164C0" w14:textId="77777777" w:rsidR="00DB43E0" w:rsidRDefault="00DB43E0" w:rsidP="00077A03">
      <w:pPr>
        <w:jc w:val="both"/>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DB43E0">
          <w:headerReference w:type="even" r:id="rId18"/>
          <w:headerReference w:type="default" r:id="rId19"/>
          <w:footerReference w:type="even" r:id="rId20"/>
          <w:footerReference w:type="default" r:id="rId21"/>
          <w:headerReference w:type="first" r:id="rId22"/>
          <w:footerReference w:type="first" r:id="rId23"/>
          <w:pgSz w:w="11906" w:h="16838" w:code="9"/>
          <w:pgMar w:top="1440" w:right="1440" w:bottom="1440" w:left="1440" w:header="720" w:footer="720" w:gutter="0"/>
          <w:cols w:space="720"/>
          <w:titlePg/>
          <w:docGrid w:linePitch="272"/>
        </w:sectPr>
      </w:pPr>
    </w:p>
    <w:p w14:paraId="2B4DA333" w14:textId="77777777" w:rsidR="004923DA" w:rsidRPr="00270EEB" w:rsidRDefault="5848403C" w:rsidP="5848403C">
      <w:pPr>
        <w:keepNext/>
        <w:spacing w:before="240" w:after="60"/>
        <w:ind w:right="237"/>
        <w:jc w:val="both"/>
        <w:rPr>
          <w:b/>
          <w:bCs/>
          <w:sz w:val="24"/>
          <w:szCs w:val="24"/>
        </w:rPr>
      </w:pPr>
      <w:r w:rsidRPr="5848403C">
        <w:rPr>
          <w:b/>
          <w:bCs/>
          <w:sz w:val="24"/>
          <w:szCs w:val="24"/>
        </w:rPr>
        <w:lastRenderedPageBreak/>
        <w:t>Bibliography</w:t>
      </w:r>
    </w:p>
    <w:p w14:paraId="5C7A9DD6" w14:textId="6A9DDB1D" w:rsidR="00390074" w:rsidRPr="00270EEB" w:rsidRDefault="5848403C" w:rsidP="5848403C">
      <w:pPr>
        <w:keepNext/>
        <w:spacing w:before="240" w:after="60"/>
        <w:ind w:right="237"/>
        <w:jc w:val="both"/>
        <w:rPr>
          <w:b/>
          <w:bCs/>
          <w:sz w:val="24"/>
          <w:szCs w:val="24"/>
        </w:rPr>
      </w:pPr>
      <w:r w:rsidRPr="5848403C">
        <w:rPr>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6706116D" w14:textId="77777777" w:rsidR="00390074" w:rsidRPr="00270EEB" w:rsidRDefault="00390074" w:rsidP="5848403C">
      <w:pPr>
        <w:ind w:right="237"/>
        <w:jc w:val="both"/>
        <w:rPr>
          <w:b/>
          <w:bCs/>
          <w:sz w:val="24"/>
          <w:szCs w:val="24"/>
        </w:rPr>
      </w:pPr>
    </w:p>
    <w:p w14:paraId="45C2FC06" w14:textId="77777777" w:rsidR="009D3689" w:rsidRPr="00F808A7" w:rsidRDefault="009D3689" w:rsidP="009D3689">
      <w:pPr>
        <w:pStyle w:val="ListParagraph"/>
      </w:pPr>
    </w:p>
    <w:p w14:paraId="644B4067" w14:textId="77777777" w:rsidR="009D3689" w:rsidRPr="00F808A7" w:rsidRDefault="009D3689" w:rsidP="009D3689">
      <w:pPr>
        <w:pStyle w:val="ListParagraph"/>
      </w:pPr>
    </w:p>
    <w:p w14:paraId="2E37B148" w14:textId="309CB1E8" w:rsidR="009D3689" w:rsidRDefault="009D3689" w:rsidP="009D3689">
      <w:pPr>
        <w:pStyle w:val="ListParagraph"/>
        <w:numPr>
          <w:ilvl w:val="0"/>
          <w:numId w:val="10"/>
        </w:numPr>
      </w:pPr>
      <w:r w:rsidRPr="00F808A7">
        <w:t xml:space="preserve">Article 5 Human Rights Act (1998) Available at &lt; </w:t>
      </w:r>
      <w:hyperlink r:id="rId24" w:history="1">
        <w:r w:rsidRPr="00F808A7">
          <w:rPr>
            <w:rStyle w:val="Hyperlink"/>
          </w:rPr>
          <w:t>http://www.legislation.gov.uk/ukpga/1998/42/schedule/1/part/I</w:t>
        </w:r>
      </w:hyperlink>
      <w:r w:rsidRPr="00F808A7">
        <w:t xml:space="preserve"> &gt; (accessed 14 January 2020)</w:t>
      </w:r>
    </w:p>
    <w:p w14:paraId="0661E355" w14:textId="77777777" w:rsidR="009D3689" w:rsidRPr="00F808A7" w:rsidRDefault="009D3689" w:rsidP="009D3689">
      <w:pPr>
        <w:pStyle w:val="ListParagraph"/>
      </w:pPr>
    </w:p>
    <w:p w14:paraId="0D77A673" w14:textId="64F18FCE" w:rsidR="009D3689" w:rsidRDefault="009D3689" w:rsidP="009D3689">
      <w:pPr>
        <w:pStyle w:val="ListParagraph"/>
        <w:numPr>
          <w:ilvl w:val="0"/>
          <w:numId w:val="10"/>
        </w:numPr>
      </w:pPr>
      <w:r w:rsidRPr="00F808A7">
        <w:t xml:space="preserve">Bryant, R. and Bryant S. (2019) </w:t>
      </w:r>
      <w:r w:rsidRPr="009D3689">
        <w:rPr>
          <w:i/>
        </w:rPr>
        <w:t>Blackstone’s Handbook for Policing Students</w:t>
      </w:r>
      <w:r w:rsidRPr="00F808A7">
        <w:t>, 13</w:t>
      </w:r>
      <w:r w:rsidRPr="009D3689">
        <w:rPr>
          <w:vertAlign w:val="superscript"/>
        </w:rPr>
        <w:t>th</w:t>
      </w:r>
      <w:r w:rsidRPr="00F808A7">
        <w:t xml:space="preserve"> Edn, Oxford University Press: Oxford </w:t>
      </w:r>
    </w:p>
    <w:p w14:paraId="2226B33F" w14:textId="3EF91911" w:rsidR="009D3689" w:rsidRPr="00F808A7" w:rsidRDefault="009D3689" w:rsidP="009D3689"/>
    <w:p w14:paraId="4239529C" w14:textId="79A62DD1" w:rsidR="009D3689" w:rsidRDefault="009D3689" w:rsidP="009D3689">
      <w:pPr>
        <w:pStyle w:val="ListParagraph"/>
        <w:numPr>
          <w:ilvl w:val="0"/>
          <w:numId w:val="10"/>
        </w:numPr>
      </w:pPr>
      <w:r w:rsidRPr="00F808A7">
        <w:t xml:space="preserve">Coleman, R. (2004) </w:t>
      </w:r>
      <w:r w:rsidRPr="009D3689">
        <w:rPr>
          <w:i/>
        </w:rPr>
        <w:t>Reclaiming the streets: Surveillance, Social Control, and the city.</w:t>
      </w:r>
      <w:r w:rsidRPr="00F808A7">
        <w:t xml:space="preserve"> Willan Publishing: Cullompton</w:t>
      </w:r>
    </w:p>
    <w:p w14:paraId="7738AEF2" w14:textId="4D86CE2D" w:rsidR="009D3689" w:rsidRPr="00F808A7" w:rsidRDefault="009D3689" w:rsidP="009D3689"/>
    <w:p w14:paraId="2C22F36E" w14:textId="6424FB4B" w:rsidR="009D3689" w:rsidRDefault="009D3689" w:rsidP="009D3689">
      <w:pPr>
        <w:pStyle w:val="ListParagraph"/>
        <w:numPr>
          <w:ilvl w:val="0"/>
          <w:numId w:val="10"/>
        </w:numPr>
      </w:pPr>
      <w:r w:rsidRPr="00F808A7">
        <w:t xml:space="preserve">CoP (2018) </w:t>
      </w:r>
      <w:r w:rsidRPr="009D3689">
        <w:rPr>
          <w:i/>
        </w:rPr>
        <w:t>Critical Incident Management</w:t>
      </w:r>
      <w:r w:rsidRPr="00F808A7">
        <w:t xml:space="preserve">, Available at </w:t>
      </w:r>
      <w:hyperlink r:id="rId25" w:history="1">
        <w:r w:rsidRPr="00F808A7">
          <w:rPr>
            <w:rStyle w:val="Hyperlink"/>
          </w:rPr>
          <w:t>https://www.app.college.police.uk/app-content/critical-incident-management/types-of-critical-incident/</w:t>
        </w:r>
      </w:hyperlink>
      <w:r w:rsidRPr="00F808A7">
        <w:t xml:space="preserve"> (accessed 19 January 2020)</w:t>
      </w:r>
    </w:p>
    <w:p w14:paraId="79C94AE1" w14:textId="2E217E46" w:rsidR="009D3689" w:rsidRPr="00F808A7" w:rsidRDefault="009D3689" w:rsidP="009D3689"/>
    <w:p w14:paraId="53E184BF" w14:textId="52D47430" w:rsidR="009D3689" w:rsidRDefault="009D3689" w:rsidP="009D3689">
      <w:pPr>
        <w:pStyle w:val="ListParagraph"/>
        <w:numPr>
          <w:ilvl w:val="0"/>
          <w:numId w:val="10"/>
        </w:numPr>
      </w:pPr>
      <w:r w:rsidRPr="00F808A7">
        <w:t xml:space="preserve">COP (2019) </w:t>
      </w:r>
      <w:r w:rsidRPr="009D3689">
        <w:rPr>
          <w:i/>
        </w:rPr>
        <w:t xml:space="preserve">Investigative Interviewing </w:t>
      </w:r>
      <w:r w:rsidRPr="00F808A7">
        <w:t xml:space="preserve">, Available at &lt; </w:t>
      </w:r>
      <w:hyperlink r:id="rId26" w:anchor="peace-framework" w:history="1">
        <w:r w:rsidRPr="00F808A7">
          <w:rPr>
            <w:rStyle w:val="Hyperlink"/>
          </w:rPr>
          <w:t>https://www.app.college.police.uk/app-content/investigations/investigative-interviewing/#peace-framework</w:t>
        </w:r>
      </w:hyperlink>
      <w:r w:rsidRPr="00F808A7">
        <w:t xml:space="preserve"> &gt; (accessed 14 January 2020)</w:t>
      </w:r>
    </w:p>
    <w:p w14:paraId="3B7A3F76" w14:textId="027A067B" w:rsidR="009D3689" w:rsidRPr="00F808A7" w:rsidRDefault="009D3689" w:rsidP="009D3689"/>
    <w:p w14:paraId="0DAE7FA9" w14:textId="16214972" w:rsidR="009D3689" w:rsidRPr="009D3689" w:rsidRDefault="009D3689" w:rsidP="009D3689">
      <w:pPr>
        <w:pStyle w:val="ListParagraph"/>
        <w:numPr>
          <w:ilvl w:val="0"/>
          <w:numId w:val="10"/>
        </w:numPr>
        <w:rPr>
          <w:rStyle w:val="Emphasis"/>
          <w:i w:val="0"/>
          <w:color w:val="333333"/>
        </w:rPr>
      </w:pPr>
      <w:r w:rsidRPr="009D3689">
        <w:rPr>
          <w:rStyle w:val="Emphasis"/>
          <w:i w:val="0"/>
          <w:color w:val="333333"/>
        </w:rPr>
        <w:t>Crime Prosecution Service</w:t>
      </w:r>
      <w:r w:rsidRPr="009D3689">
        <w:rPr>
          <w:rStyle w:val="Emphasis"/>
          <w:color w:val="333333"/>
        </w:rPr>
        <w:t xml:space="preserve"> (2017) Vulnerable Witnesses, Available at &lt; </w:t>
      </w:r>
      <w:hyperlink r:id="rId27" w:history="1">
        <w:r w:rsidRPr="00F808A7">
          <w:rPr>
            <w:rStyle w:val="Hyperlink"/>
          </w:rPr>
          <w:t>https://www.cps.gov.uk/publication/vulnerable-witnesses</w:t>
        </w:r>
      </w:hyperlink>
      <w:r w:rsidRPr="009D3689">
        <w:rPr>
          <w:rStyle w:val="Emphasis"/>
          <w:color w:val="333333"/>
        </w:rPr>
        <w:t xml:space="preserve"> &gt; (accessed on 13 January 2020)</w:t>
      </w:r>
    </w:p>
    <w:p w14:paraId="160B62B9" w14:textId="51EEC038" w:rsidR="009D3689" w:rsidRPr="009D3689" w:rsidRDefault="009D3689" w:rsidP="009D3689">
      <w:pPr>
        <w:rPr>
          <w:rStyle w:val="Emphasis"/>
          <w:i w:val="0"/>
          <w:color w:val="333333"/>
        </w:rPr>
      </w:pPr>
    </w:p>
    <w:p w14:paraId="7A643BED" w14:textId="654A84C0" w:rsidR="009D3689" w:rsidRPr="009D3689" w:rsidRDefault="009D3689" w:rsidP="009D3689">
      <w:pPr>
        <w:pStyle w:val="ListParagraph"/>
        <w:numPr>
          <w:ilvl w:val="0"/>
          <w:numId w:val="10"/>
        </w:numPr>
        <w:rPr>
          <w:rStyle w:val="Emphasis"/>
          <w:i w:val="0"/>
          <w:color w:val="333333"/>
        </w:rPr>
      </w:pPr>
      <w:r w:rsidRPr="009D3689">
        <w:rPr>
          <w:rStyle w:val="Emphasis"/>
          <w:i w:val="0"/>
          <w:color w:val="333333"/>
        </w:rPr>
        <w:t>Home Office</w:t>
      </w:r>
      <w:r w:rsidRPr="009D3689">
        <w:rPr>
          <w:rStyle w:val="Emphasis"/>
          <w:color w:val="333333"/>
        </w:rPr>
        <w:t xml:space="preserve"> (2018) Clare’s Law: The Domestic Violence Disclosure Scheme, Available at &lt; </w:t>
      </w:r>
      <w:hyperlink r:id="rId28" w:history="1">
        <w:r w:rsidRPr="00F808A7">
          <w:rPr>
            <w:rStyle w:val="Hyperlink"/>
          </w:rPr>
          <w:t>https://swplive.blob.core.windows.net/wordpress-uploads/2018/02/2430-18-Clares-Law-Booklet-Final-Web-Bilingual.pdf</w:t>
        </w:r>
      </w:hyperlink>
      <w:r w:rsidRPr="009D3689">
        <w:rPr>
          <w:rStyle w:val="Emphasis"/>
          <w:color w:val="333333"/>
        </w:rPr>
        <w:t xml:space="preserve"> &gt; (accessed on 13 January 2020)</w:t>
      </w:r>
    </w:p>
    <w:p w14:paraId="76D39B87" w14:textId="2A9295C8" w:rsidR="009D3689" w:rsidRPr="009D3689" w:rsidRDefault="009D3689" w:rsidP="009D3689">
      <w:pPr>
        <w:rPr>
          <w:rStyle w:val="Emphasis"/>
          <w:i w:val="0"/>
          <w:color w:val="333333"/>
        </w:rPr>
      </w:pPr>
    </w:p>
    <w:p w14:paraId="725BE283" w14:textId="7A788FC8" w:rsidR="009D3689" w:rsidRDefault="009D3689" w:rsidP="009D3689">
      <w:pPr>
        <w:pStyle w:val="ListParagraph"/>
        <w:numPr>
          <w:ilvl w:val="0"/>
          <w:numId w:val="10"/>
        </w:numPr>
      </w:pPr>
      <w:r w:rsidRPr="00F808A7">
        <w:t xml:space="preserve">Home Office (2019) </w:t>
      </w:r>
      <w:r w:rsidRPr="009D3689">
        <w:rPr>
          <w:i/>
        </w:rPr>
        <w:t>Code C Revised: Code of Practice for the detention, treatment and questioning of persons by Police Officers</w:t>
      </w:r>
      <w:r w:rsidRPr="00F808A7">
        <w:t xml:space="preserve">, Available at &lt; </w:t>
      </w:r>
      <w:hyperlink r:id="rId29" w:history="1">
        <w:r w:rsidRPr="00F808A7">
          <w:rPr>
            <w:rStyle w:val="Hyperlink"/>
          </w:rPr>
          <w:t>https://assets.publishing.service.gov.uk/government/uploads/system/uploads/attachment_data/file/826813/PACE-Code-C_2019.pdf</w:t>
        </w:r>
      </w:hyperlink>
      <w:r w:rsidRPr="00F808A7">
        <w:t xml:space="preserve"> &gt; (accessed 14 January 2020) </w:t>
      </w:r>
    </w:p>
    <w:p w14:paraId="4CECD8D2" w14:textId="77777777" w:rsidR="009D3689" w:rsidRDefault="009D3689" w:rsidP="009D3689">
      <w:pPr>
        <w:pStyle w:val="ListParagraph"/>
      </w:pPr>
    </w:p>
    <w:p w14:paraId="7E30EAA8" w14:textId="77777777" w:rsidR="009D3689" w:rsidRPr="00F808A7" w:rsidRDefault="009D3689" w:rsidP="009D3689"/>
    <w:p w14:paraId="4A0DBFB0" w14:textId="3D8B4B1A" w:rsidR="009D3689" w:rsidRPr="009D3689" w:rsidRDefault="009D3689" w:rsidP="009D3689">
      <w:pPr>
        <w:pStyle w:val="ListParagraph"/>
        <w:numPr>
          <w:ilvl w:val="0"/>
          <w:numId w:val="10"/>
        </w:numPr>
        <w:rPr>
          <w:rStyle w:val="Emphasis"/>
          <w:i w:val="0"/>
          <w:color w:val="333333"/>
        </w:rPr>
      </w:pPr>
      <w:r w:rsidRPr="009D3689">
        <w:rPr>
          <w:rStyle w:val="Emphasis"/>
          <w:i w:val="0"/>
          <w:color w:val="333333"/>
        </w:rPr>
        <w:t>Homes Office (2013)</w:t>
      </w:r>
      <w:r w:rsidRPr="009D3689">
        <w:rPr>
          <w:rStyle w:val="Emphasis"/>
          <w:color w:val="333333"/>
        </w:rPr>
        <w:t xml:space="preserve"> Information for Local Areas on the change to the Definition of Domestic Violence and Abuse, Available at &lt; </w:t>
      </w:r>
      <w:hyperlink r:id="rId30" w:history="1">
        <w:r w:rsidRPr="00F808A7">
          <w:rPr>
            <w:rStyle w:val="Hyperlink"/>
          </w:rPr>
          <w:t>https://assets.publishing.service.gov.uk/government/uploads/system/uploads/attachment_data/file/142701/guide-on-definition-of-dv.pdf</w:t>
        </w:r>
      </w:hyperlink>
      <w:r w:rsidRPr="009D3689">
        <w:rPr>
          <w:rStyle w:val="Emphasis"/>
          <w:color w:val="333333"/>
        </w:rPr>
        <w:t xml:space="preserve"> &gt; (accessed on 13 January 2020)</w:t>
      </w:r>
    </w:p>
    <w:p w14:paraId="23CCF465" w14:textId="77777777" w:rsidR="009D3689" w:rsidRPr="009D3689" w:rsidRDefault="009D3689" w:rsidP="009D3689">
      <w:pPr>
        <w:ind w:left="360"/>
        <w:rPr>
          <w:rStyle w:val="Emphasis"/>
          <w:i w:val="0"/>
          <w:color w:val="333333"/>
        </w:rPr>
      </w:pPr>
    </w:p>
    <w:p w14:paraId="0C7FA5C5" w14:textId="1A96271A" w:rsidR="009D3689" w:rsidRDefault="009D3689" w:rsidP="009D3689">
      <w:pPr>
        <w:pStyle w:val="ListParagraph"/>
        <w:numPr>
          <w:ilvl w:val="0"/>
          <w:numId w:val="10"/>
        </w:numPr>
      </w:pPr>
      <w:r w:rsidRPr="00F808A7">
        <w:t xml:space="preserve">Jacobsen D.I &amp; Fjeldbraaten, E.M (2018) ‘Shift work and sickness absence – the mediating roles of work-home conflict and perceived health’ </w:t>
      </w:r>
      <w:r w:rsidRPr="009D3689">
        <w:rPr>
          <w:i/>
        </w:rPr>
        <w:t>Human Resource Management</w:t>
      </w:r>
      <w:r w:rsidRPr="00F808A7">
        <w:t>, Vol 57 No. 5, p.1145 – 1157</w:t>
      </w:r>
    </w:p>
    <w:p w14:paraId="0D66DDDA" w14:textId="769ED6B5" w:rsidR="009D3689" w:rsidRPr="00F808A7" w:rsidRDefault="009D3689" w:rsidP="009D3689"/>
    <w:p w14:paraId="18074073" w14:textId="1CA7425F" w:rsidR="009D3689" w:rsidRDefault="009D3689" w:rsidP="009D3689">
      <w:pPr>
        <w:pStyle w:val="ListParagraph"/>
        <w:numPr>
          <w:ilvl w:val="0"/>
          <w:numId w:val="10"/>
        </w:numPr>
      </w:pPr>
      <w:r w:rsidRPr="00F808A7">
        <w:t xml:space="preserve">Kleitman, N (1939) </w:t>
      </w:r>
      <w:r w:rsidRPr="009D3689">
        <w:rPr>
          <w:i/>
        </w:rPr>
        <w:t>Sleep and Wakefulness</w:t>
      </w:r>
      <w:r w:rsidRPr="00F808A7">
        <w:t>, The University of Chicago Press: Chicago</w:t>
      </w:r>
    </w:p>
    <w:p w14:paraId="57A9FF1E" w14:textId="388C545D" w:rsidR="009D3689" w:rsidRPr="00F808A7" w:rsidRDefault="009D3689" w:rsidP="009D3689"/>
    <w:p w14:paraId="694032FF" w14:textId="77777777" w:rsidR="009D3689" w:rsidRPr="00F808A7" w:rsidRDefault="009D3689" w:rsidP="009D3689">
      <w:pPr>
        <w:pStyle w:val="ListParagraph"/>
        <w:numPr>
          <w:ilvl w:val="0"/>
          <w:numId w:val="10"/>
        </w:numPr>
      </w:pPr>
      <w:r w:rsidRPr="00F808A7">
        <w:t xml:space="preserve">Mairs, Lucinda; Mullan, Barbara (2015) ‘Self-Monitoring vs. Implementation Intentions: A Comparison of behaviour change techniques to improve sleep hygiene and sleep outcomes in students’ </w:t>
      </w:r>
      <w:r w:rsidRPr="009D3689">
        <w:rPr>
          <w:i/>
        </w:rPr>
        <w:t xml:space="preserve">International Journal of Behavioural Medicine, </w:t>
      </w:r>
      <w:r w:rsidRPr="00F808A7">
        <w:t>Vol 22, No. 5, pp.635 – 644</w:t>
      </w:r>
    </w:p>
    <w:p w14:paraId="5EF15BD1" w14:textId="17448143" w:rsidR="009D3689" w:rsidRDefault="009D3689" w:rsidP="009D3689">
      <w:pPr>
        <w:pStyle w:val="ListParagraph"/>
        <w:numPr>
          <w:ilvl w:val="0"/>
          <w:numId w:val="10"/>
        </w:numPr>
      </w:pPr>
      <w:r w:rsidRPr="00F808A7">
        <w:lastRenderedPageBreak/>
        <w:t xml:space="preserve">Ministry of Justice (2015) </w:t>
      </w:r>
      <w:r w:rsidRPr="009D3689">
        <w:rPr>
          <w:i/>
        </w:rPr>
        <w:t>Code of Practice for Victims of Crime</w:t>
      </w:r>
      <w:r w:rsidRPr="00F808A7">
        <w:t xml:space="preserve"> Available at &lt; </w:t>
      </w:r>
      <w:hyperlink r:id="rId31" w:history="1">
        <w:r w:rsidRPr="00F808A7">
          <w:rPr>
            <w:rStyle w:val="Hyperlink"/>
          </w:rPr>
          <w:t>https://www.cps.gov.uk/sites/default/files/documents/legal_guidance/OD_000049.pdf</w:t>
        </w:r>
      </w:hyperlink>
      <w:r w:rsidRPr="00F808A7">
        <w:t xml:space="preserve"> &gt; (Accessed 14 January 2020)</w:t>
      </w:r>
    </w:p>
    <w:p w14:paraId="3A1FA71B" w14:textId="77777777" w:rsidR="009D3689" w:rsidRPr="00F808A7" w:rsidRDefault="009D3689" w:rsidP="009D3689">
      <w:pPr>
        <w:ind w:left="360"/>
      </w:pPr>
    </w:p>
    <w:p w14:paraId="6C5C5271" w14:textId="59E832AA" w:rsidR="009D3689" w:rsidRDefault="009D3689" w:rsidP="009D3689">
      <w:pPr>
        <w:pStyle w:val="ListParagraph"/>
        <w:numPr>
          <w:ilvl w:val="0"/>
          <w:numId w:val="10"/>
        </w:numPr>
      </w:pPr>
      <w:r w:rsidRPr="00F808A7">
        <w:t xml:space="preserve">National Sleep Foundation (n.d), </w:t>
      </w:r>
      <w:r w:rsidRPr="009D3689">
        <w:rPr>
          <w:i/>
        </w:rPr>
        <w:t xml:space="preserve">Sleep and the Circadian System </w:t>
      </w:r>
      <w:r w:rsidRPr="00F808A7">
        <w:t xml:space="preserve">Available at &lt; </w:t>
      </w:r>
      <w:hyperlink r:id="rId32" w:history="1">
        <w:r w:rsidRPr="00F808A7">
          <w:rPr>
            <w:rStyle w:val="Hyperlink"/>
          </w:rPr>
          <w:t>https://www.sleepfoundation.org/shift</w:t>
        </w:r>
        <w:r w:rsidRPr="00F808A7">
          <w:rPr>
            <w:rStyle w:val="Hyperlink"/>
          </w:rPr>
          <w:t>-</w:t>
        </w:r>
        <w:r w:rsidRPr="00F808A7">
          <w:rPr>
            <w:rStyle w:val="Hyperlink"/>
          </w:rPr>
          <w:t>work-disorder/what-shift-work/sleep-and-circadian-system</w:t>
        </w:r>
      </w:hyperlink>
      <w:r w:rsidRPr="00F808A7">
        <w:t xml:space="preserve"> &gt; (accessed 12 January 2020)</w:t>
      </w:r>
    </w:p>
    <w:p w14:paraId="3BEC8B89" w14:textId="550C9F07" w:rsidR="009D3689" w:rsidRPr="00F808A7" w:rsidRDefault="009D3689" w:rsidP="009D3689"/>
    <w:p w14:paraId="2CD39A02" w14:textId="18C1D898" w:rsidR="009D3689" w:rsidRPr="009D3689" w:rsidRDefault="009D3689" w:rsidP="009D3689">
      <w:pPr>
        <w:pStyle w:val="ListParagraph"/>
        <w:numPr>
          <w:ilvl w:val="0"/>
          <w:numId w:val="10"/>
        </w:numPr>
      </w:pPr>
      <w:r w:rsidRPr="009D3689">
        <w:rPr>
          <w:iCs/>
          <w:color w:val="333333"/>
        </w:rPr>
        <w:t xml:space="preserve">Netemeyer, R. G., Boles, J. S., &amp; McMurrian, R. (1996). ‘Development and validation of work–family conflict and family–work conflict scales’, </w:t>
      </w:r>
      <w:r w:rsidRPr="009D3689">
        <w:rPr>
          <w:i/>
          <w:iCs/>
          <w:color w:val="333333"/>
        </w:rPr>
        <w:t>Journal of Applied Psychology,</w:t>
      </w:r>
      <w:r w:rsidRPr="009D3689">
        <w:rPr>
          <w:iCs/>
          <w:color w:val="333333"/>
        </w:rPr>
        <w:t xml:space="preserve"> 81(4), pp. 400–410</w:t>
      </w:r>
    </w:p>
    <w:p w14:paraId="5F9F001B" w14:textId="625D924C" w:rsidR="009D3689" w:rsidRPr="00F808A7" w:rsidRDefault="009D3689" w:rsidP="009D3689"/>
    <w:p w14:paraId="4CC81A5D" w14:textId="47B69774" w:rsidR="009D3689" w:rsidRPr="009D3689" w:rsidRDefault="009D3689" w:rsidP="009D3689">
      <w:pPr>
        <w:pStyle w:val="ListParagraph"/>
        <w:numPr>
          <w:ilvl w:val="0"/>
          <w:numId w:val="10"/>
        </w:numPr>
        <w:rPr>
          <w:rStyle w:val="Emphasis"/>
          <w:i w:val="0"/>
          <w:color w:val="333333"/>
        </w:rPr>
      </w:pPr>
      <w:r w:rsidRPr="009D3689">
        <w:rPr>
          <w:color w:val="333333"/>
        </w:rPr>
        <w:t xml:space="preserve">Office for National Statistics (2018) </w:t>
      </w:r>
      <w:r w:rsidRPr="009D3689">
        <w:rPr>
          <w:rStyle w:val="Emphasis"/>
          <w:color w:val="333333"/>
        </w:rPr>
        <w:t xml:space="preserve">Domestic abuse in England and Wales: year ending March 2018. Available at &lt; </w:t>
      </w:r>
      <w:hyperlink r:id="rId33" w:history="1">
        <w:r w:rsidRPr="00F808A7">
          <w:rPr>
            <w:rStyle w:val="Hyperlink"/>
          </w:rPr>
          <w:t>https://www.ons.gov.uk/peoplepopulationandcommunity/crimeandjustice/bulletins/crimeinenglandandwales/yearendingmarch2018</w:t>
        </w:r>
      </w:hyperlink>
      <w:r w:rsidRPr="009D3689">
        <w:rPr>
          <w:rStyle w:val="Emphasis"/>
          <w:color w:val="333333"/>
        </w:rPr>
        <w:t xml:space="preserve"> &gt; (accessed on 13 January 2020)</w:t>
      </w:r>
    </w:p>
    <w:p w14:paraId="42DD20CC" w14:textId="253871A6" w:rsidR="009D3689" w:rsidRPr="009D3689" w:rsidRDefault="009D3689" w:rsidP="009D3689">
      <w:pPr>
        <w:rPr>
          <w:rStyle w:val="Emphasis"/>
          <w:i w:val="0"/>
          <w:color w:val="333333"/>
        </w:rPr>
      </w:pPr>
    </w:p>
    <w:p w14:paraId="33A8413F" w14:textId="4004ED62" w:rsidR="009D3689" w:rsidRDefault="009D3689" w:rsidP="009D3689">
      <w:pPr>
        <w:pStyle w:val="ListParagraph"/>
        <w:numPr>
          <w:ilvl w:val="0"/>
          <w:numId w:val="10"/>
        </w:numPr>
      </w:pPr>
      <w:r w:rsidRPr="00F808A7">
        <w:t xml:space="preserve">Pickard, Sarah. (2014) ‘The Trouble with Young People These Days: 'Deviant' Youth, the Popular Press and Politics in Contemporary Britain.’ </w:t>
      </w:r>
      <w:r w:rsidRPr="009D3689">
        <w:rPr>
          <w:i/>
        </w:rPr>
        <w:t>Revue Française de Civilisation Britannique (RFCB).</w:t>
      </w:r>
      <w:r w:rsidRPr="00F808A7">
        <w:t xml:space="preserve"> Vol 19. pp.91-122.</w:t>
      </w:r>
    </w:p>
    <w:p w14:paraId="1813AC8F" w14:textId="23ED5EAD" w:rsidR="009D3689" w:rsidRPr="00F808A7" w:rsidRDefault="009D3689" w:rsidP="009D3689"/>
    <w:p w14:paraId="58DBD119" w14:textId="7B9472B0" w:rsidR="009D3689" w:rsidRDefault="009D3689" w:rsidP="009D3689">
      <w:pPr>
        <w:pStyle w:val="ListParagraph"/>
        <w:numPr>
          <w:ilvl w:val="0"/>
          <w:numId w:val="10"/>
        </w:numPr>
      </w:pPr>
      <w:r w:rsidRPr="009D3689">
        <w:rPr>
          <w:i/>
        </w:rPr>
        <w:t>R v Howell</w:t>
      </w:r>
      <w:r w:rsidRPr="00F808A7">
        <w:t xml:space="preserve"> (1981) 3 ALL ER 383</w:t>
      </w:r>
    </w:p>
    <w:p w14:paraId="0900D1DC" w14:textId="02DB4D00" w:rsidR="009D3689" w:rsidRPr="00F808A7" w:rsidRDefault="009D3689" w:rsidP="009D3689"/>
    <w:p w14:paraId="03F1834D" w14:textId="27309E27" w:rsidR="009D3689" w:rsidRDefault="009D3689" w:rsidP="009D3689">
      <w:pPr>
        <w:pStyle w:val="ListParagraph"/>
        <w:numPr>
          <w:ilvl w:val="0"/>
          <w:numId w:val="10"/>
        </w:numPr>
      </w:pPr>
      <w:r w:rsidRPr="00F808A7">
        <w:t xml:space="preserve">Section 1 Crime and Disorder Act (1998), Available at &lt; </w:t>
      </w:r>
      <w:hyperlink r:id="rId34" w:history="1">
        <w:r w:rsidRPr="00F808A7">
          <w:rPr>
            <w:rStyle w:val="Hyperlink"/>
          </w:rPr>
          <w:t>http://www.legislation.gov.uk/ukpga/1998/37/section/1</w:t>
        </w:r>
      </w:hyperlink>
      <w:r w:rsidRPr="00F808A7">
        <w:t xml:space="preserve"> &gt; (accessed 19 January 2020)</w:t>
      </w:r>
    </w:p>
    <w:p w14:paraId="0F301636" w14:textId="7FFF6BDD" w:rsidR="009D3689" w:rsidRPr="00F808A7" w:rsidRDefault="009D3689" w:rsidP="009D3689"/>
    <w:p w14:paraId="6346E4EE" w14:textId="6A9464B8" w:rsidR="009D3689" w:rsidRDefault="009D3689" w:rsidP="009D3689">
      <w:pPr>
        <w:pStyle w:val="ListParagraph"/>
        <w:numPr>
          <w:ilvl w:val="0"/>
          <w:numId w:val="10"/>
        </w:numPr>
      </w:pPr>
      <w:r w:rsidRPr="00F808A7">
        <w:t xml:space="preserve">Section 2(1)(a) Anti-Social Behaviour, Crime and Policing Act (2014), Available at &lt; </w:t>
      </w:r>
      <w:hyperlink r:id="rId35" w:history="1">
        <w:r w:rsidRPr="00F808A7">
          <w:rPr>
            <w:rStyle w:val="Hyperlink"/>
          </w:rPr>
          <w:t>http://www.legislation.gov.uk/ukpga/2014/12/part/1/enacted</w:t>
        </w:r>
      </w:hyperlink>
      <w:r w:rsidRPr="00F808A7">
        <w:t xml:space="preserve"> &gt; (accessed 16 January 2020)</w:t>
      </w:r>
    </w:p>
    <w:p w14:paraId="59E8C806" w14:textId="436B80F0" w:rsidR="009D3689" w:rsidRPr="00F808A7" w:rsidRDefault="009D3689" w:rsidP="009D3689"/>
    <w:p w14:paraId="31C97500" w14:textId="31DA1085" w:rsidR="009D3689" w:rsidRDefault="009D3689" w:rsidP="009D3689">
      <w:pPr>
        <w:pStyle w:val="ListParagraph"/>
        <w:numPr>
          <w:ilvl w:val="0"/>
          <w:numId w:val="10"/>
        </w:numPr>
      </w:pPr>
      <w:r w:rsidRPr="00F808A7">
        <w:t xml:space="preserve">Section 24 Police and Criminal Evidence Act 1984, Available at </w:t>
      </w:r>
      <w:hyperlink r:id="rId36" w:history="1">
        <w:r w:rsidRPr="00F808A7">
          <w:rPr>
            <w:rStyle w:val="Hyperlink"/>
          </w:rPr>
          <w:t>http://www.legislation.gov.uk/ukpga/1984/60/section/24</w:t>
        </w:r>
      </w:hyperlink>
      <w:r w:rsidRPr="00F808A7">
        <w:t xml:space="preserve"> (Accessed 19 January 2020)</w:t>
      </w:r>
    </w:p>
    <w:p w14:paraId="15B881FB" w14:textId="12E29B0C" w:rsidR="009D3689" w:rsidRPr="00F808A7" w:rsidRDefault="009D3689" w:rsidP="009D3689"/>
    <w:p w14:paraId="189A421E" w14:textId="64074F4E" w:rsidR="009D3689" w:rsidRDefault="009D3689" w:rsidP="009D3689">
      <w:pPr>
        <w:pStyle w:val="ListParagraph"/>
        <w:numPr>
          <w:ilvl w:val="0"/>
          <w:numId w:val="10"/>
        </w:numPr>
      </w:pPr>
      <w:r w:rsidRPr="00F808A7">
        <w:t xml:space="preserve">Section 35 Anti-social Behaviour, Crime and Policing Act (2014) Available at &lt; </w:t>
      </w:r>
      <w:hyperlink r:id="rId37" w:history="1">
        <w:r w:rsidRPr="00F808A7">
          <w:rPr>
            <w:rStyle w:val="Hyperlink"/>
          </w:rPr>
          <w:t>https://www.legislation.gov.uk/ukpga/2014/12/part/3/enacted?view=plain</w:t>
        </w:r>
      </w:hyperlink>
      <w:r w:rsidRPr="00F808A7">
        <w:t xml:space="preserve"> &gt; (accessed 19 January 2020)</w:t>
      </w:r>
    </w:p>
    <w:p w14:paraId="077A4353" w14:textId="0A6BD968" w:rsidR="009D3689" w:rsidRPr="00F808A7" w:rsidRDefault="009D3689" w:rsidP="009D3689"/>
    <w:p w14:paraId="70E72674" w14:textId="33AC2344" w:rsidR="009D3689" w:rsidRDefault="009D3689" w:rsidP="009D3689">
      <w:pPr>
        <w:pStyle w:val="ListParagraph"/>
        <w:numPr>
          <w:ilvl w:val="0"/>
          <w:numId w:val="10"/>
        </w:numPr>
      </w:pPr>
      <w:r w:rsidRPr="00F808A7">
        <w:t xml:space="preserve">Section 36 Criminal Justice and Public Order Act (1994) Available at &lt; </w:t>
      </w:r>
      <w:hyperlink r:id="rId38" w:history="1">
        <w:r w:rsidRPr="00F808A7">
          <w:rPr>
            <w:rStyle w:val="Hyperlink"/>
          </w:rPr>
          <w:t>http://www.legislation.gov.uk/ukpga/1994/33/section/36</w:t>
        </w:r>
      </w:hyperlink>
      <w:r w:rsidRPr="00F808A7">
        <w:t xml:space="preserve"> &gt; (accessed 16 January 2020)</w:t>
      </w:r>
    </w:p>
    <w:p w14:paraId="6DD1B2A1" w14:textId="57C208B9" w:rsidR="009D3689" w:rsidRPr="00F808A7" w:rsidRDefault="009D3689" w:rsidP="009D3689"/>
    <w:p w14:paraId="6EBB1AC3" w14:textId="6C2C0E94" w:rsidR="009D3689" w:rsidRDefault="009D3689" w:rsidP="009D3689">
      <w:pPr>
        <w:pStyle w:val="ListParagraph"/>
        <w:numPr>
          <w:ilvl w:val="0"/>
          <w:numId w:val="10"/>
        </w:numPr>
      </w:pPr>
      <w:r w:rsidRPr="00F808A7">
        <w:t xml:space="preserve">Section 37 Criminal Justice and Public Order Act (1994) Available at &lt; </w:t>
      </w:r>
      <w:hyperlink r:id="rId39" w:history="1">
        <w:r w:rsidRPr="00F808A7">
          <w:rPr>
            <w:rStyle w:val="Hyperlink"/>
          </w:rPr>
          <w:t>http://www.legislation.gov.uk/ukpga/1994/33/section/37</w:t>
        </w:r>
      </w:hyperlink>
      <w:r w:rsidRPr="00F808A7">
        <w:t xml:space="preserve"> &gt; (accessed 16 January 2020)</w:t>
      </w:r>
    </w:p>
    <w:p w14:paraId="713828B1" w14:textId="23922286" w:rsidR="009D3689" w:rsidRPr="00F808A7" w:rsidRDefault="009D3689" w:rsidP="009D3689"/>
    <w:p w14:paraId="1AFE96F7" w14:textId="5925BD11" w:rsidR="009D3689" w:rsidRDefault="009D3689" w:rsidP="009D3689">
      <w:pPr>
        <w:pStyle w:val="ListParagraph"/>
        <w:numPr>
          <w:ilvl w:val="0"/>
          <w:numId w:val="10"/>
        </w:numPr>
      </w:pPr>
      <w:r w:rsidRPr="00F808A7">
        <w:t xml:space="preserve">Section 41 Police and Criminal Evidence Act (1984) Available at &lt; </w:t>
      </w:r>
      <w:hyperlink r:id="rId40" w:history="1">
        <w:r w:rsidRPr="00F808A7">
          <w:rPr>
            <w:rStyle w:val="Hyperlink"/>
          </w:rPr>
          <w:t>http://www.legislation.gov.uk/ukpga/1984/60/section/41</w:t>
        </w:r>
      </w:hyperlink>
      <w:r w:rsidRPr="00F808A7">
        <w:t>&gt; (accessed 16 January 2020)</w:t>
      </w:r>
    </w:p>
    <w:p w14:paraId="17D31EE7" w14:textId="5C8DF9E8" w:rsidR="009D3689" w:rsidRPr="00F808A7" w:rsidRDefault="009D3689" w:rsidP="009D3689"/>
    <w:p w14:paraId="33F23967" w14:textId="375D60FC" w:rsidR="009D3689" w:rsidRPr="009D3689" w:rsidRDefault="009D3689" w:rsidP="009D3689">
      <w:pPr>
        <w:pStyle w:val="ListParagraph"/>
        <w:numPr>
          <w:ilvl w:val="0"/>
          <w:numId w:val="10"/>
        </w:numPr>
        <w:rPr>
          <w:rStyle w:val="Emphasis"/>
          <w:i w:val="0"/>
          <w:color w:val="333333"/>
        </w:rPr>
      </w:pPr>
      <w:r w:rsidRPr="009D3689">
        <w:rPr>
          <w:rStyle w:val="Emphasis"/>
          <w:color w:val="333333"/>
        </w:rPr>
        <w:t xml:space="preserve">Section 47 Offences Against the Persons Act (1861) Available at &lt; </w:t>
      </w:r>
      <w:hyperlink r:id="rId41" w:history="1">
        <w:r w:rsidRPr="00F808A7">
          <w:rPr>
            <w:rStyle w:val="Hyperlink"/>
          </w:rPr>
          <w:t>http://www.legislation.gov.uk/ukpga/Vict/24-25/100/section/47</w:t>
        </w:r>
      </w:hyperlink>
      <w:r w:rsidRPr="009D3689">
        <w:rPr>
          <w:rStyle w:val="Emphasis"/>
          <w:color w:val="333333"/>
        </w:rPr>
        <w:t xml:space="preserve"> &gt; (accessed 13 January 2020)</w:t>
      </w:r>
    </w:p>
    <w:p w14:paraId="145E6F14" w14:textId="76448F98" w:rsidR="009D3689" w:rsidRPr="009D3689" w:rsidRDefault="009D3689" w:rsidP="009D3689">
      <w:pPr>
        <w:rPr>
          <w:rStyle w:val="Emphasis"/>
          <w:i w:val="0"/>
          <w:color w:val="333333"/>
        </w:rPr>
      </w:pPr>
    </w:p>
    <w:p w14:paraId="534381CF" w14:textId="352A73CF" w:rsidR="009D3689" w:rsidRDefault="009D3689" w:rsidP="009D3689">
      <w:pPr>
        <w:pStyle w:val="ListParagraph"/>
        <w:numPr>
          <w:ilvl w:val="0"/>
          <w:numId w:val="10"/>
        </w:numPr>
      </w:pPr>
      <w:r w:rsidRPr="00F808A7">
        <w:t xml:space="preserve">Section 5 Public Order Act (1986) Available at </w:t>
      </w:r>
      <w:hyperlink r:id="rId42" w:history="1">
        <w:r w:rsidRPr="00F808A7">
          <w:rPr>
            <w:rStyle w:val="Hyperlink"/>
          </w:rPr>
          <w:t>http://www.legislation.gov.uk/ukpga/1986/64/section/5</w:t>
        </w:r>
      </w:hyperlink>
      <w:r w:rsidRPr="00F808A7">
        <w:t xml:space="preserve">  (accessed 19 January 2020)</w:t>
      </w:r>
    </w:p>
    <w:p w14:paraId="38A98A3E" w14:textId="1B03BF90" w:rsidR="009D3689" w:rsidRPr="00F808A7" w:rsidRDefault="009D3689" w:rsidP="009D3689"/>
    <w:p w14:paraId="4B3A9E5D" w14:textId="7553F290" w:rsidR="009D3689" w:rsidRPr="009D3689" w:rsidRDefault="009D3689" w:rsidP="009D3689">
      <w:pPr>
        <w:pStyle w:val="ListParagraph"/>
        <w:numPr>
          <w:ilvl w:val="0"/>
          <w:numId w:val="10"/>
        </w:numPr>
        <w:rPr>
          <w:b/>
        </w:rPr>
      </w:pPr>
      <w:r w:rsidRPr="00F808A7">
        <w:t xml:space="preserve">Squires, P. and Stephen, D. (2005) </w:t>
      </w:r>
      <w:r w:rsidRPr="009D3689">
        <w:rPr>
          <w:i/>
        </w:rPr>
        <w:t>Rougher Justice: Anti-Social Behaviour and Young People</w:t>
      </w:r>
      <w:r w:rsidRPr="00F808A7">
        <w:t>, Willan Publishing: Cullompton</w:t>
      </w:r>
    </w:p>
    <w:p w14:paraId="308D8449" w14:textId="2DAF7635" w:rsidR="009D3689" w:rsidRPr="009D3689" w:rsidRDefault="009D3689" w:rsidP="009D3689">
      <w:pPr>
        <w:rPr>
          <w:b/>
        </w:rPr>
      </w:pPr>
    </w:p>
    <w:p w14:paraId="22DA3911" w14:textId="77777777" w:rsidR="009D3689" w:rsidRPr="00F808A7" w:rsidRDefault="009D3689" w:rsidP="009D3689">
      <w:pPr>
        <w:pStyle w:val="ListParagraph"/>
        <w:numPr>
          <w:ilvl w:val="0"/>
          <w:numId w:val="10"/>
        </w:numPr>
      </w:pPr>
      <w:r w:rsidRPr="00F808A7">
        <w:t xml:space="preserve">Stacey, C. (2018) </w:t>
      </w:r>
      <w:r w:rsidRPr="009D3689">
        <w:rPr>
          <w:i/>
        </w:rPr>
        <w:t xml:space="preserve">A Life Sentence for Young People: A report into the impact of criminal records acquired in childhood and early adulthood. </w:t>
      </w:r>
      <w:r w:rsidRPr="00F808A7">
        <w:t xml:space="preserve">Available at </w:t>
      </w:r>
      <w:hyperlink r:id="rId43" w:history="1">
        <w:r w:rsidRPr="00F808A7">
          <w:rPr>
            <w:rStyle w:val="Hyperlink"/>
          </w:rPr>
          <w:t>www.unlock.org.uk/wp-content/uploads/youth-criminal-records-report-2018.pdf</w:t>
        </w:r>
      </w:hyperlink>
      <w:r w:rsidRPr="00F808A7">
        <w:t xml:space="preserve"> (accessed 19 January 2020)</w:t>
      </w:r>
    </w:p>
    <w:p w14:paraId="28CC0E81" w14:textId="7408488E" w:rsidR="009D3689" w:rsidRDefault="009D3689" w:rsidP="009D3689">
      <w:pPr>
        <w:pStyle w:val="ListParagraph"/>
        <w:numPr>
          <w:ilvl w:val="0"/>
          <w:numId w:val="10"/>
        </w:numPr>
      </w:pPr>
      <w:r w:rsidRPr="00F808A7">
        <w:lastRenderedPageBreak/>
        <w:t xml:space="preserve">The Sleep Council (n.d), </w:t>
      </w:r>
      <w:r w:rsidRPr="009D3689">
        <w:rPr>
          <w:i/>
        </w:rPr>
        <w:t xml:space="preserve">What is Shift Work Sleep Disorder? </w:t>
      </w:r>
      <w:r w:rsidRPr="00F808A7">
        <w:t xml:space="preserve">Available at &lt; </w:t>
      </w:r>
      <w:hyperlink r:id="rId44" w:history="1">
        <w:r w:rsidRPr="00F808A7">
          <w:rPr>
            <w:rStyle w:val="Hyperlink"/>
          </w:rPr>
          <w:t>https://sleepcouncil.org.uk/sleep-h</w:t>
        </w:r>
        <w:r w:rsidRPr="00F808A7">
          <w:rPr>
            <w:rStyle w:val="Hyperlink"/>
          </w:rPr>
          <w:t>u</w:t>
        </w:r>
        <w:r w:rsidRPr="00F808A7">
          <w:rPr>
            <w:rStyle w:val="Hyperlink"/>
          </w:rPr>
          <w:t>b/shift-work-sleep-disorder/</w:t>
        </w:r>
      </w:hyperlink>
      <w:r w:rsidRPr="00F808A7">
        <w:t xml:space="preserve"> &gt; (accessed 12 January 2020)</w:t>
      </w:r>
    </w:p>
    <w:p w14:paraId="7CD46765" w14:textId="77777777" w:rsidR="009D3689" w:rsidRPr="00F808A7" w:rsidRDefault="009D3689" w:rsidP="009D3689">
      <w:pPr>
        <w:ind w:left="360"/>
      </w:pPr>
    </w:p>
    <w:p w14:paraId="37552FB9" w14:textId="7D973B9B" w:rsidR="009D3689" w:rsidRDefault="009D3689" w:rsidP="009D3689">
      <w:pPr>
        <w:pStyle w:val="ListParagraph"/>
        <w:numPr>
          <w:ilvl w:val="0"/>
          <w:numId w:val="10"/>
        </w:numPr>
      </w:pPr>
      <w:r w:rsidRPr="00F808A7">
        <w:t xml:space="preserve">Torquati, Luciana, Mielke, Gregore I, Brown, Wendy J.,  Burton, Nicola W., Kolbe-Alexander, Tracy L. (November 2019) ‘Shift Work and Poor Mental Health: A Meta-Analysis of Longitudinal Studies’ </w:t>
      </w:r>
      <w:r w:rsidRPr="009D3689">
        <w:rPr>
          <w:i/>
        </w:rPr>
        <w:t xml:space="preserve">American Journal of Public Health; Washington, </w:t>
      </w:r>
      <w:r w:rsidRPr="00F808A7">
        <w:t>Vol 109, no.11, E13 – E20.</w:t>
      </w:r>
    </w:p>
    <w:p w14:paraId="2DD6AB9C" w14:textId="3702CB93" w:rsidR="009D3689" w:rsidRPr="00F808A7" w:rsidRDefault="009D3689" w:rsidP="009D3689"/>
    <w:p w14:paraId="5A14A346" w14:textId="5F6DB564" w:rsidR="009D3689" w:rsidRDefault="009D3689" w:rsidP="009D3689">
      <w:pPr>
        <w:pStyle w:val="ListParagraph"/>
        <w:numPr>
          <w:ilvl w:val="0"/>
          <w:numId w:val="10"/>
        </w:numPr>
      </w:pPr>
      <w:r w:rsidRPr="00F808A7">
        <w:t xml:space="preserve">True Vision (2020) </w:t>
      </w:r>
      <w:r w:rsidRPr="009D3689">
        <w:rPr>
          <w:i/>
        </w:rPr>
        <w:t>IPCC Publishes Fiona Pilkington investigation report</w:t>
      </w:r>
      <w:r w:rsidRPr="00F808A7">
        <w:t xml:space="preserve">, Available at &lt; </w:t>
      </w:r>
      <w:hyperlink r:id="rId45" w:history="1">
        <w:r w:rsidRPr="00F808A7">
          <w:rPr>
            <w:rStyle w:val="Hyperlink"/>
          </w:rPr>
          <w:t>www.report-it.org.uk/ipcc_publishes_fiona_pilkington</w:t>
        </w:r>
        <w:r w:rsidRPr="00F808A7">
          <w:rPr>
            <w:rStyle w:val="Hyperlink"/>
          </w:rPr>
          <w:t>_</w:t>
        </w:r>
        <w:r w:rsidRPr="00F808A7">
          <w:rPr>
            <w:rStyle w:val="Hyperlink"/>
          </w:rPr>
          <w:t>investigation_r</w:t>
        </w:r>
      </w:hyperlink>
      <w:r w:rsidRPr="00F808A7">
        <w:t xml:space="preserve"> &gt; (accessed 19 January 2020) </w:t>
      </w:r>
    </w:p>
    <w:p w14:paraId="0ED4B870" w14:textId="21D44020" w:rsidR="009D3689" w:rsidRPr="00F808A7" w:rsidRDefault="009D3689" w:rsidP="009D3689"/>
    <w:p w14:paraId="64C890D0" w14:textId="77777777" w:rsidR="009D3689" w:rsidRPr="009D3689" w:rsidRDefault="009D3689" w:rsidP="009D3689">
      <w:pPr>
        <w:pStyle w:val="ListParagraph"/>
        <w:numPr>
          <w:ilvl w:val="0"/>
          <w:numId w:val="10"/>
        </w:numPr>
        <w:rPr>
          <w:rStyle w:val="Emphasis"/>
          <w:i w:val="0"/>
          <w:color w:val="333333"/>
        </w:rPr>
      </w:pPr>
      <w:r w:rsidRPr="009D3689">
        <w:rPr>
          <w:rStyle w:val="Emphasis"/>
          <w:color w:val="333333"/>
        </w:rPr>
        <w:t xml:space="preserve">Women’s Aid (2019) Why don’t women leave abusive relationships? Available at &lt; </w:t>
      </w:r>
      <w:hyperlink r:id="rId46" w:history="1">
        <w:r w:rsidRPr="00F808A7">
          <w:rPr>
            <w:rStyle w:val="Hyperlink"/>
          </w:rPr>
          <w:t>https://www.womensaid.org.uk/information-support/what-is-domestic-abuse/women-leave/</w:t>
        </w:r>
      </w:hyperlink>
      <w:r w:rsidRPr="009D3689">
        <w:rPr>
          <w:rStyle w:val="Emphasis"/>
          <w:color w:val="333333"/>
        </w:rPr>
        <w:t xml:space="preserve"> &gt; (accessed on 13 January 2020)</w:t>
      </w:r>
    </w:p>
    <w:p w14:paraId="6ED77802" w14:textId="77777777" w:rsidR="0093018C" w:rsidRPr="009D3689" w:rsidRDefault="00BC5725" w:rsidP="009D3689">
      <w:pPr>
        <w:pStyle w:val="ListParagraph"/>
        <w:keepNext/>
        <w:numPr>
          <w:ilvl w:val="0"/>
          <w:numId w:val="10"/>
        </w:numPr>
        <w:ind w:right="237"/>
        <w:rPr>
          <w:b/>
          <w:bCs/>
        </w:rPr>
      </w:pPr>
      <w:r w:rsidRPr="009D3689">
        <w:rPr>
          <w:b/>
          <w:bCs/>
        </w:rPr>
        <w:br w:type="page"/>
      </w:r>
    </w:p>
    <w:p w14:paraId="5B23D6C4" w14:textId="77777777" w:rsidR="0093018C" w:rsidRPr="005D583E" w:rsidRDefault="0093018C" w:rsidP="5848403C">
      <w:pPr>
        <w:pBdr>
          <w:top w:val="single" w:sz="6" w:space="1" w:color="auto"/>
          <w:left w:val="single" w:sz="6" w:space="1" w:color="auto"/>
          <w:bottom w:val="single" w:sz="6" w:space="1" w:color="auto"/>
          <w:right w:val="single" w:sz="6" w:space="1" w:color="auto"/>
        </w:pBdr>
        <w:ind w:right="237"/>
        <w:jc w:val="both"/>
        <w:rPr>
          <w:b/>
          <w:bCs/>
          <w:sz w:val="24"/>
          <w:szCs w:val="24"/>
        </w:rPr>
      </w:pPr>
    </w:p>
    <w:p w14:paraId="7EAB4358" w14:textId="63EAC074" w:rsidR="5848403C" w:rsidRDefault="1717EFC7" w:rsidP="1717EFC7">
      <w:pPr>
        <w:jc w:val="both"/>
        <w:rPr>
          <w:rFonts w:eastAsia="Arial"/>
          <w:color w:val="000000" w:themeColor="text1"/>
          <w:sz w:val="24"/>
          <w:szCs w:val="24"/>
        </w:rPr>
      </w:pPr>
      <w:r w:rsidRPr="1717EFC7">
        <w:rPr>
          <w:rFonts w:eastAsia="Arial"/>
          <w:b/>
          <w:bCs/>
          <w:color w:val="000000" w:themeColor="text1"/>
          <w:sz w:val="24"/>
          <w:szCs w:val="24"/>
        </w:rPr>
        <w:t>CONFIDENTIALITY and PLAGIARISM – to be completed by the learner</w:t>
      </w:r>
    </w:p>
    <w:p w14:paraId="72B015ED" w14:textId="783FD73C" w:rsidR="5848403C" w:rsidRDefault="5848403C" w:rsidP="5848403C">
      <w:pPr>
        <w:jc w:val="both"/>
        <w:rPr>
          <w:rFonts w:eastAsia="Arial"/>
          <w:color w:val="000000" w:themeColor="text1"/>
          <w:sz w:val="24"/>
          <w:szCs w:val="24"/>
        </w:rPr>
      </w:pPr>
    </w:p>
    <w:p w14:paraId="37B1A9B1" w14:textId="098F1E84"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All information provided in this workbook complies with the guidance on confidentiality.  I confirm that all work is my original work and has not been copied. Plagiarism is taken very seriously by the University and the programme.   </w:t>
      </w:r>
    </w:p>
    <w:p w14:paraId="7D98CBB5" w14:textId="7EC30E2C" w:rsidR="5848403C" w:rsidRDefault="5848403C" w:rsidP="5848403C">
      <w:pPr>
        <w:jc w:val="both"/>
        <w:rPr>
          <w:rFonts w:eastAsia="Arial"/>
          <w:color w:val="000000" w:themeColor="text1"/>
          <w:sz w:val="24"/>
          <w:szCs w:val="24"/>
        </w:rPr>
      </w:pPr>
    </w:p>
    <w:p w14:paraId="3A0AFA71" w14:textId="41C51A62" w:rsidR="5848403C" w:rsidRDefault="00077A03" w:rsidP="5848403C">
      <w:pPr>
        <w:jc w:val="both"/>
        <w:rPr>
          <w:rFonts w:eastAsia="Arial"/>
          <w:color w:val="000000" w:themeColor="text1"/>
          <w:sz w:val="24"/>
          <w:szCs w:val="24"/>
        </w:rPr>
      </w:pPr>
      <w:r>
        <w:rPr>
          <w:rFonts w:eastAsia="Arial"/>
          <w:noProof/>
          <w:color w:val="000000" w:themeColor="text1"/>
          <w:sz w:val="24"/>
          <w:szCs w:val="24"/>
        </w:rPr>
        <mc:AlternateContent>
          <mc:Choice Requires="wpi">
            <w:drawing>
              <wp:anchor distT="0" distB="0" distL="114300" distR="114300" simplePos="0" relativeHeight="251659264" behindDoc="0" locked="0" layoutInCell="1" allowOverlap="1" wp14:anchorId="6263301B" wp14:editId="530CA5B9">
                <wp:simplePos x="0" y="0"/>
                <wp:positionH relativeFrom="column">
                  <wp:posOffset>698283</wp:posOffset>
                </wp:positionH>
                <wp:positionV relativeFrom="paragraph">
                  <wp:posOffset>-120408</wp:posOffset>
                </wp:positionV>
                <wp:extent cx="1004760" cy="289080"/>
                <wp:effectExtent l="38100" t="19050" r="62230" b="73025"/>
                <wp:wrapNone/>
                <wp:docPr id="1" name="Ink 1"/>
                <wp:cNvGraphicFramePr/>
                <a:graphic xmlns:a="http://schemas.openxmlformats.org/drawingml/2006/main">
                  <a:graphicData uri="http://schemas.microsoft.com/office/word/2010/wordprocessingInk">
                    <w14:contentPart bwMode="auto" r:id="rId47">
                      <w14:nvContentPartPr>
                        <w14:cNvContentPartPr/>
                      </w14:nvContentPartPr>
                      <w14:xfrm>
                        <a:off x="0" y="0"/>
                        <a:ext cx="1004760" cy="289080"/>
                      </w14:xfrm>
                    </w14:contentPart>
                  </a:graphicData>
                </a:graphic>
              </wp:anchor>
            </w:drawing>
          </mc:Choice>
          <mc:Fallback>
            <w:pict>
              <v:shapetype w14:anchorId="3F4E7C66"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53.7pt;margin-top:-10.9pt;width:81.75pt;height:25.4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">
                <v:imagedata r:id="rId48" o:title=""/>
              </v:shape>
            </w:pict>
          </mc:Fallback>
        </mc:AlternateContent>
      </w:r>
      <w:r w:rsidR="5848403C" w:rsidRPr="5848403C">
        <w:rPr>
          <w:rFonts w:eastAsia="Arial"/>
          <w:color w:val="000000" w:themeColor="text1"/>
          <w:sz w:val="24"/>
          <w:szCs w:val="24"/>
        </w:rPr>
        <w:t>Signed:  _ _ _ _ _ _ _ _ _ _ _ _ _ _ _  (Learner</w:t>
      </w:r>
      <w:r>
        <w:rPr>
          <w:rFonts w:eastAsia="Arial"/>
          <w:color w:val="000000" w:themeColor="text1"/>
          <w:sz w:val="24"/>
          <w:szCs w:val="24"/>
        </w:rPr>
        <w:t>)</w:t>
      </w:r>
    </w:p>
    <w:p w14:paraId="5473B39D" w14:textId="25489F28" w:rsidR="5848403C" w:rsidRDefault="5848403C" w:rsidP="5848403C">
      <w:pPr>
        <w:jc w:val="both"/>
        <w:rPr>
          <w:rFonts w:eastAsia="Arial"/>
          <w:color w:val="000000" w:themeColor="text1"/>
          <w:sz w:val="24"/>
          <w:szCs w:val="24"/>
        </w:rPr>
      </w:pPr>
    </w:p>
    <w:p w14:paraId="4EC5D203" w14:textId="1DF3728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Date: _ </w:t>
      </w:r>
      <w:r w:rsidR="00077A03">
        <w:rPr>
          <w:rFonts w:eastAsia="Arial"/>
          <w:color w:val="000000" w:themeColor="text1"/>
          <w:sz w:val="24"/>
          <w:szCs w:val="24"/>
        </w:rPr>
        <w:t>19/01/2020</w:t>
      </w:r>
      <w:r w:rsidRPr="5848403C">
        <w:rPr>
          <w:rFonts w:eastAsia="Arial"/>
          <w:color w:val="000000" w:themeColor="text1"/>
          <w:sz w:val="24"/>
          <w:szCs w:val="24"/>
        </w:rPr>
        <w:t xml:space="preserve">_ </w:t>
      </w:r>
    </w:p>
    <w:p w14:paraId="0572E841" w14:textId="33ACBE85" w:rsidR="5848403C" w:rsidRDefault="5848403C" w:rsidP="5848403C">
      <w:pPr>
        <w:jc w:val="both"/>
        <w:rPr>
          <w:rFonts w:eastAsia="Arial"/>
          <w:color w:val="000000" w:themeColor="text1"/>
          <w:sz w:val="24"/>
          <w:szCs w:val="24"/>
        </w:rPr>
      </w:pPr>
    </w:p>
    <w:p w14:paraId="73107FB2" w14:textId="508AD9EC" w:rsidR="5848403C" w:rsidRDefault="5848403C" w:rsidP="5848403C">
      <w:pPr>
        <w:ind w:right="180"/>
        <w:jc w:val="both"/>
        <w:rPr>
          <w:rFonts w:eastAsia="Arial"/>
          <w:color w:val="000000" w:themeColor="text1"/>
          <w:sz w:val="24"/>
          <w:szCs w:val="24"/>
        </w:rPr>
      </w:pPr>
    </w:p>
    <w:p w14:paraId="03F095FE" w14:textId="3FC8555D" w:rsidR="5848403C" w:rsidRDefault="5848403C" w:rsidP="5848403C">
      <w:pPr>
        <w:jc w:val="both"/>
        <w:rPr>
          <w:rFonts w:eastAsia="Arial"/>
          <w:color w:val="000000" w:themeColor="text1"/>
          <w:sz w:val="24"/>
          <w:szCs w:val="24"/>
        </w:rPr>
      </w:pPr>
    </w:p>
    <w:p w14:paraId="22B9C8E7" w14:textId="700CF00A" w:rsidR="5848403C" w:rsidRDefault="5848403C" w:rsidP="5848403C">
      <w:pPr>
        <w:ind w:right="237"/>
        <w:jc w:val="both"/>
        <w:rPr>
          <w:sz w:val="24"/>
          <w:szCs w:val="24"/>
        </w:rPr>
        <w:sectPr w:rsidR="5848403C" w:rsidSect="00DB43E0">
          <w:headerReference w:type="even" r:id="rId49"/>
          <w:headerReference w:type="default" r:id="rId50"/>
          <w:footerReference w:type="even" r:id="rId51"/>
          <w:footerReference w:type="default" r:id="rId52"/>
          <w:headerReference w:type="first" r:id="rId53"/>
          <w:footerReference w:type="first" r:id="rId54"/>
          <w:pgSz w:w="11906" w:h="16838" w:code="9"/>
          <w:pgMar w:top="1440" w:right="1440" w:bottom="1440" w:left="1440" w:header="720" w:footer="720" w:gutter="0"/>
          <w:cols w:space="720"/>
          <w:titlePg/>
          <w:docGrid w:linePitch="272"/>
        </w:sectPr>
      </w:pPr>
    </w:p>
    <w:p w14:paraId="415BEA4F" w14:textId="7BA51687" w:rsidR="5848403C" w:rsidRDefault="1717EFC7" w:rsidP="1717EFC7">
      <w:pPr>
        <w:rPr>
          <w:rFonts w:eastAsia="Arial"/>
          <w:color w:val="000000" w:themeColor="text1"/>
          <w:sz w:val="24"/>
          <w:szCs w:val="24"/>
        </w:rPr>
      </w:pPr>
      <w:r w:rsidRPr="1717EFC7">
        <w:rPr>
          <w:rFonts w:eastAsia="Arial"/>
          <w:b/>
          <w:bCs/>
          <w:color w:val="000000" w:themeColor="text1"/>
          <w:sz w:val="24"/>
          <w:szCs w:val="24"/>
        </w:rPr>
        <w:lastRenderedPageBreak/>
        <w:t>Confirmation of the progress on the Occupational Competency Portfolio (OCP).</w:t>
      </w:r>
    </w:p>
    <w:p w14:paraId="3F50D29A" w14:textId="5640796F" w:rsidR="5848403C" w:rsidRDefault="5848403C" w:rsidP="5848403C">
      <w:pPr>
        <w:rPr>
          <w:rFonts w:eastAsia="Arial"/>
          <w:color w:val="000000" w:themeColor="text1"/>
          <w:sz w:val="24"/>
          <w:szCs w:val="24"/>
        </w:rPr>
      </w:pPr>
    </w:p>
    <w:p w14:paraId="2E294A5F" w14:textId="25EFA144" w:rsidR="5848403C" w:rsidRDefault="5848403C" w:rsidP="5848403C">
      <w:pPr>
        <w:rPr>
          <w:rFonts w:eastAsia="Arial"/>
          <w:color w:val="000000" w:themeColor="text1"/>
          <w:sz w:val="24"/>
          <w:szCs w:val="24"/>
        </w:rPr>
      </w:pPr>
      <w:r w:rsidRPr="5848403C">
        <w:rPr>
          <w:rFonts w:eastAsia="Arial"/>
          <w:color w:val="000000" w:themeColor="text1"/>
          <w:sz w:val="24"/>
          <w:szCs w:val="24"/>
        </w:rPr>
        <w:t xml:space="preserve">I confirm that I am progressing with the Occupational Competency Portfolio (OCP) in accordance to the regulations. </w:t>
      </w:r>
    </w:p>
    <w:p w14:paraId="1CC68254" w14:textId="7D407271" w:rsidR="5848403C" w:rsidRDefault="5848403C" w:rsidP="5848403C">
      <w:pPr>
        <w:rPr>
          <w:rFonts w:eastAsia="Arial"/>
          <w:color w:val="000000" w:themeColor="text1"/>
          <w:sz w:val="24"/>
          <w:szCs w:val="24"/>
        </w:rPr>
      </w:pPr>
    </w:p>
    <w:p w14:paraId="763F8F59" w14:textId="4B57D71A"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Signed:  _ _ _ _ _ _ _ _ _ _ _ _ _ _ _ (Learner)</w:t>
      </w:r>
    </w:p>
    <w:p w14:paraId="3EC01EFA" w14:textId="0F1AEED0" w:rsidR="5848403C" w:rsidRDefault="5848403C" w:rsidP="5848403C">
      <w:pPr>
        <w:jc w:val="both"/>
        <w:rPr>
          <w:rFonts w:eastAsia="Arial"/>
          <w:color w:val="000000" w:themeColor="text1"/>
          <w:sz w:val="24"/>
          <w:szCs w:val="24"/>
        </w:rPr>
      </w:pPr>
    </w:p>
    <w:p w14:paraId="6058463E" w14:textId="3F17D55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 _ _ _ _ _ _ _ _ _ _</w:t>
      </w:r>
    </w:p>
    <w:p w14:paraId="76D2E6CD" w14:textId="104A7DFF" w:rsidR="5848403C" w:rsidRDefault="5848403C" w:rsidP="5848403C">
      <w:pPr>
        <w:rPr>
          <w:rFonts w:eastAsia="Arial"/>
          <w:color w:val="000000" w:themeColor="text1"/>
          <w:sz w:val="24"/>
          <w:szCs w:val="24"/>
        </w:rPr>
      </w:pPr>
    </w:p>
    <w:p w14:paraId="1A0FF0EC" w14:textId="0C951A99" w:rsidR="5848403C" w:rsidRDefault="5848403C" w:rsidP="5848403C">
      <w:pPr>
        <w:rPr>
          <w:rFonts w:eastAsia="Arial"/>
          <w:color w:val="000000" w:themeColor="text1"/>
          <w:sz w:val="24"/>
          <w:szCs w:val="24"/>
        </w:rPr>
      </w:pPr>
    </w:p>
    <w:p w14:paraId="024A9AD6" w14:textId="77EFE07C"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_ _ _ _ _ _ _ _ _ _ _ _ _ _ _ (Tutor Constable) </w:t>
      </w:r>
    </w:p>
    <w:p w14:paraId="143CEFC4" w14:textId="5E98B60C" w:rsidR="5848403C" w:rsidRDefault="5848403C" w:rsidP="5848403C">
      <w:pPr>
        <w:jc w:val="both"/>
        <w:rPr>
          <w:rFonts w:eastAsia="Arial"/>
          <w:color w:val="000000" w:themeColor="text1"/>
          <w:sz w:val="24"/>
          <w:szCs w:val="24"/>
        </w:rPr>
      </w:pPr>
    </w:p>
    <w:p w14:paraId="1F0252AC" w14:textId="4BF7D655"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 _ _ _ _ _ _ _ _ _ _</w:t>
      </w:r>
    </w:p>
    <w:p w14:paraId="2D39D2D5" w14:textId="666342B6" w:rsidR="5848403C" w:rsidRDefault="5848403C" w:rsidP="5848403C">
      <w:pPr>
        <w:rPr>
          <w:rFonts w:eastAsia="Arial"/>
          <w:color w:val="000000" w:themeColor="text1"/>
          <w:sz w:val="24"/>
          <w:szCs w:val="24"/>
        </w:rPr>
      </w:pPr>
    </w:p>
    <w:p w14:paraId="63F4B661" w14:textId="739C2B3E" w:rsidR="5848403C" w:rsidRDefault="5848403C" w:rsidP="5848403C">
      <w:pPr>
        <w:rPr>
          <w:rFonts w:eastAsia="Arial"/>
          <w:color w:val="000000" w:themeColor="text1"/>
          <w:sz w:val="24"/>
          <w:szCs w:val="24"/>
        </w:rPr>
      </w:pPr>
    </w:p>
    <w:p w14:paraId="22699BD9" w14:textId="4629C4A0" w:rsidR="5848403C" w:rsidRDefault="5848403C" w:rsidP="5848403C">
      <w:pPr>
        <w:rPr>
          <w:rFonts w:eastAsia="Arial"/>
          <w:color w:val="000000" w:themeColor="text1"/>
          <w:sz w:val="24"/>
          <w:szCs w:val="24"/>
        </w:rPr>
      </w:pPr>
      <w:r w:rsidRPr="5848403C">
        <w:rPr>
          <w:rFonts w:eastAsia="Arial"/>
          <w:b/>
          <w:bCs/>
          <w:color w:val="000000" w:themeColor="text1"/>
          <w:sz w:val="24"/>
          <w:szCs w:val="24"/>
        </w:rPr>
        <w:t>(Please print this page, sign it, and scan it and add it back into the document)</w:t>
      </w:r>
    </w:p>
    <w:p w14:paraId="6C39F012" w14:textId="379B492C" w:rsidR="5848403C" w:rsidRDefault="5848403C" w:rsidP="5848403C"/>
    <w:sectPr w:rsidR="5848403C" w:rsidSect="00DB43E0">
      <w:headerReference w:type="even" r:id="rId55"/>
      <w:headerReference w:type="default" r:id="rId56"/>
      <w:footerReference w:type="even" r:id="rId57"/>
      <w:footerReference w:type="default" r:id="rId58"/>
      <w:headerReference w:type="first" r:id="rId59"/>
      <w:footerReference w:type="first" r:id="rId60"/>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48B7CF9" w14:textId="77777777" w:rsidR="00F808A7" w:rsidRDefault="00F808A7">
      <w:r>
        <w:separator/>
      </w:r>
    </w:p>
  </w:endnote>
  <w:endnote w:type="continuationSeparator" w:id="0">
    <w:p w14:paraId="2FD44551" w14:textId="77777777" w:rsidR="00F808A7" w:rsidRDefault="00F808A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171F287" w14:textId="0C45D0CD" w:rsidR="00F808A7" w:rsidRDefault="003C1D58" w:rsidP="003C1D58">
    <w:pPr>
      <w:pStyle w:val="Footer"/>
      <w:rPr>
        <w:sz w:val="17"/>
      </w:rPr>
    </w:pPr>
    <w:bookmarkStart w:id="3" w:name="TITUS1FooterEvenPages"/>
    <w:r>
      <w:rPr>
        <w:sz w:val="17"/>
      </w:rPr>
      <w:t> </w:t>
    </w:r>
  </w:p>
  <w:bookmarkEnd w:id="3"/>
  <w:p w14:paraId="65F6D99A" w14:textId="2FE8D000" w:rsidR="00F808A7" w:rsidRDefault="00F808A7" w:rsidP="00DB43E0">
    <w:pPr>
      <w:pStyle w:val="Footer"/>
      <w:jc w:val="right"/>
    </w:pPr>
    <w:r>
      <w:fldChar w:fldCharType="begin"/>
    </w:r>
    <w:r>
      <w:instrText xml:space="preserve"> PAGE   \* MERGEFORMAT </w:instrText>
    </w:r>
    <w:r>
      <w:fldChar w:fldCharType="separate"/>
    </w:r>
    <w:r w:rsidR="00602677">
      <w:rPr>
        <w:noProof/>
      </w:rPr>
      <w:t>6</w:t>
    </w:r>
    <w:r>
      <w:rPr>
        <w:noProof/>
      </w:rPr>
      <w:fldChar w:fldCharType="end"/>
    </w:r>
  </w:p>
  <w:p w14:paraId="4A06DC56" w14:textId="77777777" w:rsidR="00F808A7" w:rsidRPr="00BB5EAA" w:rsidRDefault="00F808A7" w:rsidP="00DB43E0">
    <w:pPr>
      <w:pStyle w:val="Footer"/>
      <w:ind w:right="360"/>
      <w:jc w:val="center"/>
    </w:pPr>
  </w:p>
  <w:p w14:paraId="40C74E87" w14:textId="77777777" w:rsidR="00F808A7" w:rsidRDefault="00F808A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CF7420A" w14:textId="02C739FA" w:rsidR="00F808A7" w:rsidRDefault="003C1D58" w:rsidP="003C1D58">
    <w:pPr>
      <w:pStyle w:val="Footer"/>
      <w:rPr>
        <w:sz w:val="17"/>
      </w:rPr>
    </w:pPr>
    <w:bookmarkStart w:id="4" w:name="TITUS1FooterPrimary"/>
    <w:r>
      <w:rPr>
        <w:sz w:val="17"/>
      </w:rPr>
      <w:t> </w:t>
    </w:r>
  </w:p>
  <w:bookmarkEnd w:id="4"/>
  <w:p w14:paraId="50521BFA" w14:textId="01B4C4F8" w:rsidR="00F808A7" w:rsidRDefault="00F808A7">
    <w:pPr>
      <w:pStyle w:val="Footer"/>
      <w:jc w:val="right"/>
    </w:pPr>
    <w:r>
      <w:fldChar w:fldCharType="begin"/>
    </w:r>
    <w:r>
      <w:instrText xml:space="preserve"> PAGE   \* MERGEFORMAT </w:instrText>
    </w:r>
    <w:r>
      <w:fldChar w:fldCharType="separate"/>
    </w:r>
    <w:r w:rsidR="00602677">
      <w:rPr>
        <w:noProof/>
      </w:rPr>
      <w:t>7</w:t>
    </w:r>
    <w:r>
      <w:rPr>
        <w:noProof/>
      </w:rPr>
      <w:fldChar w:fldCharType="end"/>
    </w:r>
  </w:p>
  <w:p w14:paraId="790812FF" w14:textId="77777777" w:rsidR="00F808A7" w:rsidRPr="00BB5EAA" w:rsidRDefault="00F808A7"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E5C086A" w14:textId="79F3FE78" w:rsidR="00F808A7" w:rsidRDefault="003C1D58" w:rsidP="003C1D58">
    <w:pPr>
      <w:pStyle w:val="Footer"/>
      <w:rPr>
        <w:sz w:val="17"/>
      </w:rPr>
    </w:pPr>
    <w:bookmarkStart w:id="6" w:name="TITUS1FooterFirstPage"/>
    <w:r>
      <w:rPr>
        <w:sz w:val="17"/>
      </w:rPr>
      <w:t> </w:t>
    </w:r>
  </w:p>
  <w:bookmarkEnd w:id="6"/>
  <w:p w14:paraId="1442714C" w14:textId="47CD199C" w:rsidR="00F808A7" w:rsidRDefault="00F808A7" w:rsidP="00DB43E0">
    <w:pPr>
      <w:pStyle w:val="Footer"/>
      <w:jc w:val="right"/>
    </w:pPr>
    <w:r>
      <w:fldChar w:fldCharType="begin"/>
    </w:r>
    <w:r>
      <w:instrText xml:space="preserve"> PAGE   \* MERGEFORMAT </w:instrText>
    </w:r>
    <w:r>
      <w:fldChar w:fldCharType="separate"/>
    </w:r>
    <w:r w:rsidR="00602677">
      <w:rPr>
        <w:noProof/>
      </w:rPr>
      <w:t>1</w:t>
    </w:r>
    <w:r>
      <w:rPr>
        <w:noProof/>
      </w:rPr>
      <w:fldChar w:fldCharType="end"/>
    </w:r>
  </w:p>
  <w:p w14:paraId="54013D56" w14:textId="77777777" w:rsidR="00F808A7" w:rsidRPr="00BB5EAA" w:rsidRDefault="00F808A7" w:rsidP="00DB43E0">
    <w:pPr>
      <w:pStyle w:val="Footer"/>
      <w:ind w:right="360"/>
      <w:jc w:val="center"/>
    </w:pPr>
  </w:p>
  <w:p w14:paraId="1A4396A5" w14:textId="77777777" w:rsidR="00F808A7" w:rsidRDefault="00F808A7">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D2655A0" w14:textId="3591D702" w:rsidR="00F808A7" w:rsidRDefault="003C1D58" w:rsidP="003C1D58">
    <w:pPr>
      <w:pStyle w:val="Footer"/>
      <w:rPr>
        <w:sz w:val="17"/>
      </w:rPr>
    </w:pPr>
    <w:bookmarkStart w:id="9" w:name="TITUS2FooterEvenPages"/>
    <w:r>
      <w:rPr>
        <w:sz w:val="17"/>
      </w:rPr>
      <w:t> </w:t>
    </w:r>
  </w:p>
  <w:bookmarkEnd w:id="9"/>
  <w:p w14:paraId="7712AB2C" w14:textId="77777777" w:rsidR="00F808A7" w:rsidRDefault="00F808A7" w:rsidP="00DB43E0">
    <w:pPr>
      <w:pStyle w:val="Footer"/>
      <w:jc w:val="right"/>
    </w:pPr>
  </w:p>
  <w:p w14:paraId="12AFA562" w14:textId="3AD216F2" w:rsidR="00F808A7" w:rsidRDefault="00F808A7" w:rsidP="00DB43E0">
    <w:pPr>
      <w:pStyle w:val="Footer"/>
      <w:jc w:val="right"/>
    </w:pPr>
    <w:r>
      <w:fldChar w:fldCharType="begin"/>
    </w:r>
    <w:r>
      <w:instrText xml:space="preserve"> PAGE   \* MERGEFORMAT </w:instrText>
    </w:r>
    <w:r>
      <w:fldChar w:fldCharType="separate"/>
    </w:r>
    <w:r w:rsidR="00602677">
      <w:rPr>
        <w:noProof/>
      </w:rPr>
      <w:t>20</w:t>
    </w:r>
    <w:r>
      <w:rPr>
        <w:noProof/>
      </w:rPr>
      <w:fldChar w:fldCharType="end"/>
    </w:r>
  </w:p>
  <w:p w14:paraId="7768544D" w14:textId="77777777" w:rsidR="00F808A7" w:rsidRPr="00BB5EAA" w:rsidRDefault="00F808A7" w:rsidP="00DB43E0">
    <w:pPr>
      <w:pStyle w:val="Footer"/>
      <w:ind w:right="360"/>
      <w:jc w:val="center"/>
    </w:pPr>
  </w:p>
  <w:p w14:paraId="7876F48C" w14:textId="77777777" w:rsidR="00F808A7" w:rsidRDefault="00F808A7">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9B0576F" w14:textId="5D008A22" w:rsidR="00F808A7" w:rsidRDefault="003C1D58" w:rsidP="003C1D58">
    <w:pPr>
      <w:pStyle w:val="Footer"/>
      <w:rPr>
        <w:sz w:val="17"/>
      </w:rPr>
    </w:pPr>
    <w:bookmarkStart w:id="10" w:name="TITUS2FooterPrimary"/>
    <w:r>
      <w:rPr>
        <w:sz w:val="17"/>
      </w:rPr>
      <w:t> </w:t>
    </w:r>
  </w:p>
  <w:bookmarkEnd w:id="10"/>
  <w:p w14:paraId="1F107372" w14:textId="77777777" w:rsidR="00F808A7" w:rsidRDefault="00F808A7">
    <w:pPr>
      <w:pStyle w:val="Footer"/>
      <w:jc w:val="right"/>
    </w:pPr>
  </w:p>
  <w:p w14:paraId="2D173EBA" w14:textId="413C9BC1" w:rsidR="00F808A7" w:rsidRDefault="00F808A7">
    <w:pPr>
      <w:pStyle w:val="Footer"/>
      <w:jc w:val="right"/>
    </w:pPr>
    <w:r>
      <w:fldChar w:fldCharType="begin"/>
    </w:r>
    <w:r>
      <w:instrText xml:space="preserve"> PAGE   \* MERGEFORMAT </w:instrText>
    </w:r>
    <w:r>
      <w:fldChar w:fldCharType="separate"/>
    </w:r>
    <w:r w:rsidR="00602677">
      <w:rPr>
        <w:noProof/>
      </w:rPr>
      <w:t>19</w:t>
    </w:r>
    <w:r>
      <w:rPr>
        <w:noProof/>
      </w:rPr>
      <w:fldChar w:fldCharType="end"/>
    </w:r>
  </w:p>
  <w:p w14:paraId="6FCE33A5" w14:textId="77777777" w:rsidR="00F808A7" w:rsidRPr="00BB5EAA" w:rsidRDefault="00F808A7"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7D4F231" w14:textId="7B52E48F" w:rsidR="00F808A7" w:rsidRDefault="003C1D58" w:rsidP="003C1D58">
    <w:pPr>
      <w:pStyle w:val="Footer"/>
      <w:rPr>
        <w:sz w:val="17"/>
      </w:rPr>
    </w:pPr>
    <w:bookmarkStart w:id="12" w:name="TITUS2FooterFirstPage"/>
    <w:r>
      <w:rPr>
        <w:sz w:val="17"/>
      </w:rPr>
      <w:t> </w:t>
    </w:r>
  </w:p>
  <w:bookmarkEnd w:id="12"/>
  <w:p w14:paraId="5F405F72" w14:textId="77777777" w:rsidR="00F808A7" w:rsidRDefault="00F808A7" w:rsidP="00DB43E0">
    <w:pPr>
      <w:pStyle w:val="Footer"/>
      <w:jc w:val="right"/>
    </w:pPr>
  </w:p>
  <w:p w14:paraId="5F5BF93F" w14:textId="6A2CCB8B" w:rsidR="00F808A7" w:rsidRDefault="00F808A7" w:rsidP="00DB43E0">
    <w:pPr>
      <w:pStyle w:val="Footer"/>
      <w:jc w:val="right"/>
    </w:pPr>
    <w:r>
      <w:fldChar w:fldCharType="begin"/>
    </w:r>
    <w:r>
      <w:instrText xml:space="preserve"> PAGE   \* MERGEFORMAT </w:instrText>
    </w:r>
    <w:r>
      <w:fldChar w:fldCharType="separate"/>
    </w:r>
    <w:r w:rsidR="00602677">
      <w:rPr>
        <w:noProof/>
      </w:rPr>
      <w:t>8</w:t>
    </w:r>
    <w:r>
      <w:rPr>
        <w:noProof/>
      </w:rPr>
      <w:fldChar w:fldCharType="end"/>
    </w:r>
  </w:p>
  <w:p w14:paraId="6675CF9C" w14:textId="77777777" w:rsidR="00F808A7" w:rsidRPr="00BB5EAA" w:rsidRDefault="00F808A7" w:rsidP="00DB43E0">
    <w:pPr>
      <w:pStyle w:val="Footer"/>
      <w:ind w:right="360"/>
      <w:jc w:val="center"/>
    </w:pPr>
  </w:p>
  <w:p w14:paraId="2EA35161" w14:textId="77777777" w:rsidR="00F808A7" w:rsidRDefault="00F808A7">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E26C930" w14:textId="2AC474ED" w:rsidR="00F808A7" w:rsidRDefault="003C1D58" w:rsidP="003C1D58">
    <w:pPr>
      <w:pStyle w:val="Footer"/>
      <w:rPr>
        <w:sz w:val="17"/>
      </w:rPr>
    </w:pPr>
    <w:bookmarkStart w:id="15" w:name="TITUS3FooterEvenPages"/>
    <w:r>
      <w:rPr>
        <w:sz w:val="17"/>
      </w:rPr>
      <w:t> </w:t>
    </w:r>
  </w:p>
  <w:bookmarkEnd w:id="15"/>
  <w:p w14:paraId="6AEA04E6" w14:textId="77777777" w:rsidR="00F808A7" w:rsidRDefault="00F808A7" w:rsidP="00DB43E0">
    <w:pPr>
      <w:pStyle w:val="Footer"/>
      <w:jc w:val="right"/>
    </w:pPr>
  </w:p>
  <w:p w14:paraId="11012DF4" w14:textId="5B299BBE" w:rsidR="00F808A7" w:rsidRDefault="00F808A7" w:rsidP="00DB43E0">
    <w:pPr>
      <w:pStyle w:val="Footer"/>
      <w:jc w:val="right"/>
    </w:pPr>
    <w:r>
      <w:fldChar w:fldCharType="begin"/>
    </w:r>
    <w:r>
      <w:instrText xml:space="preserve"> PAGE   \* MERGEFORMAT </w:instrText>
    </w:r>
    <w:r>
      <w:fldChar w:fldCharType="separate"/>
    </w:r>
    <w:r w:rsidR="00602677">
      <w:rPr>
        <w:noProof/>
      </w:rPr>
      <w:t>24</w:t>
    </w:r>
    <w:r>
      <w:rPr>
        <w:noProof/>
      </w:rPr>
      <w:fldChar w:fldCharType="end"/>
    </w:r>
  </w:p>
  <w:p w14:paraId="754C9240" w14:textId="77777777" w:rsidR="00F808A7" w:rsidRPr="00BB5EAA" w:rsidRDefault="00F808A7" w:rsidP="00DB43E0">
    <w:pPr>
      <w:pStyle w:val="Footer"/>
      <w:ind w:right="360"/>
      <w:jc w:val="center"/>
    </w:pPr>
  </w:p>
  <w:p w14:paraId="15938C53" w14:textId="77777777" w:rsidR="00F808A7" w:rsidRDefault="00F808A7">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ECACFCB" w14:textId="44FA8515" w:rsidR="00F808A7" w:rsidRDefault="003C1D58" w:rsidP="003C1D58">
    <w:pPr>
      <w:pStyle w:val="Footer"/>
      <w:rPr>
        <w:sz w:val="17"/>
      </w:rPr>
    </w:pPr>
    <w:bookmarkStart w:id="16" w:name="TITUS3FooterPrimary"/>
    <w:r>
      <w:rPr>
        <w:sz w:val="17"/>
      </w:rPr>
      <w:t> </w:t>
    </w:r>
  </w:p>
  <w:bookmarkEnd w:id="16"/>
  <w:p w14:paraId="44D37927" w14:textId="77777777" w:rsidR="00F808A7" w:rsidRDefault="00F808A7">
    <w:pPr>
      <w:pStyle w:val="Footer"/>
      <w:jc w:val="right"/>
    </w:pPr>
  </w:p>
  <w:p w14:paraId="55927B35" w14:textId="49C5AA4F" w:rsidR="00F808A7" w:rsidRDefault="00F808A7">
    <w:pPr>
      <w:pStyle w:val="Footer"/>
      <w:jc w:val="right"/>
    </w:pPr>
    <w:r>
      <w:fldChar w:fldCharType="begin"/>
    </w:r>
    <w:r>
      <w:instrText xml:space="preserve"> PAGE   \* MERGEFORMAT </w:instrText>
    </w:r>
    <w:r>
      <w:fldChar w:fldCharType="separate"/>
    </w:r>
    <w:r w:rsidR="00602677">
      <w:rPr>
        <w:noProof/>
      </w:rPr>
      <w:t>23</w:t>
    </w:r>
    <w:r>
      <w:rPr>
        <w:noProof/>
      </w:rPr>
      <w:fldChar w:fldCharType="end"/>
    </w:r>
  </w:p>
  <w:p w14:paraId="6F8D7FA3" w14:textId="77777777" w:rsidR="00F808A7" w:rsidRPr="00BB5EAA" w:rsidRDefault="00F808A7"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C1882AE" w14:textId="66680F19" w:rsidR="00F808A7" w:rsidRDefault="003C1D58" w:rsidP="003C1D58">
    <w:pPr>
      <w:pStyle w:val="Footer"/>
      <w:rPr>
        <w:sz w:val="17"/>
      </w:rPr>
    </w:pPr>
    <w:bookmarkStart w:id="18" w:name="TITUS3FooterFirstPage"/>
    <w:r>
      <w:rPr>
        <w:sz w:val="17"/>
      </w:rPr>
      <w:t> </w:t>
    </w:r>
  </w:p>
  <w:bookmarkEnd w:id="18"/>
  <w:p w14:paraId="03754EB0" w14:textId="77777777" w:rsidR="00F808A7" w:rsidRDefault="00F808A7" w:rsidP="00DB43E0">
    <w:pPr>
      <w:pStyle w:val="Footer"/>
      <w:jc w:val="right"/>
    </w:pPr>
  </w:p>
  <w:p w14:paraId="135A1239" w14:textId="65A1E2B8" w:rsidR="00F808A7" w:rsidRDefault="00F808A7" w:rsidP="00DB43E0">
    <w:pPr>
      <w:pStyle w:val="Footer"/>
      <w:jc w:val="right"/>
    </w:pPr>
    <w:r>
      <w:fldChar w:fldCharType="begin"/>
    </w:r>
    <w:r>
      <w:instrText xml:space="preserve"> PAGE   \* MERGEFORMAT </w:instrText>
    </w:r>
    <w:r>
      <w:fldChar w:fldCharType="separate"/>
    </w:r>
    <w:r w:rsidR="00602677">
      <w:rPr>
        <w:noProof/>
      </w:rPr>
      <w:t>21</w:t>
    </w:r>
    <w:r>
      <w:rPr>
        <w:noProof/>
      </w:rPr>
      <w:fldChar w:fldCharType="end"/>
    </w:r>
  </w:p>
  <w:p w14:paraId="0179D35A" w14:textId="77777777" w:rsidR="00F808A7" w:rsidRPr="00BB5EAA" w:rsidRDefault="00F808A7" w:rsidP="00DB43E0">
    <w:pPr>
      <w:pStyle w:val="Footer"/>
      <w:ind w:right="360"/>
      <w:jc w:val="center"/>
    </w:pPr>
  </w:p>
  <w:p w14:paraId="0E8FA801" w14:textId="77777777" w:rsidR="00F808A7" w:rsidRDefault="00F808A7">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1F0EDBA" w14:textId="082C2ABF" w:rsidR="00F808A7" w:rsidRDefault="003C1D58" w:rsidP="003C1D58">
    <w:pPr>
      <w:pStyle w:val="Footer"/>
      <w:rPr>
        <w:sz w:val="17"/>
      </w:rPr>
    </w:pPr>
    <w:bookmarkStart w:id="21" w:name="TITUS4FooterEvenPages"/>
    <w:r>
      <w:rPr>
        <w:sz w:val="17"/>
      </w:rPr>
      <w:t> </w:t>
    </w:r>
  </w:p>
  <w:bookmarkEnd w:id="21"/>
  <w:p w14:paraId="7A63E7C1" w14:textId="77777777" w:rsidR="00F808A7" w:rsidRDefault="00F808A7" w:rsidP="00DB43E0">
    <w:pPr>
      <w:pStyle w:val="Footer"/>
      <w:jc w:val="right"/>
    </w:pPr>
  </w:p>
  <w:p w14:paraId="22DCD077" w14:textId="77777777" w:rsidR="00F808A7" w:rsidRDefault="00F808A7" w:rsidP="00DB43E0">
    <w:pPr>
      <w:pStyle w:val="Footer"/>
      <w:jc w:val="right"/>
    </w:pPr>
    <w:r>
      <w:fldChar w:fldCharType="begin"/>
    </w:r>
    <w:r>
      <w:instrText xml:space="preserve"> PAGE   \* MERGEFORMAT </w:instrText>
    </w:r>
    <w:r>
      <w:fldChar w:fldCharType="separate"/>
    </w:r>
    <w:r>
      <w:rPr>
        <w:noProof/>
      </w:rPr>
      <w:t>12</w:t>
    </w:r>
    <w:r>
      <w:rPr>
        <w:noProof/>
      </w:rPr>
      <w:fldChar w:fldCharType="end"/>
    </w:r>
  </w:p>
  <w:p w14:paraId="0C361B2F" w14:textId="77777777" w:rsidR="00F808A7" w:rsidRPr="00BB5EAA" w:rsidRDefault="00F808A7" w:rsidP="00DB43E0">
    <w:pPr>
      <w:pStyle w:val="Footer"/>
      <w:ind w:right="360"/>
      <w:jc w:val="center"/>
    </w:pPr>
  </w:p>
  <w:p w14:paraId="12BD8529" w14:textId="77777777" w:rsidR="00F808A7" w:rsidRDefault="00F808A7">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760AD86" w14:textId="68BC77F4" w:rsidR="00F808A7" w:rsidRDefault="003C1D58" w:rsidP="003C1D58">
    <w:pPr>
      <w:pStyle w:val="Footer"/>
      <w:rPr>
        <w:sz w:val="17"/>
      </w:rPr>
    </w:pPr>
    <w:bookmarkStart w:id="22" w:name="TITUS4FooterPrimary"/>
    <w:r>
      <w:rPr>
        <w:sz w:val="17"/>
      </w:rPr>
      <w:t> </w:t>
    </w:r>
  </w:p>
  <w:bookmarkEnd w:id="22"/>
  <w:p w14:paraId="22FDF307" w14:textId="77777777" w:rsidR="00F808A7" w:rsidRDefault="00F808A7">
    <w:pPr>
      <w:pStyle w:val="Footer"/>
      <w:jc w:val="right"/>
    </w:pPr>
  </w:p>
  <w:p w14:paraId="22EDAF3E" w14:textId="77777777" w:rsidR="00F808A7" w:rsidRDefault="00F808A7">
    <w:pPr>
      <w:pStyle w:val="Footer"/>
      <w:jc w:val="right"/>
    </w:pPr>
    <w:r>
      <w:fldChar w:fldCharType="begin"/>
    </w:r>
    <w:r>
      <w:instrText xml:space="preserve"> PAGE   \* MERGEFORMAT </w:instrText>
    </w:r>
    <w:r>
      <w:fldChar w:fldCharType="separate"/>
    </w:r>
    <w:r>
      <w:rPr>
        <w:noProof/>
      </w:rPr>
      <w:t>15</w:t>
    </w:r>
    <w:r>
      <w:rPr>
        <w:noProof/>
      </w:rPr>
      <w:fldChar w:fldCharType="end"/>
    </w:r>
  </w:p>
  <w:p w14:paraId="1368B4E5" w14:textId="77777777" w:rsidR="00F808A7" w:rsidRPr="00BB5EAA" w:rsidRDefault="00F808A7"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A7D1559" w14:textId="57D2CD22" w:rsidR="00F808A7" w:rsidRDefault="003C1D58" w:rsidP="003C1D58">
    <w:pPr>
      <w:pStyle w:val="Footer"/>
      <w:rPr>
        <w:sz w:val="17"/>
      </w:rPr>
    </w:pPr>
    <w:bookmarkStart w:id="24" w:name="TITUS4FooterFirstPage"/>
    <w:r>
      <w:rPr>
        <w:sz w:val="17"/>
      </w:rPr>
      <w:t> </w:t>
    </w:r>
  </w:p>
  <w:bookmarkEnd w:id="24"/>
  <w:p w14:paraId="187429EA" w14:textId="77777777" w:rsidR="00F808A7" w:rsidRDefault="00F808A7" w:rsidP="00DB43E0">
    <w:pPr>
      <w:pStyle w:val="Footer"/>
      <w:jc w:val="right"/>
    </w:pPr>
  </w:p>
  <w:p w14:paraId="1BA8C170" w14:textId="533BA46B" w:rsidR="00F808A7" w:rsidRDefault="00F808A7" w:rsidP="00DB43E0">
    <w:pPr>
      <w:pStyle w:val="Footer"/>
      <w:jc w:val="right"/>
    </w:pPr>
    <w:r>
      <w:fldChar w:fldCharType="begin"/>
    </w:r>
    <w:r>
      <w:instrText xml:space="preserve"> PAGE   \* MERGEFORMAT </w:instrText>
    </w:r>
    <w:r>
      <w:fldChar w:fldCharType="separate"/>
    </w:r>
    <w:r w:rsidR="00602677">
      <w:rPr>
        <w:noProof/>
      </w:rPr>
      <w:t>25</w:t>
    </w:r>
    <w:r>
      <w:rPr>
        <w:noProof/>
      </w:rPr>
      <w:fldChar w:fldCharType="end"/>
    </w:r>
  </w:p>
  <w:p w14:paraId="3411B1D1" w14:textId="77777777" w:rsidR="00F808A7" w:rsidRPr="00BB5EAA" w:rsidRDefault="00F808A7" w:rsidP="00DB43E0">
    <w:pPr>
      <w:pStyle w:val="Footer"/>
      <w:ind w:right="360"/>
      <w:jc w:val="center"/>
    </w:pPr>
  </w:p>
  <w:p w14:paraId="3C39CC0E" w14:textId="77777777" w:rsidR="00F808A7" w:rsidRDefault="00F808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D9ECF1D" w14:textId="77777777" w:rsidR="00F808A7" w:rsidRDefault="00F808A7">
      <w:r>
        <w:separator/>
      </w:r>
    </w:p>
  </w:footnote>
  <w:footnote w:type="continuationSeparator" w:id="0">
    <w:p w14:paraId="458DDD75" w14:textId="77777777" w:rsidR="00F808A7" w:rsidRDefault="00F808A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6A16A65" w14:textId="2439798E" w:rsidR="00F808A7" w:rsidRDefault="003C1D58" w:rsidP="003C1D58">
    <w:pPr>
      <w:pStyle w:val="Header"/>
      <w:rPr>
        <w:sz w:val="17"/>
      </w:rPr>
    </w:pPr>
    <w:bookmarkStart w:id="1" w:name="TITUS1HeaderEvenPages"/>
    <w:r>
      <w:rPr>
        <w:sz w:val="17"/>
      </w:rPr>
      <w:t> </w:t>
    </w:r>
  </w:p>
  <w:bookmarkEnd w:id="1"/>
  <w:p w14:paraId="6E20C978" w14:textId="77777777" w:rsidR="00F808A7" w:rsidRDefault="00F808A7" w:rsidP="000762E4">
    <w:pPr>
      <w:pStyle w:val="Header"/>
    </w:pPr>
  </w:p>
  <w:p w14:paraId="2A6BD025" w14:textId="77777777" w:rsidR="00F808A7" w:rsidRDefault="00F808A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B00892C" w14:textId="05B78B31" w:rsidR="00F808A7" w:rsidRDefault="003C1D58" w:rsidP="003C1D58">
    <w:pPr>
      <w:pStyle w:val="Header"/>
      <w:rPr>
        <w:sz w:val="17"/>
      </w:rPr>
    </w:pPr>
    <w:bookmarkStart w:id="2" w:name="TITUS1HeaderPrimary"/>
    <w:r>
      <w:rPr>
        <w:sz w:val="17"/>
      </w:rPr>
      <w:t> </w:t>
    </w:r>
  </w:p>
  <w:bookmarkEnd w:id="2"/>
  <w:p w14:paraId="27484AFB" w14:textId="77777777" w:rsidR="00F808A7" w:rsidRDefault="00F808A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0B9233C" w14:textId="643B2BF9" w:rsidR="00F808A7" w:rsidRDefault="003C1D58" w:rsidP="003C1D58">
    <w:pPr>
      <w:pStyle w:val="Header"/>
      <w:rPr>
        <w:sz w:val="17"/>
      </w:rPr>
    </w:pPr>
    <w:bookmarkStart w:id="5" w:name="TITUS1HeaderFirstPage"/>
    <w:r>
      <w:rPr>
        <w:sz w:val="17"/>
      </w:rPr>
      <w:t> </w:t>
    </w:r>
  </w:p>
  <w:bookmarkEnd w:id="5"/>
  <w:p w14:paraId="261072A6" w14:textId="77777777" w:rsidR="00F808A7" w:rsidRDefault="00F808A7">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5E0E353" w14:textId="3BB39A72" w:rsidR="00F808A7" w:rsidRDefault="003C1D58" w:rsidP="003C1D58">
    <w:pPr>
      <w:pStyle w:val="Header"/>
      <w:rPr>
        <w:sz w:val="17"/>
      </w:rPr>
    </w:pPr>
    <w:bookmarkStart w:id="7" w:name="TITUS2HeaderEvenPages"/>
    <w:r>
      <w:rPr>
        <w:sz w:val="17"/>
      </w:rPr>
      <w:t> </w:t>
    </w:r>
  </w:p>
  <w:bookmarkEnd w:id="7"/>
  <w:p w14:paraId="099638C5" w14:textId="77777777" w:rsidR="00F808A7" w:rsidRDefault="00F808A7" w:rsidP="00DB43E0">
    <w:pPr>
      <w:pStyle w:val="Header"/>
    </w:pPr>
  </w:p>
  <w:p w14:paraId="718C3D37" w14:textId="77777777" w:rsidR="00F808A7" w:rsidRDefault="00F808A7">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ACA9C35" w14:textId="1D2D998A" w:rsidR="00F808A7" w:rsidRDefault="003C1D58" w:rsidP="003C1D58">
    <w:pPr>
      <w:pStyle w:val="Header"/>
      <w:rPr>
        <w:sz w:val="17"/>
      </w:rPr>
    </w:pPr>
    <w:bookmarkStart w:id="8" w:name="TITUS2HeaderPrimary"/>
    <w:r>
      <w:rPr>
        <w:sz w:val="17"/>
      </w:rPr>
      <w:t> </w:t>
    </w:r>
  </w:p>
  <w:bookmarkEnd w:id="8"/>
  <w:p w14:paraId="00556E88" w14:textId="77777777" w:rsidR="00F808A7" w:rsidRDefault="00F808A7">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A4962AA" w14:textId="5BD61C69" w:rsidR="00F808A7" w:rsidRDefault="003C1D58" w:rsidP="003C1D58">
    <w:pPr>
      <w:pStyle w:val="Header"/>
      <w:rPr>
        <w:sz w:val="17"/>
      </w:rPr>
    </w:pPr>
    <w:bookmarkStart w:id="11" w:name="TITUS2HeaderFirstPage"/>
    <w:r>
      <w:rPr>
        <w:sz w:val="17"/>
      </w:rPr>
      <w:t> </w:t>
    </w:r>
  </w:p>
  <w:bookmarkEnd w:id="11"/>
  <w:p w14:paraId="517EEA1C" w14:textId="77777777" w:rsidR="00F808A7" w:rsidRDefault="00F808A7" w:rsidP="00DB43E0">
    <w:pPr>
      <w:pStyle w:val="Header"/>
    </w:pPr>
  </w:p>
  <w:p w14:paraId="2E76769C" w14:textId="77777777" w:rsidR="00F808A7" w:rsidRDefault="00F808A7">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45CDFD" w14:textId="08BDED98" w:rsidR="00F808A7" w:rsidRDefault="003C1D58" w:rsidP="003C1D58">
    <w:pPr>
      <w:pStyle w:val="Header"/>
      <w:rPr>
        <w:sz w:val="17"/>
      </w:rPr>
    </w:pPr>
    <w:bookmarkStart w:id="13" w:name="TITUS3HeaderEvenPages"/>
    <w:r>
      <w:rPr>
        <w:sz w:val="17"/>
      </w:rPr>
      <w:t> </w:t>
    </w:r>
  </w:p>
  <w:bookmarkEnd w:id="13"/>
  <w:p w14:paraId="4187B1AC" w14:textId="77777777" w:rsidR="00F808A7" w:rsidRDefault="00F808A7" w:rsidP="00DB43E0">
    <w:pPr>
      <w:pStyle w:val="Header"/>
    </w:pPr>
  </w:p>
  <w:p w14:paraId="55FC2AFD" w14:textId="77777777" w:rsidR="00F808A7" w:rsidRDefault="00F808A7">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3C6D4C1" w14:textId="27955B56" w:rsidR="00F808A7" w:rsidRDefault="003C1D58" w:rsidP="003C1D58">
    <w:pPr>
      <w:pStyle w:val="Header"/>
      <w:rPr>
        <w:sz w:val="17"/>
      </w:rPr>
    </w:pPr>
    <w:bookmarkStart w:id="14" w:name="TITUS3HeaderPrimary"/>
    <w:r>
      <w:rPr>
        <w:sz w:val="17"/>
      </w:rPr>
      <w:t> </w:t>
    </w:r>
  </w:p>
  <w:bookmarkEnd w:id="14"/>
  <w:p w14:paraId="16285BE1" w14:textId="77777777" w:rsidR="00F808A7" w:rsidRDefault="00F808A7">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49F25CB" w14:textId="101696FC" w:rsidR="00F808A7" w:rsidRDefault="003C1D58" w:rsidP="003C1D58">
    <w:pPr>
      <w:pStyle w:val="Header"/>
      <w:rPr>
        <w:sz w:val="17"/>
      </w:rPr>
    </w:pPr>
    <w:bookmarkStart w:id="17" w:name="TITUS3HeaderFirstPage"/>
    <w:r>
      <w:rPr>
        <w:sz w:val="17"/>
      </w:rPr>
      <w:t> </w:t>
    </w:r>
  </w:p>
  <w:bookmarkEnd w:id="17"/>
  <w:p w14:paraId="085CA128" w14:textId="77777777" w:rsidR="00F808A7" w:rsidRDefault="00F808A7" w:rsidP="00DB43E0">
    <w:pPr>
      <w:pStyle w:val="Header"/>
    </w:pPr>
  </w:p>
  <w:p w14:paraId="6F2EF2AC" w14:textId="77777777" w:rsidR="00F808A7" w:rsidRDefault="00F808A7">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53D4DC8" w14:textId="7D7E679E" w:rsidR="00F808A7" w:rsidRDefault="003C1D58" w:rsidP="003C1D58">
    <w:pPr>
      <w:pStyle w:val="Header"/>
      <w:rPr>
        <w:sz w:val="17"/>
      </w:rPr>
    </w:pPr>
    <w:bookmarkStart w:id="19" w:name="TITUS4HeaderEvenPages"/>
    <w:r>
      <w:rPr>
        <w:sz w:val="17"/>
      </w:rPr>
      <w:t> </w:t>
    </w:r>
  </w:p>
  <w:bookmarkEnd w:id="19"/>
  <w:p w14:paraId="0B3CC938" w14:textId="77777777" w:rsidR="00F808A7" w:rsidRDefault="00F808A7" w:rsidP="00DB43E0">
    <w:pPr>
      <w:pStyle w:val="Header"/>
    </w:pPr>
  </w:p>
  <w:p w14:paraId="1BDDAF53" w14:textId="77777777" w:rsidR="00F808A7" w:rsidRDefault="00F808A7">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A34630" w14:textId="442174A8" w:rsidR="00F808A7" w:rsidRDefault="003C1D58" w:rsidP="003C1D58">
    <w:pPr>
      <w:pStyle w:val="Header"/>
      <w:rPr>
        <w:sz w:val="17"/>
      </w:rPr>
    </w:pPr>
    <w:bookmarkStart w:id="20" w:name="TITUS4HeaderPrimary"/>
    <w:r>
      <w:rPr>
        <w:sz w:val="17"/>
      </w:rPr>
      <w:t> </w:t>
    </w:r>
  </w:p>
  <w:bookmarkEnd w:id="20"/>
  <w:p w14:paraId="6C6F52ED" w14:textId="77777777" w:rsidR="00F808A7" w:rsidRDefault="00F808A7">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66B9E7D" w14:textId="1017A656" w:rsidR="00F808A7" w:rsidRDefault="003C1D58" w:rsidP="003C1D58">
    <w:pPr>
      <w:pStyle w:val="Header"/>
      <w:rPr>
        <w:sz w:val="17"/>
      </w:rPr>
    </w:pPr>
    <w:bookmarkStart w:id="23" w:name="TITUS4HeaderFirstPage"/>
    <w:r>
      <w:rPr>
        <w:sz w:val="17"/>
      </w:rPr>
      <w:t> </w:t>
    </w:r>
  </w:p>
  <w:bookmarkEnd w:id="23"/>
  <w:p w14:paraId="3492093F" w14:textId="77777777" w:rsidR="00F808A7" w:rsidRDefault="00F808A7" w:rsidP="00DB43E0">
    <w:pPr>
      <w:pStyle w:val="Header"/>
    </w:pPr>
  </w:p>
  <w:p w14:paraId="0BCB7290" w14:textId="77777777" w:rsidR="00F808A7" w:rsidRDefault="00F808A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8C608DE"/>
    <w:multiLevelType w:val="hybridMultilevel"/>
    <w:tmpl w:val="B5B45A82"/>
    <w:lvl w:ilvl="0" w:tplc="7CBCB2F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6625BF"/>
    <w:multiLevelType w:val="hybridMultilevel"/>
    <w:tmpl w:val="917A5DB4"/>
    <w:lvl w:ilvl="0" w:tplc="5B845A1A">
      <w:start w:val="1"/>
      <w:numFmt w:val="bullet"/>
      <w:lvlText w:val=""/>
      <w:lvlJc w:val="left"/>
      <w:pPr>
        <w:ind w:left="720" w:hanging="360"/>
      </w:pPr>
      <w:rPr>
        <w:rFonts w:ascii="Symbol" w:hAnsi="Symbol" w:hint="default"/>
      </w:rPr>
    </w:lvl>
    <w:lvl w:ilvl="1" w:tplc="24ECE1DC">
      <w:start w:val="1"/>
      <w:numFmt w:val="bullet"/>
      <w:lvlText w:val="o"/>
      <w:lvlJc w:val="left"/>
      <w:pPr>
        <w:ind w:left="1440" w:hanging="360"/>
      </w:pPr>
      <w:rPr>
        <w:rFonts w:ascii="Courier New" w:hAnsi="Courier New" w:hint="default"/>
      </w:rPr>
    </w:lvl>
    <w:lvl w:ilvl="2" w:tplc="73423D98">
      <w:start w:val="1"/>
      <w:numFmt w:val="bullet"/>
      <w:lvlText w:val=""/>
      <w:lvlJc w:val="left"/>
      <w:pPr>
        <w:ind w:left="2160" w:hanging="360"/>
      </w:pPr>
      <w:rPr>
        <w:rFonts w:ascii="Wingdings" w:hAnsi="Wingdings" w:hint="default"/>
      </w:rPr>
    </w:lvl>
    <w:lvl w:ilvl="3" w:tplc="4322F07C">
      <w:start w:val="1"/>
      <w:numFmt w:val="bullet"/>
      <w:lvlText w:val=""/>
      <w:lvlJc w:val="left"/>
      <w:pPr>
        <w:ind w:left="2880" w:hanging="360"/>
      </w:pPr>
      <w:rPr>
        <w:rFonts w:ascii="Symbol" w:hAnsi="Symbol" w:hint="default"/>
      </w:rPr>
    </w:lvl>
    <w:lvl w:ilvl="4" w:tplc="611E33F8">
      <w:start w:val="1"/>
      <w:numFmt w:val="bullet"/>
      <w:lvlText w:val="o"/>
      <w:lvlJc w:val="left"/>
      <w:pPr>
        <w:ind w:left="3600" w:hanging="360"/>
      </w:pPr>
      <w:rPr>
        <w:rFonts w:ascii="Courier New" w:hAnsi="Courier New" w:hint="default"/>
      </w:rPr>
    </w:lvl>
    <w:lvl w:ilvl="5" w:tplc="38C8D166">
      <w:start w:val="1"/>
      <w:numFmt w:val="bullet"/>
      <w:lvlText w:val=""/>
      <w:lvlJc w:val="left"/>
      <w:pPr>
        <w:ind w:left="4320" w:hanging="360"/>
      </w:pPr>
      <w:rPr>
        <w:rFonts w:ascii="Wingdings" w:hAnsi="Wingdings" w:hint="default"/>
      </w:rPr>
    </w:lvl>
    <w:lvl w:ilvl="6" w:tplc="DE6EAEF8">
      <w:start w:val="1"/>
      <w:numFmt w:val="bullet"/>
      <w:lvlText w:val=""/>
      <w:lvlJc w:val="left"/>
      <w:pPr>
        <w:ind w:left="5040" w:hanging="360"/>
      </w:pPr>
      <w:rPr>
        <w:rFonts w:ascii="Symbol" w:hAnsi="Symbol" w:hint="default"/>
      </w:rPr>
    </w:lvl>
    <w:lvl w:ilvl="7" w:tplc="018C9F52">
      <w:start w:val="1"/>
      <w:numFmt w:val="bullet"/>
      <w:lvlText w:val="o"/>
      <w:lvlJc w:val="left"/>
      <w:pPr>
        <w:ind w:left="5760" w:hanging="360"/>
      </w:pPr>
      <w:rPr>
        <w:rFonts w:ascii="Courier New" w:hAnsi="Courier New" w:hint="default"/>
      </w:rPr>
    </w:lvl>
    <w:lvl w:ilvl="8" w:tplc="81D8CA90">
      <w:start w:val="1"/>
      <w:numFmt w:val="bullet"/>
      <w:lvlText w:val=""/>
      <w:lvlJc w:val="left"/>
      <w:pPr>
        <w:ind w:left="6480" w:hanging="360"/>
      </w:pPr>
      <w:rPr>
        <w:rFonts w:ascii="Wingdings" w:hAnsi="Wingdings" w:hint="default"/>
      </w:rPr>
    </w:lvl>
  </w:abstractNum>
  <w:abstractNum w:abstractNumId="2" w15:restartNumberingAfterBreak="0">
    <w:nsid w:val="2558657E"/>
    <w:multiLevelType w:val="hybridMultilevel"/>
    <w:tmpl w:val="C078312E"/>
    <w:lvl w:ilvl="0" w:tplc="EE2CC60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645501E"/>
    <w:multiLevelType w:val="hybridMultilevel"/>
    <w:tmpl w:val="CBD8C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2ED6BD9"/>
    <w:multiLevelType w:val="hybridMultilevel"/>
    <w:tmpl w:val="8376CF80"/>
    <w:lvl w:ilvl="0" w:tplc="DCC06B72">
      <w:start w:val="1"/>
      <w:numFmt w:val="bullet"/>
      <w:lvlText w:val=""/>
      <w:lvlJc w:val="left"/>
      <w:pPr>
        <w:ind w:left="720" w:hanging="360"/>
      </w:pPr>
      <w:rPr>
        <w:rFonts w:ascii="Symbol" w:hAnsi="Symbol" w:hint="default"/>
      </w:rPr>
    </w:lvl>
    <w:lvl w:ilvl="1" w:tplc="50566A56">
      <w:start w:val="1"/>
      <w:numFmt w:val="bullet"/>
      <w:lvlText w:val="o"/>
      <w:lvlJc w:val="left"/>
      <w:pPr>
        <w:ind w:left="1440" w:hanging="360"/>
      </w:pPr>
      <w:rPr>
        <w:rFonts w:ascii="Courier New" w:hAnsi="Courier New" w:hint="default"/>
      </w:rPr>
    </w:lvl>
    <w:lvl w:ilvl="2" w:tplc="DD1E6D7A">
      <w:start w:val="1"/>
      <w:numFmt w:val="bullet"/>
      <w:lvlText w:val=""/>
      <w:lvlJc w:val="left"/>
      <w:pPr>
        <w:ind w:left="2160" w:hanging="360"/>
      </w:pPr>
      <w:rPr>
        <w:rFonts w:ascii="Wingdings" w:hAnsi="Wingdings" w:hint="default"/>
      </w:rPr>
    </w:lvl>
    <w:lvl w:ilvl="3" w:tplc="60566284">
      <w:start w:val="1"/>
      <w:numFmt w:val="bullet"/>
      <w:lvlText w:val=""/>
      <w:lvlJc w:val="left"/>
      <w:pPr>
        <w:ind w:left="2880" w:hanging="360"/>
      </w:pPr>
      <w:rPr>
        <w:rFonts w:ascii="Symbol" w:hAnsi="Symbol" w:hint="default"/>
      </w:rPr>
    </w:lvl>
    <w:lvl w:ilvl="4" w:tplc="E744CD14">
      <w:start w:val="1"/>
      <w:numFmt w:val="bullet"/>
      <w:lvlText w:val="o"/>
      <w:lvlJc w:val="left"/>
      <w:pPr>
        <w:ind w:left="3600" w:hanging="360"/>
      </w:pPr>
      <w:rPr>
        <w:rFonts w:ascii="Courier New" w:hAnsi="Courier New" w:hint="default"/>
      </w:rPr>
    </w:lvl>
    <w:lvl w:ilvl="5" w:tplc="0C34A1CA">
      <w:start w:val="1"/>
      <w:numFmt w:val="bullet"/>
      <w:lvlText w:val=""/>
      <w:lvlJc w:val="left"/>
      <w:pPr>
        <w:ind w:left="4320" w:hanging="360"/>
      </w:pPr>
      <w:rPr>
        <w:rFonts w:ascii="Wingdings" w:hAnsi="Wingdings" w:hint="default"/>
      </w:rPr>
    </w:lvl>
    <w:lvl w:ilvl="6" w:tplc="4F96BCDC">
      <w:start w:val="1"/>
      <w:numFmt w:val="bullet"/>
      <w:lvlText w:val=""/>
      <w:lvlJc w:val="left"/>
      <w:pPr>
        <w:ind w:left="5040" w:hanging="360"/>
      </w:pPr>
      <w:rPr>
        <w:rFonts w:ascii="Symbol" w:hAnsi="Symbol" w:hint="default"/>
      </w:rPr>
    </w:lvl>
    <w:lvl w:ilvl="7" w:tplc="D89A3FB0">
      <w:start w:val="1"/>
      <w:numFmt w:val="bullet"/>
      <w:lvlText w:val="o"/>
      <w:lvlJc w:val="left"/>
      <w:pPr>
        <w:ind w:left="5760" w:hanging="360"/>
      </w:pPr>
      <w:rPr>
        <w:rFonts w:ascii="Courier New" w:hAnsi="Courier New" w:hint="default"/>
      </w:rPr>
    </w:lvl>
    <w:lvl w:ilvl="8" w:tplc="96BE5C30">
      <w:start w:val="1"/>
      <w:numFmt w:val="bullet"/>
      <w:lvlText w:val=""/>
      <w:lvlJc w:val="left"/>
      <w:pPr>
        <w:ind w:left="6480" w:hanging="360"/>
      </w:pPr>
      <w:rPr>
        <w:rFonts w:ascii="Wingdings" w:hAnsi="Wingdings" w:hint="default"/>
      </w:rPr>
    </w:lvl>
  </w:abstractNum>
  <w:abstractNum w:abstractNumId="5" w15:restartNumberingAfterBreak="0">
    <w:nsid w:val="341C61EF"/>
    <w:multiLevelType w:val="hybridMultilevel"/>
    <w:tmpl w:val="D65621A8"/>
    <w:lvl w:ilvl="0" w:tplc="7CBCB2F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7567059"/>
    <w:multiLevelType w:val="hybridMultilevel"/>
    <w:tmpl w:val="D01EB77A"/>
    <w:lvl w:ilvl="0" w:tplc="693814B6">
      <w:start w:val="15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A3390D"/>
    <w:multiLevelType w:val="hybridMultilevel"/>
    <w:tmpl w:val="C15C8EB8"/>
    <w:lvl w:ilvl="0" w:tplc="EE2CC60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C6A7981"/>
    <w:multiLevelType w:val="hybridMultilevel"/>
    <w:tmpl w:val="67A8F476"/>
    <w:lvl w:ilvl="0" w:tplc="EE2CC60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EF97BFC"/>
    <w:multiLevelType w:val="hybridMultilevel"/>
    <w:tmpl w:val="2B06FFF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9"/>
  </w:num>
  <w:num w:numId="4">
    <w:abstractNumId w:val="3"/>
  </w:num>
  <w:num w:numId="5">
    <w:abstractNumId w:val="8"/>
  </w:num>
  <w:num w:numId="6">
    <w:abstractNumId w:val="5"/>
  </w:num>
  <w:num w:numId="7">
    <w:abstractNumId w:val="7"/>
  </w:num>
  <w:num w:numId="8">
    <w:abstractNumId w:val="0"/>
  </w:num>
  <w:num w:numId="9">
    <w:abstractNumId w:val="6"/>
  </w:num>
  <w:num w:numId="10">
    <w:abstractNumId w:val="2"/>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3"/>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3C47"/>
    <w:rsid w:val="000372B2"/>
    <w:rsid w:val="0004079F"/>
    <w:rsid w:val="000407DC"/>
    <w:rsid w:val="00045B87"/>
    <w:rsid w:val="00045C07"/>
    <w:rsid w:val="00055D43"/>
    <w:rsid w:val="00056FAC"/>
    <w:rsid w:val="00057751"/>
    <w:rsid w:val="00062E39"/>
    <w:rsid w:val="000762E4"/>
    <w:rsid w:val="00077A03"/>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631B"/>
    <w:rsid w:val="000C378F"/>
    <w:rsid w:val="000C6892"/>
    <w:rsid w:val="000C6FFE"/>
    <w:rsid w:val="000D0BB6"/>
    <w:rsid w:val="000D4604"/>
    <w:rsid w:val="000E26B0"/>
    <w:rsid w:val="000F1599"/>
    <w:rsid w:val="000F1769"/>
    <w:rsid w:val="000F6196"/>
    <w:rsid w:val="000F6EFE"/>
    <w:rsid w:val="000F7ECD"/>
    <w:rsid w:val="00102E64"/>
    <w:rsid w:val="0010312C"/>
    <w:rsid w:val="00106DC7"/>
    <w:rsid w:val="0011237D"/>
    <w:rsid w:val="00112391"/>
    <w:rsid w:val="00113DB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1C68"/>
    <w:rsid w:val="001D229F"/>
    <w:rsid w:val="001D6162"/>
    <w:rsid w:val="001E7592"/>
    <w:rsid w:val="001F3878"/>
    <w:rsid w:val="001F4552"/>
    <w:rsid w:val="001F6939"/>
    <w:rsid w:val="002019EB"/>
    <w:rsid w:val="002030F2"/>
    <w:rsid w:val="00205051"/>
    <w:rsid w:val="00211F65"/>
    <w:rsid w:val="0022001B"/>
    <w:rsid w:val="00220D06"/>
    <w:rsid w:val="002219BA"/>
    <w:rsid w:val="002246A0"/>
    <w:rsid w:val="00224AF9"/>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0778C"/>
    <w:rsid w:val="0031350A"/>
    <w:rsid w:val="00316815"/>
    <w:rsid w:val="003168CA"/>
    <w:rsid w:val="00321255"/>
    <w:rsid w:val="0032230D"/>
    <w:rsid w:val="00322A0B"/>
    <w:rsid w:val="00335FC5"/>
    <w:rsid w:val="00340E9A"/>
    <w:rsid w:val="003516C0"/>
    <w:rsid w:val="00352E59"/>
    <w:rsid w:val="00354DBE"/>
    <w:rsid w:val="00355210"/>
    <w:rsid w:val="00365DF9"/>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1D58"/>
    <w:rsid w:val="003C4186"/>
    <w:rsid w:val="003C458C"/>
    <w:rsid w:val="003C6185"/>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1847"/>
    <w:rsid w:val="00574A0C"/>
    <w:rsid w:val="00576E4C"/>
    <w:rsid w:val="0057780F"/>
    <w:rsid w:val="00581E0A"/>
    <w:rsid w:val="00586D89"/>
    <w:rsid w:val="005916B8"/>
    <w:rsid w:val="005A1B4C"/>
    <w:rsid w:val="005A1BA3"/>
    <w:rsid w:val="005A545C"/>
    <w:rsid w:val="005B4607"/>
    <w:rsid w:val="005C1567"/>
    <w:rsid w:val="005C6CE5"/>
    <w:rsid w:val="005D3F07"/>
    <w:rsid w:val="005D583E"/>
    <w:rsid w:val="005E13EA"/>
    <w:rsid w:val="005E53BD"/>
    <w:rsid w:val="00601C05"/>
    <w:rsid w:val="00602677"/>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453"/>
    <w:rsid w:val="00684B16"/>
    <w:rsid w:val="00696F65"/>
    <w:rsid w:val="006A7A6D"/>
    <w:rsid w:val="006B5E67"/>
    <w:rsid w:val="006C2EB5"/>
    <w:rsid w:val="006D18A3"/>
    <w:rsid w:val="006D5970"/>
    <w:rsid w:val="006E481E"/>
    <w:rsid w:val="006E795F"/>
    <w:rsid w:val="006F408E"/>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730EC"/>
    <w:rsid w:val="00784EC4"/>
    <w:rsid w:val="007872F2"/>
    <w:rsid w:val="007874BC"/>
    <w:rsid w:val="00787DE7"/>
    <w:rsid w:val="007908E0"/>
    <w:rsid w:val="00793EB3"/>
    <w:rsid w:val="00794205"/>
    <w:rsid w:val="00797012"/>
    <w:rsid w:val="007A1F6A"/>
    <w:rsid w:val="007B0DE3"/>
    <w:rsid w:val="007B491F"/>
    <w:rsid w:val="007B5CB2"/>
    <w:rsid w:val="007B7191"/>
    <w:rsid w:val="007C1634"/>
    <w:rsid w:val="007C1D94"/>
    <w:rsid w:val="007C2879"/>
    <w:rsid w:val="007C2FA8"/>
    <w:rsid w:val="007C6A87"/>
    <w:rsid w:val="007C705D"/>
    <w:rsid w:val="007D0A07"/>
    <w:rsid w:val="007D0C96"/>
    <w:rsid w:val="007D133D"/>
    <w:rsid w:val="007D3EB4"/>
    <w:rsid w:val="007D3F16"/>
    <w:rsid w:val="007D78CC"/>
    <w:rsid w:val="007D7D78"/>
    <w:rsid w:val="007E32FA"/>
    <w:rsid w:val="007F3F7E"/>
    <w:rsid w:val="007F5497"/>
    <w:rsid w:val="007F63AC"/>
    <w:rsid w:val="008134D1"/>
    <w:rsid w:val="00813CEC"/>
    <w:rsid w:val="0081534C"/>
    <w:rsid w:val="008171E4"/>
    <w:rsid w:val="0081788E"/>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B42E7"/>
    <w:rsid w:val="008C14C7"/>
    <w:rsid w:val="008C2FFB"/>
    <w:rsid w:val="008C6EEA"/>
    <w:rsid w:val="008D5813"/>
    <w:rsid w:val="008D634E"/>
    <w:rsid w:val="008D778A"/>
    <w:rsid w:val="008E01E5"/>
    <w:rsid w:val="008F22BD"/>
    <w:rsid w:val="008F4D1F"/>
    <w:rsid w:val="009079BD"/>
    <w:rsid w:val="00912BD9"/>
    <w:rsid w:val="00920E5B"/>
    <w:rsid w:val="00926436"/>
    <w:rsid w:val="0093018C"/>
    <w:rsid w:val="00932CCA"/>
    <w:rsid w:val="009544C0"/>
    <w:rsid w:val="00954FA4"/>
    <w:rsid w:val="00956AE9"/>
    <w:rsid w:val="00964CC6"/>
    <w:rsid w:val="00991FDA"/>
    <w:rsid w:val="009927A1"/>
    <w:rsid w:val="0099774D"/>
    <w:rsid w:val="009A5F3B"/>
    <w:rsid w:val="009B0B61"/>
    <w:rsid w:val="009B28C0"/>
    <w:rsid w:val="009B7136"/>
    <w:rsid w:val="009B7806"/>
    <w:rsid w:val="009C3AC2"/>
    <w:rsid w:val="009D3689"/>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22D"/>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6E9F"/>
    <w:rsid w:val="00B47734"/>
    <w:rsid w:val="00B50FBA"/>
    <w:rsid w:val="00B558EB"/>
    <w:rsid w:val="00B577D3"/>
    <w:rsid w:val="00B60466"/>
    <w:rsid w:val="00B6548F"/>
    <w:rsid w:val="00B66369"/>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1D91"/>
    <w:rsid w:val="00BD1F45"/>
    <w:rsid w:val="00BD30B1"/>
    <w:rsid w:val="00BE0F7B"/>
    <w:rsid w:val="00BE10C2"/>
    <w:rsid w:val="00BF75A9"/>
    <w:rsid w:val="00C01D14"/>
    <w:rsid w:val="00C025B4"/>
    <w:rsid w:val="00C115DA"/>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11C62"/>
    <w:rsid w:val="00D22C8F"/>
    <w:rsid w:val="00D33491"/>
    <w:rsid w:val="00D44F8E"/>
    <w:rsid w:val="00D44FD0"/>
    <w:rsid w:val="00D5733C"/>
    <w:rsid w:val="00D6037A"/>
    <w:rsid w:val="00D607EF"/>
    <w:rsid w:val="00D60F88"/>
    <w:rsid w:val="00D625E7"/>
    <w:rsid w:val="00D646BD"/>
    <w:rsid w:val="00D70239"/>
    <w:rsid w:val="00D71201"/>
    <w:rsid w:val="00D720C7"/>
    <w:rsid w:val="00D77A04"/>
    <w:rsid w:val="00D81D06"/>
    <w:rsid w:val="00D8652C"/>
    <w:rsid w:val="00D876E6"/>
    <w:rsid w:val="00D93CA6"/>
    <w:rsid w:val="00D94C3D"/>
    <w:rsid w:val="00D951B9"/>
    <w:rsid w:val="00DA1025"/>
    <w:rsid w:val="00DA22EC"/>
    <w:rsid w:val="00DA5860"/>
    <w:rsid w:val="00DB2767"/>
    <w:rsid w:val="00DB43E0"/>
    <w:rsid w:val="00DC418E"/>
    <w:rsid w:val="00DC4729"/>
    <w:rsid w:val="00DD233A"/>
    <w:rsid w:val="00DE556F"/>
    <w:rsid w:val="00E03B6D"/>
    <w:rsid w:val="00E17160"/>
    <w:rsid w:val="00E35BEC"/>
    <w:rsid w:val="00E42DC4"/>
    <w:rsid w:val="00E50821"/>
    <w:rsid w:val="00E50EF8"/>
    <w:rsid w:val="00E51F91"/>
    <w:rsid w:val="00E66D20"/>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62E6"/>
    <w:rsid w:val="00ED1B30"/>
    <w:rsid w:val="00ED250E"/>
    <w:rsid w:val="00ED528D"/>
    <w:rsid w:val="00EE1AC1"/>
    <w:rsid w:val="00EE39D6"/>
    <w:rsid w:val="00EE413C"/>
    <w:rsid w:val="00EE52AD"/>
    <w:rsid w:val="00F00945"/>
    <w:rsid w:val="00F01F92"/>
    <w:rsid w:val="00F10A08"/>
    <w:rsid w:val="00F13770"/>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6399"/>
    <w:rsid w:val="00F709C0"/>
    <w:rsid w:val="00F808A7"/>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008D"/>
    <w:rsid w:val="00FF31EC"/>
    <w:rsid w:val="00FF5F6A"/>
    <w:rsid w:val="00FF6BE0"/>
    <w:rsid w:val="00FF7784"/>
    <w:rsid w:val="00FF7EBB"/>
    <w:rsid w:val="1717EFC7"/>
    <w:rsid w:val="4096612A"/>
    <w:rsid w:val="4E216C8D"/>
    <w:rsid w:val="5848403C"/>
    <w:rsid w:val="5A3BBC78"/>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DB43E0"/>
    <w:rPr>
      <w:color w:val="954F72" w:themeColor="followedHyperlink"/>
      <w:u w:val="single"/>
    </w:rPr>
  </w:style>
  <w:style w:type="character" w:styleId="Emphasis">
    <w:name w:val="Emphasis"/>
    <w:basedOn w:val="DefaultParagraphFont"/>
    <w:uiPriority w:val="20"/>
    <w:qFormat/>
    <w:rsid w:val="000F6EF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eader" Target="header2.xml"/><Relationship Id="rId18" Type="http://schemas.openxmlformats.org/officeDocument/2006/relationships/header" Target="header4.xml"/><Relationship Id="rId26" Type="http://schemas.openxmlformats.org/officeDocument/2006/relationships/hyperlink" Target="https://www.app.college.police.uk/app-content/investigations/investigative-interviewing/" TargetMode="External"/><Relationship Id="rId39" Type="http://schemas.openxmlformats.org/officeDocument/2006/relationships/hyperlink" Target="http://www.legislation.gov.uk/ukpga/1994/33/section/37" TargetMode="External"/><Relationship Id="rId21" Type="http://schemas.openxmlformats.org/officeDocument/2006/relationships/footer" Target="footer5.xml"/><Relationship Id="rId34" Type="http://schemas.openxmlformats.org/officeDocument/2006/relationships/hyperlink" Target="http://www.legislation.gov.uk/ukpga/1998/37/section/1" TargetMode="External"/><Relationship Id="rId42" Type="http://schemas.openxmlformats.org/officeDocument/2006/relationships/hyperlink" Target="http://www.legislation.gov.uk/ukpga/1986/64/section/5" TargetMode="External"/><Relationship Id="rId47" Type="http://schemas.openxmlformats.org/officeDocument/2006/relationships/customXml" Target="ink/ink1.xml"/><Relationship Id="rId50" Type="http://schemas.openxmlformats.org/officeDocument/2006/relationships/header" Target="header8.xml"/><Relationship Id="rId55" Type="http://schemas.openxmlformats.org/officeDocument/2006/relationships/header" Target="header10.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eader" Target="header3.xml"/><Relationship Id="rId20" Type="http://schemas.openxmlformats.org/officeDocument/2006/relationships/footer" Target="footer4.xml"/><Relationship Id="rId29" Type="http://schemas.openxmlformats.org/officeDocument/2006/relationships/hyperlink" Target="https://assets.publishing.service.gov.uk/government/uploads/system/uploads/attachment_data/file/826813/PACE-Code-C_2019.pdf" TargetMode="External"/><Relationship Id="rId41" Type="http://schemas.openxmlformats.org/officeDocument/2006/relationships/hyperlink" Target="http://www.legislation.gov.uk/ukpga/Vict/24-25/100/section/47" TargetMode="External"/><Relationship Id="rId54" Type="http://schemas.openxmlformats.org/officeDocument/2006/relationships/footer" Target="footer9.xml"/><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www.legislation.gov.uk/ukpga/1998/42/schedule/1/part/I" TargetMode="External"/><Relationship Id="rId32" Type="http://schemas.openxmlformats.org/officeDocument/2006/relationships/hyperlink" Target="https://www.sleepfoundation.org/shift-work-disorder/what-shift-work/sleep-and-circadian-system" TargetMode="External"/><Relationship Id="rId37" Type="http://schemas.openxmlformats.org/officeDocument/2006/relationships/hyperlink" Target="https://www.legislation.gov.uk/ukpga/2014/12/part/3/enacted?view=plain" TargetMode="External"/><Relationship Id="rId40" Type="http://schemas.openxmlformats.org/officeDocument/2006/relationships/hyperlink" Target="http://www.legislation.gov.uk/ukpga/1984/60/section/41" TargetMode="External"/><Relationship Id="rId45" Type="http://schemas.openxmlformats.org/officeDocument/2006/relationships/hyperlink" Target="http://www.report-it.org.uk/ipcc_publishes_fiona_pilkington_investigation_r" TargetMode="External"/><Relationship Id="rId53" Type="http://schemas.openxmlformats.org/officeDocument/2006/relationships/header" Target="header9.xml"/><Relationship Id="rId58" Type="http://schemas.openxmlformats.org/officeDocument/2006/relationships/footer" Target="footer11.xml"/><Relationship Id="rId5" Type="http://schemas.openxmlformats.org/officeDocument/2006/relationships/numbering" Target="numbering.xml"/><Relationship Id="rId15" Type="http://schemas.openxmlformats.org/officeDocument/2006/relationships/footer" Target="footer2.xml"/><Relationship Id="rId23" Type="http://schemas.openxmlformats.org/officeDocument/2006/relationships/footer" Target="footer6.xml"/><Relationship Id="rId28" Type="http://schemas.openxmlformats.org/officeDocument/2006/relationships/hyperlink" Target="https://swplive.blob.core.windows.net/wordpress-uploads/2018/02/2430-18-Clares-Law-Booklet-Final-Web-Bilingual.pdf" TargetMode="External"/><Relationship Id="rId36" Type="http://schemas.openxmlformats.org/officeDocument/2006/relationships/hyperlink" Target="http://www.legislation.gov.uk/ukpga/1984/60/section/24" TargetMode="External"/><Relationship Id="rId49" Type="http://schemas.openxmlformats.org/officeDocument/2006/relationships/header" Target="header7.xml"/><Relationship Id="rId57" Type="http://schemas.openxmlformats.org/officeDocument/2006/relationships/footer" Target="footer10.xml"/><Relationship Id="rId61"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eader" Target="header5.xml"/><Relationship Id="rId31" Type="http://schemas.openxmlformats.org/officeDocument/2006/relationships/hyperlink" Target="https://www.cps.gov.uk/sites/default/files/documents/legal_guidance/OD_000049.pdf" TargetMode="External"/><Relationship Id="rId44" Type="http://schemas.openxmlformats.org/officeDocument/2006/relationships/hyperlink" Target="https://sleepcouncil.org.uk/sleep-hub/shift-work-sleep-disorder/" TargetMode="External"/><Relationship Id="rId52" Type="http://schemas.openxmlformats.org/officeDocument/2006/relationships/footer" Target="footer8.xml"/><Relationship Id="rId60" Type="http://schemas.openxmlformats.org/officeDocument/2006/relationships/footer" Target="footer1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eader" Target="header6.xml"/><Relationship Id="rId27" Type="http://schemas.openxmlformats.org/officeDocument/2006/relationships/hyperlink" Target="https://www.cps.gov.uk/publication/vulnerable-witnesses" TargetMode="External"/><Relationship Id="rId30" Type="http://schemas.openxmlformats.org/officeDocument/2006/relationships/hyperlink" Target="https://assets.publishing.service.gov.uk/government/uploads/system/uploads/attachment_data/file/142701/guide-on-definition-of-dv.pdf" TargetMode="External"/><Relationship Id="rId35" Type="http://schemas.openxmlformats.org/officeDocument/2006/relationships/hyperlink" Target="http://www.legislation.gov.uk/ukpga/2014/12/part/1/enacted" TargetMode="External"/><Relationship Id="rId43" Type="http://schemas.openxmlformats.org/officeDocument/2006/relationships/hyperlink" Target="http://www.unlock.org.uk/wp-content/uploads/youth-criminal-records-report-2018.pdf" TargetMode="External"/><Relationship Id="rId48" Type="http://schemas.openxmlformats.org/officeDocument/2006/relationships/image" Target="media/image2.emf"/><Relationship Id="rId56" Type="http://schemas.openxmlformats.org/officeDocument/2006/relationships/header" Target="header11.xml"/><Relationship Id="rId8" Type="http://schemas.openxmlformats.org/officeDocument/2006/relationships/webSettings" Target="webSettings.xml"/><Relationship Id="rId51" Type="http://schemas.openxmlformats.org/officeDocument/2006/relationships/footer" Target="footer7.xml"/><Relationship Id="rId3" Type="http://schemas.openxmlformats.org/officeDocument/2006/relationships/customXml" Target="../customXml/item3.xml"/><Relationship Id="rId12" Type="http://schemas.openxmlformats.org/officeDocument/2006/relationships/header" Target="header1.xml"/><Relationship Id="rId17" Type="http://schemas.openxmlformats.org/officeDocument/2006/relationships/footer" Target="footer3.xml"/><Relationship Id="rId25" Type="http://schemas.openxmlformats.org/officeDocument/2006/relationships/hyperlink" Target="https://www.app.college.police.uk/app-content/critical-incident-management/types-of-critical-incident/" TargetMode="External"/><Relationship Id="rId33" Type="http://schemas.openxmlformats.org/officeDocument/2006/relationships/hyperlink" Target="https://www.ons.gov.uk/peoplepopulationandcommunity/crimeandjustice/bulletins/crimeinenglandandwales/yearendingmarch2018" TargetMode="External"/><Relationship Id="rId38" Type="http://schemas.openxmlformats.org/officeDocument/2006/relationships/hyperlink" Target="http://www.legislation.gov.uk/ukpga/1994/33/section/36" TargetMode="External"/><Relationship Id="rId46" Type="http://schemas.openxmlformats.org/officeDocument/2006/relationships/hyperlink" Target="https://www.womensaid.org.uk/information-support/what-is-domestic-abuse/women-leave/" TargetMode="External"/><Relationship Id="rId59" Type="http://schemas.openxmlformats.org/officeDocument/2006/relationships/header" Target="header12.xml"/></Relationships>
</file>

<file path=word/ink/ink1.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1-20T03:21:22.017"/>
    </inkml:context>
    <inkml:brush xml:id="br0">
      <inkml:brushProperty name="width" value="0.1" units="cm"/>
      <inkml:brushProperty name="height" value="0.1" units="cm"/>
      <inkml:brushProperty name="fitToCurve" value="1"/>
    </inkml:brush>
  </inkml:definitions>
  <inkml:trace contextRef="#ctx0" brushRef="#br0">62 682 40 0,'-9'2'37'0,"-2"-1"-3"16,13 4 8-16,-8-4-7 16,6 3 17-16,-3 0-4 15,-4 0 10-15,-3-3-10 16,6 3 4-16,-2-1-19 16,1 0 4-16,6 1-12 15,4 0 4-15,-2-3-11 16,2-5 4-16,-1-2-9 15,4 2 5-15,-6-6-5 16,8 0 5-16,0 1-7 0,2-6 5 16,0-1-5-16,3-3 4 15,-3 1-6 1,1-4 6-16,2 3-6 0,0-6 6 16,0 3-5-16,4-5 3 15,-3 0-3-15,3-3 7 16,-5 4-7-16,1-6 4 15,-3 5-6-15,3-1 3 16,0 1-6-16,2-4 6 16,-4 4-3-16,4-4 6 15,-3 3-5-15,2 2 4 16,0 7-9-16,1-1 4 16,-2 6-7-16,-1 1 3 15,-2 0-4-15,2 1 4 16,-4 2-5-16,4-1 5 15,-2 1-3-15,-3 2 4 0,-2 1-4 16,3 1 5-16,-5 2-5 16,4 1 3-16,-2-3-4 15,-4 4 4-15,2 2-4 16,0 0 3-16,-3 2-3 16,1 5 3-16,-6-1-3 0,1 3 4 15,-5 4-4-15,0 4 3 16,-1 2-4-16,4 6 3 15,0 5-3-15,-4 7 3 16,1 0-3-16,2 5 3 16,-3-5-4-16,1 8 4 15,7-5-3-15,1 9 3 16,1-3-4-16,2 8 4 16,0-7-3-16,0 2 3 15,1-10-4-15,1 1 4 16,2-12-3-16,-3-7 2 15,-2-8-2-15,1-5 2 16,-4-7-3-16,-2-5 5 0,-3-4-4 16,3-4 3-16,-7-6-3 15,-1-5 4-15,-2-1-4 16,-8-8 4-16,-1 4-4 16,-3-4 3-16,-3 2-5 15,-7 1 1-15,4 9-6 16,-12-2 0-16,3 8-5 15,-5 9 3-15,4 5 0 16,-2 6 4-16,10 9 1 0,2 4 5 16,5-1-3-1,7 4 4-15,6-1-3 0,5 0 3 16,5-3-3-16,8 1 3 16,8-5-4-16,8 1 4 15,4-7-3-15,11 0 2 16,1-6-2-16,9-4 4 15,2-3-4-15,12-1 4 16,-5-7-4-16,8-3 4 16,-4 0-4-16,-3-10 4 15,-10-2-5-15,0-5 5 16,-8 3-4-16,-5-9 4 16,-3 4-3-16,-2 1 4 15,-8 6-4-15,-8-4 4 16,-3 4-4-16,-7 2 4 15,-8-1-4-15,-6 1 4 0,-3 7-4 16,-10 9 3-16,-3 3-4 16,-10 11 3-16,2 7-4 15,-10 8 5-15,5 3-5 16,-1 8 5-16,15-4-3 16,3 0 3-16,17-6-4 15,15 1 4-15,11-9-4 16,6-2 3-16,4-4-3 0,7-1 3 15,-3-1-3-15,8 0 4 16,-1 5-4-16,9 6 5 16,-8 4-5-16,3 8 4 15,-5 3-4-15,-5 4 3 16,-4-2-3-16,-6 2 4 16,-10-11-4-16,-9 3 4 15,-9-5-4-15,-9 1 4 16,-7-8-3-16,-8 0 4 15,-1-6-4-15,-7-5 4 16,2-3-4-16,0-4 3 16,5-8-3-16,5-7 3 15,9-4-5-15,7-14 3 16,7-5-4-16,12-8 3 16,4-5-3-16,7-1 3 0,0 2-2 15,8-10 4-15,-4 9-3 16,6 3 4-16,-6 3-4 15,2 7 4-15,-10 18-4 16,2 7 2-16,-9 10-3 16,-2 11 3-16,-4 7-3 0,0 11 4 15,-5 5-3-15,4 14 3 16,-4 0-2-16,-5 5 3 16,-1-4-3-16,4 5 4 15,-5-11-5-15,2 5 4 16,4-6-3-16,2 3 3 15,4-9-3-15,-4 0 3 16,4-11-4-16,3-3 4 16,-2-12-3-16,2-7 2 15,8-8-4-15,8-13 4 16,-2-9-3-16,11-10 2 16,-3-1-2-16,8-7 4 15,-7 7-4-15,9-2 5 16,-10 12-5-16,0 2 5 15,-6 13-5-15,-6 9 2 0,-9 14-4 16,-6 15 4-16,-8 7-3 16,-4 12 3-16,2-2-1 15,-1 5 4-15,4-10-5 16,6 3 5-16,5-11-4 16,2 0 3-16,0-10-3 15,1-2 3-15,3-6-4 16,0-6 4-16,3-1-5 15,4-7 4-15,0-5-4 0,0-5 4 16,1-1-4-16,0-5 4 16,-2 1-3-16,-5-8 4 15,-1-1-4-15,-5-2 4 16,-7 3-3-16,-10 3 2 16,-1 14-5-16,-12 5 4 15,0 11-4-15,-7 13 4 16,6 5-4-16,-5 10 6 15,5 2-4-15,-2 8 4 16,6-6-3-16,2 6 4 16,11-8-5-16,7 5 5 15,5-8-5-15,12 4 4 16,-1-8-4-16,10 1 4 16,-3-9-4-16,11-1 3 15,-7-8-2-15,10-4 2 16,-4-8-3-16,3-6 4 0,-6-4-5 15,1-9 5-15,-6-2-5 16,-4-8 4-16,-7 4-2 16,-3-7 3-16,-8 6-3 15,0 1 4-15,-6 4-4 16,0 2 4-16,-4 9-4 16,-4 3 5-16,-2 11-5 0,-3 14 4 15,-1 7-4-15,-2 10 4 16,3 2-4-16,2 6 4 15,5-8-4-15,6 2 3 16,7-5-2-16,6 1 2 16,3-10-3-16,6-2 2 15,-1-4-3-15,7-9 4 16,-3-4-5-16,6-4 3 16,-2-5-2-16,1-9 3 15,-9-3-4-15,12-11 4 16,-5 2-3-16,1-12 3 15,-1 3-2-15,5-2 3 16,-9 7-3-16,0-1 4 16,-7 17-4-16,-1 6 3 15,-8 11-4-15,-2 12 4 0,-7 9-5 16,-1 11 5-16,0 4-3 16,1 4 3-16,-2-4-3 15,1 7 3-15,4-7-4 16,1 4 5-16,2-2-5 15,1 3 5-15,2-9-4 16,2-1 4-16,0-8-5 16,2-6 5-16,2-11-5 0,2-6 3 15,1-11-5-15,4-11 6 16,-2-5-6-16,0-11 6 16,-3 1-4-16,2-10 6 15,-3 7-4-15,0-8 3 16,-4 10-3-16,1 3 4 15,-2 14-6-15,-5 7 5 16,1 15-5-16,3 13 4 16,-6 9-4-16,2 12 5 15,1 3-5-15,-2 5 5 16,1-1-4-16,1 7 3 16,-1-4-4-16,2 7 4 15,6-2-3-15,0 8 3 16,2-7-4-16,4 4 4 15,-4-12-3-15,-2-3 3 0,-3-14-4 16,-3-8 5-16,-7-11-3 16,0-10 4-16,-3-14-1 15,1-20 5-15,4-6-5 16,7-26 3-16,4-8-5 16,11-6 2-16,-1 8-5 15,7-10 4-15,-2 23-4 16,1 4 4-16,-5 19-4 0,-3 10-1 15,-10 19-7-15,-3 10 2 16,-13 16-3-16,-10 11 5 16,-2 9 1-16,-6 13 6 15,-4-3-2-15,-4 5 4 16,5-10-4-16,-10-1 3 16,1-9-3-16,0 7 3 15,4-7-15-15,-3 1-26 16,8-5-17-16,1-5-126 15,5-10 9-15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1152624-FFEF-480B-8C5C-649F836FE3BA}">
  <ds:schemaRefs>
    <ds:schemaRef ds:uri="http://schemas.microsoft.com/sharepoint/v3/contenttype/forms"/>
  </ds:schemaRefs>
</ds:datastoreItem>
</file>

<file path=customXml/itemProps2.xml><?xml version="1.0" encoding="utf-8"?>
<ds:datastoreItem xmlns:ds="http://schemas.openxmlformats.org/officeDocument/2006/customXml" ds:itemID="{0EE4CF55-A4C9-48B9-9928-4B592A115C4E}">
  <ds:schemaRefs>
    <ds:schemaRef ds:uri="2e89cfda-a374-4413-9f0d-8b601eddeb70"/>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1ecf5648-3750-43f5-867d-bfaa16e6e17e"/>
    <ds:schemaRef ds:uri="http://www.w3.org/XML/1998/namespace"/>
    <ds:schemaRef ds:uri="http://purl.org/dc/dcmitype/"/>
  </ds:schemaRefs>
</ds:datastoreItem>
</file>

<file path=customXml/itemProps3.xml><?xml version="1.0" encoding="utf-8"?>
<ds:datastoreItem xmlns:ds="http://schemas.openxmlformats.org/officeDocument/2006/customXml" ds:itemID="{C50E4DD6-B50E-4E45-8DA2-48D77BCFD44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B838B52-E19D-4E53-88C8-4C41921CED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25</Pages>
  <Words>8112</Words>
  <Characters>45281</Characters>
  <Application>Microsoft Office Word</Application>
  <DocSecurity>0</DocSecurity>
  <Lines>377</Lines>
  <Paragraphs>106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53287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Sharp,Amy swp6442</cp:lastModifiedBy>
  <cp:revision>2</cp:revision>
  <cp:lastPrinted>2019-09-26T14:40:00Z</cp:lastPrinted>
  <dcterms:created xsi:type="dcterms:W3CDTF">2020-01-20T03:31:00Z</dcterms:created>
  <dcterms:modified xsi:type="dcterms:W3CDTF">2020-01-20T03:31:00Z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dc1ffbf7-25c3-4911-a4bb-06a2d785fc30</vt:lpwstr>
  </property>
  <property fmtid="{D5CDD505-2E9C-101B-9397-08002B2CF9AE}" pid="4" name="Classification">
    <vt:lpwstr>OFFICIAL</vt:lpwstr>
  </property>
  <property fmtid="{D5CDD505-2E9C-101B-9397-08002B2CF9AE}" pid="5" name="Visibility">
    <vt:lpwstr>NOT VISIBLE</vt:lpwstr>
  </property>
</Properties>
</file>