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id w:val="95807428"/>
        <w:docPartObj>
          <w:docPartGallery w:val="autotext"/>
        </w:docPartObj>
      </w:sdtPr>
      <w:sdtEndPr>
        <w:rPr>
          <w:rFonts w:ascii="Arial" w:hAnsi="Arial" w:cs="Arial"/>
          <w:sz w:val="24"/>
          <w:szCs w:val="24"/>
        </w:rPr>
      </w:sdtEndPr>
      <w:sdtContent>
        <w:p/>
        <w:p>
          <w:r>
            <w:rPr>
              <w:lang w:eastAsia="zh-TW"/>
            </w:rPr>
            <w:pict>
              <v:group id="_x0000_s1026" o:spid="_x0000_s1026" o:spt="203" style="position:absolute;left:0pt;height:751.6pt;width:580.6pt;mso-position-horizontal:center;mso-position-horizontal-relative:page;mso-position-vertical:center;mso-position-vertical-relative:page;z-index:251660288;mso-width-relative:page;mso-height-relative:page;mso-width-percent:950;mso-height-percent:950;" coordorigin="321,411" coordsize="11600,15018" o:allowincell="f">
                <o:lock v:ext="edit"/>
                <v:rect id="_x0000_s1027" o:spid="_x0000_s1027" o:spt="1" style="position:absolute;left:321;top:411;height:15018;width:11600;" coordsize="21600,21600">
                  <v:path/>
                  <v:fill focussize="0,0"/>
                  <v:stroke/>
                  <v:imagedata o:title=""/>
                  <o:lock v:ext="edit"/>
                </v:rect>
                <v:rect id="_x0000_s1028" o:spid="_x0000_s1028" o:spt="1" style="position:absolute;left:354;top:444;height:1790;width:11527;v-text-anchor:middle;" fillcolor="#E36C0A" filled="t" stroked="f" coordsize="21600,21600">
                  <v:path/>
                  <v:fill on="t" focussize="0,0"/>
                  <v:stroke on="f"/>
                  <v:imagedata o:title=""/>
                  <o:lock v:ext="edit"/>
                  <v:textbox inset="6.35mm,1.27mm,6.35mm,1.27mm">
                    <w:txbxContent>
                      <w:p>
                        <w:pPr>
                          <w:pStyle w:val="35"/>
                          <w:rPr>
                            <w:smallCaps/>
                            <w:color w:val="FFFFFF" w:themeColor="background1"/>
                            <w:sz w:val="44"/>
                            <w:szCs w:val="44"/>
                          </w:rPr>
                        </w:pPr>
                      </w:p>
                    </w:txbxContent>
                  </v:textbox>
                </v:rect>
                <v:rect id="_x0000_s1029" o:spid="_x0000_s1029" o:spt="1" style="position:absolute;left:354;top:9607;height:1073;width:2860;" fillcolor="#943634" filled="t" stroked="f" coordsize="21600,21600">
                  <v:path/>
                  <v:fill on="t" color2="#DFA7A6" focussize="0,0"/>
                  <v:stroke on="f"/>
                  <v:imagedata o:title=""/>
                  <o:lock v:ext="edit"/>
                </v:rect>
                <v:rect id="_x0000_s1030" o:spid="_x0000_s1030" o:spt="1" style="position:absolute;left:3245;top:9607;height:1073;width:2860;" fillcolor="#943634" filled="t" stroked="f" coordsize="21600,21600">
                  <v:path/>
                  <v:fill on="t" color2="#CF7B79" focussize="0,0"/>
                  <v:stroke on="f"/>
                  <v:imagedata o:title=""/>
                  <o:lock v:ext="edit"/>
                </v:rect>
                <v:rect id="_x0000_s1031" o:spid="_x0000_s1031" o:spt="1" style="position:absolute;left:6137;top:9607;height:1073;width:2860;" fillcolor="#943634" filled="t" stroked="f" coordsize="21600,21600">
                  <v:path/>
                  <v:fill on="t" color2="#943634" focussize="0,0"/>
                  <v:stroke on="f"/>
                  <v:imagedata o:title=""/>
                  <o:lock v:ext="edit"/>
                </v:rect>
                <v:rect id="_x0000_s1032" o:spid="_x0000_s1032" o:spt="1" style="position:absolute;left:9028;top:9607;height:1073;width:2860;v-text-anchor:middle;" fillcolor="#943634" filled="t" stroked="f" coordsize="21600,21600">
                  <v:path/>
                  <v:fill on="t" color2="#C4BC96" focussize="0,0"/>
                  <v:stroke on="f"/>
                  <v:imagedata o:title=""/>
                  <o:lock v:ext="edit"/>
                  <v:textbox>
                    <w:txbxContent>
                      <w:p>
                        <w:pPr>
                          <w:pStyle w:val="35"/>
                          <w:rPr>
                            <w:rFonts w:hint="default" w:asciiTheme="majorHAnsi" w:hAnsiTheme="majorHAnsi" w:eastAsiaTheme="majorEastAsia" w:cstheme="majorBidi"/>
                            <w:color w:val="DBE5F1" w:themeColor="accent1" w:themeTint="33"/>
                            <w:sz w:val="56"/>
                            <w:szCs w:val="56"/>
                            <w:lang w:val="en-GB"/>
                          </w:rPr>
                        </w:pPr>
                        <w:r>
                          <w:rPr>
                            <w:rFonts w:hint="default" w:asciiTheme="majorHAnsi" w:hAnsiTheme="majorHAnsi" w:eastAsiaTheme="majorEastAsia" w:cstheme="majorBidi"/>
                            <w:color w:val="DBE5F1" w:themeColor="accent1" w:themeTint="33"/>
                            <w:sz w:val="56"/>
                            <w:szCs w:val="56"/>
                            <w:lang w:val="en-GB"/>
                          </w:rPr>
                          <w:t>2020</w:t>
                        </w:r>
                      </w:p>
                    </w:txbxContent>
                  </v:textbox>
                </v:rect>
                <v:rect id="_x0000_s1033" o:spid="_x0000_s1033" o:spt="1" style="position:absolute;left:354;top:2263;height:7316;width:8643;v-text-anchor:middle;" fillcolor="#9BBB59" filled="t" stroked="f" coordsize="21600,21600">
                  <v:path/>
                  <v:fill on="t" focussize="0,0"/>
                  <v:stroke on="f"/>
                  <v:imagedata o:title=""/>
                  <o:lock v:ext="edit"/>
                  <v:textbox inset="6.35mm,1.27mm,6.35mm,1.27mm">
                    <w:txbxContent>
                      <w:sdt>
                        <w:sdtPr>
                          <w:rPr>
                            <w:rFonts w:ascii="Copperplate Gothic Bold" w:hAnsi="Copperplate Gothic Bold" w:eastAsiaTheme="majorEastAsia" w:cstheme="majorBidi"/>
                            <w:color w:val="FFFF00"/>
                            <w:sz w:val="72"/>
                            <w:szCs w:val="72"/>
                          </w:rPr>
                          <w:alias w:val="Title"/>
                          <w:id w:val="795097961"/>
                          <w15:dataBinding w:prefixMappings="xmlns:ns0='http://schemas.openxmlformats.org/package/2006/metadata/core-properties' xmlns:ns1='http://purl.org/dc/elements/1.1/'" w:xpath="/ns0:coreProperties[1]/ns1:title[1]" w:storeItemID="{6C3C8BC8-F283-45AE-878A-BAB7291924A1}"/>
                          <w:text/>
                        </w:sdtPr>
                        <w:sdtEndPr>
                          <w:rPr>
                            <w:rFonts w:ascii="Copperplate Gothic Bold" w:hAnsi="Copperplate Gothic Bold" w:eastAsiaTheme="majorEastAsia" w:cstheme="majorBidi"/>
                            <w:color w:val="FFFF00"/>
                            <w:sz w:val="72"/>
                            <w:szCs w:val="72"/>
                          </w:rPr>
                        </w:sdtEndPr>
                        <w:sdtContent>
                          <w:p>
                            <w:pPr>
                              <w:jc w:val="center"/>
                              <w:rPr>
                                <w:rFonts w:ascii="Copperplate Gothic Bold" w:hAnsi="Copperplate Gothic Bold" w:eastAsiaTheme="majorEastAsia" w:cstheme="majorBidi"/>
                                <w:color w:val="FFFF00"/>
                                <w:sz w:val="72"/>
                                <w:szCs w:val="72"/>
                              </w:rPr>
                            </w:pPr>
                            <w:r>
                              <w:rPr>
                                <w:rFonts w:ascii="Copperplate Gothic Bold" w:hAnsi="Copperplate Gothic Bold" w:eastAsiaTheme="majorEastAsia" w:cstheme="majorBidi"/>
                                <w:color w:val="FFFF00"/>
                                <w:sz w:val="72"/>
                                <w:szCs w:val="72"/>
                              </w:rPr>
                              <w:t>DEVELOPING WORKPLACE CRITICAL THINKING</w:t>
                            </w:r>
                          </w:p>
                        </w:sdtContent>
                      </w:sdt>
                      <w:p>
                        <w:pPr>
                          <w:rPr>
                            <w:color w:val="FFFFFF" w:themeColor="background1"/>
                            <w:sz w:val="28"/>
                            <w:szCs w:val="28"/>
                          </w:rPr>
                        </w:pPr>
                      </w:p>
                    </w:txbxContent>
                  </v:textbox>
                </v:rect>
                <v:rect id="_x0000_s1034" o:spid="_x0000_s1034" o:spt="1" style="position:absolute;left:9028;top:2263;height:7316;width:2859;" fillcolor="#DBE5F1" filled="t" stroked="f" coordsize="21600,21600">
                  <v:path/>
                  <v:fill on="t" color2="#D4CFB3" focussize="0,0"/>
                  <v:stroke on="f"/>
                  <v:imagedata o:title=""/>
                  <o:lock v:ext="edit"/>
                </v:rect>
                <v:rect id="_x0000_s1035" o:spid="_x0000_s1035" o:spt="1" style="position:absolute;left:354;top:10710;height:3937;width:8643;" fillcolor="#C0504D" filled="t" stroked="f" coordsize="21600,21600">
                  <v:path/>
                  <v:fill on="t" color2="#D4CFB3" focussize="0,0"/>
                  <v:stroke on="f"/>
                  <v:imagedata o:title=""/>
                  <o:lock v:ext="edit"/>
                </v:rect>
                <v:rect id="_x0000_s1036" o:spid="_x0000_s1036" o:spt="1" style="position:absolute;left:9028;top:10710;height:3937;width:2859;" fillcolor="#78C0D4" filled="t" stroked="f" coordsize="21600,21600">
                  <v:path/>
                  <v:fill on="t" color2="#D4CFB3" focussize="0,0"/>
                  <v:stroke on="f"/>
                  <v:imagedata o:title=""/>
                  <o:lock v:ext="edit"/>
                </v:rect>
                <v:rect id="_x0000_s1037" o:spid="_x0000_s1037" o:spt="1" style="position:absolute;left:354;top:14677;height:716;width:11527;v-text-anchor:middle;" fillcolor="#943634" filled="t" stroked="f" coordsize="21600,21600">
                  <v:path/>
                  <v:fill on="t" focussize="0,0"/>
                  <v:stroke on="f"/>
                  <v:imagedata o:title=""/>
                  <o:lock v:ext="edit"/>
                  <v:textbox>
                    <w:txbxContent>
                      <w:p>
                        <w:pPr>
                          <w:pStyle w:val="35"/>
                          <w:rPr>
                            <w:smallCaps/>
                            <w:color w:val="FFFFFF" w:themeColor="background1"/>
                            <w:spacing w:val="60"/>
                            <w:sz w:val="28"/>
                            <w:szCs w:val="28"/>
                          </w:rPr>
                        </w:pPr>
                      </w:p>
                    </w:txbxContent>
                  </v:textbox>
                </v:rect>
              </v:group>
            </w:pict>
          </w:r>
        </w:p>
        <w:p>
          <w:pPr>
            <w:rPr>
              <w:rFonts w:ascii="Arial" w:hAnsi="Arial" w:cs="Arial"/>
              <w:sz w:val="24"/>
              <w:szCs w:val="24"/>
            </w:rPr>
          </w:pPr>
          <w:r>
            <w:rPr>
              <w:rFonts w:ascii="Arial" w:hAnsi="Arial" w:cs="Arial"/>
              <w:sz w:val="24"/>
              <w:szCs w:val="24"/>
            </w:rPr>
            <w:br w:type="page"/>
          </w:r>
          <w:bookmarkStart w:id="21" w:name="_GoBack"/>
          <w:bookmarkEnd w:id="21"/>
        </w:p>
      </w:sdtContent>
    </w:sdt>
    <w:p>
      <w:pPr>
        <w:rPr>
          <w:rFonts w:ascii="Arial" w:hAnsi="Arial" w:cs="Arial"/>
          <w:sz w:val="24"/>
          <w:szCs w:val="24"/>
        </w:rPr>
      </w:pPr>
    </w:p>
    <w:p>
      <w:pPr>
        <w:rPr>
          <w:rFonts w:ascii="Arial" w:hAnsi="Arial" w:cs="Arial"/>
          <w:sz w:val="24"/>
          <w:szCs w:val="24"/>
        </w:rPr>
      </w:pPr>
    </w:p>
    <w:p/>
    <w:p>
      <w:pPr>
        <w:jc w:val="center"/>
      </w:pPr>
    </w:p>
    <w:p>
      <w:pPr>
        <w:jc w:val="center"/>
      </w:pPr>
    </w:p>
    <w:p>
      <w:pPr>
        <w:jc w:val="center"/>
      </w:pPr>
    </w:p>
    <w:p>
      <w:pPr>
        <w:pStyle w:val="28"/>
        <w:jc w:val="center"/>
        <w:rPr>
          <w:rFonts w:hint="default" w:ascii="Copperplate Gothic Bold" w:hAnsi="Copperplate Gothic Bold"/>
          <w:lang w:val="en-GB"/>
        </w:rPr>
      </w:pPr>
      <w:bookmarkStart w:id="0" w:name="_Toc530687282"/>
      <w:bookmarkStart w:id="1" w:name="_Toc530686804"/>
      <w:r>
        <w:rPr>
          <w:rFonts w:ascii="Copperplate Gothic Bold" w:hAnsi="Copperplate Gothic Bold"/>
        </w:rPr>
        <w:t xml:space="preserve">Student Name:   </w:t>
      </w:r>
      <w:r>
        <w:rPr>
          <w:rFonts w:hint="default" w:ascii="Copperplate Gothic Bold" w:hAnsi="Copperplate Gothic Bold"/>
          <w:lang w:val="en-GB"/>
        </w:rPr>
        <w:t>Mohd Sharif</w:t>
      </w:r>
      <w:r>
        <w:rPr>
          <w:rFonts w:ascii="Copperplate Gothic Bold" w:hAnsi="Copperplate Gothic Bold"/>
        </w:rPr>
        <w:t xml:space="preserve">                                                                                                                     Student ID Number: </w:t>
      </w:r>
      <w:r>
        <w:rPr>
          <w:rFonts w:hint="default" w:ascii="Copperplate Gothic Bold" w:hAnsi="Copperplate Gothic Bold"/>
          <w:lang w:val="en-GB"/>
        </w:rPr>
        <w:t>1707654</w:t>
      </w:r>
      <w:r>
        <w:rPr>
          <w:rFonts w:ascii="Copperplate Gothic Bold" w:hAnsi="Copperplate Gothic Bold"/>
        </w:rPr>
        <w:t xml:space="preserve">                                                                                                                                                                                                                                                         Module Code:    </w:t>
      </w:r>
      <w:r>
        <w:rPr>
          <w:rFonts w:hint="default" w:ascii="Copperplate Gothic Bold" w:hAnsi="Copperplate Gothic Bold"/>
          <w:lang w:val="en-GB"/>
        </w:rPr>
        <w:t>BMSW5101</w:t>
      </w:r>
      <w:r>
        <w:rPr>
          <w:rFonts w:ascii="Copperplate Gothic Bold" w:hAnsi="Copperplate Gothic Bold"/>
        </w:rPr>
        <w:t xml:space="preserve">                                                                                           Assignment : </w:t>
      </w:r>
      <w:r>
        <w:rPr>
          <w:rFonts w:hint="default" w:ascii="Copperplate Gothic Bold" w:hAnsi="Copperplate Gothic Bold"/>
          <w:lang w:val="en-GB"/>
        </w:rPr>
        <w:t>Developing workplace critical thinking</w:t>
      </w:r>
      <w:r>
        <w:rPr>
          <w:rFonts w:ascii="Copperplate Gothic Bold" w:hAnsi="Copperplate Gothic Bold"/>
        </w:rPr>
        <w:t xml:space="preserve">                                                                                                                            Module Lecturer Name:</w:t>
      </w:r>
      <w:bookmarkEnd w:id="0"/>
      <w:bookmarkEnd w:id="1"/>
      <w:r>
        <w:rPr>
          <w:rFonts w:hint="default" w:ascii="Copperplate Gothic Bold" w:hAnsi="Copperplate Gothic Bold"/>
          <w:lang w:val="en-GB"/>
        </w:rPr>
        <w:t xml:space="preserve"> yajesh kumar</w:t>
      </w:r>
    </w:p>
    <w:p/>
    <w:p>
      <w:pPr>
        <w:rPr>
          <w:rFonts w:ascii="Arial" w:hAnsi="Arial" w:cs="Arial"/>
          <w:sz w:val="24"/>
          <w:szCs w:val="24"/>
        </w:rPr>
      </w:pPr>
    </w:p>
    <w:p>
      <w:pPr>
        <w:rPr>
          <w:rFonts w:ascii="Arial" w:hAnsi="Arial" w:cs="Arial"/>
          <w:sz w:val="24"/>
          <w:szCs w:val="24"/>
        </w:rPr>
      </w:pPr>
    </w:p>
    <w:p>
      <w:pPr>
        <w:jc w:val="center"/>
        <w:rPr>
          <w:rFonts w:ascii="TimesNewRomanPS-BoldMT" w:hAnsi="TimesNewRomanPS-BoldMT"/>
          <w:b/>
          <w:bCs/>
          <w:color w:val="000000"/>
          <w:sz w:val="28"/>
          <w:szCs w:val="28"/>
        </w:rPr>
      </w:pPr>
    </w:p>
    <w:p>
      <w:pPr>
        <w:jc w:val="center"/>
        <w:rPr>
          <w:rFonts w:ascii="Arial" w:hAnsi="Arial" w:cs="Arial"/>
          <w:sz w:val="24"/>
          <w:szCs w:val="24"/>
        </w:rPr>
      </w:pPr>
      <w:r>
        <w:rPr>
          <w:rFonts w:ascii="Arial" w:hAnsi="Arial" w:cs="Arial"/>
          <w:sz w:val="24"/>
          <w:szCs w:val="24"/>
        </w:rPr>
        <w:drawing>
          <wp:inline distT="0" distB="0" distL="0" distR="0">
            <wp:extent cx="3026410" cy="1445895"/>
            <wp:effectExtent l="19050" t="0" r="2044" b="0"/>
            <wp:docPr id="6" name="Picture 4"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descr="download.jpg"/>
                    <pic:cNvPicPr>
                      <a:picLocks noChangeAspect="1"/>
                    </pic:cNvPicPr>
                  </pic:nvPicPr>
                  <pic:blipFill>
                    <a:blip r:embed="rId6"/>
                    <a:stretch>
                      <a:fillRect/>
                    </a:stretch>
                  </pic:blipFill>
                  <pic:spPr>
                    <a:xfrm>
                      <a:off x="0" y="0"/>
                      <a:ext cx="3030676" cy="1448134"/>
                    </a:xfrm>
                    <a:prstGeom prst="rect">
                      <a:avLst/>
                    </a:prstGeom>
                  </pic:spPr>
                </pic:pic>
              </a:graphicData>
            </a:graphic>
          </wp:inline>
        </w:drawing>
      </w:r>
    </w:p>
    <w:p>
      <w:pPr>
        <w:jc w:val="center"/>
        <w:rPr>
          <w:rFonts w:ascii="Arial" w:hAnsi="Arial" w:cs="Arial"/>
          <w:sz w:val="24"/>
          <w:szCs w:val="24"/>
        </w:rPr>
      </w:pPr>
    </w:p>
    <w:p>
      <w:pPr>
        <w:jc w:val="center"/>
        <w:rPr>
          <w:rFonts w:ascii="Arial" w:hAnsi="Arial" w:cs="Arial"/>
          <w:sz w:val="24"/>
          <w:szCs w:val="24"/>
        </w:rPr>
      </w:pPr>
    </w:p>
    <w:p>
      <w:pPr>
        <w:jc w:val="center"/>
        <w:rPr>
          <w:rFonts w:ascii="Arial" w:hAnsi="Arial" w:cs="Arial"/>
          <w:sz w:val="24"/>
          <w:szCs w:val="24"/>
        </w:rPr>
      </w:pPr>
    </w:p>
    <w:p>
      <w:pPr>
        <w:jc w:val="center"/>
        <w:rPr>
          <w:rFonts w:ascii="Arial" w:hAnsi="Arial" w:cs="Arial"/>
          <w:sz w:val="24"/>
          <w:szCs w:val="24"/>
        </w:rPr>
      </w:pPr>
    </w:p>
    <w:p>
      <w:pPr>
        <w:jc w:val="center"/>
        <w:rPr>
          <w:rFonts w:ascii="Arial" w:hAnsi="Arial" w:cs="Arial"/>
          <w:sz w:val="24"/>
          <w:szCs w:val="24"/>
        </w:rPr>
      </w:pPr>
    </w:p>
    <w:sdt>
      <w:sdtPr>
        <w:rPr>
          <w:rFonts w:asciiTheme="minorHAnsi" w:hAnsiTheme="minorHAnsi" w:eastAsiaTheme="minorHAnsi" w:cstheme="minorBidi"/>
          <w:b w:val="0"/>
          <w:bCs w:val="0"/>
          <w:color w:val="auto"/>
          <w:sz w:val="22"/>
          <w:szCs w:val="22"/>
        </w:rPr>
        <w:id w:val="38198686"/>
        <w:docPartObj>
          <w:docPartGallery w:val="Table of Contents"/>
          <w:docPartUnique/>
        </w:docPartObj>
      </w:sdtPr>
      <w:sdtEndPr>
        <w:rPr>
          <w:rFonts w:asciiTheme="minorHAnsi" w:hAnsiTheme="minorHAnsi" w:eastAsiaTheme="minorHAnsi" w:cstheme="minorBidi"/>
          <w:b w:val="0"/>
          <w:bCs w:val="0"/>
          <w:color w:val="auto"/>
          <w:sz w:val="22"/>
          <w:szCs w:val="22"/>
        </w:rPr>
      </w:sdtEndPr>
      <w:sdtContent>
        <w:p>
          <w:pPr>
            <w:pStyle w:val="28"/>
          </w:pPr>
          <w:r>
            <w:t>Table of Contents</w:t>
          </w:r>
          <w:r>
            <w:fldChar w:fldCharType="begin"/>
          </w:r>
          <w:r>
            <w:instrText xml:space="preserve"> TOC \o "1-3" \h \z \u </w:instrText>
          </w:r>
          <w:r>
            <w:fldChar w:fldCharType="separate"/>
          </w:r>
        </w:p>
        <w:p>
          <w:pPr>
            <w:pStyle w:val="13"/>
            <w:tabs>
              <w:tab w:val="right" w:leader="dot" w:pos="9350"/>
            </w:tabs>
            <w:rPr>
              <w:rFonts w:eastAsiaTheme="minorEastAsia"/>
            </w:rPr>
          </w:pPr>
          <w:r>
            <w:fldChar w:fldCharType="begin"/>
          </w:r>
          <w:r>
            <w:instrText xml:space="preserve"> HYPERLINK \l "_Toc28378321" </w:instrText>
          </w:r>
          <w:r>
            <w:fldChar w:fldCharType="separate"/>
          </w:r>
          <w:r>
            <w:rPr>
              <w:rStyle w:val="18"/>
              <w:rFonts w:ascii="Copperplate Gothic Bold" w:hAnsi="Copperplate Gothic Bold"/>
            </w:rPr>
            <w:t>Introduction</w:t>
          </w:r>
          <w:r>
            <w:tab/>
          </w:r>
          <w:r>
            <w:fldChar w:fldCharType="begin"/>
          </w:r>
          <w:r>
            <w:instrText xml:space="preserve"> PAGEREF _Toc28378321 \h </w:instrText>
          </w:r>
          <w:r>
            <w:fldChar w:fldCharType="separate"/>
          </w:r>
          <w:r>
            <w:t>3</w:t>
          </w:r>
          <w:r>
            <w:fldChar w:fldCharType="end"/>
          </w:r>
          <w:r>
            <w:fldChar w:fldCharType="end"/>
          </w:r>
        </w:p>
        <w:p>
          <w:pPr>
            <w:pStyle w:val="13"/>
            <w:tabs>
              <w:tab w:val="right" w:leader="dot" w:pos="9350"/>
            </w:tabs>
            <w:rPr>
              <w:rFonts w:eastAsiaTheme="minorEastAsia"/>
            </w:rPr>
          </w:pPr>
          <w:r>
            <w:fldChar w:fldCharType="begin"/>
          </w:r>
          <w:r>
            <w:instrText xml:space="preserve"> HYPERLINK \l "_Toc28378322" </w:instrText>
          </w:r>
          <w:r>
            <w:fldChar w:fldCharType="separate"/>
          </w:r>
          <w:r>
            <w:rPr>
              <w:rStyle w:val="18"/>
              <w:rFonts w:ascii="Copperplate Gothic Bold" w:hAnsi="Copperplate Gothic Bold"/>
            </w:rPr>
            <w:t>Company Profile</w:t>
          </w:r>
          <w:r>
            <w:tab/>
          </w:r>
          <w:r>
            <w:fldChar w:fldCharType="begin"/>
          </w:r>
          <w:r>
            <w:instrText xml:space="preserve"> PAGEREF _Toc28378322 \h </w:instrText>
          </w:r>
          <w:r>
            <w:fldChar w:fldCharType="separate"/>
          </w:r>
          <w:r>
            <w:t>4</w:t>
          </w:r>
          <w:r>
            <w:fldChar w:fldCharType="end"/>
          </w:r>
          <w:r>
            <w:fldChar w:fldCharType="end"/>
          </w:r>
        </w:p>
        <w:p>
          <w:pPr>
            <w:pStyle w:val="13"/>
            <w:tabs>
              <w:tab w:val="right" w:leader="dot" w:pos="9350"/>
            </w:tabs>
            <w:rPr>
              <w:rFonts w:eastAsiaTheme="minorEastAsia"/>
            </w:rPr>
          </w:pPr>
          <w:r>
            <w:fldChar w:fldCharType="begin"/>
          </w:r>
          <w:r>
            <w:instrText xml:space="preserve"> HYPERLINK \l "_Toc28378323" </w:instrText>
          </w:r>
          <w:r>
            <w:fldChar w:fldCharType="separate"/>
          </w:r>
          <w:r>
            <w:rPr>
              <w:rStyle w:val="18"/>
              <w:rFonts w:ascii="Copperplate Gothic Bold" w:hAnsi="Copperplate Gothic Bold"/>
            </w:rPr>
            <w:t>LO1 Discuss and analyse the key difference between attitudes, beliefs and values within a workplace context</w:t>
          </w:r>
          <w:r>
            <w:tab/>
          </w:r>
          <w:r>
            <w:fldChar w:fldCharType="begin"/>
          </w:r>
          <w:r>
            <w:instrText xml:space="preserve"> PAGEREF _Toc28378323 \h </w:instrText>
          </w:r>
          <w:r>
            <w:fldChar w:fldCharType="separate"/>
          </w:r>
          <w:r>
            <w:t>5</w:t>
          </w:r>
          <w:r>
            <w:fldChar w:fldCharType="end"/>
          </w:r>
          <w:r>
            <w:fldChar w:fldCharType="end"/>
          </w:r>
        </w:p>
        <w:p>
          <w:pPr>
            <w:pStyle w:val="14"/>
            <w:tabs>
              <w:tab w:val="right" w:leader="dot" w:pos="9350"/>
            </w:tabs>
            <w:rPr>
              <w:rFonts w:eastAsiaTheme="minorEastAsia"/>
            </w:rPr>
          </w:pPr>
          <w:r>
            <w:fldChar w:fldCharType="begin"/>
          </w:r>
          <w:r>
            <w:instrText xml:space="preserve"> HYPERLINK \l "_Toc28378324" </w:instrText>
          </w:r>
          <w:r>
            <w:fldChar w:fldCharType="separate"/>
          </w:r>
          <w:r>
            <w:rPr>
              <w:rStyle w:val="18"/>
              <w:rFonts w:cstheme="minorHAnsi"/>
            </w:rPr>
            <w:t>Beliefs, Values and Attitudes</w:t>
          </w:r>
          <w:r>
            <w:tab/>
          </w:r>
          <w:r>
            <w:fldChar w:fldCharType="begin"/>
          </w:r>
          <w:r>
            <w:instrText xml:space="preserve"> PAGEREF _Toc28378324 \h </w:instrText>
          </w:r>
          <w:r>
            <w:fldChar w:fldCharType="separate"/>
          </w:r>
          <w:r>
            <w:t>6</w:t>
          </w:r>
          <w:r>
            <w:fldChar w:fldCharType="end"/>
          </w:r>
          <w:r>
            <w:fldChar w:fldCharType="end"/>
          </w:r>
        </w:p>
        <w:p>
          <w:pPr>
            <w:pStyle w:val="13"/>
            <w:tabs>
              <w:tab w:val="right" w:leader="dot" w:pos="9350"/>
            </w:tabs>
            <w:rPr>
              <w:rFonts w:eastAsiaTheme="minorEastAsia"/>
            </w:rPr>
          </w:pPr>
          <w:r>
            <w:fldChar w:fldCharType="begin"/>
          </w:r>
          <w:r>
            <w:instrText xml:space="preserve"> HYPERLINK \l "_Toc28378325" </w:instrText>
          </w:r>
          <w:r>
            <w:fldChar w:fldCharType="separate"/>
          </w:r>
          <w:r>
            <w:rPr>
              <w:rStyle w:val="18"/>
              <w:rFonts w:ascii="Copperplate Gothic Bold" w:hAnsi="Copperplate Gothic Bold"/>
            </w:rPr>
            <w:t>LO2 Critically assess own beliefs, attitudes and value systems and their impact on workplace behaviour</w:t>
          </w:r>
          <w:r>
            <w:tab/>
          </w:r>
          <w:r>
            <w:fldChar w:fldCharType="begin"/>
          </w:r>
          <w:r>
            <w:instrText xml:space="preserve"> PAGEREF _Toc28378325 \h </w:instrText>
          </w:r>
          <w:r>
            <w:fldChar w:fldCharType="separate"/>
          </w:r>
          <w:r>
            <w:t>8</w:t>
          </w:r>
          <w:r>
            <w:fldChar w:fldCharType="end"/>
          </w:r>
          <w:r>
            <w:fldChar w:fldCharType="end"/>
          </w:r>
        </w:p>
        <w:p>
          <w:pPr>
            <w:pStyle w:val="13"/>
            <w:tabs>
              <w:tab w:val="right" w:leader="dot" w:pos="9350"/>
            </w:tabs>
            <w:rPr>
              <w:rFonts w:eastAsiaTheme="minorEastAsia"/>
            </w:rPr>
          </w:pPr>
          <w:r>
            <w:fldChar w:fldCharType="begin"/>
          </w:r>
          <w:r>
            <w:instrText xml:space="preserve"> HYPERLINK \l "_Toc28378326" </w:instrText>
          </w:r>
          <w:r>
            <w:fldChar w:fldCharType="separate"/>
          </w:r>
          <w:r>
            <w:rPr>
              <w:rStyle w:val="18"/>
              <w:rFonts w:ascii="Copperplate Gothic Bold" w:hAnsi="Copperplate Gothic Bold"/>
            </w:rPr>
            <w:t>LO3 Apply the critical assessment of an appropriate management theory to evaluate how someone with different beliefs, attitudes and values might interpret the theory differently</w:t>
          </w:r>
          <w:r>
            <w:tab/>
          </w:r>
          <w:r>
            <w:fldChar w:fldCharType="begin"/>
          </w:r>
          <w:r>
            <w:instrText xml:space="preserve"> PAGEREF _Toc28378326 \h </w:instrText>
          </w:r>
          <w:r>
            <w:fldChar w:fldCharType="separate"/>
          </w:r>
          <w:r>
            <w:t>10</w:t>
          </w:r>
          <w:r>
            <w:fldChar w:fldCharType="end"/>
          </w:r>
          <w:r>
            <w:fldChar w:fldCharType="end"/>
          </w:r>
        </w:p>
        <w:p>
          <w:pPr>
            <w:pStyle w:val="13"/>
            <w:tabs>
              <w:tab w:val="right" w:leader="dot" w:pos="9350"/>
            </w:tabs>
            <w:rPr>
              <w:rFonts w:eastAsiaTheme="minorEastAsia"/>
            </w:rPr>
          </w:pPr>
          <w:r>
            <w:fldChar w:fldCharType="begin"/>
          </w:r>
          <w:r>
            <w:instrText xml:space="preserve"> HYPERLINK \l "_Toc28378327" </w:instrText>
          </w:r>
          <w:r>
            <w:fldChar w:fldCharType="separate"/>
          </w:r>
          <w:r>
            <w:rPr>
              <w:rStyle w:val="18"/>
              <w:rFonts w:ascii="Copperplate Gothic Bold" w:hAnsi="Copperplate Gothic Bold"/>
            </w:rPr>
            <w:t>Conclusion</w:t>
          </w:r>
          <w:r>
            <w:tab/>
          </w:r>
          <w:r>
            <w:fldChar w:fldCharType="begin"/>
          </w:r>
          <w:r>
            <w:instrText xml:space="preserve"> PAGEREF _Toc28378327 \h </w:instrText>
          </w:r>
          <w:r>
            <w:fldChar w:fldCharType="separate"/>
          </w:r>
          <w:r>
            <w:t>14</w:t>
          </w:r>
          <w:r>
            <w:fldChar w:fldCharType="end"/>
          </w:r>
          <w:r>
            <w:fldChar w:fldCharType="end"/>
          </w:r>
        </w:p>
        <w:p>
          <w:pPr>
            <w:pStyle w:val="13"/>
            <w:tabs>
              <w:tab w:val="right" w:leader="dot" w:pos="9350"/>
            </w:tabs>
            <w:rPr>
              <w:rFonts w:eastAsiaTheme="minorEastAsia"/>
            </w:rPr>
          </w:pPr>
          <w:r>
            <w:fldChar w:fldCharType="begin"/>
          </w:r>
          <w:r>
            <w:instrText xml:space="preserve"> HYPERLINK \l "_Toc28378328" </w:instrText>
          </w:r>
          <w:r>
            <w:fldChar w:fldCharType="separate"/>
          </w:r>
          <w:r>
            <w:rPr>
              <w:rStyle w:val="18"/>
              <w:rFonts w:ascii="Copperplate Gothic Bold" w:hAnsi="Copperplate Gothic Bold"/>
            </w:rPr>
            <w:t>Citing and Referencing: Harvard Style Books</w:t>
          </w:r>
          <w:r>
            <w:tab/>
          </w:r>
          <w:r>
            <w:fldChar w:fldCharType="begin"/>
          </w:r>
          <w:r>
            <w:instrText xml:space="preserve"> PAGEREF _Toc28378328 \h </w:instrText>
          </w:r>
          <w:r>
            <w:fldChar w:fldCharType="separate"/>
          </w:r>
          <w:r>
            <w:t>15</w:t>
          </w:r>
          <w:r>
            <w:fldChar w:fldCharType="end"/>
          </w:r>
          <w:r>
            <w:fldChar w:fldCharType="end"/>
          </w:r>
        </w:p>
        <w:p>
          <w:pPr>
            <w:pStyle w:val="13"/>
            <w:tabs>
              <w:tab w:val="right" w:leader="dot" w:pos="9350"/>
            </w:tabs>
            <w:rPr>
              <w:rFonts w:eastAsiaTheme="minorEastAsia"/>
            </w:rPr>
          </w:pPr>
          <w:r>
            <w:fldChar w:fldCharType="begin"/>
          </w:r>
          <w:r>
            <w:instrText xml:space="preserve"> HYPERLINK \l "_Toc28378329" </w:instrText>
          </w:r>
          <w:r>
            <w:fldChar w:fldCharType="separate"/>
          </w:r>
          <w:r>
            <w:rPr>
              <w:rStyle w:val="18"/>
              <w:rFonts w:ascii="Copperplate Gothic Bold" w:hAnsi="Copperplate Gothic Bold"/>
            </w:rPr>
            <w:t>Bibliography</w:t>
          </w:r>
          <w:r>
            <w:tab/>
          </w:r>
          <w:r>
            <w:fldChar w:fldCharType="begin"/>
          </w:r>
          <w:r>
            <w:instrText xml:space="preserve"> PAGEREF _Toc28378329 \h </w:instrText>
          </w:r>
          <w:r>
            <w:fldChar w:fldCharType="separate"/>
          </w:r>
          <w:r>
            <w:t>15</w:t>
          </w:r>
          <w:r>
            <w:fldChar w:fldCharType="end"/>
          </w:r>
          <w:r>
            <w:fldChar w:fldCharType="end"/>
          </w:r>
        </w:p>
        <w:p>
          <w:pPr>
            <w:pStyle w:val="13"/>
            <w:tabs>
              <w:tab w:val="right" w:leader="dot" w:pos="9350"/>
            </w:tabs>
            <w:rPr>
              <w:rFonts w:eastAsiaTheme="minorEastAsia"/>
            </w:rPr>
          </w:pPr>
          <w:r>
            <w:fldChar w:fldCharType="begin"/>
          </w:r>
          <w:r>
            <w:instrText xml:space="preserve"> HYPERLINK \l "_Toc28378330" </w:instrText>
          </w:r>
          <w:r>
            <w:fldChar w:fldCharType="separate"/>
          </w:r>
          <w:r>
            <w:rPr>
              <w:rStyle w:val="18"/>
              <w:rFonts w:ascii="Copperplate Gothic Bold" w:hAnsi="Copperplate Gothic Bold"/>
            </w:rPr>
            <w:t>Website</w:t>
          </w:r>
          <w:r>
            <w:tab/>
          </w:r>
          <w:r>
            <w:fldChar w:fldCharType="begin"/>
          </w:r>
          <w:r>
            <w:instrText xml:space="preserve"> PAGEREF _Toc28378330 \h </w:instrText>
          </w:r>
          <w:r>
            <w:fldChar w:fldCharType="separate"/>
          </w:r>
          <w:r>
            <w:t>15</w:t>
          </w:r>
          <w:r>
            <w:fldChar w:fldCharType="end"/>
          </w:r>
          <w:r>
            <w:fldChar w:fldCharType="end"/>
          </w:r>
        </w:p>
        <w:p>
          <w:pPr>
            <w:pStyle w:val="13"/>
            <w:tabs>
              <w:tab w:val="right" w:leader="dot" w:pos="9350"/>
            </w:tabs>
            <w:rPr>
              <w:rFonts w:eastAsiaTheme="minorEastAsia"/>
            </w:rPr>
          </w:pPr>
          <w:r>
            <w:fldChar w:fldCharType="begin"/>
          </w:r>
          <w:r>
            <w:instrText xml:space="preserve"> HYPERLINK \l "_Toc28378331" </w:instrText>
          </w:r>
          <w:r>
            <w:fldChar w:fldCharType="separate"/>
          </w:r>
          <w:r>
            <w:rPr>
              <w:rStyle w:val="18"/>
              <w:rFonts w:ascii="Copperplate Gothic Bold" w:hAnsi="Copperplate Gothic Bold"/>
            </w:rPr>
            <w:t>Journal Articles–Electronic</w:t>
          </w:r>
          <w:r>
            <w:tab/>
          </w:r>
          <w:r>
            <w:fldChar w:fldCharType="begin"/>
          </w:r>
          <w:r>
            <w:instrText xml:space="preserve"> PAGEREF _Toc28378331 \h </w:instrText>
          </w:r>
          <w:r>
            <w:fldChar w:fldCharType="separate"/>
          </w:r>
          <w:r>
            <w:t>15</w:t>
          </w:r>
          <w:r>
            <w:fldChar w:fldCharType="end"/>
          </w:r>
          <w:r>
            <w:fldChar w:fldCharType="end"/>
          </w:r>
        </w:p>
        <w:p>
          <w:r>
            <w:fldChar w:fldCharType="end"/>
          </w:r>
        </w:p>
      </w:sdtContent>
    </w:sdt>
    <w:p>
      <w:pPr>
        <w:pStyle w:val="2"/>
        <w:jc w:val="both"/>
        <w:rPr>
          <w:rFonts w:ascii="Arial" w:hAnsi="Arial" w:cs="Arial"/>
          <w:sz w:val="24"/>
          <w:szCs w:val="24"/>
        </w:rPr>
      </w:pPr>
    </w:p>
    <w:p/>
    <w:p>
      <w:pPr>
        <w:jc w:val="both"/>
        <w:rPr>
          <w:sz w:val="24"/>
        </w:rPr>
      </w:pPr>
    </w:p>
    <w:p>
      <w:pPr>
        <w:jc w:val="both"/>
        <w:rPr>
          <w:sz w:val="24"/>
        </w:rPr>
      </w:pPr>
    </w:p>
    <w:p/>
    <w:p/>
    <w:p/>
    <w:p/>
    <w:p/>
    <w:p/>
    <w:p/>
    <w:p>
      <w:pPr>
        <w:pStyle w:val="3"/>
        <w:rPr>
          <w:rFonts w:ascii="Copperplate Gothic Bold" w:hAnsi="Copperplate Gothic Bold"/>
          <w:sz w:val="24"/>
        </w:rPr>
      </w:pPr>
      <w:bookmarkStart w:id="2" w:name="_Toc28378321"/>
      <w:bookmarkStart w:id="3" w:name="_Toc330572382"/>
      <w:r>
        <w:rPr>
          <w:rFonts w:ascii="Copperplate Gothic Bold" w:hAnsi="Copperplate Gothic Bold"/>
          <w:sz w:val="24"/>
        </w:rPr>
        <w:t>Introduction</w:t>
      </w:r>
      <w:bookmarkEnd w:id="2"/>
    </w:p>
    <w:p>
      <w:pPr>
        <w:jc w:val="both"/>
        <w:rPr>
          <w:sz w:val="24"/>
        </w:rPr>
      </w:pPr>
      <w:r>
        <w:rPr>
          <w:sz w:val="24"/>
        </w:rPr>
        <w:t xml:space="preserve">In this competitive business environment, critical thinking </w:t>
      </w:r>
      <w:r>
        <w:rPr>
          <w:rFonts w:hint="default"/>
          <w:sz w:val="24"/>
          <w:lang w:val="en-GB"/>
        </w:rPr>
        <w:t xml:space="preserve">at work place </w:t>
      </w:r>
      <w:r>
        <w:rPr>
          <w:sz w:val="24"/>
        </w:rPr>
        <w:t>is the key in order to survive or sustain in a particular market as it will helps an organization to bring creative or innovative ideas which ultimately helps to create a competitive advantage for an organization. Moreover, developing critical thinking at the workplace brings numerous benefits for an organization such as reinforce problem-solving ability, fosters independence at the workplace, increases employees efficiency, productivity; minimizes costs and times for an organization, a</w:t>
      </w:r>
      <w:r>
        <w:rPr>
          <w:rFonts w:hint="default"/>
          <w:sz w:val="24"/>
          <w:lang w:val="en-GB"/>
        </w:rPr>
        <w:t>t the end</w:t>
      </w:r>
      <w:r>
        <w:rPr>
          <w:sz w:val="24"/>
        </w:rPr>
        <w:t xml:space="preserve">,it enhances the effectiveness of an organization. However, an organization must promote critical thinking at the workplace by adopting suitable strategies at the workplace such as </w:t>
      </w:r>
      <w:r>
        <w:rPr>
          <w:rFonts w:hint="default"/>
          <w:sz w:val="24"/>
          <w:lang w:val="en-GB"/>
        </w:rPr>
        <w:t>developing</w:t>
      </w:r>
      <w:r>
        <w:rPr>
          <w:sz w:val="24"/>
        </w:rPr>
        <w:t xml:space="preserve"> a culture of learning, training, brainstorming or allowing employees to express individual opinions etc. </w:t>
      </w:r>
      <w:r>
        <w:rPr>
          <w:b/>
          <w:sz w:val="24"/>
        </w:rPr>
        <w:t>Thomas, (2004)</w:t>
      </w:r>
      <w:r>
        <w:rPr>
          <w:sz w:val="24"/>
        </w:rPr>
        <w:t xml:space="preserve"> stated that workplace critical thinking are the soft skills which are an evaluation of an issue or analysis in order to form a specific judgment through facts, research finding, data analysis or observable phenomena etc. Critical thinking at the workplace is the key to success as it not only helps an organization to solve complex problems but also creates a positive customers value or maximize customer value by delivering services</w:t>
      </w:r>
      <w:r>
        <w:rPr>
          <w:rFonts w:hint="default"/>
          <w:sz w:val="24"/>
          <w:lang w:val="en-GB"/>
        </w:rPr>
        <w:t xml:space="preserve"> and quality products</w:t>
      </w:r>
      <w:r>
        <w:rPr>
          <w:sz w:val="24"/>
        </w:rPr>
        <w:t xml:space="preserve"> to existing or new customers.</w:t>
      </w:r>
    </w:p>
    <w:p>
      <w:pPr>
        <w:jc w:val="both"/>
        <w:rPr>
          <w:sz w:val="24"/>
        </w:rPr>
      </w:pPr>
      <w:r>
        <w:rPr>
          <w:sz w:val="24"/>
        </w:rPr>
        <w:t>An organization may fail to survive in the long-run or to achieve the business objectives successfully without developing workplace critical thinking. Change is the only constant process in this global business environment as customer’s needs, expectations, behaviour or buying habit changes with the times, thus, an organization or entrepreneur those meet the needs of customers which ultimately help an organization to gain a competitive advantages and critical thinking is the key in order to meet the needs of these customers. Developing critical thinking at the workplace is not an easy task as it needs efforts and times as an organization have to implement various strategies to develop critical thinking at the workplaces which will bring numerous benefits for an organization in the long-run. Workplace critical thinking assist an organization to increase the employee’s efficiency as an individual can solve complex problems without close supervision, bring new ideas, provides valuable feedback for process improvement which leads to creativity; minimizes costs, organizations can deliver quality products and services to customers in a market and also increase the organization's performances and productivity at the workplace, as a result, an organization can achieve its overall goals or objectives successfully.</w:t>
      </w:r>
    </w:p>
    <w:p>
      <w:pPr>
        <w:jc w:val="both"/>
        <w:rPr>
          <w:sz w:val="24"/>
        </w:rPr>
      </w:pPr>
      <w:r>
        <w:rPr>
          <w:sz w:val="24"/>
        </w:rPr>
        <w:t>This report will focus on the key difference between attitudes, beliefs and values within a workplace context, evaluating owns beliefs attitudes; values and its impacts on workplace behaviour. This report will also discuss the management theories to assess how an individual with different values, attitudes or beliefs might interpret the theory differently.</w:t>
      </w:r>
    </w:p>
    <w:p>
      <w:pPr>
        <w:jc w:val="both"/>
        <w:rPr>
          <w:sz w:val="24"/>
        </w:rPr>
      </w:pPr>
    </w:p>
    <w:p>
      <w:pPr>
        <w:pStyle w:val="3"/>
        <w:rPr>
          <w:rFonts w:ascii="Copperplate Gothic Bold" w:hAnsi="Copperplate Gothic Bold"/>
          <w:sz w:val="24"/>
        </w:rPr>
      </w:pPr>
      <w:bookmarkStart w:id="4" w:name="_Toc28378322"/>
      <w:r>
        <w:rPr>
          <w:rFonts w:ascii="Copperplate Gothic Bold" w:hAnsi="Copperplate Gothic Bold"/>
          <w:sz w:val="24"/>
        </w:rPr>
        <w:t>Company Profile</w:t>
      </w:r>
      <w:bookmarkEnd w:id="4"/>
    </w:p>
    <w:p>
      <w:pPr>
        <w:jc w:val="both"/>
        <w:rPr>
          <w:sz w:val="24"/>
        </w:rPr>
      </w:pPr>
      <w:r>
        <w:rPr>
          <w:sz w:val="24"/>
        </w:rPr>
        <w:t xml:space="preserve">One of the leading fast-food restaurant chains in the world is KFC which stands for Kentucky Fried Chicken which operates its business in numerous continents such as the Middle East, Asia, Africa, America, Europe or Australia, however, KFC headquarter are situated in Dallas, USA. KFC founded by Harland Sanders in Kentucky in the ’90s and under Sanders leadership, KFC expanded its business operation in different states in the USA through franchise concepts. In term of sales revenue, KFC is the 2nd largest restaurant in the worlds behind McDonald's and KFC is the parent company of YUM which is the world’s largest fast-food restaurant companies. The core products of KFC is fried chicken, however, it also offers other products such as salads, soft drinks, sandwiches, desserts, breakfasts or fries etc. KFC has more than 22, 800 restaurants across the globe and more than 5,100 restaurants in the USA itself. KFC annual revenue is $5.68 billion per year. </w:t>
      </w:r>
      <w:r>
        <w:rPr>
          <w:b/>
          <w:sz w:val="24"/>
        </w:rPr>
        <w:t>(KFC Annual Report, 2018)</w:t>
      </w:r>
    </w:p>
    <w:p>
      <w:pPr>
        <w:pStyle w:val="3"/>
        <w:jc w:val="both"/>
        <w:rPr>
          <w:rFonts w:ascii="Copperplate Gothic Bold" w:hAnsi="Copperplate Gothic Bold"/>
          <w:sz w:val="24"/>
        </w:rPr>
      </w:pPr>
      <w:bookmarkStart w:id="5" w:name="_Toc28378323"/>
      <w:r>
        <w:rPr>
          <w:rFonts w:ascii="Copperplate Gothic Bold" w:hAnsi="Copperplate Gothic Bold"/>
          <w:sz w:val="24"/>
        </w:rPr>
        <w:t>LO1 Discuss and analyse the key difference between attitudes, beliefs and values within a workplace context</w:t>
      </w:r>
      <w:bookmarkEnd w:id="5"/>
    </w:p>
    <w:p>
      <w:pPr>
        <w:spacing w:after="0" w:line="240" w:lineRule="auto"/>
        <w:rPr>
          <w:rFonts w:ascii="Courier New" w:hAnsi="Courier New" w:eastAsia="Times New Roman" w:cs="Courier New"/>
          <w:color w:val="0000FF"/>
          <w:sz w:val="24"/>
          <w:szCs w:val="24"/>
        </w:rPr>
      </w:pPr>
    </w:p>
    <w:p>
      <w:pPr>
        <w:jc w:val="both"/>
        <w:rPr>
          <w:sz w:val="24"/>
        </w:rPr>
      </w:pPr>
      <w:r>
        <w:rPr>
          <w:sz w:val="24"/>
        </w:rPr>
        <w:t>KFC operates its operation in different parts of the worlds and employees are the key resources for an organization. These employees come from different families, cultures, ethnicity or backgrounds, as a result, each employee has own beliefs, attitudes or values and such characteristic influences on organization culture. In order to build a positive organizational culture, it plays an important part in order to achieve the overall business objectives successfully as it is an approach of shared attitudes, values, beliefs or assumptions how each employee behaves at the workplace. Therefore, KFC must create a positive organizational culture by implementing suitable strategies and by establishing values and ethos for an organization. Moreover, employees with positive attitudes, values and beliefs can lift the spirits which ultimately brings various benefits for an organization such as fosters creativity, increase employees efficiency​;​ fosters teamwork, minimizes conflicts, create a healthy work environment or build a company reputations etc.</w:t>
      </w:r>
    </w:p>
    <w:p>
      <w:pPr>
        <w:jc w:val="both"/>
        <w:rPr>
          <w:sz w:val="24"/>
        </w:rPr>
      </w:pPr>
      <w:r>
        <w:rPr>
          <w:b/>
          <w:sz w:val="24"/>
        </w:rPr>
        <w:t>Dessler, (2014​)</w:t>
      </w:r>
      <w:r>
        <w:rPr>
          <w:sz w:val="24"/>
        </w:rPr>
        <w:t xml:space="preserve"> ​stated that an employee’s critical thinking abilities are determined by the positive attitudes, beliefs and values as critical thinking are soft skills which are driven by irrational emotions, self-interest or personal biases etc. Thus, KFC must develop an employee’s critical thinking skills by improving an individual’s attitudes, values or beliefs at the workplace which will help the business to get the jobs done efficiently; as a result, it enables an organization to achieve the overall business objectives successfully. KFC can influences employees attitudes, values or beliefs through effective management strategies at the workplace and also by creating a healthy work environment. Conflict, poor work environment, higher staff turnover; poor employee performances or organization performance, if an organization fail to, discourages negative attitudes, values or attitudes which will affect the business in the long-run, as a result, an organization fail to achieve the overall business objectives successfully. The key difference between attitudes, beliefs and values are discussed within the context of the workplace.</w:t>
      </w:r>
    </w:p>
    <w:p>
      <w:pPr>
        <w:pStyle w:val="4"/>
        <w:jc w:val="center"/>
        <w:rPr>
          <w:lang w:val="en-GB"/>
        </w:rPr>
      </w:pPr>
      <w:r>
        <w:drawing>
          <wp:inline distT="0" distB="0" distL="0" distR="0">
            <wp:extent cx="4704715" cy="2752725"/>
            <wp:effectExtent l="19050" t="0" r="1" b="0"/>
            <wp:docPr id="4" name="Picture 2" descr="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Untitled.png"/>
                    <pic:cNvPicPr>
                      <a:picLocks noChangeAspect="1"/>
                    </pic:cNvPicPr>
                  </pic:nvPicPr>
                  <pic:blipFill>
                    <a:blip r:embed="rId7"/>
                    <a:stretch>
                      <a:fillRect/>
                    </a:stretch>
                  </pic:blipFill>
                  <pic:spPr>
                    <a:xfrm>
                      <a:off x="0" y="0"/>
                      <a:ext cx="4707253" cy="2753839"/>
                    </a:xfrm>
                    <a:prstGeom prst="rect">
                      <a:avLst/>
                    </a:prstGeom>
                  </pic:spPr>
                </pic:pic>
              </a:graphicData>
            </a:graphic>
          </wp:inline>
        </w:drawing>
      </w:r>
      <w:r>
        <w:rPr>
          <w:lang w:val="en-GB"/>
        </w:rPr>
        <w:t xml:space="preserve">                                         </w:t>
      </w:r>
      <w:bookmarkStart w:id="6" w:name="_Toc28378324"/>
      <w:r>
        <w:rPr>
          <w:rFonts w:asciiTheme="minorHAnsi" w:hAnsiTheme="minorHAnsi" w:cstheme="minorHAnsi"/>
          <w:color w:val="auto"/>
          <w:sz w:val="24"/>
        </w:rPr>
        <w:t>Beliefs, Values and Attitudes</w:t>
      </w:r>
      <w:bookmarkEnd w:id="6"/>
    </w:p>
    <w:p>
      <w:pPr>
        <w:rPr>
          <w:b/>
          <w:sz w:val="24"/>
        </w:rPr>
      </w:pPr>
      <w:r>
        <w:rPr>
          <w:b/>
          <w:sz w:val="24"/>
        </w:rPr>
        <w:t>Beliefs</w:t>
      </w:r>
    </w:p>
    <w:p>
      <w:pPr>
        <w:jc w:val="both"/>
        <w:rPr>
          <w:sz w:val="24"/>
        </w:rPr>
      </w:pPr>
      <w:r>
        <w:rPr>
          <w:b/>
          <w:sz w:val="24"/>
        </w:rPr>
        <w:t>Banfield, (2008)</w:t>
      </w:r>
      <w:r>
        <w:rPr>
          <w:sz w:val="24"/>
        </w:rPr>
        <w:t xml:space="preserve"> stated that beliefs can be defined as the assumptions or ideas that employees hold about themselves or others which can be based on the probabilities, certainties or faiths. Beliefs play an important part in the decision-making process or to deal with any particular situations at the workplace. Beliefs are forms based on the evidence, associations; traditions or authority and beliefs play an important part as it drives an employee’s behavior as positive behaviour beliefs help an organization to increase organizational efficiency and also minimizes the costs. There are two types of beliefs which are positive and negative beliefs as positive beliefs bring benefits for an organization and negatives beliefs might affect negatively at the workplace such as poor work environment, low employee morale, increase staff turnover or lower productivity for an organization. Beliefs are powerful which forms through an employee’s experiences or interactions, however, individual core beliefs are formed during childhood.</w:t>
      </w:r>
    </w:p>
    <w:p>
      <w:pPr>
        <w:rPr>
          <w:b/>
          <w:sz w:val="24"/>
        </w:rPr>
      </w:pPr>
      <w:r>
        <w:rPr>
          <w:b/>
          <w:sz w:val="24"/>
        </w:rPr>
        <w:t>Values</w:t>
      </w:r>
    </w:p>
    <w:p>
      <w:pPr>
        <w:jc w:val="both"/>
        <w:rPr>
          <w:sz w:val="24"/>
        </w:rPr>
      </w:pPr>
      <w:r>
        <w:rPr>
          <w:sz w:val="24"/>
        </w:rPr>
        <w:t xml:space="preserve">Values can be defined as the principles, characteristics or behaviour which motivates and guides an employee to act in a particular way. Values are the employee's internal conception of what is good, important, beneficial, desirable or useful, hence, values can increase an individual efficacy at the workplace and also it assists employees to serve as a role model of other team members within a business environment. Moreover, KFC must consider the employee's values while the recruitment and selection process in order to ensure that organizational values are aligned with the employee values. Values are formed due to various internal and external factors including traditions, cultures and also internet and values can influence an employee’s behaviors and attitudes at the workplace. There are three main critical development periods of values which are imprint periods, modeling periods and socialization periods as during these periods values are formed. Values are the vital elements as it influences how an employee behaves with the others at the workplace, thus. An organization must encourage positive values and discourages negative values at the workplace. </w:t>
      </w:r>
      <w:r>
        <w:rPr>
          <w:b/>
          <w:sz w:val="24"/>
        </w:rPr>
        <w:t>(Mathis, Robert &amp; John, 2005)</w:t>
      </w:r>
    </w:p>
    <w:p>
      <w:pPr>
        <w:jc w:val="both"/>
        <w:rPr>
          <w:b/>
          <w:sz w:val="24"/>
        </w:rPr>
      </w:pPr>
      <w:r>
        <w:rPr>
          <w:b/>
          <w:sz w:val="24"/>
        </w:rPr>
        <w:t>Attitudes</w:t>
      </w:r>
    </w:p>
    <w:p>
      <w:pPr>
        <w:jc w:val="both"/>
        <w:rPr>
          <w:sz w:val="24"/>
        </w:rPr>
      </w:pPr>
      <w:r>
        <w:rPr>
          <w:sz w:val="24"/>
        </w:rPr>
        <w:t>The term “Attitudes” can be defined as an individual psychological state of mind or persistent tendency which lead to feel or behave positively or negatively towards an object, idea or an employee at the workplace. There are two types of attitudes positive and negatives attitudes where positive attitudes at the workplaces which lead to jobs satisfaction, increase employees efficiency or higher productivity for an organization, whereas, negative attitudes lead to the poor work environment; poor employees performances, conflicts or high staff turnover at the workplace. It is important for an organization to maintain a positive employee at the workplace by implementing suitable strategies such as recognition, motivational techniques, creating a positive work environment or offering support to its employees etc. Attitudes change employee behaviour; as a result, an organization must adopt multiple strategies to change the employee’s behaviour positively which will help an organization to achieve the business objectives efficiently.</w:t>
      </w:r>
    </w:p>
    <w:tbl>
      <w:tblPr>
        <w:tblStyle w:val="21"/>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718"/>
        <w:gridCol w:w="2790"/>
        <w:gridCol w:w="2790"/>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2718" w:type="dxa"/>
            <w:shd w:val="clear" w:color="auto" w:fill="D8D8D8" w:themeFill="background1" w:themeFillShade="D9"/>
          </w:tcPr>
          <w:p>
            <w:pPr>
              <w:spacing w:after="0" w:line="240" w:lineRule="auto"/>
              <w:jc w:val="center"/>
              <w:rPr>
                <w:b/>
                <w:sz w:val="24"/>
              </w:rPr>
            </w:pPr>
            <w:r>
              <w:rPr>
                <w:b/>
                <w:sz w:val="24"/>
              </w:rPr>
              <w:t>Beliefs</w:t>
            </w:r>
          </w:p>
        </w:tc>
        <w:tc>
          <w:tcPr>
            <w:tcW w:w="2790" w:type="dxa"/>
            <w:shd w:val="clear" w:color="auto" w:fill="D8D8D8" w:themeFill="background1" w:themeFillShade="D9"/>
          </w:tcPr>
          <w:p>
            <w:pPr>
              <w:spacing w:after="0" w:line="240" w:lineRule="auto"/>
              <w:jc w:val="center"/>
              <w:rPr>
                <w:b/>
                <w:sz w:val="24"/>
              </w:rPr>
            </w:pPr>
            <w:r>
              <w:rPr>
                <w:b/>
                <w:sz w:val="24"/>
              </w:rPr>
              <w:t>Values</w:t>
            </w:r>
          </w:p>
        </w:tc>
        <w:tc>
          <w:tcPr>
            <w:tcW w:w="2790" w:type="dxa"/>
            <w:shd w:val="clear" w:color="auto" w:fill="D8D8D8" w:themeFill="background1" w:themeFillShade="D9"/>
          </w:tcPr>
          <w:p>
            <w:pPr>
              <w:spacing w:after="0" w:line="240" w:lineRule="auto"/>
              <w:jc w:val="center"/>
              <w:rPr>
                <w:b/>
                <w:sz w:val="24"/>
              </w:rPr>
            </w:pPr>
            <w:r>
              <w:rPr>
                <w:b/>
                <w:sz w:val="24"/>
              </w:rPr>
              <w:t>Attitudes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2718" w:type="dxa"/>
          </w:tcPr>
          <w:p>
            <w:pPr>
              <w:spacing w:after="0" w:line="240" w:lineRule="auto"/>
              <w:jc w:val="both"/>
              <w:rPr>
                <w:sz w:val="24"/>
              </w:rPr>
            </w:pPr>
            <w:r>
              <w:rPr>
                <w:sz w:val="24"/>
              </w:rPr>
              <w:t>Personal or employees beliefs are permanent in nature.</w:t>
            </w:r>
          </w:p>
        </w:tc>
        <w:tc>
          <w:tcPr>
            <w:tcW w:w="2790" w:type="dxa"/>
          </w:tcPr>
          <w:p>
            <w:pPr>
              <w:spacing w:after="0" w:line="240" w:lineRule="auto"/>
              <w:jc w:val="both"/>
              <w:rPr>
                <w:sz w:val="24"/>
              </w:rPr>
            </w:pPr>
            <w:r>
              <w:rPr>
                <w:sz w:val="24"/>
              </w:rPr>
              <w:t>Individual values are permanent in nature more or less.</w:t>
            </w:r>
          </w:p>
        </w:tc>
        <w:tc>
          <w:tcPr>
            <w:tcW w:w="2790" w:type="dxa"/>
          </w:tcPr>
          <w:p>
            <w:pPr>
              <w:spacing w:after="0" w:line="240" w:lineRule="auto"/>
              <w:jc w:val="both"/>
              <w:rPr>
                <w:sz w:val="24"/>
              </w:rPr>
            </w:pPr>
            <w:r>
              <w:rPr>
                <w:sz w:val="24"/>
              </w:rPr>
              <w:t>An individual attitudes change due to positive experiences.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2718" w:type="dxa"/>
          </w:tcPr>
          <w:p>
            <w:pPr>
              <w:spacing w:after="0" w:line="240" w:lineRule="auto"/>
              <w:jc w:val="both"/>
              <w:rPr>
                <w:sz w:val="24"/>
              </w:rPr>
            </w:pPr>
            <w:r>
              <w:rPr>
                <w:sz w:val="24"/>
              </w:rPr>
              <w:t>Beliefs derived from morale or values such as religion.</w:t>
            </w:r>
          </w:p>
        </w:tc>
        <w:tc>
          <w:tcPr>
            <w:tcW w:w="2790" w:type="dxa"/>
          </w:tcPr>
          <w:p>
            <w:pPr>
              <w:spacing w:after="0" w:line="240" w:lineRule="auto"/>
              <w:jc w:val="both"/>
              <w:rPr>
                <w:sz w:val="24"/>
              </w:rPr>
            </w:pPr>
            <w:r>
              <w:rPr>
                <w:sz w:val="24"/>
              </w:rPr>
              <w:t>Values are derived from cultural or social interactions.</w:t>
            </w:r>
          </w:p>
        </w:tc>
        <w:tc>
          <w:tcPr>
            <w:tcW w:w="2790" w:type="dxa"/>
          </w:tcPr>
          <w:p>
            <w:pPr>
              <w:spacing w:after="0" w:line="240" w:lineRule="auto"/>
              <w:jc w:val="both"/>
              <w:rPr>
                <w:sz w:val="24"/>
              </w:rPr>
            </w:pPr>
            <w:r>
              <w:rPr>
                <w:sz w:val="24"/>
              </w:rPr>
              <w:t>Attitudes derived or form due to personal experiences.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2718" w:type="dxa"/>
          </w:tcPr>
          <w:p>
            <w:pPr>
              <w:spacing w:after="0" w:line="240" w:lineRule="auto"/>
              <w:jc w:val="both"/>
              <w:rPr>
                <w:sz w:val="24"/>
              </w:rPr>
            </w:pPr>
            <w:r>
              <w:rPr>
                <w:sz w:val="24"/>
              </w:rPr>
              <w:t>A belief is an individual psychological state of mind.</w:t>
            </w:r>
          </w:p>
        </w:tc>
        <w:tc>
          <w:tcPr>
            <w:tcW w:w="2790" w:type="dxa"/>
          </w:tcPr>
          <w:p>
            <w:pPr>
              <w:spacing w:after="0" w:line="240" w:lineRule="auto"/>
              <w:jc w:val="both"/>
              <w:rPr>
                <w:sz w:val="24"/>
              </w:rPr>
            </w:pPr>
            <w:r>
              <w:rPr>
                <w:sz w:val="24"/>
              </w:rPr>
              <w:t>Personal values provide or guide an individual behaviour.</w:t>
            </w:r>
          </w:p>
        </w:tc>
        <w:tc>
          <w:tcPr>
            <w:tcW w:w="2790" w:type="dxa"/>
          </w:tcPr>
          <w:p>
            <w:pPr>
              <w:spacing w:after="0" w:line="240" w:lineRule="auto"/>
              <w:jc w:val="both"/>
              <w:rPr>
                <w:sz w:val="24"/>
              </w:rPr>
            </w:pPr>
            <w:r>
              <w:rPr>
                <w:sz w:val="24"/>
              </w:rPr>
              <w:t>Attitudes are the response which occurs due to employees values.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2718" w:type="dxa"/>
          </w:tcPr>
          <w:p>
            <w:pPr>
              <w:spacing w:after="0" w:line="240" w:lineRule="auto"/>
              <w:jc w:val="both"/>
              <w:rPr>
                <w:sz w:val="24"/>
              </w:rPr>
            </w:pPr>
            <w:r>
              <w:rPr>
                <w:sz w:val="24"/>
              </w:rPr>
              <w:t>Personal beliefs which focus on particular satiation, peoples or objects.</w:t>
            </w:r>
          </w:p>
        </w:tc>
        <w:tc>
          <w:tcPr>
            <w:tcW w:w="2790" w:type="dxa"/>
          </w:tcPr>
          <w:p>
            <w:pPr>
              <w:spacing w:after="0" w:line="240" w:lineRule="auto"/>
              <w:jc w:val="both"/>
              <w:rPr>
                <w:sz w:val="24"/>
              </w:rPr>
            </w:pPr>
            <w:r>
              <w:rPr>
                <w:sz w:val="24"/>
              </w:rPr>
              <w:t>Values guides employee’s judgment or behaviors towards situations or objects.</w:t>
            </w:r>
          </w:p>
        </w:tc>
        <w:tc>
          <w:tcPr>
            <w:tcW w:w="2790" w:type="dxa"/>
          </w:tcPr>
          <w:p>
            <w:pPr>
              <w:spacing w:after="0" w:line="240" w:lineRule="auto"/>
              <w:jc w:val="both"/>
              <w:rPr>
                <w:sz w:val="24"/>
              </w:rPr>
            </w:pPr>
            <w:r>
              <w:rPr>
                <w:sz w:val="24"/>
              </w:rPr>
              <w:t>Attitudes represent different beliefs which focus on particular satiation or objects.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2718" w:type="dxa"/>
          </w:tcPr>
          <w:p>
            <w:pPr>
              <w:spacing w:after="0" w:line="240" w:lineRule="auto"/>
              <w:jc w:val="both"/>
              <w:rPr>
                <w:sz w:val="24"/>
              </w:rPr>
            </w:pPr>
            <w:r>
              <w:rPr>
                <w:sz w:val="24"/>
              </w:rPr>
              <w:t>Beliefs are based on personal experiences, scientific facts or what heard from others.</w:t>
            </w:r>
          </w:p>
        </w:tc>
        <w:tc>
          <w:tcPr>
            <w:tcW w:w="2790" w:type="dxa"/>
          </w:tcPr>
          <w:p>
            <w:pPr>
              <w:spacing w:after="0" w:line="240" w:lineRule="auto"/>
              <w:jc w:val="both"/>
              <w:rPr>
                <w:sz w:val="24"/>
              </w:rPr>
            </w:pPr>
            <w:r>
              <w:rPr>
                <w:sz w:val="24"/>
              </w:rPr>
              <w:t>Values decide what an individual or employees think about what is right, wrong, good or bad.</w:t>
            </w:r>
          </w:p>
        </w:tc>
        <w:tc>
          <w:tcPr>
            <w:tcW w:w="2790" w:type="dxa"/>
          </w:tcPr>
          <w:p>
            <w:pPr>
              <w:spacing w:after="0" w:line="240" w:lineRule="auto"/>
              <w:jc w:val="both"/>
              <w:rPr>
                <w:sz w:val="24"/>
              </w:rPr>
            </w:pPr>
            <w:r>
              <w:rPr>
                <w:sz w:val="24"/>
              </w:rPr>
              <w:t>Attitudes are an individual like or dislike for particular objects, things or peoples.</w:t>
            </w:r>
          </w:p>
        </w:tc>
      </w:tr>
    </w:tbl>
    <w:p>
      <w:pPr>
        <w:jc w:val="both"/>
        <w:rPr>
          <w:sz w:val="24"/>
        </w:rPr>
      </w:pPr>
      <w:r>
        <w:rPr>
          <w:sz w:val="24"/>
        </w:rPr>
        <w:t>Peoples has own set of attitudes, values and beliefs which are formed throughout the course of life and it is important for an organization to adopt effective management strategies at the workplace in order to  balance employees attitudes mood or emotions which will help an organization to increase the effectiveness of an organization. However, an organization must increase the jobs satisfaction through different monetary and non-monetary rewards which is another key approach in order to change an employee’s modes, emotions, behaviors or attitudes at the workplace as these approaches leads to high employees morale, as a result, employees work with a great effort which ultimately increases the employees and organizational performances.KFC must strive to encourage positive attitudes and values at the workplace and must discourage unethical or undesirable attitudes or behaviors through punishment or by creating an ethical workplace which will help an organization to create a positive organizational culture.</w:t>
      </w:r>
    </w:p>
    <w:p>
      <w:pPr>
        <w:pStyle w:val="3"/>
        <w:jc w:val="both"/>
        <w:rPr>
          <w:rFonts w:ascii="Copperplate Gothic Bold" w:hAnsi="Copperplate Gothic Bold"/>
          <w:sz w:val="24"/>
        </w:rPr>
      </w:pPr>
      <w:bookmarkStart w:id="7" w:name="_Toc532236519"/>
      <w:bookmarkStart w:id="8" w:name="_Toc28378325"/>
      <w:r>
        <w:rPr>
          <w:rFonts w:ascii="Copperplate Gothic Bold" w:hAnsi="Copperplate Gothic Bold"/>
          <w:sz w:val="24"/>
        </w:rPr>
        <w:t>LO2 Critically assess own beliefs, attitudes and value systems and their impact on workplace behaviour</w:t>
      </w:r>
      <w:bookmarkEnd w:id="7"/>
      <w:bookmarkEnd w:id="8"/>
    </w:p>
    <w:p>
      <w:pPr>
        <w:jc w:val="both"/>
        <w:rPr>
          <w:sz w:val="24"/>
        </w:rPr>
      </w:pPr>
      <w:r>
        <w:rPr>
          <w:sz w:val="24"/>
        </w:rPr>
        <w:t>Every employee at the workplace have own set of values, beliefs and attitudes and these characteristics impact how an individual behaves at the workplace. Employees with positive attitudes, values, and beliefs can help an organization to create positive organizational cultures which can bring various benefits for an organization such as fosters creativity, increase healthy work environment; increases employee efficiency, build a company reputation or higher productivity, thus, an organization must adopt management strategies in order to change the behaviors of employees at the workplace. In an organization, particularly multinational companies, employees come from different cultures, backgrounds or race, as a result, these employees have own values, beliefs and attitudes and it is important for a manger to acquire cross-cultural skills in order to manage these employees effectively. Critical thinking is the key to business success and employees critical thinking skills can be developed through positive attitudes, values and beliefs, as a result, it is important to improve own attitudes, values and beliefs at the workplace.</w:t>
      </w:r>
      <w:r>
        <w:rPr>
          <w:b/>
          <w:sz w:val="24"/>
        </w:rPr>
        <w:t xml:space="preserve"> (Banfield, 2008)</w:t>
      </w:r>
    </w:p>
    <w:p>
      <w:pPr>
        <w:jc w:val="both"/>
        <w:rPr>
          <w:sz w:val="24"/>
        </w:rPr>
      </w:pPr>
      <w:r>
        <w:rPr>
          <w:sz w:val="24"/>
        </w:rPr>
        <w:t>London is one of the multicultural cities in the world and being a manager of KFC, it is important to have positive attitudes, beliefs and values at the workplace as a lack of positive attitudes, beliefs or values can affect a business such as poor customer engagement, depressive feelings, difficulty to overcome obstacles, poor performances, reduces energy level or unwillingness to work collaboratively at the workplace. It is important to improves own attitudes, beliefs or values as these characteristics not only beneficial for an organization but also can improve career development. In order to perform the assigned tasks or to manage the employees effectively, I own certain attitudes, values or beliefs which assist me to complete the tasks effectively or to manage the employees successfully. My own beliefs, values and attitudes are discussed as below:</w:t>
      </w:r>
    </w:p>
    <w:p>
      <w:pPr>
        <w:jc w:val="both"/>
        <w:rPr>
          <w:sz w:val="24"/>
        </w:rPr>
      </w:pPr>
      <w:r>
        <w:rPr>
          <w:b/>
          <w:sz w:val="24"/>
        </w:rPr>
        <w:t>Beliefs:</w:t>
      </w:r>
      <w:r>
        <w:rPr>
          <w:sz w:val="24"/>
        </w:rPr>
        <w:t xml:space="preserve"> Beliefs play an important part in the decision-making process or to deal with any particular situations at the workplace. Being a manager of KFC, I have certain beliefs which are key strengths and foundation of success at the workplace.  In order to earn respect from others, I always show respect and lead team members as a role model as I always convince, influences and encourage employees at the workplace to think positively and support in order to break down the complex problems. I accept the accountability for any positive or negatives outcomes of employees and the work together to turn employee’s weakness into strengths by supporting, motivating and inspiring employees to get the job efficiently. The positive belief at the workplace is the key in order to achieve the overall business objectives successfully as positive beliefs enhance credibility, improve problem-solving skills, reduction in negative emotions or stress at the workplace.</w:t>
      </w:r>
    </w:p>
    <w:p>
      <w:pPr>
        <w:jc w:val="both"/>
        <w:rPr>
          <w:sz w:val="24"/>
        </w:rPr>
      </w:pPr>
      <w:r>
        <w:rPr>
          <w:b/>
          <w:sz w:val="24"/>
        </w:rPr>
        <w:t>Values:</w:t>
      </w:r>
      <w:r>
        <w:rPr>
          <w:sz w:val="24"/>
        </w:rPr>
        <w:t xml:space="preserve"> Value is an individual internal conception of what is good, important, beneficial, desirable or useful; as a result, values can increase individual efficacy at the workplace. I am self-motivated which is one of my key values that increase my confidence-level, makes persistence, and make me more knowledgeable at the workplace. Moreover, I always try to be honest, reliable and keep the promises at the workplace, as a result, these characteristics help me to build a strong relationship with different stakeholders including customers and employees, as a result, it builds customers loyalty and leads to low staff turnover for an organization. Personal values play an important part in order to guides judgment or behaviors towards situations or objects as it improves the decision-making process at the workplace which ultimately helps an organization to achieve the overall business objectives successfully. Thus, my personal value plays a vital role for personal and professional development and also beneficial for both an individual and an organization.</w:t>
      </w:r>
    </w:p>
    <w:p>
      <w:pPr>
        <w:jc w:val="both"/>
        <w:rPr>
          <w:sz w:val="24"/>
        </w:rPr>
      </w:pPr>
      <w:r>
        <w:rPr>
          <w:b/>
          <w:sz w:val="24"/>
        </w:rPr>
        <w:t>Attitudes:</w:t>
      </w:r>
      <w:r>
        <w:rPr>
          <w:sz w:val="24"/>
        </w:rPr>
        <w:t xml:space="preserve"> Positive attitudes is the key in order to deal with the different challenges or obstacles as positive attitudes improve the decision-making process, as a result, it helps me to break down a complex problem. Moreover, my positive attitudes help to create positives work environment, increase the employee's efficiency, prevent the workplace conflicts and also build employee morale as each employee feel they are part of the business. Attitudes change behaviour at the workplace; as a result, I always try to improve my own attitudes via different techniques such as taking appropriate actions without expecting a result, forgiving the limitation of an employee at the workplace, always act for a positive result or a particular purpose and also keep saying “Thank You” for an individual effort at the workplace as these approached helps me to build strong relationships with others and also incr4eesaes team efficiency. </w:t>
      </w:r>
      <w:r>
        <w:rPr>
          <w:b/>
          <w:sz w:val="24"/>
        </w:rPr>
        <w:t>(Dessler, 2014)</w:t>
      </w:r>
    </w:p>
    <w:p>
      <w:pPr>
        <w:jc w:val="both"/>
        <w:rPr>
          <w:sz w:val="24"/>
        </w:rPr>
      </w:pPr>
    </w:p>
    <w:p>
      <w:pPr>
        <w:jc w:val="both"/>
        <w:rPr>
          <w:sz w:val="24"/>
        </w:rPr>
      </w:pPr>
    </w:p>
    <w:p>
      <w:pPr>
        <w:rPr>
          <w:b/>
          <w:sz w:val="24"/>
        </w:rPr>
      </w:pPr>
      <w:r>
        <w:rPr>
          <w:b/>
          <w:sz w:val="24"/>
        </w:rPr>
        <w:t>My Own Beliefs, Values, Attitudes &amp; Its Impact on Workplace Behaviour</w:t>
      </w:r>
    </w:p>
    <w:p>
      <w:pPr>
        <w:jc w:val="both"/>
        <w:rPr>
          <w:sz w:val="24"/>
        </w:rPr>
      </w:pPr>
      <w:r>
        <w:rPr>
          <w:sz w:val="24"/>
        </w:rPr>
        <w:t>My positive attitudes, beliefs and values help an organization to establish effective workplace behaviour; as a result, it enhances the effectiveness of an organization. Moreover, positive attitudes, values and beliefs help an organization to create a positive workplace culture which ultimately minimizes the costs, increases the organizations efficiency and also fosters creatively. My own beliefs, attitudes and values and its impacts on workplace behaviour are discussed as follows:</w:t>
      </w:r>
    </w:p>
    <w:p>
      <w:pPr>
        <w:pStyle w:val="30"/>
        <w:numPr>
          <w:ilvl w:val="0"/>
          <w:numId w:val="1"/>
        </w:numPr>
        <w:jc w:val="both"/>
        <w:rPr>
          <w:sz w:val="24"/>
        </w:rPr>
      </w:pPr>
      <w:r>
        <w:rPr>
          <w:b/>
          <w:sz w:val="24"/>
        </w:rPr>
        <w:t>Create a Healthy Work Environment:</w:t>
      </w:r>
      <w:r>
        <w:rPr>
          <w:sz w:val="24"/>
        </w:rPr>
        <w:t xml:space="preserve"> My positive attitudes, values and beliefs help an organization to build a positive work environment; as a result, it boosts employee’s morale which ultimately increases the employees and organizational efficiency.</w:t>
      </w:r>
    </w:p>
    <w:p>
      <w:pPr>
        <w:pStyle w:val="30"/>
        <w:jc w:val="both"/>
        <w:rPr>
          <w:sz w:val="24"/>
        </w:rPr>
      </w:pPr>
    </w:p>
    <w:p>
      <w:pPr>
        <w:pStyle w:val="30"/>
        <w:numPr>
          <w:ilvl w:val="0"/>
          <w:numId w:val="1"/>
        </w:numPr>
        <w:jc w:val="both"/>
        <w:rPr>
          <w:sz w:val="24"/>
        </w:rPr>
      </w:pPr>
      <w:r>
        <w:rPr>
          <w:b/>
          <w:sz w:val="24"/>
        </w:rPr>
        <w:t>Prevent Discrimination:</w:t>
      </w:r>
      <w:r>
        <w:rPr>
          <w:sz w:val="24"/>
        </w:rPr>
        <w:t xml:space="preserve"> My positive attitudes, values and beliefs help an organization to prevent any workplaces discrimination such as sexual harassment or bullying as everyone shows respect and accepts any differences in others.</w:t>
      </w:r>
    </w:p>
    <w:p>
      <w:pPr>
        <w:pStyle w:val="30"/>
        <w:rPr>
          <w:sz w:val="24"/>
        </w:rPr>
      </w:pPr>
    </w:p>
    <w:p>
      <w:pPr>
        <w:pStyle w:val="30"/>
        <w:numPr>
          <w:ilvl w:val="0"/>
          <w:numId w:val="1"/>
        </w:numPr>
        <w:jc w:val="both"/>
        <w:rPr>
          <w:sz w:val="24"/>
        </w:rPr>
      </w:pPr>
      <w:r>
        <w:rPr>
          <w:b/>
          <w:sz w:val="24"/>
        </w:rPr>
        <w:t>Fosters Creativity:</w:t>
      </w:r>
      <w:r>
        <w:rPr>
          <w:sz w:val="24"/>
        </w:rPr>
        <w:t xml:space="preserve"> My positive attitudes, values and beliefs foster creativity as everyone brings creative ideas and provides feedback for process improvement which helps an organization to deliver quality services, as a result, it maximizes customer’s value.</w:t>
      </w:r>
    </w:p>
    <w:p>
      <w:pPr>
        <w:pStyle w:val="30"/>
        <w:rPr>
          <w:sz w:val="24"/>
        </w:rPr>
      </w:pPr>
    </w:p>
    <w:p>
      <w:pPr>
        <w:pStyle w:val="30"/>
        <w:numPr>
          <w:ilvl w:val="0"/>
          <w:numId w:val="1"/>
        </w:numPr>
        <w:jc w:val="both"/>
        <w:rPr>
          <w:sz w:val="24"/>
        </w:rPr>
      </w:pPr>
      <w:r>
        <w:rPr>
          <w:b/>
          <w:sz w:val="24"/>
        </w:rPr>
        <w:t>Build Trust &amp; Relationships:</w:t>
      </w:r>
      <w:r>
        <w:rPr>
          <w:sz w:val="24"/>
        </w:rPr>
        <w:t xml:space="preserve"> My positive attitudes, values and belfries help an organization to build trust and relationship with others; as a result, it brings everyone under one umbrella towards achieving common goals or objectives.</w:t>
      </w:r>
    </w:p>
    <w:p>
      <w:pPr>
        <w:pStyle w:val="30"/>
        <w:rPr>
          <w:sz w:val="24"/>
        </w:rPr>
      </w:pPr>
    </w:p>
    <w:p>
      <w:pPr>
        <w:pStyle w:val="30"/>
        <w:numPr>
          <w:ilvl w:val="0"/>
          <w:numId w:val="1"/>
        </w:numPr>
        <w:jc w:val="both"/>
        <w:rPr>
          <w:sz w:val="24"/>
        </w:rPr>
      </w:pPr>
      <w:r>
        <w:rPr>
          <w:b/>
          <w:sz w:val="24"/>
        </w:rPr>
        <w:t>L</w:t>
      </w:r>
      <w:r>
        <w:rPr>
          <w:rFonts w:hint="default"/>
          <w:b/>
          <w:sz w:val="24"/>
          <w:lang w:val="en-GB"/>
        </w:rPr>
        <w:t>ess</w:t>
      </w:r>
      <w:r>
        <w:rPr>
          <w:b/>
          <w:sz w:val="24"/>
        </w:rPr>
        <w:t xml:space="preserve"> Staff Turnover:</w:t>
      </w:r>
      <w:r>
        <w:rPr>
          <w:sz w:val="24"/>
        </w:rPr>
        <w:t xml:space="preserve"> Due to my positive attitudes, beliefs and value, an organization can build positive work environment, build a trust and strong relationship which ultimately leads to the low turnover rate for an organization.</w:t>
      </w:r>
    </w:p>
    <w:p>
      <w:pPr>
        <w:pStyle w:val="3"/>
        <w:jc w:val="both"/>
        <w:rPr>
          <w:rFonts w:ascii="Copperplate Gothic Bold" w:hAnsi="Copperplate Gothic Bold"/>
          <w:sz w:val="24"/>
        </w:rPr>
      </w:pPr>
      <w:bookmarkStart w:id="9" w:name="_Toc532236520"/>
      <w:bookmarkStart w:id="10" w:name="_Toc28378326"/>
      <w:r>
        <w:rPr>
          <w:rFonts w:ascii="Copperplate Gothic Bold" w:hAnsi="Copperplate Gothic Bold"/>
          <w:sz w:val="24"/>
        </w:rPr>
        <w:t>LO3 Apply the critical assessment of an appropriate management theory to evaluate how someone with different beliefs, attitudes and values might interpret the theory differently</w:t>
      </w:r>
      <w:bookmarkEnd w:id="9"/>
      <w:bookmarkEnd w:id="10"/>
    </w:p>
    <w:p>
      <w:pPr>
        <w:jc w:val="both"/>
        <w:rPr>
          <w:sz w:val="24"/>
        </w:rPr>
      </w:pPr>
      <w:r>
        <w:rPr>
          <w:b/>
          <w:sz w:val="24"/>
        </w:rPr>
        <w:t xml:space="preserve">Dessler, (2014) </w:t>
      </w:r>
      <w:r>
        <w:rPr>
          <w:sz w:val="24"/>
        </w:rPr>
        <w:t>stated that in order to increase the organization efficiency, employees are the key as when these employees contribute more, as a result, it helps an organization to increase the productivity, profitability and organization achieve its overall objectives successfully. However, an organization must build a strong relationship with these employees and also an organization should motivate its workforces through monetary and non-monetary incentives which h will lead to jobs satisfaction and also motivates employees, hence, employees contribute more to an organization. Moreover, motivated employees are more effective than others as these employees not only contribute more to an organization but also bring creative ideas or provide feedback for products; services or process improves which help an organization to gain a competitive advantage for an organization. Therefore, it is important for an organization to change the attitudes, beliefs or values by building a strong relationship with employees and by motivating its workforces through motivational techniques.</w:t>
      </w:r>
    </w:p>
    <w:p>
      <w:pPr>
        <w:rPr>
          <w:b/>
          <w:sz w:val="24"/>
        </w:rPr>
      </w:pPr>
      <w:r>
        <w:rPr>
          <w:b/>
          <w:sz w:val="24"/>
        </w:rPr>
        <w:t>Elton Mayo’s “Human Relation Management Theory”</w:t>
      </w:r>
    </w:p>
    <w:p>
      <w:pPr>
        <w:jc w:val="both"/>
        <w:rPr>
          <w:sz w:val="24"/>
        </w:rPr>
      </w:pPr>
      <w:r>
        <w:rPr>
          <w:sz w:val="24"/>
        </w:rPr>
        <w:t>In order to build a strong relationship with employees, KFC can adopt Elton Mayo’s “Human Relations Management Theory” which is one of the well-known and widely used management theories which is the study of an individual behaviour and also the relationship between management and employees at the workplace. Elton Mayo’s “Human Relations Management Theory” emphasizes that’s employees are not robot or machine and  organization or management can change the employee's behaviour, attitudes, values or behaviors at the workplace by motivating or satisfying individuals needs at the workplace. According to the  theory individuals attitudes, beliefs, values, leadership styles, relationship or work environments play a vital part to enhances the work</w:t>
      </w:r>
      <w:r>
        <w:rPr>
          <w:rFonts w:hint="default"/>
          <w:sz w:val="24"/>
          <w:lang w:val="en-GB"/>
        </w:rPr>
        <w:t xml:space="preserve"> </w:t>
      </w:r>
      <w:r>
        <w:rPr>
          <w:sz w:val="24"/>
        </w:rPr>
        <w:t xml:space="preserve">forces and organizational performances, as a result, building a strong relationship with the employees and then motivating these employees can change the employee's attitudes in a positive way which ultimately will bring numerous benefits for organizations such as increases employees efficiency, creates a positive work environment, higher productivity,  minimizes costs or build a company reputations etc. </w:t>
      </w:r>
      <w:r>
        <w:rPr>
          <w:b/>
          <w:sz w:val="24"/>
        </w:rPr>
        <w:t>(Beardwell &amp; Thompson, 2015)</w:t>
      </w:r>
      <w:r>
        <w:rPr>
          <w:sz w:val="24"/>
        </w:rPr>
        <w:t xml:space="preserve"> </w:t>
      </w:r>
    </w:p>
    <w:p>
      <w:pPr>
        <w:rPr>
          <w:b/>
          <w:sz w:val="24"/>
        </w:rPr>
      </w:pPr>
      <w:r>
        <w:rPr>
          <w:b/>
          <w:sz w:val="24"/>
        </w:rPr>
        <w:t>Benefits of Human Relation Management Theory</w:t>
      </w:r>
    </w:p>
    <w:p>
      <w:pPr>
        <w:jc w:val="both"/>
        <w:rPr>
          <w:sz w:val="24"/>
        </w:rPr>
      </w:pPr>
      <w:r>
        <w:rPr>
          <w:sz w:val="24"/>
        </w:rPr>
        <w:t>Professor Elton Mayo’s “Human Relation Management Theory” is a useful management theory which in order to change the employee's attitudes, behaviors, values or beliefs at the workplace as this theory can influences employees behaviour in a positive way to encourages employees to contribute more to an organization. KFC can adopt this management theory at the workplace in order to increase the employee’s efficiency and some of the benefits of using this management theory are discussed as below:</w:t>
      </w:r>
    </w:p>
    <w:p>
      <w:pPr>
        <w:jc w:val="both"/>
        <w:rPr>
          <w:sz w:val="24"/>
        </w:rPr>
      </w:pPr>
    </w:p>
    <w:p>
      <w:pPr>
        <w:jc w:val="both"/>
        <w:rPr>
          <w:sz w:val="24"/>
        </w:rPr>
      </w:pPr>
      <w:r>
        <w:rPr>
          <w:sz w:val="24"/>
        </w:rPr>
        <w:drawing>
          <wp:inline distT="0" distB="0" distL="0" distR="0">
            <wp:extent cx="6248400" cy="2867025"/>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pPr>
        <w:jc w:val="center"/>
        <w:rPr>
          <w:b/>
          <w:sz w:val="24"/>
        </w:rPr>
      </w:pPr>
      <w:bookmarkStart w:id="11" w:name="_Toc533041829"/>
      <w:r>
        <w:rPr>
          <w:b/>
          <w:sz w:val="24"/>
        </w:rPr>
        <w:t>Benefits of Human Relation Management Theory</w:t>
      </w:r>
      <w:bookmarkEnd w:id="11"/>
    </w:p>
    <w:p>
      <w:pPr>
        <w:pStyle w:val="30"/>
        <w:numPr>
          <w:ilvl w:val="0"/>
          <w:numId w:val="2"/>
        </w:numPr>
        <w:jc w:val="both"/>
        <w:rPr>
          <w:sz w:val="24"/>
        </w:rPr>
      </w:pPr>
      <w:r>
        <w:rPr>
          <w:b/>
          <w:sz w:val="24"/>
        </w:rPr>
        <w:t>Build Strong Relationship:</w:t>
      </w:r>
      <w:r>
        <w:rPr>
          <w:sz w:val="24"/>
        </w:rPr>
        <w:t xml:space="preserve"> “Human Relations Management Theory” helps to build a strong relationship with the management and employees; as a result, it reduces workplace conflicts and creates a healthy work environment which ultimately brings everyone under one umbrella towards achieving common goals or objectives.</w:t>
      </w:r>
    </w:p>
    <w:p>
      <w:pPr>
        <w:pStyle w:val="30"/>
        <w:jc w:val="both"/>
        <w:rPr>
          <w:sz w:val="24"/>
        </w:rPr>
      </w:pPr>
    </w:p>
    <w:p>
      <w:pPr>
        <w:pStyle w:val="30"/>
        <w:numPr>
          <w:ilvl w:val="0"/>
          <w:numId w:val="2"/>
        </w:numPr>
        <w:jc w:val="both"/>
        <w:rPr>
          <w:sz w:val="24"/>
        </w:rPr>
      </w:pPr>
      <w:r>
        <w:rPr>
          <w:b/>
          <w:sz w:val="24"/>
        </w:rPr>
        <w:t>Jobs Satisfaction:</w:t>
      </w:r>
      <w:r>
        <w:rPr>
          <w:sz w:val="24"/>
        </w:rPr>
        <w:t xml:space="preserve"> In order to improve employee’s attitudes, behaviour or values, jobs satisfaction at the workplaces is essential and with this theory, KFC can increase jobs satisfaction, as a result, it boosts employee’s morale and contributes more to an organization which ultimately increase employees and organizational performances. </w:t>
      </w:r>
    </w:p>
    <w:p>
      <w:pPr>
        <w:pStyle w:val="30"/>
        <w:rPr>
          <w:sz w:val="24"/>
        </w:rPr>
      </w:pPr>
    </w:p>
    <w:p>
      <w:pPr>
        <w:pStyle w:val="30"/>
        <w:numPr>
          <w:ilvl w:val="0"/>
          <w:numId w:val="2"/>
        </w:numPr>
        <w:jc w:val="both"/>
        <w:rPr>
          <w:sz w:val="24"/>
        </w:rPr>
      </w:pPr>
      <w:r>
        <w:rPr>
          <w:b/>
          <w:sz w:val="24"/>
        </w:rPr>
        <w:t>Improve Decision-Making:</w:t>
      </w:r>
      <w:r>
        <w:rPr>
          <w:sz w:val="24"/>
        </w:rPr>
        <w:t xml:space="preserve">  Organization improves the decision-making process with this theory as “human Relation Management Theory’ builds a strong relationship with the employers and employees; as a result, it encourages employees to provide valuable feedback or bring creative ideas for products, services or process improvements.</w:t>
      </w:r>
    </w:p>
    <w:p>
      <w:pPr>
        <w:pStyle w:val="30"/>
        <w:rPr>
          <w:sz w:val="24"/>
        </w:rPr>
      </w:pPr>
    </w:p>
    <w:p>
      <w:pPr>
        <w:pStyle w:val="30"/>
        <w:numPr>
          <w:ilvl w:val="0"/>
          <w:numId w:val="2"/>
        </w:numPr>
        <w:jc w:val="both"/>
        <w:rPr>
          <w:sz w:val="24"/>
        </w:rPr>
      </w:pPr>
      <w:r>
        <w:rPr>
          <w:b/>
          <w:sz w:val="24"/>
        </w:rPr>
        <w:t>Reduce Staff Turnover:</w:t>
      </w:r>
      <w:r>
        <w:rPr>
          <w:sz w:val="24"/>
        </w:rPr>
        <w:t xml:space="preserve"> KFC can reduce employee turnover with this management theory as this theory motivates and build a strong relationship with the employees, as a result, it reduces the employee's absenteeism and an organization can retains its skilled employees for an organization which leads to low staff turnover.</w:t>
      </w:r>
      <w:r>
        <w:rPr>
          <w:b/>
          <w:sz w:val="24"/>
        </w:rPr>
        <w:t xml:space="preserve"> (Dessler, 2014)</w:t>
      </w:r>
    </w:p>
    <w:p>
      <w:pPr>
        <w:pStyle w:val="30"/>
        <w:rPr>
          <w:sz w:val="24"/>
        </w:rPr>
      </w:pPr>
    </w:p>
    <w:p>
      <w:pPr>
        <w:pStyle w:val="30"/>
        <w:numPr>
          <w:ilvl w:val="0"/>
          <w:numId w:val="2"/>
        </w:numPr>
        <w:jc w:val="both"/>
        <w:rPr>
          <w:sz w:val="24"/>
        </w:rPr>
      </w:pPr>
      <w:r>
        <w:rPr>
          <w:b/>
          <w:sz w:val="24"/>
        </w:rPr>
        <w:t>Higher Productivity:</w:t>
      </w:r>
      <w:r>
        <w:rPr>
          <w:sz w:val="24"/>
        </w:rPr>
        <w:t xml:space="preserve"> Elton Mayo’s “Human Relation Management Theory” emphasizes the employee's motivation  at the workplace, thus, organization adopt suitable motivational techniques which motivate employees which ultimately encourages employees to contribute more which leads to higher productivity.</w:t>
      </w:r>
    </w:p>
    <w:p>
      <w:pPr>
        <w:rPr>
          <w:b/>
          <w:sz w:val="24"/>
        </w:rPr>
      </w:pPr>
      <w:r>
        <w:rPr>
          <w:b/>
          <w:sz w:val="24"/>
        </w:rPr>
        <w:t>Human Relation Management Theory Impacts on Beliefs, Values and Attitudes</w:t>
      </w:r>
    </w:p>
    <w:p>
      <w:pPr>
        <w:jc w:val="both"/>
        <w:rPr>
          <w:sz w:val="24"/>
        </w:rPr>
      </w:pPr>
      <w:r>
        <w:rPr>
          <w:sz w:val="24"/>
        </w:rPr>
        <w:t>Human beings have own set of attitudes, beliefs and values which developed throughout the course of an individual life and Elton Mayo’s “Human Relation Management Theory” helps an organization to create a positive organizational culture which improves the employees attitudes, beliefs and values. Human Relations Management Theory impact on attitudes, beliefs and values are discussed below:</w:t>
      </w:r>
    </w:p>
    <w:p>
      <w:pPr>
        <w:jc w:val="both"/>
        <w:rPr>
          <w:sz w:val="24"/>
        </w:rPr>
      </w:pPr>
      <w:r>
        <w:rPr>
          <w:b/>
          <w:sz w:val="24"/>
        </w:rPr>
        <w:t>Beliefs:</w:t>
      </w:r>
      <w:r>
        <w:rPr>
          <w:sz w:val="24"/>
        </w:rPr>
        <w:t xml:space="preserve"> The positive belief at the workplace is the key in order to achieve the overall business objectives successfully as positive beliefs enhance credibility, improve problem-solving skills, reduction in negative emotions or stress at the workplace. Elton Mayo’s “Human Relation Management Theory” develops employee’s beliefs at the workplace; as a result, it boosts employee’s self-esteem and morale which helps an employee to complete the tasks efficiently which ultimately increase organizational performances and productivity. Positive beliefs bring benefits for an organization and negatives beliefs might affect negatively at the workplace such as poor work environment, low employee morale, increase staff turnover or lower productivity for an organization. </w:t>
      </w:r>
      <w:r>
        <w:rPr>
          <w:b/>
          <w:sz w:val="24"/>
        </w:rPr>
        <w:t>(Beardwell &amp; Thompson, 2015)</w:t>
      </w:r>
    </w:p>
    <w:p>
      <w:pPr>
        <w:jc w:val="both"/>
        <w:rPr>
          <w:sz w:val="24"/>
        </w:rPr>
      </w:pPr>
      <w:r>
        <w:rPr>
          <w:b/>
          <w:sz w:val="24"/>
        </w:rPr>
        <w:t>Values:</w:t>
      </w:r>
      <w:r>
        <w:rPr>
          <w:sz w:val="24"/>
        </w:rPr>
        <w:t xml:space="preserve"> Elton Mayo’s “Human Relation Management Theory” promotes organizational culture as it increases employees confidence-level; makes persistence, and make more knowledgeable at the workplace. Moreover, this theory prevent any workplace discrimination or conflicts at the workplace as everyone shows respect or accepts the differences of others, as a result, it creates a healthy work environment. Moreover, Elton Mayo’s “Human Relation Management Theory” improves the decision-making process at the workplace which ultimately helps an organization to achieve the overall business objectives successfully. Elton Mayo’s “Human Relation Management Theory” guides employee’s judgment or behaviors towards situations or objects, as a result, an employee can solve a problem without less supervision.</w:t>
      </w:r>
    </w:p>
    <w:p>
      <w:pPr>
        <w:jc w:val="both"/>
        <w:rPr>
          <w:sz w:val="24"/>
        </w:rPr>
      </w:pPr>
      <w:r>
        <w:rPr>
          <w:b/>
          <w:sz w:val="24"/>
        </w:rPr>
        <w:t>Attitudes:</w:t>
      </w:r>
      <w:r>
        <w:rPr>
          <w:sz w:val="24"/>
        </w:rPr>
        <w:t xml:space="preserve"> Elton Mayo’s “Human Relation Management Theory” improves the employee’s attitudes at the workplace which </w:t>
      </w:r>
      <w:r>
        <w:rPr>
          <w:rFonts w:hint="default"/>
          <w:sz w:val="24"/>
          <w:lang w:val="en-GB"/>
        </w:rPr>
        <w:t>makes a nice and friendly environment at the workplace,</w:t>
      </w:r>
      <w:r>
        <w:rPr>
          <w:sz w:val="24"/>
        </w:rPr>
        <w:t>increase employee efficiency, minimizes the operations costs and also builds a company reputation. Moreover, this theory boosts the self-esteem of employee which empowered employees at the workplace, as a result, employee work with a great effort which increases the employee and organizational performances. “Human Relation Management Theory” improves the employee’s attitude which is the key in order to break down complex problems and also it</w:t>
      </w:r>
      <w:r>
        <w:rPr>
          <w:rFonts w:hint="default"/>
          <w:sz w:val="24"/>
          <w:lang w:val="en-GB"/>
        </w:rPr>
        <w:t xml:space="preserve"> develops</w:t>
      </w:r>
      <w:r>
        <w:rPr>
          <w:sz w:val="24"/>
        </w:rPr>
        <w:t xml:space="preserve"> the decision-making process, thus, it fosters creativity and creates a competitive advantage for an organization. </w:t>
      </w:r>
    </w:p>
    <w:p>
      <w:pPr>
        <w:pStyle w:val="3"/>
        <w:rPr>
          <w:rFonts w:ascii="Copperplate Gothic Bold" w:hAnsi="Copperplate Gothic Bold"/>
          <w:sz w:val="24"/>
        </w:rPr>
      </w:pPr>
      <w:bookmarkStart w:id="12" w:name="_Toc28378327"/>
      <w:r>
        <w:rPr>
          <w:rFonts w:ascii="Copperplate Gothic Bold" w:hAnsi="Copperplate Gothic Bold"/>
          <w:sz w:val="24"/>
        </w:rPr>
        <w:t>Conclusion</w:t>
      </w:r>
      <w:bookmarkEnd w:id="12"/>
    </w:p>
    <w:p>
      <w:pPr>
        <w:jc w:val="both"/>
        <w:rPr>
          <w:sz w:val="24"/>
        </w:rPr>
      </w:pPr>
      <w:r>
        <w:rPr>
          <w:rFonts w:hint="default"/>
          <w:sz w:val="24"/>
          <w:lang w:val="en-GB"/>
        </w:rPr>
        <w:t>Here the</w:t>
      </w:r>
      <w:r>
        <w:rPr>
          <w:sz w:val="24"/>
        </w:rPr>
        <w:t xml:space="preserve"> report can be concluded that an organization m</w:t>
      </w:r>
      <w:r>
        <w:rPr>
          <w:rFonts w:hint="default"/>
          <w:sz w:val="24"/>
          <w:lang w:val="en-GB"/>
        </w:rPr>
        <w:t>ight</w:t>
      </w:r>
      <w:r>
        <w:rPr>
          <w:sz w:val="24"/>
        </w:rPr>
        <w:t xml:space="preserve"> fail to survive in the long-run or to </w:t>
      </w:r>
      <w:r>
        <w:rPr>
          <w:rFonts w:hint="default"/>
          <w:sz w:val="24"/>
          <w:lang w:val="en-GB"/>
        </w:rPr>
        <w:t>gain</w:t>
      </w:r>
      <w:r>
        <w:rPr>
          <w:sz w:val="24"/>
        </w:rPr>
        <w:t xml:space="preserve"> the business objectives successfully without developing workplace critical thinking. Change is the only constant process in this global business environment as customer’s needs, expectations, behaviour or buying habit changes with the times, thus, an organization or entrepreneur those meet the needs of customers which ultimately help an organization to gain a competitive advantages and critical thinking is the key in order to meet the needs of these customers. However, employee’s critical thinking abilities are determined by the positive attitudes, beliefs and values as critical thinking are soft skills which are driven by irrational emotions, self-interest or personal biases etc. Thus, KFC must develop an employee’s critical thinking skills by improving an individual’s attitudes, values or beliefs at the workplace which will help the business to get the jobs done efficiently; as a result, it enables an organization to achieve the overall business objectives successfully.</w:t>
      </w:r>
    </w:p>
    <w:p>
      <w:pPr>
        <w:jc w:val="both"/>
        <w:rPr>
          <w:sz w:val="28"/>
        </w:rPr>
      </w:pPr>
      <w:r>
        <w:rPr>
          <w:sz w:val="24"/>
        </w:rPr>
        <w:t>Every employee at the workplace have</w:t>
      </w:r>
      <w:r>
        <w:rPr>
          <w:rFonts w:hint="default"/>
          <w:sz w:val="24"/>
          <w:lang w:val="en-GB"/>
        </w:rPr>
        <w:t xml:space="preserve"> their</w:t>
      </w:r>
      <w:r>
        <w:rPr>
          <w:sz w:val="24"/>
        </w:rPr>
        <w:t xml:space="preserve"> own set of </w:t>
      </w:r>
      <w:r>
        <w:rPr>
          <w:rFonts w:hint="default"/>
          <w:sz w:val="24"/>
          <w:lang w:val="en-GB"/>
        </w:rPr>
        <w:t>attitude, beliefs and values</w:t>
      </w:r>
      <w:r>
        <w:rPr>
          <w:sz w:val="24"/>
        </w:rPr>
        <w:t xml:space="preserve"> and these characteristics impact how an individual behaves at the workplace. Employees with positive attitudes, values, and beliefs can help an organization to create positive organizational cultures which can bring various benefits for an organization such as fosters creativity, increase healthy work environment; increases employee efficiency, build a company reputation or higher productivity, thus, an organization must adopt management strategies in order to change the behaviors of employees at the workplace. Professor Elton Mayo’s “Human Relation Management Theory” is a useful management theory which in order to change the employee's attitudes, behaviors, values or beliefs at the workplace as this theory can influences employees behaviour in a positive way to encourages employees to contribute more to an organization.</w:t>
      </w:r>
      <w:r>
        <w:rPr>
          <w:b/>
          <w:sz w:val="24"/>
        </w:rPr>
        <w:t xml:space="preserve"> (Dessler, 2014)</w:t>
      </w:r>
    </w:p>
    <w:p>
      <w:pPr>
        <w:jc w:val="both"/>
        <w:rPr>
          <w:sz w:val="28"/>
        </w:rPr>
      </w:pPr>
    </w:p>
    <w:p>
      <w:pPr>
        <w:tabs>
          <w:tab w:val="left" w:pos="6390"/>
        </w:tabs>
        <w:jc w:val="both"/>
        <w:rPr>
          <w:sz w:val="28"/>
        </w:rPr>
      </w:pPr>
    </w:p>
    <w:p>
      <w:pPr>
        <w:jc w:val="both"/>
        <w:rPr>
          <w:sz w:val="28"/>
        </w:rPr>
      </w:pPr>
    </w:p>
    <w:p>
      <w:pPr>
        <w:jc w:val="both"/>
        <w:rPr>
          <w:sz w:val="28"/>
        </w:rPr>
      </w:pPr>
    </w:p>
    <w:p>
      <w:pPr>
        <w:jc w:val="both"/>
        <w:rPr>
          <w:sz w:val="28"/>
        </w:rPr>
      </w:pPr>
    </w:p>
    <w:p>
      <w:pPr>
        <w:jc w:val="both"/>
        <w:rPr>
          <w:sz w:val="28"/>
        </w:rPr>
      </w:pPr>
    </w:p>
    <w:p>
      <w:pPr>
        <w:jc w:val="both"/>
        <w:rPr>
          <w:sz w:val="28"/>
        </w:rPr>
      </w:pPr>
    </w:p>
    <w:p>
      <w:pPr>
        <w:pStyle w:val="3"/>
        <w:rPr>
          <w:rFonts w:ascii="Copperplate Gothic Bold" w:hAnsi="Copperplate Gothic Bold"/>
          <w:sz w:val="24"/>
        </w:rPr>
      </w:pPr>
      <w:bookmarkStart w:id="13" w:name="_Toc28378328"/>
      <w:r>
        <w:rPr>
          <w:rFonts w:ascii="Copperplate Gothic Bold" w:hAnsi="Copperplate Gothic Bold"/>
          <w:sz w:val="24"/>
        </w:rPr>
        <w:t xml:space="preserve">Citing and Referencing: Harvard </w:t>
      </w:r>
      <w:bookmarkEnd w:id="3"/>
      <w:r>
        <w:rPr>
          <w:rFonts w:ascii="Copperplate Gothic Bold" w:hAnsi="Copperplate Gothic Bold"/>
          <w:sz w:val="24"/>
        </w:rPr>
        <w:t>Style</w:t>
      </w:r>
      <w:bookmarkStart w:id="14" w:name="_Toc330572383"/>
      <w:r>
        <w:rPr>
          <w:rFonts w:ascii="Copperplate Gothic Bold" w:hAnsi="Copperplate Gothic Bold"/>
          <w:sz w:val="24"/>
        </w:rPr>
        <w:t xml:space="preserve"> Books</w:t>
      </w:r>
      <w:bookmarkEnd w:id="13"/>
      <w:bookmarkEnd w:id="14"/>
    </w:p>
    <w:p>
      <w:pPr>
        <w:pStyle w:val="30"/>
        <w:numPr>
          <w:ilvl w:val="0"/>
          <w:numId w:val="3"/>
        </w:numPr>
        <w:rPr>
          <w:sz w:val="24"/>
        </w:rPr>
      </w:pPr>
      <w:r>
        <w:rPr>
          <w:sz w:val="24"/>
        </w:rPr>
        <w:t>Dessler, G (2014); Human Resource Management, 8th Edition, Prentice Hall, New York</w:t>
      </w:r>
    </w:p>
    <w:p>
      <w:pPr>
        <w:pStyle w:val="30"/>
        <w:numPr>
          <w:ilvl w:val="0"/>
          <w:numId w:val="3"/>
        </w:numPr>
        <w:rPr>
          <w:sz w:val="24"/>
        </w:rPr>
      </w:pPr>
      <w:r>
        <w:rPr>
          <w:sz w:val="24"/>
        </w:rPr>
        <w:t>Armstrong, M. (2006); Performance Management: Key Strategies and Practical Guidelines; 3rd Edition; London: Kogan Page</w:t>
      </w:r>
    </w:p>
    <w:p>
      <w:pPr>
        <w:pStyle w:val="30"/>
        <w:numPr>
          <w:ilvl w:val="0"/>
          <w:numId w:val="3"/>
        </w:numPr>
        <w:rPr>
          <w:sz w:val="24"/>
        </w:rPr>
      </w:pPr>
      <w:r>
        <w:rPr>
          <w:sz w:val="24"/>
        </w:rPr>
        <w:t>Stephen P. (2005), Robbins Organizational Behaviour, 11th Edition, Prentice Hall</w:t>
      </w:r>
    </w:p>
    <w:p>
      <w:pPr>
        <w:pStyle w:val="30"/>
        <w:numPr>
          <w:ilvl w:val="0"/>
          <w:numId w:val="3"/>
        </w:numPr>
        <w:rPr>
          <w:sz w:val="24"/>
        </w:rPr>
      </w:pPr>
      <w:r>
        <w:rPr>
          <w:sz w:val="24"/>
        </w:rPr>
        <w:t>Jennifer. W. (2017), Critical Thinking: A Beginner's Guide to Critical Thinking, Better Decision Making and Problem Solving, 1st Edition, New Jersey, Independent Publishing Platform </w:t>
      </w:r>
    </w:p>
    <w:p>
      <w:pPr>
        <w:pStyle w:val="30"/>
        <w:numPr>
          <w:ilvl w:val="0"/>
          <w:numId w:val="3"/>
        </w:numPr>
        <w:rPr>
          <w:sz w:val="24"/>
        </w:rPr>
      </w:pPr>
      <w:r>
        <w:rPr>
          <w:sz w:val="24"/>
        </w:rPr>
        <w:t>Brookfield, S. D. (1987), Developing Critical Thinkers: Challenging Adults to Explore Alternative Ways of Thinking and Acting, San Francisco, CA: Jossey-Bass</w:t>
      </w:r>
    </w:p>
    <w:p>
      <w:pPr>
        <w:pStyle w:val="30"/>
        <w:numPr>
          <w:ilvl w:val="0"/>
          <w:numId w:val="3"/>
        </w:numPr>
        <w:rPr>
          <w:sz w:val="24"/>
        </w:rPr>
      </w:pPr>
      <w:r>
        <w:rPr>
          <w:sz w:val="24"/>
        </w:rPr>
        <w:t>Thomas, Jane, (2004), Guide to Managerial Persuasion and Influence, Upper Saddle River, N.J. Pearson Prentice Hall</w:t>
      </w:r>
    </w:p>
    <w:p>
      <w:pPr>
        <w:pStyle w:val="30"/>
        <w:numPr>
          <w:ilvl w:val="0"/>
          <w:numId w:val="3"/>
        </w:numPr>
        <w:rPr>
          <w:sz w:val="24"/>
        </w:rPr>
      </w:pPr>
      <w:r>
        <w:rPr>
          <w:sz w:val="24"/>
        </w:rPr>
        <w:t>Banfield, P. (2008); Introduction to Human Resource Management, Oxford: University Press</w:t>
      </w:r>
    </w:p>
    <w:p>
      <w:pPr>
        <w:pStyle w:val="30"/>
        <w:numPr>
          <w:ilvl w:val="0"/>
          <w:numId w:val="3"/>
        </w:numPr>
        <w:rPr>
          <w:sz w:val="24"/>
        </w:rPr>
      </w:pPr>
      <w:r>
        <w:rPr>
          <w:sz w:val="24"/>
        </w:rPr>
        <w:t>Price, A. (2000); Principles of Human Resource Management: An Active Learning Approach, London, Wiley-Blackwell</w:t>
      </w:r>
    </w:p>
    <w:p>
      <w:pPr>
        <w:pStyle w:val="30"/>
        <w:numPr>
          <w:ilvl w:val="0"/>
          <w:numId w:val="3"/>
        </w:numPr>
        <w:rPr>
          <w:sz w:val="24"/>
        </w:rPr>
      </w:pPr>
      <w:r>
        <w:rPr>
          <w:sz w:val="24"/>
        </w:rPr>
        <w:t>Beardwell, J. and Thompson, A. (2015);  Human Resource Management; 7th Edition; Harlow, Pearson</w:t>
      </w:r>
    </w:p>
    <w:p>
      <w:pPr>
        <w:pStyle w:val="30"/>
        <w:numPr>
          <w:ilvl w:val="0"/>
          <w:numId w:val="3"/>
        </w:numPr>
        <w:rPr>
          <w:sz w:val="24"/>
        </w:rPr>
      </w:pPr>
      <w:r>
        <w:rPr>
          <w:sz w:val="24"/>
        </w:rPr>
        <w:t>Mathis, Robert L and John H. Jackson (2005); Human Resource Management; Thomson South-Western</w:t>
      </w:r>
    </w:p>
    <w:p>
      <w:pPr>
        <w:pStyle w:val="30"/>
        <w:numPr>
          <w:ilvl w:val="0"/>
          <w:numId w:val="3"/>
        </w:numPr>
        <w:rPr>
          <w:sz w:val="24"/>
        </w:rPr>
      </w:pPr>
      <w:r>
        <w:rPr>
          <w:sz w:val="24"/>
        </w:rPr>
        <w:t>Armstrong, M (2003); A Handbook of Human Resource Management Practice; 9th Edition; USA: Kogan Page Publishers</w:t>
      </w:r>
    </w:p>
    <w:p>
      <w:pPr>
        <w:pStyle w:val="3"/>
        <w:rPr>
          <w:rFonts w:ascii="Copperplate Gothic Bold" w:hAnsi="Copperplate Gothic Bold"/>
          <w:sz w:val="24"/>
        </w:rPr>
      </w:pPr>
      <w:bookmarkStart w:id="15" w:name="_Toc28378329"/>
      <w:r>
        <w:rPr>
          <w:rFonts w:ascii="Copperplate Gothic Bold" w:hAnsi="Copperplate Gothic Bold"/>
          <w:sz w:val="24"/>
        </w:rPr>
        <w:t>Bibliography</w:t>
      </w:r>
      <w:bookmarkEnd w:id="15"/>
    </w:p>
    <w:p>
      <w:pPr>
        <w:pStyle w:val="30"/>
        <w:numPr>
          <w:ilvl w:val="0"/>
          <w:numId w:val="4"/>
        </w:numPr>
        <w:rPr>
          <w:sz w:val="24"/>
        </w:rPr>
      </w:pPr>
      <w:r>
        <w:rPr>
          <w:sz w:val="24"/>
        </w:rPr>
        <w:t>Dale, M (2004); Manager's Guide to Recruitment and Selection, 2nd Edition; USA: Kogan Page Publishers</w:t>
      </w:r>
    </w:p>
    <w:p>
      <w:pPr>
        <w:pStyle w:val="3"/>
        <w:rPr>
          <w:rStyle w:val="18"/>
          <w:rFonts w:asciiTheme="minorHAnsi" w:hAnsiTheme="minorHAnsi" w:cstheme="minorHAnsi"/>
          <w:color w:val="4F81BD" w:themeColor="accent1"/>
          <w:sz w:val="24"/>
        </w:rPr>
      </w:pPr>
      <w:bookmarkStart w:id="16" w:name="_Toc28378330"/>
      <w:r>
        <w:rPr>
          <w:rFonts w:ascii="Copperplate Gothic Bold" w:hAnsi="Copperplate Gothic Bold"/>
          <w:sz w:val="24"/>
        </w:rPr>
        <w:t>Website</w:t>
      </w:r>
      <w:bookmarkEnd w:id="16"/>
      <w:r>
        <w:rPr>
          <w:rFonts w:asciiTheme="minorHAnsi" w:hAnsiTheme="minorHAnsi" w:cstheme="minorHAnsi"/>
          <w:color w:val="auto"/>
          <w:sz w:val="24"/>
        </w:rPr>
        <w:fldChar w:fldCharType="begin"/>
      </w:r>
      <w:r>
        <w:rPr>
          <w:rFonts w:asciiTheme="minorHAnsi" w:hAnsiTheme="minorHAnsi" w:cstheme="minorHAnsi"/>
          <w:color w:val="auto"/>
          <w:sz w:val="24"/>
        </w:rPr>
        <w:instrText xml:space="preserve"> HYPERLINK "https://globalfocusmagazine.com/values-belief-and-attitudes-the-implications-for-organisational-culture/" </w:instrText>
      </w:r>
      <w:r>
        <w:rPr>
          <w:rFonts w:asciiTheme="minorHAnsi" w:hAnsiTheme="minorHAnsi" w:cstheme="minorHAnsi"/>
          <w:color w:val="auto"/>
          <w:sz w:val="24"/>
        </w:rPr>
        <w:fldChar w:fldCharType="separate"/>
      </w:r>
    </w:p>
    <w:p>
      <w:pPr>
        <w:pStyle w:val="30"/>
        <w:numPr>
          <w:ilvl w:val="0"/>
          <w:numId w:val="5"/>
        </w:numPr>
        <w:rPr>
          <w:rStyle w:val="18"/>
          <w:rFonts w:cstheme="minorHAnsi"/>
          <w:color w:val="auto"/>
          <w:sz w:val="24"/>
        </w:rPr>
      </w:pPr>
      <w:r>
        <w:rPr>
          <w:rStyle w:val="18"/>
          <w:rFonts w:cstheme="minorHAnsi"/>
          <w:color w:val="auto"/>
          <w:sz w:val="24"/>
        </w:rPr>
        <w:t>Values, Belief and Attitudes: The Implications for Organizational Culture</w:t>
      </w:r>
    </w:p>
    <w:p>
      <w:pPr>
        <w:pStyle w:val="30"/>
        <w:rPr>
          <w:rFonts w:cstheme="minorHAnsi"/>
          <w:sz w:val="24"/>
        </w:rPr>
      </w:pPr>
      <w:r>
        <w:rPr>
          <w:rFonts w:cstheme="minorHAnsi"/>
          <w:sz w:val="24"/>
        </w:rPr>
        <w:fldChar w:fldCharType="end"/>
      </w:r>
      <w:r>
        <w:rPr>
          <w:rFonts w:cstheme="minorHAnsi"/>
          <w:sz w:val="24"/>
        </w:rPr>
        <w:t xml:space="preserve">Available From </w:t>
      </w:r>
      <w:r>
        <w:fldChar w:fldCharType="begin"/>
      </w:r>
      <w:r>
        <w:instrText xml:space="preserve"> HYPERLINK "http://www.busiensscasestudies.com" </w:instrText>
      </w:r>
      <w:r>
        <w:fldChar w:fldCharType="separate"/>
      </w:r>
      <w:r>
        <w:rPr>
          <w:rStyle w:val="18"/>
          <w:rFonts w:cstheme="minorHAnsi"/>
          <w:color w:val="auto"/>
          <w:sz w:val="24"/>
        </w:rPr>
        <w:t>www.busiensscasestudies.com</w:t>
      </w:r>
      <w:r>
        <w:rPr>
          <w:rStyle w:val="18"/>
          <w:rFonts w:cstheme="minorHAnsi"/>
          <w:color w:val="auto"/>
          <w:sz w:val="24"/>
        </w:rPr>
        <w:fldChar w:fldCharType="end"/>
      </w:r>
      <w:r>
        <w:rPr>
          <w:rFonts w:cstheme="minorHAnsi"/>
          <w:sz w:val="24"/>
        </w:rPr>
        <w:t>(Accessed on 11th Dec 2019)</w:t>
      </w:r>
    </w:p>
    <w:p>
      <w:pPr>
        <w:pStyle w:val="30"/>
        <w:numPr>
          <w:ilvl w:val="0"/>
          <w:numId w:val="5"/>
        </w:numPr>
        <w:rPr>
          <w:rFonts w:cstheme="minorHAnsi"/>
          <w:sz w:val="24"/>
        </w:rPr>
      </w:pPr>
      <w:r>
        <w:rPr>
          <w:rFonts w:cstheme="minorHAnsi"/>
          <w:sz w:val="24"/>
        </w:rPr>
        <w:t>Personal Beliefs, Attitudes and Values</w:t>
      </w:r>
    </w:p>
    <w:p>
      <w:pPr>
        <w:pStyle w:val="30"/>
        <w:rPr>
          <w:rFonts w:cstheme="minorHAnsi"/>
          <w:sz w:val="24"/>
        </w:rPr>
      </w:pPr>
      <w:r>
        <w:rPr>
          <w:rFonts w:cstheme="minorHAnsi"/>
          <w:sz w:val="24"/>
        </w:rPr>
        <w:t xml:space="preserve">Available From </w:t>
      </w:r>
      <w:r>
        <w:fldChar w:fldCharType="begin"/>
      </w:r>
      <w:r>
        <w:instrText xml:space="preserve"> HYPERLINK "http://www.forbes.com" </w:instrText>
      </w:r>
      <w:r>
        <w:fldChar w:fldCharType="separate"/>
      </w:r>
      <w:r>
        <w:rPr>
          <w:rStyle w:val="18"/>
          <w:rFonts w:cstheme="minorHAnsi"/>
          <w:color w:val="auto"/>
          <w:sz w:val="24"/>
        </w:rPr>
        <w:t>www.forbes.com</w:t>
      </w:r>
      <w:r>
        <w:rPr>
          <w:rStyle w:val="18"/>
          <w:rFonts w:cstheme="minorHAnsi"/>
          <w:color w:val="auto"/>
          <w:sz w:val="24"/>
        </w:rPr>
        <w:fldChar w:fldCharType="end"/>
      </w:r>
      <w:r>
        <w:rPr>
          <w:rFonts w:cstheme="minorHAnsi"/>
          <w:sz w:val="24"/>
        </w:rPr>
        <w:t>(Accessed on 15th Dec 2019)</w:t>
      </w:r>
    </w:p>
    <w:p>
      <w:pPr>
        <w:pStyle w:val="30"/>
        <w:numPr>
          <w:ilvl w:val="0"/>
          <w:numId w:val="5"/>
        </w:numPr>
        <w:rPr>
          <w:rFonts w:cstheme="minorHAnsi"/>
          <w:sz w:val="24"/>
        </w:rPr>
      </w:pPr>
      <w:r>
        <w:rPr>
          <w:rFonts w:cstheme="minorHAnsi"/>
          <w:sz w:val="24"/>
        </w:rPr>
        <w:t>Culture, Values and Its Impact at Work</w:t>
      </w:r>
    </w:p>
    <w:p>
      <w:pPr>
        <w:pStyle w:val="30"/>
        <w:rPr>
          <w:rFonts w:cstheme="minorHAnsi"/>
          <w:sz w:val="24"/>
        </w:rPr>
      </w:pPr>
      <w:r>
        <w:rPr>
          <w:rFonts w:cstheme="minorHAnsi"/>
          <w:sz w:val="24"/>
        </w:rPr>
        <w:t xml:space="preserve">Available From </w:t>
      </w:r>
      <w:r>
        <w:fldChar w:fldCharType="begin"/>
      </w:r>
      <w:r>
        <w:instrText xml:space="preserve"> HYPERLINK "http://www.businessballs.comt" </w:instrText>
      </w:r>
      <w:r>
        <w:fldChar w:fldCharType="separate"/>
      </w:r>
      <w:r>
        <w:rPr>
          <w:rStyle w:val="18"/>
          <w:rFonts w:cstheme="minorHAnsi"/>
          <w:color w:val="auto"/>
          <w:sz w:val="24"/>
        </w:rPr>
        <w:t>www.businessballs.com</w:t>
      </w:r>
      <w:r>
        <w:rPr>
          <w:rStyle w:val="18"/>
          <w:rFonts w:cstheme="minorHAnsi"/>
          <w:color w:val="auto"/>
          <w:sz w:val="24"/>
        </w:rPr>
        <w:fldChar w:fldCharType="end"/>
      </w:r>
      <w:r>
        <w:rPr>
          <w:rFonts w:cstheme="minorHAnsi"/>
          <w:sz w:val="24"/>
        </w:rPr>
        <w:t xml:space="preserve"> (Accessed on 9th Dec 2019)</w:t>
      </w:r>
    </w:p>
    <w:p>
      <w:pPr>
        <w:pStyle w:val="30"/>
        <w:numPr>
          <w:ilvl w:val="0"/>
          <w:numId w:val="5"/>
        </w:numPr>
        <w:rPr>
          <w:rFonts w:cstheme="minorHAnsi"/>
          <w:sz w:val="24"/>
        </w:rPr>
      </w:pPr>
      <w:r>
        <w:rPr>
          <w:rFonts w:cstheme="minorHAnsi"/>
          <w:sz w:val="24"/>
        </w:rPr>
        <w:t>KFC Annual Report (2018)</w:t>
      </w:r>
    </w:p>
    <w:p>
      <w:pPr>
        <w:pStyle w:val="30"/>
        <w:rPr>
          <w:rFonts w:cstheme="minorHAnsi"/>
          <w:sz w:val="24"/>
        </w:rPr>
      </w:pPr>
      <w:r>
        <w:rPr>
          <w:rFonts w:cstheme="minorHAnsi"/>
          <w:sz w:val="24"/>
        </w:rPr>
        <w:t>Available From www.afraccess.com (Accessed on 8th Dec 2019)</w:t>
      </w:r>
      <w:bookmarkStart w:id="17" w:name="_Toc330210929"/>
      <w:bookmarkStart w:id="18" w:name="_Toc330210796"/>
    </w:p>
    <w:bookmarkEnd w:id="17"/>
    <w:bookmarkEnd w:id="18"/>
    <w:p>
      <w:pPr>
        <w:pStyle w:val="3"/>
        <w:rPr>
          <w:rFonts w:ascii="Copperplate Gothic Bold" w:hAnsi="Copperplate Gothic Bold"/>
          <w:sz w:val="24"/>
        </w:rPr>
      </w:pPr>
      <w:bookmarkStart w:id="19" w:name="_Toc330572387"/>
      <w:bookmarkStart w:id="20" w:name="_Toc28378331"/>
      <w:r>
        <w:rPr>
          <w:rFonts w:ascii="Copperplate Gothic Bold" w:hAnsi="Copperplate Gothic Bold"/>
          <w:sz w:val="24"/>
        </w:rPr>
        <w:t>Journal Articles–</w:t>
      </w:r>
      <w:bookmarkEnd w:id="19"/>
      <w:r>
        <w:rPr>
          <w:rFonts w:ascii="Copperplate Gothic Bold" w:hAnsi="Copperplate Gothic Bold"/>
          <w:sz w:val="24"/>
        </w:rPr>
        <w:t>Electronic</w:t>
      </w:r>
      <w:bookmarkEnd w:id="20"/>
    </w:p>
    <w:p>
      <w:pPr>
        <w:pStyle w:val="30"/>
        <w:numPr>
          <w:ilvl w:val="0"/>
          <w:numId w:val="5"/>
        </w:numPr>
        <w:rPr>
          <w:sz w:val="24"/>
        </w:rPr>
      </w:pPr>
      <w:r>
        <w:rPr>
          <w:sz w:val="24"/>
        </w:rPr>
        <w:t xml:space="preserve">Benefits of Workplace Critical Thinking </w:t>
      </w:r>
    </w:p>
    <w:p>
      <w:pPr>
        <w:pStyle w:val="30"/>
        <w:rPr>
          <w:sz w:val="24"/>
        </w:rPr>
      </w:pPr>
      <w:r>
        <w:rPr>
          <w:sz w:val="24"/>
        </w:rPr>
        <w:t>(Accessed on 15th Dec 2019)</w:t>
      </w:r>
    </w:p>
    <w:p>
      <w:pPr>
        <w:pStyle w:val="30"/>
        <w:numPr>
          <w:ilvl w:val="0"/>
          <w:numId w:val="5"/>
        </w:numPr>
        <w:rPr>
          <w:sz w:val="24"/>
        </w:rPr>
      </w:pPr>
      <w:r>
        <w:rPr>
          <w:sz w:val="24"/>
        </w:rPr>
        <w:t xml:space="preserve">The Difference between Beliefs, Attitudes and Values  </w:t>
      </w:r>
    </w:p>
    <w:p>
      <w:pPr>
        <w:pStyle w:val="30"/>
        <w:rPr>
          <w:sz w:val="24"/>
        </w:rPr>
      </w:pPr>
      <w:r>
        <w:rPr>
          <w:sz w:val="24"/>
        </w:rPr>
        <w:t>(Accessed on 10th Dec 2019)</w:t>
      </w:r>
    </w:p>
    <w:p>
      <w:pPr>
        <w:pStyle w:val="30"/>
        <w:numPr>
          <w:ilvl w:val="0"/>
          <w:numId w:val="5"/>
        </w:numPr>
        <w:rPr>
          <w:sz w:val="24"/>
        </w:rPr>
      </w:pPr>
      <w:r>
        <w:rPr>
          <w:sz w:val="24"/>
        </w:rPr>
        <w:t>The Influences of Attitudes on Beliefs</w:t>
      </w:r>
    </w:p>
    <w:p>
      <w:pPr>
        <w:pStyle w:val="30"/>
        <w:rPr>
          <w:sz w:val="24"/>
        </w:rPr>
      </w:pPr>
      <w:r>
        <w:rPr>
          <w:sz w:val="24"/>
        </w:rPr>
        <w:t>(Accessed on 11th Dec 2019)</w:t>
      </w:r>
    </w:p>
    <w:p>
      <w:pPr>
        <w:pStyle w:val="30"/>
        <w:numPr>
          <w:ilvl w:val="0"/>
          <w:numId w:val="5"/>
        </w:numPr>
        <w:rPr>
          <w:sz w:val="24"/>
        </w:rPr>
      </w:pPr>
      <w:r>
        <w:rPr>
          <w:sz w:val="24"/>
        </w:rPr>
        <w:t xml:space="preserve">Human Relation Management Theory </w:t>
      </w:r>
    </w:p>
    <w:p>
      <w:pPr>
        <w:pStyle w:val="30"/>
        <w:rPr>
          <w:sz w:val="24"/>
        </w:rPr>
      </w:pPr>
      <w:r>
        <w:rPr>
          <w:sz w:val="24"/>
        </w:rPr>
        <w:t>(Accessed on 7th Dec 2019)</w:t>
      </w:r>
    </w:p>
    <w:p>
      <w:pPr>
        <w:pStyle w:val="30"/>
        <w:rPr>
          <w:sz w:val="24"/>
        </w:rPr>
      </w:pPr>
    </w:p>
    <w:p>
      <w:pPr>
        <w:pStyle w:val="30"/>
        <w:rPr>
          <w:b/>
          <w:sz w:val="24"/>
        </w:rPr>
      </w:pPr>
    </w:p>
    <w:p>
      <w:pPr>
        <w:pStyle w:val="30"/>
        <w:rPr>
          <w:sz w:val="24"/>
        </w:rPr>
      </w:pPr>
    </w:p>
    <w:p>
      <w:pPr>
        <w:rPr>
          <w:sz w:val="24"/>
        </w:rPr>
      </w:pPr>
    </w:p>
    <w:sectPr>
      <w:headerReference r:id="rId3" w:type="default"/>
      <w:footerReference r:id="rId4" w:type="default"/>
      <w:pgSz w:w="12240" w:h="15840"/>
      <w:pgMar w:top="1440" w:right="1440" w:bottom="1440" w:left="1440" w:header="720" w:footer="720" w:gutter="0"/>
      <w:pgBorders w:offsetFrom="page">
        <w:top w:val="thinThickLargeGap" w:color="auto" w:sz="24" w:space="24"/>
        <w:left w:val="thinThickLargeGap" w:color="auto" w:sz="24" w:space="24"/>
        <w:bottom w:val="thickThinLargeGap" w:color="auto" w:sz="24" w:space="24"/>
        <w:right w:val="thickThinLargeGap" w:color="auto" w:sz="24" w:space="24"/>
      </w:pgBorders>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8000012" w:usb3="00000000" w:csb0="4002009F" w:csb1="DFD70000"/>
  </w:font>
  <w:font w:name="AGaramondPro-Italic">
    <w:altName w:val="Times New Roman"/>
    <w:panose1 w:val="00000000000000000000"/>
    <w:charset w:val="00"/>
    <w:family w:val="roman"/>
    <w:pitch w:val="default"/>
    <w:sig w:usb0="00000000" w:usb1="00000000" w:usb2="00000000" w:usb3="00000000" w:csb0="00000000" w:csb1="00000000"/>
  </w:font>
  <w:font w:name="Copperplate Gothic Bold">
    <w:panose1 w:val="020E0705020206020404"/>
    <w:charset w:val="00"/>
    <w:family w:val="swiss"/>
    <w:pitch w:val="default"/>
    <w:sig w:usb0="00000003" w:usb1="00000000" w:usb2="00000000" w:usb3="00000000" w:csb0="20000001" w:csb1="00000000"/>
  </w:font>
  <w:font w:name="TimesNewRomanPS-BoldMT">
    <w:altName w:val="Times New Roman"/>
    <w:panose1 w:val="00000000000000000000"/>
    <w:charset w:val="00"/>
    <w:family w:val="roman"/>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0"/>
      <w:tblW w:w="5000" w:type="pct"/>
      <w:tblInd w:w="0" w:type="dxa"/>
      <w:tblBorders>
        <w:top w:val="single" w:color="8064A2" w:themeColor="accent4"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703"/>
      <w:gridCol w:w="2873"/>
    </w:tblGrid>
    <w:tr>
      <w:tblPrEx>
        <w:tblBorders>
          <w:top w:val="single" w:color="8064A2" w:themeColor="accent4"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500" w:type="pct"/>
        </w:tcPr>
        <w:p>
          <w:pPr>
            <w:pStyle w:val="8"/>
            <w:jc w:val="right"/>
          </w:pPr>
        </w:p>
      </w:tc>
      <w:tc>
        <w:tcPr>
          <w:tcW w:w="1500" w:type="pct"/>
          <w:shd w:val="clear" w:color="auto" w:fill="8064A2" w:themeFill="accent4"/>
        </w:tcPr>
        <w:p>
          <w:pPr>
            <w:pStyle w:val="8"/>
            <w:jc w:val="right"/>
            <w:rPr>
              <w:color w:val="FFFFFF" w:themeColor="background1"/>
            </w:rPr>
          </w:pPr>
          <w:r>
            <w:fldChar w:fldCharType="begin"/>
          </w:r>
          <w:r>
            <w:instrText xml:space="preserve"> PAGE    \* MERGEFORMAT </w:instrText>
          </w:r>
          <w:r>
            <w:fldChar w:fldCharType="separate"/>
          </w:r>
          <w:r>
            <w:rPr>
              <w:color w:val="FFFFFF" w:themeColor="background1"/>
            </w:rPr>
            <w:t>4</w:t>
          </w:r>
          <w:r>
            <w:rPr>
              <w:color w:val="FFFFFF" w:themeColor="background1"/>
            </w:rPr>
            <w:fldChar w:fldCharType="end"/>
          </w:r>
        </w:p>
      </w:tc>
    </w:tr>
  </w:tbl>
  <w:p>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0"/>
      <w:tblW w:w="5000" w:type="pct"/>
      <w:tblInd w:w="0" w:type="dxa"/>
      <w:tblLayout w:type="autofit"/>
      <w:tblCellMar>
        <w:top w:w="0" w:type="dxa"/>
        <w:left w:w="108" w:type="dxa"/>
        <w:bottom w:w="0" w:type="dxa"/>
        <w:right w:w="108" w:type="dxa"/>
      </w:tblCellMar>
    </w:tblPr>
    <w:tblGrid>
      <w:gridCol w:w="1436"/>
      <w:gridCol w:w="8140"/>
    </w:tblGrid>
    <w:tr>
      <w:tblPrEx>
        <w:tblCellMar>
          <w:top w:w="0" w:type="dxa"/>
          <w:left w:w="108" w:type="dxa"/>
          <w:bottom w:w="0" w:type="dxa"/>
          <w:right w:w="108" w:type="dxa"/>
        </w:tblCellMar>
      </w:tblPrEx>
      <w:trPr>
        <w:trHeight w:val="475" w:hRule="atLeast"/>
      </w:trPr>
      <w:tc>
        <w:tcPr>
          <w:tcW w:w="750" w:type="pct"/>
          <w:shd w:val="clear" w:color="auto" w:fill="000000" w:themeFill="text1"/>
        </w:tcPr>
        <w:p>
          <w:pPr>
            <w:pStyle w:val="9"/>
            <w:rPr>
              <w:color w:val="FFFFFF" w:themeColor="background1"/>
            </w:rPr>
          </w:pPr>
        </w:p>
      </w:tc>
      <w:sdt>
        <w:sdtPr>
          <w:rPr>
            <w:rFonts w:ascii="Copperplate Gothic Bold" w:hAnsi="Copperplate Gothic Bold"/>
            <w:caps/>
            <w:color w:val="FFFF00"/>
          </w:rPr>
          <w:alias w:val="Title"/>
          <w:id w:val="78223368"/>
          <w15:dataBinding w:prefixMappings="xmlns:ns0='http://schemas.openxmlformats.org/package/2006/metadata/core-properties' xmlns:ns1='http://purl.org/dc/elements/1.1/'" w:xpath="/ns0:coreProperties[1]/ns1:title[1]" w:storeItemID="{6C3C8BC8-F283-45AE-878A-BAB7291924A1}"/>
          <w:text/>
        </w:sdtPr>
        <w:sdtEndPr>
          <w:rPr>
            <w:rFonts w:ascii="Copperplate Gothic Bold" w:hAnsi="Copperplate Gothic Bold"/>
            <w:caps/>
            <w:color w:val="FFFF00"/>
          </w:rPr>
        </w:sdtEndPr>
        <w:sdtContent>
          <w:tc>
            <w:tcPr>
              <w:tcW w:w="4250" w:type="pct"/>
              <w:shd w:val="clear" w:color="auto" w:fill="8064A2" w:themeFill="accent4"/>
              <w:vAlign w:val="center"/>
            </w:tcPr>
            <w:p>
              <w:pPr>
                <w:pStyle w:val="9"/>
                <w:jc w:val="center"/>
                <w:rPr>
                  <w:rFonts w:ascii="Copperplate Gothic Bold" w:hAnsi="Copperplate Gothic Bold"/>
                  <w:caps/>
                  <w:color w:val="FFFF00"/>
                </w:rPr>
              </w:pPr>
              <w:r>
                <w:rPr>
                  <w:rFonts w:ascii="Copperplate Gothic Bold" w:hAnsi="Copperplate Gothic Bold"/>
                  <w:caps/>
                  <w:color w:val="FFFF00"/>
                </w:rPr>
                <w:t>DEVELOPING WORKPLACE CRITICAL THINKING</w:t>
              </w:r>
            </w:p>
          </w:tc>
        </w:sdtContent>
      </w:sdt>
    </w:tr>
  </w:tbl>
  <w:p>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A3F1F"/>
    <w:multiLevelType w:val="multilevel"/>
    <w:tmpl w:val="021A3F1F"/>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0BF6168B"/>
    <w:multiLevelType w:val="multilevel"/>
    <w:tmpl w:val="0BF6168B"/>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26A25343"/>
    <w:multiLevelType w:val="multilevel"/>
    <w:tmpl w:val="26A25343"/>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289F1CF5"/>
    <w:multiLevelType w:val="multilevel"/>
    <w:tmpl w:val="289F1CF5"/>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5E175464"/>
    <w:multiLevelType w:val="multilevel"/>
    <w:tmpl w:val="5E175464"/>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drawingGridHorizontalSpacing w:val="110"/>
  <w:displayHorizontalDrawingGridEvery w:val="2"/>
  <w:characterSpacingControl w:val="doNotCompress"/>
  <w:compat>
    <w:compatSetting w:name="compatibilityMode" w:uri="http://schemas.microsoft.com/office/word" w:val="12"/>
  </w:compat>
  <w:rsids>
    <w:rsidRoot w:val="000A03B4"/>
    <w:rsid w:val="000065E5"/>
    <w:rsid w:val="000120BC"/>
    <w:rsid w:val="000159C1"/>
    <w:rsid w:val="00020015"/>
    <w:rsid w:val="00020B33"/>
    <w:rsid w:val="0002418E"/>
    <w:rsid w:val="00025967"/>
    <w:rsid w:val="00025E9E"/>
    <w:rsid w:val="00026488"/>
    <w:rsid w:val="0003081E"/>
    <w:rsid w:val="0003127A"/>
    <w:rsid w:val="0003152C"/>
    <w:rsid w:val="00034AE7"/>
    <w:rsid w:val="00036004"/>
    <w:rsid w:val="00036877"/>
    <w:rsid w:val="00036EE7"/>
    <w:rsid w:val="000450E6"/>
    <w:rsid w:val="000450EC"/>
    <w:rsid w:val="00045731"/>
    <w:rsid w:val="00050E3E"/>
    <w:rsid w:val="000529B2"/>
    <w:rsid w:val="000551FA"/>
    <w:rsid w:val="00056AD4"/>
    <w:rsid w:val="00060642"/>
    <w:rsid w:val="0006080D"/>
    <w:rsid w:val="00061527"/>
    <w:rsid w:val="000623A3"/>
    <w:rsid w:val="00062C35"/>
    <w:rsid w:val="00071DD9"/>
    <w:rsid w:val="000720AF"/>
    <w:rsid w:val="000739CB"/>
    <w:rsid w:val="00075375"/>
    <w:rsid w:val="00075886"/>
    <w:rsid w:val="00075AA0"/>
    <w:rsid w:val="00075F1D"/>
    <w:rsid w:val="00076A95"/>
    <w:rsid w:val="000779FF"/>
    <w:rsid w:val="00082907"/>
    <w:rsid w:val="00084735"/>
    <w:rsid w:val="00085A5A"/>
    <w:rsid w:val="00094FB0"/>
    <w:rsid w:val="00097244"/>
    <w:rsid w:val="000975C7"/>
    <w:rsid w:val="000A03B4"/>
    <w:rsid w:val="000A786B"/>
    <w:rsid w:val="000B0F34"/>
    <w:rsid w:val="000B193D"/>
    <w:rsid w:val="000B375C"/>
    <w:rsid w:val="000B3E33"/>
    <w:rsid w:val="000B5DD9"/>
    <w:rsid w:val="000B73CE"/>
    <w:rsid w:val="000C7CB2"/>
    <w:rsid w:val="000D1F93"/>
    <w:rsid w:val="000D3DAD"/>
    <w:rsid w:val="000D47A0"/>
    <w:rsid w:val="000D7AAF"/>
    <w:rsid w:val="000E1657"/>
    <w:rsid w:val="000E3590"/>
    <w:rsid w:val="000E3B92"/>
    <w:rsid w:val="000E50F6"/>
    <w:rsid w:val="000F1D01"/>
    <w:rsid w:val="000F23B6"/>
    <w:rsid w:val="000F2589"/>
    <w:rsid w:val="000F52C4"/>
    <w:rsid w:val="000F5B73"/>
    <w:rsid w:val="001033E5"/>
    <w:rsid w:val="00106212"/>
    <w:rsid w:val="001067D0"/>
    <w:rsid w:val="0011094E"/>
    <w:rsid w:val="00111420"/>
    <w:rsid w:val="00112587"/>
    <w:rsid w:val="00113605"/>
    <w:rsid w:val="001137EE"/>
    <w:rsid w:val="0011421A"/>
    <w:rsid w:val="001145DD"/>
    <w:rsid w:val="00114FF6"/>
    <w:rsid w:val="0011559C"/>
    <w:rsid w:val="00116147"/>
    <w:rsid w:val="001174E3"/>
    <w:rsid w:val="0012265E"/>
    <w:rsid w:val="0012302B"/>
    <w:rsid w:val="00123947"/>
    <w:rsid w:val="001359D2"/>
    <w:rsid w:val="00135C64"/>
    <w:rsid w:val="00135D06"/>
    <w:rsid w:val="00136401"/>
    <w:rsid w:val="001364BC"/>
    <w:rsid w:val="001416D1"/>
    <w:rsid w:val="0014222B"/>
    <w:rsid w:val="00146430"/>
    <w:rsid w:val="00147B12"/>
    <w:rsid w:val="00154A70"/>
    <w:rsid w:val="00160396"/>
    <w:rsid w:val="001620CE"/>
    <w:rsid w:val="001658F1"/>
    <w:rsid w:val="00165E4C"/>
    <w:rsid w:val="00167D68"/>
    <w:rsid w:val="00174D8B"/>
    <w:rsid w:val="001760E3"/>
    <w:rsid w:val="001802A4"/>
    <w:rsid w:val="00180483"/>
    <w:rsid w:val="00181D9B"/>
    <w:rsid w:val="0018472D"/>
    <w:rsid w:val="001872D8"/>
    <w:rsid w:val="00187E19"/>
    <w:rsid w:val="00192DFE"/>
    <w:rsid w:val="00193E3F"/>
    <w:rsid w:val="001947CC"/>
    <w:rsid w:val="00195861"/>
    <w:rsid w:val="001962FC"/>
    <w:rsid w:val="001A0DE9"/>
    <w:rsid w:val="001A1685"/>
    <w:rsid w:val="001A250D"/>
    <w:rsid w:val="001A572E"/>
    <w:rsid w:val="001A6E1A"/>
    <w:rsid w:val="001A6F86"/>
    <w:rsid w:val="001B0C43"/>
    <w:rsid w:val="001B30D0"/>
    <w:rsid w:val="001B3E6A"/>
    <w:rsid w:val="001B6DA2"/>
    <w:rsid w:val="001B6FDF"/>
    <w:rsid w:val="001C220E"/>
    <w:rsid w:val="001C3F0C"/>
    <w:rsid w:val="001D520F"/>
    <w:rsid w:val="001D59F5"/>
    <w:rsid w:val="001D5A51"/>
    <w:rsid w:val="001D7EE7"/>
    <w:rsid w:val="001E1385"/>
    <w:rsid w:val="001E37C7"/>
    <w:rsid w:val="001E3890"/>
    <w:rsid w:val="001E68B0"/>
    <w:rsid w:val="001E78AC"/>
    <w:rsid w:val="001F33DB"/>
    <w:rsid w:val="001F484D"/>
    <w:rsid w:val="00200194"/>
    <w:rsid w:val="00200E85"/>
    <w:rsid w:val="00205D9D"/>
    <w:rsid w:val="00206BE8"/>
    <w:rsid w:val="00210AC5"/>
    <w:rsid w:val="00212FD4"/>
    <w:rsid w:val="0022593F"/>
    <w:rsid w:val="0023205A"/>
    <w:rsid w:val="00232EDA"/>
    <w:rsid w:val="00233052"/>
    <w:rsid w:val="00237F3B"/>
    <w:rsid w:val="00240D6C"/>
    <w:rsid w:val="002511A3"/>
    <w:rsid w:val="00255018"/>
    <w:rsid w:val="00257BBB"/>
    <w:rsid w:val="00261D7D"/>
    <w:rsid w:val="00263C41"/>
    <w:rsid w:val="002732C2"/>
    <w:rsid w:val="00275A2D"/>
    <w:rsid w:val="002844BE"/>
    <w:rsid w:val="00285691"/>
    <w:rsid w:val="0029056F"/>
    <w:rsid w:val="00292C70"/>
    <w:rsid w:val="0029323B"/>
    <w:rsid w:val="002A30B7"/>
    <w:rsid w:val="002A47AE"/>
    <w:rsid w:val="002A587A"/>
    <w:rsid w:val="002B2653"/>
    <w:rsid w:val="002B6F64"/>
    <w:rsid w:val="002B7A87"/>
    <w:rsid w:val="002C2422"/>
    <w:rsid w:val="002C4925"/>
    <w:rsid w:val="002C4DDE"/>
    <w:rsid w:val="002C56E4"/>
    <w:rsid w:val="002D57C8"/>
    <w:rsid w:val="002D65E3"/>
    <w:rsid w:val="002D6957"/>
    <w:rsid w:val="002E11DE"/>
    <w:rsid w:val="002E4EE7"/>
    <w:rsid w:val="002E72DF"/>
    <w:rsid w:val="002F0D32"/>
    <w:rsid w:val="002F20F5"/>
    <w:rsid w:val="002F2DF7"/>
    <w:rsid w:val="002F4714"/>
    <w:rsid w:val="002F560B"/>
    <w:rsid w:val="002F72D2"/>
    <w:rsid w:val="002F77AA"/>
    <w:rsid w:val="00300A86"/>
    <w:rsid w:val="0030168F"/>
    <w:rsid w:val="00304525"/>
    <w:rsid w:val="00304BFF"/>
    <w:rsid w:val="003118CF"/>
    <w:rsid w:val="00311B6B"/>
    <w:rsid w:val="00321024"/>
    <w:rsid w:val="00321185"/>
    <w:rsid w:val="0032152A"/>
    <w:rsid w:val="00331F76"/>
    <w:rsid w:val="0033698E"/>
    <w:rsid w:val="00340034"/>
    <w:rsid w:val="00342568"/>
    <w:rsid w:val="003441D2"/>
    <w:rsid w:val="003542E1"/>
    <w:rsid w:val="003566A9"/>
    <w:rsid w:val="0036080B"/>
    <w:rsid w:val="003677B0"/>
    <w:rsid w:val="003710BE"/>
    <w:rsid w:val="00371F07"/>
    <w:rsid w:val="00371FFB"/>
    <w:rsid w:val="00372CD8"/>
    <w:rsid w:val="0037437E"/>
    <w:rsid w:val="00375025"/>
    <w:rsid w:val="00376F79"/>
    <w:rsid w:val="00382A27"/>
    <w:rsid w:val="00382A7B"/>
    <w:rsid w:val="00384059"/>
    <w:rsid w:val="0039034B"/>
    <w:rsid w:val="0039697C"/>
    <w:rsid w:val="003A031E"/>
    <w:rsid w:val="003A0601"/>
    <w:rsid w:val="003A2A86"/>
    <w:rsid w:val="003A773A"/>
    <w:rsid w:val="003A77AB"/>
    <w:rsid w:val="003B032A"/>
    <w:rsid w:val="003B3647"/>
    <w:rsid w:val="003B4C08"/>
    <w:rsid w:val="003C0FD7"/>
    <w:rsid w:val="003C13A7"/>
    <w:rsid w:val="003C3455"/>
    <w:rsid w:val="003C48F3"/>
    <w:rsid w:val="003C63F1"/>
    <w:rsid w:val="003C68DC"/>
    <w:rsid w:val="003C7967"/>
    <w:rsid w:val="003D0763"/>
    <w:rsid w:val="003D288B"/>
    <w:rsid w:val="003D30EC"/>
    <w:rsid w:val="003D6627"/>
    <w:rsid w:val="003E26D7"/>
    <w:rsid w:val="003E7F25"/>
    <w:rsid w:val="003F1453"/>
    <w:rsid w:val="00402412"/>
    <w:rsid w:val="00404228"/>
    <w:rsid w:val="00404482"/>
    <w:rsid w:val="00404BF2"/>
    <w:rsid w:val="0041246A"/>
    <w:rsid w:val="004141B4"/>
    <w:rsid w:val="00416625"/>
    <w:rsid w:val="00417024"/>
    <w:rsid w:val="004202AE"/>
    <w:rsid w:val="00432BEF"/>
    <w:rsid w:val="00435D2E"/>
    <w:rsid w:val="00436394"/>
    <w:rsid w:val="00437D04"/>
    <w:rsid w:val="00443BBB"/>
    <w:rsid w:val="004446C7"/>
    <w:rsid w:val="00447A64"/>
    <w:rsid w:val="00451488"/>
    <w:rsid w:val="004522D6"/>
    <w:rsid w:val="004525EB"/>
    <w:rsid w:val="00454F12"/>
    <w:rsid w:val="00457323"/>
    <w:rsid w:val="00460987"/>
    <w:rsid w:val="00462974"/>
    <w:rsid w:val="004635C6"/>
    <w:rsid w:val="0046668C"/>
    <w:rsid w:val="00466D35"/>
    <w:rsid w:val="004671EC"/>
    <w:rsid w:val="0047145F"/>
    <w:rsid w:val="00472B09"/>
    <w:rsid w:val="00473D26"/>
    <w:rsid w:val="00476152"/>
    <w:rsid w:val="00477DC2"/>
    <w:rsid w:val="00484CB1"/>
    <w:rsid w:val="00486B87"/>
    <w:rsid w:val="00491183"/>
    <w:rsid w:val="00492F7F"/>
    <w:rsid w:val="00493000"/>
    <w:rsid w:val="00493499"/>
    <w:rsid w:val="00493B38"/>
    <w:rsid w:val="00495BED"/>
    <w:rsid w:val="004A23C1"/>
    <w:rsid w:val="004A3FC1"/>
    <w:rsid w:val="004B52E5"/>
    <w:rsid w:val="004B5BE3"/>
    <w:rsid w:val="004C1175"/>
    <w:rsid w:val="004C7EE3"/>
    <w:rsid w:val="004D1EAA"/>
    <w:rsid w:val="004E0FC6"/>
    <w:rsid w:val="004E18EB"/>
    <w:rsid w:val="004E39BF"/>
    <w:rsid w:val="004E52E7"/>
    <w:rsid w:val="004E53BB"/>
    <w:rsid w:val="004E5A9A"/>
    <w:rsid w:val="00500397"/>
    <w:rsid w:val="00501A43"/>
    <w:rsid w:val="00504DC5"/>
    <w:rsid w:val="005050A8"/>
    <w:rsid w:val="00505D5A"/>
    <w:rsid w:val="00506812"/>
    <w:rsid w:val="0050764F"/>
    <w:rsid w:val="00507C0B"/>
    <w:rsid w:val="00511FFC"/>
    <w:rsid w:val="005125BB"/>
    <w:rsid w:val="00513045"/>
    <w:rsid w:val="00514BA9"/>
    <w:rsid w:val="00515492"/>
    <w:rsid w:val="00517F44"/>
    <w:rsid w:val="005228CB"/>
    <w:rsid w:val="00522FFA"/>
    <w:rsid w:val="005245D9"/>
    <w:rsid w:val="00527678"/>
    <w:rsid w:val="005300E5"/>
    <w:rsid w:val="00540A60"/>
    <w:rsid w:val="00541D6F"/>
    <w:rsid w:val="00542146"/>
    <w:rsid w:val="00552296"/>
    <w:rsid w:val="0055247E"/>
    <w:rsid w:val="00557909"/>
    <w:rsid w:val="0056429D"/>
    <w:rsid w:val="005646F1"/>
    <w:rsid w:val="0057020E"/>
    <w:rsid w:val="0057236B"/>
    <w:rsid w:val="00577701"/>
    <w:rsid w:val="005808D8"/>
    <w:rsid w:val="005829F9"/>
    <w:rsid w:val="00583079"/>
    <w:rsid w:val="005835BA"/>
    <w:rsid w:val="00585B03"/>
    <w:rsid w:val="0058650D"/>
    <w:rsid w:val="00592175"/>
    <w:rsid w:val="0059506B"/>
    <w:rsid w:val="00596ECC"/>
    <w:rsid w:val="005A247A"/>
    <w:rsid w:val="005A2501"/>
    <w:rsid w:val="005A45B4"/>
    <w:rsid w:val="005A5AA8"/>
    <w:rsid w:val="005B125B"/>
    <w:rsid w:val="005B562A"/>
    <w:rsid w:val="005B7DFA"/>
    <w:rsid w:val="005C081C"/>
    <w:rsid w:val="005C473B"/>
    <w:rsid w:val="005C487B"/>
    <w:rsid w:val="005C5430"/>
    <w:rsid w:val="005C7B30"/>
    <w:rsid w:val="005C7F2D"/>
    <w:rsid w:val="005D18BB"/>
    <w:rsid w:val="005D409A"/>
    <w:rsid w:val="005E0FD5"/>
    <w:rsid w:val="005E55CA"/>
    <w:rsid w:val="005F057D"/>
    <w:rsid w:val="005F2B88"/>
    <w:rsid w:val="005F2D3F"/>
    <w:rsid w:val="005F6EB5"/>
    <w:rsid w:val="006000A7"/>
    <w:rsid w:val="00600EAF"/>
    <w:rsid w:val="00602467"/>
    <w:rsid w:val="00603682"/>
    <w:rsid w:val="00604FA0"/>
    <w:rsid w:val="0061235C"/>
    <w:rsid w:val="00612E90"/>
    <w:rsid w:val="006141C9"/>
    <w:rsid w:val="00614C3C"/>
    <w:rsid w:val="00615BA2"/>
    <w:rsid w:val="006165F4"/>
    <w:rsid w:val="006167FE"/>
    <w:rsid w:val="00620CBA"/>
    <w:rsid w:val="00623251"/>
    <w:rsid w:val="006255E8"/>
    <w:rsid w:val="00625984"/>
    <w:rsid w:val="0062676D"/>
    <w:rsid w:val="006347FB"/>
    <w:rsid w:val="00640D62"/>
    <w:rsid w:val="006426BD"/>
    <w:rsid w:val="006434AC"/>
    <w:rsid w:val="0064695E"/>
    <w:rsid w:val="006470FB"/>
    <w:rsid w:val="0065116C"/>
    <w:rsid w:val="00654C00"/>
    <w:rsid w:val="00656DE1"/>
    <w:rsid w:val="006576F2"/>
    <w:rsid w:val="006626DC"/>
    <w:rsid w:val="00663095"/>
    <w:rsid w:val="00666A4A"/>
    <w:rsid w:val="00667216"/>
    <w:rsid w:val="00671174"/>
    <w:rsid w:val="00673173"/>
    <w:rsid w:val="006734E8"/>
    <w:rsid w:val="00677446"/>
    <w:rsid w:val="00680EAD"/>
    <w:rsid w:val="006848F0"/>
    <w:rsid w:val="00684994"/>
    <w:rsid w:val="0069083D"/>
    <w:rsid w:val="00692EC5"/>
    <w:rsid w:val="00693C7F"/>
    <w:rsid w:val="00696392"/>
    <w:rsid w:val="006A0217"/>
    <w:rsid w:val="006A05BA"/>
    <w:rsid w:val="006A37E8"/>
    <w:rsid w:val="006A3C64"/>
    <w:rsid w:val="006B1A8A"/>
    <w:rsid w:val="006B6285"/>
    <w:rsid w:val="006B7EF6"/>
    <w:rsid w:val="006C0E15"/>
    <w:rsid w:val="006C15FC"/>
    <w:rsid w:val="006C18B1"/>
    <w:rsid w:val="006C26A3"/>
    <w:rsid w:val="006C4ABA"/>
    <w:rsid w:val="006C51E7"/>
    <w:rsid w:val="006D1C18"/>
    <w:rsid w:val="006E090E"/>
    <w:rsid w:val="006E1894"/>
    <w:rsid w:val="006E3222"/>
    <w:rsid w:val="006E769B"/>
    <w:rsid w:val="006F07C4"/>
    <w:rsid w:val="00700C6C"/>
    <w:rsid w:val="00706940"/>
    <w:rsid w:val="007074A0"/>
    <w:rsid w:val="00710CAA"/>
    <w:rsid w:val="007138FD"/>
    <w:rsid w:val="00715849"/>
    <w:rsid w:val="00717243"/>
    <w:rsid w:val="00717EC2"/>
    <w:rsid w:val="00721940"/>
    <w:rsid w:val="00722F49"/>
    <w:rsid w:val="00723BCC"/>
    <w:rsid w:val="00723BD9"/>
    <w:rsid w:val="007248C6"/>
    <w:rsid w:val="00726B02"/>
    <w:rsid w:val="007277A3"/>
    <w:rsid w:val="00727EB3"/>
    <w:rsid w:val="00733811"/>
    <w:rsid w:val="00734A9B"/>
    <w:rsid w:val="00735940"/>
    <w:rsid w:val="00744EA3"/>
    <w:rsid w:val="00744FF0"/>
    <w:rsid w:val="007454FF"/>
    <w:rsid w:val="0075105D"/>
    <w:rsid w:val="00751C10"/>
    <w:rsid w:val="00751DC8"/>
    <w:rsid w:val="00754767"/>
    <w:rsid w:val="00755580"/>
    <w:rsid w:val="00763F07"/>
    <w:rsid w:val="0076547E"/>
    <w:rsid w:val="00765EE1"/>
    <w:rsid w:val="00771326"/>
    <w:rsid w:val="00772686"/>
    <w:rsid w:val="0077380C"/>
    <w:rsid w:val="00777A9B"/>
    <w:rsid w:val="007816E9"/>
    <w:rsid w:val="007818C1"/>
    <w:rsid w:val="00783038"/>
    <w:rsid w:val="00786C8A"/>
    <w:rsid w:val="0078769D"/>
    <w:rsid w:val="007916DF"/>
    <w:rsid w:val="0079394D"/>
    <w:rsid w:val="00797D20"/>
    <w:rsid w:val="007A1595"/>
    <w:rsid w:val="007A217D"/>
    <w:rsid w:val="007A37A9"/>
    <w:rsid w:val="007A4324"/>
    <w:rsid w:val="007A634E"/>
    <w:rsid w:val="007A6999"/>
    <w:rsid w:val="007B022B"/>
    <w:rsid w:val="007B37B4"/>
    <w:rsid w:val="007B3F7F"/>
    <w:rsid w:val="007B6E3E"/>
    <w:rsid w:val="007C749E"/>
    <w:rsid w:val="007D0195"/>
    <w:rsid w:val="007D0918"/>
    <w:rsid w:val="007D592E"/>
    <w:rsid w:val="007D595C"/>
    <w:rsid w:val="007E1515"/>
    <w:rsid w:val="007E1B48"/>
    <w:rsid w:val="007E244A"/>
    <w:rsid w:val="007E6B4B"/>
    <w:rsid w:val="007F1D81"/>
    <w:rsid w:val="007F2380"/>
    <w:rsid w:val="007F318C"/>
    <w:rsid w:val="007F6F23"/>
    <w:rsid w:val="008009CE"/>
    <w:rsid w:val="008010E1"/>
    <w:rsid w:val="00804AD6"/>
    <w:rsid w:val="0081234A"/>
    <w:rsid w:val="008165A2"/>
    <w:rsid w:val="008173B1"/>
    <w:rsid w:val="0082422B"/>
    <w:rsid w:val="00824FF9"/>
    <w:rsid w:val="00831290"/>
    <w:rsid w:val="00831463"/>
    <w:rsid w:val="008409B3"/>
    <w:rsid w:val="00842255"/>
    <w:rsid w:val="00844F37"/>
    <w:rsid w:val="00853279"/>
    <w:rsid w:val="00853334"/>
    <w:rsid w:val="00853923"/>
    <w:rsid w:val="00854D00"/>
    <w:rsid w:val="00854E6A"/>
    <w:rsid w:val="00857052"/>
    <w:rsid w:val="00862BC9"/>
    <w:rsid w:val="0086301F"/>
    <w:rsid w:val="008655DC"/>
    <w:rsid w:val="008672D3"/>
    <w:rsid w:val="00874C88"/>
    <w:rsid w:val="00875960"/>
    <w:rsid w:val="008774C3"/>
    <w:rsid w:val="00882DA0"/>
    <w:rsid w:val="00883DEC"/>
    <w:rsid w:val="00884C83"/>
    <w:rsid w:val="00890084"/>
    <w:rsid w:val="00893447"/>
    <w:rsid w:val="00893492"/>
    <w:rsid w:val="00894F28"/>
    <w:rsid w:val="0089519C"/>
    <w:rsid w:val="00895F26"/>
    <w:rsid w:val="00896296"/>
    <w:rsid w:val="008A218E"/>
    <w:rsid w:val="008A64C1"/>
    <w:rsid w:val="008B03C3"/>
    <w:rsid w:val="008B0B36"/>
    <w:rsid w:val="008B240E"/>
    <w:rsid w:val="008B4668"/>
    <w:rsid w:val="008B6BDA"/>
    <w:rsid w:val="008B7B84"/>
    <w:rsid w:val="008C2DE3"/>
    <w:rsid w:val="008C432B"/>
    <w:rsid w:val="008C473D"/>
    <w:rsid w:val="008C551B"/>
    <w:rsid w:val="008C5ED5"/>
    <w:rsid w:val="008C6FC3"/>
    <w:rsid w:val="008C70BB"/>
    <w:rsid w:val="008C76D3"/>
    <w:rsid w:val="008D0C99"/>
    <w:rsid w:val="008D688C"/>
    <w:rsid w:val="008D76D2"/>
    <w:rsid w:val="008E668C"/>
    <w:rsid w:val="008F46EA"/>
    <w:rsid w:val="008F48C8"/>
    <w:rsid w:val="008F5ED7"/>
    <w:rsid w:val="009022FF"/>
    <w:rsid w:val="0090258D"/>
    <w:rsid w:val="009033A2"/>
    <w:rsid w:val="00905288"/>
    <w:rsid w:val="00905314"/>
    <w:rsid w:val="00905BFE"/>
    <w:rsid w:val="00912481"/>
    <w:rsid w:val="009143A2"/>
    <w:rsid w:val="009149DE"/>
    <w:rsid w:val="0091710D"/>
    <w:rsid w:val="00920C02"/>
    <w:rsid w:val="0092647C"/>
    <w:rsid w:val="00930637"/>
    <w:rsid w:val="00930834"/>
    <w:rsid w:val="009312CE"/>
    <w:rsid w:val="009317BF"/>
    <w:rsid w:val="00933434"/>
    <w:rsid w:val="00936071"/>
    <w:rsid w:val="00941C85"/>
    <w:rsid w:val="0094717B"/>
    <w:rsid w:val="00955F04"/>
    <w:rsid w:val="00962699"/>
    <w:rsid w:val="009642A4"/>
    <w:rsid w:val="009716AB"/>
    <w:rsid w:val="00971F1B"/>
    <w:rsid w:val="0097221C"/>
    <w:rsid w:val="00973617"/>
    <w:rsid w:val="00976155"/>
    <w:rsid w:val="0098182D"/>
    <w:rsid w:val="009832AF"/>
    <w:rsid w:val="0098617A"/>
    <w:rsid w:val="0098638B"/>
    <w:rsid w:val="0098696F"/>
    <w:rsid w:val="009934A6"/>
    <w:rsid w:val="00997AA2"/>
    <w:rsid w:val="009A0B0C"/>
    <w:rsid w:val="009A2A0E"/>
    <w:rsid w:val="009A4B42"/>
    <w:rsid w:val="009B44BC"/>
    <w:rsid w:val="009B5702"/>
    <w:rsid w:val="009B619A"/>
    <w:rsid w:val="009C52D1"/>
    <w:rsid w:val="009C64B8"/>
    <w:rsid w:val="009D08FE"/>
    <w:rsid w:val="009D22DC"/>
    <w:rsid w:val="009D4943"/>
    <w:rsid w:val="009D69B4"/>
    <w:rsid w:val="009E26E2"/>
    <w:rsid w:val="009E2C51"/>
    <w:rsid w:val="009E3D9E"/>
    <w:rsid w:val="009E78AB"/>
    <w:rsid w:val="009F042A"/>
    <w:rsid w:val="009F1234"/>
    <w:rsid w:val="009F2B2B"/>
    <w:rsid w:val="009F2D28"/>
    <w:rsid w:val="009F62B9"/>
    <w:rsid w:val="00A0243C"/>
    <w:rsid w:val="00A057BE"/>
    <w:rsid w:val="00A05D92"/>
    <w:rsid w:val="00A070B5"/>
    <w:rsid w:val="00A10697"/>
    <w:rsid w:val="00A12948"/>
    <w:rsid w:val="00A12ECC"/>
    <w:rsid w:val="00A13BFF"/>
    <w:rsid w:val="00A15158"/>
    <w:rsid w:val="00A2203A"/>
    <w:rsid w:val="00A2225A"/>
    <w:rsid w:val="00A23E63"/>
    <w:rsid w:val="00A2688A"/>
    <w:rsid w:val="00A27E38"/>
    <w:rsid w:val="00A30013"/>
    <w:rsid w:val="00A30FFD"/>
    <w:rsid w:val="00A31286"/>
    <w:rsid w:val="00A32DF1"/>
    <w:rsid w:val="00A331F0"/>
    <w:rsid w:val="00A334E9"/>
    <w:rsid w:val="00A342F5"/>
    <w:rsid w:val="00A3439A"/>
    <w:rsid w:val="00A37A31"/>
    <w:rsid w:val="00A40F35"/>
    <w:rsid w:val="00A4108A"/>
    <w:rsid w:val="00A51CED"/>
    <w:rsid w:val="00A5289B"/>
    <w:rsid w:val="00A55B9E"/>
    <w:rsid w:val="00A569A2"/>
    <w:rsid w:val="00A56C5B"/>
    <w:rsid w:val="00A631A2"/>
    <w:rsid w:val="00A64711"/>
    <w:rsid w:val="00A6638B"/>
    <w:rsid w:val="00A66B9A"/>
    <w:rsid w:val="00A67341"/>
    <w:rsid w:val="00A70512"/>
    <w:rsid w:val="00A727DB"/>
    <w:rsid w:val="00A728C1"/>
    <w:rsid w:val="00A733F3"/>
    <w:rsid w:val="00A74782"/>
    <w:rsid w:val="00A74E77"/>
    <w:rsid w:val="00A753AA"/>
    <w:rsid w:val="00A77CB5"/>
    <w:rsid w:val="00A82F9A"/>
    <w:rsid w:val="00A907C5"/>
    <w:rsid w:val="00A95677"/>
    <w:rsid w:val="00A95717"/>
    <w:rsid w:val="00A97455"/>
    <w:rsid w:val="00AA160B"/>
    <w:rsid w:val="00AA1A04"/>
    <w:rsid w:val="00AA1BF5"/>
    <w:rsid w:val="00AA1C9D"/>
    <w:rsid w:val="00AA2639"/>
    <w:rsid w:val="00AA2690"/>
    <w:rsid w:val="00AA5610"/>
    <w:rsid w:val="00AA5925"/>
    <w:rsid w:val="00AA616F"/>
    <w:rsid w:val="00AA674B"/>
    <w:rsid w:val="00AB0D3F"/>
    <w:rsid w:val="00AB11F7"/>
    <w:rsid w:val="00AB2271"/>
    <w:rsid w:val="00AB30BC"/>
    <w:rsid w:val="00AB52A0"/>
    <w:rsid w:val="00AC3AFC"/>
    <w:rsid w:val="00AC60A1"/>
    <w:rsid w:val="00AC7B89"/>
    <w:rsid w:val="00AD1930"/>
    <w:rsid w:val="00AD2EEE"/>
    <w:rsid w:val="00AD5834"/>
    <w:rsid w:val="00AD6E86"/>
    <w:rsid w:val="00AD72D5"/>
    <w:rsid w:val="00AD750C"/>
    <w:rsid w:val="00AD7E62"/>
    <w:rsid w:val="00AE1D4A"/>
    <w:rsid w:val="00AE3F4E"/>
    <w:rsid w:val="00AE460C"/>
    <w:rsid w:val="00AE4A68"/>
    <w:rsid w:val="00AE6902"/>
    <w:rsid w:val="00AF01F7"/>
    <w:rsid w:val="00AF1040"/>
    <w:rsid w:val="00AF1FBF"/>
    <w:rsid w:val="00B069DD"/>
    <w:rsid w:val="00B0758D"/>
    <w:rsid w:val="00B11EE1"/>
    <w:rsid w:val="00B12ADC"/>
    <w:rsid w:val="00B135FB"/>
    <w:rsid w:val="00B2016E"/>
    <w:rsid w:val="00B22280"/>
    <w:rsid w:val="00B263F1"/>
    <w:rsid w:val="00B26B03"/>
    <w:rsid w:val="00B324CC"/>
    <w:rsid w:val="00B372F7"/>
    <w:rsid w:val="00B37754"/>
    <w:rsid w:val="00B42AAB"/>
    <w:rsid w:val="00B460F3"/>
    <w:rsid w:val="00B50F98"/>
    <w:rsid w:val="00B51F7B"/>
    <w:rsid w:val="00B52840"/>
    <w:rsid w:val="00B55400"/>
    <w:rsid w:val="00B56F2A"/>
    <w:rsid w:val="00B620C1"/>
    <w:rsid w:val="00B63B1F"/>
    <w:rsid w:val="00B640C8"/>
    <w:rsid w:val="00B659D6"/>
    <w:rsid w:val="00B66694"/>
    <w:rsid w:val="00B7004D"/>
    <w:rsid w:val="00B7279F"/>
    <w:rsid w:val="00B7302F"/>
    <w:rsid w:val="00B73A9D"/>
    <w:rsid w:val="00B75D37"/>
    <w:rsid w:val="00B76403"/>
    <w:rsid w:val="00B85452"/>
    <w:rsid w:val="00B85FBA"/>
    <w:rsid w:val="00B8615A"/>
    <w:rsid w:val="00B8736C"/>
    <w:rsid w:val="00B8798D"/>
    <w:rsid w:val="00B90481"/>
    <w:rsid w:val="00B90723"/>
    <w:rsid w:val="00B9125F"/>
    <w:rsid w:val="00B92ECF"/>
    <w:rsid w:val="00B9787B"/>
    <w:rsid w:val="00BA3034"/>
    <w:rsid w:val="00BA6D37"/>
    <w:rsid w:val="00BA781D"/>
    <w:rsid w:val="00BB0099"/>
    <w:rsid w:val="00BC24CB"/>
    <w:rsid w:val="00BC4B32"/>
    <w:rsid w:val="00BC612B"/>
    <w:rsid w:val="00BC7CCA"/>
    <w:rsid w:val="00BD0C0D"/>
    <w:rsid w:val="00BD3EB9"/>
    <w:rsid w:val="00BD4C9E"/>
    <w:rsid w:val="00BD6FDA"/>
    <w:rsid w:val="00BD7B67"/>
    <w:rsid w:val="00BE0DDF"/>
    <w:rsid w:val="00BE20F3"/>
    <w:rsid w:val="00BE2A1C"/>
    <w:rsid w:val="00BF0777"/>
    <w:rsid w:val="00BF3D14"/>
    <w:rsid w:val="00BF6ADC"/>
    <w:rsid w:val="00C02078"/>
    <w:rsid w:val="00C02839"/>
    <w:rsid w:val="00C03A3F"/>
    <w:rsid w:val="00C04529"/>
    <w:rsid w:val="00C10FDD"/>
    <w:rsid w:val="00C11474"/>
    <w:rsid w:val="00C123A7"/>
    <w:rsid w:val="00C161AF"/>
    <w:rsid w:val="00C167E2"/>
    <w:rsid w:val="00C17EDC"/>
    <w:rsid w:val="00C23A82"/>
    <w:rsid w:val="00C25A89"/>
    <w:rsid w:val="00C2711B"/>
    <w:rsid w:val="00C30F30"/>
    <w:rsid w:val="00C371F1"/>
    <w:rsid w:val="00C37587"/>
    <w:rsid w:val="00C40E13"/>
    <w:rsid w:val="00C4463F"/>
    <w:rsid w:val="00C46C28"/>
    <w:rsid w:val="00C47BF5"/>
    <w:rsid w:val="00C51218"/>
    <w:rsid w:val="00C53359"/>
    <w:rsid w:val="00C538F4"/>
    <w:rsid w:val="00C56248"/>
    <w:rsid w:val="00C57C8D"/>
    <w:rsid w:val="00C60E87"/>
    <w:rsid w:val="00C61429"/>
    <w:rsid w:val="00C62B80"/>
    <w:rsid w:val="00C665FE"/>
    <w:rsid w:val="00C679E1"/>
    <w:rsid w:val="00C67CE2"/>
    <w:rsid w:val="00C72045"/>
    <w:rsid w:val="00C723F8"/>
    <w:rsid w:val="00C73721"/>
    <w:rsid w:val="00C7431E"/>
    <w:rsid w:val="00C75497"/>
    <w:rsid w:val="00C82161"/>
    <w:rsid w:val="00C82CF5"/>
    <w:rsid w:val="00C86989"/>
    <w:rsid w:val="00C903DF"/>
    <w:rsid w:val="00C93BC7"/>
    <w:rsid w:val="00C94DB7"/>
    <w:rsid w:val="00C969E3"/>
    <w:rsid w:val="00CA2985"/>
    <w:rsid w:val="00CA384B"/>
    <w:rsid w:val="00CA42DC"/>
    <w:rsid w:val="00CA52A2"/>
    <w:rsid w:val="00CA66A4"/>
    <w:rsid w:val="00CA79E8"/>
    <w:rsid w:val="00CB097B"/>
    <w:rsid w:val="00CB257B"/>
    <w:rsid w:val="00CB3525"/>
    <w:rsid w:val="00CB40F0"/>
    <w:rsid w:val="00CB5745"/>
    <w:rsid w:val="00CC2431"/>
    <w:rsid w:val="00CC4570"/>
    <w:rsid w:val="00CC6ABB"/>
    <w:rsid w:val="00CC7016"/>
    <w:rsid w:val="00CC7482"/>
    <w:rsid w:val="00CC7F5A"/>
    <w:rsid w:val="00CD202F"/>
    <w:rsid w:val="00CD38C4"/>
    <w:rsid w:val="00CD43DC"/>
    <w:rsid w:val="00CE4E81"/>
    <w:rsid w:val="00CE7651"/>
    <w:rsid w:val="00CF1C20"/>
    <w:rsid w:val="00CF27AF"/>
    <w:rsid w:val="00D0155F"/>
    <w:rsid w:val="00D02DD2"/>
    <w:rsid w:val="00D06344"/>
    <w:rsid w:val="00D06B56"/>
    <w:rsid w:val="00D0730D"/>
    <w:rsid w:val="00D11282"/>
    <w:rsid w:val="00D14EF2"/>
    <w:rsid w:val="00D20347"/>
    <w:rsid w:val="00D20E3E"/>
    <w:rsid w:val="00D21CB6"/>
    <w:rsid w:val="00D22872"/>
    <w:rsid w:val="00D23E17"/>
    <w:rsid w:val="00D247F3"/>
    <w:rsid w:val="00D2532C"/>
    <w:rsid w:val="00D345BA"/>
    <w:rsid w:val="00D36A17"/>
    <w:rsid w:val="00D4128A"/>
    <w:rsid w:val="00D44E14"/>
    <w:rsid w:val="00D45975"/>
    <w:rsid w:val="00D472AD"/>
    <w:rsid w:val="00D50358"/>
    <w:rsid w:val="00D505A5"/>
    <w:rsid w:val="00D53255"/>
    <w:rsid w:val="00D537DE"/>
    <w:rsid w:val="00D5502A"/>
    <w:rsid w:val="00D559AA"/>
    <w:rsid w:val="00D71641"/>
    <w:rsid w:val="00D72B41"/>
    <w:rsid w:val="00D73F89"/>
    <w:rsid w:val="00D74CE9"/>
    <w:rsid w:val="00D76BD5"/>
    <w:rsid w:val="00D80CF0"/>
    <w:rsid w:val="00D81DDA"/>
    <w:rsid w:val="00D82F7F"/>
    <w:rsid w:val="00D90E79"/>
    <w:rsid w:val="00D935D7"/>
    <w:rsid w:val="00D95372"/>
    <w:rsid w:val="00DA3497"/>
    <w:rsid w:val="00DA3C49"/>
    <w:rsid w:val="00DA3F92"/>
    <w:rsid w:val="00DA5BC4"/>
    <w:rsid w:val="00DA692D"/>
    <w:rsid w:val="00DA7E98"/>
    <w:rsid w:val="00DB0345"/>
    <w:rsid w:val="00DB4A6A"/>
    <w:rsid w:val="00DB6971"/>
    <w:rsid w:val="00DC2128"/>
    <w:rsid w:val="00DC4089"/>
    <w:rsid w:val="00DC59CF"/>
    <w:rsid w:val="00DC6314"/>
    <w:rsid w:val="00DC7BFC"/>
    <w:rsid w:val="00DD1847"/>
    <w:rsid w:val="00DD30CE"/>
    <w:rsid w:val="00DD425E"/>
    <w:rsid w:val="00DD631D"/>
    <w:rsid w:val="00DE52E3"/>
    <w:rsid w:val="00DE680B"/>
    <w:rsid w:val="00DF1243"/>
    <w:rsid w:val="00E01616"/>
    <w:rsid w:val="00E050D6"/>
    <w:rsid w:val="00E06FE1"/>
    <w:rsid w:val="00E1367F"/>
    <w:rsid w:val="00E14B58"/>
    <w:rsid w:val="00E166CE"/>
    <w:rsid w:val="00E17189"/>
    <w:rsid w:val="00E20CEE"/>
    <w:rsid w:val="00E26056"/>
    <w:rsid w:val="00E409F1"/>
    <w:rsid w:val="00E43C56"/>
    <w:rsid w:val="00E46E6E"/>
    <w:rsid w:val="00E47129"/>
    <w:rsid w:val="00E4725D"/>
    <w:rsid w:val="00E47405"/>
    <w:rsid w:val="00E51E80"/>
    <w:rsid w:val="00E60B26"/>
    <w:rsid w:val="00E61F6D"/>
    <w:rsid w:val="00E62120"/>
    <w:rsid w:val="00E649A0"/>
    <w:rsid w:val="00E64E94"/>
    <w:rsid w:val="00E64EA9"/>
    <w:rsid w:val="00E66339"/>
    <w:rsid w:val="00E667D0"/>
    <w:rsid w:val="00E677D0"/>
    <w:rsid w:val="00E708AB"/>
    <w:rsid w:val="00E711CE"/>
    <w:rsid w:val="00E743D6"/>
    <w:rsid w:val="00E76D0A"/>
    <w:rsid w:val="00E90461"/>
    <w:rsid w:val="00E90B54"/>
    <w:rsid w:val="00E90D97"/>
    <w:rsid w:val="00E91D5D"/>
    <w:rsid w:val="00E922EA"/>
    <w:rsid w:val="00E92775"/>
    <w:rsid w:val="00E94227"/>
    <w:rsid w:val="00E957C1"/>
    <w:rsid w:val="00E96D5D"/>
    <w:rsid w:val="00EA09BD"/>
    <w:rsid w:val="00EA1E88"/>
    <w:rsid w:val="00EA4A62"/>
    <w:rsid w:val="00EA6D8E"/>
    <w:rsid w:val="00EB05D2"/>
    <w:rsid w:val="00EB0DF8"/>
    <w:rsid w:val="00EB23E6"/>
    <w:rsid w:val="00EB32E9"/>
    <w:rsid w:val="00EB6EFF"/>
    <w:rsid w:val="00EC2FA7"/>
    <w:rsid w:val="00EC3AA0"/>
    <w:rsid w:val="00ED1F57"/>
    <w:rsid w:val="00ED266C"/>
    <w:rsid w:val="00ED2912"/>
    <w:rsid w:val="00ED2F02"/>
    <w:rsid w:val="00ED31C9"/>
    <w:rsid w:val="00ED4EC0"/>
    <w:rsid w:val="00ED4F10"/>
    <w:rsid w:val="00ED74A4"/>
    <w:rsid w:val="00ED7C99"/>
    <w:rsid w:val="00EE163C"/>
    <w:rsid w:val="00EE2C8A"/>
    <w:rsid w:val="00EE6467"/>
    <w:rsid w:val="00EE6A8A"/>
    <w:rsid w:val="00EE72CC"/>
    <w:rsid w:val="00EF2D1B"/>
    <w:rsid w:val="00EF31B4"/>
    <w:rsid w:val="00EF3E2A"/>
    <w:rsid w:val="00EF6062"/>
    <w:rsid w:val="00EF65C9"/>
    <w:rsid w:val="00EF7BC3"/>
    <w:rsid w:val="00F0137C"/>
    <w:rsid w:val="00F035CE"/>
    <w:rsid w:val="00F12CE7"/>
    <w:rsid w:val="00F1430F"/>
    <w:rsid w:val="00F16122"/>
    <w:rsid w:val="00F1625C"/>
    <w:rsid w:val="00F1690F"/>
    <w:rsid w:val="00F17BA6"/>
    <w:rsid w:val="00F20C4B"/>
    <w:rsid w:val="00F2219D"/>
    <w:rsid w:val="00F22449"/>
    <w:rsid w:val="00F24F48"/>
    <w:rsid w:val="00F2549D"/>
    <w:rsid w:val="00F26DC8"/>
    <w:rsid w:val="00F3306F"/>
    <w:rsid w:val="00F33E1F"/>
    <w:rsid w:val="00F37E7D"/>
    <w:rsid w:val="00F46420"/>
    <w:rsid w:val="00F50001"/>
    <w:rsid w:val="00F502D0"/>
    <w:rsid w:val="00F522B2"/>
    <w:rsid w:val="00F53386"/>
    <w:rsid w:val="00F54957"/>
    <w:rsid w:val="00F5562C"/>
    <w:rsid w:val="00F55FB2"/>
    <w:rsid w:val="00F56B79"/>
    <w:rsid w:val="00F63642"/>
    <w:rsid w:val="00F64E40"/>
    <w:rsid w:val="00F67345"/>
    <w:rsid w:val="00F67B32"/>
    <w:rsid w:val="00F76973"/>
    <w:rsid w:val="00F80F02"/>
    <w:rsid w:val="00F82505"/>
    <w:rsid w:val="00F86FEC"/>
    <w:rsid w:val="00F9230D"/>
    <w:rsid w:val="00F930AD"/>
    <w:rsid w:val="00F9632F"/>
    <w:rsid w:val="00FA0AA7"/>
    <w:rsid w:val="00FA3AF2"/>
    <w:rsid w:val="00FA675E"/>
    <w:rsid w:val="00FB1A2F"/>
    <w:rsid w:val="00FB1FB0"/>
    <w:rsid w:val="00FB30CE"/>
    <w:rsid w:val="00FB3BE8"/>
    <w:rsid w:val="00FB3C88"/>
    <w:rsid w:val="00FB6CA7"/>
    <w:rsid w:val="00FC01AC"/>
    <w:rsid w:val="00FC2125"/>
    <w:rsid w:val="00FC6ACE"/>
    <w:rsid w:val="00FC7583"/>
    <w:rsid w:val="00FC7F2D"/>
    <w:rsid w:val="00FD0E1E"/>
    <w:rsid w:val="00FD1A22"/>
    <w:rsid w:val="00FD2F94"/>
    <w:rsid w:val="00FD3700"/>
    <w:rsid w:val="00FD3C10"/>
    <w:rsid w:val="00FD3CE3"/>
    <w:rsid w:val="00FD4225"/>
    <w:rsid w:val="00FE227D"/>
    <w:rsid w:val="00FE6A7E"/>
    <w:rsid w:val="00FF0A39"/>
    <w:rsid w:val="00FF0BE9"/>
    <w:rsid w:val="00FF5962"/>
    <w:rsid w:val="00FF5FCF"/>
    <w:rsid w:val="0BCC01C1"/>
    <w:rsid w:val="17494DDF"/>
    <w:rsid w:val="17D8770E"/>
    <w:rsid w:val="1EFF7A54"/>
    <w:rsid w:val="2FD02C11"/>
    <w:rsid w:val="310C431B"/>
    <w:rsid w:val="468630DA"/>
    <w:rsid w:val="46D36288"/>
    <w:rsid w:val="597954C7"/>
    <w:rsid w:val="5CF4269A"/>
    <w:rsid w:val="66DF2409"/>
    <w:rsid w:val="6DEB3563"/>
    <w:rsid w:val="759F37D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24"/>
    <w:qFormat/>
    <w:uiPriority w:val="9"/>
    <w:pPr>
      <w:keepNext/>
      <w:keepLines/>
      <w:spacing w:before="480" w:after="0"/>
      <w:outlineLvl w:val="0"/>
    </w:pPr>
    <w:rPr>
      <w:rFonts w:asciiTheme="majorHAnsi" w:hAnsiTheme="majorHAnsi" w:eastAsiaTheme="majorEastAsia" w:cstheme="majorBidi"/>
      <w:b/>
      <w:bCs/>
      <w:color w:val="366091" w:themeColor="accent1" w:themeShade="BF"/>
      <w:sz w:val="28"/>
      <w:szCs w:val="28"/>
    </w:rPr>
  </w:style>
  <w:style w:type="paragraph" w:styleId="3">
    <w:name w:val="heading 2"/>
    <w:basedOn w:val="1"/>
    <w:next w:val="1"/>
    <w:link w:val="29"/>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lang w:val="en-GB"/>
    </w:rPr>
  </w:style>
  <w:style w:type="paragraph" w:styleId="4">
    <w:name w:val="heading 3"/>
    <w:basedOn w:val="1"/>
    <w:next w:val="1"/>
    <w:link w:val="43"/>
    <w:unhideWhenUsed/>
    <w:qFormat/>
    <w:uiPriority w:val="9"/>
    <w:pPr>
      <w:keepNext/>
      <w:keepLines/>
      <w:spacing w:before="200" w:after="0"/>
      <w:outlineLvl w:val="2"/>
    </w:pPr>
    <w:rPr>
      <w:rFonts w:asciiTheme="majorHAnsi" w:hAnsiTheme="majorHAnsi" w:eastAsiaTheme="majorEastAsia" w:cstheme="majorBidi"/>
      <w:b/>
      <w:bCs/>
      <w:color w:val="4F81BD" w:themeColor="accent1"/>
    </w:rPr>
  </w:style>
  <w:style w:type="paragraph" w:styleId="5">
    <w:name w:val="heading 4"/>
    <w:basedOn w:val="1"/>
    <w:next w:val="1"/>
    <w:link w:val="34"/>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rPr>
  </w:style>
  <w:style w:type="character" w:default="1" w:styleId="15">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6">
    <w:name w:val="Balloon Text"/>
    <w:basedOn w:val="1"/>
    <w:link w:val="27"/>
    <w:semiHidden/>
    <w:unhideWhenUsed/>
    <w:qFormat/>
    <w:uiPriority w:val="99"/>
    <w:pPr>
      <w:spacing w:after="0" w:line="240" w:lineRule="auto"/>
    </w:pPr>
    <w:rPr>
      <w:rFonts w:ascii="Tahoma" w:hAnsi="Tahoma" w:cs="Tahoma"/>
      <w:sz w:val="16"/>
      <w:szCs w:val="16"/>
    </w:rPr>
  </w:style>
  <w:style w:type="paragraph" w:styleId="7">
    <w:name w:val="caption"/>
    <w:basedOn w:val="1"/>
    <w:next w:val="1"/>
    <w:unhideWhenUsed/>
    <w:qFormat/>
    <w:uiPriority w:val="35"/>
    <w:pPr>
      <w:spacing w:line="240" w:lineRule="auto"/>
    </w:pPr>
    <w:rPr>
      <w:b/>
      <w:bCs/>
      <w:color w:val="4F81BD" w:themeColor="accent1"/>
      <w:sz w:val="18"/>
      <w:szCs w:val="18"/>
    </w:rPr>
  </w:style>
  <w:style w:type="paragraph" w:styleId="8">
    <w:name w:val="footer"/>
    <w:basedOn w:val="1"/>
    <w:link w:val="26"/>
    <w:unhideWhenUsed/>
    <w:qFormat/>
    <w:uiPriority w:val="99"/>
    <w:pPr>
      <w:tabs>
        <w:tab w:val="center" w:pos="4680"/>
        <w:tab w:val="right" w:pos="9360"/>
      </w:tabs>
      <w:spacing w:after="0" w:line="240" w:lineRule="auto"/>
    </w:pPr>
  </w:style>
  <w:style w:type="paragraph" w:styleId="9">
    <w:name w:val="header"/>
    <w:basedOn w:val="1"/>
    <w:link w:val="25"/>
    <w:unhideWhenUsed/>
    <w:qFormat/>
    <w:uiPriority w:val="99"/>
    <w:pPr>
      <w:tabs>
        <w:tab w:val="center" w:pos="4680"/>
        <w:tab w:val="right" w:pos="9360"/>
      </w:tabs>
      <w:spacing w:after="0" w:line="240" w:lineRule="auto"/>
    </w:pPr>
  </w:style>
  <w:style w:type="paragraph" w:styleId="10">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styleId="11">
    <w:name w:val="Title"/>
    <w:basedOn w:val="1"/>
    <w:next w:val="1"/>
    <w:link w:val="22"/>
    <w:qFormat/>
    <w:uiPriority w:val="10"/>
    <w:pPr>
      <w:pBdr>
        <w:bottom w:val="single" w:color="4F81BD" w:sz="8" w:space="4"/>
      </w:pBdr>
      <w:spacing w:after="300" w:line="240" w:lineRule="auto"/>
      <w:contextualSpacing/>
    </w:pPr>
    <w:rPr>
      <w:rFonts w:ascii="Calibri" w:hAnsi="Calibri" w:eastAsia="MS Gothic" w:cs="Times New Roman"/>
      <w:color w:val="17365D"/>
      <w:spacing w:val="5"/>
      <w:kern w:val="28"/>
      <w:sz w:val="52"/>
      <w:szCs w:val="52"/>
    </w:rPr>
  </w:style>
  <w:style w:type="paragraph" w:styleId="12">
    <w:name w:val="toc 1"/>
    <w:basedOn w:val="1"/>
    <w:next w:val="1"/>
    <w:unhideWhenUsed/>
    <w:qFormat/>
    <w:uiPriority w:val="39"/>
    <w:pPr>
      <w:spacing w:after="100"/>
    </w:pPr>
  </w:style>
  <w:style w:type="paragraph" w:styleId="13">
    <w:name w:val="toc 2"/>
    <w:basedOn w:val="1"/>
    <w:next w:val="1"/>
    <w:unhideWhenUsed/>
    <w:qFormat/>
    <w:uiPriority w:val="39"/>
    <w:pPr>
      <w:spacing w:after="100"/>
      <w:ind w:left="220"/>
    </w:pPr>
  </w:style>
  <w:style w:type="paragraph" w:styleId="14">
    <w:name w:val="toc 3"/>
    <w:basedOn w:val="1"/>
    <w:next w:val="1"/>
    <w:unhideWhenUsed/>
    <w:qFormat/>
    <w:uiPriority w:val="39"/>
    <w:pPr>
      <w:spacing w:after="100"/>
      <w:ind w:left="440"/>
    </w:pPr>
  </w:style>
  <w:style w:type="character" w:styleId="16">
    <w:name w:val="Emphasis"/>
    <w:basedOn w:val="15"/>
    <w:qFormat/>
    <w:uiPriority w:val="20"/>
    <w:rPr>
      <w:i/>
      <w:iCs/>
    </w:rPr>
  </w:style>
  <w:style w:type="character" w:styleId="17">
    <w:name w:val="FollowedHyperlink"/>
    <w:basedOn w:val="15"/>
    <w:semiHidden/>
    <w:unhideWhenUsed/>
    <w:qFormat/>
    <w:uiPriority w:val="99"/>
    <w:rPr>
      <w:color w:val="800080" w:themeColor="followedHyperlink"/>
      <w:u w:val="single"/>
    </w:rPr>
  </w:style>
  <w:style w:type="character" w:styleId="18">
    <w:name w:val="Hyperlink"/>
    <w:basedOn w:val="15"/>
    <w:unhideWhenUsed/>
    <w:qFormat/>
    <w:uiPriority w:val="99"/>
    <w:rPr>
      <w:color w:val="0000FF"/>
      <w:u w:val="none"/>
    </w:rPr>
  </w:style>
  <w:style w:type="character" w:styleId="19">
    <w:name w:val="Strong"/>
    <w:basedOn w:val="15"/>
    <w:qFormat/>
    <w:uiPriority w:val="22"/>
    <w:rPr>
      <w:b/>
      <w:bCs/>
    </w:rPr>
  </w:style>
  <w:style w:type="table" w:styleId="21">
    <w:name w:val="Table Grid"/>
    <w:basedOn w:val="20"/>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22">
    <w:name w:val="Title Char"/>
    <w:basedOn w:val="15"/>
    <w:link w:val="11"/>
    <w:qFormat/>
    <w:uiPriority w:val="10"/>
    <w:rPr>
      <w:rFonts w:ascii="Calibri" w:hAnsi="Calibri" w:eastAsia="MS Gothic" w:cs="Times New Roman"/>
      <w:color w:val="17365D"/>
      <w:spacing w:val="5"/>
      <w:kern w:val="28"/>
      <w:sz w:val="52"/>
      <w:szCs w:val="52"/>
    </w:rPr>
  </w:style>
  <w:style w:type="character" w:customStyle="1" w:styleId="23">
    <w:name w:val="Book Title"/>
    <w:basedOn w:val="15"/>
    <w:qFormat/>
    <w:uiPriority w:val="33"/>
    <w:rPr>
      <w:b/>
      <w:bCs/>
      <w:smallCaps/>
      <w:spacing w:val="5"/>
    </w:rPr>
  </w:style>
  <w:style w:type="character" w:customStyle="1" w:styleId="24">
    <w:name w:val="Heading 1 Char"/>
    <w:basedOn w:val="15"/>
    <w:link w:val="2"/>
    <w:qFormat/>
    <w:uiPriority w:val="9"/>
    <w:rPr>
      <w:rFonts w:asciiTheme="majorHAnsi" w:hAnsiTheme="majorHAnsi" w:eastAsiaTheme="majorEastAsia" w:cstheme="majorBidi"/>
      <w:b/>
      <w:bCs/>
      <w:color w:val="366091" w:themeColor="accent1" w:themeShade="BF"/>
      <w:sz w:val="28"/>
      <w:szCs w:val="28"/>
    </w:rPr>
  </w:style>
  <w:style w:type="character" w:customStyle="1" w:styleId="25">
    <w:name w:val="Header Char"/>
    <w:basedOn w:val="15"/>
    <w:link w:val="9"/>
    <w:qFormat/>
    <w:uiPriority w:val="99"/>
  </w:style>
  <w:style w:type="character" w:customStyle="1" w:styleId="26">
    <w:name w:val="Footer Char"/>
    <w:basedOn w:val="15"/>
    <w:link w:val="8"/>
    <w:qFormat/>
    <w:uiPriority w:val="99"/>
  </w:style>
  <w:style w:type="character" w:customStyle="1" w:styleId="27">
    <w:name w:val="Balloon Text Char"/>
    <w:basedOn w:val="15"/>
    <w:link w:val="6"/>
    <w:semiHidden/>
    <w:qFormat/>
    <w:uiPriority w:val="99"/>
    <w:rPr>
      <w:rFonts w:ascii="Tahoma" w:hAnsi="Tahoma" w:cs="Tahoma"/>
      <w:sz w:val="16"/>
      <w:szCs w:val="16"/>
    </w:rPr>
  </w:style>
  <w:style w:type="paragraph" w:customStyle="1" w:styleId="28">
    <w:name w:val="TOC Heading"/>
    <w:basedOn w:val="2"/>
    <w:next w:val="1"/>
    <w:unhideWhenUsed/>
    <w:qFormat/>
    <w:uiPriority w:val="39"/>
    <w:pPr>
      <w:outlineLvl w:val="9"/>
    </w:pPr>
  </w:style>
  <w:style w:type="character" w:customStyle="1" w:styleId="29">
    <w:name w:val="Heading 2 Char"/>
    <w:basedOn w:val="15"/>
    <w:link w:val="3"/>
    <w:qFormat/>
    <w:uiPriority w:val="9"/>
    <w:rPr>
      <w:rFonts w:asciiTheme="majorHAnsi" w:hAnsiTheme="majorHAnsi" w:eastAsiaTheme="majorEastAsia" w:cstheme="majorBidi"/>
      <w:b/>
      <w:bCs/>
      <w:color w:val="4F81BD" w:themeColor="accent1"/>
      <w:sz w:val="26"/>
      <w:szCs w:val="26"/>
      <w:lang w:val="en-GB"/>
    </w:rPr>
  </w:style>
  <w:style w:type="paragraph" w:styleId="30">
    <w:name w:val="List Paragraph"/>
    <w:basedOn w:val="1"/>
    <w:qFormat/>
    <w:uiPriority w:val="99"/>
    <w:pPr>
      <w:ind w:left="720"/>
      <w:contextualSpacing/>
    </w:pPr>
    <w:rPr>
      <w:lang w:val="en-GB"/>
    </w:rPr>
  </w:style>
  <w:style w:type="character" w:customStyle="1" w:styleId="31">
    <w:name w:val="correction"/>
    <w:basedOn w:val="15"/>
    <w:qFormat/>
    <w:uiPriority w:val="0"/>
  </w:style>
  <w:style w:type="paragraph" w:customStyle="1" w:styleId="32">
    <w:name w:val="Spirkle"/>
    <w:basedOn w:val="1"/>
    <w:link w:val="33"/>
    <w:qFormat/>
    <w:uiPriority w:val="0"/>
    <w:pPr>
      <w:spacing w:line="360" w:lineRule="auto"/>
      <w:jc w:val="both"/>
    </w:pPr>
    <w:rPr>
      <w:rFonts w:ascii="Times New Roman" w:hAnsi="Times New Roman" w:cs="Times New Roman" w:eastAsiaTheme="minorEastAsia"/>
      <w:sz w:val="24"/>
      <w:szCs w:val="24"/>
      <w:lang w:val="en-GB" w:eastAsia="en-GB"/>
    </w:rPr>
  </w:style>
  <w:style w:type="character" w:customStyle="1" w:styleId="33">
    <w:name w:val="Spirkle Char"/>
    <w:basedOn w:val="15"/>
    <w:link w:val="32"/>
    <w:qFormat/>
    <w:uiPriority w:val="0"/>
    <w:rPr>
      <w:rFonts w:ascii="Times New Roman" w:hAnsi="Times New Roman" w:cs="Times New Roman" w:eastAsiaTheme="minorEastAsia"/>
      <w:sz w:val="24"/>
      <w:szCs w:val="24"/>
      <w:lang w:val="en-GB" w:eastAsia="en-GB"/>
    </w:rPr>
  </w:style>
  <w:style w:type="character" w:customStyle="1" w:styleId="34">
    <w:name w:val="Heading 4 Char"/>
    <w:basedOn w:val="15"/>
    <w:link w:val="5"/>
    <w:semiHidden/>
    <w:qFormat/>
    <w:uiPriority w:val="9"/>
    <w:rPr>
      <w:rFonts w:asciiTheme="majorHAnsi" w:hAnsiTheme="majorHAnsi" w:eastAsiaTheme="majorEastAsia" w:cstheme="majorBidi"/>
      <w:b/>
      <w:bCs/>
      <w:i/>
      <w:iCs/>
      <w:color w:val="4F81BD" w:themeColor="accent1"/>
    </w:rPr>
  </w:style>
  <w:style w:type="paragraph" w:styleId="35">
    <w:name w:val="No Spacing"/>
    <w:link w:val="36"/>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36">
    <w:name w:val="No Spacing Char"/>
    <w:basedOn w:val="15"/>
    <w:link w:val="35"/>
    <w:qFormat/>
    <w:uiPriority w:val="1"/>
    <w:rPr>
      <w:rFonts w:eastAsiaTheme="minorEastAsia"/>
    </w:rPr>
  </w:style>
  <w:style w:type="character" w:customStyle="1" w:styleId="37">
    <w:name w:val="fontstyle01"/>
    <w:basedOn w:val="15"/>
    <w:qFormat/>
    <w:uiPriority w:val="0"/>
    <w:rPr>
      <w:rFonts w:hint="default" w:ascii="Calibri" w:hAnsi="Calibri" w:cs="Calibri"/>
      <w:color w:val="000000"/>
      <w:sz w:val="22"/>
      <w:szCs w:val="22"/>
    </w:rPr>
  </w:style>
  <w:style w:type="character" w:customStyle="1" w:styleId="38">
    <w:name w:val="fontstyle21"/>
    <w:basedOn w:val="15"/>
    <w:qFormat/>
    <w:uiPriority w:val="0"/>
    <w:rPr>
      <w:rFonts w:hint="default" w:ascii="Arial" w:hAnsi="Arial" w:cs="Arial"/>
      <w:b/>
      <w:bCs/>
      <w:color w:val="000000"/>
      <w:sz w:val="24"/>
      <w:szCs w:val="24"/>
    </w:rPr>
  </w:style>
  <w:style w:type="character" w:customStyle="1" w:styleId="39">
    <w:name w:val="t"/>
    <w:basedOn w:val="15"/>
    <w:qFormat/>
    <w:uiPriority w:val="0"/>
  </w:style>
  <w:style w:type="paragraph" w:customStyle="1" w:styleId="40">
    <w:name w:val="gmail-msolistparagraph"/>
    <w:basedOn w:val="1"/>
    <w:qFormat/>
    <w:uiPriority w:val="0"/>
    <w:pPr>
      <w:spacing w:before="100" w:beforeAutospacing="1" w:after="100" w:afterAutospacing="1" w:line="240" w:lineRule="auto"/>
    </w:pPr>
    <w:rPr>
      <w:rFonts w:ascii="Times New Roman" w:hAnsi="Times New Roman" w:eastAsia="Times New Roman" w:cs="Times New Roman"/>
      <w:sz w:val="24"/>
      <w:szCs w:val="24"/>
      <w:lang w:val="en-GB" w:eastAsia="en-GB"/>
    </w:rPr>
  </w:style>
  <w:style w:type="character" w:customStyle="1" w:styleId="41">
    <w:name w:val="fontstyle31"/>
    <w:basedOn w:val="15"/>
    <w:qFormat/>
    <w:uiPriority w:val="0"/>
    <w:rPr>
      <w:rFonts w:hint="default" w:ascii="AGaramondPro-Italic" w:hAnsi="AGaramondPro-Italic"/>
      <w:i/>
      <w:iCs/>
      <w:color w:val="000000"/>
      <w:sz w:val="22"/>
      <w:szCs w:val="22"/>
    </w:rPr>
  </w:style>
  <w:style w:type="character" w:customStyle="1" w:styleId="42">
    <w:name w:val="Intense Reference"/>
    <w:basedOn w:val="15"/>
    <w:qFormat/>
    <w:uiPriority w:val="32"/>
    <w:rPr>
      <w:b/>
      <w:bCs/>
      <w:smallCaps/>
      <w:color w:val="C0504D" w:themeColor="accent2"/>
      <w:spacing w:val="5"/>
      <w:u w:val="single"/>
    </w:rPr>
  </w:style>
  <w:style w:type="character" w:customStyle="1" w:styleId="43">
    <w:name w:val="Heading 3 Char"/>
    <w:basedOn w:val="15"/>
    <w:link w:val="4"/>
    <w:qFormat/>
    <w:uiPriority w:val="9"/>
    <w:rPr>
      <w:rFonts w:asciiTheme="majorHAnsi" w:hAnsiTheme="majorHAnsi" w:eastAsiaTheme="majorEastAsia" w:cstheme="majorBidi"/>
      <w:b/>
      <w:bCs/>
      <w:color w:val="4F81BD" w:themeColor="accent1"/>
    </w:rPr>
  </w:style>
  <w:style w:type="character" w:customStyle="1" w:styleId="44">
    <w:name w:val="gmail-heading3char"/>
    <w:basedOn w:val="15"/>
    <w:qFormat/>
    <w:uiPriority w:val="0"/>
  </w:style>
  <w:style w:type="character" w:customStyle="1" w:styleId="45">
    <w:name w:val="hs_cos_wrapper"/>
    <w:basedOn w:val="15"/>
    <w:qFormat/>
    <w:uiPriority w:val="0"/>
  </w:style>
  <w:style w:type="character" w:customStyle="1" w:styleId="46">
    <w:name w:val="ls9"/>
    <w:basedOn w:val="15"/>
    <w:qFormat/>
    <w:uiPriority w:val="0"/>
  </w:style>
  <w:style w:type="character" w:customStyle="1" w:styleId="47">
    <w:name w:val="ff3"/>
    <w:basedOn w:val="15"/>
    <w:qFormat/>
    <w:uiPriority w:val="0"/>
  </w:style>
  <w:style w:type="character" w:customStyle="1" w:styleId="48">
    <w:name w:val="ff1"/>
    <w:basedOn w:val="15"/>
    <w:qFormat/>
    <w:uiPriority w:val="0"/>
  </w:style>
  <w:style w:type="character" w:customStyle="1" w:styleId="49">
    <w:name w:val="a-size-large"/>
    <w:basedOn w:val="15"/>
    <w:qFormat/>
    <w:uiPriority w:val="0"/>
  </w:style>
  <w:style w:type="character" w:customStyle="1" w:styleId="50">
    <w:name w:val="margin_term"/>
    <w:basedOn w:val="15"/>
    <w:qFormat/>
    <w:uiPriority w:val="0"/>
  </w:style>
  <w:style w:type="character" w:customStyle="1" w:styleId="51">
    <w:name w:val="gmail_default"/>
    <w:basedOn w:val="15"/>
    <w:qFormat/>
    <w:uiPriority w:val="0"/>
  </w:style>
</w:styles>
</file>

<file path=word/_rels/document.xml.rels><?xml version="1.0" encoding="UTF-8" standalone="yes"?>
<Relationships xmlns="http://schemas.openxmlformats.org/package/2006/relationships"><Relationship Id="rId9" Type="http://schemas.openxmlformats.org/officeDocument/2006/relationships/diagramLayout" Target="diagrams/layout1.xml"/><Relationship Id="rId8" Type="http://schemas.openxmlformats.org/officeDocument/2006/relationships/diagramData" Target="diagrams/data1.xml"/><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diagramColors" Target="diagrams/colors1.xml"/><Relationship Id="rId10" Type="http://schemas.openxmlformats.org/officeDocument/2006/relationships/diagramQuickStyle" Target="diagrams/quickStyle1.xml"/><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1C3CEA2C-6A88-4FDE-8D1C-8FFAC9451C9B}" type="doc">
      <dgm:prSet loTypeId="urn:microsoft.com/office/officeart/2005/8/layout/cycle6" loCatId="cycle" qsTypeId="urn:microsoft.com/office/officeart/2005/8/quickstyle/simple1" qsCatId="simple" csTypeId="urn:microsoft.com/office/officeart/2005/8/colors/accent0_2" csCatId="mainScheme" phldr="1"/>
      <dgm:spPr/>
      <dgm:t>
        <a:bodyPr/>
        <a:p>
          <a:endParaRPr lang="en-GB"/>
        </a:p>
      </dgm:t>
    </dgm:pt>
    <dgm:pt modelId="{EDFDA8A7-824C-4D37-B86F-6BE769A83864}">
      <dgm:prSet phldrT="[Text]"/>
      <dgm:spPr/>
      <dgm:t>
        <a:bodyPr/>
        <a:p>
          <a:pPr algn="ctr"/>
          <a:r>
            <a:rPr lang="en-GB"/>
            <a:t>Build Strong Relationship</a:t>
          </a:r>
        </a:p>
      </dgm:t>
    </dgm:pt>
    <dgm:pt modelId="{DE916E20-628C-4397-919B-CC6C75ABFCBC}" cxnId="{AAB0E01B-C5D1-4028-AD7C-7FAAF647D74A}" type="parTrans">
      <dgm:prSet/>
      <dgm:spPr/>
      <dgm:t>
        <a:bodyPr/>
        <a:p>
          <a:pPr algn="ctr"/>
          <a:endParaRPr lang="en-GB"/>
        </a:p>
      </dgm:t>
    </dgm:pt>
    <dgm:pt modelId="{F55A39C7-650A-4DBA-B220-1EAFA572E772}" cxnId="{AAB0E01B-C5D1-4028-AD7C-7FAAF647D74A}" type="sibTrans">
      <dgm:prSet/>
      <dgm:spPr/>
      <dgm:t>
        <a:bodyPr/>
        <a:p>
          <a:pPr algn="ctr"/>
          <a:endParaRPr lang="en-GB"/>
        </a:p>
      </dgm:t>
    </dgm:pt>
    <dgm:pt modelId="{C7671E66-E4FE-4D7A-A078-57F38C47D44B}">
      <dgm:prSet phldrT="[Text]"/>
      <dgm:spPr/>
      <dgm:t>
        <a:bodyPr/>
        <a:p>
          <a:pPr algn="ctr"/>
          <a:r>
            <a:rPr lang="en-GB"/>
            <a:t>Jobs Satisfaction</a:t>
          </a:r>
        </a:p>
      </dgm:t>
    </dgm:pt>
    <dgm:pt modelId="{203010CB-48DB-4636-9FCB-673F24E90C3C}" cxnId="{95A8D48A-CAD5-42C5-A02B-78296E57DEEB}" type="parTrans">
      <dgm:prSet/>
      <dgm:spPr/>
      <dgm:t>
        <a:bodyPr/>
        <a:p>
          <a:pPr algn="ctr"/>
          <a:endParaRPr lang="en-GB"/>
        </a:p>
      </dgm:t>
    </dgm:pt>
    <dgm:pt modelId="{CBADBC1D-6586-46AE-9D31-0012AAAADDA2}" cxnId="{95A8D48A-CAD5-42C5-A02B-78296E57DEEB}" type="sibTrans">
      <dgm:prSet/>
      <dgm:spPr/>
      <dgm:t>
        <a:bodyPr/>
        <a:p>
          <a:pPr algn="ctr"/>
          <a:endParaRPr lang="en-GB"/>
        </a:p>
      </dgm:t>
    </dgm:pt>
    <dgm:pt modelId="{5C69F17A-B84E-4F92-9021-2A81C7D3B8EE}">
      <dgm:prSet phldrT="[Text]"/>
      <dgm:spPr/>
      <dgm:t>
        <a:bodyPr/>
        <a:p>
          <a:pPr algn="ctr"/>
          <a:r>
            <a:rPr lang="en-GB"/>
            <a:t>Reduce Staff Turnover</a:t>
          </a:r>
        </a:p>
      </dgm:t>
    </dgm:pt>
    <dgm:pt modelId="{1940B0D0-E5AA-4367-8B89-F76E9D11482C}" cxnId="{5CDAF83A-6A5B-4A25-B4B4-7A0901C953B7}" type="parTrans">
      <dgm:prSet/>
      <dgm:spPr/>
      <dgm:t>
        <a:bodyPr/>
        <a:p>
          <a:pPr algn="ctr"/>
          <a:endParaRPr lang="en-GB"/>
        </a:p>
      </dgm:t>
    </dgm:pt>
    <dgm:pt modelId="{5740DB75-5B15-42A2-A1F9-9862DCB0D906}" cxnId="{5CDAF83A-6A5B-4A25-B4B4-7A0901C953B7}" type="sibTrans">
      <dgm:prSet/>
      <dgm:spPr/>
      <dgm:t>
        <a:bodyPr/>
        <a:p>
          <a:pPr algn="ctr"/>
          <a:endParaRPr lang="en-GB"/>
        </a:p>
      </dgm:t>
    </dgm:pt>
    <dgm:pt modelId="{C5D5A48C-822E-4DCE-BEE3-64D8F29F105D}">
      <dgm:prSet phldrT="[Text]"/>
      <dgm:spPr/>
      <dgm:t>
        <a:bodyPr/>
        <a:p>
          <a:pPr algn="ctr"/>
          <a:r>
            <a:rPr lang="en-GB"/>
            <a:t>Higher Productivity</a:t>
          </a:r>
        </a:p>
      </dgm:t>
    </dgm:pt>
    <dgm:pt modelId="{9B1F77E5-8985-42FF-A067-5A6BDDC55FA0}" cxnId="{1BC58188-9D36-4F19-9ADD-9B5A9D5ED806}" type="parTrans">
      <dgm:prSet/>
      <dgm:spPr/>
      <dgm:t>
        <a:bodyPr/>
        <a:p>
          <a:endParaRPr lang="en-GB"/>
        </a:p>
      </dgm:t>
    </dgm:pt>
    <dgm:pt modelId="{DA2ABED4-87B7-4AF6-99D6-12A4826B9AA3}" cxnId="{1BC58188-9D36-4F19-9ADD-9B5A9D5ED806}" type="sibTrans">
      <dgm:prSet/>
      <dgm:spPr/>
      <dgm:t>
        <a:bodyPr/>
        <a:p>
          <a:endParaRPr lang="en-GB"/>
        </a:p>
      </dgm:t>
    </dgm:pt>
    <dgm:pt modelId="{1E9BEAED-58DD-47BA-8211-29680161754A}">
      <dgm:prSet phldrT="[Text]"/>
      <dgm:spPr/>
      <dgm:t>
        <a:bodyPr/>
        <a:p>
          <a:pPr algn="ctr"/>
          <a:r>
            <a:rPr lang="en-GB"/>
            <a:t>Improve Decision-Making</a:t>
          </a:r>
        </a:p>
      </dgm:t>
    </dgm:pt>
    <dgm:pt modelId="{9E4D55B4-3A18-47CC-A2F8-30CE6994ADFE}" cxnId="{0BC6F94F-6A16-4D3A-B5F8-E4B0CDEC65BA}" type="parTrans">
      <dgm:prSet/>
      <dgm:spPr/>
      <dgm:t>
        <a:bodyPr/>
        <a:p>
          <a:endParaRPr lang="en-US"/>
        </a:p>
      </dgm:t>
    </dgm:pt>
    <dgm:pt modelId="{FEB2D410-87B6-46A1-AA79-DE0B6B5F063C}" cxnId="{0BC6F94F-6A16-4D3A-B5F8-E4B0CDEC65BA}" type="sibTrans">
      <dgm:prSet/>
      <dgm:spPr/>
      <dgm:t>
        <a:bodyPr/>
        <a:p>
          <a:endParaRPr lang="en-US"/>
        </a:p>
      </dgm:t>
    </dgm:pt>
    <dgm:pt modelId="{0BFDC945-B68B-4A6D-8574-04907C85C274}" type="pres">
      <dgm:prSet presAssocID="{1C3CEA2C-6A88-4FDE-8D1C-8FFAC9451C9B}" presName="cycle" presStyleCnt="0">
        <dgm:presLayoutVars>
          <dgm:dir/>
          <dgm:resizeHandles val="exact"/>
        </dgm:presLayoutVars>
      </dgm:prSet>
      <dgm:spPr/>
      <dgm:t>
        <a:bodyPr/>
        <a:p>
          <a:endParaRPr lang="en-GB"/>
        </a:p>
      </dgm:t>
    </dgm:pt>
    <dgm:pt modelId="{EF8EA1AC-4E29-45DB-AD5F-93A7F378F17C}" type="pres">
      <dgm:prSet presAssocID="{EDFDA8A7-824C-4D37-B86F-6BE769A83864}" presName="node" presStyleLbl="node1" presStyleIdx="0" presStyleCnt="5">
        <dgm:presLayoutVars>
          <dgm:bulletEnabled val="1"/>
        </dgm:presLayoutVars>
      </dgm:prSet>
      <dgm:spPr/>
      <dgm:t>
        <a:bodyPr/>
        <a:p>
          <a:endParaRPr lang="en-GB"/>
        </a:p>
      </dgm:t>
    </dgm:pt>
    <dgm:pt modelId="{150B9EE0-192E-42C6-BCFB-89ECA3B860DE}" type="pres">
      <dgm:prSet presAssocID="{EDFDA8A7-824C-4D37-B86F-6BE769A83864}" presName="spNode" presStyleCnt="0"/>
      <dgm:spPr/>
      <dgm:t>
        <a:bodyPr/>
        <a:p>
          <a:endParaRPr lang="en-US"/>
        </a:p>
      </dgm:t>
    </dgm:pt>
    <dgm:pt modelId="{1D780D8E-155E-4B0E-9F0A-49DA9A33C0CD}" type="pres">
      <dgm:prSet presAssocID="{F55A39C7-650A-4DBA-B220-1EAFA572E772}" presName="sibTrans" presStyleLbl="sibTrans1D1" presStyleIdx="0" presStyleCnt="5"/>
      <dgm:spPr/>
      <dgm:t>
        <a:bodyPr/>
        <a:p>
          <a:endParaRPr lang="en-GB"/>
        </a:p>
      </dgm:t>
    </dgm:pt>
    <dgm:pt modelId="{F31B767F-2BCA-40E5-BDF4-EB71D007059F}" type="pres">
      <dgm:prSet presAssocID="{C7671E66-E4FE-4D7A-A078-57F38C47D44B}" presName="node" presStyleLbl="node1" presStyleIdx="1" presStyleCnt="5">
        <dgm:presLayoutVars>
          <dgm:bulletEnabled val="1"/>
        </dgm:presLayoutVars>
      </dgm:prSet>
      <dgm:spPr/>
      <dgm:t>
        <a:bodyPr/>
        <a:p>
          <a:endParaRPr lang="en-GB"/>
        </a:p>
      </dgm:t>
    </dgm:pt>
    <dgm:pt modelId="{EBCA28CC-1B8B-4979-A8DC-0CD4FADD28FA}" type="pres">
      <dgm:prSet presAssocID="{C7671E66-E4FE-4D7A-A078-57F38C47D44B}" presName="spNode" presStyleCnt="0"/>
      <dgm:spPr/>
      <dgm:t>
        <a:bodyPr/>
        <a:p>
          <a:endParaRPr lang="en-US"/>
        </a:p>
      </dgm:t>
    </dgm:pt>
    <dgm:pt modelId="{3F4762EC-6D55-4252-B0DA-ED453D2D27E3}" type="pres">
      <dgm:prSet presAssocID="{CBADBC1D-6586-46AE-9D31-0012AAAADDA2}" presName="sibTrans" presStyleLbl="sibTrans1D1" presStyleIdx="1" presStyleCnt="5"/>
      <dgm:spPr/>
      <dgm:t>
        <a:bodyPr/>
        <a:p>
          <a:endParaRPr lang="en-GB"/>
        </a:p>
      </dgm:t>
    </dgm:pt>
    <dgm:pt modelId="{C621CE00-D8E5-4243-9963-9DB3FAB8EAC7}" type="pres">
      <dgm:prSet presAssocID="{1E9BEAED-58DD-47BA-8211-29680161754A}" presName="node" presStyleLbl="node1" presStyleIdx="2" presStyleCnt="5">
        <dgm:presLayoutVars>
          <dgm:bulletEnabled val="1"/>
        </dgm:presLayoutVars>
      </dgm:prSet>
      <dgm:spPr/>
      <dgm:t>
        <a:bodyPr/>
        <a:p>
          <a:endParaRPr lang="en-US"/>
        </a:p>
      </dgm:t>
    </dgm:pt>
    <dgm:pt modelId="{37B3D7D7-48B2-4EAF-9352-282CA70CB81D}" type="pres">
      <dgm:prSet presAssocID="{1E9BEAED-58DD-47BA-8211-29680161754A}" presName="spNode" presStyleCnt="0"/>
      <dgm:spPr/>
      <dgm:t>
        <a:bodyPr/>
        <a:p>
          <a:endParaRPr lang="en-US"/>
        </a:p>
      </dgm:t>
    </dgm:pt>
    <dgm:pt modelId="{53AA74FF-0EBF-4BFC-9760-A7F7DFC11C0B}" type="pres">
      <dgm:prSet presAssocID="{FEB2D410-87B6-46A1-AA79-DE0B6B5F063C}" presName="sibTrans" presStyleLbl="sibTrans1D1" presStyleIdx="2" presStyleCnt="5"/>
      <dgm:spPr/>
      <dgm:t>
        <a:bodyPr/>
        <a:p>
          <a:endParaRPr lang="en-US"/>
        </a:p>
      </dgm:t>
    </dgm:pt>
    <dgm:pt modelId="{22228B83-245D-45CB-A156-F79A3968B4C6}" type="pres">
      <dgm:prSet presAssocID="{5C69F17A-B84E-4F92-9021-2A81C7D3B8EE}" presName="node" presStyleLbl="node1" presStyleIdx="3" presStyleCnt="5">
        <dgm:presLayoutVars>
          <dgm:bulletEnabled val="1"/>
        </dgm:presLayoutVars>
      </dgm:prSet>
      <dgm:spPr/>
      <dgm:t>
        <a:bodyPr/>
        <a:p>
          <a:endParaRPr lang="en-GB"/>
        </a:p>
      </dgm:t>
    </dgm:pt>
    <dgm:pt modelId="{E45D1AA6-1782-4884-8477-227AA5BB77F6}" type="pres">
      <dgm:prSet presAssocID="{5C69F17A-B84E-4F92-9021-2A81C7D3B8EE}" presName="spNode" presStyleCnt="0"/>
      <dgm:spPr/>
      <dgm:t>
        <a:bodyPr/>
        <a:p>
          <a:endParaRPr lang="en-US"/>
        </a:p>
      </dgm:t>
    </dgm:pt>
    <dgm:pt modelId="{C51CAA9B-A4EB-45D3-A3BA-6B11D122B7E6}" type="pres">
      <dgm:prSet presAssocID="{5740DB75-5B15-42A2-A1F9-9862DCB0D906}" presName="sibTrans" presStyleLbl="sibTrans1D1" presStyleIdx="3" presStyleCnt="5"/>
      <dgm:spPr/>
      <dgm:t>
        <a:bodyPr/>
        <a:p>
          <a:endParaRPr lang="en-GB"/>
        </a:p>
      </dgm:t>
    </dgm:pt>
    <dgm:pt modelId="{685E08CA-5ED3-4806-936A-A3720DE34C5A}" type="pres">
      <dgm:prSet presAssocID="{C5D5A48C-822E-4DCE-BEE3-64D8F29F105D}" presName="node" presStyleLbl="node1" presStyleIdx="4" presStyleCnt="5">
        <dgm:presLayoutVars>
          <dgm:bulletEnabled val="1"/>
        </dgm:presLayoutVars>
      </dgm:prSet>
      <dgm:spPr/>
      <dgm:t>
        <a:bodyPr/>
        <a:p>
          <a:endParaRPr lang="en-US"/>
        </a:p>
      </dgm:t>
    </dgm:pt>
    <dgm:pt modelId="{232A782D-74B7-4EA8-9AB5-41058C75C3EB}" type="pres">
      <dgm:prSet presAssocID="{C5D5A48C-822E-4DCE-BEE3-64D8F29F105D}" presName="spNode" presStyleCnt="0"/>
      <dgm:spPr/>
      <dgm:t>
        <a:bodyPr/>
        <a:p>
          <a:endParaRPr lang="en-US"/>
        </a:p>
      </dgm:t>
    </dgm:pt>
    <dgm:pt modelId="{6835276E-525F-4B70-BCA7-3450C3B24B99}" type="pres">
      <dgm:prSet presAssocID="{DA2ABED4-87B7-4AF6-99D6-12A4826B9AA3}" presName="sibTrans" presStyleLbl="sibTrans1D1" presStyleIdx="4" presStyleCnt="5"/>
      <dgm:spPr/>
      <dgm:t>
        <a:bodyPr/>
        <a:p>
          <a:endParaRPr lang="en-GB"/>
        </a:p>
      </dgm:t>
    </dgm:pt>
  </dgm:ptLst>
  <dgm:cxnLst>
    <dgm:cxn modelId="{4BAD10A3-BD68-4993-A283-FF7A7EFBDB43}" type="presOf" srcId="{5C69F17A-B84E-4F92-9021-2A81C7D3B8EE}" destId="{22228B83-245D-45CB-A156-F79A3968B4C6}" srcOrd="0" destOrd="0" presId="urn:microsoft.com/office/officeart/2005/8/layout/cycle6"/>
    <dgm:cxn modelId="{EC2EF24B-5AA5-4886-AF11-C33798E06101}" type="presOf" srcId="{CBADBC1D-6586-46AE-9D31-0012AAAADDA2}" destId="{3F4762EC-6D55-4252-B0DA-ED453D2D27E3}" srcOrd="0" destOrd="0" presId="urn:microsoft.com/office/officeart/2005/8/layout/cycle6"/>
    <dgm:cxn modelId="{C87A387F-9B4B-48F6-BE65-1E24113BBEA5}" type="presOf" srcId="{F55A39C7-650A-4DBA-B220-1EAFA572E772}" destId="{1D780D8E-155E-4B0E-9F0A-49DA9A33C0CD}" srcOrd="0" destOrd="0" presId="urn:microsoft.com/office/officeart/2005/8/layout/cycle6"/>
    <dgm:cxn modelId="{EF5AD1C0-FDB6-428C-B5D6-A19B70617827}" type="presOf" srcId="{FEB2D410-87B6-46A1-AA79-DE0B6B5F063C}" destId="{53AA74FF-0EBF-4BFC-9760-A7F7DFC11C0B}" srcOrd="0" destOrd="0" presId="urn:microsoft.com/office/officeart/2005/8/layout/cycle6"/>
    <dgm:cxn modelId="{5CDAF83A-6A5B-4A25-B4B4-7A0901C953B7}" srcId="{1C3CEA2C-6A88-4FDE-8D1C-8FFAC9451C9B}" destId="{5C69F17A-B84E-4F92-9021-2A81C7D3B8EE}" srcOrd="3" destOrd="0" parTransId="{1940B0D0-E5AA-4367-8B89-F76E9D11482C}" sibTransId="{5740DB75-5B15-42A2-A1F9-9862DCB0D906}"/>
    <dgm:cxn modelId="{B3286F55-CC26-4FA8-A7EC-EBB6934798EB}" type="presOf" srcId="{1C3CEA2C-6A88-4FDE-8D1C-8FFAC9451C9B}" destId="{0BFDC945-B68B-4A6D-8574-04907C85C274}" srcOrd="0" destOrd="0" presId="urn:microsoft.com/office/officeart/2005/8/layout/cycle6"/>
    <dgm:cxn modelId="{8D292449-90AF-4C25-B4AF-7E9D0AE3BA1C}" type="presOf" srcId="{EDFDA8A7-824C-4D37-B86F-6BE769A83864}" destId="{EF8EA1AC-4E29-45DB-AD5F-93A7F378F17C}" srcOrd="0" destOrd="0" presId="urn:microsoft.com/office/officeart/2005/8/layout/cycle6"/>
    <dgm:cxn modelId="{F6686E2E-3EFC-44A0-BC8B-85704D698A0F}" type="presOf" srcId="{DA2ABED4-87B7-4AF6-99D6-12A4826B9AA3}" destId="{6835276E-525F-4B70-BCA7-3450C3B24B99}" srcOrd="0" destOrd="0" presId="urn:microsoft.com/office/officeart/2005/8/layout/cycle6"/>
    <dgm:cxn modelId="{97B05079-8BDC-43FE-8C81-18A8BF6BB073}" type="presOf" srcId="{C7671E66-E4FE-4D7A-A078-57F38C47D44B}" destId="{F31B767F-2BCA-40E5-BDF4-EB71D007059F}" srcOrd="0" destOrd="0" presId="urn:microsoft.com/office/officeart/2005/8/layout/cycle6"/>
    <dgm:cxn modelId="{F9FFFFDC-3927-4BED-AAC7-842674480F9C}" type="presOf" srcId="{1E9BEAED-58DD-47BA-8211-29680161754A}" destId="{C621CE00-D8E5-4243-9963-9DB3FAB8EAC7}" srcOrd="0" destOrd="0" presId="urn:microsoft.com/office/officeart/2005/8/layout/cycle6"/>
    <dgm:cxn modelId="{2AAB210B-19DB-46CB-95AC-96EAA39A087F}" type="presOf" srcId="{C5D5A48C-822E-4DCE-BEE3-64D8F29F105D}" destId="{685E08CA-5ED3-4806-936A-A3720DE34C5A}" srcOrd="0" destOrd="0" presId="urn:microsoft.com/office/officeart/2005/8/layout/cycle6"/>
    <dgm:cxn modelId="{1BC58188-9D36-4F19-9ADD-9B5A9D5ED806}" srcId="{1C3CEA2C-6A88-4FDE-8D1C-8FFAC9451C9B}" destId="{C5D5A48C-822E-4DCE-BEE3-64D8F29F105D}" srcOrd="4" destOrd="0" parTransId="{9B1F77E5-8985-42FF-A067-5A6BDDC55FA0}" sibTransId="{DA2ABED4-87B7-4AF6-99D6-12A4826B9AA3}"/>
    <dgm:cxn modelId="{0BC6F94F-6A16-4D3A-B5F8-E4B0CDEC65BA}" srcId="{1C3CEA2C-6A88-4FDE-8D1C-8FFAC9451C9B}" destId="{1E9BEAED-58DD-47BA-8211-29680161754A}" srcOrd="2" destOrd="0" parTransId="{9E4D55B4-3A18-47CC-A2F8-30CE6994ADFE}" sibTransId="{FEB2D410-87B6-46A1-AA79-DE0B6B5F063C}"/>
    <dgm:cxn modelId="{AAB0E01B-C5D1-4028-AD7C-7FAAF647D74A}" srcId="{1C3CEA2C-6A88-4FDE-8D1C-8FFAC9451C9B}" destId="{EDFDA8A7-824C-4D37-B86F-6BE769A83864}" srcOrd="0" destOrd="0" parTransId="{DE916E20-628C-4397-919B-CC6C75ABFCBC}" sibTransId="{F55A39C7-650A-4DBA-B220-1EAFA572E772}"/>
    <dgm:cxn modelId="{DCDC9581-2A40-4A7A-A64D-572ECA70472E}" type="presOf" srcId="{5740DB75-5B15-42A2-A1F9-9862DCB0D906}" destId="{C51CAA9B-A4EB-45D3-A3BA-6B11D122B7E6}" srcOrd="0" destOrd="0" presId="urn:microsoft.com/office/officeart/2005/8/layout/cycle6"/>
    <dgm:cxn modelId="{95A8D48A-CAD5-42C5-A02B-78296E57DEEB}" srcId="{1C3CEA2C-6A88-4FDE-8D1C-8FFAC9451C9B}" destId="{C7671E66-E4FE-4D7A-A078-57F38C47D44B}" srcOrd="1" destOrd="0" parTransId="{203010CB-48DB-4636-9FCB-673F24E90C3C}" sibTransId="{CBADBC1D-6586-46AE-9D31-0012AAAADDA2}"/>
    <dgm:cxn modelId="{54AC0489-E08C-4992-9075-D6F902C7A3D8}" type="presParOf" srcId="{0BFDC945-B68B-4A6D-8574-04907C85C274}" destId="{EF8EA1AC-4E29-45DB-AD5F-93A7F378F17C}" srcOrd="0" destOrd="0" presId="urn:microsoft.com/office/officeart/2005/8/layout/cycle6"/>
    <dgm:cxn modelId="{C1BEA2D6-9D2E-40B1-94B7-2D0CBBF78D9C}" type="presParOf" srcId="{0BFDC945-B68B-4A6D-8574-04907C85C274}" destId="{150B9EE0-192E-42C6-BCFB-89ECA3B860DE}" srcOrd="1" destOrd="0" presId="urn:microsoft.com/office/officeart/2005/8/layout/cycle6"/>
    <dgm:cxn modelId="{DCC62F1B-8661-440C-933B-BFAA9EB012B7}" type="presParOf" srcId="{0BFDC945-B68B-4A6D-8574-04907C85C274}" destId="{1D780D8E-155E-4B0E-9F0A-49DA9A33C0CD}" srcOrd="2" destOrd="0" presId="urn:microsoft.com/office/officeart/2005/8/layout/cycle6"/>
    <dgm:cxn modelId="{E5D6B706-FE5F-460C-9A11-BE1773AD4F04}" type="presParOf" srcId="{0BFDC945-B68B-4A6D-8574-04907C85C274}" destId="{F31B767F-2BCA-40E5-BDF4-EB71D007059F}" srcOrd="3" destOrd="0" presId="urn:microsoft.com/office/officeart/2005/8/layout/cycle6"/>
    <dgm:cxn modelId="{68D8F483-9A5C-48B6-873D-35A99AC1403D}" type="presParOf" srcId="{0BFDC945-B68B-4A6D-8574-04907C85C274}" destId="{EBCA28CC-1B8B-4979-A8DC-0CD4FADD28FA}" srcOrd="4" destOrd="0" presId="urn:microsoft.com/office/officeart/2005/8/layout/cycle6"/>
    <dgm:cxn modelId="{64C0D836-2FD0-4F6E-BD0D-B3530803BA8D}" type="presParOf" srcId="{0BFDC945-B68B-4A6D-8574-04907C85C274}" destId="{3F4762EC-6D55-4252-B0DA-ED453D2D27E3}" srcOrd="5" destOrd="0" presId="urn:microsoft.com/office/officeart/2005/8/layout/cycle6"/>
    <dgm:cxn modelId="{E2BC3EAB-6A53-4ECA-9380-D1EAC1678B4D}" type="presParOf" srcId="{0BFDC945-B68B-4A6D-8574-04907C85C274}" destId="{C621CE00-D8E5-4243-9963-9DB3FAB8EAC7}" srcOrd="6" destOrd="0" presId="urn:microsoft.com/office/officeart/2005/8/layout/cycle6"/>
    <dgm:cxn modelId="{0CF7ACE8-491C-4F2C-A58B-81FD1BE31BAE}" type="presParOf" srcId="{0BFDC945-B68B-4A6D-8574-04907C85C274}" destId="{37B3D7D7-48B2-4EAF-9352-282CA70CB81D}" srcOrd="7" destOrd="0" presId="urn:microsoft.com/office/officeart/2005/8/layout/cycle6"/>
    <dgm:cxn modelId="{E8C7D304-5FAC-4D96-B30D-E2D571876A12}" type="presParOf" srcId="{0BFDC945-B68B-4A6D-8574-04907C85C274}" destId="{53AA74FF-0EBF-4BFC-9760-A7F7DFC11C0B}" srcOrd="8" destOrd="0" presId="urn:microsoft.com/office/officeart/2005/8/layout/cycle6"/>
    <dgm:cxn modelId="{CBC8DBA8-96C2-409D-915E-31667BC23EB2}" type="presParOf" srcId="{0BFDC945-B68B-4A6D-8574-04907C85C274}" destId="{22228B83-245D-45CB-A156-F79A3968B4C6}" srcOrd="9" destOrd="0" presId="urn:microsoft.com/office/officeart/2005/8/layout/cycle6"/>
    <dgm:cxn modelId="{34423240-112E-487C-BFE9-C223AB0A1B69}" type="presParOf" srcId="{0BFDC945-B68B-4A6D-8574-04907C85C274}" destId="{E45D1AA6-1782-4884-8477-227AA5BB77F6}" srcOrd="10" destOrd="0" presId="urn:microsoft.com/office/officeart/2005/8/layout/cycle6"/>
    <dgm:cxn modelId="{0D9BBB7B-8D7C-4539-BC19-B7CD95C75C6F}" type="presParOf" srcId="{0BFDC945-B68B-4A6D-8574-04907C85C274}" destId="{C51CAA9B-A4EB-45D3-A3BA-6B11D122B7E6}" srcOrd="11" destOrd="0" presId="urn:microsoft.com/office/officeart/2005/8/layout/cycle6"/>
    <dgm:cxn modelId="{DA64B909-F9D6-427C-87CF-9F0C253A7687}" type="presParOf" srcId="{0BFDC945-B68B-4A6D-8574-04907C85C274}" destId="{685E08CA-5ED3-4806-936A-A3720DE34C5A}" srcOrd="12" destOrd="0" presId="urn:microsoft.com/office/officeart/2005/8/layout/cycle6"/>
    <dgm:cxn modelId="{96547497-D0B3-4D1B-877D-6FC22EA9D428}" type="presParOf" srcId="{0BFDC945-B68B-4A6D-8574-04907C85C274}" destId="{232A782D-74B7-4EA8-9AB5-41058C75C3EB}" srcOrd="13" destOrd="0" presId="urn:microsoft.com/office/officeart/2005/8/layout/cycle6"/>
    <dgm:cxn modelId="{D944A254-0022-438E-9DF9-F5A7F5F7276E}" type="presParOf" srcId="{0BFDC945-B68B-4A6D-8574-04907C85C274}" destId="{6835276E-525F-4B70-BCA7-3450C3B24B99}" srcOrd="14" destOrd="0" presId="urn:microsoft.com/office/officeart/2005/8/layout/cycle6"/>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F8EA1AC-4E29-45DB-AD5F-93A7F378F17C}">
      <dsp:nvSpPr>
        <dsp:cNvPr id="0" name=""/>
        <dsp:cNvSpPr/>
      </dsp:nvSpPr>
      <dsp:spPr>
        <a:xfrm>
          <a:off x="2738251" y="1180"/>
          <a:ext cx="771897" cy="501733"/>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Improves Decision-Making</a:t>
          </a:r>
        </a:p>
      </dsp:txBody>
      <dsp:txXfrm>
        <a:off x="2762744" y="25673"/>
        <a:ext cx="722911" cy="452747"/>
      </dsp:txXfrm>
    </dsp:sp>
    <dsp:sp modelId="{1D780D8E-155E-4B0E-9F0A-49DA9A33C0CD}">
      <dsp:nvSpPr>
        <dsp:cNvPr id="0" name=""/>
        <dsp:cNvSpPr/>
      </dsp:nvSpPr>
      <dsp:spPr>
        <a:xfrm>
          <a:off x="1942735" y="252047"/>
          <a:ext cx="2362929" cy="2362929"/>
        </a:xfrm>
        <a:custGeom>
          <a:avLst/>
          <a:gdLst/>
          <a:ahLst/>
          <a:cxnLst/>
          <a:rect l="0" t="0" r="0" b="0"/>
          <a:pathLst>
            <a:path>
              <a:moveTo>
                <a:pt x="1572340" y="66531"/>
              </a:moveTo>
              <a:arcTo wR="1181464" hR="1181464" stAng="17359184" swAng="1500124"/>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4BA62EC-E4B2-48FB-8D7F-B6C42588DA12}">
      <dsp:nvSpPr>
        <dsp:cNvPr id="0" name=""/>
        <dsp:cNvSpPr/>
      </dsp:nvSpPr>
      <dsp:spPr>
        <a:xfrm>
          <a:off x="3761430" y="591913"/>
          <a:ext cx="771897" cy="501733"/>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Reduce Employyes Turnover</a:t>
          </a:r>
        </a:p>
      </dsp:txBody>
      <dsp:txXfrm>
        <a:off x="3785923" y="616406"/>
        <a:ext cx="722911" cy="452747"/>
      </dsp:txXfrm>
    </dsp:sp>
    <dsp:sp modelId="{5E10CCD2-3B9D-4FB7-B282-88B2C0B10419}">
      <dsp:nvSpPr>
        <dsp:cNvPr id="0" name=""/>
        <dsp:cNvSpPr/>
      </dsp:nvSpPr>
      <dsp:spPr>
        <a:xfrm>
          <a:off x="1942735" y="252047"/>
          <a:ext cx="2362929" cy="2362929"/>
        </a:xfrm>
        <a:custGeom>
          <a:avLst/>
          <a:gdLst/>
          <a:ahLst/>
          <a:cxnLst/>
          <a:rect l="0" t="0" r="0" b="0"/>
          <a:pathLst>
            <a:path>
              <a:moveTo>
                <a:pt x="2314927" y="848114"/>
              </a:moveTo>
              <a:arcTo wR="1181464" hR="1181464" stAng="20616686" swAng="1966628"/>
            </a:path>
          </a:pathLst>
        </a:custGeom>
        <a:noFill/>
        <a:ln w="9525" cap="flat" cmpd="sng" algn="ctr">
          <a:solidFill>
            <a:schemeClr val="accent3">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F31B767F-2BCA-40E5-BDF4-EB71D007059F}">
      <dsp:nvSpPr>
        <dsp:cNvPr id="0" name=""/>
        <dsp:cNvSpPr/>
      </dsp:nvSpPr>
      <dsp:spPr>
        <a:xfrm>
          <a:off x="3761430" y="1773378"/>
          <a:ext cx="771897" cy="501733"/>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Job Satisfaction</a:t>
          </a:r>
        </a:p>
      </dsp:txBody>
      <dsp:txXfrm>
        <a:off x="3785923" y="1797871"/>
        <a:ext cx="722911" cy="452747"/>
      </dsp:txXfrm>
    </dsp:sp>
    <dsp:sp modelId="{3F4762EC-6D55-4252-B0DA-ED453D2D27E3}">
      <dsp:nvSpPr>
        <dsp:cNvPr id="0" name=""/>
        <dsp:cNvSpPr/>
      </dsp:nvSpPr>
      <dsp:spPr>
        <a:xfrm>
          <a:off x="1942735" y="252047"/>
          <a:ext cx="2362929" cy="2362929"/>
        </a:xfrm>
        <a:custGeom>
          <a:avLst/>
          <a:gdLst/>
          <a:ahLst/>
          <a:cxnLst/>
          <a:rect l="0" t="0" r="0" b="0"/>
          <a:pathLst>
            <a:path>
              <a:moveTo>
                <a:pt x="2006939" y="2026716"/>
              </a:moveTo>
              <a:arcTo wR="1181464" hR="1181464" stAng="2740692" swAng="1500124"/>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22228B83-245D-45CB-A156-F79A3968B4C6}">
      <dsp:nvSpPr>
        <dsp:cNvPr id="0" name=""/>
        <dsp:cNvSpPr/>
      </dsp:nvSpPr>
      <dsp:spPr>
        <a:xfrm>
          <a:off x="2738251" y="2364110"/>
          <a:ext cx="771897" cy="501733"/>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Increases Productivity</a:t>
          </a:r>
        </a:p>
      </dsp:txBody>
      <dsp:txXfrm>
        <a:off x="2762744" y="2388603"/>
        <a:ext cx="722911" cy="452747"/>
      </dsp:txXfrm>
    </dsp:sp>
    <dsp:sp modelId="{C51CAA9B-A4EB-45D3-A3BA-6B11D122B7E6}">
      <dsp:nvSpPr>
        <dsp:cNvPr id="0" name=""/>
        <dsp:cNvSpPr/>
      </dsp:nvSpPr>
      <dsp:spPr>
        <a:xfrm>
          <a:off x="1942735" y="252047"/>
          <a:ext cx="2362929" cy="2362929"/>
        </a:xfrm>
        <a:custGeom>
          <a:avLst/>
          <a:gdLst/>
          <a:ahLst/>
          <a:cxnLst/>
          <a:rect l="0" t="0" r="0" b="0"/>
          <a:pathLst>
            <a:path>
              <a:moveTo>
                <a:pt x="790589" y="2296398"/>
              </a:moveTo>
              <a:arcTo wR="1181464" hR="1181464" stAng="6559184" swAng="1500124"/>
            </a:path>
          </a:pathLst>
        </a:custGeom>
        <a:noFill/>
        <a:ln w="9525" cap="flat" cmpd="sng" algn="ctr">
          <a:solidFill>
            <a:schemeClr val="accent5">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85E08CA-5ED3-4806-936A-A3720DE34C5A}">
      <dsp:nvSpPr>
        <dsp:cNvPr id="0" name=""/>
        <dsp:cNvSpPr/>
      </dsp:nvSpPr>
      <dsp:spPr>
        <a:xfrm>
          <a:off x="1715072" y="1773378"/>
          <a:ext cx="771897" cy="501733"/>
        </a:xfrm>
        <a:prstGeom prst="round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Motivates Employees</a:t>
          </a:r>
        </a:p>
      </dsp:txBody>
      <dsp:txXfrm>
        <a:off x="1739565" y="1797871"/>
        <a:ext cx="722911" cy="452747"/>
      </dsp:txXfrm>
    </dsp:sp>
    <dsp:sp modelId="{6835276E-525F-4B70-BCA7-3450C3B24B99}">
      <dsp:nvSpPr>
        <dsp:cNvPr id="0" name=""/>
        <dsp:cNvSpPr/>
      </dsp:nvSpPr>
      <dsp:spPr>
        <a:xfrm>
          <a:off x="1942735" y="252047"/>
          <a:ext cx="2362929" cy="2362929"/>
        </a:xfrm>
        <a:custGeom>
          <a:avLst/>
          <a:gdLst/>
          <a:ahLst/>
          <a:cxnLst/>
          <a:rect l="0" t="0" r="0" b="0"/>
          <a:pathLst>
            <a:path>
              <a:moveTo>
                <a:pt x="48002" y="1514815"/>
              </a:moveTo>
              <a:arcTo wR="1181464" hR="1181464" stAng="9816686" swAng="1966628"/>
            </a:path>
          </a:pathLst>
        </a:custGeom>
        <a:noFill/>
        <a:ln w="9525" cap="flat" cmpd="sng" algn="ctr">
          <a:solidFill>
            <a:schemeClr val="accent6">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D0DE9B75-4261-48E0-BAFF-5E1D83F6BBD4}">
      <dsp:nvSpPr>
        <dsp:cNvPr id="0" name=""/>
        <dsp:cNvSpPr/>
      </dsp:nvSpPr>
      <dsp:spPr>
        <a:xfrm>
          <a:off x="1715072" y="591913"/>
          <a:ext cx="771897" cy="501733"/>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Build Relationship</a:t>
          </a:r>
        </a:p>
      </dsp:txBody>
      <dsp:txXfrm>
        <a:off x="1739565" y="616406"/>
        <a:ext cx="722911" cy="452747"/>
      </dsp:txXfrm>
    </dsp:sp>
    <dsp:sp modelId="{B07AAC04-76DB-4B3C-88A5-66498E456815}">
      <dsp:nvSpPr>
        <dsp:cNvPr id="0" name=""/>
        <dsp:cNvSpPr/>
      </dsp:nvSpPr>
      <dsp:spPr>
        <a:xfrm>
          <a:off x="1942735" y="252047"/>
          <a:ext cx="2362929" cy="2362929"/>
        </a:xfrm>
        <a:custGeom>
          <a:avLst/>
          <a:gdLst/>
          <a:ahLst/>
          <a:cxnLst/>
          <a:rect l="0" t="0" r="0" b="0"/>
          <a:pathLst>
            <a:path>
              <a:moveTo>
                <a:pt x="355990" y="336212"/>
              </a:moveTo>
              <a:arcTo wR="1181464" hR="1181464" stAng="13540692" swAng="1500124"/>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endSty" val="noArr"/>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26"/>
  </customShpExts>
</s:customData>
</file>

<file path=customXml/item2.xml><?xml version="1.0" encoding="utf-8"?>
<CoverPageProperties xmlns="http://schemas.microsoft.com/office/2006/coverPageProps">
  <PublishDate>2019</PublishDate>
  <Abstract/>
  <CompanyAddress/>
  <CompanyPhone/>
  <CompanyFax/>
  <CompanyEmail/>
</CoverPageProperties>
</file>

<file path=customXml/item3.xml><?xml version="1.0" encoding="utf-8"?>
<b:Sources xmlns:b="http://schemas.openxmlformats.org/officeDocument/2006/bibliography" xmlns="http://schemas.openxmlformats.org/officeDocument/2006/bibliography" SelectedStyle="\APA.XSL" StyleName="APA">
  <b:Source>
    <b:Tag>Kre02</b:Tag>
    <b:SourceType>JournalArticle</b:SourceType>
    <b:Guid>{671F3493-6596-4A1A-A3AF-CDE735152287}</b:Guid>
    <b:Title>Insights into employee motivation, commitment and retention</b:Title>
    <b:Year>2002</b:Year>
    <b:Author>
      <b:Author>
        <b:NameList>
          <b:Person>
            <b:Last>Kreisman</b:Last>
            <b:First>B.</b:First>
          </b:Person>
        </b:NameList>
      </b:Author>
    </b:Author>
    <b:JournalName>White paper</b:JournalName>
    <b:RefOrder>1</b:RefOrder>
  </b:Source>
  <b:Source>
    <b:Tag>Lat08</b:Tag>
    <b:SourceType>Report</b:SourceType>
    <b:Guid>{3F6B23F6-9FDA-4B95-B2AF-95659D3E6BF5}</b:Guid>
    <b:Author>
      <b:Author>
        <b:NameList>
          <b:Person>
            <b:Last>Latt</b:Last>
            <b:First>K.</b:First>
            <b:Middle>A.</b:Middle>
          </b:Person>
        </b:NameList>
      </b:Author>
    </b:Author>
    <b:Title>Motivating People on the way towards Organizational Performance</b:Title>
    <b:Year>2008</b:Year>
    <b:City>Covalence SA, Geneva</b:City>
    <b:Institution>Victoria University (Australia)</b:Institution>
    <b:RefOrder>2</b:RefOrder>
  </b:Source>
  <b:Source>
    <b:Tag>Qurgy</b:Tag>
    <b:SourceType>JournalArticle</b:SourceType>
    <b:Guid>{202B52FB-BF49-4EE2-86AF-6063D814BA57}</b:Guid>
    <b:Title>Impact of Employees Motivation on Organizational Effectiveness</b:Title>
    <b:Year>2012</b:Year>
    <b:Author>
      <b:Author>
        <b:NameList>
          <b:Person>
            <b:Last>Manzoor</b:Last>
            <b:First>Quratul-Ain</b:First>
          </b:Person>
        </b:NameList>
      </b:Author>
    </b:Author>
    <b:JournalName>Business Management and Strategy</b:JournalName>
    <b:Volume>3</b:Volume>
    <b:Issue>1</b:Issue>
    <b:RefOrder>3</b:RefOrder>
  </b:Source>
  <b:Source>
    <b:Tag>Placeholder1</b:Tag>
    <b:SourceType>JournalArticle</b:SourceType>
    <b:Guid>{779DCF95-65FC-4142-B737-E8C8441BF60B}</b:Guid>
    <b:Author>
      <b:Author>
        <b:NameList>
          <b:Person>
            <b:Last>Huber</b:Last>
            <b:First>F.</b:First>
          </b:Person>
          <b:Person>
            <b:Last>Herrmann</b:Last>
            <b:First>A.</b:First>
          </b:Person>
          <b:Person>
            <b:Last>Morgan</b:Last>
          </b:Person>
          <b:Person>
            <b:Last>R.E.</b:Last>
          </b:Person>
        </b:NameList>
      </b:Author>
    </b:Author>
    <b:Title>Gaining competitive advantage through customer value oriented management</b:Title>
    <b:Year>, 2010</b:Year>
    <b:JournalName>The Journal of Consumer Marketing</b:JournalName>
    <b:Pages>41 - 53</b:Pages>
    <b:Volume>18</b:Volume>
    <b:RefOrder>6</b:RefOrder>
  </b:Source>
  <b:Source>
    <b:Tag>Rob02</b:Tag>
    <b:SourceType>Book</b:SourceType>
    <b:Guid>{682760A6-DE06-4021-9614-87E5663B6E0B}</b:Guid>
    <b:Title>Management Seventh Edition</b:Title>
    <b:Year>2002</b:Year>
    <b:Publisher>Prentice Hall</b:Publisher>
    <b:Edition>7th </b:Edition>
    <b:Author>
      <b:Author>
        <b:NameList>
          <b:Person>
            <b:Last>Robbins</b:Last>
            <b:First>S. P. </b:First>
          </b:Person>
          <b:Person>
            <b:Last>Coulter</b:Last>
            <b:First>Marry</b:First>
          </b:Person>
        </b:NameList>
      </b:Author>
    </b:Author>
    <b:RefOrder>7</b:RefOrder>
  </b:Source>
  <b:Source>
    <b:Tag>Olu09</b:Tag>
    <b:SourceType>JournalArticle</b:SourceType>
    <b:Guid>{59CD0CDB-EE52-430C-BDAB-E2351E8F5A0A}</b:Guid>
    <b:Title>Influence of Work Motivation, Leadership Effectiveness and time Management on Employees’ Performance in some Selected Industries in Ibadan, Oyo State, Nigeria.</b:Title>
    <b:JournalName>European journal of Economics, Finance and Administrative Sciences</b:JournalName>
    <b:Year>2009</b:Year>
    <b:Pages>7-17</b:Pages>
    <b:Volume>16</b:Volume>
    <b:Author>
      <b:Author>
        <b:NameList>
          <b:Person>
            <b:Last>Oluseyi</b:Last>
            <b:First>S.</b:First>
          </b:Person>
          <b:Person>
            <b:Last>Ayo</b:Last>
            <b:First>H. T.</b:First>
          </b:Person>
        </b:NameList>
      </b:Author>
    </b:Author>
    <b:RefOrder>9</b:RefOrder>
  </b:Source>
  <b:Source>
    <b:Tag>Bas05</b:Tag>
    <b:SourceType>JournalArticle</b:SourceType>
    <b:Guid>{B764D759-C132-43CF-BA42-FE04458DDE88}</b:Guid>
    <b:Title>Does Herzbergs Motivational Theory have staying power? </b:Title>
    <b:JournalName>Journal of Management Development</b:JournalName>
    <b:Year>2005</b:Year>
    <b:Pages> 57-56</b:Pages>
    <b:Volume>24</b:Volume>
    <b:Issue>10</b:Issue>
    <b:Author>
      <b:Author>
        <b:NameList>
          <b:Person>
            <b:Last>Basset-Jones</b:Last>
            <b:First>N. </b:First>
          </b:Person>
          <b:Person>
            <b:Last> Lloyd</b:Last>
            <b:First>G.C.</b:First>
          </b:Person>
        </b:NameList>
      </b:Author>
    </b:Author>
    <b:RefOrder>10</b:RefOrder>
  </b:Source>
  <b:Source>
    <b:Tag>AAd07</b:Tag>
    <b:SourceType>Book</b:SourceType>
    <b:Guid>{57EBA095-196E-4090-8709-3350AD289709}</b:Guid>
    <b:Author>
      <b:Author>
        <b:NameList>
          <b:Person>
            <b:Last>Adeyinka</b:Last>
            <b:First>T.</b:First>
            <b:Middle>A.</b:Middle>
          </b:Person>
          <b:Person>
            <b:Last>Ayeni</b:Last>
            <b:First>C.</b:First>
            <b:Middle>O.</b:Middle>
          </b:Person>
          <b:Person>
            <b:Last>&amp; Popoola</b:Last>
            <b:First>S.</b:First>
            <b:Middle>O.</b:Middle>
          </b:Person>
        </b:NameList>
      </b:Author>
    </b:Author>
    <b:Title>Work Motivation, Job Satisfaction, and Organisational Commitment of Library Personnel in Academic and Research Libraries</b:Title>
    <b:Year>2007</b:Year>
    <b:Pages>136-43</b:Pages>
    <b:City>Oyo State, Nigeria</b:City>
    <b:Publisher>Library of Philosophy and Practice</b:Publisher>
    <b:Edition>April</b:Edition>
    <b:RefOrder>11</b:RefOrder>
  </b:Source>
  <b:Source>
    <b:Tag>Tel07</b:Tag>
    <b:SourceType>JournalArticle</b:SourceType>
    <b:Guid>{6B60E9E7-00B5-405D-B6E2-3F95663A0A4F}</b:Guid>
    <b:Title> Work Motivation, Job Satisfaction and Organizational commitment of Library Personel in Academic and Research Libraries in Oyo State, Nigeria</b:Title>
    <b:JournalName>Library Philosophy and Practice</b:JournalName>
    <b:Year>2007</b:Year>
    <b:Pages>1-16</b:Pages>
    <b:Author>
      <b:Author>
        <b:NameList>
          <b:Person>
            <b:Last>Tella</b:Last>
            <b:First> A.</b:First>
          </b:Person>
          <b:Person>
            <b:Last>Ayeni</b:Last>
            <b:First>C. O.</b:First>
          </b:Person>
        </b:NameList>
      </b:Author>
    </b:Author>
    <b:RefOrder>12</b:RefOrder>
  </b:Source>
  <b:Source>
    <b:Tag>Kam10</b:Tag>
    <b:SourceType>JournalArticle</b:SourceType>
    <b:Guid>{DAD9922F-E855-416D-B1F6-8F130260D20C}</b:Guid>
    <b:Title>Survey of Relationship between Organizational Justice and Empowerment (A Case Study)</b:Title>
    <b:JournalName> European Journal of Economics, Finance and Administrative Sciences</b:JournalName>
    <b:Year>2010</b:Year>
    <b:Pages>165-171</b:Pages>
    <b:Volume>24</b:Volume>
    <b:Author>
      <b:Author>
        <b:NameList>
          <b:Person>
            <b:Last>Kamalian</b:Last>
            <b:First>A. R.</b:First>
          </b:Person>
          <b:Person>
            <b:Last>Yaghoubi</b:Last>
            <b:First> N. M.</b:First>
          </b:Person>
          <b:Person>
            <b:Last>Moloudi</b:Last>
            <b:First>J.</b:First>
          </b:Person>
        </b:NameList>
      </b:Author>
    </b:Author>
    <b:RefOrder>13</b:RefOrder>
  </b:Source>
  <b:Source>
    <b:Tag>Bar04</b:Tag>
    <b:SourceType>JournalArticle</b:SourceType>
    <b:Guid>{60995003-8FC2-4D57-AB8C-7AF232F8F4D0}</b:Guid>
    <b:Author>
      <b:Author>
        <b:NameList>
          <b:Person>
            <b:Last>Barsoux</b:Last>
            <b:First>J.</b:First>
          </b:Person>
        </b:NameList>
      </b:Author>
    </b:Author>
    <b:Title>The Set-Up-To-Fail Syndrome: How bosses create their own poor performers</b:Title>
    <b:JournalName>Harvard Business Review</b:JournalName>
    <b:Year>2004</b:Year>
    <b:Issue>March-April</b:Issue>
    <b:RefOrder>17</b:RefOrder>
  </b:Source>
  <b:Source>
    <b:Tag>Ham02</b:Tag>
    <b:SourceType>Book</b:SourceType>
    <b:Guid>{7DAAE506-24DD-429E-BE1A-C95F3464A365}</b:Guid>
    <b:Author>
      <b:Author>
        <b:NameList>
          <b:Person>
            <b:Last> Hammed</b:Last>
            <b:First>T.A</b:First>
          </b:Person>
        </b:NameList>
      </b:Author>
    </b:Author>
    <b:Title>Workers’ Behaviour Assessment Battery</b:Title>
    <b:Year>2002</b:Year>
    <b:Publisher>Stirling Horden Publishers</b:Publisher>
    <b:RefOrder>14</b:RefOrder>
  </b:Source>
  <b:Source>
    <b:Tag>Yaz11</b:Tag>
    <b:SourceType>JournalArticle</b:SourceType>
    <b:Guid>{9D4F0C75-751C-41FE-B070-639C6FC9D99C}</b:Guid>
    <b:Author>
      <b:Author>
        <b:NameList>
          <b:Person>
            <b:Last>Yazdani</b:Last>
            <b:First>B.</b:First>
            <b:Middle>O.</b:Middle>
          </b:Person>
          <b:Person>
            <b:Last>Yaghoubi</b:Last>
            <b:First>N.</b:First>
            <b:Middle>M.</b:Middle>
          </b:Person>
          <b:Person>
            <b:Last>Giri</b:Last>
            <b:First>E.</b:First>
            <b:Middle>S.</b:Middle>
          </b:Person>
        </b:NameList>
      </b:Author>
    </b:Author>
    <b:Title>Factors affecting the Empowerment of Employees</b:Title>
    <b:JournalName>European Journal of Social Sciences</b:JournalName>
    <b:Year>2011</b:Year>
    <b:Pages>267-274</b:Pages>
    <b:Volume>20</b:Volume>
    <b:Issue>2</b:Issue>
    <b:RefOrder>15</b:RefOrder>
  </b:Source>
  <b:Source>
    <b:Tag>Has10</b:Tag>
    <b:SourceType>Book</b:SourceType>
    <b:Guid>{6A1A3C3F-B82C-4CB0-80A2-FAFB3AE98F9A}</b:Guid>
    <b:Title>What's with the attitude? a study of participant attitude in multi-party online discussions</b:Title>
    <b:Year>2010</b:Year>
    <b:City>Cambridge, Massachusetts</b:City>
    <b:Publisher>In Proceedings of EMNLP 2010</b:Publisher>
    <b:Author>
      <b:Author>
        <b:NameList>
          <b:Person>
            <b:Last>Hassan</b:Last>
            <b:First>Ahmed</b:First>
          </b:Person>
          <b:Person>
            <b:Last>Qazvinian</b:Last>
            <b:First>Vahed</b:First>
          </b:Person>
          <b:Person>
            <b:Last>Radev.</b:Last>
            <b:First>Dragomir R.</b:First>
          </b:Person>
        </b:NameList>
      </b:Author>
    </b:Author>
    <b:RefOrder>16</b:RefOrder>
  </b:Source>
  <b:Source>
    <b:Tag>HSB12</b:Tag>
    <b:SourceType>DocumentFromInternetSite</b:SourceType>
    <b:Guid>{34C238CD-38CE-4E6C-934F-0DB1E31DF228}</b:Guid>
    <b:Title>About us</b:Title>
    <b:Year>2012</b:Year>
    <b:Author>
      <b:Author>
        <b:Corporate>HSBC</b:Corporate>
      </b:Author>
    </b:Author>
    <b:YearAccessed>2012</b:YearAccessed>
    <b:MonthAccessed>June</b:MonthAccessed>
    <b:DayAccessed>26</b:DayAccessed>
    <b:URL>http://www.hsbc.co.uk/1/2/about</b:URL>
    <b:RefOrder>4</b:RefOrder>
  </b:Source>
  <b:Source>
    <b:Tag>Hub01</b:Tag>
    <b:SourceType>JournalArticle</b:SourceType>
    <b:Guid>{E2504392-3D6D-4FBA-B03C-61DD32F0D54D}</b:Guid>
    <b:Author>
      <b:Author>
        <b:NameList>
          <b:Person>
            <b:Last>Huber</b:Last>
            <b:First>F.</b:First>
          </b:Person>
          <b:Person>
            <b:Last>Herrmann</b:Last>
            <b:First>A.</b:First>
          </b:Person>
          <b:Person>
            <b:Last>Morgan</b:Last>
            <b:First>R.E.</b:First>
          </b:Person>
        </b:NameList>
      </b:Author>
    </b:Author>
    <b:Title>Gaining competitive advantage through customer value oriented management</b:Title>
    <b:Year>, 2010</b:Year>
    <b:JournalName>The Journal of Consumer Marketing</b:JournalName>
    <b:Pages>41 - 53</b:Pages>
    <b:Volume>18</b:Volume>
    <b:RefOrder>23</b:RefOrder>
  </b:Source>
  <b:Source>
    <b:Tag>Bur07</b:Tag>
    <b:SourceType>JournalArticle</b:SourceType>
    <b:Guid>{0A6873F2-886E-4EA7-A522-ADECA997628E}</b:Guid>
    <b:Title>Strategic performance measurement systems, job-relevant information, and managerial behavioral responses - Role stress and performance</b:Title>
    <b:Year>2007</b:Year>
    <b:JournalName>Behavioral Research In Accounting </b:JournalName>
    <b:Pages>43-69</b:Pages>
    <b:Volume>19</b:Volume>
    <b:Author>
      <b:Author>
        <b:NameList>
          <b:Person>
            <b:Last>Burney</b:Last>
            <b:First> L.</b:First>
          </b:Person>
          <b:Person>
            <b:Last>Widener.</b:Last>
            <b:First>S. K. </b:First>
          </b:Person>
        </b:NameList>
      </b:Author>
    </b:Author>
    <b:RefOrder>8</b:RefOrder>
  </b:Source>
  <b:Source>
    <b:Tag>Cho07</b:Tag>
    <b:SourceType>JournalArticle</b:SourceType>
    <b:Guid>{336D7A38-4711-42AE-ABEE-A526A8AA60C3}</b:Guid>
    <b:Author>
      <b:Author>
        <b:NameList>
          <b:Person>
            <b:Last>Chowdhury</b:Last>
            <b:First>M.</b:First>
            <b:Middle>S.</b:Middle>
          </b:Person>
        </b:NameList>
      </b:Author>
    </b:Author>
    <b:Title>Enhancing Motivation and Work Performance of the Salespeople: The Impact of Supervisors’ Behavior</b:Title>
    <b:JournalName> African Journal of Business Management</b:JournalName>
    <b:Year>2007</b:Year>
    <b:Pages> 238-243</b:Pages>
    <b:Volume>1</b:Volume>
    <b:Issue>9</b:Issue>
    <b:RefOrder>24</b:RefOrder>
  </b:Source>
  <b:Source>
    <b:Tag>Mal11</b:Tag>
    <b:SourceType>JournalArticle</b:SourceType>
    <b:Guid>{DF3345A2-CF8E-4028-831E-2F29D89E24B6}</b:Guid>
    <b:Title>Organizational Effectiveness: A Case Study of Telecommunication and Banking Sector of Pakistan</b:Title>
    <b:JournalName>Far East Journal of Psychology and Business</b:JournalName>
    <b:Year>2011</b:Year>
    <b:Pages> 37-48</b:Pages>
    <b:Volume>2 </b:Volume>
    <b:Issue>1</b:Issue>
    <b:Author>
      <b:Author>
        <b:NameList>
          <b:Person>
            <b:Last>Malik</b:Last>
            <b:First> M. E.</b:First>
          </b:Person>
          <b:Person>
            <b:Last>Ghafoor</b:Last>
            <b:First> M. M.</b:First>
          </b:Person>
        </b:NameList>
      </b:Author>
    </b:Author>
    <b:RefOrder>25</b:RefOrder>
  </b:Source>
  <b:Source>
    <b:Tag>Ayd09</b:Tag>
    <b:SourceType>JournalArticle</b:SourceType>
    <b:Guid>{DF9E4B8E-B327-4B83-8E23-935BDF03510E}</b:Guid>
    <b:Title>Does Organizational learning capacity impact on organizational effectiveness? Research analysis of the metal industry</b:Title>
    <b:JournalName>Development and Learning in Organizations</b:JournalName>
    <b:Year>2009</b:Year>
    <b:Pages>21-23</b:Pages>
    <b:Volume> 23 </b:Volume>
    <b:Issue>3</b:Issue>
    <b:Author>
      <b:Author>
        <b:NameList>
          <b:Person>
            <b:Last>Aydin</b:Last>
            <b:First>B.</b:First>
          </b:Person>
          <b:Person>
            <b:Last>Ceylan</b:Last>
            <b:First>A.</b:First>
          </b:Person>
        </b:NameList>
      </b:Author>
    </b:Author>
    <b:RefOrder>26</b:RefOrder>
  </b:Source>
  <b:Source>
    <b:Tag>Roy05</b:Tag>
    <b:SourceType>JournalArticle</b:SourceType>
    <b:Guid>{03E65EDB-7EC1-4F21-B06F-03C5D3A21C4A}</b:Guid>
    <b:Title> Using Employee Gainsharing Plans to improve Organizational Effectiveness Benchmarking</b:Title>
    <b:JournalName>An International Journal</b:JournalName>
    <b:Year>2005</b:Year>
    <b:Pages>250-259</b:Pages>
    <b:Volume>12 </b:Volume>
    <b:Issue>3</b:Issue>
    <b:Author>
      <b:Author>
        <b:NameList>
          <b:Person>
            <b:Last>Roy</b:Last>
            <b:First>M. H</b:First>
          </b:Person>
          <b:Person>
            <b:Last>Dugal</b:Last>
            <b:First>S. S.</b:First>
          </b:Person>
        </b:NameList>
      </b:Author>
    </b:Author>
    <b:RefOrder>27</b:RefOrder>
  </b:Source>
  <b:Source>
    <b:Tag>Zam82</b:Tag>
    <b:SourceType>Book</b:SourceType>
    <b:Guid>{100C9DAF-B030-4FA1-ADBF-DE739D3DA916}</b:Guid>
    <b:Author>
      <b:Author>
        <b:NameList>
          <b:Person>
            <b:Last>Zammuto</b:Last>
            <b:First>R.</b:First>
            <b:Middle>F.</b:Middle>
          </b:Person>
        </b:NameList>
      </b:Author>
    </b:Author>
    <b:Title>Assessing Organizational Effectiveness</b:Title>
    <b:Year>1982</b:Year>
    <b:City>Albany, NY.</b:City>
    <b:Publisher> State University of New York Press</b:Publisher>
    <b:RefOrder>28</b:RefOrder>
  </b:Source>
  <b:Source>
    <b:Tag>Ryn04</b:Tag>
    <b:SourceType>JournalArticle</b:SourceType>
    <b:Guid>{72085909-39FA-4BCF-9002-60FAA9DDFC09}</b:Guid>
    <b:Title>The Importance of Pay in employee Motivation: Discrepancies between What People say and what they do</b:Title>
    <b:Year>2004</b:Year>
    <b:JournalName>Human Resource Management</b:JournalName>
    <b:Pages>381-394</b:Pages>
    <b:Volume>43</b:Volume>
    <b:Issue>4</b:Issue>
    <b:Author>
      <b:Author>
        <b:NameList>
          <b:Person>
            <b:Last>Rynes</b:Last>
            <b:First>S. L.</b:First>
          </b:Person>
          <b:Person>
            <b:Last>Gerhart</b:Last>
            <b:First> B.</b:First>
          </b:Person>
          <b:Person>
            <b:Last>Minette</b:Last>
            <b:First> K. A.</b:First>
          </b:Person>
        </b:NameList>
      </b:Author>
    </b:Author>
    <b:RefOrder>29</b:RefOrder>
  </b:Source>
  <b:Source>
    <b:Tag>Tel071</b:Tag>
    <b:SourceType>JournalArticle</b:SourceType>
    <b:Guid>{DD6700A3-F542-4C16-9130-DBB234116A6C}</b:Guid>
    <b:Title>Work Motivation, Job Satisfaction and Organizational commitment of Library Personel in Academic and Research Libraries in Oyo State, Nigeria.</b:Title>
    <b:JournalName>Library Philosophy and Practice</b:JournalName>
    <b:Year>2007</b:Year>
    <b:Pages>1-16</b:Pages>
    <b:Author>
      <b:Author>
        <b:NameList>
          <b:Person>
            <b:Last>Tella</b:Last>
            <b:First>A.</b:First>
          </b:Person>
          <b:Person>
            <b:Last>Ayeni</b:Last>
            <b:First> C. O.</b:First>
          </b:Person>
        </b:NameList>
      </b:Author>
    </b:Author>
    <b:RefOrder>30</b:RefOrder>
  </b:Source>
  <b:Source>
    <b:Tag>RRe09</b:Tag>
    <b:SourceType>Book</b:SourceType>
    <b:Guid>{D3F6FE7F-A7CC-41E6-9F56-0D769A23099A}</b:Guid>
    <b:Title>Study on the Areca nut for its antimicrobial properties</b:Title>
    <b:Year>2009</b:Year>
    <b:Publisher>Pharmacognosy</b:Publisher>
    <b:Edition>1</b:Edition>
    <b:Author>
      <b:Author>
        <b:NameList>
          <b:Person>
            <b:Last>Reena</b:Last>
            <b:First>R.</b:First>
          </b:Person>
          <b:Person>
            <b:Last>Authikat</b:Last>
            <b:First>N.</b:First>
          </b:Person>
          <b:Person>
            <b:Last>Michael</b:Last>
            <b:First>A.</b:First>
          </b:Person>
        </b:NameList>
      </b:Author>
    </b:Author>
    <b:Pages>42-45</b:Pages>
    <b:Volume>1</b:Volume>
    <b:RefOrder>31</b:RefOrder>
  </b:Source>
  <b:Source>
    <b:Tag>Bal05</b:Tag>
    <b:SourceType>DocumentFromInternetSite</b:SourceType>
    <b:Guid>{BDF9350D-CBD3-48F9-8057-4A4B56C7DB38}</b:Guid>
    <b:Author>
      <b:Author>
        <b:NameList>
          <b:Person>
            <b:Last>Baldoni</b:Last>
            <b:First>J.</b:First>
          </b:Person>
        </b:NameList>
      </b:Author>
    </b:Author>
    <b:Title>Motivation Secrets-  Great Motivation Secrets of Great Leaders</b:Title>
    <b:Year>2005</b:Year>
    <b:Publisher>McGraw Hill </b:Publisher>
    <b:YearAccessed>2012</b:YearAccessed>
    <b:MonthAccessed>July</b:MonthAccessed>
    <b:DayAccessed>2</b:DayAccessed>
    <b:URL>http://govleaders.org/motivation_secrets.htm</b:URL>
    <b:RefOrder>32</b:RefOrder>
  </b:Source>
  <b:Source>
    <b:Tag>Ruk10</b:Tag>
    <b:SourceType>JournalArticle</b:SourceType>
    <b:Guid>{291269C5-5C57-4472-BE42-6FD444C6D569}</b:Guid>
    <b:Title>Effect of Leadership Styles on Organizational Effectiveness</b:Title>
    <b:Year>2010</b:Year>
    <b:Author>
      <b:Author>
        <b:NameList>
          <b:Person>
            <b:Last>Rukhmani</b:Last>
            <b:First>K.</b:First>
          </b:Person>
          <b:Person>
            <b:Last>Ramesh</b:Last>
            <b:First>M.</b:First>
          </b:Person>
          <b:Person>
            <b:Last>Jayakrishnan</b:Last>
            <b:First>J.</b:First>
          </b:Person>
        </b:NameList>
      </b:Author>
    </b:Author>
    <b:JournalName>European Journal of Social Sciences</b:JournalName>
    <b:Pages>365-369</b:Pages>
    <b:Volume>15</b:Volume>
    <b:Issue>3</b:Issue>
    <b:RefOrder>33</b:RefOrder>
  </b:Source>
  <b:Source>
    <b:Tag>Ann10</b:Tag>
    <b:SourceType>JournalArticle</b:SourceType>
    <b:Guid>{C54E87B8-FD95-4B77-9CAC-730D718602C3}</b:Guid>
    <b:Title>The Mediating Effects of Perceived Organizational Support on the Relationships between Organizational Justice Trust and Performance Appraisal in Malaysian Secondary Schools</b:Title>
    <b:Year>2010</b:Year>
    <b:Author>
      <b:Author>
        <b:NameList>
          <b:Person>
            <b:Last>Annamalai</b:Last>
            <b:First>T.</b:First>
          </b:Person>
          <b:Person>
            <b:Last>Abdullah</b:Last>
            <b:First>A.</b:First>
            <b:Middle>G. K.</b:Middle>
          </b:Person>
          <b:Person>
            <b:Last>Alasidiyeen</b:Last>
            <b:First>N.</b:First>
            <b:Middle>J.</b:Middle>
          </b:Person>
        </b:NameList>
      </b:Author>
    </b:Author>
    <b:JournalName>European Journal of Social Sciences</b:JournalName>
    <b:Pages>623-632</b:Pages>
    <b:Volume>13</b:Volume>
    <b:Issue>4</b:Issue>
    <b:RefOrder>34</b:RefOrder>
  </b:Source>
  <b:Source>
    <b:Tag>Smi97</b:Tag>
    <b:SourceType>Book</b:SourceType>
    <b:Guid>{E4678367-0849-4EC8-9A37-F58BE975CCA5}</b:Guid>
    <b:Title>"Empowerment - the challenge is now", Empowerment in Organizations</b:Title>
    <b:Year>1997</b:Year>
    <b:Pages>120 - 122</b:Pages>
    <b:Volume>5</b:Volume>
    <b:Author>
      <b:Author>
        <b:NameList>
          <b:Person>
            <b:Last>Smith</b:Last>
            <b:First>Bryan</b:First>
          </b:Person>
        </b:NameList>
      </b:Author>
    </b:Author>
    <b:Publisher>MCB UP Ltd</b:Publisher>
    <b:NumberVolumes>3</b:NumberVolumes>
    <b:RefOrder>35</b:RefOrder>
  </b:Source>
  <b:Source>
    <b:Tag>Man10</b:Tag>
    <b:SourceType>JournalArticle</b:SourceType>
    <b:Guid>{7DA63999-0EC9-4594-8B4E-75082E98AFE8}</b:Guid>
    <b:Author>
      <b:Author>
        <b:NameList>
          <b:Person>
            <b:Last>Mani</b:Last>
            <b:First>V.</b:First>
          </b:Person>
        </b:NameList>
      </b:Author>
    </b:Author>
    <b:Title>Development of Employee Satisfaction Index Scorecard</b:Title>
    <b:Year>2010</b:Year>
    <b:JournalName>European Journal of Social Sciences</b:JournalName>
    <b:Pages>129-139</b:Pages>
    <b:Volume>15</b:Volume>
    <b:Issue>1</b:Issue>
    <b:RefOrder>36</b:RefOrder>
  </b:Source>
  <b:Source>
    <b:Tag>NAm10</b:Tag>
    <b:SourceType>Book</b:SourceType>
    <b:Guid>{0C8D416E-BC86-41EF-9A2F-4BC4B4AB7FAF}</b:Guid>
    <b:Title>Effect of Empowerment in Workforce</b:Title>
    <b:Year>2010</b:Year>
    <b:Pages>784–798</b:Pages>
    <b:Publisher>J. Neurophysiol</b:Publisher>
    <b:Author>
      <b:Author>
        <b:NameList>
          <b:Person>
            <b:Last>Amin</b:Last>
            <b:First>N</b:First>
          </b:Person>
          <b:Person>
            <b:Last>Gill</b:Last>
            <b:First>P</b:First>
          </b:Person>
          <b:Person>
            <b:Last>Theunissen</b:Last>
            <b:First>FE</b:First>
          </b:Person>
        </b:NameList>
      </b:Author>
    </b:Author>
    <b:RefOrder>37</b:RefOrder>
  </b:Source>
  <b:Source>
    <b:Tag>Con10</b:Tag>
    <b:SourceType>JournalArticle</b:SourceType>
    <b:Guid>{1BB7D9FC-07A4-4E8B-8B85-6E75C4F620B3}</b:Guid>
    <b:Title>Managing for organizational effectiveness in sub-Saharan Africa: a culture-fit model</b:Title>
    <b:Year>2010</b:Year>
    <b:Author>
      <b:Author>
        <b:NameList>
          <b:Person>
            <b:Last>Constant</b:Last>
            <b:First>D.</b:First>
          </b:Person>
          <b:Person>
            <b:Last>Beugré</b:Last>
          </b:Person>
          <b:Person>
            <b:Last>Offodile</b:Last>
            <b:First>O.</b:First>
            <b:Middle>F.</b:Middle>
          </b:Person>
        </b:NameList>
      </b:Author>
    </b:Author>
    <b:JournalName>The International Journal of Human Resource Management</b:JournalName>
    <b:Pages>535-550</b:Pages>
    <b:Volume>12</b:Volume>
    <b:Issue>4</b:Issue>
    <b:RefOrder>38</b:RefOrder>
  </b:Source>
  <b:Source>
    <b:Tag>Joh05</b:Tag>
    <b:SourceType>Book</b:SourceType>
    <b:Guid>{1E3DD17F-66C3-4DD3-B3E8-C3FD3D8DC501}</b:Guid>
    <b:Title>Great Motivation Secrets Of Great Leaders</b:Title>
    <b:Year>2005</b:Year>
    <b:Author>
      <b:Author>
        <b:NameList>
          <b:Person>
            <b:Last>Baldoni</b:Last>
            <b:First>John</b:First>
          </b:Person>
        </b:NameList>
      </b:Author>
    </b:Author>
    <b:Publisher>McGraw-Hill </b:Publisher>
    <b:RefOrder>39</b:RefOrder>
  </b:Source>
  <b:Source>
    <b:Tag>Mat05</b:Tag>
    <b:SourceType>Book</b:SourceType>
    <b:Guid>{3A6A0134-4BDC-4A73-8B3E-71C3DE078462}</b:Guid>
    <b:Author>
      <b:Author>
        <b:NameList>
          <b:Person>
            <b:Last>Matthew</b:Last>
            <b:First>H</b:First>
          </b:Person>
          <b:Person>
            <b:Last>Ashley</b:Last>
            <b:First>O</b:First>
          </b:Person>
          <b:Person>
            <b:Last>Brian</b:Last>
            <b:First>K</b:First>
          </b:Person>
          <b:Person>
            <b:Last>Alisa</b:Last>
            <b:First>E</b:First>
          </b:Person>
          <b:Person>
            <b:Last>Benjamin</b:Last>
            <b:First>JS</b:First>
          </b:Person>
        </b:NameList>
      </b:Author>
    </b:Author>
    <b:Title>Effects of motivation</b:Title>
    <b:Year>2005</b:Year>
    <b:Publisher>Prentice Hall Inc.</b:Publisher>
    <b:RefOrder>40</b:RefOrder>
  </b:Source>
  <b:Source>
    <b:Tag>Kat05</b:Tag>
    <b:SourceType>JournalArticle</b:SourceType>
    <b:Guid>{BFE83391-4FA8-4601-8975-D8C3AC013F4E}</b:Guid>
    <b:Author>
      <b:Author>
        <b:NameList>
          <b:Person>
            <b:Last>Katz</b:Last>
            <b:First>R</b:First>
          </b:Person>
        </b:NameList>
      </b:Author>
    </b:Author>
    <b:Title>Motivating Technical Professionals Today</b:Title>
    <b:JournalName>Journal of Research Management</b:JournalName>
    <b:Year>2005</b:Year>
    <b:Pages>21-30</b:Pages>
    <b:Volume>48</b:Volume>
    <b:Issue>8</b:Issue>
    <b:RefOrder>41</b:RefOrder>
  </b:Source>
  <b:Source>
    <b:Tag>She04</b:Tag>
    <b:SourceType>JournalArticle</b:SourceType>
    <b:Guid>{E621ECEE-49D8-4EEC-9CCA-ED97D3B5D3AA}</b:Guid>
    <b:Title>Five ways to retain good staff</b:Title>
    <b:JournalName>Family Practice Management</b:JournalName>
    <b:Year>2004</b:Year>
    <b:Pages>57-59</b:Pages>
    <b:Issue>Dec</b:Issue>
    <b:Author>
      <b:Author>
        <b:NameList>
          <b:Person>
            <b:Last>Shenkel</b:Last>
            <b:First> R.</b:First>
          </b:Person>
          <b:Person>
            <b:Last>Gardner</b:Last>
            <b:First>C.</b:First>
          </b:Person>
        </b:NameList>
      </b:Author>
    </b:Author>
    <b:RefOrder>42</b:RefOrder>
  </b:Source>
  <b:Source>
    <b:Tag>Bur09</b:Tag>
    <b:SourceType>JournalArticle</b:SourceType>
    <b:Guid>{EBCE9C3E-BA48-458B-A3EC-6A6F70E9EE63}</b:Guid>
    <b:Year>2007</b:Year>
    <b:Author>
      <b:Author>
        <b:NameList>
          <b:Person>
            <b:Last>Burney</b:Last>
            <b:First>L.</b:First>
          </b:Person>
          <b:Person>
            <b:Last>Widener</b:Last>
            <b:First>S.</b:First>
            <b:Middle>K.</b:Middle>
          </b:Person>
        </b:NameList>
      </b:Author>
    </b:Author>
    <b:Title>Strategic performance measurement systems, job- relevant information, and managerial behavioral responses - Role stress and performance.</b:Title>
    <b:JournalName>Behavioral Research In Accounting</b:JournalName>
    <b:Pages>43-69</b:Pages>
    <b:Volume>19</b:Volume>
    <b:RefOrder>18</b:RefOrder>
  </b:Source>
  <b:Source>
    <b:Tag>Des78</b:Tag>
    <b:SourceType>Book</b:SourceType>
    <b:Guid>{2F0D9FCD-C5D3-48D3-872A-B0F8F8221B44}</b:Guid>
    <b:Author>
      <b:Author>
        <b:NameList>
          <b:Person>
            <b:Last>Dessler</b:Last>
          </b:Person>
          <b:Person>
            <b:Last>Gary</b:Last>
          </b:Person>
        </b:NameList>
      </b:Author>
    </b:Author>
    <b:Title>Personnel management: Modern concepts and techniques</b:Title>
    <b:Year>1978</b:Year>
    <b:City>Reston, VA</b:City>
    <b:Publisher>Prentice-Hall Company</b:Publisher>
    <b:RefOrder>43</b:RefOrder>
  </b:Source>
  <b:Source>
    <b:Tag>Har031</b:Tag>
    <b:SourceType>JournalArticle</b:SourceType>
    <b:Guid>{9EE68928-2456-4083-92C6-4325B999948F}</b:Guid>
    <b:Author>
      <b:Author>
        <b:NameList>
          <b:Person>
            <b:Last>Harrington</b:Last>
            <b:First>Jill</b:First>
          </b:Person>
        </b:NameList>
      </b:Author>
    </b:Author>
    <b:Title>Training adds up. incentive</b:Title>
    <b:Year>2003</b:Year>
    <b:Pages>22</b:Pages>
    <b:Volume>177</b:Volume>
    <b:Issue>6</b:Issue>
    <b:RefOrder>19</b:RefOrder>
  </b:Source>
  <b:Source>
    <b:Tag>Gre00</b:Tag>
    <b:SourceType>Book</b:SourceType>
    <b:Guid>{D1639552-B117-4B11-9CC6-8CDEAE301123}</b:Guid>
    <b:Title>Behaviour in Organisations</b:Title>
    <b:Year>2000</b:Year>
    <b:Author>
      <b:Author>
        <b:NameList>
          <b:Person>
            <b:Last>Greenberg</b:Last>
            <b:First>J.</b:First>
          </b:Person>
          <b:Person>
            <b:Last>Baron</b:Last>
            <b:First>R.</b:First>
          </b:Person>
        </b:NameList>
      </b:Author>
    </b:Author>
    <b:City>Upper Saddle River ,NJ</b:City>
    <b:Publisher>Prentice-Hall, Inc</b:Publisher>
    <b:Edition>7</b:Edition>
    <b:RefOrder>44</b:RefOrder>
  </b:Source>
  <b:Source>
    <b:Tag>Hit92</b:Tag>
    <b:SourceType>JournalArticle</b:SourceType>
    <b:Guid>{4230C547-FBDA-4170-B1C0-D1FB579BD767}</b:Guid>
    <b:Author>
      <b:Author>
        <b:NameList>
          <b:Person>
            <b:Last>Hitt</b:Last>
            <b:First>D.</b:First>
          </b:Person>
          <b:Person>
            <b:Last>Esser</b:Last>
            <b:First>J.</b:First>
          </b:Person>
          <b:Person>
            <b:Last>Marriott</b:Last>
            <b:First>R.</b:First>
          </b:Person>
        </b:NameList>
      </b:Author>
    </b:Author>
    <b:Title>Effects of delayed rewards and task interest on intrinsic motivation</b:Title>
    <b:JournalName>Basic &amp; Applied Social Psychology</b:JournalName>
    <b:Year>1992</b:Year>
    <b:Pages>405-415</b:Pages>
    <b:Volume>13</b:Volume>
    <b:Issue>4</b:Issue>
    <b:RefOrder>45</b:RefOrder>
  </b:Source>
  <b:Source>
    <b:Tag>Dec80</b:Tag>
    <b:SourceType>Book</b:SourceType>
    <b:Guid>{DC1AE30B-A9E1-49DF-A84C-8A98C2BDDDA2}</b:Guid>
    <b:Title>Thepsychology of self-determination</b:Title>
    <b:Year>1980</b:Year>
    <b:Author>
      <b:Author>
        <b:NameList>
          <b:Person>
            <b:Last>Deci</b:Last>
            <b:First>Edward</b:First>
          </b:Person>
        </b:NameList>
      </b:Author>
    </b:Author>
    <b:City>Lexington, MA</b:City>
    <b:Publisher>Lexington Books</b:Publisher>
    <b:RefOrder>46</b:RefOrder>
  </b:Source>
  <b:Source>
    <b:Tag>Lin03</b:Tag>
    <b:SourceType>JournalArticle</b:SourceType>
    <b:Guid>{18C445BA-B979-4871-A852-3A4472321B19}</b:Guid>
    <b:Author>
      <b:Author>
        <b:NameList>
          <b:Person>
            <b:Last>Linz</b:Last>
            <b:First>S.J.</b:First>
          </b:Person>
        </b:NameList>
      </b:Author>
    </b:Author>
    <b:Title>Job Satisfaction Among Russian Workers</b:Title>
    <b:Year>2003</b:Year>
    <b:JournalName>International Journal of Manpower</b:JournalName>
    <b:Pages>626-652</b:Pages>
    <b:Volume>24</b:Volume>
    <b:Issue>6</b:Issue>
    <b:RefOrder>20</b:RefOrder>
  </b:Source>
  <b:Source>
    <b:Tag>Dec00</b:Tag>
    <b:SourceType>JournalArticle</b:SourceType>
    <b:Guid>{96D3A307-A92B-46BB-92AE-EA35B4889448}</b:Guid>
    <b:Author>
      <b:Author>
        <b:NameList>
          <b:Person>
            <b:Last>Deci</b:Last>
            <b:First>E.</b:First>
          </b:Person>
          <b:Person>
            <b:Last>Ryan</b:Last>
            <b:First>R.</b:First>
          </b:Person>
        </b:NameList>
      </b:Author>
    </b:Author>
    <b:Title>The what and why of goal pursuits: Human needs and the selfdetermination of behavior</b:Title>
    <b:JournalName>Psychological Inquiry</b:JournalName>
    <b:Year>2000</b:Year>
    <b:Pages>227-269</b:Pages>
    <b:Volume>il</b:Volume>
    <b:Issue>4</b:Issue>
    <b:RefOrder>47</b:RefOrder>
  </b:Source>
  <b:Source>
    <b:Tag>Dec01</b:Tag>
    <b:SourceType>JournalArticle</b:SourceType>
    <b:Guid>{86A66A84-9409-4EC2-83D2-ADB0D66E9E3B}</b:Guid>
    <b:Author>
      <b:Author>
        <b:NameList>
          <b:Person>
            <b:Last>Deci</b:Last>
            <b:First>E.</b:First>
          </b:Person>
          <b:Person>
            <b:Last>Cameron</b:Last>
            <b:First>J.</b:First>
          </b:Person>
          <b:Person>
            <b:Last>Koestner</b:Last>
            <b:First>R.</b:First>
          </b:Person>
          <b:Person>
            <b:Last>Ryan</b:Last>
            <b:First>R.</b:First>
          </b:Person>
        </b:NameList>
      </b:Author>
    </b:Author>
    <b:Title>Extrinsic rewards and intrinsic motivation in education: Reconsidered once again.</b:Title>
    <b:JournalName>Review of Educational Research</b:JournalName>
    <b:Year>2001</b:Year>
    <b:Pages>1-50</b:Pages>
    <b:Volume>71</b:Volume>
    <b:Issue>1</b:Issue>
    <b:RefOrder>48</b:RefOrder>
  </b:Source>
  <b:Source>
    <b:Tag>Vro64</b:Tag>
    <b:SourceType>Book</b:SourceType>
    <b:Guid>{FCE94DEF-0EFD-460F-BCCC-D6AAE64083F8}</b:Guid>
    <b:Title>Work and motivation</b:Title>
    <b:Year>1964</b:Year>
    <b:Author>
      <b:Author>
        <b:NameList>
          <b:Person>
            <b:Last>Vroom</b:Last>
            <b:First>V.H.</b:First>
          </b:Person>
        </b:NameList>
      </b:Author>
    </b:Author>
    <b:City>New York</b:City>
    <b:Publisher>Wiley</b:Publisher>
    <b:RefOrder>49</b:RefOrder>
  </b:Source>
  <b:Source>
    <b:Tag>Ada65</b:Tag>
    <b:SourceType>Book</b:SourceType>
    <b:Guid>{088B1525-406F-4CCC-B43A-2C400D274128}</b:Guid>
    <b:Author>
      <b:Author>
        <b:NameList>
          <b:Person>
            <b:Last>Adams</b:Last>
            <b:First>J.</b:First>
            <b:Middle>S.</b:Middle>
          </b:Person>
        </b:NameList>
      </b:Author>
    </b:Author>
    <b:Title>Inequity in social exchange. In L. Berkowitz (ed.), Advances in Experimental social psychology.</b:Title>
    <b:Year>1965</b:Year>
    <b:City>New York</b:City>
    <b:Publisher>Academic Press</b:Publisher>
    <b:RefOrder>50</b:RefOrder>
  </b:Source>
  <b:Source>
    <b:Tag>Beu01</b:Tag>
    <b:SourceType>JournalArticle</b:SourceType>
    <b:Guid>{EB271D73-03D2-4EBF-B111-5079DDF4DFEB}</b:Guid>
    <b:Title>Managing for organizational effectiveness in sub-Saharan Africa: a culture-fit model. </b:Title>
    <b:Year>2001</b:Year>
    <b:Author>
      <b:Author>
        <b:NameList>
          <b:Person>
            <b:Last>Beugré</b:Last>
            <b:First>Constant,</b:First>
            <b:Middle>D.</b:Middle>
          </b:Person>
          <b:Person>
            <b:Last>Offodile</b:Last>
            <b:First>O.</b:First>
            <b:Middle>F.</b:Middle>
          </b:Person>
        </b:NameList>
      </b:Author>
    </b:Author>
    <b:JournalName>The International Journal of Human Resource Management</b:JournalName>
    <b:Pages>535-550</b:Pages>
    <b:Volume>12</b:Volume>
    <b:Issue>4</b:Issue>
    <b:RefOrder>21</b:RefOrder>
  </b:Source>
  <b:Source>
    <b:Tag>Mat09</b:Tag>
    <b:SourceType>JournalArticle</b:SourceType>
    <b:Guid>{2A691EEF-C6C5-4827-9ADF-CAA1F5DFB7CF}</b:Guid>
    <b:Author>
      <b:Author>
        <b:NameList>
          <b:Person>
            <b:Last>Matthew</b:Last>
            <b:First>J.</b:First>
          </b:Person>
          <b:Person>
            <b:Last>Grawhich</b:Last>
          </b:Person>
          <b:Person>
            <b:Last>Barber</b:Last>
            <b:First>L.</b:First>
            <b:Middle>K.</b:Middle>
          </b:Person>
        </b:NameList>
      </b:Author>
    </b:Author>
    <b:Title>Are you Focusing both Employees and Organizational Outcomes</b:Title>
    <b:JournalName>Organizational Health Initiative at Saint Louis University</b:JournalName>
    <b:Year>2009</b:Year>
    <b:Pages>1-5</b:Pages>
    <b:RefOrder>51</b:RefOrder>
  </b:Source>
  <b:Source>
    <b:Tag>Vol03</b:Tag>
    <b:SourceType>DocumentFromInternetSite</b:SourceType>
    <b:Guid>{EBD51471-4B40-4762-8E3D-7AB36C924F94}</b:Guid>
    <b:Title>Implementing outcomes assessment on your campus</b:Title>
    <b:Year>2003</b:Year>
    <b:Author>
      <b:Author>
        <b:NameList>
          <b:Person>
            <b:Last>Volkwein</b:Last>
            <b:First>J.</b:First>
            <b:Middle>F.</b:Middle>
          </b:Person>
        </b:NameList>
      </b:Author>
    </b:Author>
    <b:YearAccessed>2012</b:YearAccessed>
    <b:MonthAccessed>July</b:MonthAccessed>
    <b:DayAccessed>4</b:DayAccessed>
    <b:URL>http://rpgroup.org/publications/eJournal/Volume_1/volkwein.htm</b:URL>
    <b:RefOrder>52</b:RefOrder>
  </b:Source>
  <b:Source>
    <b:Tag>Faz11</b:Tag>
    <b:SourceType>JournalArticle</b:SourceType>
    <b:Guid>{46D80161-1F58-4E62-8C46-F3DFEFE2D148}</b:Guid>
    <b:Title> The Effect of Job Security on the Perception of External Motivational Tools: A Study in Hotel Businesses</b:Title>
    <b:Year>2011</b:Year>
    <b:Author>
      <b:Author>
        <b:NameList>
          <b:Person>
            <b:Last>ŞENOL</b:Last>
            <b:First>Fazıl</b:First>
          </b:Person>
        </b:NameList>
      </b:Author>
    </b:Author>
    <b:JournalName>Journal of Economic and Social Studies</b:JournalName>
    <b:Volume>1</b:Volume>
    <b:Issue>2</b:Issue>
    <b:RefOrder>53</b:RefOrder>
  </b:Source>
  <b:Source>
    <b:Tag>HSB121</b:Tag>
    <b:SourceType>DocumentFromInternetSite</b:SourceType>
    <b:Guid>{0C49A9E3-749E-4CAC-9849-93360038CA17}</b:Guid>
    <b:Author>
      <b:Author>
        <b:Corporate>HSBC</b:Corporate>
      </b:Author>
    </b:Author>
    <b:Title>Motivating employees</b:Title>
    <b:Year>2012</b:Year>
    <b:YearAccessed>2012</b:YearAccessed>
    <b:MonthAccessed>June</b:MonthAccessed>
    <b:DayAccessed>22</b:DayAccessed>
    <b:URL>http://www.knowledge.hsbc.co.uk/run/human+resources/manage+employees/motivating+employees</b:URL>
    <b:RefOrder>5</b:RefOrder>
  </b:Source>
  <b:Source>
    <b:Tag>Dou60</b:Tag>
    <b:SourceType>Book</b:SourceType>
    <b:Guid>{91471DDB-49DE-49E6-8A91-CB3BD533DBD7}</b:Guid>
    <b:Title>The Human Side of Enterprise</b:Title>
    <b:Year>1960</b:Year>
    <b:Author>
      <b:Author>
        <b:NameList>
          <b:Person>
            <b:Last>McGregor</b:Last>
            <b:First>Douglas</b:First>
          </b:Person>
        </b:NameList>
      </b:Author>
    </b:Author>
    <b:Publisher>McGraw-Hill</b:Publisher>
    <b:RefOrder>54</b:RefOrder>
  </b:Source>
  <b:Source>
    <b:Tag>Sek03</b:Tag>
    <b:SourceType>Book</b:SourceType>
    <b:Guid>{32BFB17D-13E3-4594-9201-12D16D11071C}</b:Guid>
    <b:Author>
      <b:Author>
        <b:NameList>
          <b:Person>
            <b:Last>Sekaran</b:Last>
            <b:First>U.</b:First>
          </b:Person>
        </b:NameList>
      </b:Author>
    </b:Author>
    <b:Title>Research Methods for Business</b:Title>
    <b:Year>2003</b:Year>
    <b:City>New York</b:City>
    <b:Publisher>John Wiley &amp; Sons Inc.</b:Publisher>
    <b:Edition>4th</b:Edition>
    <b:RefOrder>55</b:RefOrder>
  </b:Source>
  <b:Source>
    <b:Tag>Placeholder2</b:Tag>
    <b:SourceType>JournalArticle</b:SourceType>
    <b:Guid>{7E14D6D0-26FD-433C-A0C6-925C38F5C94D}</b:Guid>
    <b:Title>The Importance of Pay in employee Motivation: Discrepancies between What People say and what they do</b:Title>
    <b:Year>2004</b:Year>
    <b:JournalName>Human Resource Management</b:JournalName>
    <b:Pages>381-394</b:Pages>
    <b:Volume>43</b:Volume>
    <b:Issue>4</b:Issue>
    <b:Author>
      <b:Author>
        <b:NameList>
          <b:Person>
            <b:Last>Rynes</b:Last>
            <b:First>S.</b:First>
            <b:Middle>L.</b:Middle>
          </b:Person>
          <b:Person>
            <b:Last>Gerhart</b:Last>
            <b:First>B.</b:First>
          </b:Person>
          <b:Person>
            <b:Last>Minette</b:Last>
          </b:Person>
          <b:Person>
            <b:Last>K. A.</b:Last>
          </b:Person>
        </b:NameList>
      </b:Author>
    </b:Author>
    <b:RefOrder>22</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5AF091B-3C7A-41E3-B477-F2FDAA23CFDA}">
  <ds:schemaRefs/>
</ds:datastoreItem>
</file>

<file path=customXml/itemProps3.xml><?xml version="1.0" encoding="utf-8"?>
<ds:datastoreItem xmlns:ds="http://schemas.openxmlformats.org/officeDocument/2006/customXml" ds:itemID="{5736DA13-D063-463A-ABA2-C31E93DEE380}">
  <ds:schemaRefs/>
</ds:datastoreItem>
</file>

<file path=docProps/app.xml><?xml version="1.0" encoding="utf-8"?>
<Properties xmlns="http://schemas.openxmlformats.org/officeDocument/2006/extended-properties" xmlns:vt="http://schemas.openxmlformats.org/officeDocument/2006/docPropsVTypes">
  <Template>Normal</Template>
  <Pages>1</Pages>
  <Words>4881</Words>
  <Characters>27828</Characters>
  <Lines>231</Lines>
  <Paragraphs>65</Paragraphs>
  <TotalTime>5338</TotalTime>
  <ScaleCrop>false</ScaleCrop>
  <LinksUpToDate>false</LinksUpToDate>
  <CharactersWithSpaces>32644</CharactersWithSpaces>
  <Application>WPS Office_11.2.0.9107_F1E327BC-269C-435d-A152-05C5408002CA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2017-08-05T08:30:00Z</dcterms:created>
  <dc:creator>BEST ICT</dc:creator>
  <cp:lastModifiedBy>shari</cp:lastModifiedBy>
  <dcterms:modified xsi:type="dcterms:W3CDTF">2019-12-29T19:08:33Z</dcterms:modified>
  <dc:title>DEVELOPING WORKPLACE CRITICAL THINKING</dc:title>
  <cp:revision>599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1033-11.2.0.9107</vt:lpwstr>
  </property>
</Properties>
</file>