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96BF97" w14:textId="21576153" w:rsidR="00BA5CDD" w:rsidRPr="00BA5CDD" w:rsidRDefault="00BA5CDD" w:rsidP="00BA5CDD">
      <w:pPr>
        <w:rPr>
          <w:lang w:val="en-GB"/>
        </w:rPr>
      </w:pPr>
    </w:p>
    <w:p w14:paraId="4040FB84" w14:textId="77777777" w:rsidR="00BA5CDD" w:rsidRPr="00BA5CDD" w:rsidRDefault="00BA5CDD" w:rsidP="00BA5CDD">
      <w:pPr>
        <w:rPr>
          <w:lang w:val="en-GB"/>
        </w:rPr>
      </w:pPr>
    </w:p>
    <w:p w14:paraId="17FDD3DE" w14:textId="77777777" w:rsidR="00BA5CDD" w:rsidRPr="00BA5CDD" w:rsidRDefault="00BA5CDD" w:rsidP="00BA5CDD">
      <w:pPr>
        <w:rPr>
          <w:lang w:val="en-GB"/>
        </w:rPr>
      </w:pPr>
    </w:p>
    <w:p w14:paraId="7FB5A81D" w14:textId="77777777" w:rsidR="00BA5CDD" w:rsidRPr="00BA5CDD" w:rsidRDefault="00BA5CDD" w:rsidP="00BA5CDD">
      <w:pPr>
        <w:rPr>
          <w:lang w:val="en-GB"/>
        </w:rPr>
      </w:pPr>
    </w:p>
    <w:p w14:paraId="76FF50C6" w14:textId="77777777" w:rsidR="00BA5CDD" w:rsidRPr="00BA5CDD" w:rsidRDefault="00BA5CDD" w:rsidP="00BA5CDD">
      <w:pPr>
        <w:rPr>
          <w:lang w:val="en-GB"/>
        </w:rPr>
      </w:pPr>
    </w:p>
    <w:p w14:paraId="3BCAC007" w14:textId="77777777" w:rsidR="00BA5CDD" w:rsidRPr="00BA5CDD" w:rsidRDefault="00BA5CDD" w:rsidP="00BA5CDD">
      <w:pPr>
        <w:rPr>
          <w:lang w:val="en-GB"/>
        </w:rPr>
      </w:pPr>
    </w:p>
    <w:p w14:paraId="6C35AF5F" w14:textId="77777777" w:rsidR="00BA5CDD" w:rsidRPr="00BA5CDD" w:rsidRDefault="00BA5CDD" w:rsidP="00BA5CDD">
      <w:pPr>
        <w:rPr>
          <w:lang w:val="en-GB"/>
        </w:rPr>
      </w:pPr>
    </w:p>
    <w:p w14:paraId="6295BFC1" w14:textId="77777777" w:rsidR="00BA5CDD" w:rsidRPr="00BA5CDD" w:rsidRDefault="00BA5CDD" w:rsidP="00BA5CDD">
      <w:pPr>
        <w:rPr>
          <w:lang w:val="en-GB"/>
        </w:rPr>
      </w:pPr>
    </w:p>
    <w:p w14:paraId="25EA2CDA" w14:textId="77777777" w:rsidR="00D803CA" w:rsidRPr="00BA5CDD" w:rsidRDefault="00BA5CDD" w:rsidP="00BA5CDD">
      <w:pPr>
        <w:spacing w:line="480" w:lineRule="auto"/>
        <w:jc w:val="center"/>
        <w:rPr>
          <w:b/>
          <w:sz w:val="32"/>
          <w:lang w:val="en-GB"/>
        </w:rPr>
      </w:pPr>
      <w:r w:rsidRPr="00BA5CDD">
        <w:rPr>
          <w:b/>
          <w:sz w:val="32"/>
          <w:lang w:val="en-GB"/>
        </w:rPr>
        <w:t xml:space="preserve">Student Name: </w:t>
      </w:r>
      <w:r w:rsidRPr="00BA5CDD">
        <w:rPr>
          <w:sz w:val="32"/>
          <w:lang w:val="en-GB"/>
        </w:rPr>
        <w:t>Diana Anim</w:t>
      </w:r>
    </w:p>
    <w:p w14:paraId="23C76397" w14:textId="016AD416" w:rsidR="00BA5CDD" w:rsidRPr="00BA5CDD" w:rsidRDefault="00BA5CDD" w:rsidP="00BA5CDD">
      <w:pPr>
        <w:spacing w:line="480" w:lineRule="auto"/>
        <w:jc w:val="center"/>
        <w:rPr>
          <w:b/>
          <w:sz w:val="32"/>
          <w:lang w:val="en-GB"/>
        </w:rPr>
      </w:pPr>
      <w:r w:rsidRPr="00BA5CDD">
        <w:rPr>
          <w:b/>
          <w:sz w:val="32"/>
          <w:lang w:val="en-GB"/>
        </w:rPr>
        <w:t>Student ID Number:</w:t>
      </w:r>
      <w:r w:rsidR="00EA555D">
        <w:rPr>
          <w:b/>
          <w:sz w:val="32"/>
          <w:lang w:val="en-GB"/>
        </w:rPr>
        <w:t xml:space="preserve"> 2240207</w:t>
      </w:r>
    </w:p>
    <w:p w14:paraId="7957AB4E" w14:textId="58A41D74" w:rsidR="00EA555D" w:rsidRDefault="00EA555D" w:rsidP="00BA5CDD">
      <w:pPr>
        <w:spacing w:line="480" w:lineRule="auto"/>
        <w:jc w:val="center"/>
        <w:rPr>
          <w:b/>
          <w:sz w:val="32"/>
          <w:lang w:val="en-GB"/>
        </w:rPr>
      </w:pPr>
      <w:r>
        <w:rPr>
          <w:b/>
          <w:sz w:val="32"/>
          <w:lang w:val="en-GB"/>
        </w:rPr>
        <w:t>module</w:t>
      </w:r>
    </w:p>
    <w:p w14:paraId="1C25A917" w14:textId="7A5711ED" w:rsidR="00BA5CDD" w:rsidRPr="00BA5CDD" w:rsidRDefault="00BA5CDD" w:rsidP="00BA5CDD">
      <w:pPr>
        <w:spacing w:line="480" w:lineRule="auto"/>
        <w:jc w:val="center"/>
        <w:rPr>
          <w:b/>
          <w:sz w:val="32"/>
          <w:lang w:val="en-GB"/>
        </w:rPr>
      </w:pPr>
      <w:r w:rsidRPr="00BA5CDD">
        <w:rPr>
          <w:b/>
          <w:sz w:val="32"/>
          <w:lang w:val="en-GB"/>
        </w:rPr>
        <w:t xml:space="preserve"> </w:t>
      </w:r>
      <w:r w:rsidRPr="00BA5CDD">
        <w:rPr>
          <w:sz w:val="32"/>
          <w:lang w:val="en-GB"/>
        </w:rPr>
        <w:t>Health, Wellbeing and Sustainable Development</w:t>
      </w:r>
    </w:p>
    <w:p w14:paraId="6BD4A607" w14:textId="77777777" w:rsidR="00BA5CDD" w:rsidRPr="00BA5CDD" w:rsidRDefault="00BA5CDD" w:rsidP="00BA5CDD">
      <w:pPr>
        <w:spacing w:line="480" w:lineRule="auto"/>
        <w:jc w:val="center"/>
        <w:rPr>
          <w:b/>
          <w:sz w:val="32"/>
          <w:lang w:val="en-GB"/>
        </w:rPr>
      </w:pPr>
      <w:r w:rsidRPr="00BA5CDD">
        <w:rPr>
          <w:b/>
          <w:sz w:val="32"/>
          <w:lang w:val="en-GB"/>
        </w:rPr>
        <w:t xml:space="preserve">Module Title: </w:t>
      </w:r>
      <w:r w:rsidRPr="00BA5CDD">
        <w:rPr>
          <w:sz w:val="32"/>
          <w:lang w:val="en-GB"/>
        </w:rPr>
        <w:t>BMHP6030</w:t>
      </w:r>
    </w:p>
    <w:p w14:paraId="57F2501B" w14:textId="77777777" w:rsidR="00BA5CDD" w:rsidRPr="00BA5CDD" w:rsidRDefault="00BA5CDD" w:rsidP="00BA5CDD">
      <w:pPr>
        <w:spacing w:line="480" w:lineRule="auto"/>
        <w:jc w:val="center"/>
        <w:rPr>
          <w:b/>
          <w:sz w:val="32"/>
          <w:lang w:val="en-GB"/>
        </w:rPr>
      </w:pPr>
    </w:p>
    <w:p w14:paraId="77613BCC" w14:textId="6DFCA148" w:rsidR="00AB2974" w:rsidRDefault="00AB2974" w:rsidP="00AB2974">
      <w:pPr>
        <w:spacing w:line="480" w:lineRule="auto"/>
        <w:rPr>
          <w:b/>
          <w:sz w:val="32"/>
          <w:lang w:val="en-GB"/>
        </w:rPr>
      </w:pPr>
      <w:r>
        <w:rPr>
          <w:b/>
          <w:sz w:val="32"/>
          <w:lang w:val="en-GB"/>
        </w:rPr>
        <w:t xml:space="preserve">                          </w:t>
      </w:r>
      <w:r w:rsidR="00BA5CDD" w:rsidRPr="00BA5CDD">
        <w:rPr>
          <w:b/>
          <w:sz w:val="32"/>
          <w:lang w:val="en-GB"/>
        </w:rPr>
        <w:t>Lecturer’s Name</w:t>
      </w:r>
      <w:r>
        <w:rPr>
          <w:b/>
          <w:sz w:val="32"/>
          <w:lang w:val="en-GB"/>
        </w:rPr>
        <w:t xml:space="preserve"> Zakiyyah </w:t>
      </w:r>
      <w:r w:rsidR="003D2880">
        <w:rPr>
          <w:b/>
          <w:sz w:val="32"/>
          <w:lang w:val="en-GB"/>
        </w:rPr>
        <w:t>Ahmed</w:t>
      </w:r>
    </w:p>
    <w:p w14:paraId="4E17F67C" w14:textId="76BCA545" w:rsidR="00BA5CDD" w:rsidRPr="00AB2974" w:rsidRDefault="00AB2974" w:rsidP="00AB2974">
      <w:pPr>
        <w:spacing w:line="480" w:lineRule="auto"/>
        <w:rPr>
          <w:b/>
          <w:sz w:val="32"/>
          <w:lang w:val="en-GB"/>
        </w:rPr>
      </w:pPr>
      <w:r>
        <w:rPr>
          <w:b/>
          <w:sz w:val="32"/>
          <w:lang w:val="en-GB"/>
        </w:rPr>
        <w:t xml:space="preserve"> </w:t>
      </w:r>
      <w:r w:rsidR="00BA5CDD" w:rsidRPr="00BA5CDD">
        <w:rPr>
          <w:b/>
          <w:sz w:val="32"/>
          <w:lang w:val="en-GB"/>
        </w:rPr>
        <w:t xml:space="preserve">Assignment Title: </w:t>
      </w:r>
      <w:r w:rsidR="00BA5CDD" w:rsidRPr="00BA5CDD">
        <w:rPr>
          <w:sz w:val="32"/>
          <w:lang w:val="en-GB"/>
        </w:rPr>
        <w:t xml:space="preserve">Component 2: Written Assignment </w:t>
      </w:r>
      <w:r>
        <w:rPr>
          <w:sz w:val="32"/>
          <w:lang w:val="en-GB"/>
        </w:rPr>
        <w:t xml:space="preserve">(Report)                         </w:t>
      </w:r>
    </w:p>
    <w:p w14:paraId="0857C1E0" w14:textId="77777777" w:rsidR="00BA5CDD" w:rsidRPr="00BA5CDD" w:rsidRDefault="00BA5CDD">
      <w:pPr>
        <w:rPr>
          <w:rFonts w:eastAsia="Times New Roman"/>
          <w:b/>
          <w:bCs/>
          <w:sz w:val="24"/>
          <w:szCs w:val="24"/>
          <w:lang w:val="en-GB"/>
        </w:rPr>
      </w:pPr>
      <w:r w:rsidRPr="00BA5CDD">
        <w:rPr>
          <w:rFonts w:eastAsia="Times New Roman"/>
          <w:b/>
          <w:bCs/>
          <w:sz w:val="24"/>
          <w:szCs w:val="24"/>
          <w:lang w:val="en-GB"/>
        </w:rPr>
        <w:br w:type="page"/>
      </w:r>
    </w:p>
    <w:p w14:paraId="29B56526" w14:textId="77777777" w:rsidR="00D803CA" w:rsidRPr="00BA5CDD" w:rsidRDefault="00554465">
      <w:pPr>
        <w:spacing w:line="360" w:lineRule="auto"/>
        <w:jc w:val="both"/>
        <w:rPr>
          <w:rFonts w:eastAsia="Times New Roman"/>
          <w:b/>
          <w:bCs/>
          <w:sz w:val="24"/>
          <w:szCs w:val="24"/>
          <w:lang w:val="en-GB"/>
        </w:rPr>
      </w:pPr>
      <w:r w:rsidRPr="00BA5CDD">
        <w:rPr>
          <w:rFonts w:eastAsia="Times New Roman"/>
          <w:b/>
          <w:bCs/>
          <w:sz w:val="24"/>
          <w:szCs w:val="24"/>
          <w:lang w:val="en-GB"/>
        </w:rPr>
        <w:lastRenderedPageBreak/>
        <w:t>Introduction</w:t>
      </w:r>
    </w:p>
    <w:p w14:paraId="2EF6342E" w14:textId="77777777" w:rsidR="00D803CA" w:rsidRPr="00BA5CDD" w:rsidRDefault="00554465">
      <w:pPr>
        <w:spacing w:line="360" w:lineRule="auto"/>
        <w:jc w:val="both"/>
        <w:rPr>
          <w:rFonts w:eastAsia="Times New Roman"/>
          <w:b/>
          <w:bCs/>
          <w:i/>
          <w:iCs/>
          <w:sz w:val="24"/>
          <w:szCs w:val="24"/>
          <w:lang w:val="en-GB"/>
        </w:rPr>
      </w:pPr>
      <w:r w:rsidRPr="00BA5CDD">
        <w:rPr>
          <w:rFonts w:eastAsia="Times New Roman"/>
          <w:b/>
          <w:bCs/>
          <w:i/>
          <w:iCs/>
          <w:sz w:val="24"/>
          <w:szCs w:val="24"/>
          <w:lang w:val="en-GB"/>
        </w:rPr>
        <w:t>Introduce the report's focus.</w:t>
      </w:r>
    </w:p>
    <w:p w14:paraId="363C863A" w14:textId="77777777" w:rsidR="00D803CA" w:rsidRPr="00BA5CDD" w:rsidRDefault="00554465">
      <w:pPr>
        <w:spacing w:line="360" w:lineRule="auto"/>
        <w:jc w:val="both"/>
        <w:rPr>
          <w:rFonts w:eastAsia="Times New Roman"/>
          <w:szCs w:val="24"/>
          <w:lang w:val="en-GB"/>
        </w:rPr>
      </w:pPr>
      <w:r w:rsidRPr="00BA5CDD">
        <w:rPr>
          <w:rFonts w:eastAsia="Times New Roman"/>
          <w:szCs w:val="24"/>
          <w:highlight w:val="white"/>
          <w:lang w:val="en-GB"/>
        </w:rPr>
        <w:t xml:space="preserve">This report analyses the impact of global sustainability objectives on the citizens' health and well-being. It targets </w:t>
      </w:r>
      <w:r w:rsidRPr="00BA5CDD">
        <w:rPr>
          <w:rFonts w:eastAsia="Times New Roman"/>
          <w:b/>
          <w:bCs/>
          <w:i/>
          <w:iCs/>
          <w:szCs w:val="24"/>
          <w:highlight w:val="white"/>
          <w:lang w:val="en-GB"/>
        </w:rPr>
        <w:t>Sustainable Development Goal 3</w:t>
      </w:r>
      <w:r w:rsidRPr="00BA5CDD">
        <w:rPr>
          <w:rFonts w:eastAsia="Times New Roman"/>
          <w:szCs w:val="24"/>
          <w:highlight w:val="white"/>
          <w:lang w:val="en-GB"/>
        </w:rPr>
        <w:t xml:space="preserve">, which aims at </w:t>
      </w:r>
      <w:r w:rsidRPr="00BA5CDD">
        <w:rPr>
          <w:rFonts w:eastAsia="Times New Roman"/>
          <w:i/>
          <w:iCs/>
          <w:szCs w:val="24"/>
          <w:highlight w:val="white"/>
          <w:lang w:val="en-GB"/>
        </w:rPr>
        <w:t>promoting good health and well-being</w:t>
      </w:r>
      <w:r w:rsidRPr="00BA5CDD">
        <w:rPr>
          <w:rFonts w:eastAsia="Times New Roman"/>
          <w:szCs w:val="24"/>
          <w:highlight w:val="white"/>
          <w:lang w:val="en-GB"/>
        </w:rPr>
        <w:t xml:space="preserve"> and </w:t>
      </w:r>
      <w:r w:rsidRPr="00BA5CDD">
        <w:rPr>
          <w:rFonts w:eastAsia="Times New Roman"/>
          <w:b/>
          <w:bCs/>
          <w:i/>
          <w:iCs/>
          <w:szCs w:val="24"/>
          <w:highlight w:val="white"/>
          <w:lang w:val="en-GB"/>
        </w:rPr>
        <w:t>Sustainable Development Goal 6</w:t>
      </w:r>
      <w:r w:rsidRPr="00BA5CDD">
        <w:rPr>
          <w:rFonts w:eastAsia="Times New Roman"/>
          <w:szCs w:val="24"/>
          <w:highlight w:val="white"/>
          <w:lang w:val="en-GB"/>
        </w:rPr>
        <w:t xml:space="preserve">, which aims at </w:t>
      </w:r>
      <w:r w:rsidRPr="00BA5CDD">
        <w:rPr>
          <w:rFonts w:eastAsia="Times New Roman"/>
          <w:i/>
          <w:iCs/>
          <w:szCs w:val="24"/>
          <w:highlight w:val="white"/>
          <w:lang w:val="en-GB"/>
        </w:rPr>
        <w:t>ensuring all people have access to clean water and sanitation</w:t>
      </w:r>
      <w:r w:rsidRPr="00BA5CDD">
        <w:rPr>
          <w:rFonts w:eastAsia="Times New Roman"/>
          <w:szCs w:val="24"/>
          <w:highlight w:val="white"/>
          <w:lang w:val="en-GB"/>
        </w:rPr>
        <w:t>. The two aims are directly connected as these three factors, safe water, hygiene, and sanitation, are the key to disease prevention and healthy living.</w:t>
      </w:r>
    </w:p>
    <w:p w14:paraId="4AF63DC8" w14:textId="77777777" w:rsidR="00D803CA" w:rsidRPr="00BA5CDD" w:rsidRDefault="00554465">
      <w:pPr>
        <w:spacing w:line="360" w:lineRule="auto"/>
        <w:jc w:val="both"/>
        <w:rPr>
          <w:rFonts w:eastAsia="Times New Roman"/>
          <w:b/>
          <w:bCs/>
          <w:i/>
          <w:iCs/>
          <w:sz w:val="24"/>
          <w:szCs w:val="24"/>
          <w:lang w:val="en-GB"/>
        </w:rPr>
      </w:pPr>
      <w:r w:rsidRPr="00BA5CDD">
        <w:rPr>
          <w:rFonts w:eastAsia="Times New Roman"/>
          <w:b/>
          <w:bCs/>
          <w:i/>
          <w:iCs/>
          <w:sz w:val="24"/>
          <w:szCs w:val="24"/>
          <w:lang w:val="en-GB"/>
        </w:rPr>
        <w:t>Importance of SDGs</w:t>
      </w:r>
    </w:p>
    <w:p w14:paraId="63ACEBE9" w14:textId="77777777" w:rsidR="00D803CA" w:rsidRPr="00BA5CDD" w:rsidRDefault="00554465">
      <w:pPr>
        <w:spacing w:line="360" w:lineRule="auto"/>
        <w:jc w:val="both"/>
        <w:rPr>
          <w:rFonts w:eastAsia="Times New Roman"/>
          <w:szCs w:val="24"/>
          <w:lang w:val="en-GB"/>
        </w:rPr>
      </w:pPr>
      <w:r w:rsidRPr="00BA5CDD">
        <w:rPr>
          <w:rFonts w:eastAsia="Times New Roman"/>
          <w:b/>
          <w:bCs/>
          <w:i/>
          <w:iCs/>
          <w:szCs w:val="24"/>
          <w:highlight w:val="white"/>
          <w:lang w:val="en-GB"/>
        </w:rPr>
        <w:t>Sustainable Development Goals</w:t>
      </w:r>
      <w:r w:rsidRPr="00BA5CDD">
        <w:rPr>
          <w:rFonts w:eastAsia="Times New Roman"/>
          <w:szCs w:val="24"/>
          <w:highlight w:val="white"/>
          <w:lang w:val="en-GB"/>
        </w:rPr>
        <w:t xml:space="preserve"> matter as they give a common international agenda on how to make the world's livelihood better and how to conserve the environment. SDG 3 is in place to achieve a reduction in disease, an enhanced mental health, and an increase in life expectancy. This is supported by SDG 6 through the reduction of waterborne diseases, as well as the improvement of hygiene and sanitation.</w:t>
      </w:r>
    </w:p>
    <w:p w14:paraId="7BE323B4" w14:textId="77777777" w:rsidR="00D803CA" w:rsidRPr="00BA5CDD" w:rsidRDefault="00554465">
      <w:pPr>
        <w:spacing w:line="360" w:lineRule="auto"/>
        <w:jc w:val="both"/>
        <w:rPr>
          <w:rFonts w:eastAsia="Times New Roman"/>
          <w:b/>
          <w:bCs/>
          <w:i/>
          <w:iCs/>
          <w:sz w:val="24"/>
          <w:szCs w:val="24"/>
          <w:lang w:val="en-GB"/>
        </w:rPr>
      </w:pPr>
      <w:r w:rsidRPr="00BA5CDD">
        <w:rPr>
          <w:rFonts w:eastAsia="Times New Roman"/>
          <w:b/>
          <w:bCs/>
          <w:i/>
          <w:iCs/>
          <w:sz w:val="24"/>
          <w:szCs w:val="24"/>
          <w:lang w:val="en-GB"/>
        </w:rPr>
        <w:t>Structure of the Report</w:t>
      </w:r>
    </w:p>
    <w:p w14:paraId="53DDBD54" w14:textId="77777777" w:rsidR="00D803CA" w:rsidRPr="00BA5CDD" w:rsidRDefault="00554465">
      <w:pPr>
        <w:spacing w:line="360" w:lineRule="auto"/>
        <w:jc w:val="both"/>
        <w:rPr>
          <w:rFonts w:eastAsia="Times New Roman"/>
          <w:szCs w:val="24"/>
          <w:lang w:val="en-GB"/>
        </w:rPr>
      </w:pPr>
      <w:r w:rsidRPr="00BA5CDD">
        <w:rPr>
          <w:rFonts w:eastAsia="Times New Roman"/>
          <w:szCs w:val="24"/>
          <w:highlight w:val="white"/>
          <w:lang w:val="en-GB"/>
        </w:rPr>
        <w:t>This report is a critical analysis of the impact of SDG 3 and SDG 6 on global, national and local health and well-being levels. This is to determine the effectiveness of the associated health and sustainability efforts and where to improve. The report will look at SDG 3 and its impact on health systems and wellbeing outcomes. It will then examine SDG 6 and how it is used to prevent diseases and enhance environmental health. The report will consider some of the national and local initiatives and give evidence-based suggestions to enhance health, well-being, and sustainability outcomes.</w:t>
      </w:r>
    </w:p>
    <w:p w14:paraId="7CB532FA" w14:textId="77777777" w:rsidR="00D803CA" w:rsidRPr="00BA5CDD" w:rsidRDefault="00554465">
      <w:pPr>
        <w:spacing w:line="360" w:lineRule="auto"/>
        <w:jc w:val="both"/>
        <w:rPr>
          <w:rFonts w:eastAsia="Times New Roman"/>
          <w:b/>
          <w:bCs/>
          <w:sz w:val="24"/>
          <w:szCs w:val="24"/>
          <w:lang w:val="en-GB"/>
        </w:rPr>
      </w:pPr>
      <w:r w:rsidRPr="00BA5CDD">
        <w:rPr>
          <w:rFonts w:eastAsia="Times New Roman"/>
          <w:b/>
          <w:bCs/>
          <w:sz w:val="24"/>
          <w:szCs w:val="24"/>
          <w:lang w:val="en-GB"/>
        </w:rPr>
        <w:t>Section 1: SDG 3 - Good Health and Well-Being</w:t>
      </w:r>
    </w:p>
    <w:p w14:paraId="4E719D80" w14:textId="77777777" w:rsidR="00D803CA" w:rsidRPr="00BA5CDD" w:rsidRDefault="00554465">
      <w:pPr>
        <w:spacing w:line="360" w:lineRule="auto"/>
        <w:jc w:val="both"/>
        <w:rPr>
          <w:rFonts w:eastAsia="Times New Roman"/>
          <w:b/>
          <w:bCs/>
          <w:i/>
          <w:iCs/>
          <w:sz w:val="24"/>
          <w:szCs w:val="24"/>
          <w:lang w:val="en-GB"/>
        </w:rPr>
      </w:pPr>
      <w:r w:rsidRPr="00BA5CDD">
        <w:rPr>
          <w:rFonts w:eastAsia="Times New Roman"/>
          <w:b/>
          <w:bCs/>
          <w:i/>
          <w:iCs/>
          <w:sz w:val="24"/>
          <w:szCs w:val="24"/>
          <w:lang w:val="en-GB"/>
        </w:rPr>
        <w:t>Overview of the SDG</w:t>
      </w:r>
    </w:p>
    <w:p w14:paraId="77B41AED" w14:textId="77777777" w:rsidR="00D803CA" w:rsidRPr="00384F86" w:rsidRDefault="00554465">
      <w:pPr>
        <w:spacing w:line="360" w:lineRule="auto"/>
        <w:jc w:val="both"/>
        <w:rPr>
          <w:rFonts w:eastAsia="Times New Roman"/>
          <w:szCs w:val="24"/>
          <w:highlight w:val="white"/>
          <w:lang w:val="en-GB"/>
        </w:rPr>
      </w:pPr>
      <w:r w:rsidRPr="00384F86">
        <w:rPr>
          <w:rFonts w:eastAsia="Times New Roman"/>
          <w:szCs w:val="24"/>
          <w:highlight w:val="white"/>
          <w:lang w:val="en-GB"/>
        </w:rPr>
        <w:t xml:space="preserve">Sustainable Development Goal 3, or Good Health and Well-Being, aims to provide healthy living and well-being to every human society regardless of age. This aim is comprehensive in nature as it aims at reducing maternal and child mortality, eliminating epidemics of major infectious diseases </w:t>
      </w:r>
      <w:proofErr w:type="gramStart"/>
      <w:r w:rsidRPr="00384F86">
        <w:rPr>
          <w:rFonts w:eastAsia="Times New Roman"/>
          <w:szCs w:val="24"/>
          <w:highlight w:val="white"/>
          <w:lang w:val="en-GB"/>
        </w:rPr>
        <w:t>and also</w:t>
      </w:r>
      <w:proofErr w:type="gramEnd"/>
      <w:r w:rsidRPr="00384F86">
        <w:rPr>
          <w:rFonts w:eastAsia="Times New Roman"/>
          <w:szCs w:val="24"/>
          <w:highlight w:val="white"/>
          <w:lang w:val="en-GB"/>
        </w:rPr>
        <w:t xml:space="preserve"> minimising early mortality of non-communicable diseases such as heart disease and cancer (Zhong </w:t>
      </w:r>
      <w:r w:rsidRPr="00384F86">
        <w:rPr>
          <w:rFonts w:eastAsia="Times New Roman"/>
          <w:i/>
          <w:iCs/>
          <w:szCs w:val="24"/>
          <w:highlight w:val="white"/>
          <w:lang w:val="en-GB"/>
        </w:rPr>
        <w:t>et al</w:t>
      </w:r>
      <w:r w:rsidRPr="00384F86">
        <w:rPr>
          <w:rFonts w:eastAsia="Times New Roman"/>
          <w:szCs w:val="24"/>
          <w:highlight w:val="white"/>
          <w:lang w:val="en-GB"/>
        </w:rPr>
        <w:t>., 2022). SDG 3 is also focused on the necessity of universal health coverage that can enable the access of all people to the necessary health services without becoming impoverished and increasing the capacity of the health system to manage the risks related to such events as pandemics or environmental disasters.</w:t>
      </w:r>
    </w:p>
    <w:p w14:paraId="5379F7B9" w14:textId="77777777" w:rsidR="00D803CA" w:rsidRPr="00384F86" w:rsidRDefault="00554465">
      <w:pPr>
        <w:spacing w:line="360" w:lineRule="auto"/>
        <w:jc w:val="both"/>
        <w:rPr>
          <w:rFonts w:eastAsia="Times New Roman"/>
          <w:szCs w:val="24"/>
          <w:highlight w:val="white"/>
          <w:lang w:val="en-GB"/>
        </w:rPr>
      </w:pPr>
      <w:r w:rsidRPr="00384F86">
        <w:rPr>
          <w:rFonts w:eastAsia="Times New Roman"/>
          <w:noProof/>
          <w:szCs w:val="24"/>
          <w:highlight w:val="white"/>
          <w:lang w:val="en-IN" w:eastAsia="en-IN"/>
        </w:rPr>
        <w:lastRenderedPageBreak/>
        <w:drawing>
          <wp:inline distT="114300" distB="114300" distL="114300" distR="114300" wp14:anchorId="2BEDAF39" wp14:editId="5867DD65">
            <wp:extent cx="5943600" cy="33020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7"/>
                    <a:stretch>
                      <a:fillRect/>
                    </a:stretch>
                  </pic:blipFill>
                  <pic:spPr>
                    <a:xfrm>
                      <a:off x="0" y="0"/>
                      <a:ext cx="5943600" cy="3302000"/>
                    </a:xfrm>
                    <a:prstGeom prst="rect">
                      <a:avLst/>
                    </a:prstGeom>
                  </pic:spPr>
                </pic:pic>
              </a:graphicData>
            </a:graphic>
          </wp:inline>
        </w:drawing>
      </w:r>
    </w:p>
    <w:p w14:paraId="09215757" w14:textId="77777777" w:rsidR="00D803CA" w:rsidRPr="00384F86" w:rsidRDefault="00554465">
      <w:pPr>
        <w:spacing w:line="360" w:lineRule="auto"/>
        <w:jc w:val="center"/>
        <w:rPr>
          <w:rFonts w:eastAsia="Times New Roman"/>
          <w:b/>
          <w:bCs/>
          <w:szCs w:val="24"/>
          <w:highlight w:val="white"/>
          <w:lang w:val="en-GB"/>
        </w:rPr>
      </w:pPr>
      <w:r w:rsidRPr="00384F86">
        <w:rPr>
          <w:rFonts w:eastAsia="Times New Roman"/>
          <w:b/>
          <w:bCs/>
          <w:szCs w:val="24"/>
          <w:highlight w:val="white"/>
          <w:lang w:val="en-GB"/>
        </w:rPr>
        <w:t>Figure: Sustainable Development Goal 3: Good Health and Well-Being</w:t>
      </w:r>
    </w:p>
    <w:p w14:paraId="5F2063FE" w14:textId="77777777" w:rsidR="00D803CA" w:rsidRPr="00BA5CDD" w:rsidRDefault="00554465">
      <w:pPr>
        <w:spacing w:line="360" w:lineRule="auto"/>
        <w:jc w:val="center"/>
        <w:rPr>
          <w:rFonts w:eastAsia="Times New Roman"/>
          <w:sz w:val="24"/>
          <w:szCs w:val="24"/>
          <w:highlight w:val="white"/>
          <w:lang w:val="en-GB"/>
        </w:rPr>
      </w:pPr>
      <w:r w:rsidRPr="00384F86">
        <w:rPr>
          <w:rFonts w:eastAsia="Times New Roman"/>
          <w:szCs w:val="24"/>
          <w:highlight w:val="white"/>
          <w:lang w:val="en-GB"/>
        </w:rPr>
        <w:t xml:space="preserve">(Source: </w:t>
      </w:r>
      <w:r w:rsidRPr="00384F86">
        <w:rPr>
          <w:rFonts w:eastAsia="Times New Roman"/>
          <w:szCs w:val="24"/>
          <w:lang w:val="en-GB"/>
        </w:rPr>
        <w:t>Katrin Taepke, 2023</w:t>
      </w:r>
      <w:r w:rsidRPr="00384F86">
        <w:rPr>
          <w:rFonts w:eastAsia="Times New Roman"/>
          <w:szCs w:val="24"/>
          <w:highlight w:val="white"/>
          <w:lang w:val="en-GB"/>
        </w:rPr>
        <w:t>)</w:t>
      </w:r>
    </w:p>
    <w:p w14:paraId="78A8FABC" w14:textId="77777777" w:rsidR="00D803CA" w:rsidRPr="00BA5CDD" w:rsidRDefault="00554465">
      <w:pPr>
        <w:spacing w:line="360" w:lineRule="auto"/>
        <w:jc w:val="both"/>
        <w:rPr>
          <w:rFonts w:eastAsia="Times New Roman"/>
          <w:b/>
          <w:bCs/>
          <w:i/>
          <w:iCs/>
          <w:sz w:val="24"/>
          <w:szCs w:val="24"/>
          <w:lang w:val="en-GB"/>
        </w:rPr>
      </w:pPr>
      <w:r w:rsidRPr="00BA5CDD">
        <w:rPr>
          <w:rFonts w:eastAsia="Times New Roman"/>
          <w:b/>
          <w:bCs/>
          <w:i/>
          <w:iCs/>
          <w:sz w:val="24"/>
          <w:szCs w:val="24"/>
          <w:lang w:val="en-GB"/>
        </w:rPr>
        <w:t>Global/National/Local Policies and initiatives</w:t>
      </w:r>
    </w:p>
    <w:p w14:paraId="05A7FAFB" w14:textId="77777777" w:rsidR="00D803CA" w:rsidRPr="00384F86" w:rsidRDefault="00554465">
      <w:pPr>
        <w:spacing w:line="360" w:lineRule="auto"/>
        <w:jc w:val="both"/>
        <w:rPr>
          <w:rFonts w:eastAsia="Times New Roman"/>
          <w:szCs w:val="24"/>
          <w:highlight w:val="white"/>
          <w:lang w:val="en-GB"/>
        </w:rPr>
      </w:pPr>
      <w:r w:rsidRPr="00384F86">
        <w:rPr>
          <w:rFonts w:eastAsia="Times New Roman"/>
          <w:szCs w:val="24"/>
          <w:highlight w:val="white"/>
          <w:lang w:val="en-GB"/>
        </w:rPr>
        <w:t xml:space="preserve">At the global level, the United Nations and the </w:t>
      </w:r>
      <w:r w:rsidRPr="00384F86">
        <w:rPr>
          <w:rFonts w:eastAsia="Times New Roman"/>
          <w:b/>
          <w:bCs/>
          <w:i/>
          <w:iCs/>
          <w:szCs w:val="24"/>
          <w:highlight w:val="white"/>
          <w:lang w:val="en-GB"/>
        </w:rPr>
        <w:t>World Health Organisation</w:t>
      </w:r>
      <w:r w:rsidRPr="00384F86">
        <w:rPr>
          <w:rFonts w:eastAsia="Times New Roman"/>
          <w:szCs w:val="24"/>
          <w:highlight w:val="white"/>
          <w:lang w:val="en-GB"/>
        </w:rPr>
        <w:t xml:space="preserve"> (WHO) are major organisations that spearhead policies that promote SDG 3 targets (</w:t>
      </w:r>
      <w:r w:rsidRPr="00384F86">
        <w:rPr>
          <w:rFonts w:eastAsia="Times New Roman"/>
          <w:szCs w:val="24"/>
          <w:lang w:val="en-GB"/>
        </w:rPr>
        <w:t>WHO, 2022</w:t>
      </w:r>
      <w:r w:rsidRPr="00384F86">
        <w:rPr>
          <w:rFonts w:eastAsia="Times New Roman"/>
          <w:szCs w:val="24"/>
          <w:highlight w:val="white"/>
          <w:lang w:val="en-GB"/>
        </w:rPr>
        <w:t xml:space="preserve">). One attempt to coordinate 13 multilateral agencies in accelerating the achievement of the health SDGs was the </w:t>
      </w:r>
      <w:r w:rsidRPr="00384F86">
        <w:rPr>
          <w:rFonts w:eastAsia="Times New Roman"/>
          <w:i/>
          <w:iCs/>
          <w:szCs w:val="24"/>
          <w:highlight w:val="white"/>
          <w:lang w:val="en-GB"/>
        </w:rPr>
        <w:t>Global Action Plan Healthy Lives and Well-being</w:t>
      </w:r>
      <w:r w:rsidRPr="00384F86">
        <w:rPr>
          <w:rFonts w:eastAsia="Times New Roman"/>
          <w:szCs w:val="24"/>
          <w:highlight w:val="white"/>
          <w:lang w:val="en-GB"/>
        </w:rPr>
        <w:t xml:space="preserve"> for all, but recent assessments indicate it has had some challenges and will cease by 2025, with lessons learned informing future partnerships (Garcia, 2025).</w:t>
      </w:r>
    </w:p>
    <w:p w14:paraId="18542C41" w14:textId="77777777" w:rsidR="00D803CA" w:rsidRPr="00384F86" w:rsidRDefault="00554465">
      <w:pPr>
        <w:spacing w:before="240" w:after="240" w:line="360" w:lineRule="auto"/>
        <w:jc w:val="both"/>
        <w:rPr>
          <w:rFonts w:eastAsia="Times New Roman"/>
          <w:szCs w:val="24"/>
          <w:highlight w:val="white"/>
          <w:lang w:val="en-GB"/>
        </w:rPr>
      </w:pPr>
      <w:r w:rsidRPr="00384F86">
        <w:rPr>
          <w:rFonts w:eastAsia="Times New Roman"/>
          <w:szCs w:val="24"/>
          <w:highlight w:val="white"/>
          <w:lang w:val="en-GB"/>
        </w:rPr>
        <w:t xml:space="preserve">National policies may differ, but they may consist of national health missions, national health insurance schemes, and disease control programmes. Indicatively, most nations have boosted the services of primary healthcare to ensure that more people have access to immunisation and maternal care, and they have intensified training of health workers to enhance the quality of services (Yang </w:t>
      </w:r>
      <w:r w:rsidRPr="00384F86">
        <w:rPr>
          <w:rFonts w:eastAsia="Times New Roman"/>
          <w:i/>
          <w:iCs/>
          <w:szCs w:val="24"/>
          <w:highlight w:val="white"/>
          <w:lang w:val="en-GB"/>
        </w:rPr>
        <w:t>et al</w:t>
      </w:r>
      <w:r w:rsidRPr="00384F86">
        <w:rPr>
          <w:rFonts w:eastAsia="Times New Roman"/>
          <w:szCs w:val="24"/>
          <w:highlight w:val="white"/>
          <w:lang w:val="en-GB"/>
        </w:rPr>
        <w:t xml:space="preserve">., 2022). </w:t>
      </w:r>
    </w:p>
    <w:p w14:paraId="70326E83" w14:textId="77777777" w:rsidR="00D803CA" w:rsidRPr="00384F86" w:rsidRDefault="00554465">
      <w:pPr>
        <w:spacing w:before="240" w:after="240" w:line="360" w:lineRule="auto"/>
        <w:jc w:val="both"/>
        <w:rPr>
          <w:rFonts w:eastAsia="Times New Roman"/>
          <w:szCs w:val="24"/>
          <w:lang w:val="en-GB"/>
        </w:rPr>
      </w:pPr>
      <w:r w:rsidRPr="00384F86">
        <w:rPr>
          <w:rFonts w:eastAsia="Times New Roman"/>
          <w:szCs w:val="24"/>
          <w:highlight w:val="white"/>
          <w:lang w:val="en-GB"/>
        </w:rPr>
        <w:t>Local policies usually go hand in hand with national plans as health programmes are made to suit the needs of the community (</w:t>
      </w:r>
      <w:r w:rsidRPr="00384F86">
        <w:rPr>
          <w:rFonts w:eastAsia="Times New Roman"/>
          <w:szCs w:val="24"/>
          <w:lang w:val="en-GB"/>
        </w:rPr>
        <w:t>england.nhs.uk, 2020</w:t>
      </w:r>
      <w:r w:rsidRPr="00384F86">
        <w:rPr>
          <w:rFonts w:eastAsia="Times New Roman"/>
          <w:szCs w:val="24"/>
          <w:highlight w:val="white"/>
          <w:lang w:val="en-GB"/>
        </w:rPr>
        <w:t>). The community health workers, local clinics, and health education campaigns also have crucial roles in promoting preventive care, early diagnosis and local understanding of healthy behaviours (Dwyer, 2022). All these local initiatives will assist in accessing underserved communities and limiting access to care.</w:t>
      </w:r>
    </w:p>
    <w:p w14:paraId="59C67A92" w14:textId="77777777" w:rsidR="00D803CA" w:rsidRPr="00BA5CDD" w:rsidRDefault="00554465">
      <w:pPr>
        <w:spacing w:line="360" w:lineRule="auto"/>
        <w:jc w:val="both"/>
        <w:rPr>
          <w:rFonts w:eastAsia="Times New Roman"/>
          <w:b/>
          <w:bCs/>
          <w:i/>
          <w:iCs/>
          <w:sz w:val="24"/>
          <w:szCs w:val="24"/>
          <w:lang w:val="en-GB"/>
        </w:rPr>
      </w:pPr>
      <w:r w:rsidRPr="00BA5CDD">
        <w:rPr>
          <w:rFonts w:eastAsia="Times New Roman"/>
          <w:b/>
          <w:bCs/>
          <w:i/>
          <w:iCs/>
          <w:sz w:val="24"/>
          <w:szCs w:val="24"/>
          <w:lang w:val="en-GB"/>
        </w:rPr>
        <w:lastRenderedPageBreak/>
        <w:t>Theoretical Underpinning</w:t>
      </w:r>
    </w:p>
    <w:p w14:paraId="2E590AEE" w14:textId="77777777" w:rsidR="00D803CA" w:rsidRPr="00384F86" w:rsidRDefault="00554465">
      <w:pPr>
        <w:spacing w:line="360" w:lineRule="auto"/>
        <w:jc w:val="both"/>
        <w:rPr>
          <w:rFonts w:eastAsia="Times New Roman"/>
          <w:szCs w:val="24"/>
          <w:lang w:val="en-GB"/>
        </w:rPr>
      </w:pPr>
      <w:r w:rsidRPr="00384F86">
        <w:rPr>
          <w:rFonts w:eastAsia="Times New Roman"/>
          <w:szCs w:val="24"/>
          <w:highlight w:val="white"/>
          <w:lang w:val="en-GB"/>
        </w:rPr>
        <w:t xml:space="preserve">There are </w:t>
      </w:r>
      <w:proofErr w:type="gramStart"/>
      <w:r w:rsidRPr="00384F86">
        <w:rPr>
          <w:rFonts w:eastAsia="Times New Roman"/>
          <w:szCs w:val="24"/>
          <w:highlight w:val="white"/>
          <w:lang w:val="en-GB"/>
        </w:rPr>
        <w:t>a number of</w:t>
      </w:r>
      <w:proofErr w:type="gramEnd"/>
      <w:r w:rsidRPr="00384F86">
        <w:rPr>
          <w:rFonts w:eastAsia="Times New Roman"/>
          <w:szCs w:val="24"/>
          <w:highlight w:val="white"/>
          <w:lang w:val="en-GB"/>
        </w:rPr>
        <w:t xml:space="preserve"> theoretical approaches that can be used to explain why SDG 3 is significant and how the health results can be improved. A major framework is the </w:t>
      </w:r>
      <w:r w:rsidRPr="00384F86">
        <w:rPr>
          <w:rFonts w:eastAsia="Times New Roman"/>
          <w:b/>
          <w:bCs/>
          <w:i/>
          <w:iCs/>
          <w:szCs w:val="24"/>
          <w:highlight w:val="white"/>
          <w:lang w:val="en-GB"/>
        </w:rPr>
        <w:t>Social Determinants of Health theory</w:t>
      </w:r>
      <w:r w:rsidRPr="00384F86">
        <w:rPr>
          <w:rFonts w:eastAsia="Times New Roman"/>
          <w:szCs w:val="24"/>
          <w:highlight w:val="white"/>
          <w:lang w:val="en-GB"/>
        </w:rPr>
        <w:t xml:space="preserve"> that assumes that health can be determined not by medical services alone, but by broader social, economic, and environmental factors (Adel and HS Alani, 2024). The other theory applicable in this case is the </w:t>
      </w:r>
      <w:r w:rsidRPr="00384F86">
        <w:rPr>
          <w:rFonts w:eastAsia="Times New Roman"/>
          <w:b/>
          <w:bCs/>
          <w:i/>
          <w:iCs/>
          <w:szCs w:val="24"/>
          <w:highlight w:val="white"/>
          <w:lang w:val="en-GB"/>
        </w:rPr>
        <w:t>Health Belief Model</w:t>
      </w:r>
      <w:r w:rsidRPr="00384F86">
        <w:rPr>
          <w:rFonts w:eastAsia="Times New Roman"/>
          <w:szCs w:val="24"/>
          <w:highlight w:val="white"/>
          <w:lang w:val="en-GB"/>
        </w:rPr>
        <w:t xml:space="preserve">, which describes the effects of the perception of risk and benefits on the health behaviours of individuals, such as seeking medical attention or health screening (Hariram </w:t>
      </w:r>
      <w:r w:rsidRPr="00384F86">
        <w:rPr>
          <w:rFonts w:eastAsia="Times New Roman"/>
          <w:i/>
          <w:iCs/>
          <w:szCs w:val="24"/>
          <w:highlight w:val="white"/>
          <w:lang w:val="en-GB"/>
        </w:rPr>
        <w:t>et al</w:t>
      </w:r>
      <w:r w:rsidRPr="00384F86">
        <w:rPr>
          <w:rFonts w:eastAsia="Times New Roman"/>
          <w:szCs w:val="24"/>
          <w:highlight w:val="white"/>
          <w:lang w:val="en-GB"/>
        </w:rPr>
        <w:t>., 2023). The importance of health education and community engagement is that it can be strengthened to change beliefs and enhance preventive health behaviours, which will help in the realisation of SDG 3.</w:t>
      </w:r>
    </w:p>
    <w:p w14:paraId="290528C6" w14:textId="77777777" w:rsidR="00D803CA" w:rsidRPr="00BA5CDD" w:rsidRDefault="00554465">
      <w:pPr>
        <w:spacing w:line="360" w:lineRule="auto"/>
        <w:jc w:val="both"/>
        <w:rPr>
          <w:rFonts w:eastAsia="Times New Roman"/>
          <w:b/>
          <w:bCs/>
          <w:i/>
          <w:iCs/>
          <w:sz w:val="24"/>
          <w:szCs w:val="24"/>
          <w:lang w:val="en-GB"/>
        </w:rPr>
      </w:pPr>
      <w:r w:rsidRPr="00BA5CDD">
        <w:rPr>
          <w:rFonts w:eastAsia="Times New Roman"/>
          <w:b/>
          <w:bCs/>
          <w:i/>
          <w:iCs/>
          <w:sz w:val="24"/>
          <w:szCs w:val="24"/>
          <w:lang w:val="en-GB"/>
        </w:rPr>
        <w:t>Critical Evaluation</w:t>
      </w:r>
    </w:p>
    <w:p w14:paraId="45FA0560" w14:textId="77777777" w:rsidR="00D803CA" w:rsidRPr="00384F86" w:rsidRDefault="00554465">
      <w:pPr>
        <w:spacing w:line="360" w:lineRule="auto"/>
        <w:jc w:val="both"/>
        <w:rPr>
          <w:rFonts w:eastAsia="Times New Roman"/>
          <w:szCs w:val="24"/>
          <w:highlight w:val="white"/>
          <w:lang w:val="en-GB"/>
        </w:rPr>
      </w:pPr>
      <w:r w:rsidRPr="00384F86">
        <w:rPr>
          <w:rFonts w:eastAsia="Times New Roman"/>
          <w:szCs w:val="24"/>
          <w:highlight w:val="white"/>
          <w:lang w:val="en-GB"/>
        </w:rPr>
        <w:t>The world has contributed to the reduction of the child mortality rate in the last ten years, and there have been strides made in fighting diseases like HIV/AIDS and malaria. Millions of lives have been saved, and health outcomes have been enhanced in most low and middle-income countries through expanded immunisation programmes and increased primary healthcare systems (</w:t>
      </w:r>
      <w:proofErr w:type="spellStart"/>
      <w:r w:rsidRPr="00384F86">
        <w:rPr>
          <w:rFonts w:eastAsia="Times New Roman"/>
          <w:szCs w:val="24"/>
          <w:highlight w:val="white"/>
          <w:lang w:val="en-GB"/>
        </w:rPr>
        <w:t>Sorooshian</w:t>
      </w:r>
      <w:proofErr w:type="spellEnd"/>
      <w:r w:rsidRPr="00384F86">
        <w:rPr>
          <w:rFonts w:eastAsia="Times New Roman"/>
          <w:szCs w:val="24"/>
          <w:highlight w:val="white"/>
          <w:lang w:val="en-GB"/>
        </w:rPr>
        <w:t>, 2024).</w:t>
      </w:r>
    </w:p>
    <w:p w14:paraId="23AD1EBA" w14:textId="77777777" w:rsidR="00D803CA" w:rsidRPr="00BA5CDD" w:rsidRDefault="00554465">
      <w:pPr>
        <w:spacing w:before="240" w:after="240" w:line="360" w:lineRule="auto"/>
        <w:jc w:val="both"/>
        <w:rPr>
          <w:rFonts w:eastAsia="Times New Roman"/>
          <w:sz w:val="24"/>
          <w:szCs w:val="24"/>
          <w:lang w:val="en-GB"/>
        </w:rPr>
      </w:pPr>
      <w:r w:rsidRPr="00384F86">
        <w:rPr>
          <w:rFonts w:eastAsia="Times New Roman"/>
          <w:szCs w:val="24"/>
          <w:highlight w:val="white"/>
          <w:lang w:val="en-GB"/>
        </w:rPr>
        <w:t xml:space="preserve">The course of COVID-19 reversed life expectancy gains and the progress in most health indicators. Tuberculosis and other infectious diseases remain the primary causes of mortality, and non-communicable diseases have a significant and increasing proportion of premature mortality in the world (Singh </w:t>
      </w:r>
      <w:r w:rsidRPr="00384F86">
        <w:rPr>
          <w:rFonts w:eastAsia="Times New Roman"/>
          <w:i/>
          <w:iCs/>
          <w:szCs w:val="24"/>
          <w:highlight w:val="white"/>
          <w:lang w:val="en-GB"/>
        </w:rPr>
        <w:t>et al</w:t>
      </w:r>
      <w:r w:rsidRPr="00384F86">
        <w:rPr>
          <w:rFonts w:eastAsia="Times New Roman"/>
          <w:szCs w:val="24"/>
          <w:highlight w:val="white"/>
          <w:lang w:val="en-GB"/>
        </w:rPr>
        <w:t>., 2022). Moreover, the problem of universal health coverage still escapes a substantial part of the world community, creating a group of billions of people who are not entirely covered by the basic services and financial insurance. All these negative sides point out that the existing policies and investments are not yet good enough to achieve the 2030 targets (</w:t>
      </w:r>
      <w:r w:rsidRPr="00384F86">
        <w:rPr>
          <w:rFonts w:eastAsia="Times New Roman"/>
          <w:szCs w:val="24"/>
          <w:lang w:val="en-GB"/>
        </w:rPr>
        <w:t>england.nhs.uk, 2020</w:t>
      </w:r>
      <w:r w:rsidRPr="00384F86">
        <w:rPr>
          <w:rFonts w:eastAsia="Times New Roman"/>
          <w:szCs w:val="24"/>
          <w:highlight w:val="white"/>
          <w:lang w:val="en-GB"/>
        </w:rPr>
        <w:t>).</w:t>
      </w:r>
    </w:p>
    <w:p w14:paraId="438079CC" w14:textId="77777777" w:rsidR="00D803CA" w:rsidRPr="00BA5CDD" w:rsidRDefault="00554465">
      <w:pPr>
        <w:spacing w:line="360" w:lineRule="auto"/>
        <w:jc w:val="both"/>
        <w:rPr>
          <w:rFonts w:eastAsia="Times New Roman"/>
          <w:b/>
          <w:bCs/>
          <w:i/>
          <w:iCs/>
          <w:sz w:val="24"/>
          <w:szCs w:val="24"/>
          <w:lang w:val="en-GB"/>
        </w:rPr>
      </w:pPr>
      <w:r w:rsidRPr="00BA5CDD">
        <w:rPr>
          <w:rFonts w:eastAsia="Times New Roman"/>
          <w:b/>
          <w:bCs/>
          <w:i/>
          <w:iCs/>
          <w:sz w:val="24"/>
          <w:szCs w:val="24"/>
          <w:lang w:val="en-GB"/>
        </w:rPr>
        <w:t>Recommendations</w:t>
      </w:r>
    </w:p>
    <w:p w14:paraId="32CD51BD" w14:textId="77777777" w:rsidR="00D803CA" w:rsidRPr="00384F86" w:rsidRDefault="00554465">
      <w:pPr>
        <w:spacing w:line="360" w:lineRule="auto"/>
        <w:jc w:val="both"/>
        <w:rPr>
          <w:rFonts w:eastAsia="Times New Roman"/>
          <w:szCs w:val="24"/>
          <w:highlight w:val="white"/>
          <w:lang w:val="en-GB"/>
        </w:rPr>
      </w:pPr>
      <w:proofErr w:type="gramStart"/>
      <w:r w:rsidRPr="00384F86">
        <w:rPr>
          <w:rFonts w:eastAsia="Times New Roman"/>
          <w:szCs w:val="24"/>
          <w:highlight w:val="white"/>
          <w:lang w:val="en-GB"/>
        </w:rPr>
        <w:t>In order to</w:t>
      </w:r>
      <w:proofErr w:type="gramEnd"/>
      <w:r w:rsidRPr="00384F86">
        <w:rPr>
          <w:rFonts w:eastAsia="Times New Roman"/>
          <w:szCs w:val="24"/>
          <w:highlight w:val="white"/>
          <w:lang w:val="en-GB"/>
        </w:rPr>
        <w:t xml:space="preserve"> hasten the process towards SDG 3, there is a need to increase investments in the health systems, especially in the areas of primary health care and prevention. To be able to have a strong infrastructure, a good supply chain of necessary medicines, and make the health insurance coverage more expansive should be the role of governments, so that people will not strain their budgets on medical expenses (Goel and </w:t>
      </w:r>
      <w:proofErr w:type="spellStart"/>
      <w:r w:rsidRPr="00384F86">
        <w:rPr>
          <w:rFonts w:eastAsia="Times New Roman"/>
          <w:szCs w:val="24"/>
          <w:highlight w:val="white"/>
          <w:lang w:val="en-GB"/>
        </w:rPr>
        <w:t>Vishnoi</w:t>
      </w:r>
      <w:proofErr w:type="spellEnd"/>
      <w:r w:rsidRPr="00384F86">
        <w:rPr>
          <w:rFonts w:eastAsia="Times New Roman"/>
          <w:szCs w:val="24"/>
          <w:highlight w:val="white"/>
          <w:lang w:val="en-GB"/>
        </w:rPr>
        <w:t>, 2022). The review of surveillance systems and emergency preparedness can assist the nations to better detect and respond to health threats.</w:t>
      </w:r>
    </w:p>
    <w:p w14:paraId="09C59635" w14:textId="77777777" w:rsidR="00D803CA" w:rsidRPr="00BA5CDD" w:rsidRDefault="00554465">
      <w:pPr>
        <w:spacing w:before="240" w:after="240" w:line="360" w:lineRule="auto"/>
        <w:jc w:val="both"/>
        <w:rPr>
          <w:rFonts w:eastAsia="Times New Roman"/>
          <w:sz w:val="24"/>
          <w:szCs w:val="24"/>
          <w:lang w:val="en-GB"/>
        </w:rPr>
      </w:pPr>
      <w:r w:rsidRPr="00384F86">
        <w:rPr>
          <w:rFonts w:eastAsia="Times New Roman"/>
          <w:szCs w:val="24"/>
          <w:highlight w:val="white"/>
          <w:lang w:val="en-GB"/>
        </w:rPr>
        <w:lastRenderedPageBreak/>
        <w:t xml:space="preserve">Health outcomes should be made more equitable and more focus should be directed to handling social determinants of health, which include education, nutrition and living environment. Health literacy and promotion of preventive behaviours can be achieved through the implementation of health education into curriculum programs at schools and within community programmes (Raman </w:t>
      </w:r>
      <w:r w:rsidRPr="00384F86">
        <w:rPr>
          <w:rFonts w:eastAsia="Times New Roman"/>
          <w:i/>
          <w:iCs/>
          <w:szCs w:val="24"/>
          <w:highlight w:val="white"/>
          <w:lang w:val="en-GB"/>
        </w:rPr>
        <w:t>et al</w:t>
      </w:r>
      <w:r w:rsidRPr="00384F86">
        <w:rPr>
          <w:rFonts w:eastAsia="Times New Roman"/>
          <w:szCs w:val="24"/>
          <w:highlight w:val="white"/>
          <w:lang w:val="en-GB"/>
        </w:rPr>
        <w:t>., 2024). Mental health and non-communicable disease prevention should also be given priority in policies since they are leading causes of death in the world (</w:t>
      </w:r>
      <w:r w:rsidRPr="00384F86">
        <w:rPr>
          <w:rFonts w:eastAsia="Times New Roman"/>
          <w:szCs w:val="24"/>
          <w:lang w:val="en-GB"/>
        </w:rPr>
        <w:t>england.nhs.uk, 2020</w:t>
      </w:r>
      <w:r w:rsidRPr="00384F86">
        <w:rPr>
          <w:rFonts w:eastAsia="Times New Roman"/>
          <w:szCs w:val="24"/>
          <w:highlight w:val="white"/>
          <w:lang w:val="en-GB"/>
        </w:rPr>
        <w:t xml:space="preserve">). </w:t>
      </w:r>
      <w:proofErr w:type="gramStart"/>
      <w:r w:rsidRPr="00384F86">
        <w:rPr>
          <w:rFonts w:eastAsia="Times New Roman"/>
          <w:szCs w:val="24"/>
          <w:highlight w:val="white"/>
          <w:lang w:val="en-GB"/>
        </w:rPr>
        <w:t>Last but not least</w:t>
      </w:r>
      <w:proofErr w:type="gramEnd"/>
      <w:r w:rsidRPr="00384F86">
        <w:rPr>
          <w:rFonts w:eastAsia="Times New Roman"/>
          <w:szCs w:val="24"/>
          <w:highlight w:val="white"/>
          <w:lang w:val="en-GB"/>
        </w:rPr>
        <w:t xml:space="preserve">, international collaboration must be maintained, best practices and resources exchanged to help low-income nations scale up successful interventions (Barragan-Jason </w:t>
      </w:r>
      <w:r w:rsidRPr="00384F86">
        <w:rPr>
          <w:rFonts w:eastAsia="Times New Roman"/>
          <w:i/>
          <w:iCs/>
          <w:szCs w:val="24"/>
          <w:highlight w:val="white"/>
          <w:lang w:val="en-GB"/>
        </w:rPr>
        <w:t>et al</w:t>
      </w:r>
      <w:r w:rsidRPr="00384F86">
        <w:rPr>
          <w:rFonts w:eastAsia="Times New Roman"/>
          <w:szCs w:val="24"/>
          <w:highlight w:val="white"/>
          <w:lang w:val="en-GB"/>
        </w:rPr>
        <w:t>., 2023).</w:t>
      </w:r>
    </w:p>
    <w:p w14:paraId="7C201ADC" w14:textId="77777777" w:rsidR="00D803CA" w:rsidRPr="00BA5CDD" w:rsidRDefault="00554465">
      <w:pPr>
        <w:spacing w:line="360" w:lineRule="auto"/>
        <w:jc w:val="both"/>
        <w:rPr>
          <w:rFonts w:eastAsia="Times New Roman"/>
          <w:b/>
          <w:bCs/>
          <w:sz w:val="24"/>
          <w:szCs w:val="24"/>
          <w:lang w:val="en-GB"/>
        </w:rPr>
      </w:pPr>
      <w:r w:rsidRPr="00BA5CDD">
        <w:rPr>
          <w:rFonts w:eastAsia="Times New Roman"/>
          <w:b/>
          <w:bCs/>
          <w:sz w:val="24"/>
          <w:szCs w:val="24"/>
          <w:lang w:val="en-GB"/>
        </w:rPr>
        <w:t>Section 2: SDG 6 - Clean Water and Sanitation</w:t>
      </w:r>
    </w:p>
    <w:p w14:paraId="76B35F2F" w14:textId="77777777" w:rsidR="00D803CA" w:rsidRPr="00BA5CDD" w:rsidRDefault="00554465">
      <w:pPr>
        <w:spacing w:line="360" w:lineRule="auto"/>
        <w:jc w:val="both"/>
        <w:rPr>
          <w:rFonts w:eastAsia="Times New Roman"/>
          <w:b/>
          <w:bCs/>
          <w:i/>
          <w:iCs/>
          <w:sz w:val="24"/>
          <w:szCs w:val="24"/>
          <w:lang w:val="en-GB"/>
        </w:rPr>
      </w:pPr>
      <w:r w:rsidRPr="00BA5CDD">
        <w:rPr>
          <w:rFonts w:eastAsia="Times New Roman"/>
          <w:b/>
          <w:bCs/>
          <w:i/>
          <w:iCs/>
          <w:sz w:val="24"/>
          <w:szCs w:val="24"/>
          <w:lang w:val="en-GB"/>
        </w:rPr>
        <w:t>Overview of the SDG</w:t>
      </w:r>
    </w:p>
    <w:p w14:paraId="5A577241" w14:textId="77777777" w:rsidR="00D803CA" w:rsidRPr="00384F86" w:rsidRDefault="00554465">
      <w:pPr>
        <w:spacing w:line="360" w:lineRule="auto"/>
        <w:jc w:val="both"/>
        <w:rPr>
          <w:rFonts w:eastAsia="Times New Roman"/>
          <w:szCs w:val="24"/>
          <w:highlight w:val="white"/>
          <w:lang w:val="en-GB"/>
        </w:rPr>
      </w:pPr>
      <w:r w:rsidRPr="00384F86">
        <w:rPr>
          <w:rFonts w:eastAsia="Times New Roman"/>
          <w:szCs w:val="24"/>
          <w:highlight w:val="white"/>
          <w:lang w:val="en-GB"/>
        </w:rPr>
        <w:t xml:space="preserve">The </w:t>
      </w:r>
      <w:r w:rsidRPr="00384F86">
        <w:rPr>
          <w:rFonts w:eastAsia="Times New Roman"/>
          <w:b/>
          <w:bCs/>
          <w:i/>
          <w:iCs/>
          <w:szCs w:val="24"/>
          <w:highlight w:val="white"/>
          <w:lang w:val="en-GB"/>
        </w:rPr>
        <w:t>Sustainable Development Goal 6</w:t>
      </w:r>
      <w:r w:rsidRPr="00384F86">
        <w:rPr>
          <w:rFonts w:eastAsia="Times New Roman"/>
          <w:szCs w:val="24"/>
          <w:highlight w:val="white"/>
          <w:lang w:val="en-GB"/>
        </w:rPr>
        <w:t xml:space="preserve">, </w:t>
      </w:r>
      <w:r w:rsidRPr="00384F86">
        <w:rPr>
          <w:rFonts w:eastAsia="Times New Roman"/>
          <w:i/>
          <w:iCs/>
          <w:szCs w:val="24"/>
          <w:highlight w:val="white"/>
          <w:lang w:val="en-GB"/>
        </w:rPr>
        <w:t>Clean Water and Sanitation</w:t>
      </w:r>
      <w:r w:rsidRPr="00384F86">
        <w:rPr>
          <w:rFonts w:eastAsia="Times New Roman"/>
          <w:szCs w:val="24"/>
          <w:highlight w:val="white"/>
          <w:lang w:val="en-GB"/>
        </w:rPr>
        <w:t xml:space="preserve">, is to make water and sanitation available and sustainably managed for everyone by 2030. This target acknowledges the fact that safe drinking water and proper sanitation are a fundamental human right and health determinant, and are obligatory in education, economic development and wellbeing (Troell </w:t>
      </w:r>
      <w:r w:rsidRPr="00384F86">
        <w:rPr>
          <w:rFonts w:eastAsia="Times New Roman"/>
          <w:i/>
          <w:iCs/>
          <w:szCs w:val="24"/>
          <w:highlight w:val="white"/>
          <w:lang w:val="en-GB"/>
        </w:rPr>
        <w:t>et al</w:t>
      </w:r>
      <w:r w:rsidRPr="00384F86">
        <w:rPr>
          <w:rFonts w:eastAsia="Times New Roman"/>
          <w:szCs w:val="24"/>
          <w:highlight w:val="white"/>
          <w:lang w:val="en-GB"/>
        </w:rPr>
        <w:t>., 2023). Goal 6 contains objectives such as the need to achieve universal access to safe and affordable drinking water and end open defecation by enhancing sanitation and hygiene services.</w:t>
      </w:r>
    </w:p>
    <w:p w14:paraId="67C6FBE8" w14:textId="77777777" w:rsidR="00D803CA" w:rsidRPr="00384F86" w:rsidRDefault="00554465">
      <w:pPr>
        <w:spacing w:line="360" w:lineRule="auto"/>
        <w:jc w:val="both"/>
        <w:rPr>
          <w:rFonts w:eastAsia="Times New Roman"/>
          <w:szCs w:val="24"/>
          <w:highlight w:val="white"/>
          <w:lang w:val="en-GB"/>
        </w:rPr>
      </w:pPr>
      <w:r w:rsidRPr="00384F86">
        <w:rPr>
          <w:rFonts w:eastAsia="Times New Roman"/>
          <w:noProof/>
          <w:szCs w:val="24"/>
          <w:highlight w:val="white"/>
          <w:lang w:val="en-IN" w:eastAsia="en-IN"/>
        </w:rPr>
        <w:lastRenderedPageBreak/>
        <w:drawing>
          <wp:inline distT="114300" distB="114300" distL="114300" distR="114300" wp14:anchorId="740237A2" wp14:editId="141D2582">
            <wp:extent cx="5943600" cy="59436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8"/>
                    <a:stretch>
                      <a:fillRect/>
                    </a:stretch>
                  </pic:blipFill>
                  <pic:spPr>
                    <a:xfrm>
                      <a:off x="0" y="0"/>
                      <a:ext cx="5943600" cy="5943600"/>
                    </a:xfrm>
                    <a:prstGeom prst="rect">
                      <a:avLst/>
                    </a:prstGeom>
                  </pic:spPr>
                </pic:pic>
              </a:graphicData>
            </a:graphic>
          </wp:inline>
        </w:drawing>
      </w:r>
    </w:p>
    <w:p w14:paraId="57BADA62" w14:textId="77777777" w:rsidR="00D803CA" w:rsidRPr="00384F86" w:rsidRDefault="00554465">
      <w:pPr>
        <w:spacing w:line="360" w:lineRule="auto"/>
        <w:jc w:val="center"/>
        <w:rPr>
          <w:rFonts w:eastAsia="Times New Roman"/>
          <w:b/>
          <w:bCs/>
          <w:szCs w:val="24"/>
          <w:highlight w:val="white"/>
          <w:lang w:val="en-GB"/>
        </w:rPr>
      </w:pPr>
      <w:r w:rsidRPr="00384F86">
        <w:rPr>
          <w:rFonts w:eastAsia="Times New Roman"/>
          <w:b/>
          <w:bCs/>
          <w:szCs w:val="24"/>
          <w:highlight w:val="white"/>
          <w:lang w:val="en-GB"/>
        </w:rPr>
        <w:t>Figure: Sustainable Development Goal 6: Clean Water and Sanitation</w:t>
      </w:r>
    </w:p>
    <w:p w14:paraId="3658B90B" w14:textId="77777777" w:rsidR="00D803CA" w:rsidRPr="00BA5CDD" w:rsidRDefault="00554465">
      <w:pPr>
        <w:spacing w:line="360" w:lineRule="auto"/>
        <w:jc w:val="center"/>
        <w:rPr>
          <w:rFonts w:eastAsia="Times New Roman"/>
          <w:sz w:val="24"/>
          <w:szCs w:val="24"/>
          <w:highlight w:val="white"/>
          <w:lang w:val="en-GB"/>
        </w:rPr>
      </w:pPr>
      <w:r w:rsidRPr="00384F86">
        <w:rPr>
          <w:rFonts w:eastAsia="Times New Roman"/>
          <w:szCs w:val="24"/>
          <w:highlight w:val="white"/>
          <w:lang w:val="en-GB"/>
        </w:rPr>
        <w:t xml:space="preserve">(Source: </w:t>
      </w:r>
      <w:r w:rsidRPr="00384F86">
        <w:rPr>
          <w:rFonts w:eastAsia="Times New Roman"/>
          <w:szCs w:val="24"/>
          <w:lang w:val="en-GB"/>
        </w:rPr>
        <w:t>Go Sharpener, 2025</w:t>
      </w:r>
      <w:r w:rsidRPr="00384F86">
        <w:rPr>
          <w:rFonts w:eastAsia="Times New Roman"/>
          <w:szCs w:val="24"/>
          <w:highlight w:val="white"/>
          <w:lang w:val="en-GB"/>
        </w:rPr>
        <w:t>)</w:t>
      </w:r>
    </w:p>
    <w:p w14:paraId="04BFB3DD" w14:textId="77777777" w:rsidR="00D803CA" w:rsidRPr="00BA5CDD" w:rsidRDefault="00554465">
      <w:pPr>
        <w:spacing w:line="360" w:lineRule="auto"/>
        <w:jc w:val="both"/>
        <w:rPr>
          <w:rFonts w:eastAsia="Times New Roman"/>
          <w:b/>
          <w:bCs/>
          <w:i/>
          <w:iCs/>
          <w:sz w:val="24"/>
          <w:szCs w:val="24"/>
          <w:lang w:val="en-GB"/>
        </w:rPr>
      </w:pPr>
      <w:r w:rsidRPr="00BA5CDD">
        <w:rPr>
          <w:rFonts w:eastAsia="Times New Roman"/>
          <w:b/>
          <w:bCs/>
          <w:i/>
          <w:iCs/>
          <w:sz w:val="24"/>
          <w:szCs w:val="24"/>
          <w:lang w:val="en-GB"/>
        </w:rPr>
        <w:t>Global/National/Local Policies and initiatives</w:t>
      </w:r>
    </w:p>
    <w:p w14:paraId="4963E918" w14:textId="77777777" w:rsidR="00D803CA" w:rsidRPr="00384F86" w:rsidRDefault="00554465">
      <w:pPr>
        <w:spacing w:line="360" w:lineRule="auto"/>
        <w:jc w:val="both"/>
        <w:rPr>
          <w:rFonts w:eastAsia="Times New Roman"/>
          <w:szCs w:val="24"/>
          <w:highlight w:val="white"/>
          <w:lang w:val="en-GB"/>
        </w:rPr>
      </w:pPr>
      <w:r w:rsidRPr="00384F86">
        <w:rPr>
          <w:rFonts w:eastAsia="Times New Roman"/>
          <w:szCs w:val="24"/>
          <w:highlight w:val="white"/>
          <w:lang w:val="en-GB"/>
        </w:rPr>
        <w:t xml:space="preserve">The United Nations and the partners at the international level are at the forefront in coordination and monitoring of SDG 6 with frameworks such as the UN Water SDG 6 Data Portal and the </w:t>
      </w:r>
      <w:r w:rsidRPr="007941CD">
        <w:rPr>
          <w:rFonts w:eastAsia="Times New Roman"/>
          <w:i/>
          <w:szCs w:val="24"/>
          <w:highlight w:val="white"/>
          <w:lang w:val="en-GB"/>
        </w:rPr>
        <w:t>United Nations System-wide Strategy on Water and Sanitation</w:t>
      </w:r>
      <w:r w:rsidRPr="00384F86">
        <w:rPr>
          <w:rFonts w:eastAsia="Times New Roman"/>
          <w:szCs w:val="24"/>
          <w:highlight w:val="white"/>
          <w:lang w:val="en-GB"/>
        </w:rPr>
        <w:t xml:space="preserve"> (Ugwu </w:t>
      </w:r>
      <w:r w:rsidRPr="00384F86">
        <w:rPr>
          <w:rFonts w:eastAsia="Times New Roman"/>
          <w:i/>
          <w:iCs/>
          <w:szCs w:val="24"/>
          <w:highlight w:val="white"/>
          <w:lang w:val="en-GB"/>
        </w:rPr>
        <w:t>et al</w:t>
      </w:r>
      <w:r w:rsidRPr="00384F86">
        <w:rPr>
          <w:rFonts w:eastAsia="Times New Roman"/>
          <w:szCs w:val="24"/>
          <w:highlight w:val="white"/>
          <w:lang w:val="en-GB"/>
        </w:rPr>
        <w:t>., 2025). The countries are urged to come up with national water policies which are consistent with SDG 6, include water management in other development policies, and invest in enhancing WASH (</w:t>
      </w:r>
      <w:r w:rsidRPr="00384F86">
        <w:rPr>
          <w:rFonts w:eastAsia="Times New Roman"/>
          <w:i/>
          <w:iCs/>
          <w:szCs w:val="24"/>
          <w:highlight w:val="white"/>
          <w:lang w:val="en-GB"/>
        </w:rPr>
        <w:t>Water, Sanitation, and Hygiene</w:t>
      </w:r>
      <w:r w:rsidRPr="00384F86">
        <w:rPr>
          <w:rFonts w:eastAsia="Times New Roman"/>
          <w:szCs w:val="24"/>
          <w:highlight w:val="white"/>
          <w:lang w:val="en-GB"/>
        </w:rPr>
        <w:t>) infrastructure.</w:t>
      </w:r>
    </w:p>
    <w:p w14:paraId="18F22652" w14:textId="77777777" w:rsidR="00D803CA" w:rsidRPr="00BA5CDD" w:rsidRDefault="00554465">
      <w:pPr>
        <w:spacing w:before="240" w:after="240" w:line="360" w:lineRule="auto"/>
        <w:jc w:val="both"/>
        <w:rPr>
          <w:rFonts w:eastAsia="Times New Roman"/>
          <w:sz w:val="24"/>
          <w:szCs w:val="24"/>
          <w:lang w:val="en-GB"/>
        </w:rPr>
      </w:pPr>
      <w:r w:rsidRPr="00384F86">
        <w:rPr>
          <w:rFonts w:eastAsia="Times New Roman"/>
          <w:szCs w:val="24"/>
          <w:highlight w:val="white"/>
          <w:lang w:val="en-GB"/>
        </w:rPr>
        <w:lastRenderedPageBreak/>
        <w:t xml:space="preserve">Water resource management plans, water pollution reduction regulations and hygiene improvement education programmes are often national policies. Indicatively, numerous nations have established national sanitation campaigns or, as part of climate change resilience plans, have realised the nexus between water security and environmental change, and have established water policies (Singh </w:t>
      </w:r>
      <w:r w:rsidRPr="00384F86">
        <w:rPr>
          <w:rFonts w:eastAsia="Times New Roman"/>
          <w:i/>
          <w:iCs/>
          <w:szCs w:val="24"/>
          <w:highlight w:val="white"/>
          <w:lang w:val="en-GB"/>
        </w:rPr>
        <w:t>et al</w:t>
      </w:r>
      <w:r w:rsidRPr="00384F86">
        <w:rPr>
          <w:rFonts w:eastAsia="Times New Roman"/>
          <w:szCs w:val="24"/>
          <w:highlight w:val="white"/>
          <w:lang w:val="en-GB"/>
        </w:rPr>
        <w:t>., 2024). Awareness of hygiene practices and assist behaviour change, which can lower the prevalence of waterborne diseases, can be enhanced with the assistance of local clinics, schools, and public campaigns (</w:t>
      </w:r>
      <w:r w:rsidRPr="00384F86">
        <w:rPr>
          <w:rFonts w:eastAsia="Times New Roman"/>
          <w:szCs w:val="24"/>
          <w:lang w:val="en-GB"/>
        </w:rPr>
        <w:t>england.nhs.uk, 2020</w:t>
      </w:r>
      <w:r w:rsidRPr="00384F86">
        <w:rPr>
          <w:rFonts w:eastAsia="Times New Roman"/>
          <w:szCs w:val="24"/>
          <w:highlight w:val="white"/>
          <w:lang w:val="en-GB"/>
        </w:rPr>
        <w:t>).</w:t>
      </w:r>
    </w:p>
    <w:p w14:paraId="1CB4E125" w14:textId="77777777" w:rsidR="00D803CA" w:rsidRPr="00BA5CDD" w:rsidRDefault="00554465">
      <w:pPr>
        <w:spacing w:line="360" w:lineRule="auto"/>
        <w:jc w:val="both"/>
        <w:rPr>
          <w:rFonts w:eastAsia="Times New Roman"/>
          <w:b/>
          <w:bCs/>
          <w:i/>
          <w:iCs/>
          <w:sz w:val="24"/>
          <w:szCs w:val="24"/>
          <w:lang w:val="en-GB"/>
        </w:rPr>
      </w:pPr>
      <w:r w:rsidRPr="00BA5CDD">
        <w:rPr>
          <w:rFonts w:eastAsia="Times New Roman"/>
          <w:b/>
          <w:bCs/>
          <w:i/>
          <w:iCs/>
          <w:sz w:val="24"/>
          <w:szCs w:val="24"/>
          <w:lang w:val="en-GB"/>
        </w:rPr>
        <w:t>Theoretical Underpinning</w:t>
      </w:r>
    </w:p>
    <w:p w14:paraId="622E1B9C" w14:textId="77777777" w:rsidR="00D803CA" w:rsidRPr="00384F86" w:rsidRDefault="00554465">
      <w:pPr>
        <w:spacing w:line="360" w:lineRule="auto"/>
        <w:jc w:val="both"/>
        <w:rPr>
          <w:rFonts w:eastAsia="Times New Roman"/>
          <w:szCs w:val="24"/>
          <w:lang w:val="en-GB"/>
        </w:rPr>
      </w:pPr>
      <w:r w:rsidRPr="00384F86">
        <w:rPr>
          <w:rFonts w:eastAsia="Times New Roman"/>
          <w:szCs w:val="24"/>
          <w:highlight w:val="white"/>
          <w:lang w:val="en-GB"/>
        </w:rPr>
        <w:t>Several theories and frameworks can be used to explain why SDG 6 is necessary and how this can be granted. According to the Human Rights to Water and Sanitation framework, water and sanitation are inherent human rights, which should be afforded to the dignity, health, and non-discrimination (</w:t>
      </w:r>
      <w:proofErr w:type="spellStart"/>
      <w:r w:rsidRPr="00384F86">
        <w:rPr>
          <w:rFonts w:eastAsia="Times New Roman"/>
          <w:szCs w:val="24"/>
          <w:highlight w:val="white"/>
          <w:lang w:val="en-GB"/>
        </w:rPr>
        <w:t>Olabi</w:t>
      </w:r>
      <w:proofErr w:type="spellEnd"/>
      <w:r w:rsidRPr="00384F86">
        <w:rPr>
          <w:rFonts w:eastAsia="Times New Roman"/>
          <w:szCs w:val="24"/>
          <w:highlight w:val="white"/>
          <w:lang w:val="en-GB"/>
        </w:rPr>
        <w:t xml:space="preserve"> </w:t>
      </w:r>
      <w:r w:rsidRPr="00384F86">
        <w:rPr>
          <w:rFonts w:eastAsia="Times New Roman"/>
          <w:i/>
          <w:iCs/>
          <w:szCs w:val="24"/>
          <w:highlight w:val="white"/>
          <w:lang w:val="en-GB"/>
        </w:rPr>
        <w:t>et al</w:t>
      </w:r>
      <w:r w:rsidRPr="00384F86">
        <w:rPr>
          <w:rFonts w:eastAsia="Times New Roman"/>
          <w:szCs w:val="24"/>
          <w:highlight w:val="white"/>
          <w:lang w:val="en-GB"/>
        </w:rPr>
        <w:t xml:space="preserve">., 2023). The next theory that is applicable is the </w:t>
      </w:r>
      <w:r w:rsidRPr="00384F86">
        <w:rPr>
          <w:rFonts w:eastAsia="Times New Roman"/>
          <w:b/>
          <w:bCs/>
          <w:i/>
          <w:iCs/>
          <w:szCs w:val="24"/>
          <w:highlight w:val="white"/>
          <w:lang w:val="en-GB"/>
        </w:rPr>
        <w:t>Integrated Water Resources Management</w:t>
      </w:r>
      <w:r w:rsidRPr="00384F86">
        <w:rPr>
          <w:rFonts w:eastAsia="Times New Roman"/>
          <w:szCs w:val="24"/>
          <w:highlight w:val="white"/>
          <w:lang w:val="en-GB"/>
        </w:rPr>
        <w:t xml:space="preserve"> (</w:t>
      </w:r>
      <w:r w:rsidRPr="00384F86">
        <w:rPr>
          <w:rFonts w:eastAsia="Times New Roman"/>
          <w:b/>
          <w:bCs/>
          <w:i/>
          <w:iCs/>
          <w:szCs w:val="24"/>
          <w:highlight w:val="white"/>
          <w:lang w:val="en-GB"/>
        </w:rPr>
        <w:t>IWRM</w:t>
      </w:r>
      <w:r w:rsidRPr="00384F86">
        <w:rPr>
          <w:rFonts w:eastAsia="Times New Roman"/>
          <w:szCs w:val="24"/>
          <w:highlight w:val="white"/>
          <w:lang w:val="en-GB"/>
        </w:rPr>
        <w:t xml:space="preserve">) theory, which says that water management should be synchronised across sectors, regions and stakeholders </w:t>
      </w:r>
      <w:proofErr w:type="gramStart"/>
      <w:r w:rsidRPr="00384F86">
        <w:rPr>
          <w:rFonts w:eastAsia="Times New Roman"/>
          <w:szCs w:val="24"/>
          <w:highlight w:val="white"/>
          <w:lang w:val="en-GB"/>
        </w:rPr>
        <w:t>in order to</w:t>
      </w:r>
      <w:proofErr w:type="gramEnd"/>
      <w:r w:rsidRPr="00384F86">
        <w:rPr>
          <w:rFonts w:eastAsia="Times New Roman"/>
          <w:szCs w:val="24"/>
          <w:highlight w:val="white"/>
          <w:lang w:val="en-GB"/>
        </w:rPr>
        <w:t xml:space="preserve"> address competing needs by agriculture, industries and households. IWRM advocates the view that water systems are entangled with social and ecological systems and that sustainable solutions need governance structures which consider economic, environmental, and social aspects (</w:t>
      </w:r>
      <w:proofErr w:type="spellStart"/>
      <w:r w:rsidRPr="00384F86">
        <w:rPr>
          <w:rFonts w:eastAsia="Times New Roman"/>
          <w:szCs w:val="24"/>
          <w:highlight w:val="white"/>
          <w:lang w:val="en-GB"/>
        </w:rPr>
        <w:t>Berniak-Woźny</w:t>
      </w:r>
      <w:proofErr w:type="spellEnd"/>
      <w:r w:rsidRPr="00384F86">
        <w:rPr>
          <w:rFonts w:eastAsia="Times New Roman"/>
          <w:szCs w:val="24"/>
          <w:highlight w:val="white"/>
          <w:lang w:val="en-GB"/>
        </w:rPr>
        <w:t xml:space="preserve"> and Rataj, 2023). The </w:t>
      </w:r>
      <w:r w:rsidRPr="00384F86">
        <w:rPr>
          <w:rFonts w:eastAsia="Times New Roman"/>
          <w:b/>
          <w:bCs/>
          <w:i/>
          <w:iCs/>
          <w:szCs w:val="24"/>
          <w:highlight w:val="white"/>
          <w:lang w:val="en-GB"/>
        </w:rPr>
        <w:t>Social Determinants of Health theory</w:t>
      </w:r>
      <w:r w:rsidRPr="00384F86">
        <w:rPr>
          <w:rFonts w:eastAsia="Times New Roman"/>
          <w:szCs w:val="24"/>
          <w:highlight w:val="white"/>
          <w:lang w:val="en-GB"/>
        </w:rPr>
        <w:t xml:space="preserve"> is also used to describe how water and sanitation interplay with other determinants such as education, income, and living conditions. </w:t>
      </w:r>
    </w:p>
    <w:p w14:paraId="1DE62157" w14:textId="77777777" w:rsidR="00D803CA" w:rsidRPr="00BA5CDD" w:rsidRDefault="00554465">
      <w:pPr>
        <w:spacing w:line="360" w:lineRule="auto"/>
        <w:jc w:val="both"/>
        <w:rPr>
          <w:rFonts w:eastAsia="Times New Roman"/>
          <w:b/>
          <w:bCs/>
          <w:i/>
          <w:iCs/>
          <w:sz w:val="24"/>
          <w:szCs w:val="24"/>
          <w:lang w:val="en-GB"/>
        </w:rPr>
      </w:pPr>
      <w:r w:rsidRPr="00BA5CDD">
        <w:rPr>
          <w:rFonts w:eastAsia="Times New Roman"/>
          <w:b/>
          <w:bCs/>
          <w:i/>
          <w:iCs/>
          <w:sz w:val="24"/>
          <w:szCs w:val="24"/>
          <w:lang w:val="en-GB"/>
        </w:rPr>
        <w:t>Critical Evaluation</w:t>
      </w:r>
    </w:p>
    <w:p w14:paraId="2099CF23" w14:textId="77777777" w:rsidR="00D803CA" w:rsidRPr="00384F86" w:rsidRDefault="00554465">
      <w:pPr>
        <w:spacing w:line="360" w:lineRule="auto"/>
        <w:jc w:val="both"/>
        <w:rPr>
          <w:rFonts w:eastAsia="Times New Roman"/>
          <w:szCs w:val="24"/>
          <w:highlight w:val="white"/>
          <w:lang w:val="en-GB"/>
        </w:rPr>
      </w:pPr>
      <w:r w:rsidRPr="00384F86">
        <w:rPr>
          <w:rFonts w:eastAsia="Times New Roman"/>
          <w:szCs w:val="24"/>
          <w:highlight w:val="white"/>
          <w:lang w:val="en-GB"/>
        </w:rPr>
        <w:t>SDG 6 has contributed to significant achievements in most areas. The number of households with basic hygiene facilities has increased in recent years, and the world has increased access to safely run drinking water sources, hence slowing down the spread of water-borne diseases such as diarrhoea and cholera (Mathew and M, 2022). The sanitation facilities have led to enhanced sanitation and general health of the population, particularly among children, because clean sanitation will eliminate intestinal infections and encourage school attendance through facilities that are dignified and private.</w:t>
      </w:r>
    </w:p>
    <w:p w14:paraId="47AC44F6" w14:textId="77777777" w:rsidR="00D803CA" w:rsidRPr="00BA5CDD" w:rsidRDefault="00554465">
      <w:pPr>
        <w:spacing w:before="240" w:after="240" w:line="360" w:lineRule="auto"/>
        <w:jc w:val="both"/>
        <w:rPr>
          <w:rFonts w:eastAsia="Times New Roman"/>
          <w:sz w:val="24"/>
          <w:szCs w:val="24"/>
          <w:lang w:val="en-GB"/>
        </w:rPr>
      </w:pPr>
      <w:r w:rsidRPr="00384F86">
        <w:rPr>
          <w:rFonts w:eastAsia="Times New Roman"/>
          <w:szCs w:val="24"/>
          <w:highlight w:val="white"/>
          <w:lang w:val="en-GB"/>
        </w:rPr>
        <w:t xml:space="preserve">Although these gains were achieved, challenges are still tough. By 2024, approximately 2.2 billion individuals were still without access to safely managed drinking water and 3.4 billion without access to safely managed sanitation services, indicating that the disparities in progress are uneven and inadequate to achieve the 2030 targets at existing rates (Garcia, 2025). The weak presence of transboundary water cooperation is another phenomenon that is experienced, even though most major water basins are shared. These adverse realities indicate the intricacy of Goal </w:t>
      </w:r>
      <w:r w:rsidRPr="00384F86">
        <w:rPr>
          <w:rFonts w:eastAsia="Times New Roman"/>
          <w:szCs w:val="24"/>
          <w:highlight w:val="white"/>
          <w:lang w:val="en-GB"/>
        </w:rPr>
        <w:lastRenderedPageBreak/>
        <w:t>6 SDG and the necessity to invest and reform governance over the long term (</w:t>
      </w:r>
      <w:r w:rsidRPr="00384F86">
        <w:rPr>
          <w:rFonts w:eastAsia="Times New Roman"/>
          <w:szCs w:val="24"/>
          <w:lang w:val="en-GB"/>
        </w:rPr>
        <w:t>england.nhs.uk, 2020</w:t>
      </w:r>
      <w:r w:rsidRPr="00384F86">
        <w:rPr>
          <w:rFonts w:eastAsia="Times New Roman"/>
          <w:szCs w:val="24"/>
          <w:highlight w:val="white"/>
          <w:lang w:val="en-GB"/>
        </w:rPr>
        <w:t>).</w:t>
      </w:r>
    </w:p>
    <w:p w14:paraId="36DE63A4" w14:textId="77777777" w:rsidR="00D803CA" w:rsidRPr="00BA5CDD" w:rsidRDefault="00554465">
      <w:pPr>
        <w:spacing w:line="360" w:lineRule="auto"/>
        <w:jc w:val="both"/>
        <w:rPr>
          <w:rFonts w:eastAsia="Times New Roman"/>
          <w:b/>
          <w:bCs/>
          <w:i/>
          <w:iCs/>
          <w:sz w:val="24"/>
          <w:szCs w:val="24"/>
          <w:lang w:val="en-GB"/>
        </w:rPr>
      </w:pPr>
      <w:r w:rsidRPr="00BA5CDD">
        <w:rPr>
          <w:rFonts w:eastAsia="Times New Roman"/>
          <w:b/>
          <w:bCs/>
          <w:i/>
          <w:iCs/>
          <w:sz w:val="24"/>
          <w:szCs w:val="24"/>
          <w:lang w:val="en-GB"/>
        </w:rPr>
        <w:t>Recommendations</w:t>
      </w:r>
    </w:p>
    <w:p w14:paraId="0CA14EFE" w14:textId="77777777" w:rsidR="00D803CA" w:rsidRPr="00384F86" w:rsidRDefault="00554465">
      <w:pPr>
        <w:spacing w:line="360" w:lineRule="auto"/>
        <w:jc w:val="both"/>
        <w:rPr>
          <w:rFonts w:eastAsia="Times New Roman"/>
          <w:szCs w:val="24"/>
          <w:highlight w:val="white"/>
          <w:lang w:val="en-GB"/>
        </w:rPr>
      </w:pPr>
      <w:r w:rsidRPr="00384F86">
        <w:rPr>
          <w:rFonts w:eastAsia="Times New Roman"/>
          <w:szCs w:val="24"/>
          <w:highlight w:val="white"/>
          <w:lang w:val="en-GB"/>
        </w:rPr>
        <w:t>The governments and development partners should invest more in sustainable WASH infrastructure to hasten the goal of SDG 6 achievement, which should be directed towards rural and underserved populations (</w:t>
      </w:r>
      <w:r w:rsidRPr="00384F86">
        <w:rPr>
          <w:rFonts w:eastAsia="Times New Roman"/>
          <w:szCs w:val="24"/>
          <w:lang w:val="en-GB"/>
        </w:rPr>
        <w:t>england.nhs.uk, 2020</w:t>
      </w:r>
      <w:r w:rsidRPr="00384F86">
        <w:rPr>
          <w:rFonts w:eastAsia="Times New Roman"/>
          <w:szCs w:val="24"/>
          <w:highlight w:val="white"/>
          <w:lang w:val="en-GB"/>
        </w:rPr>
        <w:t xml:space="preserve">). It is important to strengthen the governance and institutional capacity; having water rights, a clear pricing system, and strict enforcement of pollution rules would enhance the water quality and fair access to water. </w:t>
      </w:r>
    </w:p>
    <w:p w14:paraId="23601388" w14:textId="77777777" w:rsidR="00D803CA" w:rsidRPr="00BA5CDD" w:rsidRDefault="00554465">
      <w:pPr>
        <w:spacing w:before="240" w:after="240" w:line="360" w:lineRule="auto"/>
        <w:jc w:val="both"/>
        <w:rPr>
          <w:rFonts w:eastAsia="Times New Roman"/>
          <w:sz w:val="24"/>
          <w:szCs w:val="24"/>
          <w:lang w:val="en-GB"/>
        </w:rPr>
      </w:pPr>
      <w:r w:rsidRPr="00384F86">
        <w:rPr>
          <w:rFonts w:eastAsia="Times New Roman"/>
          <w:szCs w:val="24"/>
          <w:highlight w:val="white"/>
          <w:lang w:val="en-GB"/>
        </w:rPr>
        <w:t xml:space="preserve">The growth can be facilitated by innovation and technology, which can encompass low-cost purification, remote water quality monitoring, and planning tools which are based on data and highlight areas that need services (Yang </w:t>
      </w:r>
      <w:r w:rsidRPr="00384F86">
        <w:rPr>
          <w:rFonts w:eastAsia="Times New Roman"/>
          <w:i/>
          <w:iCs/>
          <w:szCs w:val="24"/>
          <w:highlight w:val="white"/>
          <w:lang w:val="en-GB"/>
        </w:rPr>
        <w:t>et al</w:t>
      </w:r>
      <w:r w:rsidRPr="00384F86">
        <w:rPr>
          <w:rFonts w:eastAsia="Times New Roman"/>
          <w:szCs w:val="24"/>
          <w:highlight w:val="white"/>
          <w:lang w:val="en-GB"/>
        </w:rPr>
        <w:t>., 2022). All these actions will contribute to eliminating disparities in access and achieve sustainable water and sanitation services to the entire population by 2030.</w:t>
      </w:r>
    </w:p>
    <w:p w14:paraId="37DA1728" w14:textId="77777777" w:rsidR="00D803CA" w:rsidRPr="00BA5CDD" w:rsidRDefault="00554465">
      <w:pPr>
        <w:spacing w:line="360" w:lineRule="auto"/>
        <w:jc w:val="both"/>
        <w:rPr>
          <w:rFonts w:eastAsia="Times New Roman"/>
          <w:b/>
          <w:bCs/>
          <w:sz w:val="24"/>
          <w:szCs w:val="24"/>
          <w:lang w:val="en-GB"/>
        </w:rPr>
      </w:pPr>
      <w:r w:rsidRPr="00BA5CDD">
        <w:rPr>
          <w:rFonts w:eastAsia="Times New Roman"/>
          <w:b/>
          <w:bCs/>
          <w:sz w:val="24"/>
          <w:szCs w:val="24"/>
          <w:lang w:val="en-GB"/>
        </w:rPr>
        <w:t>Conclusion</w:t>
      </w:r>
    </w:p>
    <w:p w14:paraId="44B72FB3" w14:textId="77777777" w:rsidR="00D803CA" w:rsidRPr="00BA5CDD" w:rsidRDefault="00554465">
      <w:pPr>
        <w:spacing w:line="360" w:lineRule="auto"/>
        <w:jc w:val="both"/>
        <w:rPr>
          <w:rFonts w:eastAsia="Times New Roman"/>
          <w:b/>
          <w:bCs/>
          <w:i/>
          <w:iCs/>
          <w:sz w:val="24"/>
          <w:szCs w:val="24"/>
          <w:lang w:val="en-GB"/>
        </w:rPr>
      </w:pPr>
      <w:r w:rsidRPr="00BA5CDD">
        <w:rPr>
          <w:rFonts w:eastAsia="Times New Roman"/>
          <w:b/>
          <w:bCs/>
          <w:i/>
          <w:iCs/>
          <w:sz w:val="24"/>
          <w:szCs w:val="24"/>
          <w:lang w:val="en-GB"/>
        </w:rPr>
        <w:t>Summarise key findings</w:t>
      </w:r>
    </w:p>
    <w:p w14:paraId="42ADBB85" w14:textId="77777777" w:rsidR="00D803CA" w:rsidRPr="00384F86" w:rsidRDefault="00554465">
      <w:pPr>
        <w:spacing w:line="360" w:lineRule="auto"/>
        <w:jc w:val="both"/>
        <w:rPr>
          <w:rFonts w:eastAsia="Times New Roman"/>
          <w:szCs w:val="24"/>
          <w:lang w:val="en-GB"/>
        </w:rPr>
      </w:pPr>
      <w:r w:rsidRPr="00384F86">
        <w:rPr>
          <w:rFonts w:eastAsia="Times New Roman"/>
          <w:szCs w:val="24"/>
          <w:highlight w:val="white"/>
          <w:lang w:val="en-GB"/>
        </w:rPr>
        <w:t xml:space="preserve">The report notes that </w:t>
      </w:r>
      <w:r w:rsidRPr="00384F86">
        <w:rPr>
          <w:rFonts w:eastAsia="Times New Roman"/>
          <w:i/>
          <w:iCs/>
          <w:szCs w:val="24"/>
          <w:highlight w:val="white"/>
          <w:lang w:val="en-GB"/>
        </w:rPr>
        <w:t>Sustainable Development Goals 3</w:t>
      </w:r>
      <w:r w:rsidRPr="00384F86">
        <w:rPr>
          <w:rFonts w:eastAsia="Times New Roman"/>
          <w:szCs w:val="24"/>
          <w:highlight w:val="white"/>
          <w:lang w:val="en-GB"/>
        </w:rPr>
        <w:t xml:space="preserve">, Good Health and Well-being, as well as </w:t>
      </w:r>
      <w:r w:rsidRPr="00384F86">
        <w:rPr>
          <w:rFonts w:eastAsia="Times New Roman"/>
          <w:i/>
          <w:iCs/>
          <w:szCs w:val="24"/>
          <w:highlight w:val="white"/>
          <w:lang w:val="en-GB"/>
        </w:rPr>
        <w:t>6, Clean Water and Sanitation</w:t>
      </w:r>
      <w:r w:rsidRPr="00384F86">
        <w:rPr>
          <w:rFonts w:eastAsia="Times New Roman"/>
          <w:szCs w:val="24"/>
          <w:highlight w:val="white"/>
          <w:lang w:val="en-GB"/>
        </w:rPr>
        <w:t xml:space="preserve">, play a critical role in improving the quality of life of people across the globe. SDG 3 is aimed at the reduction of disease mortality, enhancement of healthcare systems, and universal access to health services. Goal 6 relates to reliable and sanitary access to drinking water, sanitation, and hygiene </w:t>
      </w:r>
      <w:proofErr w:type="gramStart"/>
      <w:r w:rsidRPr="00384F86">
        <w:rPr>
          <w:rFonts w:eastAsia="Times New Roman"/>
          <w:szCs w:val="24"/>
          <w:highlight w:val="white"/>
          <w:lang w:val="en-GB"/>
        </w:rPr>
        <w:t>in order to</w:t>
      </w:r>
      <w:proofErr w:type="gramEnd"/>
      <w:r w:rsidRPr="00384F86">
        <w:rPr>
          <w:rFonts w:eastAsia="Times New Roman"/>
          <w:szCs w:val="24"/>
          <w:highlight w:val="white"/>
          <w:lang w:val="en-GB"/>
        </w:rPr>
        <w:t xml:space="preserve"> stop disease and safeguard human health. The two objectives have achieved some strides with world strategies, national strategies and local initiatives, yet numerous nations continue to have deficits in the infrastructure, finances, and equal access.</w:t>
      </w:r>
    </w:p>
    <w:p w14:paraId="1DFFC0D3" w14:textId="77777777" w:rsidR="00D803CA" w:rsidRPr="00BA5CDD" w:rsidRDefault="00554465">
      <w:pPr>
        <w:spacing w:line="360" w:lineRule="auto"/>
        <w:jc w:val="both"/>
        <w:rPr>
          <w:rFonts w:eastAsia="Times New Roman"/>
          <w:b/>
          <w:bCs/>
          <w:i/>
          <w:iCs/>
          <w:sz w:val="24"/>
          <w:szCs w:val="24"/>
          <w:lang w:val="en-GB"/>
        </w:rPr>
      </w:pPr>
      <w:r w:rsidRPr="00BA5CDD">
        <w:rPr>
          <w:rFonts w:eastAsia="Times New Roman"/>
          <w:b/>
          <w:bCs/>
          <w:i/>
          <w:iCs/>
          <w:sz w:val="24"/>
          <w:szCs w:val="24"/>
          <w:lang w:val="en-GB"/>
        </w:rPr>
        <w:t>Reflect on the interlinking of SDGs</w:t>
      </w:r>
    </w:p>
    <w:p w14:paraId="77951A84" w14:textId="77777777" w:rsidR="00D803CA" w:rsidRPr="00384F86" w:rsidRDefault="00554465">
      <w:pPr>
        <w:spacing w:line="360" w:lineRule="auto"/>
        <w:jc w:val="both"/>
        <w:rPr>
          <w:rFonts w:eastAsia="Times New Roman"/>
          <w:szCs w:val="24"/>
          <w:lang w:val="en-GB"/>
        </w:rPr>
      </w:pPr>
      <w:r w:rsidRPr="00384F86">
        <w:rPr>
          <w:rFonts w:eastAsia="Times New Roman"/>
          <w:szCs w:val="24"/>
          <w:highlight w:val="white"/>
          <w:lang w:val="en-GB"/>
        </w:rPr>
        <w:t xml:space="preserve">The clean water and proper sanitation directly affect the health outcomes, especially in the prevention of waterborne diseases and the provision of a safe environment to families and communities. The lack of clean water and sanitation means that healthcare alone cannot reduce the disease or improve well-being. On the same note, healthy populations can sustain safe water systems and embrace healthy hygiene behaviours. The connection between these aims will bring a better platform of sustainable development, </w:t>
      </w:r>
      <w:proofErr w:type="gramStart"/>
      <w:r w:rsidRPr="00384F86">
        <w:rPr>
          <w:rFonts w:eastAsia="Times New Roman"/>
          <w:szCs w:val="24"/>
          <w:highlight w:val="white"/>
          <w:lang w:val="en-GB"/>
        </w:rPr>
        <w:t>decreasing</w:t>
      </w:r>
      <w:proofErr w:type="gramEnd"/>
      <w:r w:rsidRPr="00384F86">
        <w:rPr>
          <w:rFonts w:eastAsia="Times New Roman"/>
          <w:szCs w:val="24"/>
          <w:highlight w:val="white"/>
          <w:lang w:val="en-GB"/>
        </w:rPr>
        <w:t xml:space="preserve"> inequalities, and improving wellbeing.</w:t>
      </w:r>
    </w:p>
    <w:p w14:paraId="2E273F2D" w14:textId="77777777" w:rsidR="00D803CA" w:rsidRPr="00BA5CDD" w:rsidRDefault="00554465">
      <w:pPr>
        <w:spacing w:line="360" w:lineRule="auto"/>
        <w:jc w:val="both"/>
        <w:rPr>
          <w:rFonts w:eastAsia="Times New Roman"/>
          <w:b/>
          <w:bCs/>
          <w:i/>
          <w:iCs/>
          <w:sz w:val="24"/>
          <w:szCs w:val="24"/>
          <w:lang w:val="en-GB"/>
        </w:rPr>
      </w:pPr>
      <w:r w:rsidRPr="00BA5CDD">
        <w:rPr>
          <w:rFonts w:eastAsia="Times New Roman"/>
          <w:b/>
          <w:bCs/>
          <w:i/>
          <w:iCs/>
          <w:sz w:val="24"/>
          <w:szCs w:val="24"/>
          <w:lang w:val="en-GB"/>
        </w:rPr>
        <w:t>Discussion of Border Implications</w:t>
      </w:r>
    </w:p>
    <w:p w14:paraId="32AF79B0" w14:textId="77777777" w:rsidR="00D803CA" w:rsidRPr="00384F86" w:rsidRDefault="00554465">
      <w:pPr>
        <w:spacing w:line="360" w:lineRule="auto"/>
        <w:jc w:val="both"/>
        <w:rPr>
          <w:rFonts w:eastAsia="Times New Roman"/>
          <w:szCs w:val="24"/>
          <w:lang w:val="en-GB"/>
        </w:rPr>
      </w:pPr>
      <w:r w:rsidRPr="00384F86">
        <w:rPr>
          <w:rFonts w:eastAsia="Times New Roman"/>
          <w:szCs w:val="24"/>
          <w:highlight w:val="white"/>
          <w:lang w:val="en-GB"/>
        </w:rPr>
        <w:lastRenderedPageBreak/>
        <w:t>The bigger ramifications of this analysis underline that sustainable health and water systems demand investments in the long term and inter-sectoral collaboration. Such partnerships and national strategies need to be in line with the needs of the community, particularly in vulnerable and rural settings. Tightened governance, climate-resilient planning and non-discriminatory policies are key in bridging the access and quality gaps. Health and water services are not only the technical solutions to make, but the cornerstone of human rights and fair development.</w:t>
      </w:r>
    </w:p>
    <w:p w14:paraId="10DC34B3" w14:textId="77777777" w:rsidR="00D803CA" w:rsidRPr="00BA5CDD" w:rsidRDefault="00554465">
      <w:pPr>
        <w:jc w:val="both"/>
        <w:rPr>
          <w:rFonts w:eastAsia="Times New Roman"/>
          <w:b/>
          <w:bCs/>
          <w:sz w:val="24"/>
          <w:szCs w:val="24"/>
          <w:lang w:val="en-GB"/>
        </w:rPr>
      </w:pPr>
      <w:r w:rsidRPr="00BA5CDD">
        <w:rPr>
          <w:lang w:val="en-GB"/>
        </w:rPr>
        <w:br w:type="page"/>
      </w:r>
    </w:p>
    <w:p w14:paraId="6ADE6FBF" w14:textId="77777777" w:rsidR="00D803CA" w:rsidRPr="00BA5CDD" w:rsidRDefault="00554465">
      <w:pPr>
        <w:spacing w:line="360" w:lineRule="auto"/>
        <w:jc w:val="both"/>
        <w:rPr>
          <w:rFonts w:eastAsia="Times New Roman"/>
          <w:b/>
          <w:bCs/>
          <w:sz w:val="24"/>
          <w:szCs w:val="24"/>
          <w:lang w:val="en-GB"/>
        </w:rPr>
      </w:pPr>
      <w:r w:rsidRPr="00BA5CDD">
        <w:rPr>
          <w:rFonts w:eastAsia="Times New Roman"/>
          <w:b/>
          <w:bCs/>
          <w:sz w:val="24"/>
          <w:szCs w:val="24"/>
          <w:lang w:val="en-GB"/>
        </w:rPr>
        <w:lastRenderedPageBreak/>
        <w:t>Reference List</w:t>
      </w:r>
    </w:p>
    <w:p w14:paraId="7271DF7B" w14:textId="77777777" w:rsidR="00384F86" w:rsidRPr="007941CD" w:rsidRDefault="00384F86" w:rsidP="007941CD">
      <w:pPr>
        <w:spacing w:before="240" w:after="240" w:line="360" w:lineRule="auto"/>
        <w:jc w:val="both"/>
        <w:rPr>
          <w:rFonts w:eastAsia="Times New Roman"/>
          <w:szCs w:val="24"/>
          <w:lang w:val="en-GB"/>
        </w:rPr>
      </w:pPr>
      <w:r w:rsidRPr="007941CD">
        <w:rPr>
          <w:rFonts w:eastAsia="Times New Roman"/>
          <w:szCs w:val="24"/>
          <w:lang w:val="en-GB"/>
        </w:rPr>
        <w:t xml:space="preserve">Adel, A. and HS Alani, N. (2024). Human-centric collaboration and Industry 5.0 framework in smart cities and communities: Fostering sustainable development goals 3, 4, 9, and 11 in Society 5.0. </w:t>
      </w:r>
      <w:r w:rsidRPr="007941CD">
        <w:rPr>
          <w:rFonts w:eastAsia="Times New Roman"/>
          <w:i/>
          <w:iCs/>
          <w:szCs w:val="24"/>
          <w:lang w:val="en-GB"/>
        </w:rPr>
        <w:t>Smart Cities</w:t>
      </w:r>
      <w:r w:rsidRPr="007941CD">
        <w:rPr>
          <w:rFonts w:eastAsia="Times New Roman"/>
          <w:szCs w:val="24"/>
          <w:lang w:val="en-GB"/>
        </w:rPr>
        <w:t xml:space="preserve">, </w:t>
      </w:r>
      <w:r w:rsidRPr="007941CD">
        <w:rPr>
          <w:rFonts w:eastAsia="Times New Roman"/>
          <w:i/>
          <w:iCs/>
          <w:szCs w:val="24"/>
          <w:lang w:val="en-GB"/>
        </w:rPr>
        <w:t>7</w:t>
      </w:r>
      <w:r w:rsidRPr="007941CD">
        <w:rPr>
          <w:rFonts w:eastAsia="Times New Roman"/>
          <w:szCs w:val="24"/>
          <w:lang w:val="en-GB"/>
        </w:rPr>
        <w:t>(4), pp.1723-1775.  Available at: https://www.mdpi.com/2624-6511/7/4/68 [Accessed on: 10</w:t>
      </w:r>
      <w:r w:rsidRPr="007941CD">
        <w:rPr>
          <w:rFonts w:eastAsia="Times New Roman"/>
          <w:szCs w:val="24"/>
          <w:vertAlign w:val="superscript"/>
          <w:lang w:val="en-GB"/>
        </w:rPr>
        <w:t>th</w:t>
      </w:r>
      <w:r w:rsidRPr="007941CD">
        <w:rPr>
          <w:rFonts w:eastAsia="Times New Roman"/>
          <w:szCs w:val="24"/>
          <w:lang w:val="en-GB"/>
        </w:rPr>
        <w:t xml:space="preserve"> Feb. 2026]</w:t>
      </w:r>
    </w:p>
    <w:p w14:paraId="15975D82" w14:textId="77777777" w:rsidR="00384F86" w:rsidRPr="007941CD" w:rsidRDefault="00384F86" w:rsidP="007941CD">
      <w:pPr>
        <w:spacing w:before="240" w:after="240" w:line="360" w:lineRule="auto"/>
        <w:jc w:val="both"/>
        <w:rPr>
          <w:rFonts w:eastAsia="Times New Roman"/>
          <w:szCs w:val="24"/>
          <w:lang w:val="en-GB"/>
        </w:rPr>
      </w:pPr>
      <w:r w:rsidRPr="007941CD">
        <w:rPr>
          <w:rFonts w:eastAsia="Times New Roman"/>
          <w:szCs w:val="24"/>
          <w:lang w:val="en-GB"/>
        </w:rPr>
        <w:t xml:space="preserve">Barragan-Jason, G., Loreau, M., de </w:t>
      </w:r>
      <w:proofErr w:type="spellStart"/>
      <w:r w:rsidRPr="007941CD">
        <w:rPr>
          <w:rFonts w:eastAsia="Times New Roman"/>
          <w:szCs w:val="24"/>
          <w:lang w:val="en-GB"/>
        </w:rPr>
        <w:t>Mazancourt</w:t>
      </w:r>
      <w:proofErr w:type="spellEnd"/>
      <w:r w:rsidRPr="007941CD">
        <w:rPr>
          <w:rFonts w:eastAsia="Times New Roman"/>
          <w:szCs w:val="24"/>
          <w:lang w:val="en-GB"/>
        </w:rPr>
        <w:t xml:space="preserve">, C., Singer, M.C. and Parmesan, C. (2023). Psychological and physical connections with nature improve both human well-being and nature conservation: A systematic review of meta-analyses. </w:t>
      </w:r>
      <w:r w:rsidRPr="007941CD">
        <w:rPr>
          <w:rFonts w:eastAsia="Times New Roman"/>
          <w:i/>
          <w:iCs/>
          <w:szCs w:val="24"/>
          <w:lang w:val="en-GB"/>
        </w:rPr>
        <w:t>Biological Conservation</w:t>
      </w:r>
      <w:r w:rsidRPr="007941CD">
        <w:rPr>
          <w:rFonts w:eastAsia="Times New Roman"/>
          <w:szCs w:val="24"/>
          <w:lang w:val="en-GB"/>
        </w:rPr>
        <w:t xml:space="preserve">, </w:t>
      </w:r>
      <w:r w:rsidRPr="007941CD">
        <w:rPr>
          <w:rFonts w:eastAsia="Times New Roman"/>
          <w:i/>
          <w:iCs/>
          <w:szCs w:val="24"/>
          <w:lang w:val="en-GB"/>
        </w:rPr>
        <w:t>277</w:t>
      </w:r>
      <w:r w:rsidRPr="007941CD">
        <w:rPr>
          <w:rFonts w:eastAsia="Times New Roman"/>
          <w:szCs w:val="24"/>
          <w:lang w:val="en-GB"/>
        </w:rPr>
        <w:t>, pp.109-842. Available at: https://www.sciencedirect.com/science/article/pii/S0006320722003950 [Accessed on: 10</w:t>
      </w:r>
      <w:r w:rsidRPr="007941CD">
        <w:rPr>
          <w:rFonts w:eastAsia="Times New Roman"/>
          <w:szCs w:val="24"/>
          <w:vertAlign w:val="superscript"/>
          <w:lang w:val="en-GB"/>
        </w:rPr>
        <w:t>th</w:t>
      </w:r>
      <w:r w:rsidRPr="007941CD">
        <w:rPr>
          <w:rFonts w:eastAsia="Times New Roman"/>
          <w:szCs w:val="24"/>
          <w:lang w:val="en-GB"/>
        </w:rPr>
        <w:t xml:space="preserve"> Feb. 2026]</w:t>
      </w:r>
    </w:p>
    <w:p w14:paraId="6AEB0663" w14:textId="77777777" w:rsidR="00384F86" w:rsidRPr="007941CD" w:rsidRDefault="00384F86" w:rsidP="007941CD">
      <w:pPr>
        <w:spacing w:before="240" w:after="240" w:line="360" w:lineRule="auto"/>
        <w:jc w:val="both"/>
        <w:rPr>
          <w:rFonts w:eastAsia="Times New Roman"/>
          <w:szCs w:val="24"/>
          <w:lang w:val="en-GB"/>
        </w:rPr>
      </w:pPr>
      <w:proofErr w:type="spellStart"/>
      <w:r w:rsidRPr="007941CD">
        <w:rPr>
          <w:rFonts w:eastAsia="Times New Roman"/>
          <w:szCs w:val="24"/>
          <w:lang w:val="en-GB"/>
        </w:rPr>
        <w:t>Berniak-Woźny</w:t>
      </w:r>
      <w:proofErr w:type="spellEnd"/>
      <w:r w:rsidRPr="007941CD">
        <w:rPr>
          <w:rFonts w:eastAsia="Times New Roman"/>
          <w:szCs w:val="24"/>
          <w:lang w:val="en-GB"/>
        </w:rPr>
        <w:t xml:space="preserve">, J. and Rataj, M. (2023). Towards green and sustainable healthcare: a literature review and research agenda for green leadership in the healthcare sector. </w:t>
      </w:r>
      <w:r w:rsidRPr="007941CD">
        <w:rPr>
          <w:rFonts w:eastAsia="Times New Roman"/>
          <w:i/>
          <w:iCs/>
          <w:szCs w:val="24"/>
          <w:lang w:val="en-GB"/>
        </w:rPr>
        <w:t>International Journal of Environmental Research and Public Health</w:t>
      </w:r>
      <w:r w:rsidRPr="007941CD">
        <w:rPr>
          <w:rFonts w:eastAsia="Times New Roman"/>
          <w:szCs w:val="24"/>
          <w:lang w:val="en-GB"/>
        </w:rPr>
        <w:t xml:space="preserve">, </w:t>
      </w:r>
      <w:r w:rsidRPr="007941CD">
        <w:rPr>
          <w:rFonts w:eastAsia="Times New Roman"/>
          <w:i/>
          <w:iCs/>
          <w:szCs w:val="24"/>
          <w:lang w:val="en-GB"/>
        </w:rPr>
        <w:t>20</w:t>
      </w:r>
      <w:r w:rsidRPr="007941CD">
        <w:rPr>
          <w:rFonts w:eastAsia="Times New Roman"/>
          <w:szCs w:val="24"/>
          <w:lang w:val="en-GB"/>
        </w:rPr>
        <w:t>(2), pp.908.  Available at: https://www.mdpi.com/1660-4601/20/2/908 [Accessed on: 10</w:t>
      </w:r>
      <w:r w:rsidRPr="007941CD">
        <w:rPr>
          <w:rFonts w:eastAsia="Times New Roman"/>
          <w:szCs w:val="24"/>
          <w:vertAlign w:val="superscript"/>
          <w:lang w:val="en-GB"/>
        </w:rPr>
        <w:t>th</w:t>
      </w:r>
      <w:r w:rsidRPr="007941CD">
        <w:rPr>
          <w:rFonts w:eastAsia="Times New Roman"/>
          <w:szCs w:val="24"/>
          <w:lang w:val="en-GB"/>
        </w:rPr>
        <w:t xml:space="preserve"> Feb. 2026]</w:t>
      </w:r>
    </w:p>
    <w:p w14:paraId="5560ECB7" w14:textId="77777777" w:rsidR="00384F86" w:rsidRPr="007941CD" w:rsidRDefault="00384F86" w:rsidP="007941CD">
      <w:pPr>
        <w:spacing w:before="240" w:after="240" w:line="360" w:lineRule="auto"/>
        <w:jc w:val="both"/>
        <w:rPr>
          <w:rFonts w:eastAsia="Times New Roman"/>
          <w:szCs w:val="24"/>
          <w:lang w:val="en-GB"/>
        </w:rPr>
      </w:pPr>
      <w:r w:rsidRPr="007941CD">
        <w:rPr>
          <w:rFonts w:eastAsia="Times New Roman"/>
          <w:szCs w:val="24"/>
          <w:lang w:val="en-GB"/>
        </w:rPr>
        <w:t xml:space="preserve">Dwyer, L. (2022). Tourism contribution to the SDGs: Applying a well-being lens. </w:t>
      </w:r>
      <w:r w:rsidRPr="007941CD">
        <w:rPr>
          <w:rFonts w:eastAsia="Times New Roman"/>
          <w:i/>
          <w:iCs/>
          <w:szCs w:val="24"/>
          <w:lang w:val="en-GB"/>
        </w:rPr>
        <w:t>European Journal of Tourism Research</w:t>
      </w:r>
      <w:r w:rsidRPr="007941CD">
        <w:rPr>
          <w:rFonts w:eastAsia="Times New Roman"/>
          <w:szCs w:val="24"/>
          <w:lang w:val="en-GB"/>
        </w:rPr>
        <w:t xml:space="preserve">, </w:t>
      </w:r>
      <w:r w:rsidRPr="007941CD">
        <w:rPr>
          <w:rFonts w:eastAsia="Times New Roman"/>
          <w:i/>
          <w:iCs/>
          <w:szCs w:val="24"/>
          <w:lang w:val="en-GB"/>
        </w:rPr>
        <w:t>32</w:t>
      </w:r>
      <w:r w:rsidRPr="007941CD">
        <w:rPr>
          <w:rFonts w:eastAsia="Times New Roman"/>
          <w:szCs w:val="24"/>
          <w:lang w:val="en-GB"/>
        </w:rPr>
        <w:t>, pp.3212-3212.  Available at: https://www.ejtr.vumk.eu/index.php/about/article/view/2500 [Accessed on: 10</w:t>
      </w:r>
      <w:r w:rsidRPr="007941CD">
        <w:rPr>
          <w:rFonts w:eastAsia="Times New Roman"/>
          <w:szCs w:val="24"/>
          <w:vertAlign w:val="superscript"/>
          <w:lang w:val="en-GB"/>
        </w:rPr>
        <w:t>th</w:t>
      </w:r>
      <w:r w:rsidRPr="007941CD">
        <w:rPr>
          <w:rFonts w:eastAsia="Times New Roman"/>
          <w:szCs w:val="24"/>
          <w:lang w:val="en-GB"/>
        </w:rPr>
        <w:t xml:space="preserve"> Feb. 2026]</w:t>
      </w:r>
    </w:p>
    <w:p w14:paraId="0265FFED" w14:textId="77777777" w:rsidR="00384F86" w:rsidRPr="007941CD" w:rsidRDefault="00384F86" w:rsidP="007941CD">
      <w:pPr>
        <w:spacing w:after="240" w:line="360" w:lineRule="auto"/>
        <w:jc w:val="both"/>
        <w:rPr>
          <w:rFonts w:eastAsia="Times New Roman"/>
          <w:szCs w:val="24"/>
          <w:lang w:val="en-GB"/>
        </w:rPr>
      </w:pPr>
      <w:r w:rsidRPr="007941CD">
        <w:rPr>
          <w:rFonts w:eastAsia="Times New Roman"/>
          <w:szCs w:val="24"/>
          <w:lang w:val="en-GB"/>
        </w:rPr>
        <w:t>england.nhs.uk, (2020). Available at: https://www.england.nhs.uk/south/wp-content/uploads/sites/6/2022/06/Devon-UHP-Green-Plan-2020-2025.pdf. [Accessed on: 10</w:t>
      </w:r>
      <w:r w:rsidRPr="007941CD">
        <w:rPr>
          <w:rFonts w:eastAsia="Times New Roman"/>
          <w:szCs w:val="24"/>
          <w:vertAlign w:val="superscript"/>
          <w:lang w:val="en-GB"/>
        </w:rPr>
        <w:t>th</w:t>
      </w:r>
      <w:r w:rsidRPr="007941CD">
        <w:rPr>
          <w:rFonts w:eastAsia="Times New Roman"/>
          <w:szCs w:val="24"/>
          <w:lang w:val="en-GB"/>
        </w:rPr>
        <w:t xml:space="preserve"> Feb. 2026]</w:t>
      </w:r>
    </w:p>
    <w:p w14:paraId="1E17D99A" w14:textId="77777777" w:rsidR="00384F86" w:rsidRPr="007941CD" w:rsidRDefault="00384F86" w:rsidP="007941CD">
      <w:pPr>
        <w:spacing w:before="240" w:after="240" w:line="360" w:lineRule="auto"/>
        <w:jc w:val="both"/>
        <w:rPr>
          <w:rFonts w:eastAsia="Times New Roman"/>
          <w:szCs w:val="24"/>
          <w:lang w:val="en-GB"/>
        </w:rPr>
      </w:pPr>
      <w:r w:rsidRPr="007941CD">
        <w:rPr>
          <w:rFonts w:eastAsia="Times New Roman"/>
          <w:szCs w:val="24"/>
          <w:lang w:val="en-GB"/>
        </w:rPr>
        <w:t xml:space="preserve">Garcia, A.G. (2025). The impact of sustainable practices on employee well-being and organisational success. </w:t>
      </w:r>
      <w:r w:rsidRPr="007941CD">
        <w:rPr>
          <w:rFonts w:eastAsia="Times New Roman"/>
          <w:i/>
          <w:iCs/>
          <w:szCs w:val="24"/>
          <w:lang w:val="en-GB"/>
        </w:rPr>
        <w:t>Brazilian Journal of Development</w:t>
      </w:r>
      <w:r w:rsidRPr="007941CD">
        <w:rPr>
          <w:rFonts w:eastAsia="Times New Roman"/>
          <w:szCs w:val="24"/>
          <w:lang w:val="en-GB"/>
        </w:rPr>
        <w:t xml:space="preserve">, </w:t>
      </w:r>
      <w:r w:rsidRPr="007941CD">
        <w:rPr>
          <w:rFonts w:eastAsia="Times New Roman"/>
          <w:i/>
          <w:iCs/>
          <w:szCs w:val="24"/>
          <w:lang w:val="en-GB"/>
        </w:rPr>
        <w:t>11</w:t>
      </w:r>
      <w:r w:rsidRPr="007941CD">
        <w:rPr>
          <w:rFonts w:eastAsia="Times New Roman"/>
          <w:szCs w:val="24"/>
          <w:lang w:val="en-GB"/>
        </w:rPr>
        <w:t>(3), pp.78599-78599.  Available at: https://ojs.brazilianjournals.com.br/ojs/index.php/BRJD/article/view/78599 [Accessed on: 10</w:t>
      </w:r>
      <w:r w:rsidRPr="007941CD">
        <w:rPr>
          <w:rFonts w:eastAsia="Times New Roman"/>
          <w:szCs w:val="24"/>
          <w:vertAlign w:val="superscript"/>
          <w:lang w:val="en-GB"/>
        </w:rPr>
        <w:t>th</w:t>
      </w:r>
      <w:r w:rsidRPr="007941CD">
        <w:rPr>
          <w:rFonts w:eastAsia="Times New Roman"/>
          <w:szCs w:val="24"/>
          <w:lang w:val="en-GB"/>
        </w:rPr>
        <w:t xml:space="preserve"> Feb. 2026]</w:t>
      </w:r>
    </w:p>
    <w:p w14:paraId="1403ACC3" w14:textId="77777777" w:rsidR="00384F86" w:rsidRPr="007941CD" w:rsidRDefault="00384F86" w:rsidP="007941CD">
      <w:pPr>
        <w:spacing w:after="240" w:line="360" w:lineRule="auto"/>
        <w:jc w:val="both"/>
        <w:rPr>
          <w:rFonts w:eastAsia="Times New Roman"/>
          <w:szCs w:val="24"/>
          <w:lang w:val="en-GB"/>
        </w:rPr>
      </w:pPr>
      <w:r w:rsidRPr="007941CD">
        <w:rPr>
          <w:rFonts w:eastAsia="Times New Roman"/>
          <w:szCs w:val="24"/>
          <w:lang w:val="en-GB"/>
        </w:rPr>
        <w:t xml:space="preserve">Go Sharpener. (2025). </w:t>
      </w:r>
      <w:r w:rsidRPr="007941CD">
        <w:rPr>
          <w:rFonts w:eastAsia="Times New Roman"/>
          <w:i/>
          <w:iCs/>
          <w:szCs w:val="24"/>
          <w:lang w:val="en-GB"/>
        </w:rPr>
        <w:t>💧Sustainable Development Goal 6 💧</w:t>
      </w:r>
      <w:r w:rsidRPr="007941CD">
        <w:rPr>
          <w:rFonts w:eastAsia="Times New Roman"/>
          <w:szCs w:val="24"/>
          <w:lang w:val="en-GB"/>
        </w:rPr>
        <w:t>. [online] Available at: https://gosharpener.com/blogs/784596/Sustainable-Development-Goal-6. [Accessed on: 10</w:t>
      </w:r>
      <w:r w:rsidRPr="007941CD">
        <w:rPr>
          <w:rFonts w:eastAsia="Times New Roman"/>
          <w:szCs w:val="24"/>
          <w:vertAlign w:val="superscript"/>
          <w:lang w:val="en-GB"/>
        </w:rPr>
        <w:t>th</w:t>
      </w:r>
      <w:r w:rsidRPr="007941CD">
        <w:rPr>
          <w:rFonts w:eastAsia="Times New Roman"/>
          <w:szCs w:val="24"/>
          <w:lang w:val="en-GB"/>
        </w:rPr>
        <w:t xml:space="preserve"> Feb. 2026]</w:t>
      </w:r>
    </w:p>
    <w:p w14:paraId="6C0767B7" w14:textId="77777777" w:rsidR="00384F86" w:rsidRPr="007941CD" w:rsidRDefault="00384F86" w:rsidP="007941CD">
      <w:pPr>
        <w:spacing w:before="240" w:after="240" w:line="360" w:lineRule="auto"/>
        <w:jc w:val="both"/>
        <w:rPr>
          <w:rFonts w:eastAsia="Times New Roman"/>
          <w:szCs w:val="24"/>
          <w:lang w:val="en-GB"/>
        </w:rPr>
      </w:pPr>
      <w:r w:rsidRPr="007941CD">
        <w:rPr>
          <w:rFonts w:eastAsia="Times New Roman"/>
          <w:szCs w:val="24"/>
          <w:lang w:val="en-GB"/>
        </w:rPr>
        <w:t xml:space="preserve">Goel, R.K. and </w:t>
      </w:r>
      <w:proofErr w:type="spellStart"/>
      <w:r w:rsidRPr="007941CD">
        <w:rPr>
          <w:rFonts w:eastAsia="Times New Roman"/>
          <w:szCs w:val="24"/>
          <w:lang w:val="en-GB"/>
        </w:rPr>
        <w:t>Vishnoi</w:t>
      </w:r>
      <w:proofErr w:type="spellEnd"/>
      <w:r w:rsidRPr="007941CD">
        <w:rPr>
          <w:rFonts w:eastAsia="Times New Roman"/>
          <w:szCs w:val="24"/>
          <w:lang w:val="en-GB"/>
        </w:rPr>
        <w:t xml:space="preserve">, S. (2022). Urbanisation and sustainable development for inclusiveness using ICTs. </w:t>
      </w:r>
      <w:r w:rsidRPr="007941CD">
        <w:rPr>
          <w:rFonts w:eastAsia="Times New Roman"/>
          <w:i/>
          <w:iCs/>
          <w:szCs w:val="24"/>
          <w:lang w:val="en-GB"/>
        </w:rPr>
        <w:t>Telecommunications Policy</w:t>
      </w:r>
      <w:r w:rsidRPr="007941CD">
        <w:rPr>
          <w:rFonts w:eastAsia="Times New Roman"/>
          <w:szCs w:val="24"/>
          <w:lang w:val="en-GB"/>
        </w:rPr>
        <w:t xml:space="preserve">, </w:t>
      </w:r>
      <w:r w:rsidRPr="007941CD">
        <w:rPr>
          <w:rFonts w:eastAsia="Times New Roman"/>
          <w:i/>
          <w:iCs/>
          <w:szCs w:val="24"/>
          <w:lang w:val="en-GB"/>
        </w:rPr>
        <w:t>46</w:t>
      </w:r>
      <w:r w:rsidRPr="007941CD">
        <w:rPr>
          <w:rFonts w:eastAsia="Times New Roman"/>
          <w:szCs w:val="24"/>
          <w:lang w:val="en-GB"/>
        </w:rPr>
        <w:t xml:space="preserve">(6), pp.102-311.  Available at: </w:t>
      </w:r>
      <w:r w:rsidRPr="007941CD">
        <w:rPr>
          <w:rFonts w:eastAsia="Times New Roman"/>
          <w:szCs w:val="24"/>
          <w:lang w:val="en-GB"/>
        </w:rPr>
        <w:lastRenderedPageBreak/>
        <w:t>https://www.sciencedirect.com/science/article/pii/S0308596122000155 [Accessed on: 10</w:t>
      </w:r>
      <w:r w:rsidRPr="007941CD">
        <w:rPr>
          <w:rFonts w:eastAsia="Times New Roman"/>
          <w:szCs w:val="24"/>
          <w:vertAlign w:val="superscript"/>
          <w:lang w:val="en-GB"/>
        </w:rPr>
        <w:t>th</w:t>
      </w:r>
      <w:r w:rsidRPr="007941CD">
        <w:rPr>
          <w:rFonts w:eastAsia="Times New Roman"/>
          <w:szCs w:val="24"/>
          <w:lang w:val="en-GB"/>
        </w:rPr>
        <w:t xml:space="preserve"> Feb. 2026]</w:t>
      </w:r>
    </w:p>
    <w:p w14:paraId="7322BE21" w14:textId="77777777" w:rsidR="00384F86" w:rsidRPr="007941CD" w:rsidRDefault="00384F86" w:rsidP="007941CD">
      <w:pPr>
        <w:spacing w:before="240" w:after="240" w:line="360" w:lineRule="auto"/>
        <w:jc w:val="both"/>
        <w:rPr>
          <w:rFonts w:eastAsia="Times New Roman"/>
          <w:szCs w:val="24"/>
          <w:lang w:val="en-GB"/>
        </w:rPr>
      </w:pPr>
      <w:r w:rsidRPr="007941CD">
        <w:rPr>
          <w:rFonts w:eastAsia="Times New Roman"/>
          <w:szCs w:val="24"/>
          <w:lang w:val="en-GB"/>
        </w:rPr>
        <w:t xml:space="preserve">Hariram, N.P., Mekha, K.B., Suganthan, V. and Sudhakar, K. (2023). </w:t>
      </w:r>
      <w:proofErr w:type="spellStart"/>
      <w:r w:rsidRPr="007941CD">
        <w:rPr>
          <w:rFonts w:eastAsia="Times New Roman"/>
          <w:szCs w:val="24"/>
          <w:lang w:val="en-GB"/>
        </w:rPr>
        <w:t>Sustainalism</w:t>
      </w:r>
      <w:proofErr w:type="spellEnd"/>
      <w:r w:rsidRPr="007941CD">
        <w:rPr>
          <w:rFonts w:eastAsia="Times New Roman"/>
          <w:szCs w:val="24"/>
          <w:lang w:val="en-GB"/>
        </w:rPr>
        <w:t xml:space="preserve">: An integrated socio-economic-environmental model to address sustainable development and sustainability. </w:t>
      </w:r>
      <w:r w:rsidRPr="007941CD">
        <w:rPr>
          <w:rFonts w:eastAsia="Times New Roman"/>
          <w:i/>
          <w:iCs/>
          <w:szCs w:val="24"/>
          <w:lang w:val="en-GB"/>
        </w:rPr>
        <w:t>Sustainability</w:t>
      </w:r>
      <w:r w:rsidRPr="007941CD">
        <w:rPr>
          <w:rFonts w:eastAsia="Times New Roman"/>
          <w:szCs w:val="24"/>
          <w:lang w:val="en-GB"/>
        </w:rPr>
        <w:t xml:space="preserve">, </w:t>
      </w:r>
      <w:r w:rsidRPr="007941CD">
        <w:rPr>
          <w:rFonts w:eastAsia="Times New Roman"/>
          <w:i/>
          <w:iCs/>
          <w:szCs w:val="24"/>
          <w:lang w:val="en-GB"/>
        </w:rPr>
        <w:t>15</w:t>
      </w:r>
      <w:r w:rsidRPr="007941CD">
        <w:rPr>
          <w:rFonts w:eastAsia="Times New Roman"/>
          <w:szCs w:val="24"/>
          <w:lang w:val="en-GB"/>
        </w:rPr>
        <w:t>(13), pp.10-682.  Available at: https://www.mdpi.com/2071-1050/15/13/10682 [Accessed on: 10</w:t>
      </w:r>
      <w:r w:rsidRPr="007941CD">
        <w:rPr>
          <w:rFonts w:eastAsia="Times New Roman"/>
          <w:szCs w:val="24"/>
          <w:vertAlign w:val="superscript"/>
          <w:lang w:val="en-GB"/>
        </w:rPr>
        <w:t>th</w:t>
      </w:r>
      <w:r w:rsidRPr="007941CD">
        <w:rPr>
          <w:rFonts w:eastAsia="Times New Roman"/>
          <w:szCs w:val="24"/>
          <w:lang w:val="en-GB"/>
        </w:rPr>
        <w:t xml:space="preserve"> Feb. 2026]</w:t>
      </w:r>
    </w:p>
    <w:p w14:paraId="16E4F280" w14:textId="77777777" w:rsidR="00384F86" w:rsidRPr="007941CD" w:rsidRDefault="00384F86" w:rsidP="007941CD">
      <w:pPr>
        <w:spacing w:after="240" w:line="360" w:lineRule="auto"/>
        <w:jc w:val="both"/>
        <w:rPr>
          <w:rFonts w:eastAsia="Times New Roman"/>
          <w:szCs w:val="24"/>
          <w:lang w:val="en-GB"/>
        </w:rPr>
      </w:pPr>
      <w:r w:rsidRPr="007941CD">
        <w:rPr>
          <w:rFonts w:eastAsia="Times New Roman"/>
          <w:szCs w:val="24"/>
          <w:lang w:val="en-GB"/>
        </w:rPr>
        <w:t xml:space="preserve">Katrin Taepke (2023). </w:t>
      </w:r>
      <w:r w:rsidRPr="007941CD">
        <w:rPr>
          <w:rFonts w:eastAsia="Times New Roman"/>
          <w:i/>
          <w:iCs/>
          <w:szCs w:val="24"/>
          <w:lang w:val="en-GB"/>
        </w:rPr>
        <w:t>SDG 3 - Good health and well-being</w:t>
      </w:r>
      <w:r w:rsidRPr="007941CD">
        <w:rPr>
          <w:rFonts w:eastAsia="Times New Roman"/>
          <w:szCs w:val="24"/>
          <w:lang w:val="en-GB"/>
        </w:rPr>
        <w:t>. [online] Sustainable Event Solutions. Available at: https://sustainable-event-solutions.de/en/sdg-3-gesundheit-wohlergehen/. [Accessed on: 10</w:t>
      </w:r>
      <w:r w:rsidRPr="007941CD">
        <w:rPr>
          <w:rFonts w:eastAsia="Times New Roman"/>
          <w:szCs w:val="24"/>
          <w:vertAlign w:val="superscript"/>
          <w:lang w:val="en-GB"/>
        </w:rPr>
        <w:t>th</w:t>
      </w:r>
      <w:r w:rsidRPr="007941CD">
        <w:rPr>
          <w:rFonts w:eastAsia="Times New Roman"/>
          <w:szCs w:val="24"/>
          <w:lang w:val="en-GB"/>
        </w:rPr>
        <w:t xml:space="preserve"> Feb. 2026]</w:t>
      </w:r>
    </w:p>
    <w:p w14:paraId="6837CB60" w14:textId="77777777" w:rsidR="00384F86" w:rsidRPr="007941CD" w:rsidRDefault="00384F86" w:rsidP="007941CD">
      <w:pPr>
        <w:spacing w:before="240" w:after="240" w:line="360" w:lineRule="auto"/>
        <w:jc w:val="both"/>
        <w:rPr>
          <w:rFonts w:eastAsia="Times New Roman"/>
          <w:szCs w:val="24"/>
          <w:lang w:val="en-GB"/>
        </w:rPr>
      </w:pPr>
      <w:r w:rsidRPr="007941CD">
        <w:rPr>
          <w:rFonts w:eastAsia="Times New Roman"/>
          <w:szCs w:val="24"/>
          <w:lang w:val="en-GB"/>
        </w:rPr>
        <w:t xml:space="preserve">Mathew, P.V. and M, N.P. (2022). Sustainable tourism development: discerning the impact of responsible tourism on community well-being. </w:t>
      </w:r>
      <w:r w:rsidRPr="007941CD">
        <w:rPr>
          <w:rFonts w:eastAsia="Times New Roman"/>
          <w:i/>
          <w:iCs/>
          <w:szCs w:val="24"/>
          <w:lang w:val="en-GB"/>
        </w:rPr>
        <w:t>Journal of Hospitality and Tourism Insights</w:t>
      </w:r>
      <w:r w:rsidRPr="007941CD">
        <w:rPr>
          <w:rFonts w:eastAsia="Times New Roman"/>
          <w:szCs w:val="24"/>
          <w:lang w:val="en-GB"/>
        </w:rPr>
        <w:t xml:space="preserve">, </w:t>
      </w:r>
      <w:r w:rsidRPr="007941CD">
        <w:rPr>
          <w:rFonts w:eastAsia="Times New Roman"/>
          <w:i/>
          <w:iCs/>
          <w:szCs w:val="24"/>
          <w:lang w:val="en-GB"/>
        </w:rPr>
        <w:t>5</w:t>
      </w:r>
      <w:r w:rsidRPr="007941CD">
        <w:rPr>
          <w:rFonts w:eastAsia="Times New Roman"/>
          <w:szCs w:val="24"/>
          <w:lang w:val="en-GB"/>
        </w:rPr>
        <w:t>(5), pp.987-1001.  Available at: https://www.emerald.com/insight/content/doi/10.1108/jhti-02-2021-0052/full/html [Accessed on: 10</w:t>
      </w:r>
      <w:r w:rsidRPr="007941CD">
        <w:rPr>
          <w:rFonts w:eastAsia="Times New Roman"/>
          <w:szCs w:val="24"/>
          <w:vertAlign w:val="superscript"/>
          <w:lang w:val="en-GB"/>
        </w:rPr>
        <w:t>th</w:t>
      </w:r>
      <w:r w:rsidRPr="007941CD">
        <w:rPr>
          <w:rFonts w:eastAsia="Times New Roman"/>
          <w:szCs w:val="24"/>
          <w:lang w:val="en-GB"/>
        </w:rPr>
        <w:t xml:space="preserve"> Feb. 2026]</w:t>
      </w:r>
    </w:p>
    <w:p w14:paraId="3F820887" w14:textId="77777777" w:rsidR="00384F86" w:rsidRPr="007941CD" w:rsidRDefault="00384F86" w:rsidP="007941CD">
      <w:pPr>
        <w:spacing w:before="240" w:after="240" w:line="360" w:lineRule="auto"/>
        <w:jc w:val="both"/>
        <w:rPr>
          <w:rFonts w:eastAsia="Times New Roman"/>
          <w:szCs w:val="24"/>
          <w:lang w:val="en-GB"/>
        </w:rPr>
      </w:pPr>
      <w:r w:rsidRPr="007941CD">
        <w:rPr>
          <w:rFonts w:eastAsia="Times New Roman"/>
          <w:szCs w:val="24"/>
          <w:lang w:val="en-GB"/>
        </w:rPr>
        <w:t>Olabi, A.G., Abdelkareem, M.A., Al-</w:t>
      </w:r>
      <w:proofErr w:type="spellStart"/>
      <w:r w:rsidRPr="007941CD">
        <w:rPr>
          <w:rFonts w:eastAsia="Times New Roman"/>
          <w:szCs w:val="24"/>
          <w:lang w:val="en-GB"/>
        </w:rPr>
        <w:t>Murisi</w:t>
      </w:r>
      <w:proofErr w:type="spellEnd"/>
      <w:r w:rsidRPr="007941CD">
        <w:rPr>
          <w:rFonts w:eastAsia="Times New Roman"/>
          <w:szCs w:val="24"/>
          <w:lang w:val="en-GB"/>
        </w:rPr>
        <w:t xml:space="preserve">, M., Shehata, N., Alami, A.H., Radwan, A., Wilberforce, T., Chae, K.J. and Sayed, E.T. (2023). Recent progress in Green Ammonia: Production, applications, assessment, barriers, and its role in achieving the sustainable development goals. </w:t>
      </w:r>
      <w:r w:rsidRPr="007941CD">
        <w:rPr>
          <w:rFonts w:eastAsia="Times New Roman"/>
          <w:i/>
          <w:iCs/>
          <w:szCs w:val="24"/>
          <w:lang w:val="en-GB"/>
        </w:rPr>
        <w:t>Energy Conversion and Management</w:t>
      </w:r>
      <w:r w:rsidRPr="007941CD">
        <w:rPr>
          <w:rFonts w:eastAsia="Times New Roman"/>
          <w:szCs w:val="24"/>
          <w:lang w:val="en-GB"/>
        </w:rPr>
        <w:t xml:space="preserve">, </w:t>
      </w:r>
      <w:r w:rsidRPr="007941CD">
        <w:rPr>
          <w:rFonts w:eastAsia="Times New Roman"/>
          <w:i/>
          <w:iCs/>
          <w:szCs w:val="24"/>
          <w:lang w:val="en-GB"/>
        </w:rPr>
        <w:t>277</w:t>
      </w:r>
      <w:r w:rsidRPr="007941CD">
        <w:rPr>
          <w:rFonts w:eastAsia="Times New Roman"/>
          <w:szCs w:val="24"/>
          <w:lang w:val="en-GB"/>
        </w:rPr>
        <w:t>, pp.116-594.  Available at: https://www.sciencedirect.com/science/article/pii/S0196890422013723 [Accessed on: 10</w:t>
      </w:r>
      <w:r w:rsidRPr="007941CD">
        <w:rPr>
          <w:rFonts w:eastAsia="Times New Roman"/>
          <w:szCs w:val="24"/>
          <w:vertAlign w:val="superscript"/>
          <w:lang w:val="en-GB"/>
        </w:rPr>
        <w:t>th</w:t>
      </w:r>
      <w:r w:rsidRPr="007941CD">
        <w:rPr>
          <w:rFonts w:eastAsia="Times New Roman"/>
          <w:szCs w:val="24"/>
          <w:lang w:val="en-GB"/>
        </w:rPr>
        <w:t xml:space="preserve"> Feb. 2026]</w:t>
      </w:r>
    </w:p>
    <w:p w14:paraId="7A8DF709" w14:textId="77777777" w:rsidR="00384F86" w:rsidRPr="007941CD" w:rsidRDefault="00384F86" w:rsidP="007941CD">
      <w:pPr>
        <w:spacing w:before="240" w:after="240" w:line="360" w:lineRule="auto"/>
        <w:jc w:val="both"/>
        <w:rPr>
          <w:rFonts w:eastAsia="Times New Roman"/>
          <w:szCs w:val="24"/>
          <w:lang w:val="en-GB"/>
        </w:rPr>
      </w:pPr>
      <w:r w:rsidRPr="007941CD">
        <w:rPr>
          <w:rFonts w:eastAsia="Times New Roman"/>
          <w:szCs w:val="24"/>
          <w:lang w:val="en-GB"/>
        </w:rPr>
        <w:t xml:space="preserve">Raman, R., </w:t>
      </w:r>
      <w:proofErr w:type="spellStart"/>
      <w:r w:rsidRPr="007941CD">
        <w:rPr>
          <w:rFonts w:eastAsia="Times New Roman"/>
          <w:szCs w:val="24"/>
          <w:lang w:val="en-GB"/>
        </w:rPr>
        <w:t>Lathabhai</w:t>
      </w:r>
      <w:proofErr w:type="spellEnd"/>
      <w:r w:rsidRPr="007941CD">
        <w:rPr>
          <w:rFonts w:eastAsia="Times New Roman"/>
          <w:szCs w:val="24"/>
          <w:lang w:val="en-GB"/>
        </w:rPr>
        <w:t xml:space="preserve">, H., </w:t>
      </w:r>
      <w:proofErr w:type="spellStart"/>
      <w:r w:rsidRPr="007941CD">
        <w:rPr>
          <w:rFonts w:eastAsia="Times New Roman"/>
          <w:szCs w:val="24"/>
          <w:lang w:val="en-GB"/>
        </w:rPr>
        <w:t>Pattnaik</w:t>
      </w:r>
      <w:proofErr w:type="spellEnd"/>
      <w:r w:rsidRPr="007941CD">
        <w:rPr>
          <w:rFonts w:eastAsia="Times New Roman"/>
          <w:szCs w:val="24"/>
          <w:lang w:val="en-GB"/>
        </w:rPr>
        <w:t xml:space="preserve">, D., Kumar, C. and Nedungadi, P. (2024). Research contribution of bibliometric studies related to sustainable development goals and sustainability. </w:t>
      </w:r>
      <w:r w:rsidRPr="007941CD">
        <w:rPr>
          <w:rFonts w:eastAsia="Times New Roman"/>
          <w:i/>
          <w:iCs/>
          <w:szCs w:val="24"/>
          <w:lang w:val="en-GB"/>
        </w:rPr>
        <w:t>Discover Sustainability</w:t>
      </w:r>
      <w:r w:rsidRPr="007941CD">
        <w:rPr>
          <w:rFonts w:eastAsia="Times New Roman"/>
          <w:szCs w:val="24"/>
          <w:lang w:val="en-GB"/>
        </w:rPr>
        <w:t xml:space="preserve">, </w:t>
      </w:r>
      <w:r w:rsidRPr="007941CD">
        <w:rPr>
          <w:rFonts w:eastAsia="Times New Roman"/>
          <w:i/>
          <w:iCs/>
          <w:szCs w:val="24"/>
          <w:lang w:val="en-GB"/>
        </w:rPr>
        <w:t>5</w:t>
      </w:r>
      <w:r w:rsidRPr="007941CD">
        <w:rPr>
          <w:rFonts w:eastAsia="Times New Roman"/>
          <w:szCs w:val="24"/>
          <w:lang w:val="en-GB"/>
        </w:rPr>
        <w:t>(1), pp.7.  Available at: https://link.springer.com/article/10.1007/s43621-024-00182-w [Accessed on: 10</w:t>
      </w:r>
      <w:r w:rsidRPr="007941CD">
        <w:rPr>
          <w:rFonts w:eastAsia="Times New Roman"/>
          <w:szCs w:val="24"/>
          <w:vertAlign w:val="superscript"/>
          <w:lang w:val="en-GB"/>
        </w:rPr>
        <w:t>th</w:t>
      </w:r>
      <w:r w:rsidRPr="007941CD">
        <w:rPr>
          <w:rFonts w:eastAsia="Times New Roman"/>
          <w:szCs w:val="24"/>
          <w:lang w:val="en-GB"/>
        </w:rPr>
        <w:t xml:space="preserve"> Feb. 2026]</w:t>
      </w:r>
    </w:p>
    <w:p w14:paraId="334B05DD" w14:textId="77777777" w:rsidR="00384F86" w:rsidRPr="007941CD" w:rsidRDefault="00384F86" w:rsidP="007941CD">
      <w:pPr>
        <w:spacing w:before="240" w:after="240" w:line="360" w:lineRule="auto"/>
        <w:jc w:val="both"/>
        <w:rPr>
          <w:rFonts w:eastAsia="Times New Roman"/>
          <w:szCs w:val="24"/>
          <w:lang w:val="en-GB"/>
        </w:rPr>
      </w:pPr>
      <w:r w:rsidRPr="007941CD">
        <w:rPr>
          <w:rFonts w:eastAsia="Times New Roman"/>
          <w:szCs w:val="24"/>
          <w:lang w:val="en-GB"/>
        </w:rPr>
        <w:t xml:space="preserve">Singh, A., </w:t>
      </w:r>
      <w:proofErr w:type="spellStart"/>
      <w:r w:rsidRPr="007941CD">
        <w:rPr>
          <w:rFonts w:eastAsia="Times New Roman"/>
          <w:szCs w:val="24"/>
          <w:lang w:val="en-GB"/>
        </w:rPr>
        <w:t>Kanaujia</w:t>
      </w:r>
      <w:proofErr w:type="spellEnd"/>
      <w:r w:rsidRPr="007941CD">
        <w:rPr>
          <w:rFonts w:eastAsia="Times New Roman"/>
          <w:szCs w:val="24"/>
          <w:lang w:val="en-GB"/>
        </w:rPr>
        <w:t xml:space="preserve">, A., Singh, V.K. and </w:t>
      </w:r>
      <w:proofErr w:type="spellStart"/>
      <w:r w:rsidRPr="007941CD">
        <w:rPr>
          <w:rFonts w:eastAsia="Times New Roman"/>
          <w:szCs w:val="24"/>
          <w:lang w:val="en-GB"/>
        </w:rPr>
        <w:t>Vinuesa</w:t>
      </w:r>
      <w:proofErr w:type="spellEnd"/>
      <w:r w:rsidRPr="007941CD">
        <w:rPr>
          <w:rFonts w:eastAsia="Times New Roman"/>
          <w:szCs w:val="24"/>
          <w:lang w:val="en-GB"/>
        </w:rPr>
        <w:t xml:space="preserve">, R. (2024). Artificial intelligence for Sustainable Development Goals: Bibliometric patterns and concept evolution trajectories. </w:t>
      </w:r>
      <w:r w:rsidRPr="007941CD">
        <w:rPr>
          <w:rFonts w:eastAsia="Times New Roman"/>
          <w:i/>
          <w:iCs/>
          <w:szCs w:val="24"/>
          <w:lang w:val="en-GB"/>
        </w:rPr>
        <w:t>Sustainable Development</w:t>
      </w:r>
      <w:r w:rsidRPr="007941CD">
        <w:rPr>
          <w:rFonts w:eastAsia="Times New Roman"/>
          <w:szCs w:val="24"/>
          <w:lang w:val="en-GB"/>
        </w:rPr>
        <w:t xml:space="preserve">, </w:t>
      </w:r>
      <w:r w:rsidRPr="007941CD">
        <w:rPr>
          <w:rFonts w:eastAsia="Times New Roman"/>
          <w:i/>
          <w:iCs/>
          <w:szCs w:val="24"/>
          <w:lang w:val="en-GB"/>
        </w:rPr>
        <w:t>32</w:t>
      </w:r>
      <w:r w:rsidRPr="007941CD">
        <w:rPr>
          <w:rFonts w:eastAsia="Times New Roman"/>
          <w:szCs w:val="24"/>
          <w:lang w:val="en-GB"/>
        </w:rPr>
        <w:t>(1), pp.724-754.  Available at: https://onlinelibrary.wiley.com/doi/abs/10.1002/sd.2706 [Accessed on: 10</w:t>
      </w:r>
      <w:r w:rsidRPr="007941CD">
        <w:rPr>
          <w:rFonts w:eastAsia="Times New Roman"/>
          <w:szCs w:val="24"/>
          <w:vertAlign w:val="superscript"/>
          <w:lang w:val="en-GB"/>
        </w:rPr>
        <w:t>th</w:t>
      </w:r>
      <w:r w:rsidRPr="007941CD">
        <w:rPr>
          <w:rFonts w:eastAsia="Times New Roman"/>
          <w:szCs w:val="24"/>
          <w:lang w:val="en-GB"/>
        </w:rPr>
        <w:t xml:space="preserve"> Feb. 2026]</w:t>
      </w:r>
    </w:p>
    <w:p w14:paraId="602CB0D9" w14:textId="77777777" w:rsidR="00384F86" w:rsidRPr="007941CD" w:rsidRDefault="00384F86" w:rsidP="007941CD">
      <w:pPr>
        <w:spacing w:before="240" w:after="240" w:line="360" w:lineRule="auto"/>
        <w:jc w:val="both"/>
        <w:rPr>
          <w:rFonts w:eastAsia="Times New Roman"/>
          <w:szCs w:val="24"/>
          <w:lang w:val="en-GB"/>
        </w:rPr>
      </w:pPr>
      <w:r w:rsidRPr="007941CD">
        <w:rPr>
          <w:rFonts w:eastAsia="Times New Roman"/>
          <w:szCs w:val="24"/>
          <w:lang w:val="en-GB"/>
        </w:rPr>
        <w:t xml:space="preserve">Singh, H.P., Singh, A., Alam, F. and Agrawal, V. (2022). Impact of sustainable development goals on economic growth in Saudi Arabia: Role of education and training. </w:t>
      </w:r>
      <w:r w:rsidRPr="007941CD">
        <w:rPr>
          <w:rFonts w:eastAsia="Times New Roman"/>
          <w:i/>
          <w:iCs/>
          <w:szCs w:val="24"/>
          <w:lang w:val="en-GB"/>
        </w:rPr>
        <w:t>Sustainability</w:t>
      </w:r>
      <w:r w:rsidRPr="007941CD">
        <w:rPr>
          <w:rFonts w:eastAsia="Times New Roman"/>
          <w:szCs w:val="24"/>
          <w:lang w:val="en-GB"/>
        </w:rPr>
        <w:t xml:space="preserve">, </w:t>
      </w:r>
      <w:r w:rsidRPr="007941CD">
        <w:rPr>
          <w:rFonts w:eastAsia="Times New Roman"/>
          <w:i/>
          <w:iCs/>
          <w:szCs w:val="24"/>
          <w:lang w:val="en-GB"/>
        </w:rPr>
        <w:t>14</w:t>
      </w:r>
      <w:r w:rsidRPr="007941CD">
        <w:rPr>
          <w:rFonts w:eastAsia="Times New Roman"/>
          <w:szCs w:val="24"/>
          <w:lang w:val="en-GB"/>
        </w:rPr>
        <w:t xml:space="preserve">(21), </w:t>
      </w:r>
      <w:r w:rsidRPr="007941CD">
        <w:rPr>
          <w:rFonts w:eastAsia="Times New Roman"/>
          <w:szCs w:val="24"/>
          <w:lang w:val="en-GB"/>
        </w:rPr>
        <w:lastRenderedPageBreak/>
        <w:t>pp.14119.  Available at: https://www.mdpi.com/2071-1050/14/21/14119 [Accessed on: 10</w:t>
      </w:r>
      <w:r w:rsidRPr="007941CD">
        <w:rPr>
          <w:rFonts w:eastAsia="Times New Roman"/>
          <w:szCs w:val="24"/>
          <w:vertAlign w:val="superscript"/>
          <w:lang w:val="en-GB"/>
        </w:rPr>
        <w:t>th</w:t>
      </w:r>
      <w:r w:rsidRPr="007941CD">
        <w:rPr>
          <w:rFonts w:eastAsia="Times New Roman"/>
          <w:szCs w:val="24"/>
          <w:lang w:val="en-GB"/>
        </w:rPr>
        <w:t xml:space="preserve"> Feb. 2026]</w:t>
      </w:r>
    </w:p>
    <w:p w14:paraId="2D894C33" w14:textId="77777777" w:rsidR="00384F86" w:rsidRPr="007941CD" w:rsidRDefault="00384F86" w:rsidP="007941CD">
      <w:pPr>
        <w:spacing w:before="240" w:after="240" w:line="360" w:lineRule="auto"/>
        <w:jc w:val="both"/>
        <w:rPr>
          <w:rFonts w:eastAsia="Times New Roman"/>
          <w:szCs w:val="24"/>
          <w:lang w:val="en-GB"/>
        </w:rPr>
      </w:pPr>
      <w:proofErr w:type="spellStart"/>
      <w:r w:rsidRPr="007941CD">
        <w:rPr>
          <w:rFonts w:eastAsia="Times New Roman"/>
          <w:szCs w:val="24"/>
          <w:lang w:val="en-GB"/>
        </w:rPr>
        <w:t>Sorooshian</w:t>
      </w:r>
      <w:proofErr w:type="spellEnd"/>
      <w:r w:rsidRPr="007941CD">
        <w:rPr>
          <w:rFonts w:eastAsia="Times New Roman"/>
          <w:szCs w:val="24"/>
          <w:lang w:val="en-GB"/>
        </w:rPr>
        <w:t xml:space="preserve">, S. (2024). The sustainable development goals of the United Nations: A comparative midterm research review. </w:t>
      </w:r>
      <w:r w:rsidRPr="007941CD">
        <w:rPr>
          <w:rFonts w:eastAsia="Times New Roman"/>
          <w:i/>
          <w:iCs/>
          <w:szCs w:val="24"/>
          <w:lang w:val="en-GB"/>
        </w:rPr>
        <w:t>Journal of Cleaner Production</w:t>
      </w:r>
      <w:r w:rsidRPr="007941CD">
        <w:rPr>
          <w:rFonts w:eastAsia="Times New Roman"/>
          <w:szCs w:val="24"/>
          <w:lang w:val="en-GB"/>
        </w:rPr>
        <w:t xml:space="preserve">, </w:t>
      </w:r>
      <w:r w:rsidRPr="007941CD">
        <w:rPr>
          <w:rFonts w:eastAsia="Times New Roman"/>
          <w:i/>
          <w:iCs/>
          <w:szCs w:val="24"/>
          <w:lang w:val="en-GB"/>
        </w:rPr>
        <w:t>453</w:t>
      </w:r>
      <w:r w:rsidRPr="007941CD">
        <w:rPr>
          <w:rFonts w:eastAsia="Times New Roman"/>
          <w:szCs w:val="24"/>
          <w:lang w:val="en-GB"/>
        </w:rPr>
        <w:t>, pp.142-272.  Available at: https://www.sciencedirect.com/science/article/pii/S0959652624017207 [Accessed on: 10</w:t>
      </w:r>
      <w:r w:rsidRPr="007941CD">
        <w:rPr>
          <w:rFonts w:eastAsia="Times New Roman"/>
          <w:szCs w:val="24"/>
          <w:vertAlign w:val="superscript"/>
          <w:lang w:val="en-GB"/>
        </w:rPr>
        <w:t>th</w:t>
      </w:r>
      <w:r w:rsidRPr="007941CD">
        <w:rPr>
          <w:rFonts w:eastAsia="Times New Roman"/>
          <w:szCs w:val="24"/>
          <w:lang w:val="en-GB"/>
        </w:rPr>
        <w:t xml:space="preserve"> Feb. 2026]</w:t>
      </w:r>
    </w:p>
    <w:p w14:paraId="073D126E" w14:textId="77777777" w:rsidR="00384F86" w:rsidRPr="007941CD" w:rsidRDefault="00384F86" w:rsidP="007941CD">
      <w:pPr>
        <w:spacing w:before="240" w:after="240" w:line="360" w:lineRule="auto"/>
        <w:jc w:val="both"/>
        <w:rPr>
          <w:rFonts w:eastAsia="Times New Roman"/>
          <w:szCs w:val="24"/>
          <w:lang w:val="en-GB"/>
        </w:rPr>
      </w:pPr>
      <w:r w:rsidRPr="007941CD">
        <w:rPr>
          <w:rFonts w:eastAsia="Times New Roman"/>
          <w:szCs w:val="24"/>
          <w:lang w:val="en-GB"/>
        </w:rPr>
        <w:t>Troell, M., Costa</w:t>
      </w:r>
      <w:r w:rsidRPr="007941CD">
        <w:rPr>
          <w:rFonts w:ascii="Cambria Math" w:eastAsia="Times New Roman" w:hAnsi="Cambria Math" w:cs="Cambria Math"/>
          <w:szCs w:val="24"/>
          <w:lang w:val="en-GB"/>
        </w:rPr>
        <w:t>‐</w:t>
      </w:r>
      <w:r w:rsidRPr="007941CD">
        <w:rPr>
          <w:rFonts w:eastAsia="Times New Roman"/>
          <w:szCs w:val="24"/>
          <w:lang w:val="en-GB"/>
        </w:rPr>
        <w:t xml:space="preserve">Pierce, B., Stead, S., Cottrell, R.S., </w:t>
      </w:r>
      <w:proofErr w:type="spellStart"/>
      <w:r w:rsidRPr="007941CD">
        <w:rPr>
          <w:rFonts w:eastAsia="Times New Roman"/>
          <w:szCs w:val="24"/>
          <w:lang w:val="en-GB"/>
        </w:rPr>
        <w:t>Brugere</w:t>
      </w:r>
      <w:proofErr w:type="spellEnd"/>
      <w:r w:rsidRPr="007941CD">
        <w:rPr>
          <w:rFonts w:eastAsia="Times New Roman"/>
          <w:szCs w:val="24"/>
          <w:lang w:val="en-GB"/>
        </w:rPr>
        <w:t xml:space="preserve">, C., Farmery, A.K., Little, D.C., Strand, Å., Pullin, R., Soto, D. and Beveridge, M. (2023). Perspectives on aquaculture's contribution to the Sustainable Development Goals for improved human and planetary health. </w:t>
      </w:r>
      <w:r w:rsidRPr="007941CD">
        <w:rPr>
          <w:rFonts w:eastAsia="Times New Roman"/>
          <w:i/>
          <w:iCs/>
          <w:szCs w:val="24"/>
          <w:lang w:val="en-GB"/>
        </w:rPr>
        <w:t>Journal of the World Aquaculture Society</w:t>
      </w:r>
      <w:r w:rsidRPr="007941CD">
        <w:rPr>
          <w:rFonts w:eastAsia="Times New Roman"/>
          <w:szCs w:val="24"/>
          <w:lang w:val="en-GB"/>
        </w:rPr>
        <w:t xml:space="preserve">, </w:t>
      </w:r>
      <w:r w:rsidRPr="007941CD">
        <w:rPr>
          <w:rFonts w:eastAsia="Times New Roman"/>
          <w:i/>
          <w:iCs/>
          <w:szCs w:val="24"/>
          <w:lang w:val="en-GB"/>
        </w:rPr>
        <w:t>54</w:t>
      </w:r>
      <w:r w:rsidRPr="007941CD">
        <w:rPr>
          <w:rFonts w:eastAsia="Times New Roman"/>
          <w:szCs w:val="24"/>
          <w:lang w:val="en-GB"/>
        </w:rPr>
        <w:t>(2), pp.251-342.  Available at: https://onlinelibrary.wiley.com/doi/abs/10.1111/jwas.12946 [Accessed on: 10</w:t>
      </w:r>
      <w:r w:rsidRPr="007941CD">
        <w:rPr>
          <w:rFonts w:eastAsia="Times New Roman"/>
          <w:szCs w:val="24"/>
          <w:vertAlign w:val="superscript"/>
          <w:lang w:val="en-GB"/>
        </w:rPr>
        <w:t>th</w:t>
      </w:r>
      <w:r w:rsidRPr="007941CD">
        <w:rPr>
          <w:rFonts w:eastAsia="Times New Roman"/>
          <w:szCs w:val="24"/>
          <w:lang w:val="en-GB"/>
        </w:rPr>
        <w:t xml:space="preserve"> Feb. 2026]</w:t>
      </w:r>
    </w:p>
    <w:p w14:paraId="4CF8A787" w14:textId="77777777" w:rsidR="00384F86" w:rsidRPr="007941CD" w:rsidRDefault="00384F86" w:rsidP="007941CD">
      <w:pPr>
        <w:spacing w:before="240" w:after="240" w:line="360" w:lineRule="auto"/>
        <w:jc w:val="both"/>
        <w:rPr>
          <w:rFonts w:eastAsia="Times New Roman"/>
          <w:szCs w:val="24"/>
          <w:lang w:val="en-GB"/>
        </w:rPr>
      </w:pPr>
      <w:r w:rsidRPr="007941CD">
        <w:rPr>
          <w:rFonts w:eastAsia="Times New Roman"/>
          <w:szCs w:val="24"/>
          <w:lang w:val="en-GB"/>
        </w:rPr>
        <w:t xml:space="preserve">Ugwu, C.N., Ugwu, O.P.C., Alum, E.U., Eze, V.H.U., </w:t>
      </w:r>
      <w:proofErr w:type="spellStart"/>
      <w:r w:rsidRPr="007941CD">
        <w:rPr>
          <w:rFonts w:eastAsia="Times New Roman"/>
          <w:szCs w:val="24"/>
          <w:lang w:val="en-GB"/>
        </w:rPr>
        <w:t>Basajja</w:t>
      </w:r>
      <w:proofErr w:type="spellEnd"/>
      <w:r w:rsidRPr="007941CD">
        <w:rPr>
          <w:rFonts w:eastAsia="Times New Roman"/>
          <w:szCs w:val="24"/>
          <w:lang w:val="en-GB"/>
        </w:rPr>
        <w:t xml:space="preserve">, M., Ugwu, J.N., Ogenyi, F.C., </w:t>
      </w:r>
      <w:proofErr w:type="spellStart"/>
      <w:r w:rsidRPr="007941CD">
        <w:rPr>
          <w:rFonts w:eastAsia="Times New Roman"/>
          <w:szCs w:val="24"/>
          <w:lang w:val="en-GB"/>
        </w:rPr>
        <w:t>Ejemot-Nwadiaro</w:t>
      </w:r>
      <w:proofErr w:type="spellEnd"/>
      <w:r w:rsidRPr="007941CD">
        <w:rPr>
          <w:rFonts w:eastAsia="Times New Roman"/>
          <w:szCs w:val="24"/>
          <w:lang w:val="en-GB"/>
        </w:rPr>
        <w:t xml:space="preserve">, R.I., Okon, M.B., Egba, S.I. and Uti, D.E. (2025). Sustainable development goals (SDGs) and resilient healthcare systems: Addressing medicine and public health challenges in conflict zones. </w:t>
      </w:r>
      <w:r w:rsidRPr="007941CD">
        <w:rPr>
          <w:rFonts w:eastAsia="Times New Roman"/>
          <w:i/>
          <w:iCs/>
          <w:szCs w:val="24"/>
          <w:lang w:val="en-GB"/>
        </w:rPr>
        <w:t>Medicine</w:t>
      </w:r>
      <w:r w:rsidRPr="007941CD">
        <w:rPr>
          <w:rFonts w:eastAsia="Times New Roman"/>
          <w:szCs w:val="24"/>
          <w:lang w:val="en-GB"/>
        </w:rPr>
        <w:t xml:space="preserve">, </w:t>
      </w:r>
      <w:r w:rsidRPr="007941CD">
        <w:rPr>
          <w:rFonts w:eastAsia="Times New Roman"/>
          <w:i/>
          <w:iCs/>
          <w:szCs w:val="24"/>
          <w:lang w:val="en-GB"/>
        </w:rPr>
        <w:t>104</w:t>
      </w:r>
      <w:r w:rsidRPr="007941CD">
        <w:rPr>
          <w:rFonts w:eastAsia="Times New Roman"/>
          <w:szCs w:val="24"/>
          <w:lang w:val="en-GB"/>
        </w:rPr>
        <w:t>(7), pp.41535.  Available at: https://journals.lww.com/md-journal/fulltext/2025/02140/sustainable_development_goals__sdgs__and_resilient.8.aspx?context=latestarticles [Accessed on: 10</w:t>
      </w:r>
      <w:r w:rsidRPr="007941CD">
        <w:rPr>
          <w:rFonts w:eastAsia="Times New Roman"/>
          <w:szCs w:val="24"/>
          <w:vertAlign w:val="superscript"/>
          <w:lang w:val="en-GB"/>
        </w:rPr>
        <w:t>th</w:t>
      </w:r>
      <w:r w:rsidRPr="007941CD">
        <w:rPr>
          <w:rFonts w:eastAsia="Times New Roman"/>
          <w:szCs w:val="24"/>
          <w:lang w:val="en-GB"/>
        </w:rPr>
        <w:t xml:space="preserve"> Feb. 2026]</w:t>
      </w:r>
    </w:p>
    <w:p w14:paraId="7A3FCE44" w14:textId="77777777" w:rsidR="00384F86" w:rsidRPr="007941CD" w:rsidRDefault="00384F86" w:rsidP="007941CD">
      <w:pPr>
        <w:spacing w:after="240" w:line="360" w:lineRule="auto"/>
        <w:jc w:val="both"/>
        <w:rPr>
          <w:rFonts w:eastAsia="Times New Roman"/>
          <w:szCs w:val="24"/>
          <w:lang w:val="en-GB"/>
        </w:rPr>
      </w:pPr>
      <w:r w:rsidRPr="007941CD">
        <w:rPr>
          <w:rFonts w:eastAsia="Times New Roman"/>
          <w:szCs w:val="24"/>
          <w:lang w:val="en-GB"/>
        </w:rPr>
        <w:t xml:space="preserve">WHO (2022). </w:t>
      </w:r>
      <w:r w:rsidRPr="007941CD">
        <w:rPr>
          <w:rFonts w:eastAsia="Times New Roman"/>
          <w:i/>
          <w:iCs/>
          <w:szCs w:val="24"/>
          <w:lang w:val="en-GB"/>
        </w:rPr>
        <w:t>Sustainable Development Goals</w:t>
      </w:r>
      <w:r w:rsidRPr="007941CD">
        <w:rPr>
          <w:rFonts w:eastAsia="Times New Roman"/>
          <w:szCs w:val="24"/>
          <w:lang w:val="en-GB"/>
        </w:rPr>
        <w:t>. [online] www.who.int. Available at: https://www.who.int/data/gho/data/themes/sustainable-development-goals. [Accessed on: 10</w:t>
      </w:r>
      <w:r w:rsidRPr="007941CD">
        <w:rPr>
          <w:rFonts w:eastAsia="Times New Roman"/>
          <w:szCs w:val="24"/>
          <w:vertAlign w:val="superscript"/>
          <w:lang w:val="en-GB"/>
        </w:rPr>
        <w:t>th</w:t>
      </w:r>
      <w:r w:rsidRPr="007941CD">
        <w:rPr>
          <w:rFonts w:eastAsia="Times New Roman"/>
          <w:szCs w:val="24"/>
          <w:lang w:val="en-GB"/>
        </w:rPr>
        <w:t xml:space="preserve"> Feb. 2026]</w:t>
      </w:r>
    </w:p>
    <w:p w14:paraId="7CD8F9F1" w14:textId="77777777" w:rsidR="00384F86" w:rsidRPr="007941CD" w:rsidRDefault="00384F86" w:rsidP="007941CD">
      <w:pPr>
        <w:spacing w:before="240" w:after="240" w:line="360" w:lineRule="auto"/>
        <w:jc w:val="both"/>
        <w:rPr>
          <w:rFonts w:eastAsia="Times New Roman"/>
          <w:szCs w:val="24"/>
          <w:lang w:val="en-GB"/>
        </w:rPr>
      </w:pPr>
      <w:r w:rsidRPr="007941CD">
        <w:rPr>
          <w:rFonts w:eastAsia="Times New Roman"/>
          <w:szCs w:val="24"/>
          <w:lang w:val="en-GB"/>
        </w:rPr>
        <w:t xml:space="preserve">Yang, H., Chen, T., Zeng, Z. and Mi, F. (2022). Does urban green space justly improve public health and well-being? A case study of Tianjin, a megacity in China. </w:t>
      </w:r>
      <w:r w:rsidRPr="007941CD">
        <w:rPr>
          <w:rFonts w:eastAsia="Times New Roman"/>
          <w:i/>
          <w:iCs/>
          <w:szCs w:val="24"/>
          <w:lang w:val="en-GB"/>
        </w:rPr>
        <w:t>Journal of Cleaner Production</w:t>
      </w:r>
      <w:r w:rsidRPr="007941CD">
        <w:rPr>
          <w:rFonts w:eastAsia="Times New Roman"/>
          <w:szCs w:val="24"/>
          <w:lang w:val="en-GB"/>
        </w:rPr>
        <w:t xml:space="preserve">, </w:t>
      </w:r>
      <w:r w:rsidRPr="007941CD">
        <w:rPr>
          <w:rFonts w:eastAsia="Times New Roman"/>
          <w:i/>
          <w:iCs/>
          <w:szCs w:val="24"/>
          <w:lang w:val="en-GB"/>
        </w:rPr>
        <w:t>380</w:t>
      </w:r>
      <w:r w:rsidRPr="007941CD">
        <w:rPr>
          <w:rFonts w:eastAsia="Times New Roman"/>
          <w:szCs w:val="24"/>
          <w:lang w:val="en-GB"/>
        </w:rPr>
        <w:t>, pp.134-920.  Available at: https://www.sciencedirect.com/science/article/pii/S0959652622044936 [Accessed on: 10</w:t>
      </w:r>
      <w:r w:rsidRPr="007941CD">
        <w:rPr>
          <w:rFonts w:eastAsia="Times New Roman"/>
          <w:szCs w:val="24"/>
          <w:vertAlign w:val="superscript"/>
          <w:lang w:val="en-GB"/>
        </w:rPr>
        <w:t>th</w:t>
      </w:r>
      <w:r w:rsidRPr="007941CD">
        <w:rPr>
          <w:rFonts w:eastAsia="Times New Roman"/>
          <w:szCs w:val="24"/>
          <w:lang w:val="en-GB"/>
        </w:rPr>
        <w:t xml:space="preserve"> Feb. 2026]</w:t>
      </w:r>
    </w:p>
    <w:p w14:paraId="2AF97A7A" w14:textId="77777777" w:rsidR="00384F86" w:rsidRPr="007941CD" w:rsidRDefault="00384F86" w:rsidP="007941CD">
      <w:pPr>
        <w:spacing w:before="240" w:after="240" w:line="360" w:lineRule="auto"/>
        <w:jc w:val="both"/>
        <w:rPr>
          <w:rFonts w:eastAsia="Times New Roman"/>
          <w:szCs w:val="24"/>
          <w:lang w:val="en-GB"/>
        </w:rPr>
      </w:pPr>
      <w:r w:rsidRPr="007941CD">
        <w:rPr>
          <w:rFonts w:eastAsia="Times New Roman"/>
          <w:szCs w:val="24"/>
          <w:lang w:val="en-GB"/>
        </w:rPr>
        <w:t xml:space="preserve">Zhong, W., Schröder, T. and Bekkering, J. (2022). Biophilic design in architecture and its contributions to health, well-being, and sustainability: A critical review. </w:t>
      </w:r>
      <w:r w:rsidRPr="007941CD">
        <w:rPr>
          <w:rFonts w:eastAsia="Times New Roman"/>
          <w:i/>
          <w:iCs/>
          <w:szCs w:val="24"/>
          <w:lang w:val="en-GB"/>
        </w:rPr>
        <w:t>Frontiers of Architectural Research</w:t>
      </w:r>
      <w:r w:rsidRPr="007941CD">
        <w:rPr>
          <w:rFonts w:eastAsia="Times New Roman"/>
          <w:szCs w:val="24"/>
          <w:lang w:val="en-GB"/>
        </w:rPr>
        <w:t xml:space="preserve">, </w:t>
      </w:r>
      <w:r w:rsidRPr="007941CD">
        <w:rPr>
          <w:rFonts w:eastAsia="Times New Roman"/>
          <w:i/>
          <w:iCs/>
          <w:szCs w:val="24"/>
          <w:lang w:val="en-GB"/>
        </w:rPr>
        <w:t>11</w:t>
      </w:r>
      <w:r w:rsidRPr="007941CD">
        <w:rPr>
          <w:rFonts w:eastAsia="Times New Roman"/>
          <w:szCs w:val="24"/>
          <w:lang w:val="en-GB"/>
        </w:rPr>
        <w:t>(1), pp.114-141.  Available at: https://www.sciencedirect.com/science/article/pii/S2095263521000479/pdf [Accessed on: 10</w:t>
      </w:r>
      <w:r w:rsidRPr="007941CD">
        <w:rPr>
          <w:rFonts w:eastAsia="Times New Roman"/>
          <w:szCs w:val="24"/>
          <w:vertAlign w:val="superscript"/>
          <w:lang w:val="en-GB"/>
        </w:rPr>
        <w:t>th</w:t>
      </w:r>
      <w:r w:rsidRPr="007941CD">
        <w:rPr>
          <w:rFonts w:eastAsia="Times New Roman"/>
          <w:szCs w:val="24"/>
          <w:lang w:val="en-GB"/>
        </w:rPr>
        <w:t xml:space="preserve"> Feb. 2026]</w:t>
      </w:r>
    </w:p>
    <w:sectPr w:rsidR="00384F86" w:rsidRPr="007941CD" w:rsidSect="00384F86">
      <w:footerReference w:type="default" r:id="rId9"/>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2CCDA1" w14:textId="77777777" w:rsidR="00A63A23" w:rsidRDefault="00A63A23" w:rsidP="00384F86">
      <w:pPr>
        <w:spacing w:line="240" w:lineRule="auto"/>
      </w:pPr>
      <w:r>
        <w:separator/>
      </w:r>
    </w:p>
  </w:endnote>
  <w:endnote w:type="continuationSeparator" w:id="0">
    <w:p w14:paraId="5A8C164D" w14:textId="77777777" w:rsidR="00A63A23" w:rsidRDefault="00A63A23" w:rsidP="00384F8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embedRegular r:id="rId1" w:fontKey="{03DC54E1-A0A8-4CFB-B7EA-961DAF69090D}"/>
  </w:font>
  <w:font w:name="Calibri">
    <w:panose1 w:val="020F0502020204030204"/>
    <w:charset w:val="00"/>
    <w:family w:val="swiss"/>
    <w:pitch w:val="variable"/>
    <w:sig w:usb0="E5002EFF" w:usb1="C200ACFF" w:usb2="00000009" w:usb3="00000000" w:csb0="000001FF" w:csb1="00000000"/>
    <w:embedRegular r:id="rId2" w:fontKey="{48DFA80A-73CC-498C-81AF-4697F3FECC25}"/>
  </w:font>
  <w:font w:name="Cambria">
    <w:panose1 w:val="02040503050406030204"/>
    <w:charset w:val="00"/>
    <w:family w:val="roman"/>
    <w:pitch w:val="variable"/>
    <w:sig w:usb0="E00006FF" w:usb1="420024FF" w:usb2="02000000" w:usb3="00000000" w:csb0="0000019F" w:csb1="00000000"/>
    <w:embedRegular r:id="rId3" w:fontKey="{37CF17C4-B757-48DF-8A46-70877DE6391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4"/>
      </w:rPr>
      <w:id w:val="1269272577"/>
      <w:docPartObj>
        <w:docPartGallery w:val="Page Numbers (Bottom of Page)"/>
        <w:docPartUnique/>
      </w:docPartObj>
    </w:sdtPr>
    <w:sdtContent>
      <w:sdt>
        <w:sdtPr>
          <w:rPr>
            <w:sz w:val="20"/>
            <w:szCs w:val="24"/>
          </w:rPr>
          <w:id w:val="-1769616900"/>
          <w:docPartObj>
            <w:docPartGallery w:val="Page Numbers (Top of Page)"/>
            <w:docPartUnique/>
          </w:docPartObj>
        </w:sdtPr>
        <w:sdtContent>
          <w:p w14:paraId="03C4D57C" w14:textId="77777777" w:rsidR="00384F86" w:rsidRPr="00384F86" w:rsidRDefault="00384F86">
            <w:pPr>
              <w:pStyle w:val="Footer"/>
              <w:jc w:val="right"/>
              <w:rPr>
                <w:sz w:val="20"/>
                <w:szCs w:val="24"/>
              </w:rPr>
            </w:pPr>
            <w:r w:rsidRPr="00384F86">
              <w:rPr>
                <w:sz w:val="20"/>
                <w:szCs w:val="24"/>
              </w:rPr>
              <w:t xml:space="preserve">Page </w:t>
            </w:r>
            <w:r w:rsidRPr="00384F86">
              <w:rPr>
                <w:b/>
                <w:bCs/>
                <w:sz w:val="20"/>
                <w:szCs w:val="24"/>
              </w:rPr>
              <w:fldChar w:fldCharType="begin"/>
            </w:r>
            <w:r w:rsidRPr="00384F86">
              <w:rPr>
                <w:b/>
                <w:bCs/>
                <w:sz w:val="20"/>
                <w:szCs w:val="24"/>
              </w:rPr>
              <w:instrText xml:space="preserve"> PAGE </w:instrText>
            </w:r>
            <w:r w:rsidRPr="00384F86">
              <w:rPr>
                <w:b/>
                <w:bCs/>
                <w:sz w:val="20"/>
                <w:szCs w:val="24"/>
              </w:rPr>
              <w:fldChar w:fldCharType="separate"/>
            </w:r>
            <w:r w:rsidR="007941CD">
              <w:rPr>
                <w:b/>
                <w:bCs/>
                <w:noProof/>
                <w:sz w:val="20"/>
                <w:szCs w:val="24"/>
              </w:rPr>
              <w:t>12</w:t>
            </w:r>
            <w:r w:rsidRPr="00384F86">
              <w:rPr>
                <w:b/>
                <w:bCs/>
                <w:sz w:val="20"/>
                <w:szCs w:val="24"/>
              </w:rPr>
              <w:fldChar w:fldCharType="end"/>
            </w:r>
            <w:r w:rsidRPr="00384F86">
              <w:rPr>
                <w:sz w:val="20"/>
                <w:szCs w:val="24"/>
              </w:rPr>
              <w:t xml:space="preserve"> of </w:t>
            </w:r>
            <w:r w:rsidRPr="00384F86">
              <w:rPr>
                <w:b/>
                <w:bCs/>
                <w:sz w:val="20"/>
                <w:szCs w:val="24"/>
              </w:rPr>
              <w:fldChar w:fldCharType="begin"/>
            </w:r>
            <w:r w:rsidRPr="00384F86">
              <w:rPr>
                <w:b/>
                <w:bCs/>
                <w:sz w:val="20"/>
                <w:szCs w:val="24"/>
              </w:rPr>
              <w:instrText xml:space="preserve"> NUMPAGES  </w:instrText>
            </w:r>
            <w:r w:rsidRPr="00384F86">
              <w:rPr>
                <w:b/>
                <w:bCs/>
                <w:sz w:val="20"/>
                <w:szCs w:val="24"/>
              </w:rPr>
              <w:fldChar w:fldCharType="separate"/>
            </w:r>
            <w:r w:rsidR="007941CD">
              <w:rPr>
                <w:b/>
                <w:bCs/>
                <w:noProof/>
                <w:sz w:val="20"/>
                <w:szCs w:val="24"/>
              </w:rPr>
              <w:t>12</w:t>
            </w:r>
            <w:r w:rsidRPr="00384F86">
              <w:rPr>
                <w:b/>
                <w:bCs/>
                <w:sz w:val="20"/>
                <w:szCs w:val="24"/>
              </w:rPr>
              <w:fldChar w:fldCharType="end"/>
            </w:r>
          </w:p>
        </w:sdtContent>
      </w:sdt>
    </w:sdtContent>
  </w:sdt>
  <w:p w14:paraId="313EBA75" w14:textId="77777777" w:rsidR="00384F86" w:rsidRDefault="00384F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7B803B" w14:textId="77777777" w:rsidR="00A63A23" w:rsidRDefault="00A63A23" w:rsidP="00384F86">
      <w:pPr>
        <w:spacing w:line="240" w:lineRule="auto"/>
      </w:pPr>
      <w:r>
        <w:separator/>
      </w:r>
    </w:p>
  </w:footnote>
  <w:footnote w:type="continuationSeparator" w:id="0">
    <w:p w14:paraId="2DE5C969" w14:textId="77777777" w:rsidR="00A63A23" w:rsidRDefault="00A63A23" w:rsidP="00384F8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D03ACB"/>
    <w:multiLevelType w:val="hybridMultilevel"/>
    <w:tmpl w:val="5FAE0E8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5145437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03CA"/>
    <w:rsid w:val="0005057D"/>
    <w:rsid w:val="001E1489"/>
    <w:rsid w:val="00384F86"/>
    <w:rsid w:val="003D2880"/>
    <w:rsid w:val="00554465"/>
    <w:rsid w:val="006A5A96"/>
    <w:rsid w:val="007941CD"/>
    <w:rsid w:val="008B5174"/>
    <w:rsid w:val="009A30DC"/>
    <w:rsid w:val="00A63A23"/>
    <w:rsid w:val="00AB2974"/>
    <w:rsid w:val="00BA469A"/>
    <w:rsid w:val="00BA5CDD"/>
    <w:rsid w:val="00D803CA"/>
    <w:rsid w:val="00EA555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6FC07D"/>
  <w15:docId w15:val="{330E5594-F867-4D85-84E7-9D1777FCEB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qFormat/>
    <w:pPr>
      <w:keepNext/>
      <w:keepLines/>
      <w:spacing w:before="400" w:after="120"/>
      <w:outlineLvl w:val="0"/>
    </w:pPr>
    <w:rPr>
      <w:sz w:val="40"/>
      <w:szCs w:val="40"/>
    </w:rPr>
  </w:style>
  <w:style w:type="paragraph" w:styleId="Heading2">
    <w:name w:val="heading 2"/>
    <w:basedOn w:val="Normal"/>
    <w:next w:val="Normal"/>
    <w:qFormat/>
    <w:pPr>
      <w:keepNext/>
      <w:keepLines/>
      <w:spacing w:before="360" w:after="120"/>
      <w:outlineLvl w:val="1"/>
    </w:pPr>
    <w:rPr>
      <w:sz w:val="32"/>
      <w:szCs w:val="32"/>
    </w:rPr>
  </w:style>
  <w:style w:type="paragraph" w:styleId="Heading3">
    <w:name w:val="heading 3"/>
    <w:basedOn w:val="Normal"/>
    <w:next w:val="Normal"/>
    <w:qFormat/>
    <w:pPr>
      <w:keepNext/>
      <w:keepLines/>
      <w:spacing w:before="320" w:after="80"/>
      <w:outlineLvl w:val="2"/>
    </w:pPr>
    <w:rPr>
      <w:color w:val="434343"/>
      <w:sz w:val="28"/>
      <w:szCs w:val="28"/>
    </w:rPr>
  </w:style>
  <w:style w:type="paragraph" w:styleId="Heading4">
    <w:name w:val="heading 4"/>
    <w:basedOn w:val="Normal"/>
    <w:next w:val="Normal"/>
    <w:qFormat/>
    <w:pPr>
      <w:keepNext/>
      <w:keepLines/>
      <w:spacing w:before="280" w:after="80"/>
      <w:outlineLvl w:val="3"/>
    </w:pPr>
    <w:rPr>
      <w:color w:val="666666"/>
      <w:sz w:val="24"/>
      <w:szCs w:val="24"/>
    </w:rPr>
  </w:style>
  <w:style w:type="paragraph" w:styleId="Heading5">
    <w:name w:val="heading 5"/>
    <w:basedOn w:val="Normal"/>
    <w:next w:val="Normal"/>
    <w:qFormat/>
    <w:pPr>
      <w:keepNext/>
      <w:keepLines/>
      <w:spacing w:before="240" w:after="80"/>
      <w:outlineLvl w:val="4"/>
    </w:pPr>
    <w:rPr>
      <w:color w:val="666666"/>
    </w:rPr>
  </w:style>
  <w:style w:type="paragraph" w:styleId="Heading6">
    <w:name w:val="heading 6"/>
    <w:basedOn w:val="Normal"/>
    <w:next w:val="Normal"/>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384F86"/>
    <w:pPr>
      <w:tabs>
        <w:tab w:val="center" w:pos="4513"/>
        <w:tab w:val="right" w:pos="9026"/>
      </w:tabs>
      <w:spacing w:line="240" w:lineRule="auto"/>
    </w:pPr>
  </w:style>
  <w:style w:type="character" w:customStyle="1" w:styleId="HeaderChar">
    <w:name w:val="Header Char"/>
    <w:basedOn w:val="DefaultParagraphFont"/>
    <w:link w:val="Header"/>
    <w:uiPriority w:val="99"/>
    <w:rsid w:val="00384F86"/>
  </w:style>
  <w:style w:type="paragraph" w:styleId="Footer">
    <w:name w:val="footer"/>
    <w:basedOn w:val="Normal"/>
    <w:link w:val="FooterChar"/>
    <w:uiPriority w:val="99"/>
    <w:unhideWhenUsed/>
    <w:rsid w:val="00384F86"/>
    <w:pPr>
      <w:tabs>
        <w:tab w:val="center" w:pos="4513"/>
        <w:tab w:val="right" w:pos="9026"/>
      </w:tabs>
      <w:spacing w:line="240" w:lineRule="auto"/>
    </w:pPr>
  </w:style>
  <w:style w:type="character" w:customStyle="1" w:styleId="FooterChar">
    <w:name w:val="Footer Char"/>
    <w:basedOn w:val="DefaultParagraphFont"/>
    <w:link w:val="Footer"/>
    <w:uiPriority w:val="99"/>
    <w:rsid w:val="00384F86"/>
  </w:style>
  <w:style w:type="paragraph" w:styleId="ListParagraph">
    <w:name w:val="List Paragraph"/>
    <w:basedOn w:val="Normal"/>
    <w:uiPriority w:val="34"/>
    <w:qFormat/>
    <w:rsid w:val="007941C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3117</Words>
  <Characters>17773</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health</vt:lpstr>
    </vt:vector>
  </TitlesOfParts>
  <Company/>
  <LinksUpToDate>false</LinksUpToDate>
  <CharactersWithSpaces>20849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health</dc:title>
  <dc:creator>diana</dc:creator>
  <cp:lastModifiedBy>diana anim</cp:lastModifiedBy>
  <cp:revision>2</cp:revision>
  <dcterms:created xsi:type="dcterms:W3CDTF">2026-03-22T09:59:00Z</dcterms:created>
  <dcterms:modified xsi:type="dcterms:W3CDTF">2026-03-22T09:59:00Z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633ec120-ab6b-49e6-a18c-877fdc275de8</vt:lpwstr>
  </property>
</Properties>
</file>