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201975765"/>
        <w:docPartObj>
          <w:docPartGallery w:val="Cover Pages"/>
          <w:docPartUnique/>
        </w:docPartObj>
      </w:sdtPr>
      <w:sdtEndPr>
        <w:rPr>
          <w:color w:val="auto"/>
        </w:rPr>
      </w:sdtEndPr>
      <w:sdtContent>
        <w:p w14:paraId="1CAAEE32" w14:textId="77777777" w:rsidR="00FE35A6" w:rsidRDefault="00FE35A6">
          <w:pPr>
            <w:pStyle w:val="NoSpacing"/>
            <w:spacing w:before="1540" w:after="240"/>
            <w:jc w:val="center"/>
            <w:rPr>
              <w:rFonts w:eastAsiaTheme="minorHAnsi"/>
              <w:color w:val="156082" w:themeColor="accent1"/>
              <w:kern w:val="2"/>
              <w:lang w:eastAsia="en-US"/>
              <w14:ligatures w14:val="standardContextual"/>
            </w:rPr>
          </w:pPr>
        </w:p>
        <w:p w14:paraId="16BF0AC6" w14:textId="5FC765C0" w:rsidR="00475C37" w:rsidRPr="00C87AFA" w:rsidRDefault="00A02537" w:rsidP="00475C37">
          <w:pPr>
            <w:pStyle w:val="NoSpacing"/>
            <w:spacing w:before="1540" w:after="240" w:line="360" w:lineRule="auto"/>
            <w:rPr>
              <w:rFonts w:ascii="Arial" w:eastAsiaTheme="minorHAnsi" w:hAnsi="Arial" w:cs="Arial"/>
              <w:color w:val="156082" w:themeColor="accent1"/>
              <w:kern w:val="2"/>
              <w:lang w:eastAsia="en-US"/>
              <w14:ligatures w14:val="standardContextual"/>
            </w:rPr>
          </w:pPr>
          <w:r>
            <w:rPr>
              <w:rFonts w:ascii="Arial" w:hAnsi="Arial" w:cs="Arial"/>
              <w:sz w:val="14"/>
              <w:szCs w:val="14"/>
            </w:rPr>
            <w:t xml:space="preserve">                                 </w:t>
          </w:r>
          <w:r w:rsidR="00FE35A6">
            <w:rPr>
              <w:rFonts w:eastAsiaTheme="minorHAnsi"/>
              <w:noProof/>
              <w:color w:val="156082" w:themeColor="accent1"/>
              <w:kern w:val="2"/>
              <w:lang w:eastAsia="en-US"/>
              <w14:ligatures w14:val="standardContextual"/>
            </w:rPr>
            <w:drawing>
              <wp:inline distT="0" distB="0" distL="0" distR="0" wp14:anchorId="5AC9B74C" wp14:editId="3B9B36E6">
                <wp:extent cx="3895725" cy="1524000"/>
                <wp:effectExtent l="0" t="0" r="9525" b="0"/>
                <wp:docPr id="21052633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5725" cy="1524000"/>
                        </a:xfrm>
                        <a:prstGeom prst="rect">
                          <a:avLst/>
                        </a:prstGeom>
                        <a:noFill/>
                      </pic:spPr>
                    </pic:pic>
                  </a:graphicData>
                </a:graphic>
              </wp:inline>
            </w:drawing>
          </w:r>
          <w:bookmarkStart w:id="0" w:name="_Hlk189560006"/>
          <w:r w:rsidR="00475C37" w:rsidRPr="00C87AFA">
            <w:rPr>
              <w:rFonts w:ascii="Arial" w:hAnsi="Arial" w:cs="Arial"/>
              <w:sz w:val="14"/>
              <w:szCs w:val="14"/>
            </w:rPr>
            <w:t>Study In UK, (2025).</w:t>
          </w:r>
          <w:bookmarkEnd w:id="0"/>
        </w:p>
        <w:p w14:paraId="0BCD330E" w14:textId="6480B307" w:rsidR="00002FE8" w:rsidRDefault="00002FE8">
          <w:pPr>
            <w:pStyle w:val="NoSpacing"/>
            <w:spacing w:before="1540" w:after="240"/>
            <w:jc w:val="center"/>
            <w:rPr>
              <w:color w:val="156082" w:themeColor="accent1"/>
            </w:rPr>
          </w:pPr>
          <w:r>
            <w:rPr>
              <w:noProof/>
              <w:color w:val="156082" w:themeColor="accent1"/>
            </w:rPr>
            <w:drawing>
              <wp:inline distT="0" distB="0" distL="0" distR="0" wp14:anchorId="6E423DDF" wp14:editId="66D06465">
                <wp:extent cx="929021" cy="492197"/>
                <wp:effectExtent l="0" t="0" r="4445" b="3175"/>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39309" cy="49764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32"/>
              <w:szCs w:val="32"/>
            </w:rPr>
            <w:alias w:val="Title"/>
            <w:tag w:val=""/>
            <w:id w:val="1735040861"/>
            <w:placeholder>
              <w:docPart w:val="2C659A2A5F9145C5BD7648932F5821DF"/>
            </w:placeholder>
            <w:dataBinding w:prefixMappings="xmlns:ns0='http://purl.org/dc/elements/1.1/' xmlns:ns1='http://schemas.openxmlformats.org/package/2006/metadata/core-properties' " w:xpath="/ns1:coreProperties[1]/ns0:title[1]" w:storeItemID="{6C3C8BC8-F283-45AE-878A-BAB7291924A1}"/>
            <w:text/>
          </w:sdtPr>
          <w:sdtContent>
            <w:p w14:paraId="5A2C6578" w14:textId="40502D96" w:rsidR="00002FE8" w:rsidRPr="00002FE8" w:rsidRDefault="00655A1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2"/>
                  <w:szCs w:val="32"/>
                </w:rPr>
              </w:pPr>
              <w:r>
                <w:rPr>
                  <w:rFonts w:asciiTheme="majorHAnsi" w:eastAsiaTheme="majorEastAsia" w:hAnsiTheme="majorHAnsi" w:cstheme="majorBidi"/>
                  <w:caps/>
                  <w:color w:val="156082" w:themeColor="accent1"/>
                  <w:sz w:val="32"/>
                  <w:szCs w:val="32"/>
                </w:rPr>
                <w:t>Building Women’s Enterprise Resilience through microfinance in boko haram-affected communities of northern Nigeria: a critical r</w:t>
              </w:r>
              <w:r w:rsidR="00E07C61">
                <w:rPr>
                  <w:rFonts w:asciiTheme="majorHAnsi" w:eastAsiaTheme="majorEastAsia" w:hAnsiTheme="majorHAnsi" w:cstheme="majorBidi"/>
                  <w:caps/>
                  <w:color w:val="156082" w:themeColor="accent1"/>
                  <w:sz w:val="32"/>
                  <w:szCs w:val="32"/>
                </w:rPr>
                <w:t>esearch study</w:t>
              </w:r>
              <w:r>
                <w:rPr>
                  <w:rFonts w:asciiTheme="majorHAnsi" w:eastAsiaTheme="majorEastAsia" w:hAnsiTheme="majorHAnsi" w:cstheme="majorBidi"/>
                  <w:caps/>
                  <w:color w:val="156082" w:themeColor="accent1"/>
                  <w:sz w:val="32"/>
                  <w:szCs w:val="32"/>
                </w:rPr>
                <w:t xml:space="preserve"> of humanitarian-development interventions in conflict economies</w:t>
              </w:r>
            </w:p>
          </w:sdtContent>
        </w:sdt>
        <w:sdt>
          <w:sdtPr>
            <w:rPr>
              <w:color w:val="156082" w:themeColor="accent1"/>
              <w:sz w:val="28"/>
              <w:szCs w:val="28"/>
            </w:rPr>
            <w:alias w:val="Subtitle"/>
            <w:tag w:val=""/>
            <w:id w:val="328029620"/>
            <w:placeholder>
              <w:docPart w:val="04A7B2146D3447A599F9D4C68013282F"/>
            </w:placeholder>
            <w:dataBinding w:prefixMappings="xmlns:ns0='http://purl.org/dc/elements/1.1/' xmlns:ns1='http://schemas.openxmlformats.org/package/2006/metadata/core-properties' " w:xpath="/ns1:coreProperties[1]/ns0:subject[1]" w:storeItemID="{6C3C8BC8-F283-45AE-878A-BAB7291924A1}"/>
            <w:text/>
          </w:sdtPr>
          <w:sdtContent>
            <w:p w14:paraId="743D8E13" w14:textId="3D74BCB4" w:rsidR="00002FE8" w:rsidRDefault="00002FE8">
              <w:pPr>
                <w:pStyle w:val="NoSpacing"/>
                <w:jc w:val="center"/>
                <w:rPr>
                  <w:color w:val="156082" w:themeColor="accent1"/>
                  <w:sz w:val="28"/>
                  <w:szCs w:val="28"/>
                </w:rPr>
              </w:pPr>
              <w:r w:rsidRPr="00002FE8">
                <w:rPr>
                  <w:color w:val="156082" w:themeColor="accent1"/>
                  <w:sz w:val="28"/>
                  <w:szCs w:val="28"/>
                </w:rPr>
                <w:t>Advancing to Doctoral Research Stage LCDB7012</w:t>
              </w:r>
              <w:r>
                <w:rPr>
                  <w:color w:val="156082" w:themeColor="accent1"/>
                  <w:sz w:val="28"/>
                  <w:szCs w:val="28"/>
                </w:rPr>
                <w:t>: Task 1 Portfolio</w:t>
              </w:r>
            </w:p>
          </w:sdtContent>
        </w:sdt>
        <w:p w14:paraId="788054CD" w14:textId="77777777" w:rsidR="00002FE8" w:rsidRDefault="00002FE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591E67E7" wp14:editId="7E84E00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1T00:00:00Z">
                                    <w:dateFormat w:val="dd MMMM yyyy"/>
                                    <w:lid w:val="en-GB"/>
                                    <w:storeMappedDataAs w:val="dateTime"/>
                                    <w:calendar w:val="gregorian"/>
                                  </w:date>
                                </w:sdtPr>
                                <w:sdtContent>
                                  <w:p w14:paraId="6B1EFD87" w14:textId="2F714B46" w:rsidR="00002FE8" w:rsidRDefault="00002FE8">
                                    <w:pPr>
                                      <w:pStyle w:val="NoSpacing"/>
                                      <w:spacing w:after="40"/>
                                      <w:jc w:val="center"/>
                                      <w:rPr>
                                        <w:caps/>
                                        <w:color w:val="156082" w:themeColor="accent1"/>
                                        <w:sz w:val="28"/>
                                        <w:szCs w:val="28"/>
                                      </w:rPr>
                                    </w:pPr>
                                    <w:r>
                                      <w:rPr>
                                        <w:caps/>
                                        <w:color w:val="156082" w:themeColor="accent1"/>
                                        <w:sz w:val="28"/>
                                        <w:szCs w:val="28"/>
                                      </w:rPr>
                                      <w:t>21 July 2026</w:t>
                                    </w:r>
                                  </w:p>
                                </w:sdtContent>
                              </w:sdt>
                              <w:p w14:paraId="1EF10CB8" w14:textId="2360FFB0" w:rsidR="00002FE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02FE8">
                                      <w:rPr>
                                        <w:caps/>
                                        <w:color w:val="156082" w:themeColor="accent1"/>
                                      </w:rPr>
                                      <w:t>Student: Sabrina Reid ID: 1920873</w:t>
                                    </w:r>
                                  </w:sdtContent>
                                </w:sdt>
                              </w:p>
                              <w:p w14:paraId="2081BF3E" w14:textId="03D9B02B" w:rsidR="00002FE8"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02FE8">
                                      <w:rPr>
                                        <w:color w:val="156082" w:themeColor="accent1"/>
                                      </w:rPr>
                                      <w:t>Lecturer: Dr Stephen Malone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1E67E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1T00:00:00Z">
                              <w:dateFormat w:val="dd MMMM yyyy"/>
                              <w:lid w:val="en-GB"/>
                              <w:storeMappedDataAs w:val="dateTime"/>
                              <w:calendar w:val="gregorian"/>
                            </w:date>
                          </w:sdtPr>
                          <w:sdtContent>
                            <w:p w14:paraId="6B1EFD87" w14:textId="2F714B46" w:rsidR="00002FE8" w:rsidRDefault="00002FE8">
                              <w:pPr>
                                <w:pStyle w:val="NoSpacing"/>
                                <w:spacing w:after="40"/>
                                <w:jc w:val="center"/>
                                <w:rPr>
                                  <w:caps/>
                                  <w:color w:val="156082" w:themeColor="accent1"/>
                                  <w:sz w:val="28"/>
                                  <w:szCs w:val="28"/>
                                </w:rPr>
                              </w:pPr>
                              <w:r>
                                <w:rPr>
                                  <w:caps/>
                                  <w:color w:val="156082" w:themeColor="accent1"/>
                                  <w:sz w:val="28"/>
                                  <w:szCs w:val="28"/>
                                </w:rPr>
                                <w:t>21 July 2026</w:t>
                              </w:r>
                            </w:p>
                          </w:sdtContent>
                        </w:sdt>
                        <w:p w14:paraId="1EF10CB8" w14:textId="2360FFB0" w:rsidR="00002FE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02FE8">
                                <w:rPr>
                                  <w:caps/>
                                  <w:color w:val="156082" w:themeColor="accent1"/>
                                </w:rPr>
                                <w:t>Student: Sabrina Reid ID: 1920873</w:t>
                              </w:r>
                            </w:sdtContent>
                          </w:sdt>
                        </w:p>
                        <w:p w14:paraId="2081BF3E" w14:textId="03D9B02B" w:rsidR="00002FE8"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02FE8">
                                <w:rPr>
                                  <w:color w:val="156082" w:themeColor="accent1"/>
                                </w:rPr>
                                <w:t>Lecturer: Dr Stephen Malone</w:t>
                              </w:r>
                            </w:sdtContent>
                          </w:sdt>
                        </w:p>
                      </w:txbxContent>
                    </v:textbox>
                    <w10:wrap anchorx="margin" anchory="page"/>
                  </v:shape>
                </w:pict>
              </mc:Fallback>
            </mc:AlternateContent>
          </w:r>
          <w:r>
            <w:rPr>
              <w:noProof/>
              <w:color w:val="156082" w:themeColor="accent1"/>
            </w:rPr>
            <w:drawing>
              <wp:inline distT="0" distB="0" distL="0" distR="0" wp14:anchorId="4A9482CE" wp14:editId="11BBA5B2">
                <wp:extent cx="621567" cy="392236"/>
                <wp:effectExtent l="0" t="0" r="7620" b="8255"/>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628998" cy="396925"/>
                        </a:xfrm>
                        <a:prstGeom prst="rect">
                          <a:avLst/>
                        </a:prstGeom>
                      </pic:spPr>
                    </pic:pic>
                  </a:graphicData>
                </a:graphic>
              </wp:inline>
            </w:drawing>
          </w:r>
        </w:p>
        <w:p w14:paraId="6B34EFBE" w14:textId="2819DC52" w:rsidR="00002FE8" w:rsidRDefault="00002FE8">
          <w:r>
            <w:br w:type="page"/>
          </w:r>
        </w:p>
      </w:sdtContent>
    </w:sdt>
    <w:sdt>
      <w:sdtPr>
        <w:rPr>
          <w:rFonts w:asciiTheme="minorHAnsi" w:eastAsiaTheme="minorHAnsi" w:hAnsiTheme="minorHAnsi" w:cstheme="minorBidi"/>
          <w:color w:val="auto"/>
          <w:kern w:val="2"/>
          <w:sz w:val="22"/>
          <w:szCs w:val="22"/>
          <w:lang w:eastAsia="en-US"/>
          <w14:ligatures w14:val="standardContextual"/>
        </w:rPr>
        <w:id w:val="162511067"/>
        <w:docPartObj>
          <w:docPartGallery w:val="Table of Contents"/>
          <w:docPartUnique/>
        </w:docPartObj>
      </w:sdtPr>
      <w:sdtEndPr>
        <w:rPr>
          <w:b/>
          <w:bCs/>
        </w:rPr>
      </w:sdtEndPr>
      <w:sdtContent>
        <w:p w14:paraId="4D7AA4EA" w14:textId="12ACA8E1" w:rsidR="00840C38" w:rsidRDefault="00840C38">
          <w:pPr>
            <w:pStyle w:val="TOCHeading"/>
          </w:pPr>
          <w:r>
            <w:t>Table of Contents</w:t>
          </w:r>
        </w:p>
        <w:p w14:paraId="300E8E72" w14:textId="2BEC37F0" w:rsidR="00EA1448" w:rsidRDefault="00840C3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949129" w:history="1">
            <w:r w:rsidR="00EA1448" w:rsidRPr="00C06EBF">
              <w:rPr>
                <w:rStyle w:val="Hyperlink"/>
                <w:noProof/>
              </w:rPr>
              <w:t>1. Introduction, Research Context and Rationale</w:t>
            </w:r>
            <w:r w:rsidR="00EA1448">
              <w:rPr>
                <w:noProof/>
                <w:webHidden/>
              </w:rPr>
              <w:tab/>
            </w:r>
            <w:r w:rsidR="00EA1448">
              <w:rPr>
                <w:noProof/>
                <w:webHidden/>
              </w:rPr>
              <w:fldChar w:fldCharType="begin"/>
            </w:r>
            <w:r w:rsidR="00EA1448">
              <w:rPr>
                <w:noProof/>
                <w:webHidden/>
              </w:rPr>
              <w:instrText xml:space="preserve"> PAGEREF _Toc237949129 \h </w:instrText>
            </w:r>
            <w:r w:rsidR="00EA1448">
              <w:rPr>
                <w:noProof/>
                <w:webHidden/>
              </w:rPr>
            </w:r>
            <w:r w:rsidR="00EA1448">
              <w:rPr>
                <w:noProof/>
                <w:webHidden/>
              </w:rPr>
              <w:fldChar w:fldCharType="separate"/>
            </w:r>
            <w:r w:rsidR="00EA1448">
              <w:rPr>
                <w:noProof/>
                <w:webHidden/>
              </w:rPr>
              <w:t>4</w:t>
            </w:r>
            <w:r w:rsidR="00EA1448">
              <w:rPr>
                <w:noProof/>
                <w:webHidden/>
              </w:rPr>
              <w:fldChar w:fldCharType="end"/>
            </w:r>
          </w:hyperlink>
        </w:p>
        <w:p w14:paraId="397B77C4" w14:textId="2241587B" w:rsidR="00EA1448" w:rsidRDefault="00EA1448">
          <w:pPr>
            <w:pStyle w:val="TOC2"/>
            <w:tabs>
              <w:tab w:val="right" w:leader="dot" w:pos="9016"/>
            </w:tabs>
            <w:rPr>
              <w:rFonts w:eastAsiaTheme="minorEastAsia"/>
              <w:noProof/>
              <w:sz w:val="24"/>
              <w:szCs w:val="24"/>
              <w:lang w:eastAsia="en-GB"/>
            </w:rPr>
          </w:pPr>
          <w:hyperlink w:anchor="_Toc237949130" w:history="1">
            <w:r w:rsidRPr="00C06EBF">
              <w:rPr>
                <w:rStyle w:val="Hyperlink"/>
                <w:noProof/>
              </w:rPr>
              <w:t>1.0 Introduction</w:t>
            </w:r>
            <w:r>
              <w:rPr>
                <w:noProof/>
                <w:webHidden/>
              </w:rPr>
              <w:tab/>
            </w:r>
            <w:r>
              <w:rPr>
                <w:noProof/>
                <w:webHidden/>
              </w:rPr>
              <w:fldChar w:fldCharType="begin"/>
            </w:r>
            <w:r>
              <w:rPr>
                <w:noProof/>
                <w:webHidden/>
              </w:rPr>
              <w:instrText xml:space="preserve"> PAGEREF _Toc237949130 \h </w:instrText>
            </w:r>
            <w:r>
              <w:rPr>
                <w:noProof/>
                <w:webHidden/>
              </w:rPr>
            </w:r>
            <w:r>
              <w:rPr>
                <w:noProof/>
                <w:webHidden/>
              </w:rPr>
              <w:fldChar w:fldCharType="separate"/>
            </w:r>
            <w:r>
              <w:rPr>
                <w:noProof/>
                <w:webHidden/>
              </w:rPr>
              <w:t>4</w:t>
            </w:r>
            <w:r>
              <w:rPr>
                <w:noProof/>
                <w:webHidden/>
              </w:rPr>
              <w:fldChar w:fldCharType="end"/>
            </w:r>
          </w:hyperlink>
        </w:p>
        <w:p w14:paraId="50AE7790" w14:textId="606C604A" w:rsidR="00EA1448" w:rsidRDefault="00EA1448">
          <w:pPr>
            <w:pStyle w:val="TOC2"/>
            <w:tabs>
              <w:tab w:val="right" w:leader="dot" w:pos="9016"/>
            </w:tabs>
            <w:rPr>
              <w:rFonts w:eastAsiaTheme="minorEastAsia"/>
              <w:noProof/>
              <w:sz w:val="24"/>
              <w:szCs w:val="24"/>
              <w:lang w:eastAsia="en-GB"/>
            </w:rPr>
          </w:pPr>
          <w:hyperlink w:anchor="_Toc237949131" w:history="1">
            <w:r w:rsidRPr="00C06EBF">
              <w:rPr>
                <w:rStyle w:val="Hyperlink"/>
                <w:noProof/>
              </w:rPr>
              <w:t>1.1 Research Title</w:t>
            </w:r>
            <w:r>
              <w:rPr>
                <w:noProof/>
                <w:webHidden/>
              </w:rPr>
              <w:tab/>
            </w:r>
            <w:r>
              <w:rPr>
                <w:noProof/>
                <w:webHidden/>
              </w:rPr>
              <w:fldChar w:fldCharType="begin"/>
            </w:r>
            <w:r>
              <w:rPr>
                <w:noProof/>
                <w:webHidden/>
              </w:rPr>
              <w:instrText xml:space="preserve"> PAGEREF _Toc237949131 \h </w:instrText>
            </w:r>
            <w:r>
              <w:rPr>
                <w:noProof/>
                <w:webHidden/>
              </w:rPr>
            </w:r>
            <w:r>
              <w:rPr>
                <w:noProof/>
                <w:webHidden/>
              </w:rPr>
              <w:fldChar w:fldCharType="separate"/>
            </w:r>
            <w:r>
              <w:rPr>
                <w:noProof/>
                <w:webHidden/>
              </w:rPr>
              <w:t>4</w:t>
            </w:r>
            <w:r>
              <w:rPr>
                <w:noProof/>
                <w:webHidden/>
              </w:rPr>
              <w:fldChar w:fldCharType="end"/>
            </w:r>
          </w:hyperlink>
        </w:p>
        <w:p w14:paraId="502DB597" w14:textId="5918D360" w:rsidR="00EA1448" w:rsidRDefault="00EA1448">
          <w:pPr>
            <w:pStyle w:val="TOC2"/>
            <w:tabs>
              <w:tab w:val="right" w:leader="dot" w:pos="9016"/>
            </w:tabs>
            <w:rPr>
              <w:rFonts w:eastAsiaTheme="minorEastAsia"/>
              <w:noProof/>
              <w:sz w:val="24"/>
              <w:szCs w:val="24"/>
              <w:lang w:eastAsia="en-GB"/>
            </w:rPr>
          </w:pPr>
          <w:hyperlink w:anchor="_Toc237949132" w:history="1">
            <w:r w:rsidRPr="00C06EBF">
              <w:rPr>
                <w:rStyle w:val="Hyperlink"/>
                <w:noProof/>
              </w:rPr>
              <w:t>1.2 Research Background</w:t>
            </w:r>
            <w:r>
              <w:rPr>
                <w:noProof/>
                <w:webHidden/>
              </w:rPr>
              <w:tab/>
            </w:r>
            <w:r>
              <w:rPr>
                <w:noProof/>
                <w:webHidden/>
              </w:rPr>
              <w:fldChar w:fldCharType="begin"/>
            </w:r>
            <w:r>
              <w:rPr>
                <w:noProof/>
                <w:webHidden/>
              </w:rPr>
              <w:instrText xml:space="preserve"> PAGEREF _Toc237949132 \h </w:instrText>
            </w:r>
            <w:r>
              <w:rPr>
                <w:noProof/>
                <w:webHidden/>
              </w:rPr>
            </w:r>
            <w:r>
              <w:rPr>
                <w:noProof/>
                <w:webHidden/>
              </w:rPr>
              <w:fldChar w:fldCharType="separate"/>
            </w:r>
            <w:r>
              <w:rPr>
                <w:noProof/>
                <w:webHidden/>
              </w:rPr>
              <w:t>4</w:t>
            </w:r>
            <w:r>
              <w:rPr>
                <w:noProof/>
                <w:webHidden/>
              </w:rPr>
              <w:fldChar w:fldCharType="end"/>
            </w:r>
          </w:hyperlink>
        </w:p>
        <w:p w14:paraId="049C3960" w14:textId="389502FA" w:rsidR="00EA1448" w:rsidRDefault="00EA1448">
          <w:pPr>
            <w:pStyle w:val="TOC2"/>
            <w:tabs>
              <w:tab w:val="right" w:leader="dot" w:pos="9016"/>
            </w:tabs>
            <w:rPr>
              <w:rFonts w:eastAsiaTheme="minorEastAsia"/>
              <w:noProof/>
              <w:sz w:val="24"/>
              <w:szCs w:val="24"/>
              <w:lang w:eastAsia="en-GB"/>
            </w:rPr>
          </w:pPr>
          <w:hyperlink w:anchor="_Toc237949133" w:history="1">
            <w:r w:rsidRPr="00C06EBF">
              <w:rPr>
                <w:rStyle w:val="Hyperlink"/>
                <w:noProof/>
              </w:rPr>
              <w:t>1.3 Research Problem</w:t>
            </w:r>
            <w:r>
              <w:rPr>
                <w:noProof/>
                <w:webHidden/>
              </w:rPr>
              <w:tab/>
            </w:r>
            <w:r>
              <w:rPr>
                <w:noProof/>
                <w:webHidden/>
              </w:rPr>
              <w:fldChar w:fldCharType="begin"/>
            </w:r>
            <w:r>
              <w:rPr>
                <w:noProof/>
                <w:webHidden/>
              </w:rPr>
              <w:instrText xml:space="preserve"> PAGEREF _Toc237949133 \h </w:instrText>
            </w:r>
            <w:r>
              <w:rPr>
                <w:noProof/>
                <w:webHidden/>
              </w:rPr>
            </w:r>
            <w:r>
              <w:rPr>
                <w:noProof/>
                <w:webHidden/>
              </w:rPr>
              <w:fldChar w:fldCharType="separate"/>
            </w:r>
            <w:r>
              <w:rPr>
                <w:noProof/>
                <w:webHidden/>
              </w:rPr>
              <w:t>6</w:t>
            </w:r>
            <w:r>
              <w:rPr>
                <w:noProof/>
                <w:webHidden/>
              </w:rPr>
              <w:fldChar w:fldCharType="end"/>
            </w:r>
          </w:hyperlink>
        </w:p>
        <w:p w14:paraId="7851D158" w14:textId="5DCC34D9" w:rsidR="00EA1448" w:rsidRDefault="00EA1448">
          <w:pPr>
            <w:pStyle w:val="TOC2"/>
            <w:tabs>
              <w:tab w:val="right" w:leader="dot" w:pos="9016"/>
            </w:tabs>
            <w:rPr>
              <w:rFonts w:eastAsiaTheme="minorEastAsia"/>
              <w:noProof/>
              <w:sz w:val="24"/>
              <w:szCs w:val="24"/>
              <w:lang w:eastAsia="en-GB"/>
            </w:rPr>
          </w:pPr>
          <w:hyperlink w:anchor="_Toc237949134" w:history="1">
            <w:r w:rsidRPr="00C06EBF">
              <w:rPr>
                <w:rStyle w:val="Hyperlink"/>
                <w:noProof/>
              </w:rPr>
              <w:t>1.4 Research Rationale</w:t>
            </w:r>
            <w:r>
              <w:rPr>
                <w:noProof/>
                <w:webHidden/>
              </w:rPr>
              <w:tab/>
            </w:r>
            <w:r>
              <w:rPr>
                <w:noProof/>
                <w:webHidden/>
              </w:rPr>
              <w:fldChar w:fldCharType="begin"/>
            </w:r>
            <w:r>
              <w:rPr>
                <w:noProof/>
                <w:webHidden/>
              </w:rPr>
              <w:instrText xml:space="preserve"> PAGEREF _Toc237949134 \h </w:instrText>
            </w:r>
            <w:r>
              <w:rPr>
                <w:noProof/>
                <w:webHidden/>
              </w:rPr>
            </w:r>
            <w:r>
              <w:rPr>
                <w:noProof/>
                <w:webHidden/>
              </w:rPr>
              <w:fldChar w:fldCharType="separate"/>
            </w:r>
            <w:r>
              <w:rPr>
                <w:noProof/>
                <w:webHidden/>
              </w:rPr>
              <w:t>7</w:t>
            </w:r>
            <w:r>
              <w:rPr>
                <w:noProof/>
                <w:webHidden/>
              </w:rPr>
              <w:fldChar w:fldCharType="end"/>
            </w:r>
          </w:hyperlink>
        </w:p>
        <w:p w14:paraId="75D90305" w14:textId="6A65911F" w:rsidR="00EA1448" w:rsidRDefault="00EA1448">
          <w:pPr>
            <w:pStyle w:val="TOC3"/>
            <w:tabs>
              <w:tab w:val="right" w:leader="dot" w:pos="9016"/>
            </w:tabs>
            <w:rPr>
              <w:rFonts w:eastAsiaTheme="minorEastAsia"/>
              <w:noProof/>
              <w:sz w:val="24"/>
              <w:szCs w:val="24"/>
              <w:lang w:eastAsia="en-GB"/>
            </w:rPr>
          </w:pPr>
          <w:hyperlink w:anchor="_Toc237949135" w:history="1">
            <w:r w:rsidRPr="00C06EBF">
              <w:rPr>
                <w:rStyle w:val="Hyperlink"/>
                <w:noProof/>
              </w:rPr>
              <w:t>Academic Significance</w:t>
            </w:r>
            <w:r>
              <w:rPr>
                <w:noProof/>
                <w:webHidden/>
              </w:rPr>
              <w:tab/>
            </w:r>
            <w:r>
              <w:rPr>
                <w:noProof/>
                <w:webHidden/>
              </w:rPr>
              <w:fldChar w:fldCharType="begin"/>
            </w:r>
            <w:r>
              <w:rPr>
                <w:noProof/>
                <w:webHidden/>
              </w:rPr>
              <w:instrText xml:space="preserve"> PAGEREF _Toc237949135 \h </w:instrText>
            </w:r>
            <w:r>
              <w:rPr>
                <w:noProof/>
                <w:webHidden/>
              </w:rPr>
            </w:r>
            <w:r>
              <w:rPr>
                <w:noProof/>
                <w:webHidden/>
              </w:rPr>
              <w:fldChar w:fldCharType="separate"/>
            </w:r>
            <w:r>
              <w:rPr>
                <w:noProof/>
                <w:webHidden/>
              </w:rPr>
              <w:t>7</w:t>
            </w:r>
            <w:r>
              <w:rPr>
                <w:noProof/>
                <w:webHidden/>
              </w:rPr>
              <w:fldChar w:fldCharType="end"/>
            </w:r>
          </w:hyperlink>
        </w:p>
        <w:p w14:paraId="2155BFF1" w14:textId="3ED52A53" w:rsidR="00EA1448" w:rsidRDefault="00EA1448">
          <w:pPr>
            <w:pStyle w:val="TOC3"/>
            <w:tabs>
              <w:tab w:val="right" w:leader="dot" w:pos="9016"/>
            </w:tabs>
            <w:rPr>
              <w:rFonts w:eastAsiaTheme="minorEastAsia"/>
              <w:noProof/>
              <w:sz w:val="24"/>
              <w:szCs w:val="24"/>
              <w:lang w:eastAsia="en-GB"/>
            </w:rPr>
          </w:pPr>
          <w:hyperlink w:anchor="_Toc237949136" w:history="1">
            <w:r w:rsidRPr="00C06EBF">
              <w:rPr>
                <w:rStyle w:val="Hyperlink"/>
                <w:noProof/>
              </w:rPr>
              <w:t>Policy and practice significance</w:t>
            </w:r>
            <w:r>
              <w:rPr>
                <w:noProof/>
                <w:webHidden/>
              </w:rPr>
              <w:tab/>
            </w:r>
            <w:r>
              <w:rPr>
                <w:noProof/>
                <w:webHidden/>
              </w:rPr>
              <w:fldChar w:fldCharType="begin"/>
            </w:r>
            <w:r>
              <w:rPr>
                <w:noProof/>
                <w:webHidden/>
              </w:rPr>
              <w:instrText xml:space="preserve"> PAGEREF _Toc237949136 \h </w:instrText>
            </w:r>
            <w:r>
              <w:rPr>
                <w:noProof/>
                <w:webHidden/>
              </w:rPr>
            </w:r>
            <w:r>
              <w:rPr>
                <w:noProof/>
                <w:webHidden/>
              </w:rPr>
              <w:fldChar w:fldCharType="separate"/>
            </w:r>
            <w:r>
              <w:rPr>
                <w:noProof/>
                <w:webHidden/>
              </w:rPr>
              <w:t>8</w:t>
            </w:r>
            <w:r>
              <w:rPr>
                <w:noProof/>
                <w:webHidden/>
              </w:rPr>
              <w:fldChar w:fldCharType="end"/>
            </w:r>
          </w:hyperlink>
        </w:p>
        <w:p w14:paraId="71B15465" w14:textId="3DC6B5E6" w:rsidR="00EA1448" w:rsidRDefault="00EA1448">
          <w:pPr>
            <w:pStyle w:val="TOC3"/>
            <w:tabs>
              <w:tab w:val="right" w:leader="dot" w:pos="9016"/>
            </w:tabs>
            <w:rPr>
              <w:rFonts w:eastAsiaTheme="minorEastAsia"/>
              <w:noProof/>
              <w:sz w:val="24"/>
              <w:szCs w:val="24"/>
              <w:lang w:eastAsia="en-GB"/>
            </w:rPr>
          </w:pPr>
          <w:hyperlink w:anchor="_Toc237949137" w:history="1">
            <w:r w:rsidRPr="00C06EBF">
              <w:rPr>
                <w:rStyle w:val="Hyperlink"/>
                <w:noProof/>
              </w:rPr>
              <w:t>Relevance to Doctor of Business Administration research</w:t>
            </w:r>
            <w:r>
              <w:rPr>
                <w:noProof/>
                <w:webHidden/>
              </w:rPr>
              <w:tab/>
            </w:r>
            <w:r>
              <w:rPr>
                <w:noProof/>
                <w:webHidden/>
              </w:rPr>
              <w:fldChar w:fldCharType="begin"/>
            </w:r>
            <w:r>
              <w:rPr>
                <w:noProof/>
                <w:webHidden/>
              </w:rPr>
              <w:instrText xml:space="preserve"> PAGEREF _Toc237949137 \h </w:instrText>
            </w:r>
            <w:r>
              <w:rPr>
                <w:noProof/>
                <w:webHidden/>
              </w:rPr>
            </w:r>
            <w:r>
              <w:rPr>
                <w:noProof/>
                <w:webHidden/>
              </w:rPr>
              <w:fldChar w:fldCharType="separate"/>
            </w:r>
            <w:r>
              <w:rPr>
                <w:noProof/>
                <w:webHidden/>
              </w:rPr>
              <w:t>9</w:t>
            </w:r>
            <w:r>
              <w:rPr>
                <w:noProof/>
                <w:webHidden/>
              </w:rPr>
              <w:fldChar w:fldCharType="end"/>
            </w:r>
          </w:hyperlink>
        </w:p>
        <w:p w14:paraId="3AFF8A59" w14:textId="3D76A6B7" w:rsidR="00EA1448" w:rsidRDefault="00EA1448">
          <w:pPr>
            <w:pStyle w:val="TOC2"/>
            <w:tabs>
              <w:tab w:val="right" w:leader="dot" w:pos="9016"/>
            </w:tabs>
            <w:rPr>
              <w:rFonts w:eastAsiaTheme="minorEastAsia"/>
              <w:noProof/>
              <w:sz w:val="24"/>
              <w:szCs w:val="24"/>
              <w:lang w:eastAsia="en-GB"/>
            </w:rPr>
          </w:pPr>
          <w:hyperlink w:anchor="_Toc237949138" w:history="1">
            <w:r w:rsidRPr="00C06EBF">
              <w:rPr>
                <w:rStyle w:val="Hyperlink"/>
                <w:noProof/>
              </w:rPr>
              <w:t>1.4 Purpose of the Portfolio</w:t>
            </w:r>
            <w:r>
              <w:rPr>
                <w:noProof/>
                <w:webHidden/>
              </w:rPr>
              <w:tab/>
            </w:r>
            <w:r>
              <w:rPr>
                <w:noProof/>
                <w:webHidden/>
              </w:rPr>
              <w:fldChar w:fldCharType="begin"/>
            </w:r>
            <w:r>
              <w:rPr>
                <w:noProof/>
                <w:webHidden/>
              </w:rPr>
              <w:instrText xml:space="preserve"> PAGEREF _Toc237949138 \h </w:instrText>
            </w:r>
            <w:r>
              <w:rPr>
                <w:noProof/>
                <w:webHidden/>
              </w:rPr>
            </w:r>
            <w:r>
              <w:rPr>
                <w:noProof/>
                <w:webHidden/>
              </w:rPr>
              <w:fldChar w:fldCharType="separate"/>
            </w:r>
            <w:r>
              <w:rPr>
                <w:noProof/>
                <w:webHidden/>
              </w:rPr>
              <w:t>9</w:t>
            </w:r>
            <w:r>
              <w:rPr>
                <w:noProof/>
                <w:webHidden/>
              </w:rPr>
              <w:fldChar w:fldCharType="end"/>
            </w:r>
          </w:hyperlink>
        </w:p>
        <w:p w14:paraId="786B4248" w14:textId="24FAC050" w:rsidR="00EA1448" w:rsidRDefault="00EA1448">
          <w:pPr>
            <w:pStyle w:val="TOC1"/>
            <w:tabs>
              <w:tab w:val="right" w:leader="dot" w:pos="9016"/>
            </w:tabs>
            <w:rPr>
              <w:rFonts w:eastAsiaTheme="minorEastAsia"/>
              <w:noProof/>
              <w:sz w:val="24"/>
              <w:szCs w:val="24"/>
              <w:lang w:eastAsia="en-GB"/>
            </w:rPr>
          </w:pPr>
          <w:hyperlink w:anchor="_Toc237949139" w:history="1">
            <w:r w:rsidRPr="00C06EBF">
              <w:rPr>
                <w:rStyle w:val="Hyperlink"/>
                <w:noProof/>
              </w:rPr>
              <w:t>2 Research Objectives, Methodological Preparation and Learning Journey</w:t>
            </w:r>
            <w:r>
              <w:rPr>
                <w:noProof/>
                <w:webHidden/>
              </w:rPr>
              <w:tab/>
            </w:r>
            <w:r>
              <w:rPr>
                <w:noProof/>
                <w:webHidden/>
              </w:rPr>
              <w:fldChar w:fldCharType="begin"/>
            </w:r>
            <w:r>
              <w:rPr>
                <w:noProof/>
                <w:webHidden/>
              </w:rPr>
              <w:instrText xml:space="preserve"> PAGEREF _Toc237949139 \h </w:instrText>
            </w:r>
            <w:r>
              <w:rPr>
                <w:noProof/>
                <w:webHidden/>
              </w:rPr>
            </w:r>
            <w:r>
              <w:rPr>
                <w:noProof/>
                <w:webHidden/>
              </w:rPr>
              <w:fldChar w:fldCharType="separate"/>
            </w:r>
            <w:r>
              <w:rPr>
                <w:noProof/>
                <w:webHidden/>
              </w:rPr>
              <w:t>9</w:t>
            </w:r>
            <w:r>
              <w:rPr>
                <w:noProof/>
                <w:webHidden/>
              </w:rPr>
              <w:fldChar w:fldCharType="end"/>
            </w:r>
          </w:hyperlink>
        </w:p>
        <w:p w14:paraId="45DACF13" w14:textId="076C9DB4" w:rsidR="00EA1448" w:rsidRDefault="00EA1448">
          <w:pPr>
            <w:pStyle w:val="TOC2"/>
            <w:tabs>
              <w:tab w:val="right" w:leader="dot" w:pos="9016"/>
            </w:tabs>
            <w:rPr>
              <w:rFonts w:eastAsiaTheme="minorEastAsia"/>
              <w:noProof/>
              <w:sz w:val="24"/>
              <w:szCs w:val="24"/>
              <w:lang w:eastAsia="en-GB"/>
            </w:rPr>
          </w:pPr>
          <w:hyperlink w:anchor="_Toc237949140" w:history="1">
            <w:r w:rsidRPr="00C06EBF">
              <w:rPr>
                <w:rStyle w:val="Hyperlink"/>
                <w:noProof/>
              </w:rPr>
              <w:t>2.1 Research Aim and Objectives</w:t>
            </w:r>
            <w:r>
              <w:rPr>
                <w:noProof/>
                <w:webHidden/>
              </w:rPr>
              <w:tab/>
            </w:r>
            <w:r>
              <w:rPr>
                <w:noProof/>
                <w:webHidden/>
              </w:rPr>
              <w:fldChar w:fldCharType="begin"/>
            </w:r>
            <w:r>
              <w:rPr>
                <w:noProof/>
                <w:webHidden/>
              </w:rPr>
              <w:instrText xml:space="preserve"> PAGEREF _Toc237949140 \h </w:instrText>
            </w:r>
            <w:r>
              <w:rPr>
                <w:noProof/>
                <w:webHidden/>
              </w:rPr>
            </w:r>
            <w:r>
              <w:rPr>
                <w:noProof/>
                <w:webHidden/>
              </w:rPr>
              <w:fldChar w:fldCharType="separate"/>
            </w:r>
            <w:r>
              <w:rPr>
                <w:noProof/>
                <w:webHidden/>
              </w:rPr>
              <w:t>9</w:t>
            </w:r>
            <w:r>
              <w:rPr>
                <w:noProof/>
                <w:webHidden/>
              </w:rPr>
              <w:fldChar w:fldCharType="end"/>
            </w:r>
          </w:hyperlink>
        </w:p>
        <w:p w14:paraId="7646DCBF" w14:textId="03051AB0" w:rsidR="00EA1448" w:rsidRDefault="00EA1448">
          <w:pPr>
            <w:pStyle w:val="TOC2"/>
            <w:tabs>
              <w:tab w:val="right" w:leader="dot" w:pos="9016"/>
            </w:tabs>
            <w:rPr>
              <w:rFonts w:eastAsiaTheme="minorEastAsia"/>
              <w:noProof/>
              <w:sz w:val="24"/>
              <w:szCs w:val="24"/>
              <w:lang w:eastAsia="en-GB"/>
            </w:rPr>
          </w:pPr>
          <w:hyperlink w:anchor="_Toc237949141" w:history="1">
            <w:r w:rsidRPr="00C06EBF">
              <w:rPr>
                <w:rStyle w:val="Hyperlink"/>
                <w:noProof/>
              </w:rPr>
              <w:t>2.2 Philosophical and Methodological Preparation</w:t>
            </w:r>
            <w:r>
              <w:rPr>
                <w:noProof/>
                <w:webHidden/>
              </w:rPr>
              <w:tab/>
            </w:r>
            <w:r>
              <w:rPr>
                <w:noProof/>
                <w:webHidden/>
              </w:rPr>
              <w:fldChar w:fldCharType="begin"/>
            </w:r>
            <w:r>
              <w:rPr>
                <w:noProof/>
                <w:webHidden/>
              </w:rPr>
              <w:instrText xml:space="preserve"> PAGEREF _Toc237949141 \h </w:instrText>
            </w:r>
            <w:r>
              <w:rPr>
                <w:noProof/>
                <w:webHidden/>
              </w:rPr>
            </w:r>
            <w:r>
              <w:rPr>
                <w:noProof/>
                <w:webHidden/>
              </w:rPr>
              <w:fldChar w:fldCharType="separate"/>
            </w:r>
            <w:r>
              <w:rPr>
                <w:noProof/>
                <w:webHidden/>
              </w:rPr>
              <w:t>11</w:t>
            </w:r>
            <w:r>
              <w:rPr>
                <w:noProof/>
                <w:webHidden/>
              </w:rPr>
              <w:fldChar w:fldCharType="end"/>
            </w:r>
          </w:hyperlink>
        </w:p>
        <w:p w14:paraId="178F8B38" w14:textId="4D1213AB" w:rsidR="00EA1448" w:rsidRDefault="00EA1448">
          <w:pPr>
            <w:pStyle w:val="TOC2"/>
            <w:tabs>
              <w:tab w:val="right" w:leader="dot" w:pos="9016"/>
            </w:tabs>
            <w:rPr>
              <w:rFonts w:eastAsiaTheme="minorEastAsia"/>
              <w:noProof/>
              <w:sz w:val="24"/>
              <w:szCs w:val="24"/>
              <w:lang w:eastAsia="en-GB"/>
            </w:rPr>
          </w:pPr>
          <w:hyperlink w:anchor="_Toc237949142" w:history="1">
            <w:r w:rsidRPr="00C06EBF">
              <w:rPr>
                <w:rStyle w:val="Hyperlink"/>
                <w:noProof/>
              </w:rPr>
              <w:t>2.3 Pilot Data Planning</w:t>
            </w:r>
            <w:r>
              <w:rPr>
                <w:noProof/>
                <w:webHidden/>
              </w:rPr>
              <w:tab/>
            </w:r>
            <w:r>
              <w:rPr>
                <w:noProof/>
                <w:webHidden/>
              </w:rPr>
              <w:fldChar w:fldCharType="begin"/>
            </w:r>
            <w:r>
              <w:rPr>
                <w:noProof/>
                <w:webHidden/>
              </w:rPr>
              <w:instrText xml:space="preserve"> PAGEREF _Toc237949142 \h </w:instrText>
            </w:r>
            <w:r>
              <w:rPr>
                <w:noProof/>
                <w:webHidden/>
              </w:rPr>
            </w:r>
            <w:r>
              <w:rPr>
                <w:noProof/>
                <w:webHidden/>
              </w:rPr>
              <w:fldChar w:fldCharType="separate"/>
            </w:r>
            <w:r>
              <w:rPr>
                <w:noProof/>
                <w:webHidden/>
              </w:rPr>
              <w:t>12</w:t>
            </w:r>
            <w:r>
              <w:rPr>
                <w:noProof/>
                <w:webHidden/>
              </w:rPr>
              <w:fldChar w:fldCharType="end"/>
            </w:r>
          </w:hyperlink>
        </w:p>
        <w:p w14:paraId="78DC9252" w14:textId="342BE821" w:rsidR="00EA1448" w:rsidRDefault="00EA1448">
          <w:pPr>
            <w:pStyle w:val="TOC2"/>
            <w:tabs>
              <w:tab w:val="right" w:leader="dot" w:pos="9016"/>
            </w:tabs>
            <w:rPr>
              <w:rFonts w:eastAsiaTheme="minorEastAsia"/>
              <w:noProof/>
              <w:sz w:val="24"/>
              <w:szCs w:val="24"/>
              <w:lang w:eastAsia="en-GB"/>
            </w:rPr>
          </w:pPr>
          <w:hyperlink w:anchor="_Toc237949143" w:history="1">
            <w:r w:rsidRPr="00C06EBF">
              <w:rPr>
                <w:rStyle w:val="Hyperlink"/>
                <w:noProof/>
              </w:rPr>
              <w:t>2.4 Research Journey and Learning Development</w:t>
            </w:r>
            <w:r>
              <w:rPr>
                <w:noProof/>
                <w:webHidden/>
              </w:rPr>
              <w:tab/>
            </w:r>
            <w:r>
              <w:rPr>
                <w:noProof/>
                <w:webHidden/>
              </w:rPr>
              <w:fldChar w:fldCharType="begin"/>
            </w:r>
            <w:r>
              <w:rPr>
                <w:noProof/>
                <w:webHidden/>
              </w:rPr>
              <w:instrText xml:space="preserve"> PAGEREF _Toc237949143 \h </w:instrText>
            </w:r>
            <w:r>
              <w:rPr>
                <w:noProof/>
                <w:webHidden/>
              </w:rPr>
            </w:r>
            <w:r>
              <w:rPr>
                <w:noProof/>
                <w:webHidden/>
              </w:rPr>
              <w:fldChar w:fldCharType="separate"/>
            </w:r>
            <w:r>
              <w:rPr>
                <w:noProof/>
                <w:webHidden/>
              </w:rPr>
              <w:t>12</w:t>
            </w:r>
            <w:r>
              <w:rPr>
                <w:noProof/>
                <w:webHidden/>
              </w:rPr>
              <w:fldChar w:fldCharType="end"/>
            </w:r>
          </w:hyperlink>
        </w:p>
        <w:p w14:paraId="40E64FB9" w14:textId="0C898912" w:rsidR="00EA1448" w:rsidRDefault="00EA1448">
          <w:pPr>
            <w:pStyle w:val="TOC3"/>
            <w:tabs>
              <w:tab w:val="right" w:leader="dot" w:pos="9016"/>
            </w:tabs>
            <w:rPr>
              <w:rFonts w:eastAsiaTheme="minorEastAsia"/>
              <w:noProof/>
              <w:sz w:val="24"/>
              <w:szCs w:val="24"/>
              <w:lang w:eastAsia="en-GB"/>
            </w:rPr>
          </w:pPr>
          <w:hyperlink w:anchor="_Toc237949144" w:history="1">
            <w:r w:rsidRPr="00C06EBF">
              <w:rPr>
                <w:rStyle w:val="Hyperlink"/>
                <w:noProof/>
              </w:rPr>
              <w:t>Stage 1: Identifying the Research Problem</w:t>
            </w:r>
            <w:r>
              <w:rPr>
                <w:noProof/>
                <w:webHidden/>
              </w:rPr>
              <w:tab/>
            </w:r>
            <w:r>
              <w:rPr>
                <w:noProof/>
                <w:webHidden/>
              </w:rPr>
              <w:fldChar w:fldCharType="begin"/>
            </w:r>
            <w:r>
              <w:rPr>
                <w:noProof/>
                <w:webHidden/>
              </w:rPr>
              <w:instrText xml:space="preserve"> PAGEREF _Toc237949144 \h </w:instrText>
            </w:r>
            <w:r>
              <w:rPr>
                <w:noProof/>
                <w:webHidden/>
              </w:rPr>
            </w:r>
            <w:r>
              <w:rPr>
                <w:noProof/>
                <w:webHidden/>
              </w:rPr>
              <w:fldChar w:fldCharType="separate"/>
            </w:r>
            <w:r>
              <w:rPr>
                <w:noProof/>
                <w:webHidden/>
              </w:rPr>
              <w:t>14</w:t>
            </w:r>
            <w:r>
              <w:rPr>
                <w:noProof/>
                <w:webHidden/>
              </w:rPr>
              <w:fldChar w:fldCharType="end"/>
            </w:r>
          </w:hyperlink>
        </w:p>
        <w:p w14:paraId="5E8D3077" w14:textId="5474ACE5" w:rsidR="00EA1448" w:rsidRDefault="00EA1448">
          <w:pPr>
            <w:pStyle w:val="TOC3"/>
            <w:tabs>
              <w:tab w:val="right" w:leader="dot" w:pos="9016"/>
            </w:tabs>
            <w:rPr>
              <w:rFonts w:eastAsiaTheme="minorEastAsia"/>
              <w:noProof/>
              <w:sz w:val="24"/>
              <w:szCs w:val="24"/>
              <w:lang w:eastAsia="en-GB"/>
            </w:rPr>
          </w:pPr>
          <w:hyperlink w:anchor="_Toc237949145" w:history="1">
            <w:r w:rsidRPr="00C06EBF">
              <w:rPr>
                <w:rStyle w:val="Hyperlink"/>
                <w:noProof/>
              </w:rPr>
              <w:t>Stage 2: Exploring the Literature</w:t>
            </w:r>
            <w:r>
              <w:rPr>
                <w:noProof/>
                <w:webHidden/>
              </w:rPr>
              <w:tab/>
            </w:r>
            <w:r>
              <w:rPr>
                <w:noProof/>
                <w:webHidden/>
              </w:rPr>
              <w:fldChar w:fldCharType="begin"/>
            </w:r>
            <w:r>
              <w:rPr>
                <w:noProof/>
                <w:webHidden/>
              </w:rPr>
              <w:instrText xml:space="preserve"> PAGEREF _Toc237949145 \h </w:instrText>
            </w:r>
            <w:r>
              <w:rPr>
                <w:noProof/>
                <w:webHidden/>
              </w:rPr>
            </w:r>
            <w:r>
              <w:rPr>
                <w:noProof/>
                <w:webHidden/>
              </w:rPr>
              <w:fldChar w:fldCharType="separate"/>
            </w:r>
            <w:r>
              <w:rPr>
                <w:noProof/>
                <w:webHidden/>
              </w:rPr>
              <w:t>16</w:t>
            </w:r>
            <w:r>
              <w:rPr>
                <w:noProof/>
                <w:webHidden/>
              </w:rPr>
              <w:fldChar w:fldCharType="end"/>
            </w:r>
          </w:hyperlink>
        </w:p>
        <w:p w14:paraId="69893146" w14:textId="46400081" w:rsidR="00EA1448" w:rsidRDefault="00EA1448">
          <w:pPr>
            <w:pStyle w:val="TOC3"/>
            <w:tabs>
              <w:tab w:val="right" w:leader="dot" w:pos="9016"/>
            </w:tabs>
            <w:rPr>
              <w:rFonts w:eastAsiaTheme="minorEastAsia"/>
              <w:noProof/>
              <w:sz w:val="24"/>
              <w:szCs w:val="24"/>
              <w:lang w:eastAsia="en-GB"/>
            </w:rPr>
          </w:pPr>
          <w:hyperlink w:anchor="_Toc237949146" w:history="1">
            <w:r w:rsidRPr="00C06EBF">
              <w:rPr>
                <w:rStyle w:val="Hyperlink"/>
                <w:noProof/>
              </w:rPr>
              <w:t>Stage 3: Developing the Theoretical Framework</w:t>
            </w:r>
            <w:r>
              <w:rPr>
                <w:noProof/>
                <w:webHidden/>
              </w:rPr>
              <w:tab/>
            </w:r>
            <w:r>
              <w:rPr>
                <w:noProof/>
                <w:webHidden/>
              </w:rPr>
              <w:fldChar w:fldCharType="begin"/>
            </w:r>
            <w:r>
              <w:rPr>
                <w:noProof/>
                <w:webHidden/>
              </w:rPr>
              <w:instrText xml:space="preserve"> PAGEREF _Toc237949146 \h </w:instrText>
            </w:r>
            <w:r>
              <w:rPr>
                <w:noProof/>
                <w:webHidden/>
              </w:rPr>
            </w:r>
            <w:r>
              <w:rPr>
                <w:noProof/>
                <w:webHidden/>
              </w:rPr>
              <w:fldChar w:fldCharType="separate"/>
            </w:r>
            <w:r>
              <w:rPr>
                <w:noProof/>
                <w:webHidden/>
              </w:rPr>
              <w:t>16</w:t>
            </w:r>
            <w:r>
              <w:rPr>
                <w:noProof/>
                <w:webHidden/>
              </w:rPr>
              <w:fldChar w:fldCharType="end"/>
            </w:r>
          </w:hyperlink>
        </w:p>
        <w:p w14:paraId="4F3447C9" w14:textId="2445C891" w:rsidR="00EA1448" w:rsidRDefault="00EA1448">
          <w:pPr>
            <w:pStyle w:val="TOC3"/>
            <w:tabs>
              <w:tab w:val="right" w:leader="dot" w:pos="9016"/>
            </w:tabs>
            <w:rPr>
              <w:rFonts w:eastAsiaTheme="minorEastAsia"/>
              <w:noProof/>
              <w:sz w:val="24"/>
              <w:szCs w:val="24"/>
              <w:lang w:eastAsia="en-GB"/>
            </w:rPr>
          </w:pPr>
          <w:hyperlink w:anchor="_Toc237949147" w:history="1">
            <w:r w:rsidRPr="00C06EBF">
              <w:rPr>
                <w:rStyle w:val="Hyperlink"/>
                <w:noProof/>
              </w:rPr>
              <w:t>Stage 4: Refining the Research Design</w:t>
            </w:r>
            <w:r>
              <w:rPr>
                <w:noProof/>
                <w:webHidden/>
              </w:rPr>
              <w:tab/>
            </w:r>
            <w:r>
              <w:rPr>
                <w:noProof/>
                <w:webHidden/>
              </w:rPr>
              <w:fldChar w:fldCharType="begin"/>
            </w:r>
            <w:r>
              <w:rPr>
                <w:noProof/>
                <w:webHidden/>
              </w:rPr>
              <w:instrText xml:space="preserve"> PAGEREF _Toc237949147 \h </w:instrText>
            </w:r>
            <w:r>
              <w:rPr>
                <w:noProof/>
                <w:webHidden/>
              </w:rPr>
            </w:r>
            <w:r>
              <w:rPr>
                <w:noProof/>
                <w:webHidden/>
              </w:rPr>
              <w:fldChar w:fldCharType="separate"/>
            </w:r>
            <w:r>
              <w:rPr>
                <w:noProof/>
                <w:webHidden/>
              </w:rPr>
              <w:t>16</w:t>
            </w:r>
            <w:r>
              <w:rPr>
                <w:noProof/>
                <w:webHidden/>
              </w:rPr>
              <w:fldChar w:fldCharType="end"/>
            </w:r>
          </w:hyperlink>
        </w:p>
        <w:p w14:paraId="23B2BF71" w14:textId="4B9C995B" w:rsidR="00EA1448" w:rsidRDefault="00EA1448">
          <w:pPr>
            <w:pStyle w:val="TOC3"/>
            <w:tabs>
              <w:tab w:val="right" w:leader="dot" w:pos="9016"/>
            </w:tabs>
            <w:rPr>
              <w:rFonts w:eastAsiaTheme="minorEastAsia"/>
              <w:noProof/>
              <w:sz w:val="24"/>
              <w:szCs w:val="24"/>
              <w:lang w:eastAsia="en-GB"/>
            </w:rPr>
          </w:pPr>
          <w:hyperlink w:anchor="_Toc237949148" w:history="1">
            <w:r w:rsidRPr="00C06EBF">
              <w:rPr>
                <w:rStyle w:val="Hyperlink"/>
                <w:noProof/>
              </w:rPr>
              <w:t>Stage 5: Critical Reflection</w:t>
            </w:r>
            <w:r>
              <w:rPr>
                <w:noProof/>
                <w:webHidden/>
              </w:rPr>
              <w:tab/>
            </w:r>
            <w:r>
              <w:rPr>
                <w:noProof/>
                <w:webHidden/>
              </w:rPr>
              <w:fldChar w:fldCharType="begin"/>
            </w:r>
            <w:r>
              <w:rPr>
                <w:noProof/>
                <w:webHidden/>
              </w:rPr>
              <w:instrText xml:space="preserve"> PAGEREF _Toc237949148 \h </w:instrText>
            </w:r>
            <w:r>
              <w:rPr>
                <w:noProof/>
                <w:webHidden/>
              </w:rPr>
            </w:r>
            <w:r>
              <w:rPr>
                <w:noProof/>
                <w:webHidden/>
              </w:rPr>
              <w:fldChar w:fldCharType="separate"/>
            </w:r>
            <w:r>
              <w:rPr>
                <w:noProof/>
                <w:webHidden/>
              </w:rPr>
              <w:t>17</w:t>
            </w:r>
            <w:r>
              <w:rPr>
                <w:noProof/>
                <w:webHidden/>
              </w:rPr>
              <w:fldChar w:fldCharType="end"/>
            </w:r>
          </w:hyperlink>
        </w:p>
        <w:p w14:paraId="1B67083A" w14:textId="03E03913" w:rsidR="00EA1448" w:rsidRDefault="00EA1448">
          <w:pPr>
            <w:pStyle w:val="TOC3"/>
            <w:tabs>
              <w:tab w:val="right" w:leader="dot" w:pos="9016"/>
            </w:tabs>
            <w:rPr>
              <w:rFonts w:eastAsiaTheme="minorEastAsia"/>
              <w:noProof/>
              <w:sz w:val="24"/>
              <w:szCs w:val="24"/>
              <w:lang w:eastAsia="en-GB"/>
            </w:rPr>
          </w:pPr>
          <w:hyperlink w:anchor="_Toc237949149" w:history="1">
            <w:r w:rsidRPr="00C06EBF">
              <w:rPr>
                <w:rStyle w:val="Hyperlink"/>
                <w:noProof/>
              </w:rPr>
              <w:t>Stage 6: Paradigm Reflection</w:t>
            </w:r>
            <w:r>
              <w:rPr>
                <w:noProof/>
                <w:webHidden/>
              </w:rPr>
              <w:tab/>
            </w:r>
            <w:r>
              <w:rPr>
                <w:noProof/>
                <w:webHidden/>
              </w:rPr>
              <w:fldChar w:fldCharType="begin"/>
            </w:r>
            <w:r>
              <w:rPr>
                <w:noProof/>
                <w:webHidden/>
              </w:rPr>
              <w:instrText xml:space="preserve"> PAGEREF _Toc237949149 \h </w:instrText>
            </w:r>
            <w:r>
              <w:rPr>
                <w:noProof/>
                <w:webHidden/>
              </w:rPr>
            </w:r>
            <w:r>
              <w:rPr>
                <w:noProof/>
                <w:webHidden/>
              </w:rPr>
              <w:fldChar w:fldCharType="separate"/>
            </w:r>
            <w:r>
              <w:rPr>
                <w:noProof/>
                <w:webHidden/>
              </w:rPr>
              <w:t>17</w:t>
            </w:r>
            <w:r>
              <w:rPr>
                <w:noProof/>
                <w:webHidden/>
              </w:rPr>
              <w:fldChar w:fldCharType="end"/>
            </w:r>
          </w:hyperlink>
        </w:p>
        <w:p w14:paraId="5AB3590F" w14:textId="5CB060A1" w:rsidR="00EA1448" w:rsidRDefault="00EA1448">
          <w:pPr>
            <w:pStyle w:val="TOC2"/>
            <w:tabs>
              <w:tab w:val="right" w:leader="dot" w:pos="9016"/>
            </w:tabs>
            <w:rPr>
              <w:rFonts w:eastAsiaTheme="minorEastAsia"/>
              <w:noProof/>
              <w:sz w:val="24"/>
              <w:szCs w:val="24"/>
              <w:lang w:eastAsia="en-GB"/>
            </w:rPr>
          </w:pPr>
          <w:hyperlink w:anchor="_Toc237949150" w:history="1">
            <w:r w:rsidRPr="00C06EBF">
              <w:rPr>
                <w:rStyle w:val="Hyperlink"/>
                <w:noProof/>
              </w:rPr>
              <w:t>2.5 Reflection</w:t>
            </w:r>
            <w:r>
              <w:rPr>
                <w:noProof/>
                <w:webHidden/>
              </w:rPr>
              <w:tab/>
            </w:r>
            <w:r>
              <w:rPr>
                <w:noProof/>
                <w:webHidden/>
              </w:rPr>
              <w:fldChar w:fldCharType="begin"/>
            </w:r>
            <w:r>
              <w:rPr>
                <w:noProof/>
                <w:webHidden/>
              </w:rPr>
              <w:instrText xml:space="preserve"> PAGEREF _Toc237949150 \h </w:instrText>
            </w:r>
            <w:r>
              <w:rPr>
                <w:noProof/>
                <w:webHidden/>
              </w:rPr>
            </w:r>
            <w:r>
              <w:rPr>
                <w:noProof/>
                <w:webHidden/>
              </w:rPr>
              <w:fldChar w:fldCharType="separate"/>
            </w:r>
            <w:r>
              <w:rPr>
                <w:noProof/>
                <w:webHidden/>
              </w:rPr>
              <w:t>17</w:t>
            </w:r>
            <w:r>
              <w:rPr>
                <w:noProof/>
                <w:webHidden/>
              </w:rPr>
              <w:fldChar w:fldCharType="end"/>
            </w:r>
          </w:hyperlink>
        </w:p>
        <w:p w14:paraId="2D6C72EF" w14:textId="15BFAEFF" w:rsidR="00EA1448" w:rsidRDefault="00EA1448">
          <w:pPr>
            <w:pStyle w:val="TOC1"/>
            <w:tabs>
              <w:tab w:val="right" w:leader="dot" w:pos="9016"/>
            </w:tabs>
            <w:rPr>
              <w:rFonts w:eastAsiaTheme="minorEastAsia"/>
              <w:noProof/>
              <w:sz w:val="24"/>
              <w:szCs w:val="24"/>
              <w:lang w:eastAsia="en-GB"/>
            </w:rPr>
          </w:pPr>
          <w:hyperlink w:anchor="_Toc237949151" w:history="1">
            <w:r w:rsidRPr="00C06EBF">
              <w:rPr>
                <w:rStyle w:val="Hyperlink"/>
                <w:noProof/>
              </w:rPr>
              <w:t>3 Critical Literature Review, Evidence Matrix and Conceptual Framework</w:t>
            </w:r>
            <w:r>
              <w:rPr>
                <w:noProof/>
                <w:webHidden/>
              </w:rPr>
              <w:tab/>
            </w:r>
            <w:r>
              <w:rPr>
                <w:noProof/>
                <w:webHidden/>
              </w:rPr>
              <w:fldChar w:fldCharType="begin"/>
            </w:r>
            <w:r>
              <w:rPr>
                <w:noProof/>
                <w:webHidden/>
              </w:rPr>
              <w:instrText xml:space="preserve"> PAGEREF _Toc237949151 \h </w:instrText>
            </w:r>
            <w:r>
              <w:rPr>
                <w:noProof/>
                <w:webHidden/>
              </w:rPr>
            </w:r>
            <w:r>
              <w:rPr>
                <w:noProof/>
                <w:webHidden/>
              </w:rPr>
              <w:fldChar w:fldCharType="separate"/>
            </w:r>
            <w:r>
              <w:rPr>
                <w:noProof/>
                <w:webHidden/>
              </w:rPr>
              <w:t>18</w:t>
            </w:r>
            <w:r>
              <w:rPr>
                <w:noProof/>
                <w:webHidden/>
              </w:rPr>
              <w:fldChar w:fldCharType="end"/>
            </w:r>
          </w:hyperlink>
        </w:p>
        <w:p w14:paraId="3482168A" w14:textId="74E2C2F6" w:rsidR="00EA1448" w:rsidRDefault="00EA1448">
          <w:pPr>
            <w:pStyle w:val="TOC3"/>
            <w:tabs>
              <w:tab w:val="right" w:leader="dot" w:pos="9016"/>
            </w:tabs>
            <w:rPr>
              <w:rFonts w:eastAsiaTheme="minorEastAsia"/>
              <w:noProof/>
              <w:sz w:val="24"/>
              <w:szCs w:val="24"/>
              <w:lang w:eastAsia="en-GB"/>
            </w:rPr>
          </w:pPr>
          <w:hyperlink w:anchor="_Toc237949152" w:history="1">
            <w:r w:rsidRPr="00C06EBF">
              <w:rPr>
                <w:rStyle w:val="Hyperlink"/>
                <w:rFonts w:eastAsiaTheme="majorEastAsia" w:cstheme="majorBidi"/>
                <w:noProof/>
              </w:rPr>
              <w:t>Proposed Conceptual Framework</w:t>
            </w:r>
            <w:r>
              <w:rPr>
                <w:noProof/>
                <w:webHidden/>
              </w:rPr>
              <w:tab/>
            </w:r>
            <w:r>
              <w:rPr>
                <w:noProof/>
                <w:webHidden/>
              </w:rPr>
              <w:fldChar w:fldCharType="begin"/>
            </w:r>
            <w:r>
              <w:rPr>
                <w:noProof/>
                <w:webHidden/>
              </w:rPr>
              <w:instrText xml:space="preserve"> PAGEREF _Toc237949152 \h </w:instrText>
            </w:r>
            <w:r>
              <w:rPr>
                <w:noProof/>
                <w:webHidden/>
              </w:rPr>
            </w:r>
            <w:r>
              <w:rPr>
                <w:noProof/>
                <w:webHidden/>
              </w:rPr>
              <w:fldChar w:fldCharType="separate"/>
            </w:r>
            <w:r>
              <w:rPr>
                <w:noProof/>
                <w:webHidden/>
              </w:rPr>
              <w:t>19</w:t>
            </w:r>
            <w:r>
              <w:rPr>
                <w:noProof/>
                <w:webHidden/>
              </w:rPr>
              <w:fldChar w:fldCharType="end"/>
            </w:r>
          </w:hyperlink>
        </w:p>
        <w:p w14:paraId="7DA76C31" w14:textId="502FCF56" w:rsidR="00EA1448" w:rsidRDefault="00EA1448">
          <w:pPr>
            <w:pStyle w:val="TOC2"/>
            <w:tabs>
              <w:tab w:val="right" w:leader="dot" w:pos="9016"/>
            </w:tabs>
            <w:rPr>
              <w:rFonts w:eastAsiaTheme="minorEastAsia"/>
              <w:noProof/>
              <w:sz w:val="24"/>
              <w:szCs w:val="24"/>
              <w:lang w:eastAsia="en-GB"/>
            </w:rPr>
          </w:pPr>
          <w:hyperlink w:anchor="_Toc237949153" w:history="1">
            <w:r w:rsidRPr="00C06EBF">
              <w:rPr>
                <w:rStyle w:val="Hyperlink"/>
                <w:noProof/>
              </w:rPr>
              <w:t>3.1 Critical Review of the Literature</w:t>
            </w:r>
            <w:r>
              <w:rPr>
                <w:noProof/>
                <w:webHidden/>
              </w:rPr>
              <w:tab/>
            </w:r>
            <w:r>
              <w:rPr>
                <w:noProof/>
                <w:webHidden/>
              </w:rPr>
              <w:fldChar w:fldCharType="begin"/>
            </w:r>
            <w:r>
              <w:rPr>
                <w:noProof/>
                <w:webHidden/>
              </w:rPr>
              <w:instrText xml:space="preserve"> PAGEREF _Toc237949153 \h </w:instrText>
            </w:r>
            <w:r>
              <w:rPr>
                <w:noProof/>
                <w:webHidden/>
              </w:rPr>
            </w:r>
            <w:r>
              <w:rPr>
                <w:noProof/>
                <w:webHidden/>
              </w:rPr>
              <w:fldChar w:fldCharType="separate"/>
            </w:r>
            <w:r>
              <w:rPr>
                <w:noProof/>
                <w:webHidden/>
              </w:rPr>
              <w:t>19</w:t>
            </w:r>
            <w:r>
              <w:rPr>
                <w:noProof/>
                <w:webHidden/>
              </w:rPr>
              <w:fldChar w:fldCharType="end"/>
            </w:r>
          </w:hyperlink>
        </w:p>
        <w:p w14:paraId="1AEE9F9F" w14:textId="7A77A8E8" w:rsidR="00EA1448" w:rsidRDefault="00EA1448">
          <w:pPr>
            <w:pStyle w:val="TOC2"/>
            <w:tabs>
              <w:tab w:val="right" w:leader="dot" w:pos="9016"/>
            </w:tabs>
            <w:rPr>
              <w:rFonts w:eastAsiaTheme="minorEastAsia"/>
              <w:noProof/>
              <w:sz w:val="24"/>
              <w:szCs w:val="24"/>
              <w:lang w:eastAsia="en-GB"/>
            </w:rPr>
          </w:pPr>
          <w:hyperlink w:anchor="_Toc237949154" w:history="1">
            <w:r w:rsidRPr="00C06EBF">
              <w:rPr>
                <w:rStyle w:val="Hyperlink"/>
                <w:noProof/>
              </w:rPr>
              <w:t>3.2 Critical Evaluation of the Evidence</w:t>
            </w:r>
            <w:r>
              <w:rPr>
                <w:noProof/>
                <w:webHidden/>
              </w:rPr>
              <w:tab/>
            </w:r>
            <w:r>
              <w:rPr>
                <w:noProof/>
                <w:webHidden/>
              </w:rPr>
              <w:fldChar w:fldCharType="begin"/>
            </w:r>
            <w:r>
              <w:rPr>
                <w:noProof/>
                <w:webHidden/>
              </w:rPr>
              <w:instrText xml:space="preserve"> PAGEREF _Toc237949154 \h </w:instrText>
            </w:r>
            <w:r>
              <w:rPr>
                <w:noProof/>
                <w:webHidden/>
              </w:rPr>
            </w:r>
            <w:r>
              <w:rPr>
                <w:noProof/>
                <w:webHidden/>
              </w:rPr>
              <w:fldChar w:fldCharType="separate"/>
            </w:r>
            <w:r>
              <w:rPr>
                <w:noProof/>
                <w:webHidden/>
              </w:rPr>
              <w:t>21</w:t>
            </w:r>
            <w:r>
              <w:rPr>
                <w:noProof/>
                <w:webHidden/>
              </w:rPr>
              <w:fldChar w:fldCharType="end"/>
            </w:r>
          </w:hyperlink>
        </w:p>
        <w:p w14:paraId="4F6E4824" w14:textId="6813F3A9" w:rsidR="00EA1448" w:rsidRDefault="00EA1448">
          <w:pPr>
            <w:pStyle w:val="TOC3"/>
            <w:tabs>
              <w:tab w:val="right" w:leader="dot" w:pos="9016"/>
            </w:tabs>
            <w:rPr>
              <w:rFonts w:eastAsiaTheme="minorEastAsia"/>
              <w:noProof/>
              <w:sz w:val="24"/>
              <w:szCs w:val="24"/>
              <w:lang w:eastAsia="en-GB"/>
            </w:rPr>
          </w:pPr>
          <w:hyperlink w:anchor="_Toc237949155" w:history="1">
            <w:r w:rsidRPr="00C06EBF">
              <w:rPr>
                <w:rStyle w:val="Hyperlink"/>
                <w:rFonts w:eastAsiaTheme="majorEastAsia" w:cstheme="majorBidi"/>
                <w:noProof/>
              </w:rPr>
              <w:t>Source Review and Evidence Matrix</w:t>
            </w:r>
            <w:r>
              <w:rPr>
                <w:noProof/>
                <w:webHidden/>
              </w:rPr>
              <w:tab/>
            </w:r>
            <w:r>
              <w:rPr>
                <w:noProof/>
                <w:webHidden/>
              </w:rPr>
              <w:fldChar w:fldCharType="begin"/>
            </w:r>
            <w:r>
              <w:rPr>
                <w:noProof/>
                <w:webHidden/>
              </w:rPr>
              <w:instrText xml:space="preserve"> PAGEREF _Toc237949155 \h </w:instrText>
            </w:r>
            <w:r>
              <w:rPr>
                <w:noProof/>
                <w:webHidden/>
              </w:rPr>
            </w:r>
            <w:r>
              <w:rPr>
                <w:noProof/>
                <w:webHidden/>
              </w:rPr>
              <w:fldChar w:fldCharType="separate"/>
            </w:r>
            <w:r>
              <w:rPr>
                <w:noProof/>
                <w:webHidden/>
              </w:rPr>
              <w:t>23</w:t>
            </w:r>
            <w:r>
              <w:rPr>
                <w:noProof/>
                <w:webHidden/>
              </w:rPr>
              <w:fldChar w:fldCharType="end"/>
            </w:r>
          </w:hyperlink>
        </w:p>
        <w:p w14:paraId="54D25B74" w14:textId="620C0F75" w:rsidR="00EA1448" w:rsidRDefault="00EA1448">
          <w:pPr>
            <w:pStyle w:val="TOC2"/>
            <w:tabs>
              <w:tab w:val="right" w:leader="dot" w:pos="9016"/>
            </w:tabs>
            <w:rPr>
              <w:rFonts w:eastAsiaTheme="minorEastAsia"/>
              <w:noProof/>
              <w:sz w:val="24"/>
              <w:szCs w:val="24"/>
              <w:lang w:eastAsia="en-GB"/>
            </w:rPr>
          </w:pPr>
          <w:hyperlink w:anchor="_Toc237949156" w:history="1">
            <w:r w:rsidRPr="00C06EBF">
              <w:rPr>
                <w:rStyle w:val="Hyperlink"/>
                <w:noProof/>
              </w:rPr>
              <w:t>3.3 Developing the Conceptual Framework</w:t>
            </w:r>
            <w:r>
              <w:rPr>
                <w:noProof/>
                <w:webHidden/>
              </w:rPr>
              <w:tab/>
            </w:r>
            <w:r>
              <w:rPr>
                <w:noProof/>
                <w:webHidden/>
              </w:rPr>
              <w:fldChar w:fldCharType="begin"/>
            </w:r>
            <w:r>
              <w:rPr>
                <w:noProof/>
                <w:webHidden/>
              </w:rPr>
              <w:instrText xml:space="preserve"> PAGEREF _Toc237949156 \h </w:instrText>
            </w:r>
            <w:r>
              <w:rPr>
                <w:noProof/>
                <w:webHidden/>
              </w:rPr>
            </w:r>
            <w:r>
              <w:rPr>
                <w:noProof/>
                <w:webHidden/>
              </w:rPr>
              <w:fldChar w:fldCharType="separate"/>
            </w:r>
            <w:r>
              <w:rPr>
                <w:noProof/>
                <w:webHidden/>
              </w:rPr>
              <w:t>25</w:t>
            </w:r>
            <w:r>
              <w:rPr>
                <w:noProof/>
                <w:webHidden/>
              </w:rPr>
              <w:fldChar w:fldCharType="end"/>
            </w:r>
          </w:hyperlink>
        </w:p>
        <w:p w14:paraId="250B4AD5" w14:textId="0F031710" w:rsidR="00EA1448" w:rsidRDefault="00EA1448">
          <w:pPr>
            <w:pStyle w:val="TOC3"/>
            <w:tabs>
              <w:tab w:val="right" w:leader="dot" w:pos="9016"/>
            </w:tabs>
            <w:rPr>
              <w:rFonts w:eastAsiaTheme="minorEastAsia"/>
              <w:noProof/>
              <w:sz w:val="24"/>
              <w:szCs w:val="24"/>
              <w:lang w:eastAsia="en-GB"/>
            </w:rPr>
          </w:pPr>
          <w:hyperlink w:anchor="_Toc237949157" w:history="1">
            <w:r w:rsidRPr="00C06EBF">
              <w:rPr>
                <w:rStyle w:val="Hyperlink"/>
                <w:rFonts w:eastAsiaTheme="majorEastAsia" w:cstheme="majorBidi"/>
                <w:noProof/>
              </w:rPr>
              <w:t>Critical Literature Review Map</w:t>
            </w:r>
            <w:r>
              <w:rPr>
                <w:noProof/>
                <w:webHidden/>
              </w:rPr>
              <w:tab/>
            </w:r>
            <w:r>
              <w:rPr>
                <w:noProof/>
                <w:webHidden/>
              </w:rPr>
              <w:fldChar w:fldCharType="begin"/>
            </w:r>
            <w:r>
              <w:rPr>
                <w:noProof/>
                <w:webHidden/>
              </w:rPr>
              <w:instrText xml:space="preserve"> PAGEREF _Toc237949157 \h </w:instrText>
            </w:r>
            <w:r>
              <w:rPr>
                <w:noProof/>
                <w:webHidden/>
              </w:rPr>
            </w:r>
            <w:r>
              <w:rPr>
                <w:noProof/>
                <w:webHidden/>
              </w:rPr>
              <w:fldChar w:fldCharType="separate"/>
            </w:r>
            <w:r>
              <w:rPr>
                <w:noProof/>
                <w:webHidden/>
              </w:rPr>
              <w:t>26</w:t>
            </w:r>
            <w:r>
              <w:rPr>
                <w:noProof/>
                <w:webHidden/>
              </w:rPr>
              <w:fldChar w:fldCharType="end"/>
            </w:r>
          </w:hyperlink>
        </w:p>
        <w:p w14:paraId="3D42911D" w14:textId="6678BAA6" w:rsidR="00EA1448" w:rsidRDefault="00EA1448">
          <w:pPr>
            <w:pStyle w:val="TOC3"/>
            <w:tabs>
              <w:tab w:val="right" w:leader="dot" w:pos="9016"/>
            </w:tabs>
            <w:rPr>
              <w:rFonts w:eastAsiaTheme="minorEastAsia"/>
              <w:noProof/>
              <w:sz w:val="24"/>
              <w:szCs w:val="24"/>
              <w:lang w:eastAsia="en-GB"/>
            </w:rPr>
          </w:pPr>
          <w:hyperlink w:anchor="_Toc237949158" w:history="1">
            <w:r w:rsidRPr="00C06EBF">
              <w:rPr>
                <w:rStyle w:val="Hyperlink"/>
                <w:rFonts w:eastAsiaTheme="majorEastAsia" w:cstheme="majorBidi"/>
                <w:noProof/>
              </w:rPr>
              <w:t>Theoretical Integration</w:t>
            </w:r>
            <w:r>
              <w:rPr>
                <w:noProof/>
                <w:webHidden/>
              </w:rPr>
              <w:tab/>
            </w:r>
            <w:r>
              <w:rPr>
                <w:noProof/>
                <w:webHidden/>
              </w:rPr>
              <w:fldChar w:fldCharType="begin"/>
            </w:r>
            <w:r>
              <w:rPr>
                <w:noProof/>
                <w:webHidden/>
              </w:rPr>
              <w:instrText xml:space="preserve"> PAGEREF _Toc237949158 \h </w:instrText>
            </w:r>
            <w:r>
              <w:rPr>
                <w:noProof/>
                <w:webHidden/>
              </w:rPr>
            </w:r>
            <w:r>
              <w:rPr>
                <w:noProof/>
                <w:webHidden/>
              </w:rPr>
              <w:fldChar w:fldCharType="separate"/>
            </w:r>
            <w:r>
              <w:rPr>
                <w:noProof/>
                <w:webHidden/>
              </w:rPr>
              <w:t>27</w:t>
            </w:r>
            <w:r>
              <w:rPr>
                <w:noProof/>
                <w:webHidden/>
              </w:rPr>
              <w:fldChar w:fldCharType="end"/>
            </w:r>
          </w:hyperlink>
        </w:p>
        <w:p w14:paraId="3DC5E72B" w14:textId="71812AF1" w:rsidR="00EA1448" w:rsidRDefault="00EA1448">
          <w:pPr>
            <w:pStyle w:val="TOC2"/>
            <w:tabs>
              <w:tab w:val="right" w:leader="dot" w:pos="9016"/>
            </w:tabs>
            <w:rPr>
              <w:rFonts w:eastAsiaTheme="minorEastAsia"/>
              <w:noProof/>
              <w:sz w:val="24"/>
              <w:szCs w:val="24"/>
              <w:lang w:eastAsia="en-GB"/>
            </w:rPr>
          </w:pPr>
          <w:hyperlink w:anchor="_Toc237949159" w:history="1">
            <w:r w:rsidRPr="00C06EBF">
              <w:rPr>
                <w:rStyle w:val="Hyperlink"/>
                <w:noProof/>
              </w:rPr>
              <w:t>3.4 Kuhnian Interpretation</w:t>
            </w:r>
            <w:r>
              <w:rPr>
                <w:noProof/>
                <w:webHidden/>
              </w:rPr>
              <w:tab/>
            </w:r>
            <w:r>
              <w:rPr>
                <w:noProof/>
                <w:webHidden/>
              </w:rPr>
              <w:fldChar w:fldCharType="begin"/>
            </w:r>
            <w:r>
              <w:rPr>
                <w:noProof/>
                <w:webHidden/>
              </w:rPr>
              <w:instrText xml:space="preserve"> PAGEREF _Toc237949159 \h </w:instrText>
            </w:r>
            <w:r>
              <w:rPr>
                <w:noProof/>
                <w:webHidden/>
              </w:rPr>
            </w:r>
            <w:r>
              <w:rPr>
                <w:noProof/>
                <w:webHidden/>
              </w:rPr>
              <w:fldChar w:fldCharType="separate"/>
            </w:r>
            <w:r>
              <w:rPr>
                <w:noProof/>
                <w:webHidden/>
              </w:rPr>
              <w:t>29</w:t>
            </w:r>
            <w:r>
              <w:rPr>
                <w:noProof/>
                <w:webHidden/>
              </w:rPr>
              <w:fldChar w:fldCharType="end"/>
            </w:r>
          </w:hyperlink>
        </w:p>
        <w:p w14:paraId="6C422A18" w14:textId="14A778DD" w:rsidR="00EA1448" w:rsidRDefault="00EA1448">
          <w:pPr>
            <w:pStyle w:val="TOC2"/>
            <w:tabs>
              <w:tab w:val="right" w:leader="dot" w:pos="9016"/>
            </w:tabs>
            <w:rPr>
              <w:rFonts w:eastAsiaTheme="minorEastAsia"/>
              <w:noProof/>
              <w:sz w:val="24"/>
              <w:szCs w:val="24"/>
              <w:lang w:eastAsia="en-GB"/>
            </w:rPr>
          </w:pPr>
          <w:hyperlink w:anchor="_Toc237949160" w:history="1">
            <w:r w:rsidRPr="00C06EBF">
              <w:rPr>
                <w:rStyle w:val="Hyperlink"/>
                <w:noProof/>
              </w:rPr>
              <w:t>3.5 Contribution to the Research Plan</w:t>
            </w:r>
            <w:r>
              <w:rPr>
                <w:noProof/>
                <w:webHidden/>
              </w:rPr>
              <w:tab/>
            </w:r>
            <w:r>
              <w:rPr>
                <w:noProof/>
                <w:webHidden/>
              </w:rPr>
              <w:fldChar w:fldCharType="begin"/>
            </w:r>
            <w:r>
              <w:rPr>
                <w:noProof/>
                <w:webHidden/>
              </w:rPr>
              <w:instrText xml:space="preserve"> PAGEREF _Toc237949160 \h </w:instrText>
            </w:r>
            <w:r>
              <w:rPr>
                <w:noProof/>
                <w:webHidden/>
              </w:rPr>
            </w:r>
            <w:r>
              <w:rPr>
                <w:noProof/>
                <w:webHidden/>
              </w:rPr>
              <w:fldChar w:fldCharType="separate"/>
            </w:r>
            <w:r>
              <w:rPr>
                <w:noProof/>
                <w:webHidden/>
              </w:rPr>
              <w:t>29</w:t>
            </w:r>
            <w:r>
              <w:rPr>
                <w:noProof/>
                <w:webHidden/>
              </w:rPr>
              <w:fldChar w:fldCharType="end"/>
            </w:r>
          </w:hyperlink>
        </w:p>
        <w:p w14:paraId="4155D3E1" w14:textId="2C34C0A4" w:rsidR="00EA1448" w:rsidRDefault="00EA1448">
          <w:pPr>
            <w:pStyle w:val="TOC1"/>
            <w:tabs>
              <w:tab w:val="right" w:leader="dot" w:pos="9016"/>
            </w:tabs>
            <w:rPr>
              <w:rFonts w:eastAsiaTheme="minorEastAsia"/>
              <w:noProof/>
              <w:sz w:val="24"/>
              <w:szCs w:val="24"/>
              <w:lang w:eastAsia="en-GB"/>
            </w:rPr>
          </w:pPr>
          <w:hyperlink w:anchor="_Toc237949161" w:history="1">
            <w:r w:rsidRPr="00C06EBF">
              <w:rPr>
                <w:rStyle w:val="Hyperlink"/>
                <w:noProof/>
              </w:rPr>
              <w:t>4 Research Design and Methodology</w:t>
            </w:r>
            <w:r>
              <w:rPr>
                <w:noProof/>
                <w:webHidden/>
              </w:rPr>
              <w:tab/>
            </w:r>
            <w:r>
              <w:rPr>
                <w:noProof/>
                <w:webHidden/>
              </w:rPr>
              <w:fldChar w:fldCharType="begin"/>
            </w:r>
            <w:r>
              <w:rPr>
                <w:noProof/>
                <w:webHidden/>
              </w:rPr>
              <w:instrText xml:space="preserve"> PAGEREF _Toc237949161 \h </w:instrText>
            </w:r>
            <w:r>
              <w:rPr>
                <w:noProof/>
                <w:webHidden/>
              </w:rPr>
            </w:r>
            <w:r>
              <w:rPr>
                <w:noProof/>
                <w:webHidden/>
              </w:rPr>
              <w:fldChar w:fldCharType="separate"/>
            </w:r>
            <w:r>
              <w:rPr>
                <w:noProof/>
                <w:webHidden/>
              </w:rPr>
              <w:t>29</w:t>
            </w:r>
            <w:r>
              <w:rPr>
                <w:noProof/>
                <w:webHidden/>
              </w:rPr>
              <w:fldChar w:fldCharType="end"/>
            </w:r>
          </w:hyperlink>
        </w:p>
        <w:p w14:paraId="14AE2DA4" w14:textId="6AF78B98" w:rsidR="00EA1448" w:rsidRDefault="00EA1448">
          <w:pPr>
            <w:pStyle w:val="TOC2"/>
            <w:tabs>
              <w:tab w:val="right" w:leader="dot" w:pos="9016"/>
            </w:tabs>
            <w:rPr>
              <w:rFonts w:eastAsiaTheme="minorEastAsia"/>
              <w:noProof/>
              <w:sz w:val="24"/>
              <w:szCs w:val="24"/>
              <w:lang w:eastAsia="en-GB"/>
            </w:rPr>
          </w:pPr>
          <w:hyperlink w:anchor="_Toc237949162" w:history="1">
            <w:r w:rsidRPr="00C06EBF">
              <w:rPr>
                <w:rStyle w:val="Hyperlink"/>
                <w:noProof/>
              </w:rPr>
              <w:t>4.1 Research Philosophy</w:t>
            </w:r>
            <w:r>
              <w:rPr>
                <w:noProof/>
                <w:webHidden/>
              </w:rPr>
              <w:tab/>
            </w:r>
            <w:r>
              <w:rPr>
                <w:noProof/>
                <w:webHidden/>
              </w:rPr>
              <w:fldChar w:fldCharType="begin"/>
            </w:r>
            <w:r>
              <w:rPr>
                <w:noProof/>
                <w:webHidden/>
              </w:rPr>
              <w:instrText xml:space="preserve"> PAGEREF _Toc237949162 \h </w:instrText>
            </w:r>
            <w:r>
              <w:rPr>
                <w:noProof/>
                <w:webHidden/>
              </w:rPr>
            </w:r>
            <w:r>
              <w:rPr>
                <w:noProof/>
                <w:webHidden/>
              </w:rPr>
              <w:fldChar w:fldCharType="separate"/>
            </w:r>
            <w:r>
              <w:rPr>
                <w:noProof/>
                <w:webHidden/>
              </w:rPr>
              <w:t>31</w:t>
            </w:r>
            <w:r>
              <w:rPr>
                <w:noProof/>
                <w:webHidden/>
              </w:rPr>
              <w:fldChar w:fldCharType="end"/>
            </w:r>
          </w:hyperlink>
        </w:p>
        <w:p w14:paraId="7919AA51" w14:textId="3973710D" w:rsidR="00EA1448" w:rsidRDefault="00EA1448">
          <w:pPr>
            <w:pStyle w:val="TOC2"/>
            <w:tabs>
              <w:tab w:val="right" w:leader="dot" w:pos="9016"/>
            </w:tabs>
            <w:rPr>
              <w:rFonts w:eastAsiaTheme="minorEastAsia"/>
              <w:noProof/>
              <w:sz w:val="24"/>
              <w:szCs w:val="24"/>
              <w:lang w:eastAsia="en-GB"/>
            </w:rPr>
          </w:pPr>
          <w:hyperlink w:anchor="_Toc237949163" w:history="1">
            <w:r w:rsidRPr="00C06EBF">
              <w:rPr>
                <w:rStyle w:val="Hyperlink"/>
                <w:noProof/>
              </w:rPr>
              <w:t>4.2 Research Approach</w:t>
            </w:r>
            <w:r>
              <w:rPr>
                <w:noProof/>
                <w:webHidden/>
              </w:rPr>
              <w:tab/>
            </w:r>
            <w:r>
              <w:rPr>
                <w:noProof/>
                <w:webHidden/>
              </w:rPr>
              <w:fldChar w:fldCharType="begin"/>
            </w:r>
            <w:r>
              <w:rPr>
                <w:noProof/>
                <w:webHidden/>
              </w:rPr>
              <w:instrText xml:space="preserve"> PAGEREF _Toc237949163 \h </w:instrText>
            </w:r>
            <w:r>
              <w:rPr>
                <w:noProof/>
                <w:webHidden/>
              </w:rPr>
            </w:r>
            <w:r>
              <w:rPr>
                <w:noProof/>
                <w:webHidden/>
              </w:rPr>
              <w:fldChar w:fldCharType="separate"/>
            </w:r>
            <w:r>
              <w:rPr>
                <w:noProof/>
                <w:webHidden/>
              </w:rPr>
              <w:t>31</w:t>
            </w:r>
            <w:r>
              <w:rPr>
                <w:noProof/>
                <w:webHidden/>
              </w:rPr>
              <w:fldChar w:fldCharType="end"/>
            </w:r>
          </w:hyperlink>
        </w:p>
        <w:p w14:paraId="68A7D90A" w14:textId="4637625B" w:rsidR="00EA1448" w:rsidRDefault="00EA1448">
          <w:pPr>
            <w:pStyle w:val="TOC2"/>
            <w:tabs>
              <w:tab w:val="right" w:leader="dot" w:pos="9016"/>
            </w:tabs>
            <w:rPr>
              <w:rFonts w:eastAsiaTheme="minorEastAsia"/>
              <w:noProof/>
              <w:sz w:val="24"/>
              <w:szCs w:val="24"/>
              <w:lang w:eastAsia="en-GB"/>
            </w:rPr>
          </w:pPr>
          <w:hyperlink w:anchor="_Toc237949164" w:history="1">
            <w:r w:rsidRPr="00C06EBF">
              <w:rPr>
                <w:rStyle w:val="Hyperlink"/>
                <w:noProof/>
              </w:rPr>
              <w:t>4.3 Research Strategy</w:t>
            </w:r>
            <w:r>
              <w:rPr>
                <w:noProof/>
                <w:webHidden/>
              </w:rPr>
              <w:tab/>
            </w:r>
            <w:r>
              <w:rPr>
                <w:noProof/>
                <w:webHidden/>
              </w:rPr>
              <w:fldChar w:fldCharType="begin"/>
            </w:r>
            <w:r>
              <w:rPr>
                <w:noProof/>
                <w:webHidden/>
              </w:rPr>
              <w:instrText xml:space="preserve"> PAGEREF _Toc237949164 \h </w:instrText>
            </w:r>
            <w:r>
              <w:rPr>
                <w:noProof/>
                <w:webHidden/>
              </w:rPr>
            </w:r>
            <w:r>
              <w:rPr>
                <w:noProof/>
                <w:webHidden/>
              </w:rPr>
              <w:fldChar w:fldCharType="separate"/>
            </w:r>
            <w:r>
              <w:rPr>
                <w:noProof/>
                <w:webHidden/>
              </w:rPr>
              <w:t>32</w:t>
            </w:r>
            <w:r>
              <w:rPr>
                <w:noProof/>
                <w:webHidden/>
              </w:rPr>
              <w:fldChar w:fldCharType="end"/>
            </w:r>
          </w:hyperlink>
        </w:p>
        <w:p w14:paraId="0A3E38F7" w14:textId="05B01FDC" w:rsidR="00EA1448" w:rsidRDefault="00EA1448">
          <w:pPr>
            <w:pStyle w:val="TOC2"/>
            <w:tabs>
              <w:tab w:val="right" w:leader="dot" w:pos="9016"/>
            </w:tabs>
            <w:rPr>
              <w:rFonts w:eastAsiaTheme="minorEastAsia"/>
              <w:noProof/>
              <w:sz w:val="24"/>
              <w:szCs w:val="24"/>
              <w:lang w:eastAsia="en-GB"/>
            </w:rPr>
          </w:pPr>
          <w:hyperlink w:anchor="_Toc237949165" w:history="1">
            <w:r w:rsidRPr="00C06EBF">
              <w:rPr>
                <w:rStyle w:val="Hyperlink"/>
                <w:noProof/>
              </w:rPr>
              <w:t>4.4 Research Design</w:t>
            </w:r>
            <w:r>
              <w:rPr>
                <w:noProof/>
                <w:webHidden/>
              </w:rPr>
              <w:tab/>
            </w:r>
            <w:r>
              <w:rPr>
                <w:noProof/>
                <w:webHidden/>
              </w:rPr>
              <w:fldChar w:fldCharType="begin"/>
            </w:r>
            <w:r>
              <w:rPr>
                <w:noProof/>
                <w:webHidden/>
              </w:rPr>
              <w:instrText xml:space="preserve"> PAGEREF _Toc237949165 \h </w:instrText>
            </w:r>
            <w:r>
              <w:rPr>
                <w:noProof/>
                <w:webHidden/>
              </w:rPr>
            </w:r>
            <w:r>
              <w:rPr>
                <w:noProof/>
                <w:webHidden/>
              </w:rPr>
              <w:fldChar w:fldCharType="separate"/>
            </w:r>
            <w:r>
              <w:rPr>
                <w:noProof/>
                <w:webHidden/>
              </w:rPr>
              <w:t>32</w:t>
            </w:r>
            <w:r>
              <w:rPr>
                <w:noProof/>
                <w:webHidden/>
              </w:rPr>
              <w:fldChar w:fldCharType="end"/>
            </w:r>
          </w:hyperlink>
        </w:p>
        <w:p w14:paraId="101C1787" w14:textId="607A39A6" w:rsidR="00EA1448" w:rsidRDefault="00EA1448">
          <w:pPr>
            <w:pStyle w:val="TOC2"/>
            <w:tabs>
              <w:tab w:val="right" w:leader="dot" w:pos="9016"/>
            </w:tabs>
            <w:rPr>
              <w:rFonts w:eastAsiaTheme="minorEastAsia"/>
              <w:noProof/>
              <w:sz w:val="24"/>
              <w:szCs w:val="24"/>
              <w:lang w:eastAsia="en-GB"/>
            </w:rPr>
          </w:pPr>
          <w:hyperlink w:anchor="_Toc237949166" w:history="1">
            <w:r w:rsidRPr="00C06EBF">
              <w:rPr>
                <w:rStyle w:val="Hyperlink"/>
                <w:noProof/>
              </w:rPr>
              <w:t>4.5 Data Sources</w:t>
            </w:r>
            <w:r>
              <w:rPr>
                <w:noProof/>
                <w:webHidden/>
              </w:rPr>
              <w:tab/>
            </w:r>
            <w:r>
              <w:rPr>
                <w:noProof/>
                <w:webHidden/>
              </w:rPr>
              <w:fldChar w:fldCharType="begin"/>
            </w:r>
            <w:r>
              <w:rPr>
                <w:noProof/>
                <w:webHidden/>
              </w:rPr>
              <w:instrText xml:space="preserve"> PAGEREF _Toc237949166 \h </w:instrText>
            </w:r>
            <w:r>
              <w:rPr>
                <w:noProof/>
                <w:webHidden/>
              </w:rPr>
            </w:r>
            <w:r>
              <w:rPr>
                <w:noProof/>
                <w:webHidden/>
              </w:rPr>
              <w:fldChar w:fldCharType="separate"/>
            </w:r>
            <w:r>
              <w:rPr>
                <w:noProof/>
                <w:webHidden/>
              </w:rPr>
              <w:t>32</w:t>
            </w:r>
            <w:r>
              <w:rPr>
                <w:noProof/>
                <w:webHidden/>
              </w:rPr>
              <w:fldChar w:fldCharType="end"/>
            </w:r>
          </w:hyperlink>
        </w:p>
        <w:p w14:paraId="20BF4793" w14:textId="16BBF59B" w:rsidR="00EA1448" w:rsidRDefault="00EA1448">
          <w:pPr>
            <w:pStyle w:val="TOC2"/>
            <w:tabs>
              <w:tab w:val="right" w:leader="dot" w:pos="9016"/>
            </w:tabs>
            <w:rPr>
              <w:rFonts w:eastAsiaTheme="minorEastAsia"/>
              <w:noProof/>
              <w:sz w:val="24"/>
              <w:szCs w:val="24"/>
              <w:lang w:eastAsia="en-GB"/>
            </w:rPr>
          </w:pPr>
          <w:hyperlink w:anchor="_Toc237949167" w:history="1">
            <w:r w:rsidRPr="00C06EBF">
              <w:rPr>
                <w:rStyle w:val="Hyperlink"/>
                <w:noProof/>
              </w:rPr>
              <w:t>4.6 Data Collection and Analysis</w:t>
            </w:r>
            <w:r>
              <w:rPr>
                <w:noProof/>
                <w:webHidden/>
              </w:rPr>
              <w:tab/>
            </w:r>
            <w:r>
              <w:rPr>
                <w:noProof/>
                <w:webHidden/>
              </w:rPr>
              <w:fldChar w:fldCharType="begin"/>
            </w:r>
            <w:r>
              <w:rPr>
                <w:noProof/>
                <w:webHidden/>
              </w:rPr>
              <w:instrText xml:space="preserve"> PAGEREF _Toc237949167 \h </w:instrText>
            </w:r>
            <w:r>
              <w:rPr>
                <w:noProof/>
                <w:webHidden/>
              </w:rPr>
            </w:r>
            <w:r>
              <w:rPr>
                <w:noProof/>
                <w:webHidden/>
              </w:rPr>
              <w:fldChar w:fldCharType="separate"/>
            </w:r>
            <w:r>
              <w:rPr>
                <w:noProof/>
                <w:webHidden/>
              </w:rPr>
              <w:t>33</w:t>
            </w:r>
            <w:r>
              <w:rPr>
                <w:noProof/>
                <w:webHidden/>
              </w:rPr>
              <w:fldChar w:fldCharType="end"/>
            </w:r>
          </w:hyperlink>
        </w:p>
        <w:p w14:paraId="65298859" w14:textId="34A988E4" w:rsidR="00EA1448" w:rsidRDefault="00EA1448">
          <w:pPr>
            <w:pStyle w:val="TOC2"/>
            <w:tabs>
              <w:tab w:val="right" w:leader="dot" w:pos="9016"/>
            </w:tabs>
            <w:rPr>
              <w:rFonts w:eastAsiaTheme="minorEastAsia"/>
              <w:noProof/>
              <w:sz w:val="24"/>
              <w:szCs w:val="24"/>
              <w:lang w:eastAsia="en-GB"/>
            </w:rPr>
          </w:pPr>
          <w:hyperlink w:anchor="_Toc237949168" w:history="1">
            <w:r w:rsidRPr="00C06EBF">
              <w:rPr>
                <w:rStyle w:val="Hyperlink"/>
                <w:noProof/>
              </w:rPr>
              <w:t>4.7 Rigour, Validity and Reliability</w:t>
            </w:r>
            <w:r>
              <w:rPr>
                <w:noProof/>
                <w:webHidden/>
              </w:rPr>
              <w:tab/>
            </w:r>
            <w:r>
              <w:rPr>
                <w:noProof/>
                <w:webHidden/>
              </w:rPr>
              <w:fldChar w:fldCharType="begin"/>
            </w:r>
            <w:r>
              <w:rPr>
                <w:noProof/>
                <w:webHidden/>
              </w:rPr>
              <w:instrText xml:space="preserve"> PAGEREF _Toc237949168 \h </w:instrText>
            </w:r>
            <w:r>
              <w:rPr>
                <w:noProof/>
                <w:webHidden/>
              </w:rPr>
            </w:r>
            <w:r>
              <w:rPr>
                <w:noProof/>
                <w:webHidden/>
              </w:rPr>
              <w:fldChar w:fldCharType="separate"/>
            </w:r>
            <w:r>
              <w:rPr>
                <w:noProof/>
                <w:webHidden/>
              </w:rPr>
              <w:t>33</w:t>
            </w:r>
            <w:r>
              <w:rPr>
                <w:noProof/>
                <w:webHidden/>
              </w:rPr>
              <w:fldChar w:fldCharType="end"/>
            </w:r>
          </w:hyperlink>
        </w:p>
        <w:p w14:paraId="0560B625" w14:textId="6F459A14" w:rsidR="00EA1448" w:rsidRDefault="00EA1448">
          <w:pPr>
            <w:pStyle w:val="TOC2"/>
            <w:tabs>
              <w:tab w:val="right" w:leader="dot" w:pos="9016"/>
            </w:tabs>
            <w:rPr>
              <w:rFonts w:eastAsiaTheme="minorEastAsia"/>
              <w:noProof/>
              <w:sz w:val="24"/>
              <w:szCs w:val="24"/>
              <w:lang w:eastAsia="en-GB"/>
            </w:rPr>
          </w:pPr>
          <w:hyperlink w:anchor="_Toc237949169" w:history="1">
            <w:r w:rsidRPr="00C06EBF">
              <w:rPr>
                <w:rStyle w:val="Hyperlink"/>
                <w:noProof/>
              </w:rPr>
              <w:t>4.8 Ethical Considerations</w:t>
            </w:r>
            <w:r>
              <w:rPr>
                <w:noProof/>
                <w:webHidden/>
              </w:rPr>
              <w:tab/>
            </w:r>
            <w:r>
              <w:rPr>
                <w:noProof/>
                <w:webHidden/>
              </w:rPr>
              <w:fldChar w:fldCharType="begin"/>
            </w:r>
            <w:r>
              <w:rPr>
                <w:noProof/>
                <w:webHidden/>
              </w:rPr>
              <w:instrText xml:space="preserve"> PAGEREF _Toc237949169 \h </w:instrText>
            </w:r>
            <w:r>
              <w:rPr>
                <w:noProof/>
                <w:webHidden/>
              </w:rPr>
            </w:r>
            <w:r>
              <w:rPr>
                <w:noProof/>
                <w:webHidden/>
              </w:rPr>
              <w:fldChar w:fldCharType="separate"/>
            </w:r>
            <w:r>
              <w:rPr>
                <w:noProof/>
                <w:webHidden/>
              </w:rPr>
              <w:t>33</w:t>
            </w:r>
            <w:r>
              <w:rPr>
                <w:noProof/>
                <w:webHidden/>
              </w:rPr>
              <w:fldChar w:fldCharType="end"/>
            </w:r>
          </w:hyperlink>
        </w:p>
        <w:p w14:paraId="6A386DEC" w14:textId="717D2FD3" w:rsidR="00EA1448" w:rsidRDefault="00EA1448">
          <w:pPr>
            <w:pStyle w:val="TOC2"/>
            <w:tabs>
              <w:tab w:val="right" w:leader="dot" w:pos="9016"/>
            </w:tabs>
            <w:rPr>
              <w:rFonts w:eastAsiaTheme="minorEastAsia"/>
              <w:noProof/>
              <w:sz w:val="24"/>
              <w:szCs w:val="24"/>
              <w:lang w:eastAsia="en-GB"/>
            </w:rPr>
          </w:pPr>
          <w:hyperlink w:anchor="_Toc237949170" w:history="1">
            <w:r w:rsidRPr="00C06EBF">
              <w:rPr>
                <w:rStyle w:val="Hyperlink"/>
                <w:noProof/>
              </w:rPr>
              <w:t>4.9 Kuhnian Perspective</w:t>
            </w:r>
            <w:r>
              <w:rPr>
                <w:noProof/>
                <w:webHidden/>
              </w:rPr>
              <w:tab/>
            </w:r>
            <w:r>
              <w:rPr>
                <w:noProof/>
                <w:webHidden/>
              </w:rPr>
              <w:fldChar w:fldCharType="begin"/>
            </w:r>
            <w:r>
              <w:rPr>
                <w:noProof/>
                <w:webHidden/>
              </w:rPr>
              <w:instrText xml:space="preserve"> PAGEREF _Toc237949170 \h </w:instrText>
            </w:r>
            <w:r>
              <w:rPr>
                <w:noProof/>
                <w:webHidden/>
              </w:rPr>
            </w:r>
            <w:r>
              <w:rPr>
                <w:noProof/>
                <w:webHidden/>
              </w:rPr>
              <w:fldChar w:fldCharType="separate"/>
            </w:r>
            <w:r>
              <w:rPr>
                <w:noProof/>
                <w:webHidden/>
              </w:rPr>
              <w:t>34</w:t>
            </w:r>
            <w:r>
              <w:rPr>
                <w:noProof/>
                <w:webHidden/>
              </w:rPr>
              <w:fldChar w:fldCharType="end"/>
            </w:r>
          </w:hyperlink>
        </w:p>
        <w:p w14:paraId="11DDF7B0" w14:textId="30332322" w:rsidR="00EA1448" w:rsidRDefault="00EA1448">
          <w:pPr>
            <w:pStyle w:val="TOC3"/>
            <w:tabs>
              <w:tab w:val="right" w:leader="dot" w:pos="9016"/>
            </w:tabs>
            <w:rPr>
              <w:rFonts w:eastAsiaTheme="minorEastAsia"/>
              <w:noProof/>
              <w:sz w:val="24"/>
              <w:szCs w:val="24"/>
              <w:lang w:eastAsia="en-GB"/>
            </w:rPr>
          </w:pPr>
          <w:hyperlink w:anchor="_Toc237949171" w:history="1">
            <w:r w:rsidRPr="00C06EBF">
              <w:rPr>
                <w:rStyle w:val="Hyperlink"/>
                <w:noProof/>
              </w:rPr>
              <w:t>Kuhn’s cycle of scientific development concept</w:t>
            </w:r>
            <w:r>
              <w:rPr>
                <w:noProof/>
                <w:webHidden/>
              </w:rPr>
              <w:tab/>
            </w:r>
            <w:r>
              <w:rPr>
                <w:noProof/>
                <w:webHidden/>
              </w:rPr>
              <w:fldChar w:fldCharType="begin"/>
            </w:r>
            <w:r>
              <w:rPr>
                <w:noProof/>
                <w:webHidden/>
              </w:rPr>
              <w:instrText xml:space="preserve"> PAGEREF _Toc237949171 \h </w:instrText>
            </w:r>
            <w:r>
              <w:rPr>
                <w:noProof/>
                <w:webHidden/>
              </w:rPr>
            </w:r>
            <w:r>
              <w:rPr>
                <w:noProof/>
                <w:webHidden/>
              </w:rPr>
              <w:fldChar w:fldCharType="separate"/>
            </w:r>
            <w:r>
              <w:rPr>
                <w:noProof/>
                <w:webHidden/>
              </w:rPr>
              <w:t>34</w:t>
            </w:r>
            <w:r>
              <w:rPr>
                <w:noProof/>
                <w:webHidden/>
              </w:rPr>
              <w:fldChar w:fldCharType="end"/>
            </w:r>
          </w:hyperlink>
        </w:p>
        <w:p w14:paraId="0B73E592" w14:textId="50183342" w:rsidR="00EA1448" w:rsidRDefault="00EA1448">
          <w:pPr>
            <w:pStyle w:val="TOC2"/>
            <w:tabs>
              <w:tab w:val="right" w:leader="dot" w:pos="9016"/>
            </w:tabs>
            <w:rPr>
              <w:rFonts w:eastAsiaTheme="minorEastAsia"/>
              <w:noProof/>
              <w:sz w:val="24"/>
              <w:szCs w:val="24"/>
              <w:lang w:eastAsia="en-GB"/>
            </w:rPr>
          </w:pPr>
          <w:hyperlink w:anchor="_Toc237949172" w:history="1">
            <w:r w:rsidRPr="00C06EBF">
              <w:rPr>
                <w:rStyle w:val="Hyperlink"/>
                <w:noProof/>
              </w:rPr>
              <w:t>4.10 Contribution of the Methodology</w:t>
            </w:r>
            <w:r>
              <w:rPr>
                <w:noProof/>
                <w:webHidden/>
              </w:rPr>
              <w:tab/>
            </w:r>
            <w:r>
              <w:rPr>
                <w:noProof/>
                <w:webHidden/>
              </w:rPr>
              <w:fldChar w:fldCharType="begin"/>
            </w:r>
            <w:r>
              <w:rPr>
                <w:noProof/>
                <w:webHidden/>
              </w:rPr>
              <w:instrText xml:space="preserve"> PAGEREF _Toc237949172 \h </w:instrText>
            </w:r>
            <w:r>
              <w:rPr>
                <w:noProof/>
                <w:webHidden/>
              </w:rPr>
            </w:r>
            <w:r>
              <w:rPr>
                <w:noProof/>
                <w:webHidden/>
              </w:rPr>
              <w:fldChar w:fldCharType="separate"/>
            </w:r>
            <w:r>
              <w:rPr>
                <w:noProof/>
                <w:webHidden/>
              </w:rPr>
              <w:t>35</w:t>
            </w:r>
            <w:r>
              <w:rPr>
                <w:noProof/>
                <w:webHidden/>
              </w:rPr>
              <w:fldChar w:fldCharType="end"/>
            </w:r>
          </w:hyperlink>
        </w:p>
        <w:p w14:paraId="783AC237" w14:textId="1FED3A0F" w:rsidR="00EA1448" w:rsidRDefault="00EA1448">
          <w:pPr>
            <w:pStyle w:val="TOC1"/>
            <w:tabs>
              <w:tab w:val="right" w:leader="dot" w:pos="9016"/>
            </w:tabs>
            <w:rPr>
              <w:rFonts w:eastAsiaTheme="minorEastAsia"/>
              <w:noProof/>
              <w:sz w:val="24"/>
              <w:szCs w:val="24"/>
              <w:lang w:eastAsia="en-GB"/>
            </w:rPr>
          </w:pPr>
          <w:hyperlink w:anchor="_Toc237949173" w:history="1">
            <w:r w:rsidRPr="00C06EBF">
              <w:rPr>
                <w:rStyle w:val="Hyperlink"/>
                <w:noProof/>
              </w:rPr>
              <w:t>5 Critical Reflection and Research Development</w:t>
            </w:r>
            <w:r>
              <w:rPr>
                <w:noProof/>
                <w:webHidden/>
              </w:rPr>
              <w:tab/>
            </w:r>
            <w:r>
              <w:rPr>
                <w:noProof/>
                <w:webHidden/>
              </w:rPr>
              <w:fldChar w:fldCharType="begin"/>
            </w:r>
            <w:r>
              <w:rPr>
                <w:noProof/>
                <w:webHidden/>
              </w:rPr>
              <w:instrText xml:space="preserve"> PAGEREF _Toc237949173 \h </w:instrText>
            </w:r>
            <w:r>
              <w:rPr>
                <w:noProof/>
                <w:webHidden/>
              </w:rPr>
            </w:r>
            <w:r>
              <w:rPr>
                <w:noProof/>
                <w:webHidden/>
              </w:rPr>
              <w:fldChar w:fldCharType="separate"/>
            </w:r>
            <w:r>
              <w:rPr>
                <w:noProof/>
                <w:webHidden/>
              </w:rPr>
              <w:t>35</w:t>
            </w:r>
            <w:r>
              <w:rPr>
                <w:noProof/>
                <w:webHidden/>
              </w:rPr>
              <w:fldChar w:fldCharType="end"/>
            </w:r>
          </w:hyperlink>
        </w:p>
        <w:p w14:paraId="0139B052" w14:textId="22C9E7D5" w:rsidR="00EA1448" w:rsidRDefault="00EA1448">
          <w:pPr>
            <w:pStyle w:val="TOC2"/>
            <w:tabs>
              <w:tab w:val="right" w:leader="dot" w:pos="9016"/>
            </w:tabs>
            <w:rPr>
              <w:rFonts w:eastAsiaTheme="minorEastAsia"/>
              <w:noProof/>
              <w:sz w:val="24"/>
              <w:szCs w:val="24"/>
              <w:lang w:eastAsia="en-GB"/>
            </w:rPr>
          </w:pPr>
          <w:hyperlink w:anchor="_Toc237949174" w:history="1">
            <w:r w:rsidRPr="00C06EBF">
              <w:rPr>
                <w:rStyle w:val="Hyperlink"/>
                <w:noProof/>
              </w:rPr>
              <w:t>5.1 Identifying the Research Problem</w:t>
            </w:r>
            <w:r>
              <w:rPr>
                <w:noProof/>
                <w:webHidden/>
              </w:rPr>
              <w:tab/>
            </w:r>
            <w:r>
              <w:rPr>
                <w:noProof/>
                <w:webHidden/>
              </w:rPr>
              <w:fldChar w:fldCharType="begin"/>
            </w:r>
            <w:r>
              <w:rPr>
                <w:noProof/>
                <w:webHidden/>
              </w:rPr>
              <w:instrText xml:space="preserve"> PAGEREF _Toc237949174 \h </w:instrText>
            </w:r>
            <w:r>
              <w:rPr>
                <w:noProof/>
                <w:webHidden/>
              </w:rPr>
            </w:r>
            <w:r>
              <w:rPr>
                <w:noProof/>
                <w:webHidden/>
              </w:rPr>
              <w:fldChar w:fldCharType="separate"/>
            </w:r>
            <w:r>
              <w:rPr>
                <w:noProof/>
                <w:webHidden/>
              </w:rPr>
              <w:t>36</w:t>
            </w:r>
            <w:r>
              <w:rPr>
                <w:noProof/>
                <w:webHidden/>
              </w:rPr>
              <w:fldChar w:fldCharType="end"/>
            </w:r>
          </w:hyperlink>
        </w:p>
        <w:p w14:paraId="1D2DE27A" w14:textId="55160F24" w:rsidR="00EA1448" w:rsidRDefault="00EA1448">
          <w:pPr>
            <w:pStyle w:val="TOC2"/>
            <w:tabs>
              <w:tab w:val="right" w:leader="dot" w:pos="9016"/>
            </w:tabs>
            <w:rPr>
              <w:rFonts w:eastAsiaTheme="minorEastAsia"/>
              <w:noProof/>
              <w:sz w:val="24"/>
              <w:szCs w:val="24"/>
              <w:lang w:eastAsia="en-GB"/>
            </w:rPr>
          </w:pPr>
          <w:hyperlink w:anchor="_Toc237949175" w:history="1">
            <w:r w:rsidRPr="00C06EBF">
              <w:rPr>
                <w:rStyle w:val="Hyperlink"/>
                <w:noProof/>
              </w:rPr>
              <w:t>5.2 Literature Review and Intellectual Development</w:t>
            </w:r>
            <w:r>
              <w:rPr>
                <w:noProof/>
                <w:webHidden/>
              </w:rPr>
              <w:tab/>
            </w:r>
            <w:r>
              <w:rPr>
                <w:noProof/>
                <w:webHidden/>
              </w:rPr>
              <w:fldChar w:fldCharType="begin"/>
            </w:r>
            <w:r>
              <w:rPr>
                <w:noProof/>
                <w:webHidden/>
              </w:rPr>
              <w:instrText xml:space="preserve"> PAGEREF _Toc237949175 \h </w:instrText>
            </w:r>
            <w:r>
              <w:rPr>
                <w:noProof/>
                <w:webHidden/>
              </w:rPr>
            </w:r>
            <w:r>
              <w:rPr>
                <w:noProof/>
                <w:webHidden/>
              </w:rPr>
              <w:fldChar w:fldCharType="separate"/>
            </w:r>
            <w:r>
              <w:rPr>
                <w:noProof/>
                <w:webHidden/>
              </w:rPr>
              <w:t>37</w:t>
            </w:r>
            <w:r>
              <w:rPr>
                <w:noProof/>
                <w:webHidden/>
              </w:rPr>
              <w:fldChar w:fldCharType="end"/>
            </w:r>
          </w:hyperlink>
        </w:p>
        <w:p w14:paraId="04562E01" w14:textId="6F43CC36" w:rsidR="00EA1448" w:rsidRDefault="00EA1448">
          <w:pPr>
            <w:pStyle w:val="TOC2"/>
            <w:tabs>
              <w:tab w:val="right" w:leader="dot" w:pos="9016"/>
            </w:tabs>
            <w:rPr>
              <w:rFonts w:eastAsiaTheme="minorEastAsia"/>
              <w:noProof/>
              <w:sz w:val="24"/>
              <w:szCs w:val="24"/>
              <w:lang w:eastAsia="en-GB"/>
            </w:rPr>
          </w:pPr>
          <w:hyperlink w:anchor="_Toc237949176" w:history="1">
            <w:r w:rsidRPr="00C06EBF">
              <w:rPr>
                <w:rStyle w:val="Hyperlink"/>
                <w:noProof/>
              </w:rPr>
              <w:t>5.3 Theoretical Integration</w:t>
            </w:r>
            <w:r>
              <w:rPr>
                <w:noProof/>
                <w:webHidden/>
              </w:rPr>
              <w:tab/>
            </w:r>
            <w:r>
              <w:rPr>
                <w:noProof/>
                <w:webHidden/>
              </w:rPr>
              <w:fldChar w:fldCharType="begin"/>
            </w:r>
            <w:r>
              <w:rPr>
                <w:noProof/>
                <w:webHidden/>
              </w:rPr>
              <w:instrText xml:space="preserve"> PAGEREF _Toc237949176 \h </w:instrText>
            </w:r>
            <w:r>
              <w:rPr>
                <w:noProof/>
                <w:webHidden/>
              </w:rPr>
            </w:r>
            <w:r>
              <w:rPr>
                <w:noProof/>
                <w:webHidden/>
              </w:rPr>
              <w:fldChar w:fldCharType="separate"/>
            </w:r>
            <w:r>
              <w:rPr>
                <w:noProof/>
                <w:webHidden/>
              </w:rPr>
              <w:t>38</w:t>
            </w:r>
            <w:r>
              <w:rPr>
                <w:noProof/>
                <w:webHidden/>
              </w:rPr>
              <w:fldChar w:fldCharType="end"/>
            </w:r>
          </w:hyperlink>
        </w:p>
        <w:p w14:paraId="792F8682" w14:textId="30141CAD" w:rsidR="00EA1448" w:rsidRDefault="00EA1448">
          <w:pPr>
            <w:pStyle w:val="TOC2"/>
            <w:tabs>
              <w:tab w:val="right" w:leader="dot" w:pos="9016"/>
            </w:tabs>
            <w:rPr>
              <w:rFonts w:eastAsiaTheme="minorEastAsia"/>
              <w:noProof/>
              <w:sz w:val="24"/>
              <w:szCs w:val="24"/>
              <w:lang w:eastAsia="en-GB"/>
            </w:rPr>
          </w:pPr>
          <w:hyperlink w:anchor="_Toc237949177" w:history="1">
            <w:r w:rsidRPr="00C06EBF">
              <w:rPr>
                <w:rStyle w:val="Hyperlink"/>
                <w:noProof/>
              </w:rPr>
              <w:t>5.4 Methodological Development</w:t>
            </w:r>
            <w:r>
              <w:rPr>
                <w:noProof/>
                <w:webHidden/>
              </w:rPr>
              <w:tab/>
            </w:r>
            <w:r>
              <w:rPr>
                <w:noProof/>
                <w:webHidden/>
              </w:rPr>
              <w:fldChar w:fldCharType="begin"/>
            </w:r>
            <w:r>
              <w:rPr>
                <w:noProof/>
                <w:webHidden/>
              </w:rPr>
              <w:instrText xml:space="preserve"> PAGEREF _Toc237949177 \h </w:instrText>
            </w:r>
            <w:r>
              <w:rPr>
                <w:noProof/>
                <w:webHidden/>
              </w:rPr>
            </w:r>
            <w:r>
              <w:rPr>
                <w:noProof/>
                <w:webHidden/>
              </w:rPr>
              <w:fldChar w:fldCharType="separate"/>
            </w:r>
            <w:r>
              <w:rPr>
                <w:noProof/>
                <w:webHidden/>
              </w:rPr>
              <w:t>39</w:t>
            </w:r>
            <w:r>
              <w:rPr>
                <w:noProof/>
                <w:webHidden/>
              </w:rPr>
              <w:fldChar w:fldCharType="end"/>
            </w:r>
          </w:hyperlink>
        </w:p>
        <w:p w14:paraId="2F481CE1" w14:textId="35288658" w:rsidR="00EA1448" w:rsidRDefault="00EA1448">
          <w:pPr>
            <w:pStyle w:val="TOC2"/>
            <w:tabs>
              <w:tab w:val="right" w:leader="dot" w:pos="9016"/>
            </w:tabs>
            <w:rPr>
              <w:rFonts w:eastAsiaTheme="minorEastAsia"/>
              <w:noProof/>
              <w:sz w:val="24"/>
              <w:szCs w:val="24"/>
              <w:lang w:eastAsia="en-GB"/>
            </w:rPr>
          </w:pPr>
          <w:hyperlink w:anchor="_Toc237949178" w:history="1">
            <w:r w:rsidRPr="00C06EBF">
              <w:rPr>
                <w:rStyle w:val="Hyperlink"/>
                <w:noProof/>
              </w:rPr>
              <w:t>5.5 Critical Reflection and Paradigm Development</w:t>
            </w:r>
            <w:r>
              <w:rPr>
                <w:noProof/>
                <w:webHidden/>
              </w:rPr>
              <w:tab/>
            </w:r>
            <w:r>
              <w:rPr>
                <w:noProof/>
                <w:webHidden/>
              </w:rPr>
              <w:fldChar w:fldCharType="begin"/>
            </w:r>
            <w:r>
              <w:rPr>
                <w:noProof/>
                <w:webHidden/>
              </w:rPr>
              <w:instrText xml:space="preserve"> PAGEREF _Toc237949178 \h </w:instrText>
            </w:r>
            <w:r>
              <w:rPr>
                <w:noProof/>
                <w:webHidden/>
              </w:rPr>
            </w:r>
            <w:r>
              <w:rPr>
                <w:noProof/>
                <w:webHidden/>
              </w:rPr>
              <w:fldChar w:fldCharType="separate"/>
            </w:r>
            <w:r>
              <w:rPr>
                <w:noProof/>
                <w:webHidden/>
              </w:rPr>
              <w:t>39</w:t>
            </w:r>
            <w:r>
              <w:rPr>
                <w:noProof/>
                <w:webHidden/>
              </w:rPr>
              <w:fldChar w:fldCharType="end"/>
            </w:r>
          </w:hyperlink>
        </w:p>
        <w:p w14:paraId="7C88B854" w14:textId="72297835" w:rsidR="00EA1448" w:rsidRDefault="00EA1448">
          <w:pPr>
            <w:pStyle w:val="TOC2"/>
            <w:tabs>
              <w:tab w:val="right" w:leader="dot" w:pos="9016"/>
            </w:tabs>
            <w:rPr>
              <w:rFonts w:eastAsiaTheme="minorEastAsia"/>
              <w:noProof/>
              <w:sz w:val="24"/>
              <w:szCs w:val="24"/>
              <w:lang w:eastAsia="en-GB"/>
            </w:rPr>
          </w:pPr>
          <w:hyperlink w:anchor="_Toc237949179" w:history="1">
            <w:r w:rsidRPr="00C06EBF">
              <w:rPr>
                <w:rStyle w:val="Hyperlink"/>
                <w:noProof/>
              </w:rPr>
              <w:t>5.6 Kuhnian Reflection</w:t>
            </w:r>
            <w:r>
              <w:rPr>
                <w:noProof/>
                <w:webHidden/>
              </w:rPr>
              <w:tab/>
            </w:r>
            <w:r>
              <w:rPr>
                <w:noProof/>
                <w:webHidden/>
              </w:rPr>
              <w:fldChar w:fldCharType="begin"/>
            </w:r>
            <w:r>
              <w:rPr>
                <w:noProof/>
                <w:webHidden/>
              </w:rPr>
              <w:instrText xml:space="preserve"> PAGEREF _Toc237949179 \h </w:instrText>
            </w:r>
            <w:r>
              <w:rPr>
                <w:noProof/>
                <w:webHidden/>
              </w:rPr>
            </w:r>
            <w:r>
              <w:rPr>
                <w:noProof/>
                <w:webHidden/>
              </w:rPr>
              <w:fldChar w:fldCharType="separate"/>
            </w:r>
            <w:r>
              <w:rPr>
                <w:noProof/>
                <w:webHidden/>
              </w:rPr>
              <w:t>39</w:t>
            </w:r>
            <w:r>
              <w:rPr>
                <w:noProof/>
                <w:webHidden/>
              </w:rPr>
              <w:fldChar w:fldCharType="end"/>
            </w:r>
          </w:hyperlink>
        </w:p>
        <w:p w14:paraId="2414717E" w14:textId="515D10A7" w:rsidR="00EA1448" w:rsidRDefault="00EA1448">
          <w:pPr>
            <w:pStyle w:val="TOC2"/>
            <w:tabs>
              <w:tab w:val="right" w:leader="dot" w:pos="9016"/>
            </w:tabs>
            <w:rPr>
              <w:rFonts w:eastAsiaTheme="minorEastAsia"/>
              <w:noProof/>
              <w:sz w:val="24"/>
              <w:szCs w:val="24"/>
              <w:lang w:eastAsia="en-GB"/>
            </w:rPr>
          </w:pPr>
          <w:hyperlink w:anchor="_Toc237949180" w:history="1">
            <w:r w:rsidRPr="00C06EBF">
              <w:rPr>
                <w:rStyle w:val="Hyperlink"/>
                <w:noProof/>
              </w:rPr>
              <w:t>5.7 Reconciling Competing Paradigms</w:t>
            </w:r>
            <w:r>
              <w:rPr>
                <w:noProof/>
                <w:webHidden/>
              </w:rPr>
              <w:tab/>
            </w:r>
            <w:r>
              <w:rPr>
                <w:noProof/>
                <w:webHidden/>
              </w:rPr>
              <w:fldChar w:fldCharType="begin"/>
            </w:r>
            <w:r>
              <w:rPr>
                <w:noProof/>
                <w:webHidden/>
              </w:rPr>
              <w:instrText xml:space="preserve"> PAGEREF _Toc237949180 \h </w:instrText>
            </w:r>
            <w:r>
              <w:rPr>
                <w:noProof/>
                <w:webHidden/>
              </w:rPr>
            </w:r>
            <w:r>
              <w:rPr>
                <w:noProof/>
                <w:webHidden/>
              </w:rPr>
              <w:fldChar w:fldCharType="separate"/>
            </w:r>
            <w:r>
              <w:rPr>
                <w:noProof/>
                <w:webHidden/>
              </w:rPr>
              <w:t>41</w:t>
            </w:r>
            <w:r>
              <w:rPr>
                <w:noProof/>
                <w:webHidden/>
              </w:rPr>
              <w:fldChar w:fldCharType="end"/>
            </w:r>
          </w:hyperlink>
        </w:p>
        <w:p w14:paraId="3F52B5BB" w14:textId="1F320F52" w:rsidR="00EA1448" w:rsidRDefault="00EA1448">
          <w:pPr>
            <w:pStyle w:val="TOC2"/>
            <w:tabs>
              <w:tab w:val="right" w:leader="dot" w:pos="9016"/>
            </w:tabs>
            <w:rPr>
              <w:rFonts w:eastAsiaTheme="minorEastAsia"/>
              <w:noProof/>
              <w:sz w:val="24"/>
              <w:szCs w:val="24"/>
              <w:lang w:eastAsia="en-GB"/>
            </w:rPr>
          </w:pPr>
          <w:hyperlink w:anchor="_Toc237949181" w:history="1">
            <w:r w:rsidRPr="00C06EBF">
              <w:rPr>
                <w:rStyle w:val="Hyperlink"/>
                <w:noProof/>
              </w:rPr>
              <w:t>5.8 Ethical Reflection</w:t>
            </w:r>
            <w:r>
              <w:rPr>
                <w:noProof/>
                <w:webHidden/>
              </w:rPr>
              <w:tab/>
            </w:r>
            <w:r>
              <w:rPr>
                <w:noProof/>
                <w:webHidden/>
              </w:rPr>
              <w:fldChar w:fldCharType="begin"/>
            </w:r>
            <w:r>
              <w:rPr>
                <w:noProof/>
                <w:webHidden/>
              </w:rPr>
              <w:instrText xml:space="preserve"> PAGEREF _Toc237949181 \h </w:instrText>
            </w:r>
            <w:r>
              <w:rPr>
                <w:noProof/>
                <w:webHidden/>
              </w:rPr>
            </w:r>
            <w:r>
              <w:rPr>
                <w:noProof/>
                <w:webHidden/>
              </w:rPr>
              <w:fldChar w:fldCharType="separate"/>
            </w:r>
            <w:r>
              <w:rPr>
                <w:noProof/>
                <w:webHidden/>
              </w:rPr>
              <w:t>41</w:t>
            </w:r>
            <w:r>
              <w:rPr>
                <w:noProof/>
                <w:webHidden/>
              </w:rPr>
              <w:fldChar w:fldCharType="end"/>
            </w:r>
          </w:hyperlink>
        </w:p>
        <w:p w14:paraId="6312A14C" w14:textId="5130034D" w:rsidR="00EA1448" w:rsidRDefault="00EA1448">
          <w:pPr>
            <w:pStyle w:val="TOC2"/>
            <w:tabs>
              <w:tab w:val="right" w:leader="dot" w:pos="9016"/>
            </w:tabs>
            <w:rPr>
              <w:rFonts w:eastAsiaTheme="minorEastAsia"/>
              <w:noProof/>
              <w:sz w:val="24"/>
              <w:szCs w:val="24"/>
              <w:lang w:eastAsia="en-GB"/>
            </w:rPr>
          </w:pPr>
          <w:hyperlink w:anchor="_Toc237949182" w:history="1">
            <w:r w:rsidRPr="00C06EBF">
              <w:rPr>
                <w:rStyle w:val="Hyperlink"/>
                <w:noProof/>
              </w:rPr>
              <w:t>5.9 Overall Reflection</w:t>
            </w:r>
            <w:r>
              <w:rPr>
                <w:noProof/>
                <w:webHidden/>
              </w:rPr>
              <w:tab/>
            </w:r>
            <w:r>
              <w:rPr>
                <w:noProof/>
                <w:webHidden/>
              </w:rPr>
              <w:fldChar w:fldCharType="begin"/>
            </w:r>
            <w:r>
              <w:rPr>
                <w:noProof/>
                <w:webHidden/>
              </w:rPr>
              <w:instrText xml:space="preserve"> PAGEREF _Toc237949182 \h </w:instrText>
            </w:r>
            <w:r>
              <w:rPr>
                <w:noProof/>
                <w:webHidden/>
              </w:rPr>
            </w:r>
            <w:r>
              <w:rPr>
                <w:noProof/>
                <w:webHidden/>
              </w:rPr>
              <w:fldChar w:fldCharType="separate"/>
            </w:r>
            <w:r>
              <w:rPr>
                <w:noProof/>
                <w:webHidden/>
              </w:rPr>
              <w:t>41</w:t>
            </w:r>
            <w:r>
              <w:rPr>
                <w:noProof/>
                <w:webHidden/>
              </w:rPr>
              <w:fldChar w:fldCharType="end"/>
            </w:r>
          </w:hyperlink>
        </w:p>
        <w:p w14:paraId="5CC2BCB2" w14:textId="7EFC96BB" w:rsidR="00EA1448" w:rsidRDefault="00EA1448">
          <w:pPr>
            <w:pStyle w:val="TOC1"/>
            <w:tabs>
              <w:tab w:val="right" w:leader="dot" w:pos="9016"/>
            </w:tabs>
            <w:rPr>
              <w:rFonts w:eastAsiaTheme="minorEastAsia"/>
              <w:noProof/>
              <w:sz w:val="24"/>
              <w:szCs w:val="24"/>
              <w:lang w:eastAsia="en-GB"/>
            </w:rPr>
          </w:pPr>
          <w:hyperlink w:anchor="_Toc237949183" w:history="1">
            <w:r w:rsidRPr="00C06EBF">
              <w:rPr>
                <w:rStyle w:val="Hyperlink"/>
                <w:noProof/>
              </w:rPr>
              <w:t>6 Final Research Proposal, Contribution to Knowledge, Conclusion and Next Steps</w:t>
            </w:r>
            <w:r>
              <w:rPr>
                <w:noProof/>
                <w:webHidden/>
              </w:rPr>
              <w:tab/>
            </w:r>
            <w:r>
              <w:rPr>
                <w:noProof/>
                <w:webHidden/>
              </w:rPr>
              <w:fldChar w:fldCharType="begin"/>
            </w:r>
            <w:r>
              <w:rPr>
                <w:noProof/>
                <w:webHidden/>
              </w:rPr>
              <w:instrText xml:space="preserve"> PAGEREF _Toc237949183 \h </w:instrText>
            </w:r>
            <w:r>
              <w:rPr>
                <w:noProof/>
                <w:webHidden/>
              </w:rPr>
            </w:r>
            <w:r>
              <w:rPr>
                <w:noProof/>
                <w:webHidden/>
              </w:rPr>
              <w:fldChar w:fldCharType="separate"/>
            </w:r>
            <w:r>
              <w:rPr>
                <w:noProof/>
                <w:webHidden/>
              </w:rPr>
              <w:t>42</w:t>
            </w:r>
            <w:r>
              <w:rPr>
                <w:noProof/>
                <w:webHidden/>
              </w:rPr>
              <w:fldChar w:fldCharType="end"/>
            </w:r>
          </w:hyperlink>
        </w:p>
        <w:p w14:paraId="35CDDB92" w14:textId="2A2EF5FB" w:rsidR="00EA1448" w:rsidRDefault="00EA1448">
          <w:pPr>
            <w:pStyle w:val="TOC2"/>
            <w:tabs>
              <w:tab w:val="right" w:leader="dot" w:pos="9016"/>
            </w:tabs>
            <w:rPr>
              <w:rFonts w:eastAsiaTheme="minorEastAsia"/>
              <w:noProof/>
              <w:sz w:val="24"/>
              <w:szCs w:val="24"/>
              <w:lang w:eastAsia="en-GB"/>
            </w:rPr>
          </w:pPr>
          <w:hyperlink w:anchor="_Toc237949184" w:history="1">
            <w:r w:rsidRPr="00C06EBF">
              <w:rPr>
                <w:rStyle w:val="Hyperlink"/>
                <w:noProof/>
              </w:rPr>
              <w:t>6.1 Final Research Proposal</w:t>
            </w:r>
            <w:r>
              <w:rPr>
                <w:noProof/>
                <w:webHidden/>
              </w:rPr>
              <w:tab/>
            </w:r>
            <w:r>
              <w:rPr>
                <w:noProof/>
                <w:webHidden/>
              </w:rPr>
              <w:fldChar w:fldCharType="begin"/>
            </w:r>
            <w:r>
              <w:rPr>
                <w:noProof/>
                <w:webHidden/>
              </w:rPr>
              <w:instrText xml:space="preserve"> PAGEREF _Toc237949184 \h </w:instrText>
            </w:r>
            <w:r>
              <w:rPr>
                <w:noProof/>
                <w:webHidden/>
              </w:rPr>
            </w:r>
            <w:r>
              <w:rPr>
                <w:noProof/>
                <w:webHidden/>
              </w:rPr>
              <w:fldChar w:fldCharType="separate"/>
            </w:r>
            <w:r>
              <w:rPr>
                <w:noProof/>
                <w:webHidden/>
              </w:rPr>
              <w:t>42</w:t>
            </w:r>
            <w:r>
              <w:rPr>
                <w:noProof/>
                <w:webHidden/>
              </w:rPr>
              <w:fldChar w:fldCharType="end"/>
            </w:r>
          </w:hyperlink>
        </w:p>
        <w:p w14:paraId="356D40E3" w14:textId="09D8A8E3" w:rsidR="00EA1448" w:rsidRDefault="00EA1448">
          <w:pPr>
            <w:pStyle w:val="TOC3"/>
            <w:tabs>
              <w:tab w:val="right" w:leader="dot" w:pos="9016"/>
            </w:tabs>
            <w:rPr>
              <w:rFonts w:eastAsiaTheme="minorEastAsia"/>
              <w:noProof/>
              <w:sz w:val="24"/>
              <w:szCs w:val="24"/>
              <w:lang w:eastAsia="en-GB"/>
            </w:rPr>
          </w:pPr>
          <w:hyperlink w:anchor="_Toc237949185" w:history="1">
            <w:r w:rsidRPr="00C06EBF">
              <w:rPr>
                <w:rStyle w:val="Hyperlink"/>
                <w:noProof/>
              </w:rPr>
              <w:t>Final DBA Research Title</w:t>
            </w:r>
            <w:r>
              <w:rPr>
                <w:noProof/>
                <w:webHidden/>
              </w:rPr>
              <w:tab/>
            </w:r>
            <w:r>
              <w:rPr>
                <w:noProof/>
                <w:webHidden/>
              </w:rPr>
              <w:fldChar w:fldCharType="begin"/>
            </w:r>
            <w:r>
              <w:rPr>
                <w:noProof/>
                <w:webHidden/>
              </w:rPr>
              <w:instrText xml:space="preserve"> PAGEREF _Toc237949185 \h </w:instrText>
            </w:r>
            <w:r>
              <w:rPr>
                <w:noProof/>
                <w:webHidden/>
              </w:rPr>
            </w:r>
            <w:r>
              <w:rPr>
                <w:noProof/>
                <w:webHidden/>
              </w:rPr>
              <w:fldChar w:fldCharType="separate"/>
            </w:r>
            <w:r>
              <w:rPr>
                <w:noProof/>
                <w:webHidden/>
              </w:rPr>
              <w:t>42</w:t>
            </w:r>
            <w:r>
              <w:rPr>
                <w:noProof/>
                <w:webHidden/>
              </w:rPr>
              <w:fldChar w:fldCharType="end"/>
            </w:r>
          </w:hyperlink>
        </w:p>
        <w:p w14:paraId="3B5F1DEE" w14:textId="738B1A4B" w:rsidR="00EA1448" w:rsidRDefault="00EA1448">
          <w:pPr>
            <w:pStyle w:val="TOC2"/>
            <w:tabs>
              <w:tab w:val="right" w:leader="dot" w:pos="9016"/>
            </w:tabs>
            <w:rPr>
              <w:rFonts w:eastAsiaTheme="minorEastAsia"/>
              <w:noProof/>
              <w:sz w:val="24"/>
              <w:szCs w:val="24"/>
              <w:lang w:eastAsia="en-GB"/>
            </w:rPr>
          </w:pPr>
          <w:hyperlink w:anchor="_Toc237949186" w:history="1">
            <w:r w:rsidRPr="00C06EBF">
              <w:rPr>
                <w:rStyle w:val="Hyperlink"/>
                <w:noProof/>
              </w:rPr>
              <w:t>6.2 Contribution to Knowledge</w:t>
            </w:r>
            <w:r>
              <w:rPr>
                <w:noProof/>
                <w:webHidden/>
              </w:rPr>
              <w:tab/>
            </w:r>
            <w:r>
              <w:rPr>
                <w:noProof/>
                <w:webHidden/>
              </w:rPr>
              <w:fldChar w:fldCharType="begin"/>
            </w:r>
            <w:r>
              <w:rPr>
                <w:noProof/>
                <w:webHidden/>
              </w:rPr>
              <w:instrText xml:space="preserve"> PAGEREF _Toc237949186 \h </w:instrText>
            </w:r>
            <w:r>
              <w:rPr>
                <w:noProof/>
                <w:webHidden/>
              </w:rPr>
            </w:r>
            <w:r>
              <w:rPr>
                <w:noProof/>
                <w:webHidden/>
              </w:rPr>
              <w:fldChar w:fldCharType="separate"/>
            </w:r>
            <w:r>
              <w:rPr>
                <w:noProof/>
                <w:webHidden/>
              </w:rPr>
              <w:t>42</w:t>
            </w:r>
            <w:r>
              <w:rPr>
                <w:noProof/>
                <w:webHidden/>
              </w:rPr>
              <w:fldChar w:fldCharType="end"/>
            </w:r>
          </w:hyperlink>
        </w:p>
        <w:p w14:paraId="4B0C08A7" w14:textId="5D0D38F8" w:rsidR="00EA1448" w:rsidRDefault="00EA1448">
          <w:pPr>
            <w:pStyle w:val="TOC3"/>
            <w:tabs>
              <w:tab w:val="right" w:leader="dot" w:pos="9016"/>
            </w:tabs>
            <w:rPr>
              <w:rFonts w:eastAsiaTheme="minorEastAsia"/>
              <w:noProof/>
              <w:sz w:val="24"/>
              <w:szCs w:val="24"/>
              <w:lang w:eastAsia="en-GB"/>
            </w:rPr>
          </w:pPr>
          <w:hyperlink w:anchor="_Toc237949187" w:history="1">
            <w:r w:rsidRPr="00C06EBF">
              <w:rPr>
                <w:rStyle w:val="Hyperlink"/>
                <w:noProof/>
              </w:rPr>
              <w:t>Theoretical Contributions</w:t>
            </w:r>
            <w:r>
              <w:rPr>
                <w:noProof/>
                <w:webHidden/>
              </w:rPr>
              <w:tab/>
            </w:r>
            <w:r>
              <w:rPr>
                <w:noProof/>
                <w:webHidden/>
              </w:rPr>
              <w:fldChar w:fldCharType="begin"/>
            </w:r>
            <w:r>
              <w:rPr>
                <w:noProof/>
                <w:webHidden/>
              </w:rPr>
              <w:instrText xml:space="preserve"> PAGEREF _Toc237949187 \h </w:instrText>
            </w:r>
            <w:r>
              <w:rPr>
                <w:noProof/>
                <w:webHidden/>
              </w:rPr>
            </w:r>
            <w:r>
              <w:rPr>
                <w:noProof/>
                <w:webHidden/>
              </w:rPr>
              <w:fldChar w:fldCharType="separate"/>
            </w:r>
            <w:r>
              <w:rPr>
                <w:noProof/>
                <w:webHidden/>
              </w:rPr>
              <w:t>42</w:t>
            </w:r>
            <w:r>
              <w:rPr>
                <w:noProof/>
                <w:webHidden/>
              </w:rPr>
              <w:fldChar w:fldCharType="end"/>
            </w:r>
          </w:hyperlink>
        </w:p>
        <w:p w14:paraId="27B4DCAA" w14:textId="029AD098" w:rsidR="00EA1448" w:rsidRDefault="00EA1448">
          <w:pPr>
            <w:pStyle w:val="TOC3"/>
            <w:tabs>
              <w:tab w:val="right" w:leader="dot" w:pos="9016"/>
            </w:tabs>
            <w:rPr>
              <w:rFonts w:eastAsiaTheme="minorEastAsia"/>
              <w:noProof/>
              <w:sz w:val="24"/>
              <w:szCs w:val="24"/>
              <w:lang w:eastAsia="en-GB"/>
            </w:rPr>
          </w:pPr>
          <w:hyperlink w:anchor="_Toc237949188" w:history="1">
            <w:r w:rsidRPr="00C06EBF">
              <w:rPr>
                <w:rStyle w:val="Hyperlink"/>
                <w:noProof/>
              </w:rPr>
              <w:t>Methodological Contribution</w:t>
            </w:r>
            <w:r>
              <w:rPr>
                <w:noProof/>
                <w:webHidden/>
              </w:rPr>
              <w:tab/>
            </w:r>
            <w:r>
              <w:rPr>
                <w:noProof/>
                <w:webHidden/>
              </w:rPr>
              <w:fldChar w:fldCharType="begin"/>
            </w:r>
            <w:r>
              <w:rPr>
                <w:noProof/>
                <w:webHidden/>
              </w:rPr>
              <w:instrText xml:space="preserve"> PAGEREF _Toc237949188 \h </w:instrText>
            </w:r>
            <w:r>
              <w:rPr>
                <w:noProof/>
                <w:webHidden/>
              </w:rPr>
            </w:r>
            <w:r>
              <w:rPr>
                <w:noProof/>
                <w:webHidden/>
              </w:rPr>
              <w:fldChar w:fldCharType="separate"/>
            </w:r>
            <w:r>
              <w:rPr>
                <w:noProof/>
                <w:webHidden/>
              </w:rPr>
              <w:t>43</w:t>
            </w:r>
            <w:r>
              <w:rPr>
                <w:noProof/>
                <w:webHidden/>
              </w:rPr>
              <w:fldChar w:fldCharType="end"/>
            </w:r>
          </w:hyperlink>
        </w:p>
        <w:p w14:paraId="6082321C" w14:textId="439FF0B1" w:rsidR="00EA1448" w:rsidRDefault="00EA1448">
          <w:pPr>
            <w:pStyle w:val="TOC3"/>
            <w:tabs>
              <w:tab w:val="right" w:leader="dot" w:pos="9016"/>
            </w:tabs>
            <w:rPr>
              <w:rFonts w:eastAsiaTheme="minorEastAsia"/>
              <w:noProof/>
              <w:sz w:val="24"/>
              <w:szCs w:val="24"/>
              <w:lang w:eastAsia="en-GB"/>
            </w:rPr>
          </w:pPr>
          <w:hyperlink w:anchor="_Toc237949189" w:history="1">
            <w:r w:rsidRPr="00C06EBF">
              <w:rPr>
                <w:rStyle w:val="Hyperlink"/>
                <w:noProof/>
              </w:rPr>
              <w:t>Practical contribution</w:t>
            </w:r>
            <w:r>
              <w:rPr>
                <w:noProof/>
                <w:webHidden/>
              </w:rPr>
              <w:tab/>
            </w:r>
            <w:r>
              <w:rPr>
                <w:noProof/>
                <w:webHidden/>
              </w:rPr>
              <w:fldChar w:fldCharType="begin"/>
            </w:r>
            <w:r>
              <w:rPr>
                <w:noProof/>
                <w:webHidden/>
              </w:rPr>
              <w:instrText xml:space="preserve"> PAGEREF _Toc237949189 \h </w:instrText>
            </w:r>
            <w:r>
              <w:rPr>
                <w:noProof/>
                <w:webHidden/>
              </w:rPr>
            </w:r>
            <w:r>
              <w:rPr>
                <w:noProof/>
                <w:webHidden/>
              </w:rPr>
              <w:fldChar w:fldCharType="separate"/>
            </w:r>
            <w:r>
              <w:rPr>
                <w:noProof/>
                <w:webHidden/>
              </w:rPr>
              <w:t>43</w:t>
            </w:r>
            <w:r>
              <w:rPr>
                <w:noProof/>
                <w:webHidden/>
              </w:rPr>
              <w:fldChar w:fldCharType="end"/>
            </w:r>
          </w:hyperlink>
        </w:p>
        <w:p w14:paraId="7DC93987" w14:textId="0B0785E6" w:rsidR="00EA1448" w:rsidRDefault="00EA1448">
          <w:pPr>
            <w:pStyle w:val="TOC2"/>
            <w:tabs>
              <w:tab w:val="right" w:leader="dot" w:pos="9016"/>
            </w:tabs>
            <w:rPr>
              <w:rFonts w:eastAsiaTheme="minorEastAsia"/>
              <w:noProof/>
              <w:sz w:val="24"/>
              <w:szCs w:val="24"/>
              <w:lang w:eastAsia="en-GB"/>
            </w:rPr>
          </w:pPr>
          <w:hyperlink w:anchor="_Toc237949190" w:history="1">
            <w:r w:rsidRPr="00C06EBF">
              <w:rPr>
                <w:rStyle w:val="Hyperlink"/>
                <w:noProof/>
              </w:rPr>
              <w:t>6.3 Kuhnian Contribution</w:t>
            </w:r>
            <w:r>
              <w:rPr>
                <w:noProof/>
                <w:webHidden/>
              </w:rPr>
              <w:tab/>
            </w:r>
            <w:r>
              <w:rPr>
                <w:noProof/>
                <w:webHidden/>
              </w:rPr>
              <w:fldChar w:fldCharType="begin"/>
            </w:r>
            <w:r>
              <w:rPr>
                <w:noProof/>
                <w:webHidden/>
              </w:rPr>
              <w:instrText xml:space="preserve"> PAGEREF _Toc237949190 \h </w:instrText>
            </w:r>
            <w:r>
              <w:rPr>
                <w:noProof/>
                <w:webHidden/>
              </w:rPr>
            </w:r>
            <w:r>
              <w:rPr>
                <w:noProof/>
                <w:webHidden/>
              </w:rPr>
              <w:fldChar w:fldCharType="separate"/>
            </w:r>
            <w:r>
              <w:rPr>
                <w:noProof/>
                <w:webHidden/>
              </w:rPr>
              <w:t>43</w:t>
            </w:r>
            <w:r>
              <w:rPr>
                <w:noProof/>
                <w:webHidden/>
              </w:rPr>
              <w:fldChar w:fldCharType="end"/>
            </w:r>
          </w:hyperlink>
        </w:p>
        <w:p w14:paraId="2BB0FCAF" w14:textId="6F7F6FFC" w:rsidR="00EA1448" w:rsidRDefault="00EA1448">
          <w:pPr>
            <w:pStyle w:val="TOC2"/>
            <w:tabs>
              <w:tab w:val="right" w:leader="dot" w:pos="9016"/>
            </w:tabs>
            <w:rPr>
              <w:rFonts w:eastAsiaTheme="minorEastAsia"/>
              <w:noProof/>
              <w:sz w:val="24"/>
              <w:szCs w:val="24"/>
              <w:lang w:eastAsia="en-GB"/>
            </w:rPr>
          </w:pPr>
          <w:hyperlink w:anchor="_Toc237949191" w:history="1">
            <w:r w:rsidRPr="00C06EBF">
              <w:rPr>
                <w:rStyle w:val="Hyperlink"/>
                <w:noProof/>
              </w:rPr>
              <w:t>6.4 Overall Portfolio Reflection</w:t>
            </w:r>
            <w:r>
              <w:rPr>
                <w:noProof/>
                <w:webHidden/>
              </w:rPr>
              <w:tab/>
            </w:r>
            <w:r>
              <w:rPr>
                <w:noProof/>
                <w:webHidden/>
              </w:rPr>
              <w:fldChar w:fldCharType="begin"/>
            </w:r>
            <w:r>
              <w:rPr>
                <w:noProof/>
                <w:webHidden/>
              </w:rPr>
              <w:instrText xml:space="preserve"> PAGEREF _Toc237949191 \h </w:instrText>
            </w:r>
            <w:r>
              <w:rPr>
                <w:noProof/>
                <w:webHidden/>
              </w:rPr>
            </w:r>
            <w:r>
              <w:rPr>
                <w:noProof/>
                <w:webHidden/>
              </w:rPr>
              <w:fldChar w:fldCharType="separate"/>
            </w:r>
            <w:r>
              <w:rPr>
                <w:noProof/>
                <w:webHidden/>
              </w:rPr>
              <w:t>44</w:t>
            </w:r>
            <w:r>
              <w:rPr>
                <w:noProof/>
                <w:webHidden/>
              </w:rPr>
              <w:fldChar w:fldCharType="end"/>
            </w:r>
          </w:hyperlink>
        </w:p>
        <w:p w14:paraId="3FDA9D2A" w14:textId="7614DAED" w:rsidR="00EA1448" w:rsidRDefault="00EA1448">
          <w:pPr>
            <w:pStyle w:val="TOC2"/>
            <w:tabs>
              <w:tab w:val="right" w:leader="dot" w:pos="9016"/>
            </w:tabs>
            <w:rPr>
              <w:rFonts w:eastAsiaTheme="minorEastAsia"/>
              <w:noProof/>
              <w:sz w:val="24"/>
              <w:szCs w:val="24"/>
              <w:lang w:eastAsia="en-GB"/>
            </w:rPr>
          </w:pPr>
          <w:hyperlink w:anchor="_Toc237949192" w:history="1">
            <w:r w:rsidRPr="00C06EBF">
              <w:rPr>
                <w:rStyle w:val="Hyperlink"/>
                <w:noProof/>
              </w:rPr>
              <w:t>6.5 Conclusion</w:t>
            </w:r>
            <w:r>
              <w:rPr>
                <w:noProof/>
                <w:webHidden/>
              </w:rPr>
              <w:tab/>
            </w:r>
            <w:r>
              <w:rPr>
                <w:noProof/>
                <w:webHidden/>
              </w:rPr>
              <w:fldChar w:fldCharType="begin"/>
            </w:r>
            <w:r>
              <w:rPr>
                <w:noProof/>
                <w:webHidden/>
              </w:rPr>
              <w:instrText xml:space="preserve"> PAGEREF _Toc237949192 \h </w:instrText>
            </w:r>
            <w:r>
              <w:rPr>
                <w:noProof/>
                <w:webHidden/>
              </w:rPr>
            </w:r>
            <w:r>
              <w:rPr>
                <w:noProof/>
                <w:webHidden/>
              </w:rPr>
              <w:fldChar w:fldCharType="separate"/>
            </w:r>
            <w:r>
              <w:rPr>
                <w:noProof/>
                <w:webHidden/>
              </w:rPr>
              <w:t>44</w:t>
            </w:r>
            <w:r>
              <w:rPr>
                <w:noProof/>
                <w:webHidden/>
              </w:rPr>
              <w:fldChar w:fldCharType="end"/>
            </w:r>
          </w:hyperlink>
        </w:p>
        <w:p w14:paraId="40CC3B0F" w14:textId="6ECCEEB9" w:rsidR="00EA1448" w:rsidRDefault="00EA1448">
          <w:pPr>
            <w:pStyle w:val="TOC2"/>
            <w:tabs>
              <w:tab w:val="right" w:leader="dot" w:pos="9016"/>
            </w:tabs>
            <w:rPr>
              <w:rFonts w:eastAsiaTheme="minorEastAsia"/>
              <w:noProof/>
              <w:sz w:val="24"/>
              <w:szCs w:val="24"/>
              <w:lang w:eastAsia="en-GB"/>
            </w:rPr>
          </w:pPr>
          <w:hyperlink w:anchor="_Toc237949193" w:history="1">
            <w:r w:rsidRPr="00C06EBF">
              <w:rPr>
                <w:rStyle w:val="Hyperlink"/>
                <w:noProof/>
              </w:rPr>
              <w:t>6.6 Next Steps</w:t>
            </w:r>
            <w:r>
              <w:rPr>
                <w:noProof/>
                <w:webHidden/>
              </w:rPr>
              <w:tab/>
            </w:r>
            <w:r>
              <w:rPr>
                <w:noProof/>
                <w:webHidden/>
              </w:rPr>
              <w:fldChar w:fldCharType="begin"/>
            </w:r>
            <w:r>
              <w:rPr>
                <w:noProof/>
                <w:webHidden/>
              </w:rPr>
              <w:instrText xml:space="preserve"> PAGEREF _Toc237949193 \h </w:instrText>
            </w:r>
            <w:r>
              <w:rPr>
                <w:noProof/>
                <w:webHidden/>
              </w:rPr>
            </w:r>
            <w:r>
              <w:rPr>
                <w:noProof/>
                <w:webHidden/>
              </w:rPr>
              <w:fldChar w:fldCharType="separate"/>
            </w:r>
            <w:r>
              <w:rPr>
                <w:noProof/>
                <w:webHidden/>
              </w:rPr>
              <w:t>45</w:t>
            </w:r>
            <w:r>
              <w:rPr>
                <w:noProof/>
                <w:webHidden/>
              </w:rPr>
              <w:fldChar w:fldCharType="end"/>
            </w:r>
          </w:hyperlink>
        </w:p>
        <w:p w14:paraId="76029061" w14:textId="5E17E234" w:rsidR="00EA1448" w:rsidRDefault="00EA1448">
          <w:pPr>
            <w:pStyle w:val="TOC1"/>
            <w:tabs>
              <w:tab w:val="right" w:leader="dot" w:pos="9016"/>
            </w:tabs>
            <w:rPr>
              <w:rFonts w:eastAsiaTheme="minorEastAsia"/>
              <w:noProof/>
              <w:sz w:val="24"/>
              <w:szCs w:val="24"/>
              <w:lang w:eastAsia="en-GB"/>
            </w:rPr>
          </w:pPr>
          <w:hyperlink w:anchor="_Toc237949194" w:history="1">
            <w:r w:rsidRPr="00C06EBF">
              <w:rPr>
                <w:rStyle w:val="Hyperlink"/>
                <w:noProof/>
              </w:rPr>
              <w:t>Overall Portfolio Summary</w:t>
            </w:r>
            <w:r>
              <w:rPr>
                <w:noProof/>
                <w:webHidden/>
              </w:rPr>
              <w:tab/>
            </w:r>
            <w:r>
              <w:rPr>
                <w:noProof/>
                <w:webHidden/>
              </w:rPr>
              <w:fldChar w:fldCharType="begin"/>
            </w:r>
            <w:r>
              <w:rPr>
                <w:noProof/>
                <w:webHidden/>
              </w:rPr>
              <w:instrText xml:space="preserve"> PAGEREF _Toc237949194 \h </w:instrText>
            </w:r>
            <w:r>
              <w:rPr>
                <w:noProof/>
                <w:webHidden/>
              </w:rPr>
            </w:r>
            <w:r>
              <w:rPr>
                <w:noProof/>
                <w:webHidden/>
              </w:rPr>
              <w:fldChar w:fldCharType="separate"/>
            </w:r>
            <w:r>
              <w:rPr>
                <w:noProof/>
                <w:webHidden/>
              </w:rPr>
              <w:t>45</w:t>
            </w:r>
            <w:r>
              <w:rPr>
                <w:noProof/>
                <w:webHidden/>
              </w:rPr>
              <w:fldChar w:fldCharType="end"/>
            </w:r>
          </w:hyperlink>
        </w:p>
        <w:p w14:paraId="5B69C296" w14:textId="225E8053" w:rsidR="00EA1448" w:rsidRDefault="00EA1448">
          <w:pPr>
            <w:pStyle w:val="TOC1"/>
            <w:tabs>
              <w:tab w:val="right" w:leader="dot" w:pos="9016"/>
            </w:tabs>
            <w:rPr>
              <w:rFonts w:eastAsiaTheme="minorEastAsia"/>
              <w:noProof/>
              <w:sz w:val="24"/>
              <w:szCs w:val="24"/>
              <w:lang w:eastAsia="en-GB"/>
            </w:rPr>
          </w:pPr>
          <w:hyperlink w:anchor="_Toc237949195" w:history="1">
            <w:r w:rsidRPr="00C06EBF">
              <w:rPr>
                <w:rStyle w:val="Hyperlink"/>
                <w:noProof/>
              </w:rPr>
              <w:t>Reference</w:t>
            </w:r>
            <w:r>
              <w:rPr>
                <w:noProof/>
                <w:webHidden/>
              </w:rPr>
              <w:tab/>
            </w:r>
            <w:r>
              <w:rPr>
                <w:noProof/>
                <w:webHidden/>
              </w:rPr>
              <w:fldChar w:fldCharType="begin"/>
            </w:r>
            <w:r>
              <w:rPr>
                <w:noProof/>
                <w:webHidden/>
              </w:rPr>
              <w:instrText xml:space="preserve"> PAGEREF _Toc237949195 \h </w:instrText>
            </w:r>
            <w:r>
              <w:rPr>
                <w:noProof/>
                <w:webHidden/>
              </w:rPr>
            </w:r>
            <w:r>
              <w:rPr>
                <w:noProof/>
                <w:webHidden/>
              </w:rPr>
              <w:fldChar w:fldCharType="separate"/>
            </w:r>
            <w:r>
              <w:rPr>
                <w:noProof/>
                <w:webHidden/>
              </w:rPr>
              <w:t>45</w:t>
            </w:r>
            <w:r>
              <w:rPr>
                <w:noProof/>
                <w:webHidden/>
              </w:rPr>
              <w:fldChar w:fldCharType="end"/>
            </w:r>
          </w:hyperlink>
        </w:p>
        <w:p w14:paraId="035ADD52" w14:textId="709278FE" w:rsidR="00EA1448" w:rsidRDefault="00EA1448">
          <w:pPr>
            <w:pStyle w:val="TOC2"/>
            <w:tabs>
              <w:tab w:val="right" w:leader="dot" w:pos="9016"/>
            </w:tabs>
            <w:rPr>
              <w:rFonts w:eastAsiaTheme="minorEastAsia"/>
              <w:noProof/>
              <w:sz w:val="24"/>
              <w:szCs w:val="24"/>
              <w:lang w:eastAsia="en-GB"/>
            </w:rPr>
          </w:pPr>
          <w:hyperlink w:anchor="_Toc237949196" w:history="1">
            <w:r w:rsidRPr="00C06EBF">
              <w:rPr>
                <w:rStyle w:val="Hyperlink"/>
                <w:noProof/>
              </w:rPr>
              <w:t>Appendix</w:t>
            </w:r>
            <w:r>
              <w:rPr>
                <w:noProof/>
                <w:webHidden/>
              </w:rPr>
              <w:tab/>
            </w:r>
            <w:r>
              <w:rPr>
                <w:noProof/>
                <w:webHidden/>
              </w:rPr>
              <w:fldChar w:fldCharType="begin"/>
            </w:r>
            <w:r>
              <w:rPr>
                <w:noProof/>
                <w:webHidden/>
              </w:rPr>
              <w:instrText xml:space="preserve"> PAGEREF _Toc237949196 \h </w:instrText>
            </w:r>
            <w:r>
              <w:rPr>
                <w:noProof/>
                <w:webHidden/>
              </w:rPr>
            </w:r>
            <w:r>
              <w:rPr>
                <w:noProof/>
                <w:webHidden/>
              </w:rPr>
              <w:fldChar w:fldCharType="separate"/>
            </w:r>
            <w:r>
              <w:rPr>
                <w:noProof/>
                <w:webHidden/>
              </w:rPr>
              <w:t>62</w:t>
            </w:r>
            <w:r>
              <w:rPr>
                <w:noProof/>
                <w:webHidden/>
              </w:rPr>
              <w:fldChar w:fldCharType="end"/>
            </w:r>
          </w:hyperlink>
        </w:p>
        <w:p w14:paraId="4FE94AAF" w14:textId="1C1D5F3E" w:rsidR="00EA1448" w:rsidRDefault="00EA1448">
          <w:pPr>
            <w:pStyle w:val="TOC3"/>
            <w:tabs>
              <w:tab w:val="left" w:pos="960"/>
              <w:tab w:val="right" w:leader="dot" w:pos="9016"/>
            </w:tabs>
            <w:rPr>
              <w:rFonts w:eastAsiaTheme="minorEastAsia"/>
              <w:noProof/>
              <w:sz w:val="24"/>
              <w:szCs w:val="24"/>
              <w:lang w:eastAsia="en-GB"/>
            </w:rPr>
          </w:pPr>
          <w:hyperlink w:anchor="_Toc237949197" w:history="1">
            <w:r w:rsidRPr="00C06EBF">
              <w:rPr>
                <w:rStyle w:val="Hyperlink"/>
                <w:noProof/>
              </w:rPr>
              <w:t>1.</w:t>
            </w:r>
            <w:r>
              <w:rPr>
                <w:rFonts w:eastAsiaTheme="minorEastAsia"/>
                <w:noProof/>
                <w:sz w:val="24"/>
                <w:szCs w:val="24"/>
                <w:lang w:eastAsia="en-GB"/>
              </w:rPr>
              <w:tab/>
            </w:r>
            <w:r w:rsidRPr="00C06EBF">
              <w:rPr>
                <w:rStyle w:val="Hyperlink"/>
                <w:noProof/>
              </w:rPr>
              <w:t>What, why, How, and How Quadrants</w:t>
            </w:r>
            <w:r>
              <w:rPr>
                <w:noProof/>
                <w:webHidden/>
              </w:rPr>
              <w:tab/>
            </w:r>
            <w:r>
              <w:rPr>
                <w:noProof/>
                <w:webHidden/>
              </w:rPr>
              <w:fldChar w:fldCharType="begin"/>
            </w:r>
            <w:r>
              <w:rPr>
                <w:noProof/>
                <w:webHidden/>
              </w:rPr>
              <w:instrText xml:space="preserve"> PAGEREF _Toc237949197 \h </w:instrText>
            </w:r>
            <w:r>
              <w:rPr>
                <w:noProof/>
                <w:webHidden/>
              </w:rPr>
            </w:r>
            <w:r>
              <w:rPr>
                <w:noProof/>
                <w:webHidden/>
              </w:rPr>
              <w:fldChar w:fldCharType="separate"/>
            </w:r>
            <w:r>
              <w:rPr>
                <w:noProof/>
                <w:webHidden/>
              </w:rPr>
              <w:t>62</w:t>
            </w:r>
            <w:r>
              <w:rPr>
                <w:noProof/>
                <w:webHidden/>
              </w:rPr>
              <w:fldChar w:fldCharType="end"/>
            </w:r>
          </w:hyperlink>
        </w:p>
        <w:p w14:paraId="43E308BF" w14:textId="5BF02C24" w:rsidR="00EA1448" w:rsidRDefault="00EA1448">
          <w:pPr>
            <w:pStyle w:val="TOC3"/>
            <w:tabs>
              <w:tab w:val="left" w:pos="960"/>
              <w:tab w:val="right" w:leader="dot" w:pos="9016"/>
            </w:tabs>
            <w:rPr>
              <w:rFonts w:eastAsiaTheme="minorEastAsia"/>
              <w:noProof/>
              <w:sz w:val="24"/>
              <w:szCs w:val="24"/>
              <w:lang w:eastAsia="en-GB"/>
            </w:rPr>
          </w:pPr>
          <w:hyperlink w:anchor="_Toc237949198" w:history="1">
            <w:r w:rsidRPr="00C06EBF">
              <w:rPr>
                <w:rStyle w:val="Hyperlink"/>
                <w:noProof/>
              </w:rPr>
              <w:t>2.</w:t>
            </w:r>
            <w:r>
              <w:rPr>
                <w:rFonts w:eastAsiaTheme="minorEastAsia"/>
                <w:noProof/>
                <w:sz w:val="24"/>
                <w:szCs w:val="24"/>
                <w:lang w:eastAsia="en-GB"/>
              </w:rPr>
              <w:tab/>
            </w:r>
            <w:r w:rsidRPr="00C06EBF">
              <w:rPr>
                <w:rStyle w:val="Hyperlink"/>
                <w:noProof/>
              </w:rPr>
              <w:t>The Four-Quadrant Blueprint Mapping</w:t>
            </w:r>
            <w:r>
              <w:rPr>
                <w:noProof/>
                <w:webHidden/>
              </w:rPr>
              <w:tab/>
            </w:r>
            <w:r>
              <w:rPr>
                <w:noProof/>
                <w:webHidden/>
              </w:rPr>
              <w:fldChar w:fldCharType="begin"/>
            </w:r>
            <w:r>
              <w:rPr>
                <w:noProof/>
                <w:webHidden/>
              </w:rPr>
              <w:instrText xml:space="preserve"> PAGEREF _Toc237949198 \h </w:instrText>
            </w:r>
            <w:r>
              <w:rPr>
                <w:noProof/>
                <w:webHidden/>
              </w:rPr>
            </w:r>
            <w:r>
              <w:rPr>
                <w:noProof/>
                <w:webHidden/>
              </w:rPr>
              <w:fldChar w:fldCharType="separate"/>
            </w:r>
            <w:r>
              <w:rPr>
                <w:noProof/>
                <w:webHidden/>
              </w:rPr>
              <w:t>62</w:t>
            </w:r>
            <w:r>
              <w:rPr>
                <w:noProof/>
                <w:webHidden/>
              </w:rPr>
              <w:fldChar w:fldCharType="end"/>
            </w:r>
          </w:hyperlink>
        </w:p>
        <w:p w14:paraId="77D353CF" w14:textId="7BD666BC" w:rsidR="00EA1448" w:rsidRDefault="00EA1448">
          <w:pPr>
            <w:pStyle w:val="TOC3"/>
            <w:tabs>
              <w:tab w:val="left" w:pos="960"/>
              <w:tab w:val="right" w:leader="dot" w:pos="9016"/>
            </w:tabs>
            <w:rPr>
              <w:rFonts w:eastAsiaTheme="minorEastAsia"/>
              <w:noProof/>
              <w:sz w:val="24"/>
              <w:szCs w:val="24"/>
              <w:lang w:eastAsia="en-GB"/>
            </w:rPr>
          </w:pPr>
          <w:hyperlink w:anchor="_Toc237949199" w:history="1">
            <w:r w:rsidRPr="00C06EBF">
              <w:rPr>
                <w:rStyle w:val="Hyperlink"/>
                <w:noProof/>
              </w:rPr>
              <w:t>3.</w:t>
            </w:r>
            <w:r>
              <w:rPr>
                <w:rFonts w:eastAsiaTheme="minorEastAsia"/>
                <w:noProof/>
                <w:sz w:val="24"/>
                <w:szCs w:val="24"/>
                <w:lang w:eastAsia="en-GB"/>
              </w:rPr>
              <w:tab/>
            </w:r>
            <w:r w:rsidRPr="00C06EBF">
              <w:rPr>
                <w:rStyle w:val="Hyperlink"/>
                <w:noProof/>
              </w:rPr>
              <w:t>The master synthesis pitch</w:t>
            </w:r>
            <w:r>
              <w:rPr>
                <w:noProof/>
                <w:webHidden/>
              </w:rPr>
              <w:tab/>
            </w:r>
            <w:r>
              <w:rPr>
                <w:noProof/>
                <w:webHidden/>
              </w:rPr>
              <w:fldChar w:fldCharType="begin"/>
            </w:r>
            <w:r>
              <w:rPr>
                <w:noProof/>
                <w:webHidden/>
              </w:rPr>
              <w:instrText xml:space="preserve"> PAGEREF _Toc237949199 \h </w:instrText>
            </w:r>
            <w:r>
              <w:rPr>
                <w:noProof/>
                <w:webHidden/>
              </w:rPr>
            </w:r>
            <w:r>
              <w:rPr>
                <w:noProof/>
                <w:webHidden/>
              </w:rPr>
              <w:fldChar w:fldCharType="separate"/>
            </w:r>
            <w:r>
              <w:rPr>
                <w:noProof/>
                <w:webHidden/>
              </w:rPr>
              <w:t>63</w:t>
            </w:r>
            <w:r>
              <w:rPr>
                <w:noProof/>
                <w:webHidden/>
              </w:rPr>
              <w:fldChar w:fldCharType="end"/>
            </w:r>
          </w:hyperlink>
        </w:p>
        <w:p w14:paraId="014336E5" w14:textId="34F62A2D" w:rsidR="00EA1448" w:rsidRDefault="00EA1448">
          <w:pPr>
            <w:pStyle w:val="TOC3"/>
            <w:tabs>
              <w:tab w:val="left" w:pos="960"/>
              <w:tab w:val="right" w:leader="dot" w:pos="9016"/>
            </w:tabs>
            <w:rPr>
              <w:rFonts w:eastAsiaTheme="minorEastAsia"/>
              <w:noProof/>
              <w:sz w:val="24"/>
              <w:szCs w:val="24"/>
              <w:lang w:eastAsia="en-GB"/>
            </w:rPr>
          </w:pPr>
          <w:hyperlink w:anchor="_Toc237949200" w:history="1">
            <w:r w:rsidRPr="00C06EBF">
              <w:rPr>
                <w:rStyle w:val="Hyperlink"/>
                <w:noProof/>
              </w:rPr>
              <w:t>4.</w:t>
            </w:r>
            <w:r>
              <w:rPr>
                <w:rFonts w:eastAsiaTheme="minorEastAsia"/>
                <w:noProof/>
                <w:sz w:val="24"/>
                <w:szCs w:val="24"/>
                <w:lang w:eastAsia="en-GB"/>
              </w:rPr>
              <w:tab/>
            </w:r>
            <w:r w:rsidRPr="00C06EBF">
              <w:rPr>
                <w:rStyle w:val="Hyperlink"/>
                <w:noProof/>
              </w:rPr>
              <w:t>1st elevator pitch before condensed</w:t>
            </w:r>
            <w:r>
              <w:rPr>
                <w:noProof/>
                <w:webHidden/>
              </w:rPr>
              <w:tab/>
            </w:r>
            <w:r>
              <w:rPr>
                <w:noProof/>
                <w:webHidden/>
              </w:rPr>
              <w:fldChar w:fldCharType="begin"/>
            </w:r>
            <w:r>
              <w:rPr>
                <w:noProof/>
                <w:webHidden/>
              </w:rPr>
              <w:instrText xml:space="preserve"> PAGEREF _Toc237949200 \h </w:instrText>
            </w:r>
            <w:r>
              <w:rPr>
                <w:noProof/>
                <w:webHidden/>
              </w:rPr>
            </w:r>
            <w:r>
              <w:rPr>
                <w:noProof/>
                <w:webHidden/>
              </w:rPr>
              <w:fldChar w:fldCharType="separate"/>
            </w:r>
            <w:r>
              <w:rPr>
                <w:noProof/>
                <w:webHidden/>
              </w:rPr>
              <w:t>63</w:t>
            </w:r>
            <w:r>
              <w:rPr>
                <w:noProof/>
                <w:webHidden/>
              </w:rPr>
              <w:fldChar w:fldCharType="end"/>
            </w:r>
          </w:hyperlink>
        </w:p>
        <w:p w14:paraId="0A9DAB10" w14:textId="7FA9D086" w:rsidR="00EA1448" w:rsidRDefault="00EA1448">
          <w:pPr>
            <w:pStyle w:val="TOC3"/>
            <w:tabs>
              <w:tab w:val="left" w:pos="960"/>
              <w:tab w:val="right" w:leader="dot" w:pos="9016"/>
            </w:tabs>
            <w:rPr>
              <w:rFonts w:eastAsiaTheme="minorEastAsia"/>
              <w:noProof/>
              <w:sz w:val="24"/>
              <w:szCs w:val="24"/>
              <w:lang w:eastAsia="en-GB"/>
            </w:rPr>
          </w:pPr>
          <w:hyperlink w:anchor="_Toc237949201" w:history="1">
            <w:r w:rsidRPr="00C06EBF">
              <w:rPr>
                <w:rStyle w:val="Hyperlink"/>
                <w:noProof/>
              </w:rPr>
              <w:t>5.</w:t>
            </w:r>
            <w:r>
              <w:rPr>
                <w:rFonts w:eastAsiaTheme="minorEastAsia"/>
                <w:noProof/>
                <w:sz w:val="24"/>
                <w:szCs w:val="24"/>
                <w:lang w:eastAsia="en-GB"/>
              </w:rPr>
              <w:tab/>
            </w:r>
            <w:r w:rsidRPr="00C06EBF">
              <w:rPr>
                <w:rStyle w:val="Hyperlink"/>
                <w:noProof/>
              </w:rPr>
              <w:t>A pitch to consider</w:t>
            </w:r>
            <w:r>
              <w:rPr>
                <w:noProof/>
                <w:webHidden/>
              </w:rPr>
              <w:tab/>
            </w:r>
            <w:r>
              <w:rPr>
                <w:noProof/>
                <w:webHidden/>
              </w:rPr>
              <w:fldChar w:fldCharType="begin"/>
            </w:r>
            <w:r>
              <w:rPr>
                <w:noProof/>
                <w:webHidden/>
              </w:rPr>
              <w:instrText xml:space="preserve"> PAGEREF _Toc237949201 \h </w:instrText>
            </w:r>
            <w:r>
              <w:rPr>
                <w:noProof/>
                <w:webHidden/>
              </w:rPr>
            </w:r>
            <w:r>
              <w:rPr>
                <w:noProof/>
                <w:webHidden/>
              </w:rPr>
              <w:fldChar w:fldCharType="separate"/>
            </w:r>
            <w:r>
              <w:rPr>
                <w:noProof/>
                <w:webHidden/>
              </w:rPr>
              <w:t>64</w:t>
            </w:r>
            <w:r>
              <w:rPr>
                <w:noProof/>
                <w:webHidden/>
              </w:rPr>
              <w:fldChar w:fldCharType="end"/>
            </w:r>
          </w:hyperlink>
        </w:p>
        <w:p w14:paraId="5DB83D4F" w14:textId="28B093A1" w:rsidR="00EA1448" w:rsidRDefault="00EA1448">
          <w:pPr>
            <w:pStyle w:val="TOC3"/>
            <w:tabs>
              <w:tab w:val="left" w:pos="960"/>
              <w:tab w:val="right" w:leader="dot" w:pos="9016"/>
            </w:tabs>
            <w:rPr>
              <w:rFonts w:eastAsiaTheme="minorEastAsia"/>
              <w:noProof/>
              <w:sz w:val="24"/>
              <w:szCs w:val="24"/>
              <w:lang w:eastAsia="en-GB"/>
            </w:rPr>
          </w:pPr>
          <w:hyperlink w:anchor="_Toc237949202" w:history="1">
            <w:r w:rsidRPr="00C06EBF">
              <w:rPr>
                <w:rStyle w:val="Hyperlink"/>
                <w:rFonts w:ascii="Arial" w:hAnsi="Arial" w:cs="Arial"/>
                <w:noProof/>
              </w:rPr>
              <w:t>6.</w:t>
            </w:r>
            <w:r>
              <w:rPr>
                <w:rFonts w:eastAsiaTheme="minorEastAsia"/>
                <w:noProof/>
                <w:sz w:val="24"/>
                <w:szCs w:val="24"/>
                <w:lang w:eastAsia="en-GB"/>
              </w:rPr>
              <w:tab/>
            </w:r>
            <w:r w:rsidRPr="00C06EBF">
              <w:rPr>
                <w:rStyle w:val="Hyperlink"/>
                <w:noProof/>
              </w:rPr>
              <w:t>Identifying relevant Articles</w:t>
            </w:r>
            <w:r>
              <w:rPr>
                <w:noProof/>
                <w:webHidden/>
              </w:rPr>
              <w:tab/>
            </w:r>
            <w:r>
              <w:rPr>
                <w:noProof/>
                <w:webHidden/>
              </w:rPr>
              <w:fldChar w:fldCharType="begin"/>
            </w:r>
            <w:r>
              <w:rPr>
                <w:noProof/>
                <w:webHidden/>
              </w:rPr>
              <w:instrText xml:space="preserve"> PAGEREF _Toc237949202 \h </w:instrText>
            </w:r>
            <w:r>
              <w:rPr>
                <w:noProof/>
                <w:webHidden/>
              </w:rPr>
            </w:r>
            <w:r>
              <w:rPr>
                <w:noProof/>
                <w:webHidden/>
              </w:rPr>
              <w:fldChar w:fldCharType="separate"/>
            </w:r>
            <w:r>
              <w:rPr>
                <w:noProof/>
                <w:webHidden/>
              </w:rPr>
              <w:t>65</w:t>
            </w:r>
            <w:r>
              <w:rPr>
                <w:noProof/>
                <w:webHidden/>
              </w:rPr>
              <w:fldChar w:fldCharType="end"/>
            </w:r>
          </w:hyperlink>
        </w:p>
        <w:p w14:paraId="7515879C" w14:textId="0014E365" w:rsidR="00840C38" w:rsidRDefault="00840C38">
          <w:r>
            <w:rPr>
              <w:b/>
              <w:bCs/>
            </w:rPr>
            <w:fldChar w:fldCharType="end"/>
          </w:r>
        </w:p>
      </w:sdtContent>
    </w:sdt>
    <w:p w14:paraId="0AAC7621" w14:textId="54D8D5C8" w:rsidR="00840C38" w:rsidRPr="0041031F" w:rsidRDefault="0041031F" w:rsidP="0041031F">
      <w:pPr>
        <w:rPr>
          <w:rFonts w:asciiTheme="majorHAnsi" w:eastAsiaTheme="majorEastAsia" w:hAnsiTheme="majorHAnsi" w:cstheme="majorBidi"/>
          <w:color w:val="0F4761" w:themeColor="accent1" w:themeShade="BF"/>
          <w:sz w:val="32"/>
          <w:szCs w:val="32"/>
        </w:rPr>
      </w:pPr>
      <w:r>
        <w:br w:type="page"/>
      </w:r>
    </w:p>
    <w:p w14:paraId="134542F9" w14:textId="725354EE" w:rsidR="005D63D1" w:rsidRPr="00674B07" w:rsidRDefault="00EE50AA" w:rsidP="001F113E">
      <w:pPr>
        <w:pStyle w:val="Heading1"/>
      </w:pPr>
      <w:bookmarkStart w:id="1" w:name="_Toc237949129"/>
      <w:r>
        <w:lastRenderedPageBreak/>
        <w:t>1</w:t>
      </w:r>
      <w:r w:rsidR="003422B3">
        <w:t xml:space="preserve">. </w:t>
      </w:r>
      <w:r w:rsidR="00002FE8" w:rsidRPr="00674B07">
        <w:t>Introduction</w:t>
      </w:r>
      <w:r w:rsidR="000560A0">
        <w:t>,</w:t>
      </w:r>
      <w:r w:rsidR="00002FE8" w:rsidRPr="00674B07">
        <w:t xml:space="preserve"> Research Context</w:t>
      </w:r>
      <w:r w:rsidR="000560A0">
        <w:t xml:space="preserve"> and Rationale</w:t>
      </w:r>
      <w:bookmarkEnd w:id="1"/>
      <w:r w:rsidR="00123214">
        <w:t xml:space="preserve"> </w:t>
      </w:r>
    </w:p>
    <w:p w14:paraId="0F005A5B" w14:textId="46524CC3" w:rsidR="005C792D" w:rsidRDefault="005C792D" w:rsidP="001F113E">
      <w:pPr>
        <w:pStyle w:val="Heading2"/>
      </w:pPr>
      <w:bookmarkStart w:id="2" w:name="_Toc237949130"/>
      <w:r>
        <w:t>1.0</w:t>
      </w:r>
      <w:r w:rsidR="00663509">
        <w:t xml:space="preserve"> Introduction</w:t>
      </w:r>
      <w:bookmarkEnd w:id="2"/>
      <w:r w:rsidR="00663509">
        <w:t xml:space="preserve"> </w:t>
      </w:r>
    </w:p>
    <w:p w14:paraId="5AABBC61" w14:textId="3416DC6C" w:rsidR="0008045D" w:rsidRPr="006D2762" w:rsidRDefault="00524CEB" w:rsidP="006D2762">
      <w:pPr>
        <w:spacing w:line="360" w:lineRule="auto"/>
        <w:rPr>
          <w:rFonts w:ascii="Arial" w:hAnsi="Arial" w:cs="Arial"/>
        </w:rPr>
      </w:pPr>
      <w:r>
        <w:rPr>
          <w:rFonts w:ascii="Arial" w:hAnsi="Arial" w:cs="Arial"/>
        </w:rPr>
        <w:t>This portfolio summarises my Doctor of Business Administration (DBA) research on enhancing women's enterprise resilience through microfinance and humanitarian interventions in Northern Nigeria, affected by Boko Haram. It details my engagement with literature, methodological preparation, and reflective practice, aiming to fill a critical gap in enterprise resilience research. The study explores how these programs can strengthen women-owned businesses in conflict zones, addressing limited evidence on their combined effectiveness. The goal is to inform decision-making, policy development, and program design while enhancing academic understanding of enterprise resilience in fragile environments</w:t>
      </w:r>
      <w:r w:rsidR="006C7882" w:rsidRPr="006C7882">
        <w:rPr>
          <w:rFonts w:ascii="Arial" w:hAnsi="Arial" w:cs="Arial"/>
        </w:rPr>
        <w:t>.</w:t>
      </w:r>
    </w:p>
    <w:p w14:paraId="26DFA753" w14:textId="04C830AF" w:rsidR="00674B07" w:rsidRPr="00674B07" w:rsidRDefault="00674B07" w:rsidP="001F113E">
      <w:pPr>
        <w:pStyle w:val="Heading2"/>
      </w:pPr>
      <w:bookmarkStart w:id="3" w:name="_Toc237949131"/>
      <w:r>
        <w:t xml:space="preserve">1.1 </w:t>
      </w:r>
      <w:r w:rsidR="000560A0">
        <w:t>Research</w:t>
      </w:r>
      <w:r w:rsidR="00F76618" w:rsidRPr="00674B07">
        <w:t xml:space="preserve"> Title</w:t>
      </w:r>
      <w:bookmarkEnd w:id="3"/>
    </w:p>
    <w:p w14:paraId="22F02B07" w14:textId="1FEF1977" w:rsidR="00F76618" w:rsidRPr="004B0772" w:rsidRDefault="00F76618" w:rsidP="00590F67">
      <w:pPr>
        <w:pStyle w:val="IntenseQuote"/>
      </w:pPr>
      <w:r w:rsidRPr="004B0772">
        <w:t xml:space="preserve">Building Women’s Resilience </w:t>
      </w:r>
      <w:r w:rsidR="00FA1777" w:rsidRPr="004B0772">
        <w:t xml:space="preserve">through Microfinance in Boko </w:t>
      </w:r>
      <w:r w:rsidR="00B32711" w:rsidRPr="004B0772">
        <w:t>Haram-Affected</w:t>
      </w:r>
      <w:r w:rsidR="00FA1777" w:rsidRPr="004B0772">
        <w:t xml:space="preserve"> Communities of Northern Nigeria</w:t>
      </w:r>
      <w:r w:rsidR="00B32711" w:rsidRPr="004B0772">
        <w:t>: A Critical Review of Humanitarian-Development</w:t>
      </w:r>
      <w:r w:rsidR="00E9436D" w:rsidRPr="004B0772">
        <w:t xml:space="preserve"> Interventions in Conflict</w:t>
      </w:r>
      <w:r w:rsidR="00101E23" w:rsidRPr="004B0772">
        <w:t xml:space="preserve"> E</w:t>
      </w:r>
      <w:r w:rsidR="00E46510" w:rsidRPr="004B0772">
        <w:t>conomies.</w:t>
      </w:r>
    </w:p>
    <w:p w14:paraId="446ADCF3" w14:textId="70D7ED60" w:rsidR="00674B07" w:rsidRPr="000F4F7B" w:rsidRDefault="00B7384F" w:rsidP="001F113E">
      <w:pPr>
        <w:pStyle w:val="Heading2"/>
      </w:pPr>
      <w:bookmarkStart w:id="4" w:name="_Toc237949132"/>
      <w:r>
        <w:t xml:space="preserve">1.2 </w:t>
      </w:r>
      <w:r w:rsidR="00674B07" w:rsidRPr="000F4F7B">
        <w:t>Research Backg</w:t>
      </w:r>
      <w:r w:rsidR="00724E56" w:rsidRPr="000F4F7B">
        <w:t>round</w:t>
      </w:r>
      <w:bookmarkEnd w:id="4"/>
    </w:p>
    <w:p w14:paraId="20F33856" w14:textId="062A12FE" w:rsidR="00195FB4" w:rsidRPr="00195FB4" w:rsidRDefault="00724E56" w:rsidP="00195FB4">
      <w:pPr>
        <w:pStyle w:val="Heading5"/>
        <w:rPr>
          <w:highlight w:val="green"/>
        </w:rPr>
      </w:pPr>
      <w:r w:rsidRPr="00195FB4">
        <w:t>Boko Haram insurgency and Conflict econ</w:t>
      </w:r>
      <w:r w:rsidR="00314EEB" w:rsidRPr="00195FB4">
        <w:t>omies</w:t>
      </w:r>
    </w:p>
    <w:p w14:paraId="5AB24BA6" w14:textId="4E5013CC" w:rsidR="00443BF3" w:rsidRDefault="00355943" w:rsidP="00195FB4">
      <w:pPr>
        <w:spacing w:line="360" w:lineRule="auto"/>
        <w:rPr>
          <w:rFonts w:ascii="Arial" w:hAnsi="Arial" w:cs="Arial"/>
        </w:rPr>
      </w:pPr>
      <w:r w:rsidRPr="00355943">
        <w:rPr>
          <w:rFonts w:ascii="Arial" w:hAnsi="Arial" w:cs="Arial"/>
        </w:rPr>
        <w:t xml:space="preserve">The Boko Haram insurgency has significantly altered the socio-economic landscape of North-Eastern Nigeria, resulting in one of Africa's most enduring conflict economies. Ongoing insecurity has hampered economic growth, increased poverty and unemployment, discouraged investment, and hindered small and medium-sized enterprises (SMEs). This is due to infrastructure destruction, market closures, insecurity, and </w:t>
      </w:r>
      <w:r>
        <w:rPr>
          <w:rFonts w:ascii="Arial" w:hAnsi="Arial" w:cs="Arial"/>
        </w:rPr>
        <w:t>trade disruptions</w:t>
      </w:r>
      <w:r w:rsidRPr="00355943">
        <w:rPr>
          <w:rFonts w:ascii="Arial" w:hAnsi="Arial" w:cs="Arial"/>
        </w:rPr>
        <w:t xml:space="preserve"> (Aruofor and Ogbeide, 2022; World Bank, 2015; Brenchenmacher, 2019; Idika-Kalu, 2020; Tafida and Amurtiya, 2023). As a result, these conditions have seriously undermined business continuity and sustainable livelihoods throughout the region.</w:t>
      </w:r>
    </w:p>
    <w:p w14:paraId="17D82CB2" w14:textId="2F3A6B4E" w:rsidR="00195FB4" w:rsidRDefault="00195FB4" w:rsidP="00195FB4">
      <w:pPr>
        <w:pStyle w:val="Heading5"/>
        <w:rPr>
          <w:rFonts w:ascii="Arial" w:hAnsi="Arial" w:cs="Arial"/>
        </w:rPr>
      </w:pPr>
      <w:r w:rsidRPr="00195FB4">
        <w:t>Economic disruption affecting women entrepreneurs</w:t>
      </w:r>
    </w:p>
    <w:p w14:paraId="622209FB" w14:textId="3136E8E9" w:rsidR="00917D40" w:rsidRDefault="00B80BA8" w:rsidP="00297708">
      <w:pPr>
        <w:spacing w:line="360" w:lineRule="auto"/>
        <w:rPr>
          <w:rFonts w:ascii="Arial" w:hAnsi="Arial" w:cs="Arial"/>
        </w:rPr>
      </w:pPr>
      <w:r w:rsidRPr="00B80BA8">
        <w:rPr>
          <w:rFonts w:ascii="Arial" w:hAnsi="Arial" w:cs="Arial"/>
        </w:rPr>
        <w:t xml:space="preserve">Women entrepreneurs have been disproportionately affected by recent disruptions. Despite showing remarkable resilience by sustaining micro and small enterprises through strategies like livelihood diversification, informal savings groups, social networks, and microfinance </w:t>
      </w:r>
      <w:r w:rsidRPr="00B80BA8">
        <w:rPr>
          <w:rFonts w:ascii="Arial" w:hAnsi="Arial" w:cs="Arial"/>
        </w:rPr>
        <w:lastRenderedPageBreak/>
        <w:t>(Omar, Magaji, and Jafaru, 2025; Bello, 2026), many still face high business failure rates, limited access to finance and markets, gender-blind policies, insecurity, and socio-cultural barriers that hinder enterprise growth (Shallangwa and Wilson, 2022; Ayogu and Everistus, 2015; Zoramawa, Umar, and Balarabe, 2023; World Bank Group, 2023; Lawan, 2017; Kabeer, 2002). These ongoing challenges underscore the need to better understand the factors that enhance women's enterprise resilience in conflict-affected economies</w:t>
      </w:r>
      <w:r w:rsidR="003745A0">
        <w:rPr>
          <w:rFonts w:ascii="Arial" w:hAnsi="Arial" w:cs="Arial"/>
        </w:rPr>
        <w:t>.</w:t>
      </w:r>
      <w:r w:rsidR="004B2C09" w:rsidRPr="004B2C09">
        <w:rPr>
          <w:rFonts w:ascii="Arial" w:hAnsi="Arial" w:cs="Arial"/>
        </w:rPr>
        <w:t xml:space="preserve"> </w:t>
      </w:r>
    </w:p>
    <w:p w14:paraId="1B4856CA" w14:textId="409737EA" w:rsidR="00057394" w:rsidRPr="004B4103" w:rsidRDefault="00057394" w:rsidP="004B4103">
      <w:pPr>
        <w:spacing w:line="360" w:lineRule="auto"/>
        <w:rPr>
          <w:rFonts w:ascii="Arial" w:hAnsi="Arial" w:cs="Arial"/>
        </w:rPr>
      </w:pPr>
      <w:r w:rsidRPr="004B4103">
        <w:rPr>
          <w:rFonts w:ascii="Arial" w:hAnsi="Arial" w:cs="Arial"/>
        </w:rPr>
        <w:t>T</w:t>
      </w:r>
      <w:r w:rsidR="00CB21D7" w:rsidRPr="004B4103">
        <w:rPr>
          <w:rFonts w:ascii="Arial" w:hAnsi="Arial" w:cs="Arial"/>
        </w:rPr>
        <w:t>he image</w:t>
      </w:r>
      <w:r w:rsidR="0006377A" w:rsidRPr="004B4103">
        <w:rPr>
          <w:rFonts w:ascii="Arial" w:hAnsi="Arial" w:cs="Arial"/>
        </w:rPr>
        <w:t xml:space="preserve"> </w:t>
      </w:r>
      <w:r w:rsidR="0006377A" w:rsidRPr="004B4103">
        <w:rPr>
          <w:rFonts w:ascii="Arial" w:hAnsi="Arial" w:cs="Arial"/>
        </w:rPr>
        <w:t xml:space="preserve">below </w:t>
      </w:r>
      <w:r w:rsidR="0006377A" w:rsidRPr="004B4103">
        <w:rPr>
          <w:rFonts w:ascii="Arial" w:hAnsi="Arial" w:cs="Arial"/>
        </w:rPr>
        <w:t>depicts</w:t>
      </w:r>
      <w:r w:rsidR="004B4103" w:rsidRPr="004B4103">
        <w:rPr>
          <w:rFonts w:ascii="Arial" w:hAnsi="Arial" w:cs="Arial"/>
        </w:rPr>
        <w:t xml:space="preserve"> </w:t>
      </w:r>
      <w:r w:rsidR="00517ACC">
        <w:rPr>
          <w:rFonts w:ascii="Arial" w:hAnsi="Arial" w:cs="Arial"/>
        </w:rPr>
        <w:t xml:space="preserve">a few </w:t>
      </w:r>
      <w:r w:rsidR="004B4103" w:rsidRPr="004B4103">
        <w:rPr>
          <w:rFonts w:ascii="Arial" w:hAnsi="Arial" w:cs="Arial"/>
        </w:rPr>
        <w:t>s</w:t>
      </w:r>
      <w:r w:rsidR="004B4103" w:rsidRPr="004B4103">
        <w:rPr>
          <w:rFonts w:ascii="Arial" w:hAnsi="Arial" w:cs="Arial"/>
        </w:rPr>
        <w:t>ticky</w:t>
      </w:r>
      <w:r w:rsidR="00517ACC">
        <w:rPr>
          <w:rFonts w:ascii="Arial" w:hAnsi="Arial" w:cs="Arial"/>
        </w:rPr>
        <w:t xml:space="preserve"> </w:t>
      </w:r>
      <w:r w:rsidR="004B4103" w:rsidRPr="004B4103">
        <w:rPr>
          <w:rFonts w:ascii="Arial" w:hAnsi="Arial" w:cs="Arial"/>
        </w:rPr>
        <w:t>note</w:t>
      </w:r>
      <w:r w:rsidR="00761E8C">
        <w:rPr>
          <w:rFonts w:ascii="Arial" w:hAnsi="Arial" w:cs="Arial"/>
        </w:rPr>
        <w:t xml:space="preserve">s </w:t>
      </w:r>
      <w:r w:rsidR="009E0610">
        <w:rPr>
          <w:rFonts w:ascii="Arial" w:hAnsi="Arial" w:cs="Arial"/>
        </w:rPr>
        <w:t>employ</w:t>
      </w:r>
      <w:r w:rsidR="00761E8C">
        <w:rPr>
          <w:rFonts w:ascii="Arial" w:hAnsi="Arial" w:cs="Arial"/>
        </w:rPr>
        <w:t xml:space="preserve">ed </w:t>
      </w:r>
      <w:r w:rsidR="003864A9">
        <w:rPr>
          <w:rFonts w:ascii="Arial" w:hAnsi="Arial" w:cs="Arial"/>
        </w:rPr>
        <w:t>during</w:t>
      </w:r>
      <w:r w:rsidR="00761E8C">
        <w:rPr>
          <w:rFonts w:ascii="Arial" w:hAnsi="Arial" w:cs="Arial"/>
        </w:rPr>
        <w:t xml:space="preserve"> the </w:t>
      </w:r>
      <w:r w:rsidR="009E0610">
        <w:rPr>
          <w:rFonts w:ascii="Arial" w:hAnsi="Arial" w:cs="Arial"/>
        </w:rPr>
        <w:t>evolution</w:t>
      </w:r>
      <w:r w:rsidR="00517ACC">
        <w:rPr>
          <w:rFonts w:ascii="Arial" w:hAnsi="Arial" w:cs="Arial"/>
        </w:rPr>
        <w:t xml:space="preserve"> of my research </w:t>
      </w:r>
      <w:r w:rsidR="003864A9">
        <w:rPr>
          <w:rFonts w:ascii="Arial" w:hAnsi="Arial" w:cs="Arial"/>
        </w:rPr>
        <w:t>ideas</w:t>
      </w:r>
      <w:r w:rsidR="0006377A" w:rsidRPr="004B4103">
        <w:rPr>
          <w:rFonts w:ascii="Arial" w:hAnsi="Arial" w:cs="Arial"/>
        </w:rPr>
        <w:t xml:space="preserve">: </w:t>
      </w:r>
    </w:p>
    <w:p w14:paraId="1D0233FD" w14:textId="51057C9C" w:rsidR="00A75AA9" w:rsidRDefault="00A75AA9" w:rsidP="00297708">
      <w:pPr>
        <w:spacing w:line="360" w:lineRule="auto"/>
        <w:rPr>
          <w:rFonts w:ascii="Arial" w:hAnsi="Arial" w:cs="Arial"/>
        </w:rPr>
      </w:pPr>
      <w:r>
        <w:rPr>
          <w:rFonts w:ascii="Arial" w:hAnsi="Arial" w:cs="Arial"/>
          <w:noProof/>
        </w:rPr>
        <w:drawing>
          <wp:inline distT="0" distB="0" distL="0" distR="0" wp14:anchorId="3BDDA65E" wp14:editId="524946F3">
            <wp:extent cx="3976255" cy="4775095"/>
            <wp:effectExtent l="0" t="0" r="5715" b="6985"/>
            <wp:docPr id="9093354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9794" cy="4779346"/>
                    </a:xfrm>
                    <a:prstGeom prst="rect">
                      <a:avLst/>
                    </a:prstGeom>
                    <a:noFill/>
                  </pic:spPr>
                </pic:pic>
              </a:graphicData>
            </a:graphic>
          </wp:inline>
        </w:drawing>
      </w:r>
    </w:p>
    <w:p w14:paraId="4BA7AFAD" w14:textId="3EE4FB01" w:rsidR="002B6D20" w:rsidRDefault="002B6D20" w:rsidP="005A412D">
      <w:pPr>
        <w:pStyle w:val="Heading4"/>
      </w:pPr>
      <w:r w:rsidRPr="002B6D20">
        <w:t xml:space="preserve">Figure 1: </w:t>
      </w:r>
      <w:r w:rsidR="00590470">
        <w:t>stic</w:t>
      </w:r>
      <w:r w:rsidR="00DD2E5E">
        <w:t xml:space="preserve">ky </w:t>
      </w:r>
      <w:r w:rsidR="005A412D">
        <w:t>notes:</w:t>
      </w:r>
      <w:r w:rsidRPr="002B6D20">
        <w:t xml:space="preserve"> Source(s): Authors’ Work</w:t>
      </w:r>
    </w:p>
    <w:p w14:paraId="323B6F1A" w14:textId="77777777" w:rsidR="00B100A7" w:rsidRPr="00B100A7" w:rsidRDefault="00B100A7" w:rsidP="00B100A7"/>
    <w:p w14:paraId="574B8F34" w14:textId="77777777" w:rsidR="00195FB4" w:rsidRDefault="00195FB4" w:rsidP="00F2760E">
      <w:pPr>
        <w:pStyle w:val="Heading5"/>
      </w:pPr>
      <w:r w:rsidRPr="00F2760E">
        <w:lastRenderedPageBreak/>
        <w:t>Role of microfinance in post-conflict livelihood recovery</w:t>
      </w:r>
    </w:p>
    <w:p w14:paraId="39E1D6F2" w14:textId="485C2556" w:rsidR="001A4606" w:rsidRPr="001A4606" w:rsidRDefault="001A4606" w:rsidP="001A4606">
      <w:pPr>
        <w:spacing w:line="360" w:lineRule="auto"/>
        <w:rPr>
          <w:rFonts w:ascii="Arial" w:hAnsi="Arial" w:cs="Arial"/>
        </w:rPr>
      </w:pPr>
      <w:r w:rsidRPr="001A4606">
        <w:rPr>
          <w:rFonts w:ascii="Arial" w:hAnsi="Arial" w:cs="Arial"/>
        </w:rPr>
        <w:t xml:space="preserve">Microfinance has emerged as a prominent strategy for promoting financial inclusion and empowering women economically. However, the empirical evidence surrounding its effectiveness is mixed. While some studies indicate improvements in enterprise performance, welfare, and employment (Dupas and Robinson, 2013; Karlan and Zinman, 2008; Babajide, 2012; Nwanyanwu, 2011), others find limited effects on business growth and household income, especially in conflict-affected areas (Attanasio et al., 2015; Garba, 2026). </w:t>
      </w:r>
    </w:p>
    <w:p w14:paraId="6989F998" w14:textId="51E640C7" w:rsidR="00EA79B5" w:rsidRDefault="001A4606" w:rsidP="001A4606">
      <w:pPr>
        <w:spacing w:line="360" w:lineRule="auto"/>
        <w:rPr>
          <w:rFonts w:ascii="Arial" w:hAnsi="Arial" w:cs="Arial"/>
        </w:rPr>
      </w:pPr>
      <w:r w:rsidRPr="001A4606">
        <w:rPr>
          <w:rFonts w:ascii="Arial" w:hAnsi="Arial" w:cs="Arial"/>
        </w:rPr>
        <w:t xml:space="preserve">Financial inclusion alone does not ensure enterprise resilience. Although group lending can reduce adverse selection through peer monitoring and the building of social capital, its success is highly </w:t>
      </w:r>
      <w:r>
        <w:rPr>
          <w:rFonts w:ascii="Arial" w:hAnsi="Arial" w:cs="Arial"/>
        </w:rPr>
        <w:t>context dependent</w:t>
      </w:r>
      <w:r w:rsidRPr="001A4606">
        <w:rPr>
          <w:rFonts w:ascii="Arial" w:hAnsi="Arial" w:cs="Arial"/>
        </w:rPr>
        <w:t xml:space="preserve">. Moreover, financial exclusion </w:t>
      </w:r>
      <w:r>
        <w:rPr>
          <w:rFonts w:ascii="Arial" w:hAnsi="Arial" w:cs="Arial"/>
        </w:rPr>
        <w:t>remains</w:t>
      </w:r>
      <w:r w:rsidRPr="001A4606">
        <w:rPr>
          <w:rFonts w:ascii="Arial" w:hAnsi="Arial" w:cs="Arial"/>
        </w:rPr>
        <w:t xml:space="preserve"> a challenge in North-Eastern Nigeria (Fletschner and Kenney, 2011; Stiglitz, 1990; Ghatak, 1999; Armendáriz and Morduch, 2010; CBN, 2022; EFInA, 2023).</w:t>
      </w:r>
    </w:p>
    <w:p w14:paraId="08C1AFB6" w14:textId="05F872EF" w:rsidR="00195FB4" w:rsidRDefault="00195FB4" w:rsidP="008B01B0">
      <w:pPr>
        <w:pStyle w:val="Heading5"/>
      </w:pPr>
      <w:r w:rsidRPr="008B01B0">
        <w:t>Emergence of humanitarian-development nexus interventions</w:t>
      </w:r>
    </w:p>
    <w:p w14:paraId="455824BB" w14:textId="114E7A7E" w:rsidR="00E9240E" w:rsidRDefault="009C11C2" w:rsidP="008B01B0">
      <w:pPr>
        <w:spacing w:line="360" w:lineRule="auto"/>
        <w:rPr>
          <w:rFonts w:ascii="Arial" w:hAnsi="Arial" w:cs="Arial"/>
        </w:rPr>
      </w:pPr>
      <w:r w:rsidRPr="009C11C2">
        <w:rPr>
          <w:rFonts w:ascii="Arial" w:hAnsi="Arial" w:cs="Arial"/>
        </w:rPr>
        <w:t xml:space="preserve">Humanitarian responses have evolved from solely providing emergency relief to adopting a humanitarian-development approach. This new approach </w:t>
      </w:r>
      <w:r w:rsidR="00ED0593">
        <w:rPr>
          <w:rFonts w:ascii="Arial" w:hAnsi="Arial" w:cs="Arial"/>
        </w:rPr>
        <w:t>recognises</w:t>
      </w:r>
      <w:r w:rsidRPr="009C11C2">
        <w:rPr>
          <w:rFonts w:ascii="Arial" w:hAnsi="Arial" w:cs="Arial"/>
        </w:rPr>
        <w:t xml:space="preserve"> that achieving sustainable recovery requires </w:t>
      </w:r>
      <w:r w:rsidR="00B84FE6">
        <w:rPr>
          <w:rFonts w:ascii="Arial" w:hAnsi="Arial" w:cs="Arial"/>
        </w:rPr>
        <w:t>integrating</w:t>
      </w:r>
      <w:r w:rsidRPr="009C11C2">
        <w:rPr>
          <w:rFonts w:ascii="Arial" w:hAnsi="Arial" w:cs="Arial"/>
        </w:rPr>
        <w:t xml:space="preserve"> humanitarian assistance with livelihood restoration, enterprise support, infrastructure rehabilitation, and institutional strengthening (Ada and Abdullahi, 2022; ILO, 2003; Sphere Association, 2018). This shift is especially important in Borno State, where prolonged reliance on humanitarian aid has shown that emergency relief alone is insufficient for achieving sustainable economic recovery (Kallon, 2019; Ada and Abdullahi, 2022)</w:t>
      </w:r>
      <w:r w:rsidR="00120B05" w:rsidRPr="00120B05">
        <w:rPr>
          <w:rFonts w:ascii="Arial" w:hAnsi="Arial" w:cs="Arial"/>
        </w:rPr>
        <w:t xml:space="preserve">. </w:t>
      </w:r>
      <w:r w:rsidR="00E9240E" w:rsidRPr="00E9240E">
        <w:rPr>
          <w:rFonts w:ascii="Arial" w:hAnsi="Arial" w:cs="Arial"/>
        </w:rPr>
        <w:t xml:space="preserve"> </w:t>
      </w:r>
    </w:p>
    <w:p w14:paraId="097E893A" w14:textId="75835B4A" w:rsidR="00195FB4" w:rsidRPr="007A3B8C" w:rsidRDefault="00866898" w:rsidP="007A3B8C">
      <w:pPr>
        <w:pStyle w:val="Heading5"/>
        <w:rPr>
          <w:highlight w:val="yellow"/>
        </w:rPr>
      </w:pPr>
      <w:r>
        <w:t>E</w:t>
      </w:r>
      <w:r w:rsidR="00195FB4" w:rsidRPr="007A3B8C">
        <w:t>vidence</w:t>
      </w:r>
      <w:r>
        <w:t xml:space="preserve"> </w:t>
      </w:r>
      <w:r w:rsidR="00B7534A">
        <w:t>gaps</w:t>
      </w:r>
      <w:r w:rsidR="001F7954">
        <w:t xml:space="preserve"> in </w:t>
      </w:r>
      <w:r w:rsidR="00195FB4" w:rsidRPr="007A3B8C">
        <w:t>enterprise resilience</w:t>
      </w:r>
    </w:p>
    <w:p w14:paraId="13C38870" w14:textId="0147241B" w:rsidR="007A3B8C" w:rsidRDefault="00CA644C" w:rsidP="007A3B8C">
      <w:pPr>
        <w:spacing w:line="360" w:lineRule="auto"/>
        <w:rPr>
          <w:rFonts w:ascii="Arial" w:hAnsi="Arial" w:cs="Arial"/>
        </w:rPr>
      </w:pPr>
      <w:r w:rsidRPr="00CA644C">
        <w:rPr>
          <w:rFonts w:ascii="Arial" w:hAnsi="Arial" w:cs="Arial"/>
        </w:rPr>
        <w:t xml:space="preserve">SMEs play a crucial role in economic growth and employment but face significant challenges due to limited resources, unstable operating environments, and weak institutional support (Eniola and </w:t>
      </w:r>
      <w:proofErr w:type="spellStart"/>
      <w:r w:rsidRPr="00CA644C">
        <w:rPr>
          <w:rFonts w:ascii="Arial" w:hAnsi="Arial" w:cs="Arial"/>
        </w:rPr>
        <w:t>Entebang</w:t>
      </w:r>
      <w:proofErr w:type="spellEnd"/>
      <w:r w:rsidRPr="00CA644C">
        <w:rPr>
          <w:rFonts w:ascii="Arial" w:hAnsi="Arial" w:cs="Arial"/>
        </w:rPr>
        <w:t xml:space="preserve">, 2017; Eggers, 2020; Kaplinsky and Kraemer-Mbula, 2022). While enterprise resilience is increasingly </w:t>
      </w:r>
      <w:r w:rsidR="00A2728F">
        <w:rPr>
          <w:rFonts w:ascii="Arial" w:hAnsi="Arial" w:cs="Arial"/>
        </w:rPr>
        <w:t>recognised</w:t>
      </w:r>
      <w:r w:rsidRPr="00CA644C">
        <w:rPr>
          <w:rFonts w:ascii="Arial" w:hAnsi="Arial" w:cs="Arial"/>
        </w:rPr>
        <w:t xml:space="preserve"> as the ability to absorb, adapt to, and recover from disruptions (Hillmann and Guenther, 2021; Brito et al., 2022; Do et al., 2022), there is a lack of evidence on how microfinance and humanitarian-development interventions can work together to enhance women's enterprise resilience in conflict-affected economies. This gap in understanding motivates the proposed research</w:t>
      </w:r>
      <w:r w:rsidR="00A2728F">
        <w:rPr>
          <w:rFonts w:ascii="Arial" w:hAnsi="Arial" w:cs="Arial"/>
        </w:rPr>
        <w:t>.</w:t>
      </w:r>
    </w:p>
    <w:p w14:paraId="3740659F" w14:textId="202FF418" w:rsidR="00FD37A0" w:rsidRDefault="00ED477A" w:rsidP="00ED477A">
      <w:pPr>
        <w:pStyle w:val="Heading2"/>
      </w:pPr>
      <w:bookmarkStart w:id="5" w:name="_Toc237949133"/>
      <w:r>
        <w:lastRenderedPageBreak/>
        <w:t>1.3 Research Problem</w:t>
      </w:r>
      <w:bookmarkEnd w:id="5"/>
      <w:r>
        <w:t xml:space="preserve"> </w:t>
      </w:r>
    </w:p>
    <w:p w14:paraId="14D0374E" w14:textId="51649F6C" w:rsidR="00ED477A" w:rsidRDefault="000A5BD4" w:rsidP="00ED477A">
      <w:pPr>
        <w:spacing w:line="360" w:lineRule="auto"/>
        <w:rPr>
          <w:rFonts w:ascii="Arial" w:hAnsi="Arial" w:cs="Arial"/>
        </w:rPr>
      </w:pPr>
      <w:r w:rsidRPr="000A5BD4">
        <w:rPr>
          <w:rFonts w:ascii="Arial" w:hAnsi="Arial" w:cs="Arial"/>
        </w:rPr>
        <w:t xml:space="preserve">Research has greatly improved our understanding of financial inclusion, women's entrepreneurship, livelihood recovery, and humanitarian assistance. However, these themes are often explored in isolation, </w:t>
      </w:r>
      <w:r>
        <w:rPr>
          <w:rFonts w:ascii="Arial" w:hAnsi="Arial" w:cs="Arial"/>
        </w:rPr>
        <w:t>resulting in fragmented insights into how enterprises can remain</w:t>
      </w:r>
      <w:r w:rsidRPr="000A5BD4">
        <w:rPr>
          <w:rFonts w:ascii="Arial" w:hAnsi="Arial" w:cs="Arial"/>
        </w:rPr>
        <w:t xml:space="preserve"> resilient in conflict situations. Specifically, there is a lack of research on how financial services, social capital, institutional support, and humanitarian-development interventions work together to enhance the long-term resilience of women entrepreneurs.</w:t>
      </w:r>
    </w:p>
    <w:p w14:paraId="26940161" w14:textId="6B5A67B1" w:rsidR="000A5BD4" w:rsidRPr="00ED477A" w:rsidRDefault="00C54B55" w:rsidP="00ED477A">
      <w:pPr>
        <w:spacing w:line="360" w:lineRule="auto"/>
        <w:rPr>
          <w:rFonts w:ascii="Arial" w:hAnsi="Arial" w:cs="Arial"/>
        </w:rPr>
      </w:pPr>
      <w:r w:rsidRPr="00C54B55">
        <w:rPr>
          <w:rFonts w:ascii="Arial" w:hAnsi="Arial" w:cs="Arial"/>
        </w:rPr>
        <w:t xml:space="preserve">As a result, </w:t>
      </w:r>
      <w:r w:rsidR="005C22A9">
        <w:rPr>
          <w:rFonts w:ascii="Arial" w:hAnsi="Arial" w:cs="Arial"/>
        </w:rPr>
        <w:t>organisations</w:t>
      </w:r>
      <w:r w:rsidRPr="00C54B55">
        <w:rPr>
          <w:rFonts w:ascii="Arial" w:hAnsi="Arial" w:cs="Arial"/>
        </w:rPr>
        <w:t xml:space="preserve"> that implement microfinance and livelihood programs continue to experience uncertainty about which interventions are most effective, for whom they are beneficial, and under what specific conditions they produce sustainable outcomes for enterprises. This lack of evidence hinders </w:t>
      </w:r>
      <w:r w:rsidR="005C22A9">
        <w:rPr>
          <w:rFonts w:ascii="Arial" w:hAnsi="Arial" w:cs="Arial"/>
        </w:rPr>
        <w:t>microfinance institutions, humanitarian organisations, NGOs, and policymakers from designing</w:t>
      </w:r>
      <w:r w:rsidRPr="00C54B55">
        <w:rPr>
          <w:rFonts w:ascii="Arial" w:hAnsi="Arial" w:cs="Arial"/>
        </w:rPr>
        <w:t xml:space="preserve"> interventions that effectively support long-term economic recovery in conflict-affected Northern Nigeria.</w:t>
      </w:r>
    </w:p>
    <w:p w14:paraId="70BA2F9D" w14:textId="5C029217" w:rsidR="00674B07" w:rsidRDefault="005D5B80" w:rsidP="001F113E">
      <w:pPr>
        <w:pStyle w:val="Heading2"/>
      </w:pPr>
      <w:r>
        <w:t xml:space="preserve"> </w:t>
      </w:r>
      <w:bookmarkStart w:id="6" w:name="_Toc237949134"/>
      <w:r w:rsidR="00B7384F">
        <w:t>1.</w:t>
      </w:r>
      <w:r w:rsidR="00C54B55">
        <w:t>4</w:t>
      </w:r>
      <w:r w:rsidR="00B7384F">
        <w:t xml:space="preserve"> </w:t>
      </w:r>
      <w:r w:rsidR="000560A0">
        <w:t xml:space="preserve">Research </w:t>
      </w:r>
      <w:r w:rsidR="000F4F7B" w:rsidRPr="00CD01F2">
        <w:t>Rationale</w:t>
      </w:r>
      <w:bookmarkEnd w:id="6"/>
    </w:p>
    <w:p w14:paraId="3CDFC101" w14:textId="5E0709FD" w:rsidR="000560A0" w:rsidRPr="001F113E" w:rsidRDefault="000560A0" w:rsidP="001F113E">
      <w:pPr>
        <w:pStyle w:val="Heading3"/>
      </w:pPr>
      <w:bookmarkStart w:id="7" w:name="_Toc237949135"/>
      <w:r w:rsidRPr="001F113E">
        <w:t>Academic Significance</w:t>
      </w:r>
      <w:bookmarkEnd w:id="7"/>
      <w:r w:rsidRPr="001F113E">
        <w:t xml:space="preserve"> </w:t>
      </w:r>
    </w:p>
    <w:p w14:paraId="755349F4" w14:textId="77777777" w:rsidR="004778AC" w:rsidRDefault="00881743" w:rsidP="00AA18C5">
      <w:pPr>
        <w:spacing w:line="360" w:lineRule="auto"/>
        <w:rPr>
          <w:rFonts w:ascii="Arial" w:hAnsi="Arial" w:cs="Arial"/>
        </w:rPr>
      </w:pPr>
      <w:r w:rsidRPr="00881743">
        <w:rPr>
          <w:rFonts w:ascii="Arial" w:hAnsi="Arial" w:cs="Arial"/>
        </w:rPr>
        <w:t>This research</w:t>
      </w:r>
      <w:r w:rsidR="00706C71">
        <w:rPr>
          <w:rFonts w:ascii="Arial" w:hAnsi="Arial" w:cs="Arial"/>
        </w:rPr>
        <w:t xml:space="preserve"> addresses a</w:t>
      </w:r>
      <w:r w:rsidR="00793837">
        <w:rPr>
          <w:rFonts w:ascii="Arial" w:hAnsi="Arial" w:cs="Arial"/>
        </w:rPr>
        <w:t>n important</w:t>
      </w:r>
      <w:r w:rsidR="00706C71">
        <w:rPr>
          <w:rFonts w:ascii="Arial" w:hAnsi="Arial" w:cs="Arial"/>
        </w:rPr>
        <w:t xml:space="preserve"> gap</w:t>
      </w:r>
      <w:r w:rsidR="006D30EE">
        <w:rPr>
          <w:rFonts w:ascii="Arial" w:hAnsi="Arial" w:cs="Arial"/>
        </w:rPr>
        <w:t xml:space="preserve"> at the intersection of </w:t>
      </w:r>
      <w:r w:rsidRPr="00881743">
        <w:rPr>
          <w:rFonts w:ascii="Arial" w:hAnsi="Arial" w:cs="Arial"/>
        </w:rPr>
        <w:t>women’s entrepreneurship, enterprise resilience, humanitarian</w:t>
      </w:r>
      <w:r w:rsidR="009C5F07">
        <w:rPr>
          <w:rFonts w:ascii="Arial" w:hAnsi="Arial" w:cs="Arial"/>
        </w:rPr>
        <w:t>-</w:t>
      </w:r>
      <w:r w:rsidRPr="00881743">
        <w:rPr>
          <w:rFonts w:ascii="Arial" w:hAnsi="Arial" w:cs="Arial"/>
        </w:rPr>
        <w:t>development</w:t>
      </w:r>
      <w:r w:rsidR="009C5F07">
        <w:rPr>
          <w:rFonts w:ascii="Arial" w:hAnsi="Arial" w:cs="Arial"/>
        </w:rPr>
        <w:t xml:space="preserve"> interventions and conflict economies.</w:t>
      </w:r>
      <w:r w:rsidR="00A279FB">
        <w:rPr>
          <w:rFonts w:ascii="Arial" w:hAnsi="Arial" w:cs="Arial"/>
        </w:rPr>
        <w:t xml:space="preserve"> Existing s</w:t>
      </w:r>
      <w:r w:rsidR="00C570E2">
        <w:rPr>
          <w:rFonts w:ascii="Arial" w:hAnsi="Arial" w:cs="Arial"/>
        </w:rPr>
        <w:t>tudies frequently</w:t>
      </w:r>
      <w:r w:rsidR="006F21AE">
        <w:rPr>
          <w:rFonts w:ascii="Arial" w:hAnsi="Arial" w:cs="Arial"/>
        </w:rPr>
        <w:t xml:space="preserve"> </w:t>
      </w:r>
      <w:r w:rsidR="00C570E2">
        <w:rPr>
          <w:rFonts w:ascii="Arial" w:hAnsi="Arial" w:cs="Arial"/>
        </w:rPr>
        <w:t>investigate financial inclusion</w:t>
      </w:r>
      <w:r w:rsidR="006F21AE">
        <w:rPr>
          <w:rFonts w:ascii="Arial" w:hAnsi="Arial" w:cs="Arial"/>
        </w:rPr>
        <w:t xml:space="preserve">, livelihood recovery, humanitarian </w:t>
      </w:r>
      <w:r w:rsidR="00C4424D">
        <w:rPr>
          <w:rFonts w:ascii="Arial" w:hAnsi="Arial" w:cs="Arial"/>
        </w:rPr>
        <w:t>assistance or enterprise resilience</w:t>
      </w:r>
      <w:r w:rsidR="00836A8C">
        <w:rPr>
          <w:rFonts w:ascii="Arial" w:hAnsi="Arial" w:cs="Arial"/>
        </w:rPr>
        <w:t xml:space="preserve"> independently. Comparatively few studies examine how these</w:t>
      </w:r>
      <w:r w:rsidR="002D407C">
        <w:rPr>
          <w:rFonts w:ascii="Arial" w:hAnsi="Arial" w:cs="Arial"/>
        </w:rPr>
        <w:t xml:space="preserve"> elements interact to influence</w:t>
      </w:r>
      <w:r w:rsidR="00F533F0">
        <w:rPr>
          <w:rFonts w:ascii="Arial" w:hAnsi="Arial" w:cs="Arial"/>
        </w:rPr>
        <w:t xml:space="preserve"> women’s long-term enterprise resilience within protracted conflict settings.</w:t>
      </w:r>
    </w:p>
    <w:p w14:paraId="608DB504" w14:textId="22370580" w:rsidR="003864A9" w:rsidRDefault="003864A9" w:rsidP="00AA18C5">
      <w:pPr>
        <w:spacing w:line="360" w:lineRule="auto"/>
        <w:rPr>
          <w:rFonts w:ascii="Arial" w:hAnsi="Arial" w:cs="Arial"/>
        </w:rPr>
      </w:pPr>
      <w:r w:rsidRPr="003864A9">
        <w:rPr>
          <w:rFonts w:ascii="Arial" w:hAnsi="Arial" w:cs="Arial"/>
        </w:rPr>
        <w:t xml:space="preserve">The image below depicts a few sticky notes employed during the evolution of my research ideas: </w:t>
      </w:r>
    </w:p>
    <w:p w14:paraId="71C8F7CC" w14:textId="6C0372BE" w:rsidR="00A24355" w:rsidRDefault="00A24355" w:rsidP="00AA18C5">
      <w:pPr>
        <w:spacing w:line="360" w:lineRule="auto"/>
        <w:rPr>
          <w:rFonts w:ascii="Arial" w:hAnsi="Arial" w:cs="Arial"/>
        </w:rPr>
      </w:pPr>
      <w:r>
        <w:rPr>
          <w:rFonts w:ascii="Arial" w:hAnsi="Arial" w:cs="Arial"/>
          <w:noProof/>
        </w:rPr>
        <w:lastRenderedPageBreak/>
        <w:drawing>
          <wp:inline distT="0" distB="0" distL="0" distR="0" wp14:anchorId="5B55DCDB" wp14:editId="2FCDFBA9">
            <wp:extent cx="4526241" cy="3771935"/>
            <wp:effectExtent l="0" t="4127" r="4127" b="4128"/>
            <wp:docPr id="150096845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68452" name="Picture 1500968452"/>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526241" cy="3771935"/>
                    </a:xfrm>
                    <a:prstGeom prst="rect">
                      <a:avLst/>
                    </a:prstGeom>
                  </pic:spPr>
                </pic:pic>
              </a:graphicData>
            </a:graphic>
          </wp:inline>
        </w:drawing>
      </w:r>
    </w:p>
    <w:p w14:paraId="5F153894" w14:textId="33EBAC0D" w:rsidR="0092253E" w:rsidRPr="0092253E" w:rsidRDefault="0092253E" w:rsidP="0092253E">
      <w:pPr>
        <w:keepNext/>
        <w:keepLines/>
        <w:spacing w:before="80" w:after="40"/>
        <w:outlineLvl w:val="3"/>
        <w:rPr>
          <w:rFonts w:eastAsiaTheme="majorEastAsia" w:cstheme="majorBidi"/>
          <w:i/>
          <w:iCs/>
          <w:color w:val="0F4761" w:themeColor="accent1" w:themeShade="BF"/>
        </w:rPr>
      </w:pPr>
      <w:r w:rsidRPr="0092253E">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2</w:t>
      </w:r>
      <w:r w:rsidRPr="0092253E">
        <w:rPr>
          <w:rFonts w:eastAsiaTheme="majorEastAsia" w:cstheme="majorBidi"/>
          <w:i/>
          <w:iCs/>
          <w:color w:val="0F4761" w:themeColor="accent1" w:themeShade="BF"/>
        </w:rPr>
        <w:t>: sticky notes: Source(s): Authors’ Work</w:t>
      </w:r>
    </w:p>
    <w:p w14:paraId="52ED9EB6" w14:textId="77777777" w:rsidR="0092253E" w:rsidRDefault="0092253E" w:rsidP="00AA18C5">
      <w:pPr>
        <w:spacing w:line="360" w:lineRule="auto"/>
        <w:rPr>
          <w:rFonts w:ascii="Arial" w:hAnsi="Arial" w:cs="Arial"/>
        </w:rPr>
      </w:pPr>
    </w:p>
    <w:p w14:paraId="3A1A7C36" w14:textId="24308F47" w:rsidR="00881743" w:rsidRPr="0098632E" w:rsidRDefault="0022595D" w:rsidP="00AA18C5">
      <w:pPr>
        <w:spacing w:line="360" w:lineRule="auto"/>
        <w:rPr>
          <w:rFonts w:ascii="Arial" w:hAnsi="Arial" w:cs="Arial"/>
        </w:rPr>
      </w:pPr>
      <w:r w:rsidRPr="0022595D">
        <w:rPr>
          <w:rFonts w:ascii="Arial" w:hAnsi="Arial" w:cs="Arial"/>
        </w:rPr>
        <w:t>This proposed study adds to the existing literature by combining Enterprise Resilience Theory, the Sustainable Livelihoods Framework, Social Capital Theory, and the Humanitarian-Development Nexus into a unified conceptual framework. This multidisciplinary approach enhances current research by illustrating enterprise resilience as the result of the interplay between financial, social, institutional, and humanitarian mechanisms, rather than viewing it solely as a product of financial inclusion</w:t>
      </w:r>
      <w:r w:rsidR="001C0B7B">
        <w:rPr>
          <w:rFonts w:ascii="Arial" w:hAnsi="Arial" w:cs="Arial"/>
        </w:rPr>
        <w:t>.</w:t>
      </w:r>
      <w:r w:rsidR="004778AC">
        <w:rPr>
          <w:rFonts w:ascii="Arial" w:hAnsi="Arial" w:cs="Arial"/>
        </w:rPr>
        <w:t xml:space="preserve"> </w:t>
      </w:r>
    </w:p>
    <w:p w14:paraId="218EF405" w14:textId="484AE718" w:rsidR="00850277" w:rsidRPr="00195FB4" w:rsidRDefault="00C54E37" w:rsidP="00C54E37">
      <w:pPr>
        <w:pStyle w:val="Heading3"/>
      </w:pPr>
      <w:bookmarkStart w:id="8" w:name="_Toc237949136"/>
      <w:r>
        <w:t>P</w:t>
      </w:r>
      <w:r w:rsidR="00850277" w:rsidRPr="00195FB4">
        <w:t>olicy</w:t>
      </w:r>
      <w:r w:rsidR="00A1095F" w:rsidRPr="00195FB4">
        <w:t xml:space="preserve"> </w:t>
      </w:r>
      <w:r w:rsidR="00850277" w:rsidRPr="00195FB4">
        <w:t>and practice</w:t>
      </w:r>
      <w:r>
        <w:t xml:space="preserve"> significance</w:t>
      </w:r>
      <w:bookmarkEnd w:id="8"/>
    </w:p>
    <w:p w14:paraId="6B5D94AB" w14:textId="7937B23C" w:rsidR="00B35D57" w:rsidRPr="00B35D57" w:rsidRDefault="001C0B7B" w:rsidP="00B35D57">
      <w:pPr>
        <w:spacing w:line="360" w:lineRule="auto"/>
        <w:rPr>
          <w:rFonts w:ascii="Arial" w:hAnsi="Arial" w:cs="Arial"/>
          <w:highlight w:val="yellow"/>
        </w:rPr>
      </w:pPr>
      <w:r w:rsidRPr="001C0B7B">
        <w:rPr>
          <w:rFonts w:ascii="Arial" w:hAnsi="Arial" w:cs="Arial"/>
        </w:rPr>
        <w:t xml:space="preserve">The study has significant practical importance. Women-owned businesses play a crucial role in supporting household livelihoods, generating employment, and aiding local economic recovery in communities affected by conflict. By identifying the factors that enhance the resilience of these enterprises, the research will offer evidence-based guidance for </w:t>
      </w:r>
      <w:r w:rsidRPr="001C0B7B">
        <w:rPr>
          <w:rFonts w:ascii="Arial" w:hAnsi="Arial" w:cs="Arial"/>
        </w:rPr>
        <w:lastRenderedPageBreak/>
        <w:t xml:space="preserve">microfinance institutions, humanitarian </w:t>
      </w:r>
      <w:r>
        <w:rPr>
          <w:rFonts w:ascii="Arial" w:hAnsi="Arial" w:cs="Arial"/>
        </w:rPr>
        <w:t>organisations</w:t>
      </w:r>
      <w:r w:rsidRPr="001C0B7B">
        <w:rPr>
          <w:rFonts w:ascii="Arial" w:hAnsi="Arial" w:cs="Arial"/>
        </w:rPr>
        <w:t>, NGOs, development agencies, and policymakers. This guidance aims to help them design more effective, gender-responsive, and conflict-sensitive interventions</w:t>
      </w:r>
      <w:r w:rsidR="007D2E0E">
        <w:rPr>
          <w:rFonts w:ascii="Arial" w:hAnsi="Arial" w:cs="Arial"/>
        </w:rPr>
        <w:t>.</w:t>
      </w:r>
    </w:p>
    <w:p w14:paraId="01DB6B28" w14:textId="7CA1D63B" w:rsidR="00A1095F" w:rsidRPr="00195FB4" w:rsidRDefault="007A13B6" w:rsidP="00723D41">
      <w:pPr>
        <w:pStyle w:val="Heading3"/>
      </w:pPr>
      <w:bookmarkStart w:id="9" w:name="_Toc237949137"/>
      <w:r>
        <w:t>Relevance to D</w:t>
      </w:r>
      <w:r w:rsidR="00723D41">
        <w:t>octor of Business Administration research</w:t>
      </w:r>
      <w:bookmarkEnd w:id="9"/>
    </w:p>
    <w:p w14:paraId="610F0B22" w14:textId="616BBBB2" w:rsidR="006717A4" w:rsidRPr="004B0772" w:rsidRDefault="00B90A7B" w:rsidP="00195FB4">
      <w:pPr>
        <w:spacing w:line="360" w:lineRule="auto"/>
        <w:rPr>
          <w:rFonts w:ascii="Arial" w:hAnsi="Arial" w:cs="Arial"/>
        </w:rPr>
      </w:pPr>
      <w:r w:rsidRPr="00B90A7B">
        <w:rPr>
          <w:rFonts w:ascii="Arial" w:hAnsi="Arial" w:cs="Arial"/>
        </w:rPr>
        <w:t xml:space="preserve">This research closely aligns with the objectives of a DBA by addressing a complex </w:t>
      </w:r>
      <w:r>
        <w:rPr>
          <w:rFonts w:ascii="Arial" w:hAnsi="Arial" w:cs="Arial"/>
        </w:rPr>
        <w:t>organisational</w:t>
      </w:r>
      <w:r w:rsidRPr="00B90A7B">
        <w:rPr>
          <w:rFonts w:ascii="Arial" w:hAnsi="Arial" w:cs="Arial"/>
        </w:rPr>
        <w:t xml:space="preserve"> challenge that has clear implications for business practice. Instead of developing theory in isolation, the study aims to generate practical knowledge that can enhance program design, </w:t>
      </w:r>
      <w:r>
        <w:rPr>
          <w:rFonts w:ascii="Arial" w:hAnsi="Arial" w:cs="Arial"/>
        </w:rPr>
        <w:t>organisational</w:t>
      </w:r>
      <w:r w:rsidRPr="00B90A7B">
        <w:rPr>
          <w:rFonts w:ascii="Arial" w:hAnsi="Arial" w:cs="Arial"/>
        </w:rPr>
        <w:t xml:space="preserve"> decision-making, and policy implementation. In this way, it embodies the DBA's focus on producing research that contributes to both academic scholarship and professional </w:t>
      </w:r>
      <w:r w:rsidRPr="00B90A7B">
        <w:rPr>
          <w:rFonts w:ascii="Arial" w:hAnsi="Arial" w:cs="Arial"/>
        </w:rPr>
        <w:t>practice.</w:t>
      </w:r>
      <w:r w:rsidR="00901BC9">
        <w:rPr>
          <w:rFonts w:ascii="Arial" w:hAnsi="Arial" w:cs="Arial"/>
        </w:rPr>
        <w:t xml:space="preserve"> </w:t>
      </w:r>
    </w:p>
    <w:p w14:paraId="49321181" w14:textId="51F22015" w:rsidR="00A1095F" w:rsidRPr="00B7384F" w:rsidRDefault="00B7384F" w:rsidP="00DC6D34">
      <w:pPr>
        <w:pStyle w:val="Heading2"/>
      </w:pPr>
      <w:bookmarkStart w:id="10" w:name="_Toc237949138"/>
      <w:r>
        <w:t>1.</w:t>
      </w:r>
      <w:r w:rsidR="00B620DB">
        <w:t>5</w:t>
      </w:r>
      <w:r>
        <w:t xml:space="preserve"> </w:t>
      </w:r>
      <w:r w:rsidR="00CD01F2" w:rsidRPr="00B7384F">
        <w:t>P</w:t>
      </w:r>
      <w:r w:rsidR="00FC0006">
        <w:t>urpose of the</w:t>
      </w:r>
      <w:r w:rsidR="00C369C5">
        <w:t xml:space="preserve"> P</w:t>
      </w:r>
      <w:r w:rsidR="00CD01F2" w:rsidRPr="00B7384F">
        <w:t>ortfolio</w:t>
      </w:r>
      <w:bookmarkEnd w:id="10"/>
    </w:p>
    <w:p w14:paraId="5485B79C" w14:textId="70F290D1" w:rsidR="00280772" w:rsidRPr="009E6BD3" w:rsidRDefault="00280772" w:rsidP="009E6BD3">
      <w:pPr>
        <w:pStyle w:val="Heading5"/>
      </w:pPr>
      <w:r w:rsidRPr="009E6BD3">
        <w:t xml:space="preserve">Research planning </w:t>
      </w:r>
    </w:p>
    <w:p w14:paraId="44280043" w14:textId="194797EA" w:rsidR="006F7889" w:rsidRDefault="00EA1D19" w:rsidP="00DE11BF">
      <w:pPr>
        <w:spacing w:line="360" w:lineRule="auto"/>
        <w:rPr>
          <w:rFonts w:ascii="Arial" w:hAnsi="Arial" w:cs="Arial"/>
        </w:rPr>
      </w:pPr>
      <w:r w:rsidRPr="00EA1D19">
        <w:rPr>
          <w:rFonts w:ascii="Arial" w:hAnsi="Arial" w:cs="Arial"/>
        </w:rPr>
        <w:t xml:space="preserve">This portfolio showcases the development of my doctoral research, </w:t>
      </w:r>
      <w:r w:rsidR="00183784">
        <w:rPr>
          <w:rFonts w:ascii="Arial" w:hAnsi="Arial" w:cs="Arial"/>
        </w:rPr>
        <w:t>from initial topic exploration</w:t>
      </w:r>
      <w:r w:rsidRPr="00EA1D19">
        <w:rPr>
          <w:rFonts w:ascii="Arial" w:hAnsi="Arial" w:cs="Arial"/>
        </w:rPr>
        <w:t xml:space="preserve"> to a cohesive DBA proposal. It highlights how systematic literature reviews, critical reflection, theoretical integration, and methodological preparation have clarified the research problem, the conceptual framework, and the research design. Additionally, it illustrates the evolution of my doctoral thinking through engagement with various theoretical perspectives and Kuhn's (1962) concept of paradigm </w:t>
      </w:r>
      <w:r w:rsidR="00183784" w:rsidRPr="00EA1D19">
        <w:rPr>
          <w:rFonts w:ascii="Arial" w:hAnsi="Arial" w:cs="Arial"/>
        </w:rPr>
        <w:t>development.</w:t>
      </w:r>
    </w:p>
    <w:p w14:paraId="73F4CAA0" w14:textId="54572FB4" w:rsidR="00790053" w:rsidRPr="00B5302F" w:rsidRDefault="001F76A3" w:rsidP="00DE11BF">
      <w:pPr>
        <w:spacing w:line="360" w:lineRule="auto"/>
        <w:rPr>
          <w:rFonts w:ascii="Arial" w:hAnsi="Arial" w:cs="Arial"/>
        </w:rPr>
      </w:pPr>
      <w:r w:rsidRPr="001F76A3">
        <w:rPr>
          <w:rFonts w:ascii="Arial" w:hAnsi="Arial" w:cs="Arial"/>
        </w:rPr>
        <w:t xml:space="preserve">Instead of </w:t>
      </w:r>
      <w:r>
        <w:rPr>
          <w:rFonts w:ascii="Arial" w:hAnsi="Arial" w:cs="Arial"/>
        </w:rPr>
        <w:t xml:space="preserve">proposing a complete overhaul of the existing financial inclusion paradigm, this portfolio advocates an evolutionary extension that incorporates </w:t>
      </w:r>
      <w:r w:rsidRPr="001F76A3">
        <w:rPr>
          <w:rFonts w:ascii="Arial" w:hAnsi="Arial" w:cs="Arial"/>
        </w:rPr>
        <w:t xml:space="preserve">resilience, livelihoods, social capital, and humanitarian-development perspectives. The following sections outline this progression </w:t>
      </w:r>
      <w:r w:rsidR="0006117E">
        <w:rPr>
          <w:rFonts w:ascii="Arial" w:hAnsi="Arial" w:cs="Arial"/>
        </w:rPr>
        <w:t>and lay</w:t>
      </w:r>
      <w:r w:rsidRPr="001F76A3">
        <w:rPr>
          <w:rFonts w:ascii="Arial" w:hAnsi="Arial" w:cs="Arial"/>
        </w:rPr>
        <w:t xml:space="preserve"> the intellectual, theoretical, and methodological foundations for the proposed DBA research.</w:t>
      </w:r>
    </w:p>
    <w:p w14:paraId="74343C39" w14:textId="48DF43FF" w:rsidR="004A44A8" w:rsidRDefault="005912A3" w:rsidP="003F19FF">
      <w:pPr>
        <w:pStyle w:val="Heading1"/>
      </w:pPr>
      <w:bookmarkStart w:id="11" w:name="_Toc237949139"/>
      <w:r>
        <w:t xml:space="preserve">2 </w:t>
      </w:r>
      <w:r w:rsidR="004A44A8">
        <w:t>Research Objective</w:t>
      </w:r>
      <w:r w:rsidR="00DB3B29">
        <w:t>s, Methodological Preparation and Learning Journey</w:t>
      </w:r>
      <w:bookmarkEnd w:id="11"/>
    </w:p>
    <w:p w14:paraId="7A55FD5E" w14:textId="403D465E" w:rsidR="00B76481" w:rsidRPr="003316E4" w:rsidRDefault="00B7384F" w:rsidP="003316E4">
      <w:pPr>
        <w:pStyle w:val="Heading2"/>
      </w:pPr>
      <w:bookmarkStart w:id="12" w:name="_Toc237949140"/>
      <w:r w:rsidRPr="003316E4">
        <w:t>2.</w:t>
      </w:r>
      <w:r w:rsidR="00050916" w:rsidRPr="003316E4">
        <w:t>1</w:t>
      </w:r>
      <w:r w:rsidRPr="003316E4">
        <w:t xml:space="preserve"> </w:t>
      </w:r>
      <w:r w:rsidR="00123214" w:rsidRPr="003316E4">
        <w:t>Research</w:t>
      </w:r>
      <w:r w:rsidR="005912A3" w:rsidRPr="003316E4">
        <w:t xml:space="preserve"> Aim and</w:t>
      </w:r>
      <w:r w:rsidR="006717A4" w:rsidRPr="003316E4">
        <w:t xml:space="preserve"> Objectives</w:t>
      </w:r>
      <w:bookmarkEnd w:id="12"/>
    </w:p>
    <w:p w14:paraId="4274149E" w14:textId="31476C48" w:rsidR="00B76481" w:rsidRPr="003227FC" w:rsidRDefault="0039106B" w:rsidP="00B7384F">
      <w:pPr>
        <w:pStyle w:val="Heading5"/>
      </w:pPr>
      <w:r>
        <w:t>T</w:t>
      </w:r>
      <w:r w:rsidR="005912A3">
        <w:t xml:space="preserve">he </w:t>
      </w:r>
      <w:r w:rsidR="00B76481" w:rsidRPr="003227FC">
        <w:t>Over</w:t>
      </w:r>
      <w:r w:rsidR="005912A3">
        <w:t xml:space="preserve">arching aim </w:t>
      </w:r>
      <w:r w:rsidR="00C158E8">
        <w:t>of this research is:</w:t>
      </w:r>
    </w:p>
    <w:p w14:paraId="5C47B67C" w14:textId="65A4E900" w:rsidR="00B76481" w:rsidRPr="00351203" w:rsidRDefault="00B76481" w:rsidP="003A3468">
      <w:pPr>
        <w:pStyle w:val="DecimalAligned"/>
        <w:ind w:left="360"/>
      </w:pPr>
      <w:r w:rsidRPr="00351203">
        <w:rPr>
          <w:rStyle w:val="SubtleEmphasis"/>
        </w:rPr>
        <w:t>To critically evaluate</w:t>
      </w:r>
      <w:r w:rsidR="00C158E8" w:rsidRPr="00351203">
        <w:rPr>
          <w:rStyle w:val="SubtleEmphasis"/>
        </w:rPr>
        <w:t xml:space="preserve"> how</w:t>
      </w:r>
      <w:r w:rsidRPr="00351203">
        <w:rPr>
          <w:rStyle w:val="SubtleEmphasis"/>
        </w:rPr>
        <w:t xml:space="preserve"> microfinance</w:t>
      </w:r>
      <w:r w:rsidR="000B3C4A" w:rsidRPr="00351203">
        <w:rPr>
          <w:rStyle w:val="SubtleEmphasis"/>
        </w:rPr>
        <w:t xml:space="preserve"> and humanitarian-development interventions</w:t>
      </w:r>
      <w:r w:rsidR="00AA13D7" w:rsidRPr="00351203">
        <w:rPr>
          <w:rStyle w:val="SubtleEmphasis"/>
        </w:rPr>
        <w:t xml:space="preserve"> strengthen</w:t>
      </w:r>
      <w:r w:rsidRPr="00351203">
        <w:rPr>
          <w:rStyle w:val="SubtleEmphasis"/>
        </w:rPr>
        <w:t xml:space="preserve"> </w:t>
      </w:r>
      <w:r w:rsidR="00B613EF" w:rsidRPr="00351203">
        <w:rPr>
          <w:rStyle w:val="SubtleEmphasis"/>
        </w:rPr>
        <w:t>women’s enterprise resilience in Boko Haram-affected communities in Northern Nigeria</w:t>
      </w:r>
      <w:r w:rsidR="00327416" w:rsidRPr="00351203">
        <w:t>.</w:t>
      </w:r>
    </w:p>
    <w:p w14:paraId="102BD139" w14:textId="0AD28921" w:rsidR="00716A03" w:rsidRDefault="005B0570" w:rsidP="003A3468">
      <w:pPr>
        <w:spacing w:line="360" w:lineRule="auto"/>
        <w:rPr>
          <w:rFonts w:ascii="Arial" w:hAnsi="Arial" w:cs="Arial"/>
        </w:rPr>
      </w:pPr>
      <w:r>
        <w:rPr>
          <w:rFonts w:ascii="Arial" w:hAnsi="Arial" w:cs="Arial"/>
        </w:rPr>
        <w:lastRenderedPageBreak/>
        <w:t>This objective emphasises the DBA’s aim to address complex organisational challenges and generate evidence for improving business practices, policies, and programs. The study examines the interplay of financial, social, institutional, and humanitarian mechanisms to enhance enterprise resilience in conflict-affected economies</w:t>
      </w:r>
      <w:r w:rsidR="00716A03" w:rsidRPr="00716A03">
        <w:rPr>
          <w:rFonts w:ascii="Arial" w:hAnsi="Arial" w:cs="Arial"/>
        </w:rPr>
        <w:t>.</w:t>
      </w:r>
    </w:p>
    <w:p w14:paraId="341499E1" w14:textId="6DEBF53B" w:rsidR="00351203" w:rsidRPr="003A3468" w:rsidRDefault="003B7BFE" w:rsidP="003A3468">
      <w:pPr>
        <w:spacing w:line="360" w:lineRule="auto"/>
        <w:rPr>
          <w:rFonts w:ascii="Arial" w:hAnsi="Arial" w:cs="Arial"/>
        </w:rPr>
      </w:pPr>
      <w:r>
        <w:rPr>
          <w:rFonts w:ascii="Arial" w:hAnsi="Arial" w:cs="Arial"/>
        </w:rPr>
        <w:t>To achieve this aim, three interconnect</w:t>
      </w:r>
      <w:r w:rsidR="00DF1D34">
        <w:rPr>
          <w:rFonts w:ascii="Arial" w:hAnsi="Arial" w:cs="Arial"/>
        </w:rPr>
        <w:t>ed research objectives have been adopted:</w:t>
      </w:r>
      <w:r w:rsidR="003A3468" w:rsidRPr="003A3468">
        <w:rPr>
          <w:rFonts w:ascii="Arial" w:hAnsi="Arial" w:cs="Arial"/>
        </w:rPr>
        <w:t xml:space="preserve"> </w:t>
      </w:r>
    </w:p>
    <w:p w14:paraId="0C703671" w14:textId="60153503" w:rsidR="00BA181F" w:rsidRPr="003227FC" w:rsidRDefault="00BA181F" w:rsidP="00B7384F">
      <w:pPr>
        <w:pStyle w:val="Heading5"/>
      </w:pPr>
      <w:r w:rsidRPr="003227FC">
        <w:t>Research Objectives</w:t>
      </w:r>
    </w:p>
    <w:p w14:paraId="1696BBD7" w14:textId="1B26D650" w:rsidR="00CB1962" w:rsidRPr="00CB1962" w:rsidRDefault="00CB1962" w:rsidP="00CB1962">
      <w:pPr>
        <w:pStyle w:val="ListParagraph"/>
        <w:spacing w:line="360" w:lineRule="auto"/>
        <w:rPr>
          <w:rFonts w:ascii="Arial" w:hAnsi="Arial" w:cs="Arial"/>
        </w:rPr>
      </w:pPr>
      <w:r>
        <w:rPr>
          <w:rFonts w:ascii="Arial" w:hAnsi="Arial" w:cs="Arial"/>
        </w:rPr>
        <w:t>1</w:t>
      </w:r>
      <w:r w:rsidRPr="00CB1962">
        <w:rPr>
          <w:rFonts w:ascii="Arial" w:hAnsi="Arial" w:cs="Arial"/>
        </w:rPr>
        <w:t>. Explore factors influencing enterprise resilience in conflict economies.</w:t>
      </w:r>
    </w:p>
    <w:p w14:paraId="2FB0D749" w14:textId="5C9E0D8E" w:rsidR="00CB1962" w:rsidRPr="00CB1962" w:rsidRDefault="00A469B1" w:rsidP="00CB1962">
      <w:pPr>
        <w:pStyle w:val="ListParagraph"/>
        <w:spacing w:line="360" w:lineRule="auto"/>
        <w:rPr>
          <w:rFonts w:ascii="Arial" w:hAnsi="Arial" w:cs="Arial"/>
        </w:rPr>
      </w:pPr>
      <w:r>
        <w:rPr>
          <w:rFonts w:ascii="Arial" w:hAnsi="Arial" w:cs="Arial"/>
        </w:rPr>
        <w:t>2</w:t>
      </w:r>
      <w:r w:rsidR="00CB1962" w:rsidRPr="00CB1962">
        <w:rPr>
          <w:rFonts w:ascii="Arial" w:hAnsi="Arial" w:cs="Arial"/>
        </w:rPr>
        <w:t xml:space="preserve">. Develop a conceptual framework linking microfinance, </w:t>
      </w:r>
      <w:r w:rsidR="00893586">
        <w:rPr>
          <w:rFonts w:ascii="Arial" w:hAnsi="Arial" w:cs="Arial"/>
        </w:rPr>
        <w:t xml:space="preserve">enterprise </w:t>
      </w:r>
      <w:r w:rsidR="00CB1962" w:rsidRPr="00CB1962">
        <w:rPr>
          <w:rFonts w:ascii="Arial" w:hAnsi="Arial" w:cs="Arial"/>
        </w:rPr>
        <w:t>resilience, and women’s entrepreneurship.</w:t>
      </w:r>
    </w:p>
    <w:p w14:paraId="36CF22F6" w14:textId="591CD286" w:rsidR="00CB1962" w:rsidRDefault="00A469B1" w:rsidP="00CB1962">
      <w:pPr>
        <w:pStyle w:val="ListParagraph"/>
        <w:spacing w:line="360" w:lineRule="auto"/>
        <w:rPr>
          <w:rFonts w:ascii="Arial" w:hAnsi="Arial" w:cs="Arial"/>
        </w:rPr>
      </w:pPr>
      <w:r>
        <w:rPr>
          <w:rFonts w:ascii="Arial" w:hAnsi="Arial" w:cs="Arial"/>
        </w:rPr>
        <w:t>3</w:t>
      </w:r>
      <w:r w:rsidR="00CB1962" w:rsidRPr="00CB1962">
        <w:rPr>
          <w:rFonts w:ascii="Arial" w:hAnsi="Arial" w:cs="Arial"/>
        </w:rPr>
        <w:t>. Inform future policy and programme design</w:t>
      </w:r>
      <w:r w:rsidR="00893586">
        <w:rPr>
          <w:rFonts w:ascii="Arial" w:hAnsi="Arial" w:cs="Arial"/>
        </w:rPr>
        <w:t xml:space="preserve"> through evidence</w:t>
      </w:r>
      <w:r w:rsidR="00552B18">
        <w:rPr>
          <w:rFonts w:ascii="Arial" w:hAnsi="Arial" w:cs="Arial"/>
        </w:rPr>
        <w:t>-based recommendations</w:t>
      </w:r>
      <w:r w:rsidR="00CB1962" w:rsidRPr="00CB1962">
        <w:rPr>
          <w:rFonts w:ascii="Arial" w:hAnsi="Arial" w:cs="Arial"/>
        </w:rPr>
        <w:t xml:space="preserve">. </w:t>
      </w:r>
    </w:p>
    <w:p w14:paraId="5401410B" w14:textId="078EB841" w:rsidR="00B610B7" w:rsidRPr="007D60E1" w:rsidRDefault="00F062BF" w:rsidP="00F41624">
      <w:pPr>
        <w:spacing w:line="360" w:lineRule="auto"/>
        <w:rPr>
          <w:rFonts w:ascii="Arial" w:hAnsi="Arial" w:cs="Arial"/>
        </w:rPr>
      </w:pPr>
      <w:r>
        <w:rPr>
          <w:rFonts w:ascii="Arial" w:hAnsi="Arial" w:cs="Arial"/>
        </w:rPr>
        <w:t>This text examines factors influencing enterprise resilience and aims to develop a practical framework for humanitarian organisations, microfinance institutions, NGOs, and policymakers in conflict-affected areas. It views resilience as a multifaceted process that requires integrated economic, social, and institutional support, moving beyond previous studies that focused solely on financial inclusion</w:t>
      </w:r>
      <w:r w:rsidR="00EF5048">
        <w:rPr>
          <w:rFonts w:ascii="Arial" w:hAnsi="Arial" w:cs="Arial"/>
        </w:rPr>
        <w:t>.</w:t>
      </w:r>
    </w:p>
    <w:p w14:paraId="2520102E" w14:textId="2296EB22" w:rsidR="003227FC" w:rsidRPr="00256034" w:rsidRDefault="004305AB" w:rsidP="00B7384F">
      <w:pPr>
        <w:pStyle w:val="Heading5"/>
      </w:pPr>
      <w:r w:rsidRPr="00256034">
        <w:t>Potential Research Question</w:t>
      </w:r>
    </w:p>
    <w:p w14:paraId="03FCE22F" w14:textId="7D140276" w:rsidR="005D343B" w:rsidRPr="0050582C" w:rsidRDefault="00C15703" w:rsidP="00C06E8F">
      <w:pPr>
        <w:rPr>
          <w:rFonts w:ascii="Arial" w:hAnsi="Arial" w:cs="Arial"/>
        </w:rPr>
      </w:pPr>
      <w:r w:rsidRPr="00C06E8F">
        <w:rPr>
          <w:rStyle w:val="IntenseEmphasis"/>
        </w:rPr>
        <w:t>The</w:t>
      </w:r>
      <w:r w:rsidR="00D56641" w:rsidRPr="00C06E8F">
        <w:rPr>
          <w:rStyle w:val="IntenseEmphasis"/>
        </w:rPr>
        <w:t xml:space="preserve"> preliminary research question</w:t>
      </w:r>
      <w:r w:rsidRPr="00C06E8F">
        <w:rPr>
          <w:rStyle w:val="IntenseEmphasis"/>
        </w:rPr>
        <w:t xml:space="preserve"> guiding the study</w:t>
      </w:r>
      <w:r w:rsidR="00D56641" w:rsidRPr="00C06E8F">
        <w:rPr>
          <w:rStyle w:val="IntenseEmphasis"/>
        </w:rPr>
        <w:t xml:space="preserve"> is:  </w:t>
      </w:r>
    </w:p>
    <w:p w14:paraId="42FADFDF" w14:textId="577CF5C7" w:rsidR="004305AB" w:rsidRPr="00E412E5" w:rsidRDefault="00491269" w:rsidP="007D60E1">
      <w:pPr>
        <w:pStyle w:val="ListParagraph"/>
        <w:spacing w:line="360" w:lineRule="auto"/>
        <w:rPr>
          <w:rStyle w:val="SubtleEmphasis"/>
        </w:rPr>
      </w:pPr>
      <w:r w:rsidRPr="00E412E5">
        <w:rPr>
          <w:rStyle w:val="SubtleEmphasis"/>
        </w:rPr>
        <w:t xml:space="preserve">How does microfinance contribute to building </w:t>
      </w:r>
      <w:r w:rsidR="00826275" w:rsidRPr="00E412E5">
        <w:rPr>
          <w:rStyle w:val="SubtleEmphasis"/>
        </w:rPr>
        <w:t xml:space="preserve">women’s enterprise </w:t>
      </w:r>
      <w:r w:rsidR="000C0CB1" w:rsidRPr="00E412E5">
        <w:rPr>
          <w:rStyle w:val="SubtleEmphasis"/>
        </w:rPr>
        <w:t>resilience in Boko Haram-affected communities</w:t>
      </w:r>
      <w:r w:rsidR="00E476CC" w:rsidRPr="00E412E5">
        <w:rPr>
          <w:rStyle w:val="SubtleEmphasis"/>
        </w:rPr>
        <w:t xml:space="preserve"> of Northern Nigeria?</w:t>
      </w:r>
    </w:p>
    <w:p w14:paraId="64773BD3" w14:textId="28E45177" w:rsidR="00E476CC" w:rsidRPr="00256034" w:rsidRDefault="005D343B" w:rsidP="00B7384F">
      <w:pPr>
        <w:pStyle w:val="Heading5"/>
      </w:pPr>
      <w:r>
        <w:t xml:space="preserve">This question is supported by four </w:t>
      </w:r>
      <w:r w:rsidR="00C06E8F">
        <w:t>subsidiary q</w:t>
      </w:r>
      <w:r w:rsidR="00E476CC" w:rsidRPr="00256034">
        <w:t>uestions</w:t>
      </w:r>
      <w:r w:rsidR="00C06E8F">
        <w:t>:</w:t>
      </w:r>
    </w:p>
    <w:p w14:paraId="753D5A86" w14:textId="45BA832B" w:rsidR="00E476CC" w:rsidRPr="007D60E1" w:rsidRDefault="003071EF">
      <w:pPr>
        <w:pStyle w:val="ListParagraph"/>
        <w:numPr>
          <w:ilvl w:val="0"/>
          <w:numId w:val="1"/>
        </w:numPr>
        <w:spacing w:line="360" w:lineRule="auto"/>
        <w:rPr>
          <w:rFonts w:ascii="Arial" w:hAnsi="Arial" w:cs="Arial"/>
        </w:rPr>
      </w:pPr>
      <w:r w:rsidRPr="007D60E1">
        <w:rPr>
          <w:rFonts w:ascii="Arial" w:hAnsi="Arial" w:cs="Arial"/>
        </w:rPr>
        <w:t>What enterprise challenges do women</w:t>
      </w:r>
      <w:r w:rsidR="00AB0190">
        <w:rPr>
          <w:rFonts w:ascii="Arial" w:hAnsi="Arial" w:cs="Arial"/>
        </w:rPr>
        <w:t>-owned enterprises</w:t>
      </w:r>
      <w:r w:rsidR="00AF2A54">
        <w:rPr>
          <w:rFonts w:ascii="Arial" w:hAnsi="Arial" w:cs="Arial"/>
        </w:rPr>
        <w:t xml:space="preserve"> experience</w:t>
      </w:r>
      <w:r w:rsidR="00C17C4E" w:rsidRPr="007D60E1">
        <w:rPr>
          <w:rFonts w:ascii="Arial" w:hAnsi="Arial" w:cs="Arial"/>
        </w:rPr>
        <w:t>?</w:t>
      </w:r>
    </w:p>
    <w:p w14:paraId="14BC6E78" w14:textId="7DF521A6" w:rsidR="00C17C4E" w:rsidRPr="007D60E1" w:rsidRDefault="00C17C4E">
      <w:pPr>
        <w:pStyle w:val="ListParagraph"/>
        <w:numPr>
          <w:ilvl w:val="0"/>
          <w:numId w:val="1"/>
        </w:numPr>
        <w:spacing w:line="360" w:lineRule="auto"/>
        <w:rPr>
          <w:rFonts w:ascii="Arial" w:hAnsi="Arial" w:cs="Arial"/>
        </w:rPr>
      </w:pPr>
      <w:r w:rsidRPr="007D60E1">
        <w:rPr>
          <w:rFonts w:ascii="Arial" w:hAnsi="Arial" w:cs="Arial"/>
        </w:rPr>
        <w:t>How effective are humanitarian-development interventions?</w:t>
      </w:r>
    </w:p>
    <w:p w14:paraId="540ED362" w14:textId="77777777" w:rsidR="00C42DC5" w:rsidRPr="007D60E1" w:rsidRDefault="00957535">
      <w:pPr>
        <w:pStyle w:val="ListParagraph"/>
        <w:numPr>
          <w:ilvl w:val="0"/>
          <w:numId w:val="1"/>
        </w:numPr>
        <w:spacing w:line="360" w:lineRule="auto"/>
        <w:rPr>
          <w:rFonts w:ascii="Arial" w:hAnsi="Arial" w:cs="Arial"/>
        </w:rPr>
      </w:pPr>
      <w:r w:rsidRPr="007D60E1">
        <w:rPr>
          <w:rFonts w:ascii="Arial" w:hAnsi="Arial" w:cs="Arial"/>
        </w:rPr>
        <w:t xml:space="preserve">What </w:t>
      </w:r>
      <w:r w:rsidR="007A7319" w:rsidRPr="007D60E1">
        <w:rPr>
          <w:rFonts w:ascii="Arial" w:hAnsi="Arial" w:cs="Arial"/>
        </w:rPr>
        <w:t>resilience mechanisms emerge</w:t>
      </w:r>
      <w:r w:rsidR="00E243C9" w:rsidRPr="007D60E1">
        <w:rPr>
          <w:rFonts w:ascii="Arial" w:hAnsi="Arial" w:cs="Arial"/>
        </w:rPr>
        <w:t xml:space="preserve"> amon</w:t>
      </w:r>
      <w:r w:rsidR="00C42DC5" w:rsidRPr="007D60E1">
        <w:rPr>
          <w:rFonts w:ascii="Arial" w:hAnsi="Arial" w:cs="Arial"/>
        </w:rPr>
        <w:t>g women entrepreneurs?</w:t>
      </w:r>
    </w:p>
    <w:p w14:paraId="18F54971" w14:textId="546A2049" w:rsidR="004777A5" w:rsidRPr="0039106B" w:rsidRDefault="00C42DC5">
      <w:pPr>
        <w:pStyle w:val="ListParagraph"/>
        <w:numPr>
          <w:ilvl w:val="0"/>
          <w:numId w:val="1"/>
        </w:numPr>
        <w:spacing w:line="360" w:lineRule="auto"/>
        <w:rPr>
          <w:rFonts w:ascii="Arial" w:hAnsi="Arial" w:cs="Arial"/>
        </w:rPr>
      </w:pPr>
      <w:r w:rsidRPr="0039106B">
        <w:rPr>
          <w:rFonts w:ascii="Arial" w:hAnsi="Arial" w:cs="Arial"/>
        </w:rPr>
        <w:t>What contextual factors</w:t>
      </w:r>
      <w:r w:rsidR="00256034" w:rsidRPr="0039106B">
        <w:rPr>
          <w:rFonts w:ascii="Arial" w:hAnsi="Arial" w:cs="Arial"/>
        </w:rPr>
        <w:t xml:space="preserve"> influence </w:t>
      </w:r>
      <w:r w:rsidR="008E491E" w:rsidRPr="0039106B">
        <w:rPr>
          <w:rFonts w:ascii="Arial" w:hAnsi="Arial" w:cs="Arial"/>
        </w:rPr>
        <w:t>intervention</w:t>
      </w:r>
      <w:r w:rsidR="00256034" w:rsidRPr="0039106B">
        <w:rPr>
          <w:rFonts w:ascii="Arial" w:hAnsi="Arial" w:cs="Arial"/>
        </w:rPr>
        <w:t xml:space="preserve"> outcomes?</w:t>
      </w:r>
      <w:r w:rsidRPr="0039106B">
        <w:rPr>
          <w:rFonts w:ascii="Arial" w:hAnsi="Arial" w:cs="Arial"/>
        </w:rPr>
        <w:t xml:space="preserve"> </w:t>
      </w:r>
    </w:p>
    <w:p w14:paraId="04A5329A" w14:textId="15ACF9BB" w:rsidR="004777A5" w:rsidRDefault="004777A5" w:rsidP="001C6530">
      <w:pPr>
        <w:spacing w:line="360" w:lineRule="auto"/>
        <w:rPr>
          <w:rFonts w:ascii="Arial" w:hAnsi="Arial" w:cs="Arial"/>
        </w:rPr>
      </w:pPr>
      <w:r>
        <w:rPr>
          <w:rFonts w:ascii="Arial" w:hAnsi="Arial" w:cs="Arial"/>
        </w:rPr>
        <w:t xml:space="preserve">Collectively, these </w:t>
      </w:r>
      <w:r w:rsidR="004D25C0">
        <w:rPr>
          <w:rFonts w:ascii="Arial" w:hAnsi="Arial" w:cs="Arial"/>
        </w:rPr>
        <w:t xml:space="preserve">questions provide a coherent structure for investigating </w:t>
      </w:r>
      <w:r w:rsidR="00461F37">
        <w:rPr>
          <w:rFonts w:ascii="Arial" w:hAnsi="Arial" w:cs="Arial"/>
        </w:rPr>
        <w:t>women’s enterprise resilience from organisational, institutional</w:t>
      </w:r>
      <w:r w:rsidR="00C06435">
        <w:rPr>
          <w:rFonts w:ascii="Arial" w:hAnsi="Arial" w:cs="Arial"/>
        </w:rPr>
        <w:t xml:space="preserve"> and humanitarian perspectives</w:t>
      </w:r>
      <w:r w:rsidR="00771812">
        <w:rPr>
          <w:rFonts w:ascii="Arial" w:hAnsi="Arial" w:cs="Arial"/>
        </w:rPr>
        <w:t>.</w:t>
      </w:r>
      <w:r w:rsidR="00B843CD">
        <w:rPr>
          <w:rFonts w:ascii="Arial" w:hAnsi="Arial" w:cs="Arial"/>
        </w:rPr>
        <w:t xml:space="preserve"> </w:t>
      </w:r>
    </w:p>
    <w:p w14:paraId="7F3A7439" w14:textId="7905DF6C" w:rsidR="0039106B" w:rsidRPr="003316E4" w:rsidRDefault="00AF560E" w:rsidP="003316E4">
      <w:pPr>
        <w:pStyle w:val="Heading2"/>
      </w:pPr>
      <w:bookmarkStart w:id="13" w:name="_Toc237949141"/>
      <w:r w:rsidRPr="003316E4">
        <w:t>2.2 Phil</w:t>
      </w:r>
      <w:r w:rsidR="00991092" w:rsidRPr="003316E4">
        <w:t>osophical and Methodological Preparation</w:t>
      </w:r>
      <w:bookmarkEnd w:id="13"/>
    </w:p>
    <w:p w14:paraId="066F3EBF" w14:textId="3E7B48E8" w:rsidR="00991092" w:rsidRDefault="00403DFE" w:rsidP="00991092">
      <w:pPr>
        <w:spacing w:line="360" w:lineRule="auto"/>
        <w:rPr>
          <w:rFonts w:ascii="Arial" w:hAnsi="Arial" w:cs="Arial"/>
        </w:rPr>
      </w:pPr>
      <w:r>
        <w:rPr>
          <w:rFonts w:ascii="Arial" w:hAnsi="Arial" w:cs="Arial"/>
        </w:rPr>
        <w:t xml:space="preserve">Developing a suitable philosophical position was key in refining the research design. This study adopts Pragmatism, backed by Critical Realism, as a foundation to address enterprise </w:t>
      </w:r>
      <w:r>
        <w:rPr>
          <w:rFonts w:ascii="Arial" w:hAnsi="Arial" w:cs="Arial"/>
        </w:rPr>
        <w:lastRenderedPageBreak/>
        <w:t>resilience in conflict economies. A mind map was created to aid in the research development</w:t>
      </w:r>
      <w:r w:rsidR="001B64B8">
        <w:rPr>
          <w:rFonts w:ascii="Arial" w:hAnsi="Arial" w:cs="Arial"/>
        </w:rPr>
        <w:t xml:space="preserve">: </w:t>
      </w:r>
    </w:p>
    <w:p w14:paraId="0FF60D51" w14:textId="42DB441D" w:rsidR="00524AEF" w:rsidRDefault="00524AEF" w:rsidP="00991092">
      <w:pPr>
        <w:spacing w:line="360" w:lineRule="auto"/>
        <w:rPr>
          <w:rFonts w:ascii="Arial" w:hAnsi="Arial" w:cs="Arial"/>
        </w:rPr>
      </w:pPr>
      <w:r>
        <w:rPr>
          <w:rFonts w:ascii="Arial" w:hAnsi="Arial" w:cs="Arial"/>
          <w:noProof/>
        </w:rPr>
        <w:drawing>
          <wp:inline distT="0" distB="0" distL="0" distR="0" wp14:anchorId="073DD186" wp14:editId="78859370">
            <wp:extent cx="5643187" cy="3189829"/>
            <wp:effectExtent l="0" t="0" r="0" b="0"/>
            <wp:docPr id="115432897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0739" cy="3194098"/>
                    </a:xfrm>
                    <a:prstGeom prst="rect">
                      <a:avLst/>
                    </a:prstGeom>
                    <a:noFill/>
                  </pic:spPr>
                </pic:pic>
              </a:graphicData>
            </a:graphic>
          </wp:inline>
        </w:drawing>
      </w:r>
    </w:p>
    <w:p w14:paraId="3EF15249" w14:textId="2814E0A5" w:rsidR="0092253E" w:rsidRPr="0092253E" w:rsidRDefault="0092253E" w:rsidP="0092253E">
      <w:pPr>
        <w:keepNext/>
        <w:keepLines/>
        <w:spacing w:before="80" w:after="40"/>
        <w:outlineLvl w:val="3"/>
        <w:rPr>
          <w:rFonts w:eastAsiaTheme="majorEastAsia" w:cstheme="majorBidi"/>
          <w:i/>
          <w:iCs/>
          <w:color w:val="0F4761" w:themeColor="accent1" w:themeShade="BF"/>
        </w:rPr>
      </w:pPr>
      <w:r w:rsidRPr="0092253E">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3</w:t>
      </w:r>
      <w:r w:rsidRPr="0092253E">
        <w:rPr>
          <w:rFonts w:eastAsiaTheme="majorEastAsia" w:cstheme="majorBidi"/>
          <w:i/>
          <w:iCs/>
          <w:color w:val="0F4761" w:themeColor="accent1" w:themeShade="BF"/>
        </w:rPr>
        <w:t xml:space="preserve">: </w:t>
      </w:r>
      <w:r>
        <w:rPr>
          <w:rFonts w:eastAsiaTheme="majorEastAsia" w:cstheme="majorBidi"/>
          <w:i/>
          <w:iCs/>
          <w:color w:val="0F4761" w:themeColor="accent1" w:themeShade="BF"/>
        </w:rPr>
        <w:t>Mind Map</w:t>
      </w:r>
      <w:r w:rsidRPr="0092253E">
        <w:rPr>
          <w:rFonts w:eastAsiaTheme="majorEastAsia" w:cstheme="majorBidi"/>
          <w:i/>
          <w:iCs/>
          <w:color w:val="0F4761" w:themeColor="accent1" w:themeShade="BF"/>
        </w:rPr>
        <w:t>: Source(s): Authors’ Work</w:t>
      </w:r>
    </w:p>
    <w:p w14:paraId="695D64CF" w14:textId="77777777" w:rsidR="0092253E" w:rsidRDefault="0092253E" w:rsidP="00991092">
      <w:pPr>
        <w:spacing w:line="360" w:lineRule="auto"/>
        <w:rPr>
          <w:rFonts w:ascii="Arial" w:hAnsi="Arial" w:cs="Arial"/>
        </w:rPr>
      </w:pPr>
    </w:p>
    <w:p w14:paraId="1ABBB4D5" w14:textId="0A3A55AE" w:rsidR="00B533E6" w:rsidRPr="00B533E6" w:rsidRDefault="000F3484" w:rsidP="00B533E6">
      <w:pPr>
        <w:spacing w:line="360" w:lineRule="auto"/>
        <w:rPr>
          <w:rFonts w:ascii="Arial" w:hAnsi="Arial" w:cs="Arial"/>
        </w:rPr>
      </w:pPr>
      <w:r>
        <w:rPr>
          <w:rFonts w:ascii="Arial" w:hAnsi="Arial" w:cs="Arial"/>
        </w:rPr>
        <w:t>Pragmatism emphasises effective methods for tackling research problems rather than sticking to a single philosophical tradition (Morgan, 2007). This is suitable for enterprise resilience, which relies on measurable outcomes and context-driven social processes. Critical realism complements this by recognising that observable outcomes are shaped by deeper social and structural mechanisms in conflict environments (Bhaskar, 2008). Together, these viewpoints provide a robust framework for analysing enterprise resilience at various levels.</w:t>
      </w:r>
      <w:r w:rsidR="00F062BF">
        <w:rPr>
          <w:rFonts w:ascii="Arial" w:hAnsi="Arial" w:cs="Arial"/>
        </w:rPr>
        <w:t xml:space="preserve"> </w:t>
      </w:r>
      <w:r w:rsidR="00B533E6" w:rsidRPr="00B533E6">
        <w:rPr>
          <w:rFonts w:ascii="Arial" w:hAnsi="Arial" w:cs="Arial"/>
        </w:rPr>
        <w:t>This study critiques the limitations of current financial inclusion theories in conflict economies, informed by Kuhn's (1962) concept of scientific paradigms. It enhances these theories by integrating Enterprise Resilience Theory and the Humanitarian-Development Nexus, offering an evolutionary contribution to knowledge.</w:t>
      </w:r>
    </w:p>
    <w:p w14:paraId="76356793" w14:textId="520E6A63" w:rsidR="00B533E6" w:rsidRPr="00B533E6" w:rsidRDefault="00B533E6" w:rsidP="00B533E6">
      <w:pPr>
        <w:spacing w:line="360" w:lineRule="auto"/>
        <w:rPr>
          <w:rFonts w:ascii="Arial" w:hAnsi="Arial" w:cs="Arial"/>
        </w:rPr>
      </w:pPr>
      <w:r w:rsidRPr="00B533E6">
        <w:rPr>
          <w:rFonts w:ascii="Arial" w:hAnsi="Arial" w:cs="Arial"/>
        </w:rPr>
        <w:t xml:space="preserve">Using an abductive mixed-methods design, the research combines secondary data analysis and a pilot interview with a humanitarian development or women’s rights practitioner. This approach allows for iterative refinement of understanding based on new findings (Dubois </w:t>
      </w:r>
      <w:r w:rsidRPr="00B533E6">
        <w:rPr>
          <w:rFonts w:ascii="Arial" w:hAnsi="Arial" w:cs="Arial"/>
        </w:rPr>
        <w:lastRenderedPageBreak/>
        <w:t>and Gadde, 2002), particularly where existing theories fall short in explaining enterprise resilience in conflict settings.</w:t>
      </w:r>
    </w:p>
    <w:p w14:paraId="53BE86DB" w14:textId="6F4157C8" w:rsidR="00B533E6" w:rsidRPr="00991092" w:rsidRDefault="00B533E6" w:rsidP="00991092">
      <w:pPr>
        <w:spacing w:line="360" w:lineRule="auto"/>
        <w:rPr>
          <w:rFonts w:ascii="Arial" w:hAnsi="Arial" w:cs="Arial"/>
        </w:rPr>
      </w:pPr>
      <w:r w:rsidRPr="00B533E6">
        <w:rPr>
          <w:rFonts w:ascii="Arial" w:hAnsi="Arial" w:cs="Arial"/>
        </w:rPr>
        <w:t xml:space="preserve">Data will be systematically gathered from peer-reviewed literature, government publications, NGO reports, humanitarian agencies, and credible grey literature. To ensure methodological </w:t>
      </w:r>
      <w:r>
        <w:rPr>
          <w:rFonts w:ascii="Arial" w:hAnsi="Arial" w:cs="Arial"/>
        </w:rPr>
        <w:t>rigour</w:t>
      </w:r>
      <w:r w:rsidRPr="00B533E6">
        <w:rPr>
          <w:rFonts w:ascii="Arial" w:hAnsi="Arial" w:cs="Arial"/>
        </w:rPr>
        <w:t>, the study will employ transparent search procedures, quality appraisal, thematic analysis, conceptual synthesis, and triangulation (Tranfield, Denyer, and Smart, 2003; Snyder, 2019).</w:t>
      </w:r>
    </w:p>
    <w:p w14:paraId="0E09CA79" w14:textId="6DA4BC05" w:rsidR="00991092" w:rsidRPr="003316E4" w:rsidRDefault="006778B2" w:rsidP="003316E4">
      <w:pPr>
        <w:pStyle w:val="Heading2"/>
      </w:pPr>
      <w:bookmarkStart w:id="14" w:name="_Toc237949142"/>
      <w:r w:rsidRPr="003316E4">
        <w:t>2.3 Pilot Data Planning</w:t>
      </w:r>
      <w:bookmarkEnd w:id="14"/>
    </w:p>
    <w:p w14:paraId="01A04DE5" w14:textId="5D14EE8F" w:rsidR="00991092" w:rsidRDefault="00A61E8F" w:rsidP="00991092">
      <w:pPr>
        <w:spacing w:line="360" w:lineRule="auto"/>
        <w:rPr>
          <w:rFonts w:ascii="Arial" w:hAnsi="Arial" w:cs="Arial"/>
        </w:rPr>
      </w:pPr>
      <w:r>
        <w:rPr>
          <w:rFonts w:ascii="Arial" w:hAnsi="Arial" w:cs="Arial"/>
        </w:rPr>
        <w:t>Due to the ethical and security challenges of conducting primary research in Boko Haram-affected areas, this study relies primarily on secondary evidence. However, a brief pilot interview will be conducted with an experienced humanitarian or women's rights practitioner to enhance the literature</w:t>
      </w:r>
      <w:r w:rsidR="00154C44">
        <w:rPr>
          <w:rFonts w:ascii="Arial" w:hAnsi="Arial" w:cs="Arial"/>
        </w:rPr>
        <w:t>.</w:t>
      </w:r>
    </w:p>
    <w:p w14:paraId="72746363" w14:textId="6EAD2066" w:rsidR="00E9350A" w:rsidRDefault="006603B7" w:rsidP="00991092">
      <w:pPr>
        <w:spacing w:line="360" w:lineRule="auto"/>
        <w:rPr>
          <w:rFonts w:ascii="Arial" w:hAnsi="Arial" w:cs="Arial"/>
        </w:rPr>
      </w:pPr>
      <w:r>
        <w:rPr>
          <w:rFonts w:ascii="Arial" w:hAnsi="Arial" w:cs="Arial"/>
        </w:rPr>
        <w:t xml:space="preserve">Instead of </w:t>
      </w:r>
      <w:r w:rsidR="000B73A1">
        <w:rPr>
          <w:rFonts w:ascii="Arial" w:hAnsi="Arial" w:cs="Arial"/>
        </w:rPr>
        <w:t>generat</w:t>
      </w:r>
      <w:r>
        <w:rPr>
          <w:rFonts w:ascii="Arial" w:hAnsi="Arial" w:cs="Arial"/>
        </w:rPr>
        <w:t>ing</w:t>
      </w:r>
      <w:r w:rsidR="00843C20">
        <w:rPr>
          <w:rFonts w:ascii="Arial" w:hAnsi="Arial" w:cs="Arial"/>
        </w:rPr>
        <w:t xml:space="preserve"> primary empirical findings, the interview will serve three purposes:</w:t>
      </w:r>
    </w:p>
    <w:p w14:paraId="2B057F0E" w14:textId="25AA02CB" w:rsidR="005F0C1F" w:rsidRDefault="00AB353C">
      <w:pPr>
        <w:pStyle w:val="ListParagraph"/>
        <w:numPr>
          <w:ilvl w:val="0"/>
          <w:numId w:val="2"/>
        </w:numPr>
        <w:spacing w:line="360" w:lineRule="auto"/>
        <w:rPr>
          <w:rFonts w:ascii="Arial" w:hAnsi="Arial" w:cs="Arial"/>
        </w:rPr>
      </w:pPr>
      <w:r>
        <w:rPr>
          <w:rFonts w:ascii="Arial" w:hAnsi="Arial" w:cs="Arial"/>
        </w:rPr>
        <w:t>Validating themes emerging from the literature;</w:t>
      </w:r>
    </w:p>
    <w:p w14:paraId="66B52486" w14:textId="7834A480" w:rsidR="005F0C1F" w:rsidRDefault="00AB353C">
      <w:pPr>
        <w:pStyle w:val="ListParagraph"/>
        <w:numPr>
          <w:ilvl w:val="0"/>
          <w:numId w:val="2"/>
        </w:numPr>
        <w:spacing w:line="360" w:lineRule="auto"/>
        <w:rPr>
          <w:rFonts w:ascii="Arial" w:hAnsi="Arial" w:cs="Arial"/>
        </w:rPr>
      </w:pPr>
      <w:r>
        <w:rPr>
          <w:rFonts w:ascii="Arial" w:hAnsi="Arial" w:cs="Arial"/>
        </w:rPr>
        <w:t>Refining the conceptual framework; and</w:t>
      </w:r>
    </w:p>
    <w:p w14:paraId="4CF472CC" w14:textId="556EB813" w:rsidR="000E3BAB" w:rsidRPr="005F0C1F" w:rsidRDefault="00AB353C">
      <w:pPr>
        <w:pStyle w:val="ListParagraph"/>
        <w:numPr>
          <w:ilvl w:val="0"/>
          <w:numId w:val="2"/>
        </w:numPr>
        <w:spacing w:line="360" w:lineRule="auto"/>
        <w:rPr>
          <w:rFonts w:ascii="Arial" w:hAnsi="Arial" w:cs="Arial"/>
        </w:rPr>
      </w:pPr>
      <w:r>
        <w:rPr>
          <w:rFonts w:ascii="Arial" w:hAnsi="Arial" w:cs="Arial"/>
        </w:rPr>
        <w:t>Informing the final research design.</w:t>
      </w:r>
    </w:p>
    <w:p w14:paraId="3C8F6667" w14:textId="6B082EA6" w:rsidR="00E9350A" w:rsidRDefault="005C74D4" w:rsidP="00991092">
      <w:pPr>
        <w:spacing w:line="360" w:lineRule="auto"/>
        <w:rPr>
          <w:rFonts w:ascii="Arial" w:hAnsi="Arial" w:cs="Arial"/>
        </w:rPr>
      </w:pPr>
      <w:r>
        <w:rPr>
          <w:rFonts w:ascii="Arial" w:hAnsi="Arial" w:cs="Arial"/>
        </w:rPr>
        <w:t>The pilot planning process systematically identifies relevant literature, categorising sources to focus on women's entrepreneurship, enterprise resilience, humanitarian-development interventions, and conflict economies. This structured selection creates a transparent foundation for the upcoming critical literature review</w:t>
      </w:r>
      <w:r w:rsidR="00F832B3">
        <w:rPr>
          <w:rFonts w:ascii="Arial" w:hAnsi="Arial" w:cs="Arial"/>
        </w:rPr>
        <w:t>.</w:t>
      </w:r>
    </w:p>
    <w:p w14:paraId="3DE77259" w14:textId="5CE44CD4" w:rsidR="00066DD2" w:rsidRPr="00B87AED" w:rsidRDefault="00066DD2" w:rsidP="003316E4">
      <w:pPr>
        <w:pStyle w:val="Heading2"/>
      </w:pPr>
      <w:bookmarkStart w:id="15" w:name="_Toc237949143"/>
      <w:r w:rsidRPr="00B87AED">
        <w:t>2.4 Research Journey and</w:t>
      </w:r>
      <w:r w:rsidR="00A3215A" w:rsidRPr="00B87AED">
        <w:t xml:space="preserve"> Learning Development</w:t>
      </w:r>
      <w:bookmarkEnd w:id="15"/>
    </w:p>
    <w:p w14:paraId="5B0A98B0" w14:textId="3E69B309" w:rsidR="00A3215A" w:rsidRDefault="00350449" w:rsidP="00991092">
      <w:pPr>
        <w:spacing w:line="360" w:lineRule="auto"/>
        <w:rPr>
          <w:rFonts w:ascii="Arial" w:hAnsi="Arial" w:cs="Arial"/>
        </w:rPr>
      </w:pPr>
      <w:r w:rsidRPr="00B87AED">
        <w:rPr>
          <w:rFonts w:ascii="Arial" w:hAnsi="Arial" w:cs="Arial"/>
        </w:rPr>
        <w:t>This portfolio</w:t>
      </w:r>
      <w:r w:rsidR="00D76C5E" w:rsidRPr="00B87AED">
        <w:rPr>
          <w:rFonts w:ascii="Arial" w:hAnsi="Arial" w:cs="Arial"/>
        </w:rPr>
        <w:t xml:space="preserve"> documents the progression of my doctoral thinking </w:t>
      </w:r>
      <w:r w:rsidR="005E4340" w:rsidRPr="00B87AED">
        <w:rPr>
          <w:rFonts w:ascii="Arial" w:hAnsi="Arial" w:cs="Arial"/>
        </w:rPr>
        <w:t xml:space="preserve">from an initial research </w:t>
      </w:r>
      <w:r w:rsidR="0078613B" w:rsidRPr="00B87AED">
        <w:rPr>
          <w:rFonts w:ascii="Arial" w:hAnsi="Arial" w:cs="Arial"/>
        </w:rPr>
        <w:t>interest to a coherent DBA research proposal. The journey has been characterised by</w:t>
      </w:r>
      <w:r w:rsidR="0078613B">
        <w:rPr>
          <w:rFonts w:ascii="Arial" w:hAnsi="Arial" w:cs="Arial"/>
        </w:rPr>
        <w:t xml:space="preserve"> continuous reflection, critical </w:t>
      </w:r>
      <w:r w:rsidR="00272CBF">
        <w:rPr>
          <w:rFonts w:ascii="Arial" w:hAnsi="Arial" w:cs="Arial"/>
        </w:rPr>
        <w:t>engagement with the literature and increasing methodological sophistication.</w:t>
      </w:r>
      <w:r w:rsidR="003D5CE3">
        <w:rPr>
          <w:rFonts w:ascii="Arial" w:hAnsi="Arial" w:cs="Arial"/>
        </w:rPr>
        <w:t xml:space="preserve"> </w:t>
      </w:r>
    </w:p>
    <w:p w14:paraId="074BDAD8" w14:textId="04E3F80E" w:rsidR="0067599F" w:rsidRPr="0067599F" w:rsidRDefault="00253E38" w:rsidP="002745B4">
      <w:pPr>
        <w:spacing w:line="360" w:lineRule="auto"/>
        <w:rPr>
          <w:rStyle w:val="IntenseEmphasis"/>
        </w:rPr>
      </w:pPr>
      <w:r w:rsidRPr="0067599F">
        <w:rPr>
          <w:rStyle w:val="IntenseEmphasis"/>
        </w:rPr>
        <w:t>T</w:t>
      </w:r>
      <w:r w:rsidR="00FE4AF2" w:rsidRPr="0067599F">
        <w:rPr>
          <w:rStyle w:val="IntenseEmphasis"/>
        </w:rPr>
        <w:t>he appendix</w:t>
      </w:r>
      <w:r w:rsidRPr="0067599F">
        <w:rPr>
          <w:rStyle w:val="IntenseEmphasis"/>
        </w:rPr>
        <w:t xml:space="preserve"> contain</w:t>
      </w:r>
      <w:r w:rsidR="00FE4AF2" w:rsidRPr="0067599F">
        <w:rPr>
          <w:rStyle w:val="IntenseEmphasis"/>
        </w:rPr>
        <w:t>s</w:t>
      </w:r>
      <w:r w:rsidRPr="0067599F">
        <w:rPr>
          <w:rStyle w:val="IntenseEmphasis"/>
        </w:rPr>
        <w:t xml:space="preserve"> the following items</w:t>
      </w:r>
      <w:r w:rsidR="00AC4180" w:rsidRPr="0067599F">
        <w:rPr>
          <w:rStyle w:val="IntenseEmphasis"/>
        </w:rPr>
        <w:t xml:space="preserve"> f</w:t>
      </w:r>
      <w:r w:rsidR="00B24472">
        <w:rPr>
          <w:rStyle w:val="IntenseEmphasis"/>
        </w:rPr>
        <w:t>or</w:t>
      </w:r>
      <w:r w:rsidR="00AC4180" w:rsidRPr="0067599F">
        <w:rPr>
          <w:rStyle w:val="IntenseEmphasis"/>
        </w:rPr>
        <w:t xml:space="preserve"> th</w:t>
      </w:r>
      <w:r w:rsidR="00B24472">
        <w:rPr>
          <w:rStyle w:val="IntenseEmphasis"/>
        </w:rPr>
        <w:t>is por</w:t>
      </w:r>
      <w:r w:rsidR="00B87AED">
        <w:rPr>
          <w:rStyle w:val="IntenseEmphasis"/>
        </w:rPr>
        <w:t>tfolio</w:t>
      </w:r>
      <w:r w:rsidR="00AC4180" w:rsidRPr="0067599F">
        <w:rPr>
          <w:rStyle w:val="IntenseEmphasis"/>
        </w:rPr>
        <w:t xml:space="preserve"> research</w:t>
      </w:r>
      <w:r w:rsidR="002745B4" w:rsidRPr="0067599F">
        <w:rPr>
          <w:rStyle w:val="IntenseEmphasis"/>
        </w:rPr>
        <w:t>:</w:t>
      </w:r>
      <w:r w:rsidR="0067599F" w:rsidRPr="0067599F">
        <w:rPr>
          <w:rStyle w:val="IntenseEmphasis"/>
        </w:rPr>
        <w:t xml:space="preserve"> </w:t>
      </w:r>
    </w:p>
    <w:p w14:paraId="1C1558FD" w14:textId="5FB03E1D" w:rsidR="002745B4" w:rsidRPr="0067599F" w:rsidRDefault="002745B4" w:rsidP="002745B4">
      <w:pPr>
        <w:spacing w:line="360" w:lineRule="auto"/>
        <w:rPr>
          <w:rStyle w:val="IntenseEmphasis"/>
        </w:rPr>
      </w:pPr>
      <w:r w:rsidRPr="0067599F">
        <w:rPr>
          <w:rStyle w:val="IntenseEmphasis"/>
        </w:rPr>
        <w:t xml:space="preserve">1. What, why, </w:t>
      </w:r>
      <w:r w:rsidR="0067599F" w:rsidRPr="0067599F">
        <w:rPr>
          <w:rStyle w:val="IntenseEmphasis"/>
        </w:rPr>
        <w:t>how</w:t>
      </w:r>
      <w:r w:rsidRPr="0067599F">
        <w:rPr>
          <w:rStyle w:val="IntenseEmphasis"/>
        </w:rPr>
        <w:t xml:space="preserve">, and How </w:t>
      </w:r>
      <w:r w:rsidR="00FA77CC" w:rsidRPr="0067599F">
        <w:rPr>
          <w:rStyle w:val="IntenseEmphasis"/>
        </w:rPr>
        <w:t>Quadrants; 2</w:t>
      </w:r>
      <w:r w:rsidRPr="0067599F">
        <w:rPr>
          <w:rStyle w:val="IntenseEmphasis"/>
        </w:rPr>
        <w:t xml:space="preserve">. The Four-Quadrant Blueprint Mapping </w:t>
      </w:r>
    </w:p>
    <w:p w14:paraId="781096EA" w14:textId="3662169E" w:rsidR="002745B4" w:rsidRPr="0067599F" w:rsidRDefault="002745B4" w:rsidP="002745B4">
      <w:pPr>
        <w:spacing w:line="360" w:lineRule="auto"/>
        <w:rPr>
          <w:rStyle w:val="IntenseEmphasis"/>
        </w:rPr>
      </w:pPr>
      <w:r w:rsidRPr="0067599F">
        <w:rPr>
          <w:rStyle w:val="IntenseEmphasis"/>
        </w:rPr>
        <w:t>3. The master synthesis pitch</w:t>
      </w:r>
      <w:r w:rsidR="00FA77CC" w:rsidRPr="0067599F">
        <w:rPr>
          <w:rStyle w:val="IntenseEmphasis"/>
        </w:rPr>
        <w:t>;</w:t>
      </w:r>
      <w:r w:rsidR="00AC4180" w:rsidRPr="0067599F">
        <w:rPr>
          <w:rStyle w:val="IntenseEmphasis"/>
        </w:rPr>
        <w:t xml:space="preserve"> </w:t>
      </w:r>
      <w:r w:rsidRPr="0067599F">
        <w:rPr>
          <w:rStyle w:val="IntenseEmphasis"/>
        </w:rPr>
        <w:t>4. 1st elevator pitch before condensed</w:t>
      </w:r>
    </w:p>
    <w:p w14:paraId="00F02824" w14:textId="76B99139" w:rsidR="00260EFD" w:rsidRPr="0067599F" w:rsidRDefault="002745B4" w:rsidP="002745B4">
      <w:pPr>
        <w:spacing w:line="360" w:lineRule="auto"/>
        <w:rPr>
          <w:rStyle w:val="IntenseEmphasis"/>
        </w:rPr>
      </w:pPr>
      <w:r w:rsidRPr="0067599F">
        <w:rPr>
          <w:rStyle w:val="IntenseEmphasis"/>
        </w:rPr>
        <w:lastRenderedPageBreak/>
        <w:t>5. A pitch to consider</w:t>
      </w:r>
      <w:r w:rsidR="00FA77CC" w:rsidRPr="0067599F">
        <w:rPr>
          <w:rStyle w:val="IntenseEmphasis"/>
        </w:rPr>
        <w:t>;</w:t>
      </w:r>
      <w:r w:rsidR="00AC4180" w:rsidRPr="0067599F">
        <w:rPr>
          <w:rStyle w:val="IntenseEmphasis"/>
        </w:rPr>
        <w:t xml:space="preserve"> </w:t>
      </w:r>
      <w:r w:rsidRPr="0067599F">
        <w:rPr>
          <w:rStyle w:val="IntenseEmphasis"/>
        </w:rPr>
        <w:t>6. Initial chart for Identifying relevant Articles</w:t>
      </w:r>
    </w:p>
    <w:p w14:paraId="3950A590" w14:textId="24B62EBD" w:rsidR="00FE396F" w:rsidRDefault="00FE396F" w:rsidP="00991092">
      <w:pPr>
        <w:spacing w:line="360" w:lineRule="auto"/>
        <w:rPr>
          <w:rFonts w:ascii="Arial" w:hAnsi="Arial" w:cs="Arial"/>
        </w:rPr>
      </w:pPr>
      <w:r w:rsidRPr="00FE396F">
        <w:rPr>
          <w:rFonts w:ascii="Arial" w:hAnsi="Arial" w:cs="Arial"/>
        </w:rPr>
        <w:t xml:space="preserve">The image below depicts a few sticky notes employed during the evolution of my research ideas: </w:t>
      </w:r>
    </w:p>
    <w:p w14:paraId="736A6994" w14:textId="348DA7B5" w:rsidR="00D8171F" w:rsidRDefault="00D8171F" w:rsidP="00991092">
      <w:pPr>
        <w:spacing w:line="360" w:lineRule="auto"/>
        <w:rPr>
          <w:rFonts w:ascii="Arial" w:hAnsi="Arial" w:cs="Arial"/>
        </w:rPr>
      </w:pPr>
      <w:r>
        <w:rPr>
          <w:rFonts w:ascii="Arial" w:hAnsi="Arial" w:cs="Arial"/>
          <w:noProof/>
        </w:rPr>
        <w:drawing>
          <wp:inline distT="0" distB="0" distL="0" distR="0" wp14:anchorId="3967953C" wp14:editId="5475AFA9">
            <wp:extent cx="5102545" cy="4252198"/>
            <wp:effectExtent l="6033" t="0" r="9207" b="9208"/>
            <wp:docPr id="1670070533"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70533" name="Picture 1670070533"/>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5129182" cy="4274396"/>
                    </a:xfrm>
                    <a:prstGeom prst="rect">
                      <a:avLst/>
                    </a:prstGeom>
                  </pic:spPr>
                </pic:pic>
              </a:graphicData>
            </a:graphic>
          </wp:inline>
        </w:drawing>
      </w:r>
    </w:p>
    <w:p w14:paraId="1EA80425" w14:textId="2C4193B9" w:rsidR="0092253E" w:rsidRPr="0092253E" w:rsidRDefault="0092253E" w:rsidP="0092253E">
      <w:pPr>
        <w:keepNext/>
        <w:keepLines/>
        <w:spacing w:before="80" w:after="40"/>
        <w:outlineLvl w:val="3"/>
        <w:rPr>
          <w:rFonts w:eastAsiaTheme="majorEastAsia" w:cstheme="majorBidi"/>
          <w:i/>
          <w:iCs/>
          <w:color w:val="0F4761" w:themeColor="accent1" w:themeShade="BF"/>
        </w:rPr>
      </w:pPr>
      <w:r w:rsidRPr="0092253E">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4</w:t>
      </w:r>
      <w:r w:rsidRPr="0092253E">
        <w:rPr>
          <w:rFonts w:eastAsiaTheme="majorEastAsia" w:cstheme="majorBidi"/>
          <w:i/>
          <w:iCs/>
          <w:color w:val="0F4761" w:themeColor="accent1" w:themeShade="BF"/>
        </w:rPr>
        <w:t>: sticky notes: Source(s): Authors’ Work</w:t>
      </w:r>
    </w:p>
    <w:p w14:paraId="0CFCB61E" w14:textId="77777777" w:rsidR="0092253E" w:rsidRDefault="0092253E" w:rsidP="00991092">
      <w:pPr>
        <w:spacing w:line="360" w:lineRule="auto"/>
        <w:rPr>
          <w:rFonts w:ascii="Arial" w:hAnsi="Arial" w:cs="Arial"/>
        </w:rPr>
      </w:pPr>
    </w:p>
    <w:p w14:paraId="5B382295" w14:textId="12B3E611" w:rsidR="00066DD2" w:rsidRPr="00991092" w:rsidRDefault="00897F55" w:rsidP="005934BE">
      <w:pPr>
        <w:pStyle w:val="Heading3"/>
      </w:pPr>
      <w:bookmarkStart w:id="16" w:name="_Toc237949144"/>
      <w:r>
        <w:t>Stage</w:t>
      </w:r>
      <w:r w:rsidR="000C0BE0">
        <w:t xml:space="preserve"> 1: I</w:t>
      </w:r>
      <w:r w:rsidR="002C163B">
        <w:t xml:space="preserve">dentifying </w:t>
      </w:r>
      <w:r w:rsidR="00C77C46">
        <w:t xml:space="preserve">the </w:t>
      </w:r>
      <w:r w:rsidR="008D0438">
        <w:t>R</w:t>
      </w:r>
      <w:r w:rsidR="00C77C46">
        <w:t>esearch</w:t>
      </w:r>
      <w:r w:rsidR="008D0438">
        <w:t xml:space="preserve"> Problem</w:t>
      </w:r>
      <w:bookmarkEnd w:id="16"/>
      <w:r w:rsidR="00C77C46">
        <w:t xml:space="preserve"> </w:t>
      </w:r>
      <w:r>
        <w:t xml:space="preserve"> </w:t>
      </w:r>
    </w:p>
    <w:p w14:paraId="1064E223" w14:textId="773D0F8C" w:rsidR="005F43A5" w:rsidRDefault="00B056C7" w:rsidP="00991092">
      <w:pPr>
        <w:spacing w:line="360" w:lineRule="auto"/>
        <w:rPr>
          <w:rFonts w:ascii="Arial" w:hAnsi="Arial" w:cs="Arial"/>
        </w:rPr>
      </w:pPr>
      <w:r>
        <w:rPr>
          <w:rFonts w:ascii="Arial" w:hAnsi="Arial" w:cs="Arial"/>
        </w:rPr>
        <w:t>The research explored the economic impact of the Boko Haram insurgency on women-owned businesses in Northern Nigeria. While earlier studies noted business disruption, displacement, restricted market access, and financial exclusion, there is limited evidence on the long-term effectiveness of microfinance in enhancing enterprise resilience.</w:t>
      </w:r>
      <w:r w:rsidR="00462F97">
        <w:rPr>
          <w:rFonts w:ascii="Arial" w:hAnsi="Arial" w:cs="Arial"/>
        </w:rPr>
        <w:t xml:space="preserve"> </w:t>
      </w:r>
    </w:p>
    <w:p w14:paraId="0FF6C0D7" w14:textId="2255622E" w:rsidR="009E213F" w:rsidRDefault="00462F97" w:rsidP="00991092">
      <w:pPr>
        <w:spacing w:line="360" w:lineRule="auto"/>
        <w:rPr>
          <w:rFonts w:ascii="Arial" w:hAnsi="Arial" w:cs="Arial"/>
        </w:rPr>
      </w:pPr>
      <w:r>
        <w:rPr>
          <w:rFonts w:ascii="Arial" w:hAnsi="Arial" w:cs="Arial"/>
        </w:rPr>
        <w:lastRenderedPageBreak/>
        <w:t>The</w:t>
      </w:r>
      <w:r w:rsidR="00972EEF">
        <w:rPr>
          <w:rFonts w:ascii="Arial" w:hAnsi="Arial" w:cs="Arial"/>
        </w:rPr>
        <w:t xml:space="preserve"> following slide</w:t>
      </w:r>
      <w:r w:rsidR="005F43A5">
        <w:rPr>
          <w:rFonts w:ascii="Arial" w:hAnsi="Arial" w:cs="Arial"/>
        </w:rPr>
        <w:t>s</w:t>
      </w:r>
      <w:r w:rsidR="006C7281">
        <w:rPr>
          <w:rFonts w:ascii="Arial" w:hAnsi="Arial" w:cs="Arial"/>
        </w:rPr>
        <w:t xml:space="preserve"> stem from earlier research</w:t>
      </w:r>
      <w:r w:rsidR="00AE4DD6">
        <w:rPr>
          <w:rFonts w:ascii="Arial" w:hAnsi="Arial" w:cs="Arial"/>
        </w:rPr>
        <w:t>, which</w:t>
      </w:r>
      <w:r w:rsidR="00972EEF">
        <w:rPr>
          <w:rFonts w:ascii="Arial" w:hAnsi="Arial" w:cs="Arial"/>
        </w:rPr>
        <w:t xml:space="preserve"> </w:t>
      </w:r>
      <w:r w:rsidR="00CF536A">
        <w:rPr>
          <w:rFonts w:ascii="Arial" w:hAnsi="Arial" w:cs="Arial"/>
        </w:rPr>
        <w:t>contributed to</w:t>
      </w:r>
      <w:r w:rsidR="005F43A5">
        <w:rPr>
          <w:rFonts w:ascii="Arial" w:hAnsi="Arial" w:cs="Arial"/>
        </w:rPr>
        <w:t xml:space="preserve"> my</w:t>
      </w:r>
      <w:r w:rsidR="00CF536A">
        <w:rPr>
          <w:rFonts w:ascii="Arial" w:hAnsi="Arial" w:cs="Arial"/>
        </w:rPr>
        <w:t xml:space="preserve"> d</w:t>
      </w:r>
      <w:r w:rsidR="0013092E">
        <w:rPr>
          <w:rFonts w:ascii="Arial" w:hAnsi="Arial" w:cs="Arial"/>
        </w:rPr>
        <w:t>ecision</w:t>
      </w:r>
      <w:r w:rsidR="005F43A5">
        <w:rPr>
          <w:rFonts w:ascii="Arial" w:hAnsi="Arial" w:cs="Arial"/>
        </w:rPr>
        <w:t xml:space="preserve"> for this portfolio research</w:t>
      </w:r>
      <w:r w:rsidR="00B6129C">
        <w:rPr>
          <w:rFonts w:ascii="Arial" w:hAnsi="Arial" w:cs="Arial"/>
        </w:rPr>
        <w:t>:</w:t>
      </w:r>
    </w:p>
    <w:p w14:paraId="3F1EB213" w14:textId="23D37796" w:rsidR="00F46ADC" w:rsidRDefault="00F46ADC" w:rsidP="00991092">
      <w:pPr>
        <w:spacing w:line="360" w:lineRule="auto"/>
        <w:rPr>
          <w:rFonts w:ascii="Arial" w:hAnsi="Arial" w:cs="Arial"/>
        </w:rPr>
      </w:pPr>
      <w:r>
        <w:rPr>
          <w:rFonts w:ascii="Arial" w:hAnsi="Arial" w:cs="Arial"/>
          <w:noProof/>
        </w:rPr>
        <w:drawing>
          <wp:inline distT="0" distB="0" distL="0" distR="0" wp14:anchorId="096CBA87" wp14:editId="34278F46">
            <wp:extent cx="5401310" cy="3031073"/>
            <wp:effectExtent l="0" t="0" r="8890" b="0"/>
            <wp:docPr id="148184204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3374" cy="3032231"/>
                    </a:xfrm>
                    <a:prstGeom prst="rect">
                      <a:avLst/>
                    </a:prstGeom>
                    <a:noFill/>
                  </pic:spPr>
                </pic:pic>
              </a:graphicData>
            </a:graphic>
          </wp:inline>
        </w:drawing>
      </w:r>
    </w:p>
    <w:p w14:paraId="6E9D529B" w14:textId="6F321546" w:rsidR="00461DE5" w:rsidRPr="00461DE5" w:rsidRDefault="00461DE5" w:rsidP="00461DE5">
      <w:pPr>
        <w:keepNext/>
        <w:keepLines/>
        <w:spacing w:before="80" w:after="40"/>
        <w:outlineLvl w:val="3"/>
        <w:rPr>
          <w:rFonts w:eastAsiaTheme="majorEastAsia" w:cstheme="majorBidi"/>
          <w:i/>
          <w:iCs/>
          <w:color w:val="0F4761" w:themeColor="accent1" w:themeShade="BF"/>
        </w:rPr>
      </w:pPr>
      <w:r w:rsidRPr="00461DE5">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5</w:t>
      </w:r>
      <w:r w:rsidRPr="00461DE5">
        <w:rPr>
          <w:rFonts w:eastAsiaTheme="majorEastAsia" w:cstheme="majorBidi"/>
          <w:i/>
          <w:iCs/>
          <w:color w:val="0F4761" w:themeColor="accent1" w:themeShade="BF"/>
        </w:rPr>
        <w:t xml:space="preserve">: </w:t>
      </w:r>
      <w:r w:rsidR="004C09F9">
        <w:rPr>
          <w:rFonts w:eastAsiaTheme="majorEastAsia" w:cstheme="majorBidi"/>
          <w:i/>
          <w:iCs/>
          <w:color w:val="0F4761" w:themeColor="accent1" w:themeShade="BF"/>
        </w:rPr>
        <w:t xml:space="preserve">Presentation slide </w:t>
      </w:r>
      <w:r w:rsidR="00BB09F4">
        <w:rPr>
          <w:rFonts w:eastAsiaTheme="majorEastAsia" w:cstheme="majorBidi"/>
          <w:i/>
          <w:iCs/>
          <w:color w:val="0F4761" w:themeColor="accent1" w:themeShade="BF"/>
        </w:rPr>
        <w:t>on</w:t>
      </w:r>
      <w:r w:rsidR="00844E49">
        <w:rPr>
          <w:rFonts w:eastAsiaTheme="majorEastAsia" w:cstheme="majorBidi"/>
          <w:i/>
          <w:iCs/>
          <w:color w:val="0F4761" w:themeColor="accent1" w:themeShade="BF"/>
        </w:rPr>
        <w:t xml:space="preserve"> ‘</w:t>
      </w:r>
      <w:r w:rsidR="00BB09F4">
        <w:rPr>
          <w:rFonts w:eastAsiaTheme="majorEastAsia" w:cstheme="majorBidi"/>
          <w:i/>
          <w:iCs/>
          <w:color w:val="0F4761" w:themeColor="accent1" w:themeShade="BF"/>
        </w:rPr>
        <w:t>Why</w:t>
      </w:r>
      <w:r w:rsidR="004C09F9">
        <w:rPr>
          <w:rFonts w:eastAsiaTheme="majorEastAsia" w:cstheme="majorBidi"/>
          <w:i/>
          <w:iCs/>
          <w:color w:val="0F4761" w:themeColor="accent1" w:themeShade="BF"/>
        </w:rPr>
        <w:t xml:space="preserve"> this study matters</w:t>
      </w:r>
      <w:r w:rsidR="00844E49">
        <w:rPr>
          <w:rFonts w:eastAsiaTheme="majorEastAsia" w:cstheme="majorBidi"/>
          <w:i/>
          <w:iCs/>
          <w:color w:val="0F4761" w:themeColor="accent1" w:themeShade="BF"/>
        </w:rPr>
        <w:t>’</w:t>
      </w:r>
      <w:r w:rsidRPr="00461DE5">
        <w:rPr>
          <w:rFonts w:eastAsiaTheme="majorEastAsia" w:cstheme="majorBidi"/>
          <w:i/>
          <w:iCs/>
          <w:color w:val="0F4761" w:themeColor="accent1" w:themeShade="BF"/>
        </w:rPr>
        <w:t>: Source(s): Authors’ Work</w:t>
      </w:r>
    </w:p>
    <w:p w14:paraId="41913113" w14:textId="77777777" w:rsidR="00AE4DD6" w:rsidRDefault="00AE4DD6" w:rsidP="00991092">
      <w:pPr>
        <w:spacing w:line="360" w:lineRule="auto"/>
        <w:rPr>
          <w:rFonts w:ascii="Arial" w:hAnsi="Arial" w:cs="Arial"/>
        </w:rPr>
      </w:pPr>
    </w:p>
    <w:p w14:paraId="512D3301" w14:textId="04773AD7" w:rsidR="00433A73" w:rsidRDefault="00433A73" w:rsidP="00991092">
      <w:pPr>
        <w:spacing w:line="360" w:lineRule="auto"/>
        <w:rPr>
          <w:rFonts w:ascii="Arial" w:hAnsi="Arial" w:cs="Arial"/>
        </w:rPr>
      </w:pPr>
      <w:r>
        <w:rPr>
          <w:rFonts w:ascii="Arial" w:hAnsi="Arial" w:cs="Arial"/>
          <w:noProof/>
        </w:rPr>
        <w:drawing>
          <wp:inline distT="0" distB="0" distL="0" distR="0" wp14:anchorId="07FF8464" wp14:editId="33C41570">
            <wp:extent cx="5401310" cy="3042285"/>
            <wp:effectExtent l="0" t="0" r="8890" b="5715"/>
            <wp:docPr id="107635127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1310" cy="3042285"/>
                    </a:xfrm>
                    <a:prstGeom prst="rect">
                      <a:avLst/>
                    </a:prstGeom>
                    <a:noFill/>
                  </pic:spPr>
                </pic:pic>
              </a:graphicData>
            </a:graphic>
          </wp:inline>
        </w:drawing>
      </w:r>
    </w:p>
    <w:p w14:paraId="0FFF013C" w14:textId="5D661431" w:rsidR="00BB09F4" w:rsidRPr="00BB09F4" w:rsidRDefault="00BB09F4" w:rsidP="00BB09F4">
      <w:pPr>
        <w:keepNext/>
        <w:keepLines/>
        <w:spacing w:before="80" w:after="40"/>
        <w:outlineLvl w:val="3"/>
        <w:rPr>
          <w:rFonts w:eastAsiaTheme="majorEastAsia" w:cstheme="majorBidi"/>
          <w:i/>
          <w:iCs/>
          <w:color w:val="0F4761" w:themeColor="accent1" w:themeShade="BF"/>
        </w:rPr>
      </w:pPr>
      <w:r w:rsidRPr="00BB09F4">
        <w:rPr>
          <w:rFonts w:eastAsiaTheme="majorEastAsia" w:cstheme="majorBidi"/>
          <w:i/>
          <w:iCs/>
          <w:color w:val="0F4761" w:themeColor="accent1" w:themeShade="BF"/>
        </w:rPr>
        <w:t xml:space="preserve">Figure </w:t>
      </w:r>
      <w:r w:rsidR="00844E49">
        <w:rPr>
          <w:rFonts w:eastAsiaTheme="majorEastAsia" w:cstheme="majorBidi"/>
          <w:i/>
          <w:iCs/>
          <w:color w:val="0F4761" w:themeColor="accent1" w:themeShade="BF"/>
        </w:rPr>
        <w:t>6</w:t>
      </w:r>
      <w:r w:rsidRPr="00BB09F4">
        <w:rPr>
          <w:rFonts w:eastAsiaTheme="majorEastAsia" w:cstheme="majorBidi"/>
          <w:i/>
          <w:iCs/>
          <w:color w:val="0F4761" w:themeColor="accent1" w:themeShade="BF"/>
        </w:rPr>
        <w:t xml:space="preserve">: </w:t>
      </w:r>
      <w:r>
        <w:rPr>
          <w:rFonts w:eastAsiaTheme="majorEastAsia" w:cstheme="majorBidi"/>
          <w:i/>
          <w:iCs/>
          <w:color w:val="0F4761" w:themeColor="accent1" w:themeShade="BF"/>
        </w:rPr>
        <w:t xml:space="preserve">Presentation slide </w:t>
      </w:r>
      <w:r w:rsidR="004C6F8A">
        <w:rPr>
          <w:rFonts w:eastAsiaTheme="majorEastAsia" w:cstheme="majorBidi"/>
          <w:i/>
          <w:iCs/>
          <w:color w:val="0F4761" w:themeColor="accent1" w:themeShade="BF"/>
        </w:rPr>
        <w:t>on ‘Key Findin</w:t>
      </w:r>
      <w:r w:rsidR="00844E49">
        <w:rPr>
          <w:rFonts w:eastAsiaTheme="majorEastAsia" w:cstheme="majorBidi"/>
          <w:i/>
          <w:iCs/>
          <w:color w:val="0F4761" w:themeColor="accent1" w:themeShade="BF"/>
        </w:rPr>
        <w:t>g 1 Economic Impact’</w:t>
      </w:r>
      <w:r w:rsidRPr="00BB09F4">
        <w:rPr>
          <w:rFonts w:eastAsiaTheme="majorEastAsia" w:cstheme="majorBidi"/>
          <w:i/>
          <w:iCs/>
          <w:color w:val="0F4761" w:themeColor="accent1" w:themeShade="BF"/>
        </w:rPr>
        <w:t>: Source(s): Authors’ Work</w:t>
      </w:r>
    </w:p>
    <w:p w14:paraId="40E622EE" w14:textId="77777777" w:rsidR="00BB09F4" w:rsidRDefault="00BB09F4" w:rsidP="00991092">
      <w:pPr>
        <w:spacing w:line="360" w:lineRule="auto"/>
        <w:rPr>
          <w:rFonts w:ascii="Arial" w:hAnsi="Arial" w:cs="Arial"/>
        </w:rPr>
      </w:pPr>
    </w:p>
    <w:p w14:paraId="59F50900" w14:textId="7BBC5FBB" w:rsidR="00E20787" w:rsidRDefault="00E20787" w:rsidP="00991092">
      <w:pPr>
        <w:spacing w:line="360" w:lineRule="auto"/>
        <w:rPr>
          <w:rFonts w:ascii="Arial" w:hAnsi="Arial" w:cs="Arial"/>
        </w:rPr>
      </w:pPr>
    </w:p>
    <w:p w14:paraId="25740846" w14:textId="5F61F328" w:rsidR="006066A9" w:rsidRDefault="006066A9" w:rsidP="00991092">
      <w:pPr>
        <w:spacing w:line="360" w:lineRule="auto"/>
        <w:rPr>
          <w:rFonts w:ascii="Arial" w:hAnsi="Arial" w:cs="Arial"/>
        </w:rPr>
      </w:pPr>
      <w:r>
        <w:rPr>
          <w:rFonts w:ascii="Arial" w:hAnsi="Arial" w:cs="Arial"/>
          <w:noProof/>
        </w:rPr>
        <w:drawing>
          <wp:inline distT="0" distB="0" distL="0" distR="0" wp14:anchorId="6F8FF900" wp14:editId="60A97107">
            <wp:extent cx="5480685" cy="3072765"/>
            <wp:effectExtent l="0" t="0" r="5715" b="0"/>
            <wp:docPr id="79444333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0685" cy="3072765"/>
                    </a:xfrm>
                    <a:prstGeom prst="rect">
                      <a:avLst/>
                    </a:prstGeom>
                    <a:noFill/>
                  </pic:spPr>
                </pic:pic>
              </a:graphicData>
            </a:graphic>
          </wp:inline>
        </w:drawing>
      </w:r>
    </w:p>
    <w:p w14:paraId="686CE08F" w14:textId="45460C96" w:rsidR="00844E49" w:rsidRPr="00844E49" w:rsidRDefault="00844E49" w:rsidP="00844E49">
      <w:pPr>
        <w:keepNext/>
        <w:keepLines/>
        <w:spacing w:before="80" w:after="40"/>
        <w:outlineLvl w:val="3"/>
        <w:rPr>
          <w:rFonts w:eastAsiaTheme="majorEastAsia" w:cstheme="majorBidi"/>
          <w:i/>
          <w:iCs/>
          <w:color w:val="0F4761" w:themeColor="accent1" w:themeShade="BF"/>
        </w:rPr>
      </w:pPr>
      <w:r w:rsidRPr="00844E49">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7</w:t>
      </w:r>
      <w:r w:rsidRPr="00844E49">
        <w:rPr>
          <w:rFonts w:eastAsiaTheme="majorEastAsia" w:cstheme="majorBidi"/>
          <w:i/>
          <w:iCs/>
          <w:color w:val="0F4761" w:themeColor="accent1" w:themeShade="BF"/>
        </w:rPr>
        <w:t xml:space="preserve">: </w:t>
      </w:r>
      <w:r>
        <w:rPr>
          <w:rFonts w:eastAsiaTheme="majorEastAsia" w:cstheme="majorBidi"/>
          <w:i/>
          <w:iCs/>
          <w:color w:val="0F4761" w:themeColor="accent1" w:themeShade="BF"/>
        </w:rPr>
        <w:t>P</w:t>
      </w:r>
      <w:r w:rsidR="00137FB8">
        <w:rPr>
          <w:rFonts w:eastAsiaTheme="majorEastAsia" w:cstheme="majorBidi"/>
          <w:i/>
          <w:iCs/>
          <w:color w:val="0F4761" w:themeColor="accent1" w:themeShade="BF"/>
        </w:rPr>
        <w:t>re</w:t>
      </w:r>
      <w:r>
        <w:rPr>
          <w:rFonts w:eastAsiaTheme="majorEastAsia" w:cstheme="majorBidi"/>
          <w:i/>
          <w:iCs/>
          <w:color w:val="0F4761" w:themeColor="accent1" w:themeShade="BF"/>
        </w:rPr>
        <w:t>sentati</w:t>
      </w:r>
      <w:r w:rsidR="00137FB8">
        <w:rPr>
          <w:rFonts w:eastAsiaTheme="majorEastAsia" w:cstheme="majorBidi"/>
          <w:i/>
          <w:iCs/>
          <w:color w:val="0F4761" w:themeColor="accent1" w:themeShade="BF"/>
        </w:rPr>
        <w:t xml:space="preserve">on slide on ‘Key Findings </w:t>
      </w:r>
      <w:r w:rsidR="00414E59">
        <w:rPr>
          <w:rFonts w:eastAsiaTheme="majorEastAsia" w:cstheme="majorBidi"/>
          <w:i/>
          <w:iCs/>
          <w:color w:val="0F4761" w:themeColor="accent1" w:themeShade="BF"/>
        </w:rPr>
        <w:t>2</w:t>
      </w:r>
      <w:r w:rsidR="001119DA">
        <w:rPr>
          <w:rFonts w:eastAsiaTheme="majorEastAsia" w:cstheme="majorBidi"/>
          <w:i/>
          <w:iCs/>
          <w:color w:val="0F4761" w:themeColor="accent1" w:themeShade="BF"/>
        </w:rPr>
        <w:t xml:space="preserve"> </w:t>
      </w:r>
      <w:r w:rsidR="00414E59">
        <w:rPr>
          <w:rFonts w:eastAsiaTheme="majorEastAsia" w:cstheme="majorBidi"/>
          <w:i/>
          <w:iCs/>
          <w:color w:val="0F4761" w:themeColor="accent1" w:themeShade="BF"/>
        </w:rPr>
        <w:t>Gendered Insecurity’</w:t>
      </w:r>
      <w:r w:rsidRPr="00844E49">
        <w:rPr>
          <w:rFonts w:eastAsiaTheme="majorEastAsia" w:cstheme="majorBidi"/>
          <w:i/>
          <w:iCs/>
          <w:color w:val="0F4761" w:themeColor="accent1" w:themeShade="BF"/>
        </w:rPr>
        <w:t>: Source(s): Authors’ Work</w:t>
      </w:r>
    </w:p>
    <w:p w14:paraId="74984166" w14:textId="77777777" w:rsidR="00E1448C" w:rsidRDefault="00E1448C" w:rsidP="00991092">
      <w:pPr>
        <w:spacing w:line="360" w:lineRule="auto"/>
        <w:rPr>
          <w:rFonts w:ascii="Arial" w:hAnsi="Arial" w:cs="Arial"/>
        </w:rPr>
      </w:pPr>
    </w:p>
    <w:p w14:paraId="15814EE3" w14:textId="4D7FB4D8" w:rsidR="00EF7E03" w:rsidRDefault="00195CD7" w:rsidP="00991092">
      <w:pPr>
        <w:spacing w:line="360" w:lineRule="auto"/>
        <w:rPr>
          <w:rFonts w:ascii="Arial" w:hAnsi="Arial" w:cs="Arial"/>
        </w:rPr>
      </w:pPr>
      <w:r>
        <w:rPr>
          <w:rFonts w:ascii="Arial" w:hAnsi="Arial" w:cs="Arial"/>
        </w:rPr>
        <w:t>This stage focused research on women’s entrepreneurship towards enterprise resilience, microfinance, and humanitarian-development interventions</w:t>
      </w:r>
      <w:r w:rsidR="00D87F55">
        <w:rPr>
          <w:rFonts w:ascii="Arial" w:hAnsi="Arial" w:cs="Arial"/>
        </w:rPr>
        <w:t>.</w:t>
      </w:r>
    </w:p>
    <w:p w14:paraId="1DF1EDCC" w14:textId="49848BA5" w:rsidR="009E69A5" w:rsidRDefault="009E69A5" w:rsidP="0098002D">
      <w:pPr>
        <w:pStyle w:val="Heading3"/>
      </w:pPr>
      <w:bookmarkStart w:id="17" w:name="_Toc237949145"/>
      <w:r>
        <w:t>Stage 2: Exploring the Literature</w:t>
      </w:r>
      <w:bookmarkEnd w:id="17"/>
      <w:r>
        <w:t xml:space="preserve"> </w:t>
      </w:r>
    </w:p>
    <w:p w14:paraId="0FAB3ADD" w14:textId="0E0D3CC9" w:rsidR="001D0D81" w:rsidRDefault="001D0D81" w:rsidP="0098002D">
      <w:pPr>
        <w:pStyle w:val="Heading5"/>
      </w:pPr>
      <w:r>
        <w:t xml:space="preserve">Systematic engagement with academic and grey literature </w:t>
      </w:r>
      <w:r w:rsidR="00337A05">
        <w:t>identified four dominant themes:</w:t>
      </w:r>
    </w:p>
    <w:p w14:paraId="660EA55E" w14:textId="21378E6B" w:rsidR="00337A05" w:rsidRPr="00AB353C" w:rsidRDefault="00AB353C">
      <w:pPr>
        <w:pStyle w:val="ListParagraph"/>
        <w:numPr>
          <w:ilvl w:val="0"/>
          <w:numId w:val="3"/>
        </w:numPr>
        <w:spacing w:line="360" w:lineRule="auto"/>
        <w:rPr>
          <w:rFonts w:ascii="Arial" w:hAnsi="Arial" w:cs="Arial"/>
        </w:rPr>
      </w:pPr>
      <w:r w:rsidRPr="00AB353C">
        <w:rPr>
          <w:rFonts w:ascii="Arial" w:hAnsi="Arial" w:cs="Arial"/>
        </w:rPr>
        <w:t>W</w:t>
      </w:r>
      <w:r w:rsidR="00337A05" w:rsidRPr="00AB353C">
        <w:rPr>
          <w:rFonts w:ascii="Arial" w:hAnsi="Arial" w:cs="Arial"/>
        </w:rPr>
        <w:t>omen’s entre</w:t>
      </w:r>
      <w:r w:rsidR="00CB1F7E" w:rsidRPr="00AB353C">
        <w:rPr>
          <w:rFonts w:ascii="Arial" w:hAnsi="Arial" w:cs="Arial"/>
        </w:rPr>
        <w:t>preneurship in conflict economies;</w:t>
      </w:r>
    </w:p>
    <w:p w14:paraId="70142F99" w14:textId="44488D99" w:rsidR="00CB1F7E" w:rsidRPr="00AB353C" w:rsidRDefault="00AB353C">
      <w:pPr>
        <w:pStyle w:val="ListParagraph"/>
        <w:numPr>
          <w:ilvl w:val="0"/>
          <w:numId w:val="3"/>
        </w:numPr>
        <w:spacing w:line="360" w:lineRule="auto"/>
        <w:rPr>
          <w:rFonts w:ascii="Arial" w:hAnsi="Arial" w:cs="Arial"/>
        </w:rPr>
      </w:pPr>
      <w:r w:rsidRPr="00AB353C">
        <w:rPr>
          <w:rFonts w:ascii="Arial" w:hAnsi="Arial" w:cs="Arial"/>
        </w:rPr>
        <w:t>M</w:t>
      </w:r>
      <w:r w:rsidR="00CB1F7E" w:rsidRPr="00AB353C">
        <w:rPr>
          <w:rFonts w:ascii="Arial" w:hAnsi="Arial" w:cs="Arial"/>
        </w:rPr>
        <w:t>icrofinance and financial</w:t>
      </w:r>
      <w:r w:rsidR="009F1918" w:rsidRPr="00AB353C">
        <w:rPr>
          <w:rFonts w:ascii="Arial" w:hAnsi="Arial" w:cs="Arial"/>
        </w:rPr>
        <w:t xml:space="preserve"> inclusion;</w:t>
      </w:r>
    </w:p>
    <w:p w14:paraId="39BB4E54" w14:textId="27A1B64E" w:rsidR="009F1918" w:rsidRPr="00AB353C" w:rsidRDefault="00AB353C">
      <w:pPr>
        <w:pStyle w:val="ListParagraph"/>
        <w:numPr>
          <w:ilvl w:val="0"/>
          <w:numId w:val="3"/>
        </w:numPr>
        <w:spacing w:line="360" w:lineRule="auto"/>
        <w:rPr>
          <w:rFonts w:ascii="Arial" w:hAnsi="Arial" w:cs="Arial"/>
        </w:rPr>
      </w:pPr>
      <w:r w:rsidRPr="00AB353C">
        <w:rPr>
          <w:rFonts w:ascii="Arial" w:hAnsi="Arial" w:cs="Arial"/>
        </w:rPr>
        <w:t>E</w:t>
      </w:r>
      <w:r w:rsidR="009F1918" w:rsidRPr="00AB353C">
        <w:rPr>
          <w:rFonts w:ascii="Arial" w:hAnsi="Arial" w:cs="Arial"/>
        </w:rPr>
        <w:t xml:space="preserve">nterprise resilience; and </w:t>
      </w:r>
    </w:p>
    <w:p w14:paraId="51DAC713" w14:textId="5E184E56" w:rsidR="009F1918" w:rsidRPr="0033180C" w:rsidRDefault="00AB353C">
      <w:pPr>
        <w:pStyle w:val="ListParagraph"/>
        <w:numPr>
          <w:ilvl w:val="0"/>
          <w:numId w:val="3"/>
        </w:numPr>
        <w:spacing w:line="360" w:lineRule="auto"/>
        <w:rPr>
          <w:rFonts w:ascii="Arial" w:hAnsi="Arial" w:cs="Arial"/>
        </w:rPr>
      </w:pPr>
      <w:r w:rsidRPr="00AB353C">
        <w:rPr>
          <w:rFonts w:ascii="Arial" w:hAnsi="Arial" w:cs="Arial"/>
        </w:rPr>
        <w:t>Humanitarian-development interventions</w:t>
      </w:r>
      <w:r w:rsidR="0033180C" w:rsidRPr="0033180C">
        <w:rPr>
          <w:rFonts w:ascii="Arial" w:hAnsi="Arial" w:cs="Arial"/>
        </w:rPr>
        <w:t>.</w:t>
      </w:r>
    </w:p>
    <w:p w14:paraId="4FC747B2" w14:textId="0B391A66" w:rsidR="0098002D" w:rsidRDefault="00D87F55" w:rsidP="00991092">
      <w:pPr>
        <w:spacing w:line="360" w:lineRule="auto"/>
        <w:rPr>
          <w:rFonts w:ascii="Arial" w:hAnsi="Arial" w:cs="Arial"/>
        </w:rPr>
      </w:pPr>
      <w:r>
        <w:rPr>
          <w:rFonts w:ascii="Arial" w:hAnsi="Arial" w:cs="Arial"/>
        </w:rPr>
        <w:t>The review found mixed evidence on the effectiveness of microfinance. While many studies noted improved financial access, few showed sustained enterprise growth or survival. This inconsistency indicates that enterprise resilience involves factors beyond financial inclusion, including social and institutional influences.</w:t>
      </w:r>
    </w:p>
    <w:p w14:paraId="41F5189D" w14:textId="7FC5D7A7" w:rsidR="00927290" w:rsidRDefault="000947D0" w:rsidP="00886985">
      <w:pPr>
        <w:pStyle w:val="Heading3"/>
      </w:pPr>
      <w:bookmarkStart w:id="18" w:name="_Toc237949146"/>
      <w:r>
        <w:lastRenderedPageBreak/>
        <w:t>Stage 3: Developing the Theoretical Framework</w:t>
      </w:r>
      <w:bookmarkEnd w:id="18"/>
    </w:p>
    <w:p w14:paraId="694DD908" w14:textId="1DDB7C19" w:rsidR="00FC4086" w:rsidRDefault="00D87F55" w:rsidP="00FC4086">
      <w:pPr>
        <w:spacing w:line="360" w:lineRule="auto"/>
        <w:rPr>
          <w:rFonts w:ascii="Arial" w:hAnsi="Arial" w:cs="Arial"/>
        </w:rPr>
      </w:pPr>
      <w:r>
        <w:rPr>
          <w:rFonts w:ascii="Arial" w:hAnsi="Arial" w:cs="Arial"/>
        </w:rPr>
        <w:t>As the literature review progressed, it became clear that no single theoretical perspective fully explained women’s resilience in conflict settings. Therefore, four complementary perspectives were integrated</w:t>
      </w:r>
      <w:r w:rsidR="00FC4086">
        <w:rPr>
          <w:rFonts w:ascii="Arial" w:hAnsi="Arial" w:cs="Arial"/>
        </w:rPr>
        <w:t>:</w:t>
      </w:r>
    </w:p>
    <w:p w14:paraId="0FF31A34" w14:textId="647A8E00" w:rsidR="00FC4086" w:rsidRPr="007C5084" w:rsidRDefault="00FC4086">
      <w:pPr>
        <w:pStyle w:val="ListParagraph"/>
        <w:numPr>
          <w:ilvl w:val="0"/>
          <w:numId w:val="4"/>
        </w:numPr>
        <w:spacing w:line="360" w:lineRule="auto"/>
        <w:rPr>
          <w:rFonts w:ascii="Arial" w:hAnsi="Arial" w:cs="Arial"/>
        </w:rPr>
      </w:pPr>
      <w:r w:rsidRPr="007C5084">
        <w:rPr>
          <w:rFonts w:ascii="Arial" w:hAnsi="Arial" w:cs="Arial"/>
        </w:rPr>
        <w:t>Enterprise Resilience Theory</w:t>
      </w:r>
      <w:r w:rsidR="00135B7F" w:rsidRPr="007C5084">
        <w:rPr>
          <w:rFonts w:ascii="Arial" w:hAnsi="Arial" w:cs="Arial"/>
        </w:rPr>
        <w:t>;</w:t>
      </w:r>
    </w:p>
    <w:p w14:paraId="713509A1" w14:textId="77777777" w:rsidR="00135B7F" w:rsidRPr="007C5084" w:rsidRDefault="00FC4086">
      <w:pPr>
        <w:pStyle w:val="ListParagraph"/>
        <w:numPr>
          <w:ilvl w:val="0"/>
          <w:numId w:val="4"/>
        </w:numPr>
        <w:spacing w:line="360" w:lineRule="auto"/>
        <w:rPr>
          <w:rFonts w:ascii="Arial" w:hAnsi="Arial" w:cs="Arial"/>
        </w:rPr>
      </w:pPr>
      <w:r w:rsidRPr="007C5084">
        <w:rPr>
          <w:rFonts w:ascii="Arial" w:hAnsi="Arial" w:cs="Arial"/>
        </w:rPr>
        <w:t xml:space="preserve">Sustainable </w:t>
      </w:r>
      <w:r w:rsidR="00135B7F" w:rsidRPr="007C5084">
        <w:rPr>
          <w:rFonts w:ascii="Arial" w:hAnsi="Arial" w:cs="Arial"/>
        </w:rPr>
        <w:t>Livelihood Framework;</w:t>
      </w:r>
    </w:p>
    <w:p w14:paraId="495C4ED0" w14:textId="77777777" w:rsidR="007C5084" w:rsidRPr="007C5084" w:rsidRDefault="00135B7F">
      <w:pPr>
        <w:pStyle w:val="ListParagraph"/>
        <w:numPr>
          <w:ilvl w:val="0"/>
          <w:numId w:val="4"/>
        </w:numPr>
        <w:spacing w:line="360" w:lineRule="auto"/>
        <w:rPr>
          <w:rFonts w:ascii="Arial" w:hAnsi="Arial" w:cs="Arial"/>
        </w:rPr>
      </w:pPr>
      <w:r w:rsidRPr="007C5084">
        <w:rPr>
          <w:rFonts w:ascii="Arial" w:hAnsi="Arial" w:cs="Arial"/>
        </w:rPr>
        <w:t>Social Capital Theory</w:t>
      </w:r>
      <w:r w:rsidR="007C5084" w:rsidRPr="007C5084">
        <w:rPr>
          <w:rFonts w:ascii="Arial" w:hAnsi="Arial" w:cs="Arial"/>
        </w:rPr>
        <w:t xml:space="preserve">; and </w:t>
      </w:r>
    </w:p>
    <w:p w14:paraId="4D98AB85" w14:textId="4BA7B79D" w:rsidR="005934BE" w:rsidRPr="007C5084" w:rsidRDefault="007C5084">
      <w:pPr>
        <w:pStyle w:val="ListParagraph"/>
        <w:numPr>
          <w:ilvl w:val="0"/>
          <w:numId w:val="4"/>
        </w:numPr>
        <w:spacing w:line="360" w:lineRule="auto"/>
        <w:rPr>
          <w:rFonts w:ascii="Arial" w:hAnsi="Arial" w:cs="Arial"/>
        </w:rPr>
      </w:pPr>
      <w:r w:rsidRPr="007C5084">
        <w:rPr>
          <w:rFonts w:ascii="Arial" w:hAnsi="Arial" w:cs="Arial"/>
        </w:rPr>
        <w:t>Humanitarian-Development Nexus.</w:t>
      </w:r>
      <w:r w:rsidR="001F70C2" w:rsidRPr="007C5084">
        <w:rPr>
          <w:rFonts w:ascii="Arial" w:hAnsi="Arial" w:cs="Arial"/>
        </w:rPr>
        <w:t xml:space="preserve"> </w:t>
      </w:r>
    </w:p>
    <w:p w14:paraId="129D0E24" w14:textId="7F3291E7" w:rsidR="0098002D" w:rsidRDefault="008A3FFB" w:rsidP="00991092">
      <w:pPr>
        <w:spacing w:line="360" w:lineRule="auto"/>
        <w:rPr>
          <w:rFonts w:ascii="Arial" w:hAnsi="Arial" w:cs="Arial"/>
        </w:rPr>
      </w:pPr>
      <w:r>
        <w:rPr>
          <w:rFonts w:ascii="Arial" w:hAnsi="Arial" w:cs="Arial"/>
        </w:rPr>
        <w:t>Collectively, these perspectives</w:t>
      </w:r>
      <w:r w:rsidR="00F366D8">
        <w:rPr>
          <w:rFonts w:ascii="Arial" w:hAnsi="Arial" w:cs="Arial"/>
        </w:rPr>
        <w:t xml:space="preserve"> conceptualise enterprise resilience as a multidimensional </w:t>
      </w:r>
      <w:r w:rsidR="00E17989">
        <w:rPr>
          <w:rFonts w:ascii="Arial" w:hAnsi="Arial" w:cs="Arial"/>
        </w:rPr>
        <w:t>process influenced by financial resource</w:t>
      </w:r>
      <w:r w:rsidR="007C3114">
        <w:rPr>
          <w:rFonts w:ascii="Arial" w:hAnsi="Arial" w:cs="Arial"/>
        </w:rPr>
        <w:t xml:space="preserve">s, adaptive capacity, social networks and institutional </w:t>
      </w:r>
      <w:r w:rsidR="00427EA5">
        <w:rPr>
          <w:rFonts w:ascii="Arial" w:hAnsi="Arial" w:cs="Arial"/>
        </w:rPr>
        <w:t>support. This represented a significant shift away from</w:t>
      </w:r>
      <w:r w:rsidR="005F757A">
        <w:rPr>
          <w:rFonts w:ascii="Arial" w:hAnsi="Arial" w:cs="Arial"/>
        </w:rPr>
        <w:t xml:space="preserve"> viewing financial inclusion as the </w:t>
      </w:r>
      <w:r w:rsidR="00E34162">
        <w:rPr>
          <w:rFonts w:ascii="Arial" w:hAnsi="Arial" w:cs="Arial"/>
        </w:rPr>
        <w:t>principal explanation of enterprise success.</w:t>
      </w:r>
    </w:p>
    <w:p w14:paraId="711F6429" w14:textId="5C98D5E8" w:rsidR="00E34162" w:rsidRDefault="00626B08" w:rsidP="001A2C18">
      <w:pPr>
        <w:pStyle w:val="Heading3"/>
      </w:pPr>
      <w:bookmarkStart w:id="19" w:name="_Toc237949147"/>
      <w:r>
        <w:t>Stage 4: Refining the Research Design</w:t>
      </w:r>
      <w:bookmarkEnd w:id="19"/>
    </w:p>
    <w:p w14:paraId="199BA02B" w14:textId="2ACFD21E" w:rsidR="001A2C18" w:rsidRDefault="0058790D" w:rsidP="00991092">
      <w:pPr>
        <w:spacing w:line="360" w:lineRule="auto"/>
        <w:rPr>
          <w:rFonts w:ascii="Arial" w:hAnsi="Arial" w:cs="Arial"/>
        </w:rPr>
      </w:pPr>
      <w:r w:rsidRPr="0058790D">
        <w:rPr>
          <w:rFonts w:ascii="Arial" w:hAnsi="Arial" w:cs="Arial"/>
        </w:rPr>
        <w:t xml:space="preserve">Engaging with research philosophy refined the study by adopting pragmatism and incorporating Critical Realism. This provided a coherent framework for an abductive mixed-methods design that combines secondary evidence with expert insight. It boosted my confidence in selecting appropriate methods for the research problem </w:t>
      </w:r>
      <w:r>
        <w:rPr>
          <w:rFonts w:ascii="Arial" w:hAnsi="Arial" w:cs="Arial"/>
        </w:rPr>
        <w:t>rather than adhering to a single</w:t>
      </w:r>
      <w:r w:rsidRPr="0058790D">
        <w:rPr>
          <w:rFonts w:ascii="Arial" w:hAnsi="Arial" w:cs="Arial"/>
        </w:rPr>
        <w:t xml:space="preserve"> methodological tradition.</w:t>
      </w:r>
    </w:p>
    <w:p w14:paraId="107AF53B" w14:textId="3F334115" w:rsidR="005D6927" w:rsidRDefault="005D6927" w:rsidP="00907CF6">
      <w:pPr>
        <w:pStyle w:val="Heading3"/>
      </w:pPr>
      <w:bookmarkStart w:id="20" w:name="_Toc237949148"/>
      <w:r>
        <w:t>Stage 5: Critical Reflection</w:t>
      </w:r>
      <w:bookmarkEnd w:id="20"/>
    </w:p>
    <w:p w14:paraId="6D00E1CF" w14:textId="28EBD8F2" w:rsidR="00B00730" w:rsidRDefault="00723A80" w:rsidP="00991092">
      <w:pPr>
        <w:spacing w:line="360" w:lineRule="auto"/>
        <w:rPr>
          <w:rFonts w:ascii="Arial" w:hAnsi="Arial" w:cs="Arial"/>
        </w:rPr>
      </w:pPr>
      <w:r>
        <w:rPr>
          <w:rFonts w:ascii="Arial" w:hAnsi="Arial" w:cs="Arial"/>
        </w:rPr>
        <w:t xml:space="preserve">The key development emerged from an evaluation of the microfinance literature, revealing that greater financial access often did not </w:t>
      </w:r>
      <w:r w:rsidR="00A61E8F">
        <w:rPr>
          <w:rFonts w:ascii="Arial" w:hAnsi="Arial" w:cs="Arial"/>
        </w:rPr>
        <w:t>improve</w:t>
      </w:r>
      <w:r>
        <w:rPr>
          <w:rFonts w:ascii="Arial" w:hAnsi="Arial" w:cs="Arial"/>
        </w:rPr>
        <w:t xml:space="preserve"> enterprise resilience. This led to a shift in perspective, recognising resilience as a broader adaptive process influenced by financial, social, institutional, and humanitarian factors. This insight enhanced the research's conceptual framework by incorporating multiple perspectives rather than focusing solely on financial inclusion</w:t>
      </w:r>
      <w:r w:rsidR="00277B89">
        <w:rPr>
          <w:rFonts w:ascii="Arial" w:hAnsi="Arial" w:cs="Arial"/>
        </w:rPr>
        <w:t>.</w:t>
      </w:r>
    </w:p>
    <w:p w14:paraId="6C1EC68B" w14:textId="46650D9F" w:rsidR="00277B89" w:rsidRDefault="00277B89" w:rsidP="007861FF">
      <w:pPr>
        <w:pStyle w:val="Heading3"/>
      </w:pPr>
      <w:bookmarkStart w:id="21" w:name="_Toc237949149"/>
      <w:r>
        <w:t>Stage 6: Paradigm Reflection</w:t>
      </w:r>
      <w:bookmarkEnd w:id="21"/>
    </w:p>
    <w:p w14:paraId="0EA6F860" w14:textId="32F8B242" w:rsidR="00745503" w:rsidRDefault="008A6748" w:rsidP="00991092">
      <w:pPr>
        <w:spacing w:line="360" w:lineRule="auto"/>
        <w:rPr>
          <w:rFonts w:ascii="Arial" w:hAnsi="Arial" w:cs="Arial"/>
        </w:rPr>
      </w:pPr>
      <w:r>
        <w:rPr>
          <w:rFonts w:ascii="Arial" w:hAnsi="Arial" w:cs="Arial"/>
        </w:rPr>
        <w:t xml:space="preserve">Studying Kuhn’s (1962) concept of scientific paradigms has significantly shaped my understanding of knowledge development. Rather than replacing the dominant financial inclusion paradigm, my research aims to extend it by integrating resilience, livelihoods, social capital, and humanitarian-development perspectives. This study builds on established scholarship and addresses important anomalies in the existing literature, enhancing my </w:t>
      </w:r>
      <w:r>
        <w:rPr>
          <w:rFonts w:ascii="Arial" w:hAnsi="Arial" w:cs="Arial"/>
        </w:rPr>
        <w:lastRenderedPageBreak/>
        <w:t>appreciation of the relationship between philosophy, theory, methodology, and applied research practice.</w:t>
      </w:r>
    </w:p>
    <w:p w14:paraId="5BB10D33" w14:textId="177FEE59" w:rsidR="00086255" w:rsidRPr="003316E4" w:rsidRDefault="005947E4" w:rsidP="003316E4">
      <w:pPr>
        <w:pStyle w:val="Heading2"/>
      </w:pPr>
      <w:bookmarkStart w:id="22" w:name="_Toc237949150"/>
      <w:r w:rsidRPr="003316E4">
        <w:t>2.5 Reflection</w:t>
      </w:r>
      <w:bookmarkEnd w:id="22"/>
      <w:r w:rsidR="006E4304" w:rsidRPr="003316E4">
        <w:t xml:space="preserve"> </w:t>
      </w:r>
    </w:p>
    <w:p w14:paraId="27837111" w14:textId="338080F4" w:rsidR="00277B89" w:rsidRDefault="00CD58AB" w:rsidP="00991092">
      <w:pPr>
        <w:spacing w:line="360" w:lineRule="auto"/>
        <w:rPr>
          <w:rFonts w:ascii="Arial" w:hAnsi="Arial" w:cs="Arial"/>
        </w:rPr>
      </w:pPr>
      <w:r>
        <w:rPr>
          <w:rFonts w:ascii="Arial" w:hAnsi="Arial" w:cs="Arial"/>
        </w:rPr>
        <w:t>This portfolio documents my doctoral journey, showcasing systematic literature review, theoretical integration, methodological refinement, and critical reflection. I have gained confidence in questioning dominant assumptions about financial inclusion, recognising anomalies, and forming comprehensive interpretations. This process reflects my growth as an independent researcher, capable of critically evaluating evidence and producing relevant, practice-oriented research.</w:t>
      </w:r>
      <w:r w:rsidR="00174DA6">
        <w:rPr>
          <w:rFonts w:ascii="Arial" w:hAnsi="Arial" w:cs="Arial"/>
        </w:rPr>
        <w:t xml:space="preserve"> </w:t>
      </w:r>
    </w:p>
    <w:p w14:paraId="28C65906" w14:textId="5A2FE754" w:rsidR="00373BD8" w:rsidRDefault="00AE4DD6" w:rsidP="00991092">
      <w:pPr>
        <w:spacing w:line="360" w:lineRule="auto"/>
        <w:rPr>
          <w:rFonts w:ascii="Arial" w:hAnsi="Arial" w:cs="Arial"/>
        </w:rPr>
      </w:pPr>
      <w:r w:rsidRPr="00AE4DD6">
        <w:rPr>
          <w:rFonts w:ascii="Arial" w:hAnsi="Arial" w:cs="Arial"/>
        </w:rPr>
        <w:t xml:space="preserve">The image below depicts </w:t>
      </w:r>
      <w:r w:rsidR="00184FB3">
        <w:rPr>
          <w:rFonts w:ascii="Arial" w:hAnsi="Arial" w:cs="Arial"/>
        </w:rPr>
        <w:t>some</w:t>
      </w:r>
      <w:r w:rsidRPr="00AE4DD6">
        <w:rPr>
          <w:rFonts w:ascii="Arial" w:hAnsi="Arial" w:cs="Arial"/>
        </w:rPr>
        <w:t xml:space="preserve"> sticky notes</w:t>
      </w:r>
      <w:r w:rsidR="00184FB3">
        <w:rPr>
          <w:rFonts w:ascii="Arial" w:hAnsi="Arial" w:cs="Arial"/>
        </w:rPr>
        <w:t xml:space="preserve"> which were</w:t>
      </w:r>
      <w:r w:rsidRPr="00AE4DD6">
        <w:rPr>
          <w:rFonts w:ascii="Arial" w:hAnsi="Arial" w:cs="Arial"/>
        </w:rPr>
        <w:t xml:space="preserve"> employed during</w:t>
      </w:r>
      <w:r w:rsidR="000E0796">
        <w:rPr>
          <w:rFonts w:ascii="Arial" w:hAnsi="Arial" w:cs="Arial"/>
        </w:rPr>
        <w:t xml:space="preserve"> my thought process for</w:t>
      </w:r>
      <w:r w:rsidRPr="00AE4DD6">
        <w:rPr>
          <w:rFonts w:ascii="Arial" w:hAnsi="Arial" w:cs="Arial"/>
        </w:rPr>
        <w:t xml:space="preserve"> the evolution of </w:t>
      </w:r>
      <w:r w:rsidR="000E0796">
        <w:rPr>
          <w:rFonts w:ascii="Arial" w:hAnsi="Arial" w:cs="Arial"/>
        </w:rPr>
        <w:t>the portfolio</w:t>
      </w:r>
      <w:r w:rsidRPr="00AE4DD6">
        <w:rPr>
          <w:rFonts w:ascii="Arial" w:hAnsi="Arial" w:cs="Arial"/>
        </w:rPr>
        <w:t xml:space="preserve"> research ideas: </w:t>
      </w:r>
      <w:r w:rsidR="00373BD8">
        <w:rPr>
          <w:rFonts w:ascii="Arial" w:hAnsi="Arial" w:cs="Arial"/>
          <w:noProof/>
        </w:rPr>
        <w:drawing>
          <wp:inline distT="0" distB="0" distL="0" distR="0" wp14:anchorId="420E1E51" wp14:editId="1FAED773">
            <wp:extent cx="4189134" cy="3491009"/>
            <wp:effectExtent l="6350" t="0" r="8255" b="8255"/>
            <wp:docPr id="174263648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36485" name="Picture 1742636485"/>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4200057" cy="3500112"/>
                    </a:xfrm>
                    <a:prstGeom prst="rect">
                      <a:avLst/>
                    </a:prstGeom>
                  </pic:spPr>
                </pic:pic>
              </a:graphicData>
            </a:graphic>
          </wp:inline>
        </w:drawing>
      </w:r>
    </w:p>
    <w:p w14:paraId="6B6A9CEC" w14:textId="000437E1" w:rsidR="001119DA" w:rsidRPr="001119DA" w:rsidRDefault="001119DA" w:rsidP="001119DA">
      <w:pPr>
        <w:keepNext/>
        <w:keepLines/>
        <w:spacing w:before="80" w:after="40"/>
        <w:outlineLvl w:val="3"/>
        <w:rPr>
          <w:rFonts w:eastAsiaTheme="majorEastAsia" w:cstheme="majorBidi"/>
          <w:i/>
          <w:iCs/>
          <w:color w:val="0F4761" w:themeColor="accent1" w:themeShade="BF"/>
        </w:rPr>
      </w:pPr>
      <w:r w:rsidRPr="001119DA">
        <w:rPr>
          <w:rFonts w:eastAsiaTheme="majorEastAsia" w:cstheme="majorBidi"/>
          <w:i/>
          <w:iCs/>
          <w:color w:val="0F4761" w:themeColor="accent1" w:themeShade="BF"/>
        </w:rPr>
        <w:t>Figure</w:t>
      </w:r>
      <w:r>
        <w:rPr>
          <w:rFonts w:eastAsiaTheme="majorEastAsia" w:cstheme="majorBidi"/>
          <w:i/>
          <w:iCs/>
          <w:color w:val="0F4761" w:themeColor="accent1" w:themeShade="BF"/>
        </w:rPr>
        <w:t xml:space="preserve"> 8</w:t>
      </w:r>
      <w:r w:rsidRPr="001119DA">
        <w:rPr>
          <w:rFonts w:eastAsiaTheme="majorEastAsia" w:cstheme="majorBidi"/>
          <w:i/>
          <w:iCs/>
          <w:color w:val="0F4761" w:themeColor="accent1" w:themeShade="BF"/>
        </w:rPr>
        <w:t>: sticky notes: Source(s): Authors’ Work</w:t>
      </w:r>
    </w:p>
    <w:p w14:paraId="4754B07B" w14:textId="77777777" w:rsidR="001119DA" w:rsidRDefault="001119DA" w:rsidP="00991092">
      <w:pPr>
        <w:spacing w:line="360" w:lineRule="auto"/>
        <w:rPr>
          <w:rFonts w:ascii="Arial" w:hAnsi="Arial" w:cs="Arial"/>
        </w:rPr>
      </w:pPr>
    </w:p>
    <w:p w14:paraId="2B910233" w14:textId="2D4271B0" w:rsidR="001A2C18" w:rsidRDefault="00E24064" w:rsidP="00440852">
      <w:pPr>
        <w:pStyle w:val="Heading1"/>
      </w:pPr>
      <w:bookmarkStart w:id="23" w:name="_Toc237949151"/>
      <w:r>
        <w:lastRenderedPageBreak/>
        <w:t>3 Cr</w:t>
      </w:r>
      <w:r w:rsidR="00254036">
        <w:t>itical Literature Review, Evidence Matrix and Con</w:t>
      </w:r>
      <w:r w:rsidR="005A5D4A">
        <w:t>ceptual Framework</w:t>
      </w:r>
      <w:bookmarkEnd w:id="23"/>
    </w:p>
    <w:p w14:paraId="2CCC1C42" w14:textId="5134BE1D" w:rsidR="005A5D4A" w:rsidRDefault="00C0439C" w:rsidP="00991092">
      <w:pPr>
        <w:spacing w:line="360" w:lineRule="auto"/>
        <w:rPr>
          <w:rFonts w:ascii="Arial" w:hAnsi="Arial" w:cs="Arial"/>
        </w:rPr>
      </w:pPr>
      <w:r>
        <w:rPr>
          <w:rFonts w:ascii="Arial" w:hAnsi="Arial" w:cs="Arial"/>
        </w:rPr>
        <w:t>This section synthesises the literature supporting the proposed research by critically examining key theoretical perspectives, empirical evidence, and methodologies. Rather than summarising previous studies in isolation, it evaluates the strengths, limitations, and interconnections of existing evidence to identify the knowledge gap justifying the DBA research. This establishes a theoretical foundation for a resilience-oriented framework that explains how microfinance and humanitarian-development interventions strengthen women’s enterprise resilience in Boko Haram-affected communities in Northern Nigeria.</w:t>
      </w:r>
    </w:p>
    <w:p w14:paraId="61F8EDC2" w14:textId="77777777" w:rsidR="008066D3" w:rsidRPr="00997A8E" w:rsidRDefault="008066D3" w:rsidP="008066D3">
      <w:pPr>
        <w:keepNext/>
        <w:keepLines/>
        <w:spacing w:before="160" w:after="80"/>
        <w:outlineLvl w:val="2"/>
        <w:rPr>
          <w:rFonts w:eastAsiaTheme="majorEastAsia" w:cstheme="majorBidi"/>
          <w:color w:val="0F4761" w:themeColor="accent1" w:themeShade="BF"/>
          <w:sz w:val="28"/>
          <w:szCs w:val="28"/>
        </w:rPr>
      </w:pPr>
      <w:bookmarkStart w:id="24" w:name="_Toc237888362"/>
      <w:bookmarkStart w:id="25" w:name="_Toc237949152"/>
      <w:r w:rsidRPr="00997A8E">
        <w:rPr>
          <w:rFonts w:eastAsiaTheme="majorEastAsia" w:cstheme="majorBidi"/>
          <w:color w:val="0F4761" w:themeColor="accent1" w:themeShade="BF"/>
          <w:sz w:val="28"/>
          <w:szCs w:val="28"/>
        </w:rPr>
        <w:t>Proposed Conceptual Framework</w:t>
      </w:r>
      <w:bookmarkEnd w:id="24"/>
      <w:bookmarkEnd w:id="25"/>
    </w:p>
    <w:p w14:paraId="107E4224" w14:textId="1FD4D12B" w:rsidR="00517DDB" w:rsidRDefault="007E62AD" w:rsidP="00991092">
      <w:pPr>
        <w:spacing w:line="360" w:lineRule="auto"/>
        <w:rPr>
          <w:rFonts w:ascii="Arial" w:hAnsi="Arial" w:cs="Arial"/>
        </w:rPr>
      </w:pPr>
      <w:r>
        <w:rPr>
          <w:rFonts w:ascii="Arial" w:hAnsi="Arial" w:cs="Arial"/>
          <w:noProof/>
        </w:rPr>
        <w:drawing>
          <wp:inline distT="0" distB="0" distL="0" distR="0" wp14:anchorId="20861D50" wp14:editId="5A91A0DB">
            <wp:extent cx="6267450" cy="3523615"/>
            <wp:effectExtent l="0" t="0" r="0" b="635"/>
            <wp:docPr id="201192202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67450" cy="3523615"/>
                    </a:xfrm>
                    <a:prstGeom prst="rect">
                      <a:avLst/>
                    </a:prstGeom>
                    <a:noFill/>
                  </pic:spPr>
                </pic:pic>
              </a:graphicData>
            </a:graphic>
          </wp:inline>
        </w:drawing>
      </w:r>
    </w:p>
    <w:p w14:paraId="3CE05368" w14:textId="6E70491C" w:rsidR="001119DA" w:rsidRPr="001119DA" w:rsidRDefault="001119DA" w:rsidP="001119DA">
      <w:pPr>
        <w:keepNext/>
        <w:keepLines/>
        <w:spacing w:before="80" w:after="40"/>
        <w:outlineLvl w:val="3"/>
        <w:rPr>
          <w:rFonts w:eastAsiaTheme="majorEastAsia" w:cstheme="majorBidi"/>
          <w:i/>
          <w:iCs/>
          <w:color w:val="0F4761" w:themeColor="accent1" w:themeShade="BF"/>
        </w:rPr>
      </w:pPr>
      <w:r w:rsidRPr="001119DA">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9 Proposed Conceptual Framework</w:t>
      </w:r>
      <w:r w:rsidRPr="001119DA">
        <w:rPr>
          <w:rFonts w:eastAsiaTheme="majorEastAsia" w:cstheme="majorBidi"/>
          <w:i/>
          <w:iCs/>
          <w:color w:val="0F4761" w:themeColor="accent1" w:themeShade="BF"/>
        </w:rPr>
        <w:t>: Source(s): Authors’ Work</w:t>
      </w:r>
    </w:p>
    <w:p w14:paraId="5970A1B1" w14:textId="77777777" w:rsidR="00281209" w:rsidRDefault="00281209" w:rsidP="00991092">
      <w:pPr>
        <w:spacing w:line="360" w:lineRule="auto"/>
        <w:rPr>
          <w:rFonts w:ascii="Arial" w:hAnsi="Arial" w:cs="Arial"/>
        </w:rPr>
      </w:pPr>
    </w:p>
    <w:p w14:paraId="73CA4DF1" w14:textId="63AA047A" w:rsidR="00D5041C" w:rsidRDefault="00D5041C" w:rsidP="003316E4">
      <w:pPr>
        <w:pStyle w:val="Heading2"/>
      </w:pPr>
      <w:bookmarkStart w:id="26" w:name="_Toc237949153"/>
      <w:r>
        <w:t>3.1 Critical Review of the Litera</w:t>
      </w:r>
      <w:r w:rsidR="007C370C">
        <w:t>ture</w:t>
      </w:r>
      <w:bookmarkEnd w:id="26"/>
      <w:r w:rsidR="007C370C">
        <w:t xml:space="preserve"> </w:t>
      </w:r>
    </w:p>
    <w:p w14:paraId="4341FCFD" w14:textId="6D99FF7E" w:rsidR="007C370C" w:rsidRDefault="00FF6F95" w:rsidP="00991092">
      <w:pPr>
        <w:spacing w:line="360" w:lineRule="auto"/>
        <w:rPr>
          <w:rFonts w:ascii="Arial" w:hAnsi="Arial" w:cs="Arial"/>
        </w:rPr>
      </w:pPr>
      <w:r>
        <w:rPr>
          <w:rFonts w:ascii="Arial" w:hAnsi="Arial" w:cs="Arial"/>
        </w:rPr>
        <w:t xml:space="preserve">Armed conflict reshapes economic systems by raising transaction costs, restricting mobility, damaging infrastructure, and weakening institutions (Justino, 2012; Collier, 2019). These disruptions disproportionately impact women, leading to livelihood loss, displacement, and </w:t>
      </w:r>
      <w:r>
        <w:rPr>
          <w:rFonts w:ascii="Arial" w:hAnsi="Arial" w:cs="Arial"/>
        </w:rPr>
        <w:lastRenderedPageBreak/>
        <w:t>increased household responsibilities (Okoli and Azom, 2019; Iman et al., 2020). Despite their significant role in household resilience and local economic recovery, women-owned enterprises face ongoing barriers to finance, markets, and business support (Brush et al., 2009; Minniti, 2010).</w:t>
      </w:r>
    </w:p>
    <w:p w14:paraId="56948F9B" w14:textId="17D19BAC" w:rsidR="00E27D75" w:rsidRDefault="00E27D75" w:rsidP="00991092">
      <w:pPr>
        <w:spacing w:line="360" w:lineRule="auto"/>
        <w:rPr>
          <w:rFonts w:ascii="Arial" w:hAnsi="Arial" w:cs="Arial"/>
        </w:rPr>
      </w:pPr>
      <w:r>
        <w:rPr>
          <w:rFonts w:ascii="Arial" w:hAnsi="Arial" w:cs="Arial"/>
        </w:rPr>
        <w:t xml:space="preserve">Microfinance has gained popularity </w:t>
      </w:r>
      <w:proofErr w:type="gramStart"/>
      <w:r>
        <w:rPr>
          <w:rFonts w:ascii="Arial" w:hAnsi="Arial" w:cs="Arial"/>
        </w:rPr>
        <w:t>as a means to</w:t>
      </w:r>
      <w:proofErr w:type="gramEnd"/>
      <w:r>
        <w:rPr>
          <w:rFonts w:ascii="Arial" w:hAnsi="Arial" w:cs="Arial"/>
        </w:rPr>
        <w:t xml:space="preserve"> enhance women's economic participation, but its effectiveness varies. While it improves access to credit, enterprise resilience often requires more than just financial support (World Bank, 2015). Success depends on factors like business training, savings options, and market access (Cooke et al., 2022). Financial inclusion should be viewed as part of a broader strategy for resilience rather than a standalone solution.</w:t>
      </w:r>
    </w:p>
    <w:p w14:paraId="09926472" w14:textId="59CB2773" w:rsidR="000A168B" w:rsidRDefault="00E27D75" w:rsidP="00991092">
      <w:pPr>
        <w:spacing w:line="360" w:lineRule="auto"/>
        <w:rPr>
          <w:rFonts w:ascii="Arial" w:hAnsi="Arial" w:cs="Arial"/>
        </w:rPr>
      </w:pPr>
      <w:r>
        <w:rPr>
          <w:rFonts w:ascii="Arial" w:hAnsi="Arial" w:cs="Arial"/>
        </w:rPr>
        <w:t>Resilience encompasses more than financial resources. Key capacities include absorption, adaptation, and transformation (Folke, 2006). Organisational resilience involves anticipation, coping, and adaptation during disruptions (Williams et al., 2017; Duchek, 2020). However, these concepts are rarely applied to women-owned microenterprises in conflict areas, where resilience is shaped by household resources, informal institutions, humanitarian aid, and local governance.</w:t>
      </w:r>
    </w:p>
    <w:p w14:paraId="70505EE5" w14:textId="2A625B2B" w:rsidR="001D0648" w:rsidRDefault="000529E2" w:rsidP="00991092">
      <w:pPr>
        <w:spacing w:line="360" w:lineRule="auto"/>
        <w:rPr>
          <w:rFonts w:ascii="Arial" w:hAnsi="Arial" w:cs="Arial"/>
        </w:rPr>
      </w:pPr>
      <w:r>
        <w:rPr>
          <w:rFonts w:ascii="Arial" w:hAnsi="Arial" w:cs="Arial"/>
        </w:rPr>
        <w:t xml:space="preserve">The sustainable livelihoods framework emphasises that resilience relies on interactions among financial, human, social, physical, and natural capital (Scoones, 1998). In conflict settings, livelihood disruption often leads to displacement and weakened infrastructure, rendering finance-focused interventions inadequate because they overlook broader structural issues that affect enterprise resilience. Recent humanitarian literature promotes the humanitarian-development nexus to link emergency aid with long-term recovery. Programs in the Lake Chad Basin show that combining stabilisation, infrastructure, governance, and social cohesion can support recovery (UNDP, 2021b; UNDP, 2022). However, evaluations often focus on outputs rather than long-term outcomes </w:t>
      </w:r>
      <w:r w:rsidR="003420C3">
        <w:rPr>
          <w:rFonts w:ascii="Arial" w:hAnsi="Arial" w:cs="Arial"/>
        </w:rPr>
        <w:t>such as enterprise survival and growth, resulting in limited evidence of</w:t>
      </w:r>
      <w:r>
        <w:rPr>
          <w:rFonts w:ascii="Arial" w:hAnsi="Arial" w:cs="Arial"/>
        </w:rPr>
        <w:t xml:space="preserve"> how these interventions enhance enterprise resilience</w:t>
      </w:r>
      <w:r w:rsidR="00A2088D">
        <w:rPr>
          <w:rFonts w:ascii="Arial" w:hAnsi="Arial" w:cs="Arial"/>
        </w:rPr>
        <w:t xml:space="preserve">. </w:t>
      </w:r>
    </w:p>
    <w:p w14:paraId="72314E3F" w14:textId="29A6DB86" w:rsidR="00A2088D" w:rsidRDefault="00DE79AD" w:rsidP="00991092">
      <w:pPr>
        <w:spacing w:line="360" w:lineRule="auto"/>
        <w:rPr>
          <w:rFonts w:ascii="Arial" w:hAnsi="Arial" w:cs="Arial"/>
        </w:rPr>
      </w:pPr>
      <w:r>
        <w:rPr>
          <w:rFonts w:ascii="Arial" w:hAnsi="Arial" w:cs="Arial"/>
        </w:rPr>
        <w:t>The literature shows that enterprise resilience results from interactions among financial, social, institutional, and humanitarian mechanisms, rather than a single intervention. However, empirical research on these relationships in conflict-affected Northern Nigeria is limited</w:t>
      </w:r>
      <w:r w:rsidR="00306509">
        <w:rPr>
          <w:rFonts w:ascii="Arial" w:hAnsi="Arial" w:cs="Arial"/>
        </w:rPr>
        <w:t>.</w:t>
      </w:r>
    </w:p>
    <w:p w14:paraId="4455733C" w14:textId="2EB8A2F6" w:rsidR="00CF5251" w:rsidRDefault="00CF5251" w:rsidP="00991092">
      <w:pPr>
        <w:spacing w:line="360" w:lineRule="auto"/>
        <w:rPr>
          <w:rFonts w:ascii="Arial" w:hAnsi="Arial" w:cs="Arial"/>
        </w:rPr>
      </w:pPr>
      <w:r w:rsidRPr="00CF5251">
        <w:rPr>
          <w:rFonts w:ascii="Arial" w:hAnsi="Arial" w:cs="Arial"/>
        </w:rPr>
        <w:lastRenderedPageBreak/>
        <w:t xml:space="preserve">The image below depicts some sticky notes which were employed during my thought process for the evolution of the portfolio research ideas: </w:t>
      </w:r>
    </w:p>
    <w:p w14:paraId="542EE9C8" w14:textId="1FC9E85E" w:rsidR="00566394" w:rsidRDefault="008E4598" w:rsidP="00991092">
      <w:pPr>
        <w:spacing w:line="360" w:lineRule="auto"/>
        <w:rPr>
          <w:rFonts w:ascii="Arial" w:hAnsi="Arial" w:cs="Arial"/>
        </w:rPr>
      </w:pPr>
      <w:r>
        <w:rPr>
          <w:rFonts w:ascii="Arial" w:hAnsi="Arial" w:cs="Arial"/>
          <w:noProof/>
        </w:rPr>
        <w:drawing>
          <wp:inline distT="0" distB="0" distL="0" distR="0" wp14:anchorId="1FE41A8B" wp14:editId="3A06D6C2">
            <wp:extent cx="4014928" cy="3345836"/>
            <wp:effectExtent l="0" t="8573" r="0" b="0"/>
            <wp:docPr id="131204231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42318" name="Picture 1312042318"/>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4027568" cy="3356370"/>
                    </a:xfrm>
                    <a:prstGeom prst="rect">
                      <a:avLst/>
                    </a:prstGeom>
                  </pic:spPr>
                </pic:pic>
              </a:graphicData>
            </a:graphic>
          </wp:inline>
        </w:drawing>
      </w:r>
    </w:p>
    <w:p w14:paraId="3F5DEBEE" w14:textId="10A4CF67" w:rsidR="007724F6" w:rsidRPr="007724F6" w:rsidRDefault="007724F6" w:rsidP="007724F6">
      <w:pPr>
        <w:keepNext/>
        <w:keepLines/>
        <w:spacing w:before="80" w:after="40"/>
        <w:outlineLvl w:val="3"/>
        <w:rPr>
          <w:rFonts w:eastAsiaTheme="majorEastAsia" w:cstheme="majorBidi"/>
          <w:i/>
          <w:iCs/>
          <w:color w:val="0F4761" w:themeColor="accent1" w:themeShade="BF"/>
        </w:rPr>
      </w:pPr>
      <w:r w:rsidRPr="007724F6">
        <w:rPr>
          <w:rFonts w:eastAsiaTheme="majorEastAsia" w:cstheme="majorBidi"/>
          <w:i/>
          <w:iCs/>
          <w:color w:val="0F4761" w:themeColor="accent1" w:themeShade="BF"/>
        </w:rPr>
        <w:t>Figure 1</w:t>
      </w:r>
      <w:r>
        <w:rPr>
          <w:rFonts w:eastAsiaTheme="majorEastAsia" w:cstheme="majorBidi"/>
          <w:i/>
          <w:iCs/>
          <w:color w:val="0F4761" w:themeColor="accent1" w:themeShade="BF"/>
        </w:rPr>
        <w:t>0</w:t>
      </w:r>
      <w:r w:rsidRPr="007724F6">
        <w:rPr>
          <w:rFonts w:eastAsiaTheme="majorEastAsia" w:cstheme="majorBidi"/>
          <w:i/>
          <w:iCs/>
          <w:color w:val="0F4761" w:themeColor="accent1" w:themeShade="BF"/>
        </w:rPr>
        <w:t>: sticky notes: Source(s): Authors’ Work</w:t>
      </w:r>
    </w:p>
    <w:p w14:paraId="683404C4" w14:textId="77777777" w:rsidR="00E53ABE" w:rsidRDefault="00E53ABE" w:rsidP="00991092">
      <w:pPr>
        <w:spacing w:line="360" w:lineRule="auto"/>
        <w:rPr>
          <w:rFonts w:ascii="Arial" w:hAnsi="Arial" w:cs="Arial"/>
        </w:rPr>
      </w:pPr>
    </w:p>
    <w:p w14:paraId="185D8335" w14:textId="79D76B34" w:rsidR="00711066" w:rsidRDefault="00306509" w:rsidP="003316E4">
      <w:pPr>
        <w:pStyle w:val="Heading2"/>
      </w:pPr>
      <w:bookmarkStart w:id="27" w:name="_Toc237949154"/>
      <w:r>
        <w:t>3.2 Critical Evaluation of the Evidence</w:t>
      </w:r>
      <w:bookmarkEnd w:id="27"/>
    </w:p>
    <w:p w14:paraId="6CBEE639" w14:textId="1C4C9B45" w:rsidR="005947F5" w:rsidRDefault="00BF50DE" w:rsidP="00991092">
      <w:pPr>
        <w:spacing w:line="360" w:lineRule="auto"/>
        <w:rPr>
          <w:rFonts w:ascii="Arial" w:hAnsi="Arial" w:cs="Arial"/>
        </w:rPr>
      </w:pPr>
      <w:r>
        <w:rPr>
          <w:rFonts w:ascii="Arial" w:hAnsi="Arial" w:cs="Arial"/>
        </w:rPr>
        <w:t>To ensure methodological rigour, the study employs a systematic evidence matrix to evaluate academic and grey literature on women's enterprise resilience in conflict economies. The evidence includes strong theoretical foundations in entrepreneurship and resilience, along with valuable insights from microfinance studies and reports by organisations such as UNDP and the World Bank. However, limitations exist, such as the inapplicability of some conceptual studies to Northern Nigeria and the reliance of empirical research on small case studies. Institutional reports may showcase successes but often underreport challenges, underscoring the need to triangulate evidence from multiple sources</w:t>
      </w:r>
      <w:r w:rsidR="00555FD5">
        <w:rPr>
          <w:rFonts w:ascii="Arial" w:hAnsi="Arial" w:cs="Arial"/>
        </w:rPr>
        <w:t>.</w:t>
      </w:r>
    </w:p>
    <w:p w14:paraId="3FC10BCF" w14:textId="3478F3C5" w:rsidR="003C0454" w:rsidRDefault="003C0454" w:rsidP="009E1294">
      <w:pPr>
        <w:pStyle w:val="Heading5"/>
      </w:pPr>
      <w:r>
        <w:lastRenderedPageBreak/>
        <w:t>According</w:t>
      </w:r>
      <w:r w:rsidR="001F4FA6">
        <w:t>ly, each source will be evaluated using consistent criteria</w:t>
      </w:r>
      <w:r w:rsidR="00E1323B">
        <w:t>, including:</w:t>
      </w:r>
    </w:p>
    <w:p w14:paraId="104BE632" w14:textId="0D4DDFDB" w:rsidR="00E1323B" w:rsidRDefault="00E1323B">
      <w:pPr>
        <w:pStyle w:val="ListParagraph"/>
        <w:numPr>
          <w:ilvl w:val="0"/>
          <w:numId w:val="5"/>
        </w:numPr>
        <w:spacing w:line="360" w:lineRule="auto"/>
        <w:rPr>
          <w:rFonts w:ascii="Arial" w:hAnsi="Arial" w:cs="Arial"/>
        </w:rPr>
      </w:pPr>
      <w:r>
        <w:rPr>
          <w:rFonts w:ascii="Arial" w:hAnsi="Arial" w:cs="Arial"/>
        </w:rPr>
        <w:t xml:space="preserve">Authority and </w:t>
      </w:r>
      <w:r w:rsidR="00B0299B">
        <w:rPr>
          <w:rFonts w:ascii="Arial" w:hAnsi="Arial" w:cs="Arial"/>
        </w:rPr>
        <w:t>credibility;</w:t>
      </w:r>
    </w:p>
    <w:p w14:paraId="0B3F686A" w14:textId="23696163" w:rsidR="00B0299B" w:rsidRDefault="00B0299B">
      <w:pPr>
        <w:pStyle w:val="ListParagraph"/>
        <w:numPr>
          <w:ilvl w:val="0"/>
          <w:numId w:val="5"/>
        </w:numPr>
        <w:spacing w:line="360" w:lineRule="auto"/>
        <w:rPr>
          <w:rFonts w:ascii="Arial" w:hAnsi="Arial" w:cs="Arial"/>
        </w:rPr>
      </w:pPr>
      <w:r>
        <w:rPr>
          <w:rFonts w:ascii="Arial" w:hAnsi="Arial" w:cs="Arial"/>
        </w:rPr>
        <w:t>Methodological transparency;</w:t>
      </w:r>
    </w:p>
    <w:p w14:paraId="07F07F22" w14:textId="5309A6A9" w:rsidR="00B0299B" w:rsidRDefault="008C6B45">
      <w:pPr>
        <w:pStyle w:val="ListParagraph"/>
        <w:numPr>
          <w:ilvl w:val="0"/>
          <w:numId w:val="5"/>
        </w:numPr>
        <w:spacing w:line="360" w:lineRule="auto"/>
        <w:rPr>
          <w:rFonts w:ascii="Arial" w:hAnsi="Arial" w:cs="Arial"/>
        </w:rPr>
      </w:pPr>
      <w:r>
        <w:rPr>
          <w:rFonts w:ascii="Arial" w:hAnsi="Arial" w:cs="Arial"/>
        </w:rPr>
        <w:t>R</w:t>
      </w:r>
      <w:r w:rsidR="00B0299B">
        <w:rPr>
          <w:rFonts w:ascii="Arial" w:hAnsi="Arial" w:cs="Arial"/>
        </w:rPr>
        <w:t>e</w:t>
      </w:r>
      <w:r>
        <w:rPr>
          <w:rFonts w:ascii="Arial" w:hAnsi="Arial" w:cs="Arial"/>
        </w:rPr>
        <w:t>levance to the research objective</w:t>
      </w:r>
      <w:r w:rsidR="00B34638">
        <w:rPr>
          <w:rFonts w:ascii="Arial" w:hAnsi="Arial" w:cs="Arial"/>
        </w:rPr>
        <w:t>s;</w:t>
      </w:r>
    </w:p>
    <w:p w14:paraId="52895304" w14:textId="0084CC87" w:rsidR="00B34638" w:rsidRDefault="00B34638">
      <w:pPr>
        <w:pStyle w:val="ListParagraph"/>
        <w:numPr>
          <w:ilvl w:val="0"/>
          <w:numId w:val="5"/>
        </w:numPr>
        <w:spacing w:line="360" w:lineRule="auto"/>
        <w:rPr>
          <w:rFonts w:ascii="Arial" w:hAnsi="Arial" w:cs="Arial"/>
        </w:rPr>
      </w:pPr>
      <w:r>
        <w:rPr>
          <w:rFonts w:ascii="Arial" w:hAnsi="Arial" w:cs="Arial"/>
        </w:rPr>
        <w:t>Geographical and population suitability;</w:t>
      </w:r>
    </w:p>
    <w:p w14:paraId="7D7142D6" w14:textId="5AB85C01" w:rsidR="00B34638" w:rsidRDefault="00D46024">
      <w:pPr>
        <w:pStyle w:val="ListParagraph"/>
        <w:numPr>
          <w:ilvl w:val="0"/>
          <w:numId w:val="5"/>
        </w:numPr>
        <w:spacing w:line="360" w:lineRule="auto"/>
        <w:rPr>
          <w:rFonts w:ascii="Arial" w:hAnsi="Arial" w:cs="Arial"/>
        </w:rPr>
      </w:pPr>
      <w:r>
        <w:rPr>
          <w:rFonts w:ascii="Arial" w:hAnsi="Arial" w:cs="Arial"/>
        </w:rPr>
        <w:t>Measurement validity;</w:t>
      </w:r>
    </w:p>
    <w:p w14:paraId="5A70B66B" w14:textId="08AC4ECF" w:rsidR="00D46024" w:rsidRDefault="00D46024">
      <w:pPr>
        <w:pStyle w:val="ListParagraph"/>
        <w:numPr>
          <w:ilvl w:val="0"/>
          <w:numId w:val="5"/>
        </w:numPr>
        <w:spacing w:line="360" w:lineRule="auto"/>
        <w:rPr>
          <w:rFonts w:ascii="Arial" w:hAnsi="Arial" w:cs="Arial"/>
        </w:rPr>
      </w:pPr>
      <w:r>
        <w:rPr>
          <w:rFonts w:ascii="Arial" w:hAnsi="Arial" w:cs="Arial"/>
        </w:rPr>
        <w:t>Potential institutional or public</w:t>
      </w:r>
      <w:r w:rsidR="00C14483">
        <w:rPr>
          <w:rFonts w:ascii="Arial" w:hAnsi="Arial" w:cs="Arial"/>
        </w:rPr>
        <w:t>ation bias;</w:t>
      </w:r>
    </w:p>
    <w:p w14:paraId="2EC78E0E" w14:textId="4470B667" w:rsidR="00C14483" w:rsidRDefault="00C14483">
      <w:pPr>
        <w:pStyle w:val="ListParagraph"/>
        <w:numPr>
          <w:ilvl w:val="0"/>
          <w:numId w:val="5"/>
        </w:numPr>
        <w:spacing w:line="360" w:lineRule="auto"/>
        <w:rPr>
          <w:rFonts w:ascii="Arial" w:hAnsi="Arial" w:cs="Arial"/>
        </w:rPr>
      </w:pPr>
      <w:r>
        <w:rPr>
          <w:rFonts w:ascii="Arial" w:hAnsi="Arial" w:cs="Arial"/>
        </w:rPr>
        <w:t xml:space="preserve">Consistency with other evidence; and </w:t>
      </w:r>
    </w:p>
    <w:p w14:paraId="6429FF7C" w14:textId="5E14B88E" w:rsidR="00C14483" w:rsidRDefault="00637AAF">
      <w:pPr>
        <w:pStyle w:val="ListParagraph"/>
        <w:numPr>
          <w:ilvl w:val="0"/>
          <w:numId w:val="5"/>
        </w:numPr>
        <w:spacing w:line="360" w:lineRule="auto"/>
        <w:rPr>
          <w:rFonts w:ascii="Arial" w:hAnsi="Arial" w:cs="Arial"/>
        </w:rPr>
      </w:pPr>
      <w:r>
        <w:rPr>
          <w:rFonts w:ascii="Arial" w:hAnsi="Arial" w:cs="Arial"/>
        </w:rPr>
        <w:t>Capacity to support either casual or interpretive concl</w:t>
      </w:r>
      <w:r w:rsidR="00BC1482">
        <w:rPr>
          <w:rFonts w:ascii="Arial" w:hAnsi="Arial" w:cs="Arial"/>
        </w:rPr>
        <w:t>usions.</w:t>
      </w:r>
    </w:p>
    <w:p w14:paraId="5E0FDE06" w14:textId="219A7DAB" w:rsidR="00CC4B26" w:rsidRDefault="00065883" w:rsidP="00BC1482">
      <w:pPr>
        <w:spacing w:line="360" w:lineRule="auto"/>
        <w:rPr>
          <w:rFonts w:ascii="Arial" w:hAnsi="Arial" w:cs="Arial"/>
        </w:rPr>
      </w:pPr>
      <w:r>
        <w:rPr>
          <w:rFonts w:ascii="Arial" w:hAnsi="Arial" w:cs="Arial"/>
        </w:rPr>
        <w:t>Triangulation will systematically compare peer-reviewed literature, government publications, humanitarian reports, and credible evidence. Contradictory findings will be critically examined to enhance theoretical understanding and strengthen the final synthesis. Validity will be improved by clearly defining constructs, particularly differentiating enterprise resilience from financial inclusion or women’s empowerment. Reliability will be bolstered through standardised extraction templates, transparent coding, and thorough documentation. These procedures will establish a rigorous foundation for the systematic literature review.</w:t>
      </w:r>
    </w:p>
    <w:p w14:paraId="3932F7B0" w14:textId="5315A6CF" w:rsidR="00CF5251" w:rsidRDefault="004D6EA9" w:rsidP="00BC1482">
      <w:pPr>
        <w:spacing w:line="360" w:lineRule="auto"/>
        <w:rPr>
          <w:rFonts w:ascii="Arial" w:hAnsi="Arial" w:cs="Arial"/>
        </w:rPr>
      </w:pPr>
      <w:r>
        <w:rPr>
          <w:rFonts w:ascii="Arial" w:hAnsi="Arial" w:cs="Arial"/>
        </w:rPr>
        <w:t xml:space="preserve">The following </w:t>
      </w:r>
      <w:r w:rsidR="00065883">
        <w:rPr>
          <w:rFonts w:ascii="Arial" w:hAnsi="Arial" w:cs="Arial"/>
        </w:rPr>
        <w:t xml:space="preserve">is a </w:t>
      </w:r>
      <w:r>
        <w:rPr>
          <w:rFonts w:ascii="Arial" w:hAnsi="Arial" w:cs="Arial"/>
        </w:rPr>
        <w:t>sy</w:t>
      </w:r>
      <w:r w:rsidR="003E120C">
        <w:rPr>
          <w:rFonts w:ascii="Arial" w:hAnsi="Arial" w:cs="Arial"/>
        </w:rPr>
        <w:t xml:space="preserve">stematic evidence </w:t>
      </w:r>
      <w:r w:rsidR="00065883">
        <w:rPr>
          <w:rFonts w:ascii="Arial" w:hAnsi="Arial" w:cs="Arial"/>
        </w:rPr>
        <w:t>review</w:t>
      </w:r>
      <w:r w:rsidR="003E120C">
        <w:rPr>
          <w:rFonts w:ascii="Arial" w:hAnsi="Arial" w:cs="Arial"/>
        </w:rPr>
        <w:t xml:space="preserve"> table </w:t>
      </w:r>
      <w:r w:rsidR="00065883">
        <w:rPr>
          <w:rFonts w:ascii="Arial" w:hAnsi="Arial" w:cs="Arial"/>
        </w:rPr>
        <w:t xml:space="preserve">that </w:t>
      </w:r>
      <w:r w:rsidR="00D36842">
        <w:rPr>
          <w:rFonts w:ascii="Arial" w:hAnsi="Arial" w:cs="Arial"/>
        </w:rPr>
        <w:t>supports</w:t>
      </w:r>
      <w:r w:rsidR="003A5950">
        <w:rPr>
          <w:rFonts w:ascii="Arial" w:hAnsi="Arial" w:cs="Arial"/>
        </w:rPr>
        <w:t xml:space="preserve"> the </w:t>
      </w:r>
      <w:r w:rsidR="00D36842">
        <w:rPr>
          <w:rFonts w:ascii="Arial" w:hAnsi="Arial" w:cs="Arial"/>
        </w:rPr>
        <w:t>research journey:</w:t>
      </w:r>
      <w:r w:rsidR="003E120C">
        <w:rPr>
          <w:rFonts w:ascii="Arial" w:hAnsi="Arial" w:cs="Arial"/>
        </w:rPr>
        <w:t xml:space="preserve"> </w:t>
      </w:r>
    </w:p>
    <w:p w14:paraId="4C8987D0" w14:textId="2F753472" w:rsidR="00E841EF" w:rsidRDefault="00181AC3" w:rsidP="003D5CE3">
      <w:pPr>
        <w:keepNext/>
        <w:keepLines/>
        <w:spacing w:before="160" w:after="80"/>
        <w:outlineLvl w:val="2"/>
        <w:rPr>
          <w:rFonts w:ascii="Arial" w:hAnsi="Arial" w:cs="Arial"/>
        </w:rPr>
      </w:pPr>
      <w:bookmarkStart w:id="28" w:name="_Toc237888356"/>
      <w:bookmarkStart w:id="29" w:name="_Toc237949155"/>
      <w:r w:rsidRPr="00997A8E">
        <w:rPr>
          <w:rFonts w:eastAsiaTheme="majorEastAsia" w:cstheme="majorBidi"/>
          <w:color w:val="0F4761" w:themeColor="accent1" w:themeShade="BF"/>
          <w:sz w:val="28"/>
          <w:szCs w:val="28"/>
        </w:rPr>
        <w:lastRenderedPageBreak/>
        <w:t>Source Review and Evidence Matrix</w:t>
      </w:r>
      <w:bookmarkEnd w:id="28"/>
      <w:bookmarkEnd w:id="29"/>
    </w:p>
    <w:p w14:paraId="21405F13" w14:textId="0F01A0FB" w:rsidR="00872E6B" w:rsidRDefault="00E841EF" w:rsidP="00BC1482">
      <w:pPr>
        <w:spacing w:line="360" w:lineRule="auto"/>
        <w:rPr>
          <w:rFonts w:ascii="Arial" w:hAnsi="Arial" w:cs="Arial"/>
        </w:rPr>
      </w:pPr>
      <w:r>
        <w:rPr>
          <w:rFonts w:ascii="Arial" w:hAnsi="Arial" w:cs="Arial"/>
          <w:noProof/>
        </w:rPr>
        <w:drawing>
          <wp:inline distT="0" distB="0" distL="0" distR="0" wp14:anchorId="11D2C280" wp14:editId="58608568">
            <wp:extent cx="6511290" cy="6132830"/>
            <wp:effectExtent l="0" t="0" r="3810" b="1270"/>
            <wp:docPr id="50568119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11290" cy="6132830"/>
                    </a:xfrm>
                    <a:prstGeom prst="rect">
                      <a:avLst/>
                    </a:prstGeom>
                    <a:noFill/>
                  </pic:spPr>
                </pic:pic>
              </a:graphicData>
            </a:graphic>
          </wp:inline>
        </w:drawing>
      </w:r>
    </w:p>
    <w:p w14:paraId="3B5FD786" w14:textId="5F2ED9BF" w:rsidR="00181AC3" w:rsidRDefault="00C76D1C" w:rsidP="00BC1482">
      <w:pPr>
        <w:spacing w:line="360" w:lineRule="auto"/>
        <w:rPr>
          <w:rFonts w:ascii="Arial" w:hAnsi="Arial" w:cs="Arial"/>
        </w:rPr>
      </w:pPr>
      <w:r>
        <w:rPr>
          <w:rFonts w:ascii="Arial" w:hAnsi="Arial" w:cs="Arial"/>
          <w:noProof/>
        </w:rPr>
        <w:lastRenderedPageBreak/>
        <w:drawing>
          <wp:inline distT="0" distB="0" distL="0" distR="0" wp14:anchorId="07C7DAC4" wp14:editId="4EA65C46">
            <wp:extent cx="6437630" cy="5340350"/>
            <wp:effectExtent l="0" t="0" r="1270" b="0"/>
            <wp:docPr id="21888844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37630" cy="5340350"/>
                    </a:xfrm>
                    <a:prstGeom prst="rect">
                      <a:avLst/>
                    </a:prstGeom>
                    <a:noFill/>
                  </pic:spPr>
                </pic:pic>
              </a:graphicData>
            </a:graphic>
          </wp:inline>
        </w:drawing>
      </w:r>
    </w:p>
    <w:p w14:paraId="1EFF90D9" w14:textId="0ADBF26C" w:rsidR="00181AC3" w:rsidRDefault="00835C76" w:rsidP="00BC1482">
      <w:pPr>
        <w:spacing w:line="360" w:lineRule="auto"/>
        <w:rPr>
          <w:rFonts w:ascii="Arial" w:hAnsi="Arial" w:cs="Arial"/>
        </w:rPr>
      </w:pPr>
      <w:r>
        <w:rPr>
          <w:rFonts w:ascii="Arial" w:hAnsi="Arial" w:cs="Arial"/>
          <w:noProof/>
        </w:rPr>
        <w:lastRenderedPageBreak/>
        <w:drawing>
          <wp:inline distT="0" distB="0" distL="0" distR="0" wp14:anchorId="5A38FC1D" wp14:editId="6941580E">
            <wp:extent cx="6364605" cy="5383530"/>
            <wp:effectExtent l="0" t="0" r="0" b="7620"/>
            <wp:docPr id="24643420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64605" cy="5383530"/>
                    </a:xfrm>
                    <a:prstGeom prst="rect">
                      <a:avLst/>
                    </a:prstGeom>
                    <a:noFill/>
                  </pic:spPr>
                </pic:pic>
              </a:graphicData>
            </a:graphic>
          </wp:inline>
        </w:drawing>
      </w:r>
    </w:p>
    <w:p w14:paraId="37E1388D" w14:textId="7C350902" w:rsidR="007724F6" w:rsidRPr="007724F6" w:rsidRDefault="007724F6" w:rsidP="007724F6">
      <w:pPr>
        <w:keepNext/>
        <w:keepLines/>
        <w:spacing w:before="80" w:after="40"/>
        <w:outlineLvl w:val="3"/>
        <w:rPr>
          <w:rFonts w:eastAsiaTheme="majorEastAsia" w:cstheme="majorBidi"/>
          <w:i/>
          <w:iCs/>
          <w:color w:val="0F4761" w:themeColor="accent1" w:themeShade="BF"/>
        </w:rPr>
      </w:pPr>
      <w:r w:rsidRPr="007724F6">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1</w:t>
      </w:r>
      <w:r w:rsidRPr="007724F6">
        <w:rPr>
          <w:rFonts w:eastAsiaTheme="majorEastAsia" w:cstheme="majorBidi"/>
          <w:i/>
          <w:iCs/>
          <w:color w:val="0F4761" w:themeColor="accent1" w:themeShade="BF"/>
        </w:rPr>
        <w:t xml:space="preserve">1: </w:t>
      </w:r>
      <w:r>
        <w:rPr>
          <w:rFonts w:eastAsiaTheme="majorEastAsia" w:cstheme="majorBidi"/>
          <w:i/>
          <w:iCs/>
          <w:color w:val="0F4761" w:themeColor="accent1" w:themeShade="BF"/>
        </w:rPr>
        <w:t>Source review and evidence matrix</w:t>
      </w:r>
      <w:r w:rsidRPr="007724F6">
        <w:rPr>
          <w:rFonts w:eastAsiaTheme="majorEastAsia" w:cstheme="majorBidi"/>
          <w:i/>
          <w:iCs/>
          <w:color w:val="0F4761" w:themeColor="accent1" w:themeShade="BF"/>
        </w:rPr>
        <w:t>: Source(s): Authors’ Work</w:t>
      </w:r>
    </w:p>
    <w:p w14:paraId="5DCC777C" w14:textId="77777777" w:rsidR="00933837" w:rsidRDefault="00933837" w:rsidP="00933837">
      <w:pPr>
        <w:spacing w:after="0" w:line="240" w:lineRule="auto"/>
        <w:rPr>
          <w:rFonts w:ascii="Arial" w:hAnsi="Arial" w:cs="Arial"/>
        </w:rPr>
      </w:pPr>
    </w:p>
    <w:p w14:paraId="25F2685E" w14:textId="4C21E3F0" w:rsidR="00EB1DD4" w:rsidRPr="00BC1482" w:rsidRDefault="00EB1DD4" w:rsidP="003316E4">
      <w:pPr>
        <w:pStyle w:val="Heading2"/>
      </w:pPr>
      <w:bookmarkStart w:id="30" w:name="_Toc237949156"/>
      <w:r>
        <w:t xml:space="preserve">3.3 Developing the </w:t>
      </w:r>
      <w:r w:rsidR="009E1294">
        <w:t>C</w:t>
      </w:r>
      <w:r>
        <w:t>onceptual</w:t>
      </w:r>
      <w:r w:rsidR="009E1294">
        <w:t xml:space="preserve"> Framework</w:t>
      </w:r>
      <w:bookmarkEnd w:id="30"/>
    </w:p>
    <w:p w14:paraId="6E001A1D" w14:textId="3DB725F2" w:rsidR="00711066" w:rsidRDefault="00DD5415" w:rsidP="00991092">
      <w:pPr>
        <w:spacing w:line="360" w:lineRule="auto"/>
        <w:rPr>
          <w:rFonts w:ascii="Arial" w:hAnsi="Arial" w:cs="Arial"/>
        </w:rPr>
      </w:pPr>
      <w:r>
        <w:rPr>
          <w:rFonts w:ascii="Arial" w:hAnsi="Arial" w:cs="Arial"/>
        </w:rPr>
        <w:t>No single theoretical perspective fully explains women’s enterprise resilience in conflict economies. This research develops a conceptual framework that integrates four complementary perspectives</w:t>
      </w:r>
      <w:r w:rsidR="00AA171E">
        <w:rPr>
          <w:rFonts w:ascii="Arial" w:hAnsi="Arial" w:cs="Arial"/>
        </w:rPr>
        <w:t>:</w:t>
      </w:r>
    </w:p>
    <w:p w14:paraId="394CE930" w14:textId="5758BEA0" w:rsidR="00AA171E" w:rsidRDefault="00AA171E">
      <w:pPr>
        <w:pStyle w:val="ListParagraph"/>
        <w:numPr>
          <w:ilvl w:val="0"/>
          <w:numId w:val="1"/>
        </w:numPr>
        <w:spacing w:line="360" w:lineRule="auto"/>
        <w:rPr>
          <w:rFonts w:ascii="Arial" w:hAnsi="Arial" w:cs="Arial"/>
        </w:rPr>
      </w:pPr>
      <w:r>
        <w:rPr>
          <w:rFonts w:ascii="Arial" w:hAnsi="Arial" w:cs="Arial"/>
        </w:rPr>
        <w:t xml:space="preserve">Enterprise </w:t>
      </w:r>
      <w:r w:rsidR="00FC2CFD">
        <w:rPr>
          <w:rFonts w:ascii="Arial" w:hAnsi="Arial" w:cs="Arial"/>
        </w:rPr>
        <w:t>Resilience Theory</w:t>
      </w:r>
      <w:r w:rsidR="001B66EF">
        <w:rPr>
          <w:rFonts w:ascii="Arial" w:hAnsi="Arial" w:cs="Arial"/>
        </w:rPr>
        <w:t>;</w:t>
      </w:r>
    </w:p>
    <w:p w14:paraId="6F6BAF83" w14:textId="333ECDBB" w:rsidR="00FC2CFD" w:rsidRDefault="000F269C">
      <w:pPr>
        <w:pStyle w:val="ListParagraph"/>
        <w:numPr>
          <w:ilvl w:val="0"/>
          <w:numId w:val="1"/>
        </w:numPr>
        <w:spacing w:line="360" w:lineRule="auto"/>
        <w:rPr>
          <w:rFonts w:ascii="Arial" w:hAnsi="Arial" w:cs="Arial"/>
        </w:rPr>
      </w:pPr>
      <w:r>
        <w:rPr>
          <w:rFonts w:ascii="Arial" w:hAnsi="Arial" w:cs="Arial"/>
        </w:rPr>
        <w:t>Sustainable Livelihoods</w:t>
      </w:r>
      <w:r w:rsidR="00FC2CFD">
        <w:rPr>
          <w:rFonts w:ascii="Arial" w:hAnsi="Arial" w:cs="Arial"/>
        </w:rPr>
        <w:t xml:space="preserve"> Framework</w:t>
      </w:r>
      <w:r w:rsidR="001B66EF">
        <w:rPr>
          <w:rFonts w:ascii="Arial" w:hAnsi="Arial" w:cs="Arial"/>
        </w:rPr>
        <w:t>;</w:t>
      </w:r>
    </w:p>
    <w:p w14:paraId="67303E56" w14:textId="3C0CEFCF" w:rsidR="00FC2CFD" w:rsidRDefault="00FC2CFD">
      <w:pPr>
        <w:pStyle w:val="ListParagraph"/>
        <w:numPr>
          <w:ilvl w:val="0"/>
          <w:numId w:val="1"/>
        </w:numPr>
        <w:spacing w:line="360" w:lineRule="auto"/>
        <w:rPr>
          <w:rFonts w:ascii="Arial" w:hAnsi="Arial" w:cs="Arial"/>
        </w:rPr>
      </w:pPr>
      <w:r>
        <w:rPr>
          <w:rFonts w:ascii="Arial" w:hAnsi="Arial" w:cs="Arial"/>
        </w:rPr>
        <w:t>Social Capital Theory</w:t>
      </w:r>
      <w:r w:rsidR="001B66EF">
        <w:rPr>
          <w:rFonts w:ascii="Arial" w:hAnsi="Arial" w:cs="Arial"/>
        </w:rPr>
        <w:t xml:space="preserve">; and </w:t>
      </w:r>
    </w:p>
    <w:p w14:paraId="365327DD" w14:textId="49973274" w:rsidR="001B66EF" w:rsidRPr="00AA171E" w:rsidRDefault="000F269C">
      <w:pPr>
        <w:pStyle w:val="ListParagraph"/>
        <w:numPr>
          <w:ilvl w:val="0"/>
          <w:numId w:val="1"/>
        </w:numPr>
        <w:spacing w:line="360" w:lineRule="auto"/>
        <w:rPr>
          <w:rFonts w:ascii="Arial" w:hAnsi="Arial" w:cs="Arial"/>
        </w:rPr>
      </w:pPr>
      <w:r>
        <w:rPr>
          <w:rFonts w:ascii="Arial" w:hAnsi="Arial" w:cs="Arial"/>
        </w:rPr>
        <w:lastRenderedPageBreak/>
        <w:t>Humanitarian-Development</w:t>
      </w:r>
      <w:r w:rsidR="001B66EF">
        <w:rPr>
          <w:rFonts w:ascii="Arial" w:hAnsi="Arial" w:cs="Arial"/>
        </w:rPr>
        <w:t xml:space="preserve"> Nexus</w:t>
      </w:r>
    </w:p>
    <w:p w14:paraId="6CB059F2" w14:textId="693637C5" w:rsidR="00A31EA2" w:rsidRDefault="00DD5415" w:rsidP="00991092">
      <w:pPr>
        <w:spacing w:line="360" w:lineRule="auto"/>
        <w:rPr>
          <w:rFonts w:ascii="Arial" w:hAnsi="Arial" w:cs="Arial"/>
        </w:rPr>
      </w:pPr>
      <w:r>
        <w:rPr>
          <w:rFonts w:ascii="Arial" w:hAnsi="Arial" w:cs="Arial"/>
        </w:rPr>
        <w:t>These theories offer complementary insights into how women-owned enterprises survive and adapt in fragile environments. The framework views microfinance services, credit, savings, and business training as resources that enhance resilience capacities.</w:t>
      </w:r>
      <w:r w:rsidR="00B24184">
        <w:rPr>
          <w:rFonts w:ascii="Arial" w:hAnsi="Arial" w:cs="Arial"/>
        </w:rPr>
        <w:t>:</w:t>
      </w:r>
    </w:p>
    <w:p w14:paraId="2FC0BDD5" w14:textId="0DFDBA7B" w:rsidR="00B24184" w:rsidRDefault="00B24184">
      <w:pPr>
        <w:pStyle w:val="ListParagraph"/>
        <w:numPr>
          <w:ilvl w:val="0"/>
          <w:numId w:val="6"/>
        </w:numPr>
        <w:spacing w:line="360" w:lineRule="auto"/>
        <w:rPr>
          <w:rFonts w:ascii="Arial" w:hAnsi="Arial" w:cs="Arial"/>
        </w:rPr>
      </w:pPr>
      <w:r>
        <w:rPr>
          <w:rFonts w:ascii="Arial" w:hAnsi="Arial" w:cs="Arial"/>
        </w:rPr>
        <w:t>Absorptive capacity;</w:t>
      </w:r>
    </w:p>
    <w:p w14:paraId="292DF81C" w14:textId="203BF2D8" w:rsidR="00B24184" w:rsidRDefault="00B24184">
      <w:pPr>
        <w:pStyle w:val="ListParagraph"/>
        <w:numPr>
          <w:ilvl w:val="0"/>
          <w:numId w:val="6"/>
        </w:numPr>
        <w:spacing w:line="360" w:lineRule="auto"/>
        <w:rPr>
          <w:rFonts w:ascii="Arial" w:hAnsi="Arial" w:cs="Arial"/>
        </w:rPr>
      </w:pPr>
      <w:r>
        <w:rPr>
          <w:rFonts w:ascii="Arial" w:hAnsi="Arial" w:cs="Arial"/>
        </w:rPr>
        <w:t>Adaptive capacity</w:t>
      </w:r>
      <w:r w:rsidR="004C5720">
        <w:rPr>
          <w:rFonts w:ascii="Arial" w:hAnsi="Arial" w:cs="Arial"/>
        </w:rPr>
        <w:t>;</w:t>
      </w:r>
    </w:p>
    <w:p w14:paraId="4C1E8A13" w14:textId="69BFF056" w:rsidR="004C5720" w:rsidRDefault="004C5720">
      <w:pPr>
        <w:pStyle w:val="ListParagraph"/>
        <w:numPr>
          <w:ilvl w:val="0"/>
          <w:numId w:val="6"/>
        </w:numPr>
        <w:spacing w:line="360" w:lineRule="auto"/>
        <w:rPr>
          <w:rFonts w:ascii="Arial" w:hAnsi="Arial" w:cs="Arial"/>
        </w:rPr>
      </w:pPr>
      <w:r>
        <w:rPr>
          <w:rFonts w:ascii="Arial" w:hAnsi="Arial" w:cs="Arial"/>
        </w:rPr>
        <w:t>Transformative capacity.</w:t>
      </w:r>
    </w:p>
    <w:p w14:paraId="123B4637" w14:textId="7F7A1290" w:rsidR="004C5720" w:rsidRDefault="0025600D" w:rsidP="004C5720">
      <w:pPr>
        <w:spacing w:line="360" w:lineRule="auto"/>
        <w:rPr>
          <w:rFonts w:ascii="Arial" w:hAnsi="Arial" w:cs="Arial"/>
        </w:rPr>
      </w:pPr>
      <w:r>
        <w:rPr>
          <w:rFonts w:ascii="Arial" w:hAnsi="Arial" w:cs="Arial"/>
        </w:rPr>
        <w:t>These capacities influence business outcomes such as survival, recovery, and growth. The model suggests a conditional relationship between financial inclusion and enterprise performance, emphasising that resilience relies on broader contextual factors, not just finance</w:t>
      </w:r>
      <w:r w:rsidR="00341DA8">
        <w:rPr>
          <w:rFonts w:ascii="Arial" w:hAnsi="Arial" w:cs="Arial"/>
        </w:rPr>
        <w:t>.</w:t>
      </w:r>
    </w:p>
    <w:p w14:paraId="344F8D48" w14:textId="77777777" w:rsidR="00271F02" w:rsidRPr="00997A8E" w:rsidRDefault="00271F02" w:rsidP="00271F02">
      <w:pPr>
        <w:keepNext/>
        <w:keepLines/>
        <w:spacing w:before="160" w:after="80"/>
        <w:outlineLvl w:val="2"/>
        <w:rPr>
          <w:rFonts w:eastAsiaTheme="majorEastAsia" w:cstheme="majorBidi"/>
          <w:color w:val="0F4761" w:themeColor="accent1" w:themeShade="BF"/>
          <w:sz w:val="28"/>
          <w:szCs w:val="28"/>
        </w:rPr>
      </w:pPr>
      <w:bookmarkStart w:id="31" w:name="_Toc237888354"/>
      <w:bookmarkStart w:id="32" w:name="_Toc237949157"/>
      <w:r w:rsidRPr="00997A8E">
        <w:rPr>
          <w:rFonts w:eastAsiaTheme="majorEastAsia" w:cstheme="majorBidi"/>
          <w:color w:val="0F4761" w:themeColor="accent1" w:themeShade="BF"/>
          <w:sz w:val="28"/>
          <w:szCs w:val="28"/>
        </w:rPr>
        <w:t>Critical Literature Review Map</w:t>
      </w:r>
      <w:bookmarkEnd w:id="31"/>
      <w:bookmarkEnd w:id="32"/>
    </w:p>
    <w:p w14:paraId="753DB06B" w14:textId="7793DDA3" w:rsidR="007724F6" w:rsidRPr="007724F6" w:rsidRDefault="00F57C45" w:rsidP="0061581A">
      <w:pPr>
        <w:spacing w:line="360" w:lineRule="auto"/>
        <w:rPr>
          <w:rFonts w:eastAsiaTheme="majorEastAsia" w:cstheme="majorBidi"/>
          <w:i/>
          <w:iCs/>
          <w:color w:val="0F4761" w:themeColor="accent1" w:themeShade="BF"/>
        </w:rPr>
      </w:pPr>
      <w:r>
        <w:rPr>
          <w:rFonts w:ascii="Arial" w:hAnsi="Arial" w:cs="Arial"/>
        </w:rPr>
        <w:t>This portfolio item features a thematic literature map</w:t>
      </w:r>
      <w:r w:rsidR="00257091">
        <w:rPr>
          <w:rFonts w:ascii="Arial" w:hAnsi="Arial" w:cs="Arial"/>
        </w:rPr>
        <w:t xml:space="preserve"> shown below,</w:t>
      </w:r>
      <w:r>
        <w:rPr>
          <w:rFonts w:ascii="Arial" w:hAnsi="Arial" w:cs="Arial"/>
        </w:rPr>
        <w:t xml:space="preserve"> on conflict economies, women's entrepreneurship, microfinance, enterprise resilience, and humanitarian-development interventions. It highlights key research for the proposed DBA study and emphasises Resilience Theory, the Sustainable Livelihoods Framework, and Social Capital Theory:</w:t>
      </w:r>
      <w:r w:rsidR="00093B5B" w:rsidRPr="00BF6FF3">
        <w:rPr>
          <w:rFonts w:ascii="Arial" w:hAnsi="Arial" w:cs="Arial"/>
          <w:b/>
          <w:bCs/>
          <w:color w:val="EE0000"/>
          <w:sz w:val="36"/>
          <w:szCs w:val="36"/>
        </w:rPr>
        <w:t xml:space="preserve"> </w:t>
      </w:r>
      <w:r w:rsidR="00D57ADE">
        <w:rPr>
          <w:rFonts w:ascii="Arial" w:hAnsi="Arial" w:cs="Arial"/>
          <w:noProof/>
        </w:rPr>
        <w:lastRenderedPageBreak/>
        <w:drawing>
          <wp:inline distT="0" distB="0" distL="0" distR="0" wp14:anchorId="38BE818E" wp14:editId="24E9D270">
            <wp:extent cx="6088380" cy="3405051"/>
            <wp:effectExtent l="0" t="0" r="7620" b="5080"/>
            <wp:docPr id="174342747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00981" cy="3412098"/>
                    </a:xfrm>
                    <a:prstGeom prst="rect">
                      <a:avLst/>
                    </a:prstGeom>
                    <a:noFill/>
                  </pic:spPr>
                </pic:pic>
              </a:graphicData>
            </a:graphic>
          </wp:inline>
        </w:drawing>
      </w:r>
      <w:r w:rsidR="007724F6" w:rsidRPr="007724F6">
        <w:rPr>
          <w:rFonts w:eastAsiaTheme="majorEastAsia" w:cstheme="majorBidi"/>
          <w:i/>
          <w:iCs/>
          <w:color w:val="0F4761" w:themeColor="accent1" w:themeShade="BF"/>
        </w:rPr>
        <w:t>Figure 1</w:t>
      </w:r>
      <w:r w:rsidR="007724F6">
        <w:rPr>
          <w:rFonts w:eastAsiaTheme="majorEastAsia" w:cstheme="majorBidi"/>
          <w:i/>
          <w:iCs/>
          <w:color w:val="0F4761" w:themeColor="accent1" w:themeShade="BF"/>
        </w:rPr>
        <w:t>2</w:t>
      </w:r>
      <w:r w:rsidR="007724F6" w:rsidRPr="007724F6">
        <w:rPr>
          <w:rFonts w:eastAsiaTheme="majorEastAsia" w:cstheme="majorBidi"/>
          <w:i/>
          <w:iCs/>
          <w:color w:val="0F4761" w:themeColor="accent1" w:themeShade="BF"/>
        </w:rPr>
        <w:t xml:space="preserve">: </w:t>
      </w:r>
      <w:r w:rsidR="007724F6">
        <w:rPr>
          <w:rFonts w:eastAsiaTheme="majorEastAsia" w:cstheme="majorBidi"/>
          <w:i/>
          <w:iCs/>
          <w:color w:val="0F4761" w:themeColor="accent1" w:themeShade="BF"/>
        </w:rPr>
        <w:t>Thematic Literature Map</w:t>
      </w:r>
      <w:r w:rsidR="007724F6" w:rsidRPr="007724F6">
        <w:rPr>
          <w:rFonts w:eastAsiaTheme="majorEastAsia" w:cstheme="majorBidi"/>
          <w:i/>
          <w:iCs/>
          <w:color w:val="0F4761" w:themeColor="accent1" w:themeShade="BF"/>
        </w:rPr>
        <w:t>: Source(s): Authors’ Work</w:t>
      </w:r>
    </w:p>
    <w:p w14:paraId="4B3A58EE" w14:textId="1E4CFBE3" w:rsidR="007724F6" w:rsidRDefault="00140633" w:rsidP="004C5720">
      <w:pPr>
        <w:spacing w:line="360" w:lineRule="auto"/>
        <w:rPr>
          <w:rFonts w:ascii="Arial" w:hAnsi="Arial" w:cs="Arial"/>
        </w:rPr>
      </w:pPr>
      <w:r>
        <w:rPr>
          <w:rFonts w:ascii="Arial" w:hAnsi="Arial" w:cs="Arial"/>
        </w:rPr>
        <w:t>The following table showcases the development of scholarship through theoretical integration:</w:t>
      </w:r>
    </w:p>
    <w:p w14:paraId="0DD3D2B1" w14:textId="617CC7C9" w:rsidR="00A94AE8" w:rsidRDefault="00E36F83" w:rsidP="00E36F83">
      <w:pPr>
        <w:keepNext/>
        <w:keepLines/>
        <w:spacing w:before="160" w:after="80"/>
        <w:outlineLvl w:val="2"/>
        <w:rPr>
          <w:rFonts w:eastAsiaTheme="majorEastAsia" w:cstheme="majorBidi"/>
          <w:color w:val="0F4761" w:themeColor="accent1" w:themeShade="BF"/>
          <w:sz w:val="28"/>
          <w:szCs w:val="28"/>
        </w:rPr>
      </w:pPr>
      <w:bookmarkStart w:id="33" w:name="_Toc237888365"/>
      <w:bookmarkStart w:id="34" w:name="_Toc237949158"/>
      <w:r w:rsidRPr="00997A8E">
        <w:rPr>
          <w:rFonts w:eastAsiaTheme="majorEastAsia" w:cstheme="majorBidi"/>
          <w:color w:val="0F4761" w:themeColor="accent1" w:themeShade="BF"/>
          <w:sz w:val="28"/>
          <w:szCs w:val="28"/>
        </w:rPr>
        <w:t>Theoretical Integration</w:t>
      </w:r>
      <w:bookmarkEnd w:id="33"/>
      <w:bookmarkEnd w:id="34"/>
    </w:p>
    <w:p w14:paraId="5D6F9103" w14:textId="77777777" w:rsidR="00A94AE8" w:rsidRPr="00997A8E" w:rsidRDefault="00A94AE8" w:rsidP="00A94AE8">
      <w:pPr>
        <w:keepNext/>
        <w:keepLines/>
        <w:spacing w:before="80" w:after="40"/>
        <w:outlineLvl w:val="4"/>
        <w:rPr>
          <w:rFonts w:eastAsiaTheme="majorEastAsia" w:cstheme="majorBidi"/>
          <w:color w:val="0F4761" w:themeColor="accent1" w:themeShade="BF"/>
        </w:rPr>
      </w:pPr>
      <w:r w:rsidRPr="00997A8E">
        <w:rPr>
          <w:rFonts w:eastAsiaTheme="majorEastAsia" w:cstheme="majorBidi"/>
          <w:color w:val="0F4761" w:themeColor="accent1" w:themeShade="BF"/>
        </w:rPr>
        <w:t>Theoretical Integration</w:t>
      </w:r>
    </w:p>
    <w:tbl>
      <w:tblPr>
        <w:tblStyle w:val="LightShading-Accent1"/>
        <w:tblW w:w="4565" w:type="pct"/>
        <w:tblLayout w:type="fixed"/>
        <w:tblLook w:val="0660" w:firstRow="1" w:lastRow="1" w:firstColumn="0" w:lastColumn="0" w:noHBand="1" w:noVBand="1"/>
      </w:tblPr>
      <w:tblGrid>
        <w:gridCol w:w="2504"/>
        <w:gridCol w:w="5737"/>
      </w:tblGrid>
      <w:tr w:rsidR="00A94AE8" w:rsidRPr="00997A8E" w14:paraId="6B71EADD" w14:textId="77777777" w:rsidTr="004915FD">
        <w:trPr>
          <w:cnfStyle w:val="100000000000" w:firstRow="1" w:lastRow="0" w:firstColumn="0" w:lastColumn="0" w:oddVBand="0" w:evenVBand="0" w:oddHBand="0" w:evenHBand="0" w:firstRowFirstColumn="0" w:firstRowLastColumn="0" w:lastRowFirstColumn="0" w:lastRowLastColumn="0"/>
          <w:trHeight w:val="113"/>
        </w:trPr>
        <w:tc>
          <w:tcPr>
            <w:tcW w:w="1519" w:type="pct"/>
            <w:noWrap/>
          </w:tcPr>
          <w:p w14:paraId="1C1B16A1" w14:textId="77777777" w:rsidR="00A94AE8" w:rsidRPr="00997A8E" w:rsidRDefault="00A94AE8" w:rsidP="004915FD">
            <w:pPr>
              <w:jc w:val="center"/>
            </w:pPr>
            <w:r w:rsidRPr="00997A8E">
              <w:t>Theory</w:t>
            </w:r>
          </w:p>
        </w:tc>
        <w:tc>
          <w:tcPr>
            <w:tcW w:w="3481" w:type="pct"/>
          </w:tcPr>
          <w:p w14:paraId="563FDF9A" w14:textId="77777777" w:rsidR="00A94AE8" w:rsidRPr="00997A8E" w:rsidRDefault="00A94AE8" w:rsidP="004915FD">
            <w:pPr>
              <w:jc w:val="center"/>
            </w:pPr>
            <w:r w:rsidRPr="00997A8E">
              <w:t>Contribution to the framework</w:t>
            </w:r>
          </w:p>
        </w:tc>
      </w:tr>
      <w:tr w:rsidR="00A94AE8" w:rsidRPr="00997A8E" w14:paraId="50A51761" w14:textId="77777777" w:rsidTr="004915FD">
        <w:trPr>
          <w:trHeight w:val="118"/>
        </w:trPr>
        <w:tc>
          <w:tcPr>
            <w:tcW w:w="1519" w:type="pct"/>
            <w:noWrap/>
          </w:tcPr>
          <w:p w14:paraId="0C4C0AE9" w14:textId="77777777" w:rsidR="00A94AE8" w:rsidRPr="00997A8E" w:rsidRDefault="00A94AE8" w:rsidP="004915FD">
            <w:pPr>
              <w:jc w:val="center"/>
            </w:pPr>
          </w:p>
        </w:tc>
        <w:tc>
          <w:tcPr>
            <w:tcW w:w="3481" w:type="pct"/>
          </w:tcPr>
          <w:p w14:paraId="5C4B5267" w14:textId="77777777" w:rsidR="00A94AE8" w:rsidRPr="00997A8E" w:rsidRDefault="00A94AE8" w:rsidP="004915FD">
            <w:pPr>
              <w:jc w:val="center"/>
              <w:rPr>
                <w:i/>
                <w:iCs/>
              </w:rPr>
            </w:pPr>
          </w:p>
        </w:tc>
      </w:tr>
      <w:tr w:rsidR="00A94AE8" w:rsidRPr="00997A8E" w14:paraId="0D3D670B" w14:textId="77777777" w:rsidTr="004915FD">
        <w:trPr>
          <w:trHeight w:val="623"/>
        </w:trPr>
        <w:tc>
          <w:tcPr>
            <w:tcW w:w="1519" w:type="pct"/>
            <w:noWrap/>
          </w:tcPr>
          <w:p w14:paraId="687EB589" w14:textId="77777777" w:rsidR="00A94AE8" w:rsidRPr="00997A8E" w:rsidRDefault="00A94AE8" w:rsidP="004915FD">
            <w:pPr>
              <w:jc w:val="center"/>
            </w:pPr>
            <w:r w:rsidRPr="00997A8E">
              <w:t>Resilience Theory</w:t>
            </w:r>
          </w:p>
        </w:tc>
        <w:tc>
          <w:tcPr>
            <w:tcW w:w="3481" w:type="pct"/>
          </w:tcPr>
          <w:p w14:paraId="600725AE" w14:textId="77777777" w:rsidR="00A94AE8" w:rsidRPr="00997A8E" w:rsidRDefault="00A94AE8" w:rsidP="004915FD">
            <w:pPr>
              <w:tabs>
                <w:tab w:val="decimal" w:pos="360"/>
              </w:tabs>
              <w:spacing w:after="200" w:line="276" w:lineRule="auto"/>
              <w:jc w:val="center"/>
              <w:rPr>
                <w:rFonts w:cs="Times New Roman"/>
              </w:rPr>
            </w:pPr>
            <w:r w:rsidRPr="00997A8E">
              <w:rPr>
                <w:rFonts w:cs="Times New Roman"/>
              </w:rPr>
              <w:t>This study explores the mechanisms through which enterprises absorb, adapt to, and undergo transformation in the aftermath of conflict-related shocks (Folke, 2006; Duchek, 2020).</w:t>
            </w:r>
          </w:p>
        </w:tc>
      </w:tr>
      <w:tr w:rsidR="00A94AE8" w:rsidRPr="00997A8E" w14:paraId="3656D230" w14:textId="77777777" w:rsidTr="004915FD">
        <w:trPr>
          <w:trHeight w:val="628"/>
        </w:trPr>
        <w:tc>
          <w:tcPr>
            <w:tcW w:w="1519" w:type="pct"/>
            <w:noWrap/>
          </w:tcPr>
          <w:p w14:paraId="07A6DAE1" w14:textId="77777777" w:rsidR="00A94AE8" w:rsidRPr="00997A8E" w:rsidRDefault="00A94AE8" w:rsidP="004915FD">
            <w:pPr>
              <w:jc w:val="center"/>
            </w:pPr>
            <w:r w:rsidRPr="00997A8E">
              <w:t>Sustainable Livelihood Framework</w:t>
            </w:r>
          </w:p>
        </w:tc>
        <w:tc>
          <w:tcPr>
            <w:tcW w:w="3481" w:type="pct"/>
          </w:tcPr>
          <w:p w14:paraId="2727A0F6" w14:textId="77777777" w:rsidR="00A94AE8" w:rsidRPr="00997A8E" w:rsidRDefault="00A94AE8" w:rsidP="004915FD">
            <w:pPr>
              <w:tabs>
                <w:tab w:val="decimal" w:pos="360"/>
              </w:tabs>
              <w:spacing w:after="200" w:line="276" w:lineRule="auto"/>
              <w:jc w:val="center"/>
              <w:rPr>
                <w:rFonts w:cs="Times New Roman"/>
              </w:rPr>
            </w:pPr>
            <w:r w:rsidRPr="00997A8E">
              <w:rPr>
                <w:rFonts w:cs="Times New Roman"/>
              </w:rPr>
              <w:t>This study illuminates the intricate interactions among financial, human, social, physical, and natural capital within the contexts of vulnerability and institutional frameworks (Scoones, 1998).</w:t>
            </w:r>
          </w:p>
        </w:tc>
      </w:tr>
      <w:tr w:rsidR="00A94AE8" w:rsidRPr="00997A8E" w14:paraId="3DB6DA0D" w14:textId="77777777" w:rsidTr="004915FD">
        <w:trPr>
          <w:trHeight w:val="628"/>
        </w:trPr>
        <w:tc>
          <w:tcPr>
            <w:tcW w:w="1519" w:type="pct"/>
            <w:noWrap/>
          </w:tcPr>
          <w:p w14:paraId="3BCA4697" w14:textId="77777777" w:rsidR="00A94AE8" w:rsidRPr="00997A8E" w:rsidRDefault="00A94AE8" w:rsidP="004915FD">
            <w:pPr>
              <w:jc w:val="center"/>
            </w:pPr>
            <w:r w:rsidRPr="00997A8E">
              <w:t>Social Capital Theory</w:t>
            </w:r>
          </w:p>
        </w:tc>
        <w:tc>
          <w:tcPr>
            <w:tcW w:w="3481" w:type="pct"/>
          </w:tcPr>
          <w:p w14:paraId="5A02EFD0" w14:textId="77777777" w:rsidR="00A94AE8" w:rsidRPr="00997A8E" w:rsidRDefault="00A94AE8" w:rsidP="004915FD">
            <w:pPr>
              <w:tabs>
                <w:tab w:val="decimal" w:pos="360"/>
              </w:tabs>
              <w:spacing w:after="200" w:line="276" w:lineRule="auto"/>
              <w:jc w:val="center"/>
              <w:rPr>
                <w:rFonts w:cs="Times New Roman"/>
              </w:rPr>
            </w:pPr>
            <w:r w:rsidRPr="00997A8E">
              <w:rPr>
                <w:rFonts w:cs="Times New Roman"/>
              </w:rPr>
              <w:t xml:space="preserve">This study elucidates how trust, social networks, and collective relationships facilitate or hinder access to resources and shape adaptive processes, as discussed by Bourdieu (1986) and </w:t>
            </w:r>
            <w:r w:rsidRPr="00997A8E">
              <w:rPr>
                <w:rFonts w:cs="Times New Roman"/>
                <w:color w:val="074F6A" w:themeColor="accent4" w:themeShade="80"/>
              </w:rPr>
              <w:t>Coleman (1988</w:t>
            </w:r>
            <w:r w:rsidRPr="00997A8E">
              <w:rPr>
                <w:rFonts w:cs="Times New Roman"/>
              </w:rPr>
              <w:t>).</w:t>
            </w:r>
          </w:p>
        </w:tc>
      </w:tr>
      <w:tr w:rsidR="00A94AE8" w:rsidRPr="00997A8E" w14:paraId="5D43D212" w14:textId="77777777" w:rsidTr="004915FD">
        <w:trPr>
          <w:trHeight w:val="623"/>
        </w:trPr>
        <w:tc>
          <w:tcPr>
            <w:tcW w:w="1519" w:type="pct"/>
            <w:noWrap/>
          </w:tcPr>
          <w:p w14:paraId="2AD7F63F" w14:textId="77777777" w:rsidR="00A94AE8" w:rsidRPr="00997A8E" w:rsidRDefault="00A94AE8" w:rsidP="004915FD">
            <w:pPr>
              <w:jc w:val="center"/>
            </w:pPr>
            <w:r w:rsidRPr="00997A8E">
              <w:lastRenderedPageBreak/>
              <w:t>Women’s Economic Empowerment</w:t>
            </w:r>
          </w:p>
        </w:tc>
        <w:tc>
          <w:tcPr>
            <w:tcW w:w="3481" w:type="pct"/>
          </w:tcPr>
          <w:p w14:paraId="3A0E9A57" w14:textId="77777777" w:rsidR="00A94AE8" w:rsidRPr="00997A8E" w:rsidRDefault="00A94AE8" w:rsidP="004915FD">
            <w:pPr>
              <w:tabs>
                <w:tab w:val="decimal" w:pos="360"/>
              </w:tabs>
              <w:spacing w:after="200" w:line="276" w:lineRule="auto"/>
              <w:jc w:val="center"/>
              <w:rPr>
                <w:rFonts w:cs="Times New Roman"/>
              </w:rPr>
            </w:pPr>
            <w:r w:rsidRPr="00997A8E">
              <w:rPr>
                <w:rFonts w:cs="Times New Roman"/>
              </w:rPr>
              <w:t xml:space="preserve">This research investigates the extent to which financial and entrepreneurial outcomes contribute to enhancing women’s resources, agency, and achievements, as articulated in </w:t>
            </w:r>
            <w:r w:rsidRPr="00997A8E">
              <w:rPr>
                <w:rFonts w:cs="Times New Roman"/>
                <w:color w:val="074F6A" w:themeColor="accent4" w:themeShade="80"/>
              </w:rPr>
              <w:t>Kabeer's (1999) framework</w:t>
            </w:r>
            <w:r w:rsidRPr="00997A8E">
              <w:rPr>
                <w:rFonts w:cs="Times New Roman"/>
              </w:rPr>
              <w:t>.</w:t>
            </w:r>
          </w:p>
        </w:tc>
      </w:tr>
      <w:tr w:rsidR="00A94AE8" w:rsidRPr="00997A8E" w14:paraId="57CD5DB3" w14:textId="77777777" w:rsidTr="004915FD">
        <w:trPr>
          <w:cnfStyle w:val="010000000000" w:firstRow="0" w:lastRow="1" w:firstColumn="0" w:lastColumn="0" w:oddVBand="0" w:evenVBand="0" w:oddHBand="0" w:evenHBand="0" w:firstRowFirstColumn="0" w:firstRowLastColumn="0" w:lastRowFirstColumn="0" w:lastRowLastColumn="0"/>
          <w:trHeight w:val="490"/>
        </w:trPr>
        <w:tc>
          <w:tcPr>
            <w:tcW w:w="1519" w:type="pct"/>
            <w:noWrap/>
          </w:tcPr>
          <w:p w14:paraId="0DDEEDE9" w14:textId="77777777" w:rsidR="00A94AE8" w:rsidRPr="00997A8E" w:rsidRDefault="00A94AE8" w:rsidP="004915FD">
            <w:pPr>
              <w:jc w:val="center"/>
            </w:pPr>
            <w:r w:rsidRPr="00997A8E">
              <w:t>Conflict-Economy Perspective</w:t>
            </w:r>
          </w:p>
        </w:tc>
        <w:tc>
          <w:tcPr>
            <w:tcW w:w="3481" w:type="pct"/>
          </w:tcPr>
          <w:p w14:paraId="3C59B04D" w14:textId="77777777" w:rsidR="00A94AE8" w:rsidRPr="00997A8E" w:rsidRDefault="00A94AE8" w:rsidP="004915FD">
            <w:pPr>
              <w:tabs>
                <w:tab w:val="decimal" w:pos="360"/>
              </w:tabs>
              <w:spacing w:after="200" w:line="276" w:lineRule="auto"/>
              <w:jc w:val="center"/>
              <w:rPr>
                <w:rFonts w:cs="Times New Roman"/>
              </w:rPr>
            </w:pPr>
            <w:r w:rsidRPr="00997A8E">
              <w:rPr>
                <w:rFonts w:cs="Times New Roman"/>
              </w:rPr>
              <w:t>This study examines how insecurity, displacement, and institutional weakness affect relational dynamics within the proposed framework (Justino, 2012).</w:t>
            </w:r>
          </w:p>
        </w:tc>
      </w:tr>
    </w:tbl>
    <w:p w14:paraId="3EDBE93B" w14:textId="13185D7E" w:rsidR="00D10897" w:rsidRPr="00D10897" w:rsidRDefault="00D10897" w:rsidP="00D10897">
      <w:pPr>
        <w:keepNext/>
        <w:keepLines/>
        <w:spacing w:before="80" w:after="40"/>
        <w:outlineLvl w:val="3"/>
        <w:rPr>
          <w:rFonts w:eastAsiaTheme="majorEastAsia" w:cstheme="majorBidi"/>
          <w:i/>
          <w:iCs/>
          <w:color w:val="0F4761" w:themeColor="accent1" w:themeShade="BF"/>
        </w:rPr>
      </w:pPr>
      <w:r w:rsidRPr="00D10897">
        <w:rPr>
          <w:rFonts w:eastAsiaTheme="majorEastAsia" w:cstheme="majorBidi"/>
          <w:i/>
          <w:iCs/>
          <w:color w:val="0F4761" w:themeColor="accent1" w:themeShade="BF"/>
        </w:rPr>
        <w:t>Figure 1</w:t>
      </w:r>
      <w:r>
        <w:rPr>
          <w:rFonts w:eastAsiaTheme="majorEastAsia" w:cstheme="majorBidi"/>
          <w:i/>
          <w:iCs/>
          <w:color w:val="0F4761" w:themeColor="accent1" w:themeShade="BF"/>
        </w:rPr>
        <w:t>3</w:t>
      </w:r>
      <w:r w:rsidRPr="00D10897">
        <w:rPr>
          <w:rFonts w:eastAsiaTheme="majorEastAsia" w:cstheme="majorBidi"/>
          <w:i/>
          <w:iCs/>
          <w:color w:val="0F4761" w:themeColor="accent1" w:themeShade="BF"/>
        </w:rPr>
        <w:t xml:space="preserve">: </w:t>
      </w:r>
      <w:r>
        <w:rPr>
          <w:rFonts w:eastAsiaTheme="majorEastAsia" w:cstheme="majorBidi"/>
          <w:i/>
          <w:iCs/>
          <w:color w:val="0F4761" w:themeColor="accent1" w:themeShade="BF"/>
        </w:rPr>
        <w:t>The</w:t>
      </w:r>
      <w:r w:rsidR="0057005B">
        <w:rPr>
          <w:rFonts w:eastAsiaTheme="majorEastAsia" w:cstheme="majorBidi"/>
          <w:i/>
          <w:iCs/>
          <w:color w:val="0F4761" w:themeColor="accent1" w:themeShade="BF"/>
        </w:rPr>
        <w:t>oretical integration</w:t>
      </w:r>
      <w:r w:rsidRPr="00D10897">
        <w:rPr>
          <w:rFonts w:eastAsiaTheme="majorEastAsia" w:cstheme="majorBidi"/>
          <w:i/>
          <w:iCs/>
          <w:color w:val="0F4761" w:themeColor="accent1" w:themeShade="BF"/>
        </w:rPr>
        <w:t>: Source(s): Authors’ Work</w:t>
      </w:r>
    </w:p>
    <w:p w14:paraId="34FB2952" w14:textId="77777777" w:rsidR="00A94AE8" w:rsidRPr="00997A8E" w:rsidRDefault="00A94AE8" w:rsidP="00E36F83">
      <w:pPr>
        <w:keepNext/>
        <w:keepLines/>
        <w:spacing w:before="160" w:after="80"/>
        <w:outlineLvl w:val="2"/>
        <w:rPr>
          <w:rFonts w:eastAsiaTheme="majorEastAsia" w:cstheme="majorBidi"/>
          <w:color w:val="0F4761" w:themeColor="accent1" w:themeShade="BF"/>
          <w:sz w:val="28"/>
          <w:szCs w:val="28"/>
        </w:rPr>
      </w:pPr>
    </w:p>
    <w:p w14:paraId="71A98038" w14:textId="41FDE54A" w:rsidR="00C82E3E" w:rsidRDefault="00C82E3E" w:rsidP="004C5720">
      <w:pPr>
        <w:spacing w:line="360" w:lineRule="auto"/>
        <w:rPr>
          <w:rFonts w:ascii="Arial" w:hAnsi="Arial" w:cs="Arial"/>
        </w:rPr>
      </w:pPr>
      <w:r>
        <w:rPr>
          <w:rFonts w:ascii="Arial" w:hAnsi="Arial" w:cs="Arial"/>
        </w:rPr>
        <w:t>Women’s empowerment is crucial for enterprise resilience, but it does not automatically result from access to finance. According to Kabeer (1999), true empowerment requires women to have access to resources, agency, and control over business decisions. Without decision-making authority or in the face of restrictive gender norms, improved financial access may not enhance empowerment.</w:t>
      </w:r>
    </w:p>
    <w:p w14:paraId="6494682B" w14:textId="77B47A71" w:rsidR="000B1AA7" w:rsidRDefault="00C82E3E" w:rsidP="004C5720">
      <w:pPr>
        <w:spacing w:line="360" w:lineRule="auto"/>
        <w:rPr>
          <w:rFonts w:ascii="Arial" w:hAnsi="Arial" w:cs="Arial"/>
        </w:rPr>
      </w:pPr>
      <w:r>
        <w:rPr>
          <w:rFonts w:ascii="Arial" w:hAnsi="Arial" w:cs="Arial"/>
        </w:rPr>
        <w:t>Additionally, resilient women-owned enterprises play a vital role in community recovery by boosting household livelihoods, creating jobs, and stimulating local economies. Social Capital Theory highlights the significance of trust, collective action, and social networks in resource mobilisation (Bourdieu, 1986; Coleman, 1988). Humanitarian-development interventions also provide essential support through governance, infrastructure, and livelihood restoration, promoting sustainable recovery in conflict-affected areas.</w:t>
      </w:r>
    </w:p>
    <w:p w14:paraId="615006C1" w14:textId="30D7937B" w:rsidR="005A64C2" w:rsidRDefault="005A64C2" w:rsidP="004C5720">
      <w:pPr>
        <w:spacing w:line="360" w:lineRule="auto"/>
        <w:rPr>
          <w:rFonts w:ascii="Arial" w:hAnsi="Arial" w:cs="Arial"/>
        </w:rPr>
      </w:pPr>
      <w:r>
        <w:rPr>
          <w:rFonts w:ascii="Arial" w:hAnsi="Arial" w:cs="Arial"/>
        </w:rPr>
        <w:t>The proposed conceptu</w:t>
      </w:r>
      <w:r w:rsidR="00CE00C9">
        <w:rPr>
          <w:rFonts w:ascii="Arial" w:hAnsi="Arial" w:cs="Arial"/>
        </w:rPr>
        <w:t>al relationship may therefore be summarised as follows:</w:t>
      </w:r>
    </w:p>
    <w:p w14:paraId="4511DAB8" w14:textId="32087B7F" w:rsidR="00CE00C9" w:rsidRDefault="00CE00C9">
      <w:pPr>
        <w:pStyle w:val="ListParagraph"/>
        <w:numPr>
          <w:ilvl w:val="0"/>
          <w:numId w:val="7"/>
        </w:numPr>
        <w:spacing w:line="360" w:lineRule="auto"/>
        <w:rPr>
          <w:rFonts w:ascii="Arial" w:hAnsi="Arial" w:cs="Arial"/>
        </w:rPr>
      </w:pPr>
      <w:r>
        <w:rPr>
          <w:rFonts w:ascii="Arial" w:hAnsi="Arial" w:cs="Arial"/>
        </w:rPr>
        <w:t>Mi</w:t>
      </w:r>
      <w:r w:rsidR="009A506F">
        <w:rPr>
          <w:rFonts w:ascii="Arial" w:hAnsi="Arial" w:cs="Arial"/>
        </w:rPr>
        <w:t>crofinance servi</w:t>
      </w:r>
      <w:r w:rsidR="003637B9">
        <w:rPr>
          <w:rFonts w:ascii="Arial" w:hAnsi="Arial" w:cs="Arial"/>
        </w:rPr>
        <w:t xml:space="preserve">ces strengthen resilience </w:t>
      </w:r>
      <w:r w:rsidR="00236DC8">
        <w:rPr>
          <w:rFonts w:ascii="Arial" w:hAnsi="Arial" w:cs="Arial"/>
        </w:rPr>
        <w:t>capacities</w:t>
      </w:r>
      <w:r w:rsidR="003637B9">
        <w:rPr>
          <w:rFonts w:ascii="Arial" w:hAnsi="Arial" w:cs="Arial"/>
        </w:rPr>
        <w:t>.</w:t>
      </w:r>
    </w:p>
    <w:p w14:paraId="24CC5935" w14:textId="1D3A57BA" w:rsidR="003637B9" w:rsidRDefault="003637B9">
      <w:pPr>
        <w:pStyle w:val="ListParagraph"/>
        <w:numPr>
          <w:ilvl w:val="0"/>
          <w:numId w:val="7"/>
        </w:numPr>
        <w:spacing w:line="360" w:lineRule="auto"/>
        <w:rPr>
          <w:rFonts w:ascii="Arial" w:hAnsi="Arial" w:cs="Arial"/>
        </w:rPr>
      </w:pPr>
      <w:r>
        <w:rPr>
          <w:rFonts w:ascii="Arial" w:hAnsi="Arial" w:cs="Arial"/>
        </w:rPr>
        <w:t>Resilience capacities</w:t>
      </w:r>
      <w:r w:rsidR="00236DC8">
        <w:rPr>
          <w:rFonts w:ascii="Arial" w:hAnsi="Arial" w:cs="Arial"/>
        </w:rPr>
        <w:t xml:space="preserve"> improve enterprise outcomes.</w:t>
      </w:r>
    </w:p>
    <w:p w14:paraId="6FD7AF4D" w14:textId="29ACB9D3" w:rsidR="00236DC8" w:rsidRDefault="00236DC8">
      <w:pPr>
        <w:pStyle w:val="ListParagraph"/>
        <w:numPr>
          <w:ilvl w:val="0"/>
          <w:numId w:val="7"/>
        </w:numPr>
        <w:spacing w:line="360" w:lineRule="auto"/>
        <w:rPr>
          <w:rFonts w:ascii="Arial" w:hAnsi="Arial" w:cs="Arial"/>
        </w:rPr>
      </w:pPr>
      <w:r>
        <w:rPr>
          <w:rFonts w:ascii="Arial" w:hAnsi="Arial" w:cs="Arial"/>
        </w:rPr>
        <w:t>En</w:t>
      </w:r>
      <w:r w:rsidR="007C2468">
        <w:rPr>
          <w:rFonts w:ascii="Arial" w:hAnsi="Arial" w:cs="Arial"/>
        </w:rPr>
        <w:t>terprise resilience supports women’s empowerment.</w:t>
      </w:r>
    </w:p>
    <w:p w14:paraId="55724D2A" w14:textId="5B2AF11E" w:rsidR="007C2468" w:rsidRDefault="007C2468">
      <w:pPr>
        <w:pStyle w:val="ListParagraph"/>
        <w:numPr>
          <w:ilvl w:val="0"/>
          <w:numId w:val="7"/>
        </w:numPr>
        <w:spacing w:line="360" w:lineRule="auto"/>
        <w:rPr>
          <w:rFonts w:ascii="Arial" w:hAnsi="Arial" w:cs="Arial"/>
        </w:rPr>
      </w:pPr>
      <w:r>
        <w:rPr>
          <w:rFonts w:ascii="Arial" w:hAnsi="Arial" w:cs="Arial"/>
        </w:rPr>
        <w:t>Women</w:t>
      </w:r>
      <w:r w:rsidR="002F35C2">
        <w:rPr>
          <w:rFonts w:ascii="Arial" w:hAnsi="Arial" w:cs="Arial"/>
        </w:rPr>
        <w:t>’s empowerment contributes to community recovery.</w:t>
      </w:r>
    </w:p>
    <w:p w14:paraId="1DC25776" w14:textId="76A4FD8B" w:rsidR="002F35C2" w:rsidRDefault="002F35C2">
      <w:pPr>
        <w:pStyle w:val="ListParagraph"/>
        <w:numPr>
          <w:ilvl w:val="0"/>
          <w:numId w:val="7"/>
        </w:numPr>
        <w:spacing w:line="360" w:lineRule="auto"/>
        <w:rPr>
          <w:rFonts w:ascii="Arial" w:hAnsi="Arial" w:cs="Arial"/>
        </w:rPr>
      </w:pPr>
      <w:r>
        <w:rPr>
          <w:rFonts w:ascii="Arial" w:hAnsi="Arial" w:cs="Arial"/>
        </w:rPr>
        <w:t>Conflict intensity</w:t>
      </w:r>
      <w:r w:rsidR="00EF1619">
        <w:rPr>
          <w:rFonts w:ascii="Arial" w:hAnsi="Arial" w:cs="Arial"/>
        </w:rPr>
        <w:t>, market access, institutional capacity, gender norms and social</w:t>
      </w:r>
      <w:r w:rsidR="000B037A">
        <w:rPr>
          <w:rFonts w:ascii="Arial" w:hAnsi="Arial" w:cs="Arial"/>
        </w:rPr>
        <w:t xml:space="preserve"> capital moderate these relationships.</w:t>
      </w:r>
    </w:p>
    <w:p w14:paraId="32E488E1" w14:textId="044A08C0" w:rsidR="000B037A" w:rsidRDefault="000B037A">
      <w:pPr>
        <w:pStyle w:val="ListParagraph"/>
        <w:numPr>
          <w:ilvl w:val="0"/>
          <w:numId w:val="7"/>
        </w:numPr>
        <w:spacing w:line="360" w:lineRule="auto"/>
        <w:rPr>
          <w:rFonts w:ascii="Arial" w:hAnsi="Arial" w:cs="Arial"/>
        </w:rPr>
      </w:pPr>
      <w:r>
        <w:rPr>
          <w:rFonts w:ascii="Arial" w:hAnsi="Arial" w:cs="Arial"/>
        </w:rPr>
        <w:t>Humanitarian-development</w:t>
      </w:r>
      <w:r w:rsidR="00103B24">
        <w:rPr>
          <w:rFonts w:ascii="Arial" w:hAnsi="Arial" w:cs="Arial"/>
        </w:rPr>
        <w:t xml:space="preserve"> interventions enhance enterprise resilience by integrating </w:t>
      </w:r>
      <w:r w:rsidR="00507406">
        <w:rPr>
          <w:rFonts w:ascii="Arial" w:hAnsi="Arial" w:cs="Arial"/>
        </w:rPr>
        <w:t>finance with broader economic and institutional support.</w:t>
      </w:r>
    </w:p>
    <w:p w14:paraId="34542E28" w14:textId="3F8A67CF" w:rsidR="00716219" w:rsidRDefault="00507406" w:rsidP="00507406">
      <w:pPr>
        <w:spacing w:line="360" w:lineRule="auto"/>
        <w:rPr>
          <w:rFonts w:ascii="Arial" w:hAnsi="Arial" w:cs="Arial"/>
        </w:rPr>
      </w:pPr>
      <w:r>
        <w:rPr>
          <w:rFonts w:ascii="Arial" w:hAnsi="Arial" w:cs="Arial"/>
        </w:rPr>
        <w:t>Th</w:t>
      </w:r>
      <w:r w:rsidR="0001225B">
        <w:rPr>
          <w:rFonts w:ascii="Arial" w:hAnsi="Arial" w:cs="Arial"/>
        </w:rPr>
        <w:t xml:space="preserve">is </w:t>
      </w:r>
      <w:r w:rsidR="004F0984">
        <w:rPr>
          <w:rFonts w:ascii="Arial" w:hAnsi="Arial" w:cs="Arial"/>
        </w:rPr>
        <w:t>framework,</w:t>
      </w:r>
      <w:r w:rsidR="00107518">
        <w:rPr>
          <w:rFonts w:ascii="Arial" w:hAnsi="Arial" w:cs="Arial"/>
        </w:rPr>
        <w:t xml:space="preserve"> therefore</w:t>
      </w:r>
      <w:r w:rsidR="004F0984">
        <w:rPr>
          <w:rFonts w:ascii="Arial" w:hAnsi="Arial" w:cs="Arial"/>
        </w:rPr>
        <w:t>,</w:t>
      </w:r>
      <w:r w:rsidR="00107518">
        <w:rPr>
          <w:rFonts w:ascii="Arial" w:hAnsi="Arial" w:cs="Arial"/>
        </w:rPr>
        <w:t xml:space="preserve"> </w:t>
      </w:r>
      <w:r w:rsidR="0097739D">
        <w:rPr>
          <w:rFonts w:ascii="Arial" w:hAnsi="Arial" w:cs="Arial"/>
        </w:rPr>
        <w:t>clearly distinguishes among financial inputs, resilience mechanisms,</w:t>
      </w:r>
      <w:r w:rsidR="004F0984">
        <w:rPr>
          <w:rFonts w:ascii="Arial" w:hAnsi="Arial" w:cs="Arial"/>
        </w:rPr>
        <w:t xml:space="preserve"> and enterprise outcomes, positioning microfinance as an enabling resource</w:t>
      </w:r>
      <w:r w:rsidR="00D01557">
        <w:rPr>
          <w:rFonts w:ascii="Arial" w:hAnsi="Arial" w:cs="Arial"/>
        </w:rPr>
        <w:t xml:space="preserve"> </w:t>
      </w:r>
      <w:r w:rsidR="00D01557">
        <w:rPr>
          <w:rFonts w:ascii="Arial" w:hAnsi="Arial" w:cs="Arial"/>
        </w:rPr>
        <w:lastRenderedPageBreak/>
        <w:t xml:space="preserve">operating within a </w:t>
      </w:r>
      <w:r w:rsidR="0097739D">
        <w:rPr>
          <w:rFonts w:ascii="Arial" w:hAnsi="Arial" w:cs="Arial"/>
        </w:rPr>
        <w:t>broader</w:t>
      </w:r>
      <w:r w:rsidR="00D01557">
        <w:rPr>
          <w:rFonts w:ascii="Arial" w:hAnsi="Arial" w:cs="Arial"/>
        </w:rPr>
        <w:t xml:space="preserve"> resilience system rather than as an independ</w:t>
      </w:r>
      <w:r w:rsidR="0097739D">
        <w:rPr>
          <w:rFonts w:ascii="Arial" w:hAnsi="Arial" w:cs="Arial"/>
        </w:rPr>
        <w:t>ent determinant of enterprise success.</w:t>
      </w:r>
    </w:p>
    <w:p w14:paraId="3C574105" w14:textId="3DC4D44B" w:rsidR="0097739D" w:rsidRDefault="00CC3E69" w:rsidP="003316E4">
      <w:pPr>
        <w:pStyle w:val="Heading2"/>
      </w:pPr>
      <w:bookmarkStart w:id="35" w:name="_Toc237949159"/>
      <w:r>
        <w:t>3.4 Kuhnian Interpretation</w:t>
      </w:r>
      <w:bookmarkEnd w:id="35"/>
    </w:p>
    <w:p w14:paraId="66074D38" w14:textId="434A510D" w:rsidR="00F17AFB" w:rsidRDefault="001B0CFD" w:rsidP="00507406">
      <w:pPr>
        <w:spacing w:line="360" w:lineRule="auto"/>
        <w:rPr>
          <w:rFonts w:ascii="Arial" w:hAnsi="Arial" w:cs="Arial"/>
        </w:rPr>
      </w:pPr>
      <w:r>
        <w:rPr>
          <w:rFonts w:ascii="Arial" w:hAnsi="Arial" w:cs="Arial"/>
        </w:rPr>
        <w:t>The literature reveals anomalies in the financial inclusion paradigm, which assumes that improved access enhances women’s empowerment and enterprise growth. However, in conflict-affected economies, financial inclusion alone seldom leads to sustained enterprise resilience (Banerjee et al., 2015; World Bank, 2015). Instead of rejecting this paradigm, the study extends it by integrating Enterprise Resilience Theory, the Sustainable Livelihoods Framework, Social Capital Theory, and the Humanitarian-Development Nexus, offering a more comprehensive view of women's enterprise resilience, consistent with Kuhn’s (1962) perspective on the evolution of scientific knowledge through paradigm refinement.</w:t>
      </w:r>
    </w:p>
    <w:p w14:paraId="77967E44" w14:textId="6229160D" w:rsidR="00BA2506" w:rsidRDefault="00BA2506" w:rsidP="003316E4">
      <w:pPr>
        <w:pStyle w:val="Heading2"/>
      </w:pPr>
      <w:bookmarkStart w:id="36" w:name="_Toc237949160"/>
      <w:r>
        <w:t>3.5 Contri</w:t>
      </w:r>
      <w:r w:rsidR="00B64A2C">
        <w:t>bution to the Research Plan</w:t>
      </w:r>
      <w:bookmarkEnd w:id="36"/>
    </w:p>
    <w:p w14:paraId="788C0B75" w14:textId="79404246" w:rsidR="00B64A2C" w:rsidRDefault="00B64A2C" w:rsidP="00507406">
      <w:pPr>
        <w:spacing w:line="360" w:lineRule="auto"/>
        <w:rPr>
          <w:rFonts w:ascii="Arial" w:hAnsi="Arial" w:cs="Arial"/>
        </w:rPr>
      </w:pPr>
      <w:r>
        <w:rPr>
          <w:rFonts w:ascii="Arial" w:hAnsi="Arial" w:cs="Arial"/>
        </w:rPr>
        <w:t xml:space="preserve">The </w:t>
      </w:r>
      <w:r w:rsidR="00F76EFA">
        <w:rPr>
          <w:rFonts w:ascii="Arial" w:hAnsi="Arial" w:cs="Arial"/>
        </w:rPr>
        <w:t>literature review, evidence matrix and conceptual framework collectively establish</w:t>
      </w:r>
      <w:r w:rsidR="00DA19CF">
        <w:rPr>
          <w:rFonts w:ascii="Arial" w:hAnsi="Arial" w:cs="Arial"/>
        </w:rPr>
        <w:t xml:space="preserve"> the intellectual foundation for the proposed DBA rese</w:t>
      </w:r>
      <w:r w:rsidR="00B81EA3">
        <w:rPr>
          <w:rFonts w:ascii="Arial" w:hAnsi="Arial" w:cs="Arial"/>
        </w:rPr>
        <w:t>arch. They:</w:t>
      </w:r>
    </w:p>
    <w:p w14:paraId="4D8C8016" w14:textId="0C2ADC17" w:rsidR="00B81EA3" w:rsidRDefault="002F6071">
      <w:pPr>
        <w:pStyle w:val="ListParagraph"/>
        <w:numPr>
          <w:ilvl w:val="0"/>
          <w:numId w:val="1"/>
        </w:numPr>
        <w:spacing w:line="360" w:lineRule="auto"/>
        <w:rPr>
          <w:rFonts w:ascii="Arial" w:hAnsi="Arial" w:cs="Arial"/>
        </w:rPr>
      </w:pPr>
      <w:r>
        <w:rPr>
          <w:rFonts w:ascii="Arial" w:hAnsi="Arial" w:cs="Arial"/>
        </w:rPr>
        <w:t>Refine the research problem and objectives</w:t>
      </w:r>
      <w:r w:rsidR="00041277">
        <w:rPr>
          <w:rFonts w:ascii="Arial" w:hAnsi="Arial" w:cs="Arial"/>
        </w:rPr>
        <w:t>;</w:t>
      </w:r>
    </w:p>
    <w:p w14:paraId="2E9787A7" w14:textId="1E7637A2" w:rsidR="00041277" w:rsidRDefault="00041277">
      <w:pPr>
        <w:pStyle w:val="ListParagraph"/>
        <w:numPr>
          <w:ilvl w:val="0"/>
          <w:numId w:val="1"/>
        </w:numPr>
        <w:spacing w:line="360" w:lineRule="auto"/>
        <w:rPr>
          <w:rFonts w:ascii="Arial" w:hAnsi="Arial" w:cs="Arial"/>
        </w:rPr>
      </w:pPr>
      <w:r>
        <w:rPr>
          <w:rFonts w:ascii="Arial" w:hAnsi="Arial" w:cs="Arial"/>
        </w:rPr>
        <w:t>Identify the principal theoretical perspectives informing the study;</w:t>
      </w:r>
    </w:p>
    <w:p w14:paraId="2FABA235" w14:textId="28B528A3" w:rsidR="00041277" w:rsidRDefault="005219BD">
      <w:pPr>
        <w:pStyle w:val="ListParagraph"/>
        <w:numPr>
          <w:ilvl w:val="0"/>
          <w:numId w:val="1"/>
        </w:numPr>
        <w:spacing w:line="360" w:lineRule="auto"/>
        <w:rPr>
          <w:rFonts w:ascii="Arial" w:hAnsi="Arial" w:cs="Arial"/>
        </w:rPr>
      </w:pPr>
      <w:r>
        <w:rPr>
          <w:rFonts w:ascii="Arial" w:hAnsi="Arial" w:cs="Arial"/>
        </w:rPr>
        <w:t>Distinguish enterprise resilience from financial inclusion;</w:t>
      </w:r>
    </w:p>
    <w:p w14:paraId="08EE8B8B" w14:textId="2A5348E4" w:rsidR="005219BD" w:rsidRDefault="00864100">
      <w:pPr>
        <w:pStyle w:val="ListParagraph"/>
        <w:numPr>
          <w:ilvl w:val="0"/>
          <w:numId w:val="1"/>
        </w:numPr>
        <w:spacing w:line="360" w:lineRule="auto"/>
        <w:rPr>
          <w:rFonts w:ascii="Arial" w:hAnsi="Arial" w:cs="Arial"/>
        </w:rPr>
      </w:pPr>
      <w:r>
        <w:rPr>
          <w:rFonts w:ascii="Arial" w:hAnsi="Arial" w:cs="Arial"/>
        </w:rPr>
        <w:t>Establish transparent procedures for evidence selection and appraisal;</w:t>
      </w:r>
    </w:p>
    <w:p w14:paraId="511B6C24" w14:textId="7CB5DD8B" w:rsidR="00E23664" w:rsidRDefault="00E23664">
      <w:pPr>
        <w:pStyle w:val="ListParagraph"/>
        <w:numPr>
          <w:ilvl w:val="0"/>
          <w:numId w:val="1"/>
        </w:numPr>
        <w:spacing w:line="360" w:lineRule="auto"/>
        <w:rPr>
          <w:rFonts w:ascii="Arial" w:hAnsi="Arial" w:cs="Arial"/>
        </w:rPr>
      </w:pPr>
      <w:r>
        <w:rPr>
          <w:rFonts w:ascii="Arial" w:hAnsi="Arial" w:cs="Arial"/>
        </w:rPr>
        <w:t>Identify appropriate resilience indicators;</w:t>
      </w:r>
    </w:p>
    <w:p w14:paraId="0CA0FC01" w14:textId="7DBEB34C" w:rsidR="00E23664" w:rsidRDefault="00E23664">
      <w:pPr>
        <w:pStyle w:val="ListParagraph"/>
        <w:numPr>
          <w:ilvl w:val="0"/>
          <w:numId w:val="1"/>
        </w:numPr>
        <w:spacing w:line="360" w:lineRule="auto"/>
        <w:rPr>
          <w:rFonts w:ascii="Arial" w:hAnsi="Arial" w:cs="Arial"/>
        </w:rPr>
      </w:pPr>
      <w:r>
        <w:rPr>
          <w:rFonts w:ascii="Arial" w:hAnsi="Arial" w:cs="Arial"/>
        </w:rPr>
        <w:t xml:space="preserve">Recognise methodological limitations and potential bias; and </w:t>
      </w:r>
    </w:p>
    <w:p w14:paraId="3F598105" w14:textId="6254EE67" w:rsidR="00E00B9D" w:rsidRDefault="00E00B9D">
      <w:pPr>
        <w:pStyle w:val="ListParagraph"/>
        <w:numPr>
          <w:ilvl w:val="0"/>
          <w:numId w:val="1"/>
        </w:numPr>
        <w:spacing w:line="360" w:lineRule="auto"/>
        <w:rPr>
          <w:rFonts w:ascii="Arial" w:hAnsi="Arial" w:cs="Arial"/>
        </w:rPr>
      </w:pPr>
      <w:r>
        <w:rPr>
          <w:rFonts w:ascii="Arial" w:hAnsi="Arial" w:cs="Arial"/>
        </w:rPr>
        <w:t>Justify the development of a resilience-oriented framework cap</w:t>
      </w:r>
      <w:r w:rsidR="00077503">
        <w:rPr>
          <w:rFonts w:ascii="Arial" w:hAnsi="Arial" w:cs="Arial"/>
        </w:rPr>
        <w:t>able of informing theory, policy and organisational practice.</w:t>
      </w:r>
    </w:p>
    <w:p w14:paraId="4F62EFE6" w14:textId="4A0896B3" w:rsidR="000E1B9D" w:rsidRDefault="003362D7" w:rsidP="003362D7">
      <w:pPr>
        <w:pStyle w:val="Heading1"/>
      </w:pPr>
      <w:bookmarkStart w:id="37" w:name="_Toc237949161"/>
      <w:r>
        <w:t>4 Research Design and Methodology</w:t>
      </w:r>
      <w:bookmarkEnd w:id="37"/>
    </w:p>
    <w:p w14:paraId="3DE614F5" w14:textId="19518A90" w:rsidR="003362D7" w:rsidRDefault="00024278" w:rsidP="00077503">
      <w:pPr>
        <w:spacing w:line="360" w:lineRule="auto"/>
        <w:rPr>
          <w:rFonts w:ascii="Arial" w:hAnsi="Arial" w:cs="Arial"/>
        </w:rPr>
      </w:pPr>
      <w:r>
        <w:rPr>
          <w:rFonts w:ascii="Arial" w:hAnsi="Arial" w:cs="Arial"/>
        </w:rPr>
        <w:t>This section outlines the methodology framework for the DBA research, demonstrating alignment between the research problem, philosophical stance, methodology, and methods. Each decision is justified in relation to the study's aim of exploring how microfinance and humanitarian-development interventions enhance women's enterprise resilience in Boko Haram-affected communities in Northern Nigeria. The methodology is designed to produce both theoretically informed and practically relevant knowledge to aid organisational decision-making and policy development</w:t>
      </w:r>
      <w:r w:rsidR="003C1A1F">
        <w:rPr>
          <w:rFonts w:ascii="Arial" w:hAnsi="Arial" w:cs="Arial"/>
        </w:rPr>
        <w:t>.</w:t>
      </w:r>
    </w:p>
    <w:p w14:paraId="5624A6DF" w14:textId="429CB415" w:rsidR="00DD2463" w:rsidRDefault="00A27CE3" w:rsidP="00077503">
      <w:pPr>
        <w:spacing w:line="360" w:lineRule="auto"/>
        <w:rPr>
          <w:rFonts w:ascii="Arial" w:hAnsi="Arial" w:cs="Arial"/>
        </w:rPr>
      </w:pPr>
      <w:r>
        <w:rPr>
          <w:rFonts w:ascii="Arial" w:hAnsi="Arial" w:cs="Arial"/>
        </w:rPr>
        <w:lastRenderedPageBreak/>
        <w:t>The image below shows several sticky notes used during my thought process for developing the portfolio research ideas</w:t>
      </w:r>
      <w:r w:rsidR="00DD2463" w:rsidRPr="00DD2463">
        <w:rPr>
          <w:rFonts w:ascii="Arial" w:hAnsi="Arial" w:cs="Arial"/>
        </w:rPr>
        <w:t xml:space="preserve">: </w:t>
      </w:r>
    </w:p>
    <w:p w14:paraId="0E26313C" w14:textId="35B846B1" w:rsidR="00175A0F" w:rsidRDefault="00175A0F" w:rsidP="00077503">
      <w:pPr>
        <w:spacing w:line="360" w:lineRule="auto"/>
        <w:rPr>
          <w:rFonts w:ascii="Arial" w:hAnsi="Arial" w:cs="Arial"/>
        </w:rPr>
      </w:pPr>
      <w:r>
        <w:rPr>
          <w:rFonts w:ascii="Arial" w:hAnsi="Arial" w:cs="Arial"/>
          <w:noProof/>
        </w:rPr>
        <w:drawing>
          <wp:inline distT="0" distB="0" distL="0" distR="0" wp14:anchorId="797CB855" wp14:editId="6AEB09E4">
            <wp:extent cx="4063592" cy="3386390"/>
            <wp:effectExtent l="0" t="4127" r="9207" b="9208"/>
            <wp:docPr id="6011988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9880" name="Picture 60119880"/>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4089288" cy="3407804"/>
                    </a:xfrm>
                    <a:prstGeom prst="rect">
                      <a:avLst/>
                    </a:prstGeom>
                  </pic:spPr>
                </pic:pic>
              </a:graphicData>
            </a:graphic>
          </wp:inline>
        </w:drawing>
      </w:r>
    </w:p>
    <w:p w14:paraId="5266EB20" w14:textId="569D54F4" w:rsidR="0057005B" w:rsidRPr="0057005B" w:rsidRDefault="0057005B" w:rsidP="0057005B">
      <w:pPr>
        <w:keepNext/>
        <w:keepLines/>
        <w:spacing w:before="80" w:after="40"/>
        <w:outlineLvl w:val="3"/>
        <w:rPr>
          <w:rFonts w:eastAsiaTheme="majorEastAsia" w:cstheme="majorBidi"/>
          <w:i/>
          <w:iCs/>
          <w:color w:val="0F4761" w:themeColor="accent1" w:themeShade="BF"/>
        </w:rPr>
      </w:pPr>
      <w:r w:rsidRPr="0057005B">
        <w:rPr>
          <w:rFonts w:eastAsiaTheme="majorEastAsia" w:cstheme="majorBidi"/>
          <w:i/>
          <w:iCs/>
          <w:color w:val="0F4761" w:themeColor="accent1" w:themeShade="BF"/>
        </w:rPr>
        <w:t>Figure 1</w:t>
      </w:r>
      <w:r>
        <w:rPr>
          <w:rFonts w:eastAsiaTheme="majorEastAsia" w:cstheme="majorBidi"/>
          <w:i/>
          <w:iCs/>
          <w:color w:val="0F4761" w:themeColor="accent1" w:themeShade="BF"/>
        </w:rPr>
        <w:t>4</w:t>
      </w:r>
      <w:r w:rsidRPr="0057005B">
        <w:rPr>
          <w:rFonts w:eastAsiaTheme="majorEastAsia" w:cstheme="majorBidi"/>
          <w:i/>
          <w:iCs/>
          <w:color w:val="0F4761" w:themeColor="accent1" w:themeShade="BF"/>
        </w:rPr>
        <w:t>: sticky notes: Source(s): Authors’ Work</w:t>
      </w:r>
    </w:p>
    <w:p w14:paraId="365FFCBD" w14:textId="6CEDADE2" w:rsidR="0057005B" w:rsidRDefault="0057005B" w:rsidP="00077503">
      <w:pPr>
        <w:spacing w:line="360" w:lineRule="auto"/>
        <w:rPr>
          <w:rFonts w:ascii="Arial" w:hAnsi="Arial" w:cs="Arial"/>
        </w:rPr>
      </w:pPr>
    </w:p>
    <w:p w14:paraId="02B0D9C7" w14:textId="3CCA2683" w:rsidR="000E45BA" w:rsidRDefault="003A46BD" w:rsidP="00077503">
      <w:pPr>
        <w:spacing w:line="360" w:lineRule="auto"/>
        <w:rPr>
          <w:rFonts w:ascii="Arial" w:hAnsi="Arial" w:cs="Arial"/>
        </w:rPr>
      </w:pPr>
      <w:r>
        <w:rPr>
          <w:rFonts w:ascii="Arial" w:hAnsi="Arial" w:cs="Arial"/>
        </w:rPr>
        <w:t>The Saunders Research Onion (Saunders et al., 2023) provides a key framework for the study, guiding it from philosophical stance to data collection with a clear methodological approach as shown below</w:t>
      </w:r>
      <w:r w:rsidR="00F61874">
        <w:rPr>
          <w:rFonts w:ascii="Arial" w:hAnsi="Arial" w:cs="Arial"/>
        </w:rPr>
        <w:t>:</w:t>
      </w:r>
    </w:p>
    <w:p w14:paraId="44E422CC" w14:textId="73723518" w:rsidR="00724387" w:rsidRDefault="00724387" w:rsidP="00077503">
      <w:pPr>
        <w:spacing w:line="360" w:lineRule="auto"/>
        <w:rPr>
          <w:rFonts w:eastAsiaTheme="majorEastAsia" w:cstheme="majorBidi"/>
          <w:color w:val="0F4761" w:themeColor="accent1" w:themeShade="BF"/>
          <w:sz w:val="28"/>
          <w:szCs w:val="28"/>
        </w:rPr>
      </w:pPr>
      <w:bookmarkStart w:id="38" w:name="_Toc237888373"/>
      <w:r w:rsidRPr="00997A8E">
        <w:rPr>
          <w:rFonts w:eastAsiaTheme="majorEastAsia" w:cstheme="majorBidi"/>
          <w:color w:val="0F4761" w:themeColor="accent1" w:themeShade="BF"/>
          <w:sz w:val="28"/>
          <w:szCs w:val="28"/>
        </w:rPr>
        <w:lastRenderedPageBreak/>
        <w:t>Research Onion Diagram</w:t>
      </w:r>
      <w:bookmarkEnd w:id="38"/>
      <w:r w:rsidR="00462FE4">
        <w:rPr>
          <w:rFonts w:ascii="Arial" w:hAnsi="Arial" w:cs="Arial"/>
          <w:noProof/>
        </w:rPr>
        <w:drawing>
          <wp:inline distT="0" distB="0" distL="0" distR="0" wp14:anchorId="3049FBE9" wp14:editId="6ADFBF6B">
            <wp:extent cx="5932170" cy="3310255"/>
            <wp:effectExtent l="0" t="0" r="0" b="4445"/>
            <wp:docPr id="55004538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2170" cy="3310255"/>
                    </a:xfrm>
                    <a:prstGeom prst="rect">
                      <a:avLst/>
                    </a:prstGeom>
                    <a:noFill/>
                  </pic:spPr>
                </pic:pic>
              </a:graphicData>
            </a:graphic>
          </wp:inline>
        </w:drawing>
      </w:r>
    </w:p>
    <w:p w14:paraId="17B3A468" w14:textId="5BAAD757" w:rsidR="0057005B" w:rsidRPr="0057005B" w:rsidRDefault="0057005B" w:rsidP="0057005B">
      <w:pPr>
        <w:keepNext/>
        <w:keepLines/>
        <w:spacing w:before="80" w:after="40"/>
        <w:outlineLvl w:val="3"/>
        <w:rPr>
          <w:rFonts w:eastAsiaTheme="majorEastAsia" w:cstheme="majorBidi"/>
          <w:i/>
          <w:iCs/>
          <w:color w:val="0F4761" w:themeColor="accent1" w:themeShade="BF"/>
        </w:rPr>
      </w:pPr>
      <w:r w:rsidRPr="0057005B">
        <w:rPr>
          <w:rFonts w:eastAsiaTheme="majorEastAsia" w:cstheme="majorBidi"/>
          <w:i/>
          <w:iCs/>
          <w:color w:val="0F4761" w:themeColor="accent1" w:themeShade="BF"/>
        </w:rPr>
        <w:t>Figure 1</w:t>
      </w:r>
      <w:r>
        <w:rPr>
          <w:rFonts w:eastAsiaTheme="majorEastAsia" w:cstheme="majorBidi"/>
          <w:i/>
          <w:iCs/>
          <w:color w:val="0F4761" w:themeColor="accent1" w:themeShade="BF"/>
        </w:rPr>
        <w:t>5</w:t>
      </w:r>
      <w:r w:rsidRPr="0057005B">
        <w:rPr>
          <w:rFonts w:eastAsiaTheme="majorEastAsia" w:cstheme="majorBidi"/>
          <w:i/>
          <w:iCs/>
          <w:color w:val="0F4761" w:themeColor="accent1" w:themeShade="BF"/>
        </w:rPr>
        <w:t xml:space="preserve">: </w:t>
      </w:r>
      <w:r>
        <w:rPr>
          <w:rFonts w:eastAsiaTheme="majorEastAsia" w:cstheme="majorBidi"/>
          <w:i/>
          <w:iCs/>
          <w:color w:val="0F4761" w:themeColor="accent1" w:themeShade="BF"/>
        </w:rPr>
        <w:t>Research onion</w:t>
      </w:r>
      <w:r w:rsidRPr="0057005B">
        <w:rPr>
          <w:rFonts w:eastAsiaTheme="majorEastAsia" w:cstheme="majorBidi"/>
          <w:i/>
          <w:iCs/>
          <w:color w:val="0F4761" w:themeColor="accent1" w:themeShade="BF"/>
        </w:rPr>
        <w:t>: Source(s): Authors’ Work</w:t>
      </w:r>
    </w:p>
    <w:p w14:paraId="25CFBC91" w14:textId="77777777" w:rsidR="0057005B" w:rsidRPr="00077503" w:rsidRDefault="0057005B" w:rsidP="00077503">
      <w:pPr>
        <w:spacing w:line="360" w:lineRule="auto"/>
        <w:rPr>
          <w:rFonts w:ascii="Arial" w:hAnsi="Arial" w:cs="Arial"/>
        </w:rPr>
      </w:pPr>
    </w:p>
    <w:p w14:paraId="15C5A11D" w14:textId="2C513C89" w:rsidR="000F269C" w:rsidRDefault="003C1A1F" w:rsidP="006F5BFB">
      <w:pPr>
        <w:pStyle w:val="Heading2"/>
      </w:pPr>
      <w:bookmarkStart w:id="39" w:name="_Toc237949162"/>
      <w:r>
        <w:t>4.1 Research Philosophy</w:t>
      </w:r>
      <w:bookmarkEnd w:id="39"/>
      <w:r>
        <w:t xml:space="preserve"> </w:t>
      </w:r>
    </w:p>
    <w:p w14:paraId="00F5396E" w14:textId="448F3BFB" w:rsidR="00D60365" w:rsidRDefault="003B579C" w:rsidP="00991092">
      <w:pPr>
        <w:spacing w:line="360" w:lineRule="auto"/>
        <w:rPr>
          <w:rFonts w:ascii="Arial" w:hAnsi="Arial" w:cs="Arial"/>
        </w:rPr>
      </w:pPr>
      <w:r>
        <w:rPr>
          <w:rFonts w:ascii="Arial" w:hAnsi="Arial" w:cs="Arial"/>
        </w:rPr>
        <w:t>This study employs Pragmatism, supported by Critical Realism, as its philosophical framework. Pragmatism focuses on selecting research methods that effectively address the problem rather than adhering to a specific tradition, enabling the integration of qualitative and quantitative evidence to understand women's enterprise resilience in conflict economies and to inform policymaking (Morgan, 2007). Critical Realism adds depth by acknowledging that observable enterprise outcomes are shaped by underlying social, institutional, and structural factors in conflict settings (Bhaskar, 2008). Thus, Pragmatism and Critical Realism form a strong foundation for exploring enterprise resilience as both a measurable result and a socially embedded process</w:t>
      </w:r>
      <w:r w:rsidR="00F94A88">
        <w:rPr>
          <w:rFonts w:ascii="Arial" w:hAnsi="Arial" w:cs="Arial"/>
        </w:rPr>
        <w:t>.</w:t>
      </w:r>
    </w:p>
    <w:p w14:paraId="40D5410A" w14:textId="241259BF" w:rsidR="00675209" w:rsidRDefault="00675209" w:rsidP="003273BC">
      <w:pPr>
        <w:pStyle w:val="Heading2"/>
      </w:pPr>
      <w:bookmarkStart w:id="40" w:name="_Toc237949163"/>
      <w:r>
        <w:t>4.2 Research Approach</w:t>
      </w:r>
      <w:bookmarkEnd w:id="40"/>
    </w:p>
    <w:p w14:paraId="353723CC" w14:textId="2A621AA6" w:rsidR="003273BC" w:rsidRDefault="00EE69E7" w:rsidP="00991092">
      <w:pPr>
        <w:spacing w:line="360" w:lineRule="auto"/>
        <w:rPr>
          <w:rFonts w:ascii="Arial" w:hAnsi="Arial" w:cs="Arial"/>
        </w:rPr>
      </w:pPr>
      <w:r>
        <w:rPr>
          <w:rFonts w:ascii="Arial" w:hAnsi="Arial" w:cs="Arial"/>
        </w:rPr>
        <w:t xml:space="preserve">The research adopts an abductive approach, enabling a dynamic interaction between empirical evidence and theoretical explanation (Dubois and Gadde, 2002). This method is well-suited for tackling complex organisational issues with incomplete explanations while </w:t>
      </w:r>
      <w:r>
        <w:rPr>
          <w:rFonts w:ascii="Arial" w:hAnsi="Arial" w:cs="Arial"/>
        </w:rPr>
        <w:lastRenderedPageBreak/>
        <w:t>refining existing theories.  The study employs abduction to create a resilience-oriented framework, drawing on Enterprise Resilience Theory, the Sustainable Livelihood Framework, Social Capital Theory, and the Humanitarian-Development Nexus. These concepts are enhanced through systematic analysis of secondary evidence and expert validation, promoting theoretical advancement in line with empirical insights..</w:t>
      </w:r>
      <w:r w:rsidR="003C0934">
        <w:rPr>
          <w:rFonts w:ascii="Arial" w:hAnsi="Arial" w:cs="Arial"/>
        </w:rPr>
        <w:t>.</w:t>
      </w:r>
    </w:p>
    <w:p w14:paraId="0FD27810" w14:textId="4CF21F76" w:rsidR="003C0934" w:rsidRDefault="00224A57" w:rsidP="00992771">
      <w:pPr>
        <w:pStyle w:val="Heading2"/>
      </w:pPr>
      <w:bookmarkStart w:id="41" w:name="_Toc237949164"/>
      <w:r>
        <w:t>4.3 Research Strategy</w:t>
      </w:r>
      <w:bookmarkEnd w:id="41"/>
    </w:p>
    <w:p w14:paraId="7EF9A235" w14:textId="60799283" w:rsidR="00AF00DD" w:rsidRDefault="00D24163" w:rsidP="00991092">
      <w:pPr>
        <w:spacing w:line="360" w:lineRule="auto"/>
        <w:rPr>
          <w:rFonts w:ascii="Arial" w:hAnsi="Arial" w:cs="Arial"/>
        </w:rPr>
      </w:pPr>
      <w:r>
        <w:rPr>
          <w:rFonts w:ascii="Arial" w:hAnsi="Arial" w:cs="Arial"/>
        </w:rPr>
        <w:t xml:space="preserve">A multiple-case study documentary strategy compares evidence from conflict-affected areas in Borno, Adamawa, and Yobe States (Yin, 2018). This approach examines published evidence from humanitarian programs, government reports, academic research, and evaluations, rather than focusing on individual </w:t>
      </w:r>
      <w:r w:rsidR="00AB0CA2">
        <w:rPr>
          <w:rFonts w:ascii="Arial" w:hAnsi="Arial" w:cs="Arial"/>
        </w:rPr>
        <w:t>organisations</w:t>
      </w:r>
      <w:r>
        <w:rPr>
          <w:rFonts w:ascii="Arial" w:hAnsi="Arial" w:cs="Arial"/>
        </w:rPr>
        <w:t>. Given the limited access to these communities due to security and logistical constraints, this strategy enables robust analysis of interventions and enhances the transferability of findings. Comparing evidence across programs and locations uncovers patterns and contextual differences in conflict settings</w:t>
      </w:r>
      <w:r w:rsidR="00F9643C">
        <w:rPr>
          <w:rFonts w:ascii="Arial" w:hAnsi="Arial" w:cs="Arial"/>
        </w:rPr>
        <w:t>.</w:t>
      </w:r>
    </w:p>
    <w:p w14:paraId="533B7552" w14:textId="71CA7CF7" w:rsidR="00801B97" w:rsidRDefault="00801B97" w:rsidP="009230B4">
      <w:pPr>
        <w:pStyle w:val="Heading2"/>
      </w:pPr>
      <w:bookmarkStart w:id="42" w:name="_Toc237949165"/>
      <w:r>
        <w:t>4.4 Research Design</w:t>
      </w:r>
      <w:bookmarkEnd w:id="42"/>
    </w:p>
    <w:p w14:paraId="4606C014" w14:textId="5B8D11C7" w:rsidR="000B1360" w:rsidRDefault="004874C5" w:rsidP="00991092">
      <w:pPr>
        <w:spacing w:line="360" w:lineRule="auto"/>
        <w:rPr>
          <w:rFonts w:ascii="Arial" w:hAnsi="Arial" w:cs="Arial"/>
        </w:rPr>
      </w:pPr>
      <w:r>
        <w:rPr>
          <w:rFonts w:ascii="Arial" w:hAnsi="Arial" w:cs="Arial"/>
        </w:rPr>
        <w:t>The study employs a mixed-methods design, integrating qualitative literature, quantitative program evidence, and a pilot semi-structured interview with an experienced practitioner in humanitarian-development or women’s rights. This approach recognises that understanding women's enterprise resilience in conflict economies requires diverse evidence. Qualitative insights reveal women's experiences and responses, while quantitative data provide program statistics and evaluations. Pilot interviews help validate themes and refine the conceptual framework, enhancing the interpretation of secondary evidence</w:t>
      </w:r>
      <w:r w:rsidR="00230D57">
        <w:rPr>
          <w:rFonts w:ascii="Arial" w:hAnsi="Arial" w:cs="Arial"/>
        </w:rPr>
        <w:t>.</w:t>
      </w:r>
    </w:p>
    <w:p w14:paraId="389063B2" w14:textId="13B8DD0D" w:rsidR="00230D57" w:rsidRDefault="007C357E" w:rsidP="00E70E9B">
      <w:pPr>
        <w:pStyle w:val="Heading2"/>
      </w:pPr>
      <w:bookmarkStart w:id="43" w:name="_Toc237949166"/>
      <w:r>
        <w:t>4.5 Data Sources</w:t>
      </w:r>
      <w:bookmarkEnd w:id="43"/>
    </w:p>
    <w:p w14:paraId="7564F430" w14:textId="556B003C" w:rsidR="007C357E" w:rsidRDefault="007C357E" w:rsidP="00991092">
      <w:pPr>
        <w:spacing w:line="360" w:lineRule="auto"/>
        <w:rPr>
          <w:rFonts w:ascii="Arial" w:hAnsi="Arial" w:cs="Arial"/>
        </w:rPr>
      </w:pPr>
      <w:r>
        <w:rPr>
          <w:rFonts w:ascii="Arial" w:hAnsi="Arial" w:cs="Arial"/>
        </w:rPr>
        <w:t>The study relies predominantly o</w:t>
      </w:r>
      <w:r w:rsidR="00CE4B06">
        <w:rPr>
          <w:rFonts w:ascii="Arial" w:hAnsi="Arial" w:cs="Arial"/>
        </w:rPr>
        <w:t xml:space="preserve">n systematic secondary data drawn from multiple complementary </w:t>
      </w:r>
      <w:r w:rsidR="00E70E9B">
        <w:rPr>
          <w:rFonts w:ascii="Arial" w:hAnsi="Arial" w:cs="Arial"/>
        </w:rPr>
        <w:t>sources, including:</w:t>
      </w:r>
    </w:p>
    <w:p w14:paraId="3EA86968" w14:textId="4D82295A" w:rsidR="00E70E9B" w:rsidRDefault="008F0D8C">
      <w:pPr>
        <w:pStyle w:val="ListParagraph"/>
        <w:numPr>
          <w:ilvl w:val="0"/>
          <w:numId w:val="1"/>
        </w:numPr>
        <w:spacing w:line="360" w:lineRule="auto"/>
        <w:rPr>
          <w:rFonts w:ascii="Arial" w:hAnsi="Arial" w:cs="Arial"/>
        </w:rPr>
      </w:pPr>
      <w:r>
        <w:rPr>
          <w:rFonts w:ascii="Arial" w:hAnsi="Arial" w:cs="Arial"/>
        </w:rPr>
        <w:t>P</w:t>
      </w:r>
      <w:r w:rsidR="00E70E9B">
        <w:rPr>
          <w:rFonts w:ascii="Arial" w:hAnsi="Arial" w:cs="Arial"/>
        </w:rPr>
        <w:t>eer</w:t>
      </w:r>
      <w:r>
        <w:rPr>
          <w:rFonts w:ascii="Arial" w:hAnsi="Arial" w:cs="Arial"/>
        </w:rPr>
        <w:t>-reviewed academic literature;</w:t>
      </w:r>
    </w:p>
    <w:p w14:paraId="672A25B9" w14:textId="73D13951" w:rsidR="008F0D8C" w:rsidRDefault="008F0D8C">
      <w:pPr>
        <w:pStyle w:val="ListParagraph"/>
        <w:numPr>
          <w:ilvl w:val="0"/>
          <w:numId w:val="1"/>
        </w:numPr>
        <w:spacing w:line="360" w:lineRule="auto"/>
        <w:rPr>
          <w:rFonts w:ascii="Arial" w:hAnsi="Arial" w:cs="Arial"/>
        </w:rPr>
      </w:pPr>
      <w:r>
        <w:rPr>
          <w:rFonts w:ascii="Arial" w:hAnsi="Arial" w:cs="Arial"/>
        </w:rPr>
        <w:t>Government publications</w:t>
      </w:r>
      <w:r w:rsidR="00954C07">
        <w:rPr>
          <w:rFonts w:ascii="Arial" w:hAnsi="Arial" w:cs="Arial"/>
        </w:rPr>
        <w:t>;</w:t>
      </w:r>
    </w:p>
    <w:p w14:paraId="43769BF0" w14:textId="3C90CB71" w:rsidR="008F0D8C" w:rsidRDefault="00954C07">
      <w:pPr>
        <w:pStyle w:val="ListParagraph"/>
        <w:numPr>
          <w:ilvl w:val="0"/>
          <w:numId w:val="1"/>
        </w:numPr>
        <w:spacing w:line="360" w:lineRule="auto"/>
        <w:rPr>
          <w:rFonts w:ascii="Arial" w:hAnsi="Arial" w:cs="Arial"/>
        </w:rPr>
      </w:pPr>
      <w:r>
        <w:rPr>
          <w:rFonts w:ascii="Arial" w:hAnsi="Arial" w:cs="Arial"/>
        </w:rPr>
        <w:t>NGO reports;</w:t>
      </w:r>
    </w:p>
    <w:p w14:paraId="48369366" w14:textId="07179E7E" w:rsidR="00954C07" w:rsidRDefault="00C41A19">
      <w:pPr>
        <w:pStyle w:val="ListParagraph"/>
        <w:numPr>
          <w:ilvl w:val="0"/>
          <w:numId w:val="1"/>
        </w:numPr>
        <w:spacing w:line="360" w:lineRule="auto"/>
        <w:rPr>
          <w:rFonts w:ascii="Arial" w:hAnsi="Arial" w:cs="Arial"/>
        </w:rPr>
      </w:pPr>
      <w:r>
        <w:rPr>
          <w:rFonts w:ascii="Arial" w:hAnsi="Arial" w:cs="Arial"/>
        </w:rPr>
        <w:t>H</w:t>
      </w:r>
      <w:r w:rsidR="00954C07">
        <w:rPr>
          <w:rFonts w:ascii="Arial" w:hAnsi="Arial" w:cs="Arial"/>
        </w:rPr>
        <w:t>umanitarian</w:t>
      </w:r>
      <w:r>
        <w:rPr>
          <w:rFonts w:ascii="Arial" w:hAnsi="Arial" w:cs="Arial"/>
        </w:rPr>
        <w:t xml:space="preserve"> agency publications;</w:t>
      </w:r>
    </w:p>
    <w:p w14:paraId="0B821989" w14:textId="4FB45A69" w:rsidR="00C41A19" w:rsidRDefault="00C41A19">
      <w:pPr>
        <w:pStyle w:val="ListParagraph"/>
        <w:numPr>
          <w:ilvl w:val="0"/>
          <w:numId w:val="1"/>
        </w:numPr>
        <w:spacing w:line="360" w:lineRule="auto"/>
        <w:rPr>
          <w:rFonts w:ascii="Arial" w:hAnsi="Arial" w:cs="Arial"/>
        </w:rPr>
      </w:pPr>
      <w:r>
        <w:rPr>
          <w:rFonts w:ascii="Arial" w:hAnsi="Arial" w:cs="Arial"/>
        </w:rPr>
        <w:t>Microfinance institution reports</w:t>
      </w:r>
      <w:r w:rsidR="001C10BA">
        <w:rPr>
          <w:rFonts w:ascii="Arial" w:hAnsi="Arial" w:cs="Arial"/>
        </w:rPr>
        <w:t>;</w:t>
      </w:r>
    </w:p>
    <w:p w14:paraId="16B63E14" w14:textId="33D0818C" w:rsidR="001C10BA" w:rsidRDefault="001C10BA">
      <w:pPr>
        <w:pStyle w:val="ListParagraph"/>
        <w:numPr>
          <w:ilvl w:val="0"/>
          <w:numId w:val="1"/>
        </w:numPr>
        <w:spacing w:line="360" w:lineRule="auto"/>
        <w:rPr>
          <w:rFonts w:ascii="Arial" w:hAnsi="Arial" w:cs="Arial"/>
        </w:rPr>
      </w:pPr>
      <w:r>
        <w:rPr>
          <w:rFonts w:ascii="Arial" w:hAnsi="Arial" w:cs="Arial"/>
        </w:rPr>
        <w:t>Programme evaluations;</w:t>
      </w:r>
    </w:p>
    <w:p w14:paraId="570486E8" w14:textId="5B486F11" w:rsidR="001C10BA" w:rsidRDefault="001C10BA">
      <w:pPr>
        <w:pStyle w:val="ListParagraph"/>
        <w:numPr>
          <w:ilvl w:val="0"/>
          <w:numId w:val="1"/>
        </w:numPr>
        <w:spacing w:line="360" w:lineRule="auto"/>
        <w:rPr>
          <w:rFonts w:ascii="Arial" w:hAnsi="Arial" w:cs="Arial"/>
        </w:rPr>
      </w:pPr>
      <w:r>
        <w:rPr>
          <w:rFonts w:ascii="Arial" w:hAnsi="Arial" w:cs="Arial"/>
        </w:rPr>
        <w:lastRenderedPageBreak/>
        <w:t>Studies focusing on wom</w:t>
      </w:r>
      <w:r w:rsidR="00B037A9">
        <w:rPr>
          <w:rFonts w:ascii="Arial" w:hAnsi="Arial" w:cs="Arial"/>
        </w:rPr>
        <w:t>en entrepreneurs</w:t>
      </w:r>
      <w:r w:rsidR="00C1612B">
        <w:rPr>
          <w:rFonts w:ascii="Arial" w:hAnsi="Arial" w:cs="Arial"/>
        </w:rPr>
        <w:t xml:space="preserve">; and </w:t>
      </w:r>
    </w:p>
    <w:p w14:paraId="327E5EE4" w14:textId="6CF7F25F" w:rsidR="00C1612B" w:rsidRDefault="00C1612B">
      <w:pPr>
        <w:pStyle w:val="ListParagraph"/>
        <w:numPr>
          <w:ilvl w:val="0"/>
          <w:numId w:val="1"/>
        </w:numPr>
        <w:spacing w:line="360" w:lineRule="auto"/>
        <w:rPr>
          <w:rFonts w:ascii="Arial" w:hAnsi="Arial" w:cs="Arial"/>
        </w:rPr>
      </w:pPr>
      <w:r>
        <w:rPr>
          <w:rFonts w:ascii="Arial" w:hAnsi="Arial" w:cs="Arial"/>
        </w:rPr>
        <w:t>Credible grey literature</w:t>
      </w:r>
      <w:r w:rsidR="00774933">
        <w:rPr>
          <w:rFonts w:ascii="Arial" w:hAnsi="Arial" w:cs="Arial"/>
        </w:rPr>
        <w:t>.</w:t>
      </w:r>
    </w:p>
    <w:p w14:paraId="377DD6BB" w14:textId="45FFAC04" w:rsidR="00EA31DE" w:rsidRDefault="00EE05AE" w:rsidP="00774933">
      <w:pPr>
        <w:spacing w:line="360" w:lineRule="auto"/>
        <w:rPr>
          <w:rFonts w:ascii="Arial" w:hAnsi="Arial" w:cs="Arial"/>
        </w:rPr>
      </w:pPr>
      <w:r>
        <w:rPr>
          <w:rFonts w:ascii="Arial" w:hAnsi="Arial" w:cs="Arial"/>
        </w:rPr>
        <w:t>These sources offer comparative evidence across various organisations, interventions, and conflict contexts, enabling analysis of organisational practices and policy implementation while mitigating the limitations of single-case studies. A pilot interview with an experienced humanitarian-development or women’s rights practitioner will further validate interpretations from the literature without replacing systematic secondary analysis.</w:t>
      </w:r>
    </w:p>
    <w:p w14:paraId="358F66B5" w14:textId="254C5ED5" w:rsidR="008B247A" w:rsidRDefault="008B247A" w:rsidP="004027D6">
      <w:pPr>
        <w:pStyle w:val="Heading2"/>
      </w:pPr>
      <w:bookmarkStart w:id="44" w:name="_Toc237949167"/>
      <w:r>
        <w:t>4.6 Data Collection and Analysis</w:t>
      </w:r>
      <w:bookmarkEnd w:id="44"/>
    </w:p>
    <w:p w14:paraId="67FE8166" w14:textId="00AD64FF" w:rsidR="00985420" w:rsidRPr="00774933" w:rsidRDefault="009C1504" w:rsidP="00774933">
      <w:pPr>
        <w:spacing w:line="360" w:lineRule="auto"/>
        <w:rPr>
          <w:rFonts w:ascii="Arial" w:hAnsi="Arial" w:cs="Arial"/>
        </w:rPr>
      </w:pPr>
      <w:r>
        <w:rPr>
          <w:rFonts w:ascii="Arial" w:hAnsi="Arial" w:cs="Arial"/>
        </w:rPr>
        <w:t>Secondary evidence will be collected through transparent search procedures and quality appraisal, following established literature review methods (Tranfield, Denyer and Smart, 2003; Snyder, 2019). Searches will cover academic databases and credible grey literature using keywords related to women’s entrepreneurship, enterprise resilience, microfinance, and Boko Haram. Studies will undergo qualitative content analysis and thematic synthesis, using standardised coding and extraction templates. Triangulation will be employed to analyse diverse evidence and address contradictions, enhancing rigour and credibility.</w:t>
      </w:r>
      <w:r w:rsidR="008E5F21">
        <w:rPr>
          <w:rFonts w:ascii="Arial" w:hAnsi="Arial" w:cs="Arial"/>
        </w:rPr>
        <w:t>.</w:t>
      </w:r>
      <w:r w:rsidR="007B3083">
        <w:rPr>
          <w:rFonts w:ascii="Arial" w:hAnsi="Arial" w:cs="Arial"/>
        </w:rPr>
        <w:t>.</w:t>
      </w:r>
    </w:p>
    <w:p w14:paraId="1A36C56C" w14:textId="4258E2B2" w:rsidR="000F269C" w:rsidRDefault="002743E0" w:rsidP="008C1FB6">
      <w:pPr>
        <w:pStyle w:val="Heading2"/>
      </w:pPr>
      <w:bookmarkStart w:id="45" w:name="_Toc237949168"/>
      <w:r>
        <w:t xml:space="preserve">4.7 Rigour, </w:t>
      </w:r>
      <w:r w:rsidR="008C1FB6">
        <w:t>Validity</w:t>
      </w:r>
      <w:r>
        <w:t xml:space="preserve"> and Rel</w:t>
      </w:r>
      <w:r w:rsidR="008C1FB6">
        <w:t>iability</w:t>
      </w:r>
      <w:bookmarkEnd w:id="45"/>
    </w:p>
    <w:p w14:paraId="7093166B" w14:textId="0BDD1A80" w:rsidR="008C1FB6" w:rsidRDefault="00524A93" w:rsidP="00991092">
      <w:pPr>
        <w:spacing w:line="360" w:lineRule="auto"/>
        <w:rPr>
          <w:rFonts w:ascii="Arial" w:hAnsi="Arial" w:cs="Arial"/>
        </w:rPr>
      </w:pPr>
      <w:r>
        <w:rPr>
          <w:rFonts w:ascii="Arial" w:hAnsi="Arial" w:cs="Arial"/>
        </w:rPr>
        <w:t>Maintaining methodological rigour in conflict settings is essential for research design. Validity is enhanced by clearly defining constructs that separate enterprise resilience from financial inclusion, women’s empowerment, and organisational performance. Using standardised extraction templates and transparent coding will improve reliability and facilitate consistent interpretation across diverse evidence sources.</w:t>
      </w:r>
    </w:p>
    <w:p w14:paraId="04BC4A87" w14:textId="18563E7C" w:rsidR="00703DB8" w:rsidRDefault="00524A93" w:rsidP="00991092">
      <w:pPr>
        <w:spacing w:line="360" w:lineRule="auto"/>
        <w:rPr>
          <w:rFonts w:ascii="Arial" w:hAnsi="Arial" w:cs="Arial"/>
        </w:rPr>
      </w:pPr>
      <w:r>
        <w:rPr>
          <w:rFonts w:ascii="Arial" w:hAnsi="Arial" w:cs="Arial"/>
        </w:rPr>
        <w:t xml:space="preserve">Qualitative evidence will be appraised for credibility, trustworthiness, and relevance (Lincoln and Guba, 1985). It will be evaluated using reliability measures and methodological quality. Triangulation across multiple sources enhances confidence in the final synthesis by </w:t>
      </w:r>
      <w:r w:rsidR="00F2348A">
        <w:rPr>
          <w:rFonts w:ascii="Arial" w:hAnsi="Arial" w:cs="Arial"/>
        </w:rPr>
        <w:t>minimising</w:t>
      </w:r>
      <w:r>
        <w:rPr>
          <w:rFonts w:ascii="Arial" w:hAnsi="Arial" w:cs="Arial"/>
        </w:rPr>
        <w:t xml:space="preserve"> reliance on any single publication or perspective.</w:t>
      </w:r>
    </w:p>
    <w:p w14:paraId="054FF1E6" w14:textId="656AF264" w:rsidR="00B35A91" w:rsidRDefault="00B35A91" w:rsidP="009C503C">
      <w:pPr>
        <w:pStyle w:val="Heading2"/>
      </w:pPr>
      <w:bookmarkStart w:id="46" w:name="_Toc237949169"/>
      <w:r>
        <w:t>4.8 Ethical Consideration</w:t>
      </w:r>
      <w:r w:rsidR="002038F2">
        <w:t>s</w:t>
      </w:r>
      <w:bookmarkEnd w:id="46"/>
    </w:p>
    <w:p w14:paraId="5DF344CC" w14:textId="0F69FF6D" w:rsidR="000B1FC3" w:rsidRDefault="009074DF" w:rsidP="00991092">
      <w:pPr>
        <w:spacing w:line="360" w:lineRule="auto"/>
        <w:rPr>
          <w:rFonts w:ascii="Arial" w:hAnsi="Arial" w:cs="Arial"/>
        </w:rPr>
      </w:pPr>
      <w:r>
        <w:rPr>
          <w:rFonts w:ascii="Arial" w:hAnsi="Arial" w:cs="Arial"/>
        </w:rPr>
        <w:t xml:space="preserve">The research primarily uses secondary evidence but emphasises ethical considerations. It will respectfully represent conflict-affected women, accurately attribute published work, and responsibly interpret sensitive information. The pilot interview will adhere to university ethical guidelines, ensuring informed consent, confidentiality, and voluntary participation. Care will </w:t>
      </w:r>
      <w:r>
        <w:rPr>
          <w:rFonts w:ascii="Arial" w:hAnsi="Arial" w:cs="Arial"/>
        </w:rPr>
        <w:lastRenderedPageBreak/>
        <w:t>be taken to avoid stereotyping and misrepresentation of vulnerable populations. Ethical practice includes responsible scholarship and culturally sensitive interpretation throughout the research process</w:t>
      </w:r>
      <w:r w:rsidR="008374BF">
        <w:rPr>
          <w:rFonts w:ascii="Arial" w:hAnsi="Arial" w:cs="Arial"/>
        </w:rPr>
        <w:t>.</w:t>
      </w:r>
    </w:p>
    <w:p w14:paraId="5B148CF8" w14:textId="2A5B03FB" w:rsidR="008374BF" w:rsidRDefault="008374BF" w:rsidP="00E8086D">
      <w:pPr>
        <w:pStyle w:val="Heading2"/>
      </w:pPr>
      <w:bookmarkStart w:id="47" w:name="_Toc237949170"/>
      <w:r>
        <w:t>4.9 Ku</w:t>
      </w:r>
      <w:r w:rsidR="00C17D48">
        <w:t>hnian Perspective</w:t>
      </w:r>
      <w:bookmarkEnd w:id="47"/>
      <w:r w:rsidR="00C17D48">
        <w:t xml:space="preserve"> </w:t>
      </w:r>
    </w:p>
    <w:p w14:paraId="139CBF2C" w14:textId="1ADDE45F" w:rsidR="0040137A" w:rsidRDefault="0040137A" w:rsidP="00991092">
      <w:pPr>
        <w:spacing w:line="360" w:lineRule="auto"/>
        <w:rPr>
          <w:rFonts w:ascii="Arial" w:hAnsi="Arial" w:cs="Arial"/>
        </w:rPr>
      </w:pPr>
      <w:r>
        <w:rPr>
          <w:rFonts w:ascii="Arial" w:hAnsi="Arial" w:cs="Arial"/>
        </w:rPr>
        <w:t xml:space="preserve">The methodological design reflects Kuhn’s (1962) idea that research evolves within established paradigms while addressing anomalies through empirical investigation. </w:t>
      </w:r>
      <w:r w:rsidR="00AB1123">
        <w:rPr>
          <w:rFonts w:ascii="Arial" w:hAnsi="Arial" w:cs="Arial"/>
        </w:rPr>
        <w:t>Rather than viewing philosophical traditions as competing, this study integrates</w:t>
      </w:r>
      <w:r>
        <w:rPr>
          <w:rFonts w:ascii="Arial" w:hAnsi="Arial" w:cs="Arial"/>
        </w:rPr>
        <w:t xml:space="preserve"> Pragmatism and Critical Realism to enhance the financial inclusion paradigm. </w:t>
      </w:r>
    </w:p>
    <w:p w14:paraId="1D25499F" w14:textId="3B319952" w:rsidR="0040137A" w:rsidRDefault="0040137A" w:rsidP="00991092">
      <w:pPr>
        <w:spacing w:line="360" w:lineRule="auto"/>
        <w:rPr>
          <w:rFonts w:ascii="Arial" w:hAnsi="Arial" w:cs="Arial"/>
        </w:rPr>
      </w:pPr>
      <w:r>
        <w:rPr>
          <w:rFonts w:ascii="Arial" w:hAnsi="Arial" w:cs="Arial"/>
        </w:rPr>
        <w:t xml:space="preserve">Pragmatism utilises both quantitative </w:t>
      </w:r>
      <w:proofErr w:type="gramStart"/>
      <w:r>
        <w:rPr>
          <w:rFonts w:ascii="Arial" w:hAnsi="Arial" w:cs="Arial"/>
        </w:rPr>
        <w:t>evidence</w:t>
      </w:r>
      <w:proofErr w:type="gramEnd"/>
      <w:r>
        <w:rPr>
          <w:rFonts w:ascii="Arial" w:hAnsi="Arial" w:cs="Arial"/>
        </w:rPr>
        <w:t>, like program data and performance indicators, and qualitative studies with expert interpretations (Morgan, 2007). Critical Realism connects observable outcomes to structural mechanisms such as conflict, gender norms, and market conditions (Bhaskar, 2008).</w:t>
      </w:r>
    </w:p>
    <w:p w14:paraId="0C7D8CC3" w14:textId="466D50DB" w:rsidR="00663921" w:rsidRDefault="0040137A" w:rsidP="00991092">
      <w:pPr>
        <w:spacing w:line="360" w:lineRule="auto"/>
        <w:rPr>
          <w:rFonts w:ascii="Arial" w:hAnsi="Arial" w:cs="Arial"/>
        </w:rPr>
      </w:pPr>
      <w:r>
        <w:rPr>
          <w:rFonts w:ascii="Arial" w:hAnsi="Arial" w:cs="Arial"/>
        </w:rPr>
        <w:t>This approach fosters a resilience-oriented framework that integrates financial, social, institutional, and humanitarian perspectives, refining existing knowledge without rejecting established theories. The next slide illustrates Kuhn’s cycle of scientific development.</w:t>
      </w:r>
      <w:r w:rsidR="00D170B7">
        <w:rPr>
          <w:rFonts w:ascii="Arial" w:hAnsi="Arial" w:cs="Arial"/>
        </w:rPr>
        <w:t>:</w:t>
      </w:r>
    </w:p>
    <w:p w14:paraId="0C3CCB24" w14:textId="3FDF189A" w:rsidR="00E54A26" w:rsidRDefault="008A7D52" w:rsidP="008A7D52">
      <w:pPr>
        <w:pStyle w:val="Heading3"/>
      </w:pPr>
      <w:bookmarkStart w:id="48" w:name="_Toc237949171"/>
      <w:r>
        <w:t>Kuhn’s cycle of scientific development concept</w:t>
      </w:r>
      <w:bookmarkEnd w:id="48"/>
    </w:p>
    <w:p w14:paraId="18F19669" w14:textId="495E3121" w:rsidR="008A7D52" w:rsidRDefault="007C7078" w:rsidP="008A7D52">
      <w:r>
        <w:rPr>
          <w:noProof/>
        </w:rPr>
        <w:drawing>
          <wp:inline distT="0" distB="0" distL="0" distR="0" wp14:anchorId="0DAE33D3" wp14:editId="1A518D10">
            <wp:extent cx="5917605" cy="3311236"/>
            <wp:effectExtent l="0" t="0" r="6985" b="3810"/>
            <wp:docPr id="82356375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21131" cy="3313209"/>
                    </a:xfrm>
                    <a:prstGeom prst="rect">
                      <a:avLst/>
                    </a:prstGeom>
                    <a:noFill/>
                  </pic:spPr>
                </pic:pic>
              </a:graphicData>
            </a:graphic>
          </wp:inline>
        </w:drawing>
      </w:r>
    </w:p>
    <w:p w14:paraId="16340894" w14:textId="0FB2CF1E" w:rsidR="007C7078" w:rsidRPr="008A7D52" w:rsidRDefault="002137CA" w:rsidP="00AF2B6A">
      <w:pPr>
        <w:keepNext/>
        <w:keepLines/>
        <w:spacing w:before="80" w:after="40"/>
        <w:outlineLvl w:val="3"/>
      </w:pPr>
      <w:r w:rsidRPr="002137CA">
        <w:rPr>
          <w:rFonts w:eastAsiaTheme="majorEastAsia" w:cstheme="majorBidi"/>
          <w:i/>
          <w:iCs/>
          <w:color w:val="0F4761" w:themeColor="accent1" w:themeShade="BF"/>
        </w:rPr>
        <w:lastRenderedPageBreak/>
        <w:t>Figure 1</w:t>
      </w:r>
      <w:r w:rsidR="00AF2B6A">
        <w:rPr>
          <w:rFonts w:eastAsiaTheme="majorEastAsia" w:cstheme="majorBidi"/>
          <w:i/>
          <w:iCs/>
          <w:color w:val="0F4761" w:themeColor="accent1" w:themeShade="BF"/>
        </w:rPr>
        <w:t>6</w:t>
      </w:r>
      <w:r w:rsidRPr="002137CA">
        <w:rPr>
          <w:rFonts w:eastAsiaTheme="majorEastAsia" w:cstheme="majorBidi"/>
          <w:i/>
          <w:iCs/>
          <w:color w:val="0F4761" w:themeColor="accent1" w:themeShade="BF"/>
        </w:rPr>
        <w:t xml:space="preserve">: </w:t>
      </w:r>
      <w:r>
        <w:rPr>
          <w:rFonts w:eastAsiaTheme="majorEastAsia" w:cstheme="majorBidi"/>
          <w:i/>
          <w:iCs/>
          <w:color w:val="0F4761" w:themeColor="accent1" w:themeShade="BF"/>
        </w:rPr>
        <w:t>Kuhn’s cycle of scientifi</w:t>
      </w:r>
      <w:r w:rsidR="00AF2B6A">
        <w:rPr>
          <w:rFonts w:eastAsiaTheme="majorEastAsia" w:cstheme="majorBidi"/>
          <w:i/>
          <w:iCs/>
          <w:color w:val="0F4761" w:themeColor="accent1" w:themeShade="BF"/>
        </w:rPr>
        <w:t>c development concept</w:t>
      </w:r>
      <w:r w:rsidRPr="002137CA">
        <w:rPr>
          <w:rFonts w:eastAsiaTheme="majorEastAsia" w:cstheme="majorBidi"/>
          <w:i/>
          <w:iCs/>
          <w:color w:val="0F4761" w:themeColor="accent1" w:themeShade="BF"/>
        </w:rPr>
        <w:t>: Source(s): Authors’ Work</w:t>
      </w:r>
    </w:p>
    <w:p w14:paraId="690D8768" w14:textId="6C7B4668" w:rsidR="00142CBD" w:rsidRDefault="00142CBD" w:rsidP="00E9660D">
      <w:pPr>
        <w:pStyle w:val="Heading2"/>
      </w:pPr>
      <w:bookmarkStart w:id="49" w:name="_Toc237949172"/>
      <w:r>
        <w:t>4.10 Contribution of the Methodology</w:t>
      </w:r>
      <w:bookmarkEnd w:id="49"/>
      <w:r>
        <w:t xml:space="preserve"> </w:t>
      </w:r>
    </w:p>
    <w:p w14:paraId="198A0A8F" w14:textId="4F348AC1" w:rsidR="00142CBD" w:rsidRDefault="00142CBD" w:rsidP="00991092">
      <w:pPr>
        <w:spacing w:line="360" w:lineRule="auto"/>
        <w:rPr>
          <w:rFonts w:ascii="Arial" w:hAnsi="Arial" w:cs="Arial"/>
        </w:rPr>
      </w:pPr>
      <w:r>
        <w:rPr>
          <w:rFonts w:ascii="Arial" w:hAnsi="Arial" w:cs="Arial"/>
        </w:rPr>
        <w:t xml:space="preserve">The proposed </w:t>
      </w:r>
      <w:r w:rsidR="00503BE4">
        <w:rPr>
          <w:rFonts w:ascii="Arial" w:hAnsi="Arial" w:cs="Arial"/>
        </w:rPr>
        <w:t>methodology provides a coherent and rigorous framework for investigating</w:t>
      </w:r>
      <w:r w:rsidR="00B04038">
        <w:rPr>
          <w:rFonts w:ascii="Arial" w:hAnsi="Arial" w:cs="Arial"/>
        </w:rPr>
        <w:t xml:space="preserve"> women’s enterprise resilience within conflict-affected Northern </w:t>
      </w:r>
      <w:r w:rsidR="00670333">
        <w:rPr>
          <w:rFonts w:ascii="Arial" w:hAnsi="Arial" w:cs="Arial"/>
        </w:rPr>
        <w:t>Nigeria. By integrating systematic secondary evidence with limited expert insight, the research combines philosophical coherence, methodological rigour and practic</w:t>
      </w:r>
      <w:r w:rsidR="00F43FE3">
        <w:rPr>
          <w:rFonts w:ascii="Arial" w:hAnsi="Arial" w:cs="Arial"/>
        </w:rPr>
        <w:t xml:space="preserve">al relevance. This design is expected to generate robust evidence </w:t>
      </w:r>
      <w:r w:rsidR="00E9660D">
        <w:rPr>
          <w:rFonts w:ascii="Arial" w:hAnsi="Arial" w:cs="Arial"/>
        </w:rPr>
        <w:t>to inform organisational practice, policy development, and future research,</w:t>
      </w:r>
      <w:r w:rsidR="00947314">
        <w:rPr>
          <w:rFonts w:ascii="Arial" w:hAnsi="Arial" w:cs="Arial"/>
        </w:rPr>
        <w:t xml:space="preserve"> while supporting the development of a resilience-oriented humanitarian</w:t>
      </w:r>
      <w:r w:rsidR="00E9660D">
        <w:rPr>
          <w:rFonts w:ascii="Arial" w:hAnsi="Arial" w:cs="Arial"/>
        </w:rPr>
        <w:t>-development framework grounded in the realities of conflict economies.</w:t>
      </w:r>
    </w:p>
    <w:p w14:paraId="29D60C8F" w14:textId="52B492D5" w:rsidR="00C17D48" w:rsidRDefault="00B61530" w:rsidP="00283741">
      <w:pPr>
        <w:pStyle w:val="Heading1"/>
      </w:pPr>
      <w:bookmarkStart w:id="50" w:name="_Toc237949173"/>
      <w:r>
        <w:t>5 Critical Reflection and Research Development</w:t>
      </w:r>
      <w:bookmarkEnd w:id="50"/>
    </w:p>
    <w:p w14:paraId="4F087759" w14:textId="509FA8D9" w:rsidR="00283741" w:rsidRDefault="005C0738" w:rsidP="00991092">
      <w:pPr>
        <w:spacing w:line="360" w:lineRule="auto"/>
        <w:rPr>
          <w:rFonts w:ascii="Arial" w:hAnsi="Arial" w:cs="Arial"/>
        </w:rPr>
      </w:pPr>
      <w:r>
        <w:rPr>
          <w:rFonts w:ascii="Arial" w:hAnsi="Arial" w:cs="Arial"/>
        </w:rPr>
        <w:t>A D</w:t>
      </w:r>
      <w:r w:rsidR="00652E42">
        <w:rPr>
          <w:rFonts w:ascii="Arial" w:hAnsi="Arial" w:cs="Arial"/>
        </w:rPr>
        <w:t xml:space="preserve">BA </w:t>
      </w:r>
      <w:r>
        <w:rPr>
          <w:rFonts w:ascii="Arial" w:hAnsi="Arial" w:cs="Arial"/>
        </w:rPr>
        <w:t xml:space="preserve">involves more than just methodological skills; it requires critical reflection and the integration of theory with practice. This portfolio captures my research evolution and doctoral thinking through research notes, mind maps, and </w:t>
      </w:r>
      <w:r w:rsidR="00652E42">
        <w:rPr>
          <w:rFonts w:ascii="Arial" w:hAnsi="Arial" w:cs="Arial"/>
        </w:rPr>
        <w:t>engagement with the literature</w:t>
      </w:r>
      <w:r>
        <w:rPr>
          <w:rFonts w:ascii="Arial" w:hAnsi="Arial" w:cs="Arial"/>
        </w:rPr>
        <w:t>. I refined my broad research interest into a coherent and practice-oriented DBA proposal. Reflective practice played a key role in questioning assumptions and enhancing the research design</w:t>
      </w:r>
      <w:r w:rsidR="00652E42">
        <w:rPr>
          <w:rFonts w:ascii="Arial" w:hAnsi="Arial" w:cs="Arial"/>
        </w:rPr>
        <w:t>.</w:t>
      </w:r>
    </w:p>
    <w:p w14:paraId="52B3E458" w14:textId="1AE10B7F" w:rsidR="00094D9B" w:rsidRDefault="00AC5372" w:rsidP="00991092">
      <w:pPr>
        <w:spacing w:line="360" w:lineRule="auto"/>
        <w:rPr>
          <w:rFonts w:ascii="Arial" w:hAnsi="Arial" w:cs="Arial"/>
        </w:rPr>
      </w:pPr>
      <w:r>
        <w:rPr>
          <w:rFonts w:ascii="Arial" w:hAnsi="Arial" w:cs="Arial"/>
        </w:rPr>
        <w:t xml:space="preserve">The image below displays several sticky notes I used while brainstorming portfolio research ideas: </w:t>
      </w:r>
    </w:p>
    <w:p w14:paraId="53D7A38F" w14:textId="085BDD01" w:rsidR="006704C0" w:rsidRDefault="006704C0" w:rsidP="00991092">
      <w:pPr>
        <w:spacing w:line="360" w:lineRule="auto"/>
        <w:rPr>
          <w:rFonts w:ascii="Arial" w:hAnsi="Arial" w:cs="Arial"/>
        </w:rPr>
      </w:pPr>
      <w:r>
        <w:rPr>
          <w:rFonts w:ascii="Arial" w:hAnsi="Arial" w:cs="Arial"/>
          <w:noProof/>
        </w:rPr>
        <w:lastRenderedPageBreak/>
        <w:drawing>
          <wp:inline distT="0" distB="0" distL="0" distR="0" wp14:anchorId="06B46E61" wp14:editId="38A0B566">
            <wp:extent cx="4115435" cy="4938395"/>
            <wp:effectExtent l="0" t="0" r="0" b="0"/>
            <wp:docPr id="69867445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15435" cy="4938395"/>
                    </a:xfrm>
                    <a:prstGeom prst="rect">
                      <a:avLst/>
                    </a:prstGeom>
                    <a:noFill/>
                  </pic:spPr>
                </pic:pic>
              </a:graphicData>
            </a:graphic>
          </wp:inline>
        </w:drawing>
      </w:r>
    </w:p>
    <w:p w14:paraId="4811821D" w14:textId="329EA23F" w:rsidR="00AF2B6A" w:rsidRDefault="00AF2B6A" w:rsidP="00AF2B6A">
      <w:pPr>
        <w:keepNext/>
        <w:keepLines/>
        <w:spacing w:before="80" w:after="40"/>
        <w:outlineLvl w:val="3"/>
        <w:rPr>
          <w:rFonts w:ascii="Arial" w:hAnsi="Arial" w:cs="Arial"/>
        </w:rPr>
      </w:pPr>
      <w:r w:rsidRPr="00AF2B6A">
        <w:rPr>
          <w:rFonts w:eastAsiaTheme="majorEastAsia" w:cstheme="majorBidi"/>
          <w:i/>
          <w:iCs/>
          <w:color w:val="0F4761" w:themeColor="accent1" w:themeShade="BF"/>
        </w:rPr>
        <w:t>Figure 1</w:t>
      </w:r>
      <w:r>
        <w:rPr>
          <w:rFonts w:eastAsiaTheme="majorEastAsia" w:cstheme="majorBidi"/>
          <w:i/>
          <w:iCs/>
          <w:color w:val="0F4761" w:themeColor="accent1" w:themeShade="BF"/>
        </w:rPr>
        <w:t>7</w:t>
      </w:r>
      <w:r w:rsidRPr="00AF2B6A">
        <w:rPr>
          <w:rFonts w:eastAsiaTheme="majorEastAsia" w:cstheme="majorBidi"/>
          <w:i/>
          <w:iCs/>
          <w:color w:val="0F4761" w:themeColor="accent1" w:themeShade="BF"/>
        </w:rPr>
        <w:t>: sticky notes: Source(s): Authors’ Work</w:t>
      </w:r>
    </w:p>
    <w:p w14:paraId="6095DF3F" w14:textId="7577615D" w:rsidR="00C17D48" w:rsidRDefault="00E50A0E" w:rsidP="00F16A15">
      <w:pPr>
        <w:pStyle w:val="Heading2"/>
      </w:pPr>
      <w:bookmarkStart w:id="51" w:name="_Toc237949174"/>
      <w:r>
        <w:t>5.1 Identifying the Research Problem</w:t>
      </w:r>
      <w:bookmarkEnd w:id="51"/>
    </w:p>
    <w:p w14:paraId="66E505A6" w14:textId="71A1B073" w:rsidR="00882DBF" w:rsidRDefault="00904EA1" w:rsidP="00991092">
      <w:pPr>
        <w:spacing w:line="360" w:lineRule="auto"/>
        <w:rPr>
          <w:rFonts w:ascii="Arial" w:hAnsi="Arial" w:cs="Arial"/>
        </w:rPr>
      </w:pPr>
      <w:r>
        <w:rPr>
          <w:rFonts w:ascii="Arial" w:hAnsi="Arial" w:cs="Arial"/>
        </w:rPr>
        <w:t>The research examined the economic impact of the Boko Haram insurgency on women-owned businesses in Northern Nigeria, highlighting disruptions, displacement, and financial exclusion. While microfinance is often viewed as crucial for women's recovery, evidence of its long-term effectiveness in building resilience in conflict-affected communities is limited. The study shifted to explore how microfinance interacts with humanitarian-development efforts to support women's enterprises and enhance organizational resilience in fragile environments</w:t>
      </w:r>
      <w:r w:rsidR="001E1E25">
        <w:rPr>
          <w:rFonts w:ascii="Arial" w:hAnsi="Arial" w:cs="Arial"/>
        </w:rPr>
        <w:t>.</w:t>
      </w:r>
    </w:p>
    <w:p w14:paraId="7A254A9F" w14:textId="2524572B" w:rsidR="001E1E25" w:rsidRDefault="001E1E25" w:rsidP="008949A3">
      <w:pPr>
        <w:pStyle w:val="Heading2"/>
      </w:pPr>
      <w:bookmarkStart w:id="52" w:name="_Toc237949175"/>
      <w:r>
        <w:lastRenderedPageBreak/>
        <w:t xml:space="preserve">5.2 </w:t>
      </w:r>
      <w:r w:rsidR="00440775">
        <w:t>Literature</w:t>
      </w:r>
      <w:r w:rsidR="00440775" w:rsidRPr="00440775">
        <w:t xml:space="preserve"> Review and Intellectual </w:t>
      </w:r>
      <w:r w:rsidR="00440775">
        <w:t>Development</w:t>
      </w:r>
      <w:bookmarkEnd w:id="52"/>
    </w:p>
    <w:p w14:paraId="3065C3D3" w14:textId="28DED1E2" w:rsidR="00440775" w:rsidRDefault="001F1F0E" w:rsidP="00991092">
      <w:pPr>
        <w:spacing w:line="360" w:lineRule="auto"/>
        <w:rPr>
          <w:rFonts w:ascii="Arial" w:hAnsi="Arial" w:cs="Arial"/>
        </w:rPr>
      </w:pPr>
      <w:r>
        <w:rPr>
          <w:rFonts w:ascii="Arial" w:hAnsi="Arial" w:cs="Arial"/>
        </w:rPr>
        <w:t>A systematic</w:t>
      </w:r>
      <w:r w:rsidR="00777C95">
        <w:rPr>
          <w:rFonts w:ascii="Arial" w:hAnsi="Arial" w:cs="Arial"/>
        </w:rPr>
        <w:t xml:space="preserve"> review of academic and grey literature further shaped the </w:t>
      </w:r>
      <w:r>
        <w:rPr>
          <w:rFonts w:ascii="Arial" w:hAnsi="Arial" w:cs="Arial"/>
        </w:rPr>
        <w:t>study's direction</w:t>
      </w:r>
      <w:r w:rsidR="0007284C">
        <w:rPr>
          <w:rFonts w:ascii="Arial" w:hAnsi="Arial" w:cs="Arial"/>
        </w:rPr>
        <w:t>. Four dominant themes consistently emer</w:t>
      </w:r>
      <w:r>
        <w:rPr>
          <w:rFonts w:ascii="Arial" w:hAnsi="Arial" w:cs="Arial"/>
        </w:rPr>
        <w:t>ged:</w:t>
      </w:r>
    </w:p>
    <w:p w14:paraId="1A89F4E1" w14:textId="0F1DAC17" w:rsidR="001F1F0E" w:rsidRDefault="001F1F0E">
      <w:pPr>
        <w:pStyle w:val="ListParagraph"/>
        <w:numPr>
          <w:ilvl w:val="0"/>
          <w:numId w:val="8"/>
        </w:numPr>
        <w:spacing w:line="360" w:lineRule="auto"/>
        <w:rPr>
          <w:rFonts w:ascii="Arial" w:hAnsi="Arial" w:cs="Arial"/>
        </w:rPr>
      </w:pPr>
      <w:r>
        <w:rPr>
          <w:rFonts w:ascii="Arial" w:hAnsi="Arial" w:cs="Arial"/>
        </w:rPr>
        <w:t>Women’s entrepren</w:t>
      </w:r>
      <w:r w:rsidR="00146147">
        <w:rPr>
          <w:rFonts w:ascii="Arial" w:hAnsi="Arial" w:cs="Arial"/>
        </w:rPr>
        <w:t>eurship with conflict economies;</w:t>
      </w:r>
    </w:p>
    <w:p w14:paraId="6E7FE92E" w14:textId="4D63B542" w:rsidR="00146147" w:rsidRDefault="00146147">
      <w:pPr>
        <w:pStyle w:val="ListParagraph"/>
        <w:numPr>
          <w:ilvl w:val="0"/>
          <w:numId w:val="8"/>
        </w:numPr>
        <w:spacing w:line="360" w:lineRule="auto"/>
        <w:rPr>
          <w:rFonts w:ascii="Arial" w:hAnsi="Arial" w:cs="Arial"/>
        </w:rPr>
      </w:pPr>
      <w:r>
        <w:rPr>
          <w:rFonts w:ascii="Arial" w:hAnsi="Arial" w:cs="Arial"/>
        </w:rPr>
        <w:t>Microfinance and financial inclusion;</w:t>
      </w:r>
    </w:p>
    <w:p w14:paraId="3BA67DC6" w14:textId="7B051C0C" w:rsidR="00146147" w:rsidRDefault="00146147">
      <w:pPr>
        <w:pStyle w:val="ListParagraph"/>
        <w:numPr>
          <w:ilvl w:val="0"/>
          <w:numId w:val="8"/>
        </w:numPr>
        <w:spacing w:line="360" w:lineRule="auto"/>
        <w:rPr>
          <w:rFonts w:ascii="Arial" w:hAnsi="Arial" w:cs="Arial"/>
        </w:rPr>
      </w:pPr>
      <w:r>
        <w:rPr>
          <w:rFonts w:ascii="Arial" w:hAnsi="Arial" w:cs="Arial"/>
        </w:rPr>
        <w:t xml:space="preserve">Enterprise </w:t>
      </w:r>
      <w:r w:rsidR="006025CC">
        <w:rPr>
          <w:rFonts w:ascii="Arial" w:hAnsi="Arial" w:cs="Arial"/>
        </w:rPr>
        <w:t xml:space="preserve">resilience; and </w:t>
      </w:r>
    </w:p>
    <w:p w14:paraId="60EFAFDA" w14:textId="51CDE68E" w:rsidR="006025CC" w:rsidRDefault="006025CC">
      <w:pPr>
        <w:pStyle w:val="ListParagraph"/>
        <w:numPr>
          <w:ilvl w:val="0"/>
          <w:numId w:val="8"/>
        </w:numPr>
        <w:spacing w:line="360" w:lineRule="auto"/>
        <w:rPr>
          <w:rFonts w:ascii="Arial" w:hAnsi="Arial" w:cs="Arial"/>
        </w:rPr>
      </w:pPr>
      <w:r>
        <w:rPr>
          <w:rFonts w:ascii="Arial" w:hAnsi="Arial" w:cs="Arial"/>
        </w:rPr>
        <w:t>Humanitarian-development interventions.</w:t>
      </w:r>
    </w:p>
    <w:p w14:paraId="1E1AF3E1" w14:textId="4037DCF5" w:rsidR="00C17D48" w:rsidRDefault="000D69C7" w:rsidP="00991092">
      <w:pPr>
        <w:spacing w:line="360" w:lineRule="auto"/>
        <w:rPr>
          <w:rFonts w:ascii="Arial" w:hAnsi="Arial" w:cs="Arial"/>
        </w:rPr>
      </w:pPr>
      <w:r>
        <w:rPr>
          <w:rFonts w:ascii="Arial" w:hAnsi="Arial" w:cs="Arial"/>
        </w:rPr>
        <w:t>Evidence shows that while microfinance can improve access to financial services, few studies prove it leads to sustained enterprise survival or long-term growth. This suggests that enterprise resilience involves not just financial inclusion but also a mix of financial, institutional, social, and contextual factors. This realization shifted my perspective, leading me to see resilience as a multidimensional process needing broader theoretical explanations.</w:t>
      </w:r>
    </w:p>
    <w:p w14:paraId="772EC439" w14:textId="0904F91B" w:rsidR="00D85D08" w:rsidRDefault="00D85D08" w:rsidP="00991092">
      <w:pPr>
        <w:spacing w:line="360" w:lineRule="auto"/>
        <w:rPr>
          <w:rFonts w:ascii="Arial" w:hAnsi="Arial" w:cs="Arial"/>
        </w:rPr>
      </w:pPr>
      <w:r>
        <w:rPr>
          <w:rFonts w:ascii="Arial" w:hAnsi="Arial" w:cs="Arial"/>
        </w:rPr>
        <w:t>The following chart illustrates the Key the</w:t>
      </w:r>
      <w:r w:rsidR="00532984">
        <w:rPr>
          <w:rFonts w:ascii="Arial" w:hAnsi="Arial" w:cs="Arial"/>
        </w:rPr>
        <w:t>mes emerging from the literature:</w:t>
      </w:r>
    </w:p>
    <w:p w14:paraId="534F4BF6" w14:textId="0727DF5D" w:rsidR="00A84511" w:rsidRDefault="00A84511" w:rsidP="00991092">
      <w:pPr>
        <w:spacing w:line="360" w:lineRule="auto"/>
        <w:rPr>
          <w:rFonts w:ascii="Arial" w:hAnsi="Arial" w:cs="Arial"/>
        </w:rPr>
      </w:pPr>
      <w:r>
        <w:rPr>
          <w:rFonts w:ascii="Arial" w:hAnsi="Arial" w:cs="Arial"/>
          <w:noProof/>
        </w:rPr>
        <w:lastRenderedPageBreak/>
        <w:drawing>
          <wp:inline distT="0" distB="0" distL="0" distR="0" wp14:anchorId="47C68BB7" wp14:editId="6F8973AE">
            <wp:extent cx="6358890" cy="6120765"/>
            <wp:effectExtent l="0" t="0" r="3810" b="0"/>
            <wp:docPr id="89961686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8890" cy="6120765"/>
                    </a:xfrm>
                    <a:prstGeom prst="rect">
                      <a:avLst/>
                    </a:prstGeom>
                    <a:noFill/>
                  </pic:spPr>
                </pic:pic>
              </a:graphicData>
            </a:graphic>
          </wp:inline>
        </w:drawing>
      </w:r>
    </w:p>
    <w:p w14:paraId="6A1AB5DF" w14:textId="73F07114" w:rsidR="00AF2B6A" w:rsidRPr="00AF2B6A" w:rsidRDefault="00AF2B6A" w:rsidP="00AF2B6A">
      <w:pPr>
        <w:keepNext/>
        <w:keepLines/>
        <w:spacing w:before="80" w:after="40"/>
        <w:outlineLvl w:val="3"/>
        <w:rPr>
          <w:rFonts w:eastAsiaTheme="majorEastAsia" w:cstheme="majorBidi"/>
          <w:i/>
          <w:iCs/>
          <w:color w:val="0F4761" w:themeColor="accent1" w:themeShade="BF"/>
        </w:rPr>
      </w:pPr>
      <w:r w:rsidRPr="00AF2B6A">
        <w:rPr>
          <w:rFonts w:eastAsiaTheme="majorEastAsia" w:cstheme="majorBidi"/>
          <w:i/>
          <w:iCs/>
          <w:color w:val="0F4761" w:themeColor="accent1" w:themeShade="BF"/>
        </w:rPr>
        <w:t>Figure 1</w:t>
      </w:r>
      <w:r>
        <w:rPr>
          <w:rFonts w:eastAsiaTheme="majorEastAsia" w:cstheme="majorBidi"/>
          <w:i/>
          <w:iCs/>
          <w:color w:val="0F4761" w:themeColor="accent1" w:themeShade="BF"/>
        </w:rPr>
        <w:t>8</w:t>
      </w:r>
      <w:r w:rsidRPr="00AF2B6A">
        <w:rPr>
          <w:rFonts w:eastAsiaTheme="majorEastAsia" w:cstheme="majorBidi"/>
          <w:i/>
          <w:iCs/>
          <w:color w:val="0F4761" w:themeColor="accent1" w:themeShade="BF"/>
        </w:rPr>
        <w:t xml:space="preserve">: </w:t>
      </w:r>
      <w:r>
        <w:rPr>
          <w:rFonts w:eastAsiaTheme="majorEastAsia" w:cstheme="majorBidi"/>
          <w:i/>
          <w:iCs/>
          <w:color w:val="0F4761" w:themeColor="accent1" w:themeShade="BF"/>
        </w:rPr>
        <w:t xml:space="preserve">Key Themes Emerging from </w:t>
      </w:r>
      <w:r w:rsidR="002C3F6C">
        <w:rPr>
          <w:rFonts w:eastAsiaTheme="majorEastAsia" w:cstheme="majorBidi"/>
          <w:i/>
          <w:iCs/>
          <w:color w:val="0F4761" w:themeColor="accent1" w:themeShade="BF"/>
        </w:rPr>
        <w:t>the Literature</w:t>
      </w:r>
      <w:r w:rsidRPr="00AF2B6A">
        <w:rPr>
          <w:rFonts w:eastAsiaTheme="majorEastAsia" w:cstheme="majorBidi"/>
          <w:i/>
          <w:iCs/>
          <w:color w:val="0F4761" w:themeColor="accent1" w:themeShade="BF"/>
        </w:rPr>
        <w:t>: Source(s): Authors’ Work</w:t>
      </w:r>
    </w:p>
    <w:p w14:paraId="78B00468" w14:textId="77777777" w:rsidR="00AF2B6A" w:rsidRDefault="00AF2B6A" w:rsidP="00991092">
      <w:pPr>
        <w:spacing w:line="360" w:lineRule="auto"/>
        <w:rPr>
          <w:rFonts w:ascii="Arial" w:hAnsi="Arial" w:cs="Arial"/>
        </w:rPr>
      </w:pPr>
    </w:p>
    <w:p w14:paraId="55D57746" w14:textId="5C283107" w:rsidR="00787710" w:rsidRDefault="00787710" w:rsidP="00BD09DB">
      <w:pPr>
        <w:pStyle w:val="Heading2"/>
      </w:pPr>
      <w:bookmarkStart w:id="53" w:name="_Toc237949176"/>
      <w:r>
        <w:t xml:space="preserve">5.3 Theoretical </w:t>
      </w:r>
      <w:r w:rsidR="00465781">
        <w:t>Integration</w:t>
      </w:r>
      <w:bookmarkEnd w:id="53"/>
    </w:p>
    <w:p w14:paraId="4F9A465F" w14:textId="4D9CFB0B" w:rsidR="00BD09DB" w:rsidRDefault="00960B4D" w:rsidP="00991092">
      <w:pPr>
        <w:spacing w:line="360" w:lineRule="auto"/>
        <w:rPr>
          <w:rFonts w:ascii="Arial" w:hAnsi="Arial" w:cs="Arial"/>
        </w:rPr>
      </w:pPr>
      <w:r>
        <w:rPr>
          <w:rFonts w:ascii="Arial" w:hAnsi="Arial" w:cs="Arial"/>
        </w:rPr>
        <w:t>As my understanding of the literature grew, it became clear that no single theoretical framework fully explained women’s enterprise resilience in conflict economies. Thus, the research integrates four complementary perspectives</w:t>
      </w:r>
      <w:r w:rsidR="008A5C69">
        <w:rPr>
          <w:rFonts w:ascii="Arial" w:hAnsi="Arial" w:cs="Arial"/>
        </w:rPr>
        <w:t>:</w:t>
      </w:r>
    </w:p>
    <w:p w14:paraId="615CBDB3" w14:textId="6D5157D1" w:rsidR="008A5C69" w:rsidRDefault="00AB353C">
      <w:pPr>
        <w:pStyle w:val="ListParagraph"/>
        <w:numPr>
          <w:ilvl w:val="0"/>
          <w:numId w:val="1"/>
        </w:numPr>
        <w:spacing w:line="360" w:lineRule="auto"/>
        <w:rPr>
          <w:rFonts w:ascii="Arial" w:hAnsi="Arial" w:cs="Arial"/>
        </w:rPr>
      </w:pPr>
      <w:r>
        <w:rPr>
          <w:rFonts w:ascii="Arial" w:hAnsi="Arial" w:cs="Arial"/>
        </w:rPr>
        <w:lastRenderedPageBreak/>
        <w:t>Enterprise Resilience Theory</w:t>
      </w:r>
      <w:r w:rsidR="009829CE">
        <w:rPr>
          <w:rFonts w:ascii="Arial" w:hAnsi="Arial" w:cs="Arial"/>
        </w:rPr>
        <w:t>;</w:t>
      </w:r>
    </w:p>
    <w:p w14:paraId="5553CC11" w14:textId="70792796" w:rsidR="009829CE" w:rsidRDefault="009829CE">
      <w:pPr>
        <w:pStyle w:val="ListParagraph"/>
        <w:numPr>
          <w:ilvl w:val="0"/>
          <w:numId w:val="1"/>
        </w:numPr>
        <w:spacing w:line="360" w:lineRule="auto"/>
        <w:rPr>
          <w:rFonts w:ascii="Arial" w:hAnsi="Arial" w:cs="Arial"/>
        </w:rPr>
      </w:pPr>
      <w:r>
        <w:rPr>
          <w:rFonts w:ascii="Arial" w:hAnsi="Arial" w:cs="Arial"/>
        </w:rPr>
        <w:t>Sustainable Livelihoods Framework;</w:t>
      </w:r>
    </w:p>
    <w:p w14:paraId="123A3035" w14:textId="08F62596" w:rsidR="009829CE" w:rsidRDefault="009829CE">
      <w:pPr>
        <w:pStyle w:val="ListParagraph"/>
        <w:numPr>
          <w:ilvl w:val="0"/>
          <w:numId w:val="1"/>
        </w:numPr>
        <w:spacing w:line="360" w:lineRule="auto"/>
        <w:rPr>
          <w:rFonts w:ascii="Arial" w:hAnsi="Arial" w:cs="Arial"/>
        </w:rPr>
      </w:pPr>
      <w:r>
        <w:rPr>
          <w:rFonts w:ascii="Arial" w:hAnsi="Arial" w:cs="Arial"/>
        </w:rPr>
        <w:t>Social Capital Theory</w:t>
      </w:r>
      <w:r w:rsidR="004E2221">
        <w:rPr>
          <w:rFonts w:ascii="Arial" w:hAnsi="Arial" w:cs="Arial"/>
        </w:rPr>
        <w:t xml:space="preserve">; and </w:t>
      </w:r>
    </w:p>
    <w:p w14:paraId="0AB1BEFF" w14:textId="018AA2F4" w:rsidR="004E2221" w:rsidRPr="008A5C69" w:rsidRDefault="004E2221">
      <w:pPr>
        <w:pStyle w:val="ListParagraph"/>
        <w:numPr>
          <w:ilvl w:val="0"/>
          <w:numId w:val="1"/>
        </w:numPr>
        <w:spacing w:line="360" w:lineRule="auto"/>
        <w:rPr>
          <w:rFonts w:ascii="Arial" w:hAnsi="Arial" w:cs="Arial"/>
        </w:rPr>
      </w:pPr>
      <w:r>
        <w:rPr>
          <w:rFonts w:ascii="Arial" w:hAnsi="Arial" w:cs="Arial"/>
        </w:rPr>
        <w:t>Humanitarian-Development Nexus.</w:t>
      </w:r>
    </w:p>
    <w:p w14:paraId="0BC2FEA3" w14:textId="00625603" w:rsidR="000146D2" w:rsidRDefault="00236986" w:rsidP="00991092">
      <w:pPr>
        <w:spacing w:line="360" w:lineRule="auto"/>
        <w:rPr>
          <w:rFonts w:ascii="Arial" w:hAnsi="Arial" w:cs="Arial"/>
        </w:rPr>
      </w:pPr>
      <w:r>
        <w:rPr>
          <w:rFonts w:ascii="Arial" w:hAnsi="Arial" w:cs="Arial"/>
        </w:rPr>
        <w:t>Each theory provides a distinct perspective: Enterprise Resilience Theory focuses on organisational adaptation following disruptions; the Sustainable Livelihoods Framework broadens resilience to encompass diverse livelihood assets; Social Capital Theory emphasises relationships and trust in access to resources; and the Humanitarian-Development Nexus links enterprise resilience to long-term recovery. Integrating these views redefines enterprise resilience as the interplay among financial resources, adaptive capacity, institutional support, and humanitarian intervention, rather than just finance.</w:t>
      </w:r>
    </w:p>
    <w:p w14:paraId="37223D3F" w14:textId="447BB5A8" w:rsidR="00592CB3" w:rsidRDefault="00592CB3" w:rsidP="004D0D06">
      <w:pPr>
        <w:pStyle w:val="Heading2"/>
      </w:pPr>
      <w:bookmarkStart w:id="54" w:name="_Toc237949177"/>
      <w:r>
        <w:t>5.4 Methodological Deve</w:t>
      </w:r>
      <w:r w:rsidR="004D0D06">
        <w:t>lopment</w:t>
      </w:r>
      <w:bookmarkEnd w:id="54"/>
    </w:p>
    <w:p w14:paraId="759297DB" w14:textId="2D7EE247" w:rsidR="00C40E72" w:rsidRDefault="00DB6058" w:rsidP="00991092">
      <w:pPr>
        <w:spacing w:line="360" w:lineRule="auto"/>
        <w:rPr>
          <w:rFonts w:ascii="Arial" w:hAnsi="Arial" w:cs="Arial"/>
        </w:rPr>
      </w:pPr>
      <w:r>
        <w:rPr>
          <w:rFonts w:ascii="Arial" w:hAnsi="Arial" w:cs="Arial"/>
        </w:rPr>
        <w:t xml:space="preserve">Reflection influenced the methodological design, leading me to adopt a </w:t>
      </w:r>
      <w:r w:rsidR="0060078A">
        <w:rPr>
          <w:rFonts w:ascii="Arial" w:hAnsi="Arial" w:cs="Arial"/>
        </w:rPr>
        <w:t>Pragmatist and Critical Realist</w:t>
      </w:r>
      <w:r>
        <w:rPr>
          <w:rFonts w:ascii="Arial" w:hAnsi="Arial" w:cs="Arial"/>
        </w:rPr>
        <w:t xml:space="preserve"> approach. Initially considering a conventional qualitative method, I </w:t>
      </w:r>
      <w:r w:rsidR="0060078A">
        <w:rPr>
          <w:rFonts w:ascii="Arial" w:hAnsi="Arial" w:cs="Arial"/>
        </w:rPr>
        <w:t>recognised</w:t>
      </w:r>
      <w:r>
        <w:rPr>
          <w:rFonts w:ascii="Arial" w:hAnsi="Arial" w:cs="Arial"/>
        </w:rPr>
        <w:t xml:space="preserve"> that the complexity of women's enterprise resilience required a mixed-methods strategy </w:t>
      </w:r>
      <w:r w:rsidR="0060078A">
        <w:rPr>
          <w:rFonts w:ascii="Arial" w:hAnsi="Arial" w:cs="Arial"/>
        </w:rPr>
        <w:t xml:space="preserve">that integrated secondary data and </w:t>
      </w:r>
      <w:r>
        <w:rPr>
          <w:rFonts w:ascii="Arial" w:hAnsi="Arial" w:cs="Arial"/>
        </w:rPr>
        <w:t>expert insights. This methodology supports measurable program outcomes and aligns with DBA research objectives. The decision to focus on secondary evidence stemmed from security</w:t>
      </w:r>
      <w:r w:rsidR="0060078A">
        <w:rPr>
          <w:rFonts w:ascii="Arial" w:hAnsi="Arial" w:cs="Arial"/>
        </w:rPr>
        <w:t xml:space="preserve"> concerns, ethical considerations</w:t>
      </w:r>
      <w:r>
        <w:rPr>
          <w:rFonts w:ascii="Arial" w:hAnsi="Arial" w:cs="Arial"/>
        </w:rPr>
        <w:t>, and limited access to conflict areas. A pilot interview with a humanitarian or women's rights practitioner provides valuable context while preserving methodological integrity</w:t>
      </w:r>
      <w:r w:rsidR="005909FA">
        <w:rPr>
          <w:rFonts w:ascii="Arial" w:hAnsi="Arial" w:cs="Arial"/>
        </w:rPr>
        <w:t>.</w:t>
      </w:r>
    </w:p>
    <w:p w14:paraId="5147B56E" w14:textId="4586AE30" w:rsidR="005909FA" w:rsidRDefault="005909FA" w:rsidP="00AE0FAB">
      <w:pPr>
        <w:pStyle w:val="Heading2"/>
      </w:pPr>
      <w:bookmarkStart w:id="55" w:name="_Toc237949178"/>
      <w:r>
        <w:t>5.5 Critical Reflection and Paradigm Development</w:t>
      </w:r>
      <w:bookmarkEnd w:id="55"/>
    </w:p>
    <w:p w14:paraId="37CA07D6" w14:textId="003BE30E" w:rsidR="008A3FEE" w:rsidRDefault="00591B48" w:rsidP="00991092">
      <w:pPr>
        <w:spacing w:line="360" w:lineRule="auto"/>
        <w:rPr>
          <w:rFonts w:ascii="Arial" w:hAnsi="Arial" w:cs="Arial"/>
        </w:rPr>
      </w:pPr>
      <w:r>
        <w:rPr>
          <w:rFonts w:ascii="Arial" w:hAnsi="Arial" w:cs="Arial"/>
        </w:rPr>
        <w:t>A critical evaluation of microfinance literature revealed that improved financial access doesn't always lead to enterprise resilience, prompting a reassessment of my assumptions. I began to view resilience as an adaptive process shaped by financial, social, institutional, and humanitarian factors, shifting my focus from financial inclusion to how women-owned enterprises survive in conflict economies. Reflective practices enhanced my conceptual framework and methodology, fostering continual questioning of dominant assumptions and boosting my confidence in engaging with established scholarship</w:t>
      </w:r>
      <w:r w:rsidR="0048112C">
        <w:rPr>
          <w:rFonts w:ascii="Arial" w:hAnsi="Arial" w:cs="Arial"/>
        </w:rPr>
        <w:t>.</w:t>
      </w:r>
    </w:p>
    <w:p w14:paraId="77C8FF56" w14:textId="00221BD9" w:rsidR="00BA1743" w:rsidRDefault="00BA1743" w:rsidP="009F29C2">
      <w:pPr>
        <w:pStyle w:val="Heading2"/>
      </w:pPr>
      <w:bookmarkStart w:id="56" w:name="_Toc237949179"/>
      <w:r>
        <w:t>5.6 K</w:t>
      </w:r>
      <w:r w:rsidR="009F29C2">
        <w:t>uhnian Reflection</w:t>
      </w:r>
      <w:bookmarkEnd w:id="56"/>
    </w:p>
    <w:p w14:paraId="4229A9B6" w14:textId="4F348395" w:rsidR="004447FD" w:rsidRDefault="00591B48" w:rsidP="00991092">
      <w:pPr>
        <w:spacing w:line="360" w:lineRule="auto"/>
        <w:rPr>
          <w:rFonts w:ascii="Arial" w:hAnsi="Arial" w:cs="Arial"/>
        </w:rPr>
      </w:pPr>
      <w:r>
        <w:rPr>
          <w:rFonts w:ascii="Arial" w:hAnsi="Arial" w:cs="Arial"/>
        </w:rPr>
        <w:t xml:space="preserve">Kuhn’s (1962) theory of scientific paradigms significantly shaped my understanding of knowledge development during the DBA journey. While literature often claims that </w:t>
      </w:r>
      <w:r>
        <w:rPr>
          <w:rFonts w:ascii="Arial" w:hAnsi="Arial" w:cs="Arial"/>
        </w:rPr>
        <w:lastRenderedPageBreak/>
        <w:t>microfinance empowers women through financial inclusion and better enterprise performance (Kabeer, 1999; Armendariz and Morduch, 2010), the evidence in this portfolio highlights several key anomalies</w:t>
      </w:r>
      <w:r w:rsidR="00862BD8">
        <w:rPr>
          <w:rFonts w:ascii="Arial" w:hAnsi="Arial" w:cs="Arial"/>
        </w:rPr>
        <w:t>.</w:t>
      </w:r>
      <w:r w:rsidR="00933837">
        <w:rPr>
          <w:rFonts w:ascii="Arial" w:hAnsi="Arial" w:cs="Arial"/>
        </w:rPr>
        <w:t xml:space="preserve"> </w:t>
      </w:r>
      <w:r w:rsidR="00AC5372" w:rsidRPr="00AC5372">
        <w:rPr>
          <w:rFonts w:ascii="Arial" w:hAnsi="Arial" w:cs="Arial"/>
        </w:rPr>
        <w:t>The image below displays several sticky notes I used while brainstorming portfolio research ideas:</w:t>
      </w:r>
    </w:p>
    <w:p w14:paraId="1D84B18D" w14:textId="2ED57F8E" w:rsidR="00953FA3" w:rsidRDefault="00953FA3" w:rsidP="00991092">
      <w:pPr>
        <w:spacing w:line="360" w:lineRule="auto"/>
        <w:rPr>
          <w:rFonts w:ascii="Arial" w:hAnsi="Arial" w:cs="Arial"/>
        </w:rPr>
      </w:pPr>
      <w:r>
        <w:rPr>
          <w:rFonts w:ascii="Arial" w:hAnsi="Arial" w:cs="Arial"/>
          <w:noProof/>
        </w:rPr>
        <w:drawing>
          <wp:inline distT="0" distB="0" distL="0" distR="0" wp14:anchorId="4F8B3EF4" wp14:editId="78EE67BF">
            <wp:extent cx="4440307" cy="3700324"/>
            <wp:effectExtent l="7937" t="0" r="6668" b="6667"/>
            <wp:docPr id="203913883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38836" name="Picture 2039138836"/>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4451490" cy="3709643"/>
                    </a:xfrm>
                    <a:prstGeom prst="rect">
                      <a:avLst/>
                    </a:prstGeom>
                  </pic:spPr>
                </pic:pic>
              </a:graphicData>
            </a:graphic>
          </wp:inline>
        </w:drawing>
      </w:r>
    </w:p>
    <w:p w14:paraId="24517FD7" w14:textId="77D8ED31" w:rsidR="002C3F6C" w:rsidRPr="002C3F6C" w:rsidRDefault="002C3F6C" w:rsidP="002C3F6C">
      <w:pPr>
        <w:keepNext/>
        <w:keepLines/>
        <w:spacing w:before="80" w:after="40"/>
        <w:outlineLvl w:val="3"/>
        <w:rPr>
          <w:rFonts w:eastAsiaTheme="majorEastAsia" w:cstheme="majorBidi"/>
          <w:i/>
          <w:iCs/>
          <w:color w:val="0F4761" w:themeColor="accent1" w:themeShade="BF"/>
        </w:rPr>
      </w:pPr>
      <w:r w:rsidRPr="002C3F6C">
        <w:rPr>
          <w:rFonts w:eastAsiaTheme="majorEastAsia" w:cstheme="majorBidi"/>
          <w:i/>
          <w:iCs/>
          <w:color w:val="0F4761" w:themeColor="accent1" w:themeShade="BF"/>
        </w:rPr>
        <w:t xml:space="preserve">Figure </w:t>
      </w:r>
      <w:r>
        <w:rPr>
          <w:rFonts w:eastAsiaTheme="majorEastAsia" w:cstheme="majorBidi"/>
          <w:i/>
          <w:iCs/>
          <w:color w:val="0F4761" w:themeColor="accent1" w:themeShade="BF"/>
        </w:rPr>
        <w:t>19</w:t>
      </w:r>
      <w:r w:rsidRPr="002C3F6C">
        <w:rPr>
          <w:rFonts w:eastAsiaTheme="majorEastAsia" w:cstheme="majorBidi"/>
          <w:i/>
          <w:iCs/>
          <w:color w:val="0F4761" w:themeColor="accent1" w:themeShade="BF"/>
        </w:rPr>
        <w:t>: sticky notes: Source(s): Authors’ Work</w:t>
      </w:r>
    </w:p>
    <w:p w14:paraId="29E72A60" w14:textId="77777777" w:rsidR="002C3F6C" w:rsidRDefault="002C3F6C" w:rsidP="00991092">
      <w:pPr>
        <w:spacing w:line="360" w:lineRule="auto"/>
        <w:rPr>
          <w:rFonts w:ascii="Arial" w:hAnsi="Arial" w:cs="Arial"/>
        </w:rPr>
      </w:pPr>
    </w:p>
    <w:p w14:paraId="508FA405" w14:textId="44F7E2D4" w:rsidR="00014977" w:rsidRDefault="001115E8" w:rsidP="00991092">
      <w:pPr>
        <w:spacing w:line="360" w:lineRule="auto"/>
        <w:rPr>
          <w:rFonts w:ascii="Arial" w:hAnsi="Arial" w:cs="Arial"/>
        </w:rPr>
      </w:pPr>
      <w:r>
        <w:rPr>
          <w:rFonts w:ascii="Arial" w:hAnsi="Arial" w:cs="Arial"/>
        </w:rPr>
        <w:t>Improved access to finance does not always enhance enterprise resilience. Financial inclusion may not empower women in the presence of gender inequalities. The effectiveness of microfinance varies in conflict settings with insecurity and weak institutions. Sustainable enterprise resilience often relies on complementary support, such as business training, social capital, and market access</w:t>
      </w:r>
      <w:r w:rsidR="00A42D78">
        <w:rPr>
          <w:rFonts w:ascii="Arial" w:hAnsi="Arial" w:cs="Arial"/>
        </w:rPr>
        <w:t>.</w:t>
      </w:r>
    </w:p>
    <w:p w14:paraId="3ADB35EB" w14:textId="449FAC61" w:rsidR="009D50B3" w:rsidRDefault="009A4B5A" w:rsidP="00991092">
      <w:pPr>
        <w:spacing w:line="360" w:lineRule="auto"/>
        <w:rPr>
          <w:rFonts w:ascii="Arial" w:hAnsi="Arial" w:cs="Arial"/>
        </w:rPr>
      </w:pPr>
      <w:r>
        <w:rPr>
          <w:rFonts w:ascii="Arial" w:hAnsi="Arial" w:cs="Arial"/>
        </w:rPr>
        <w:t xml:space="preserve">In line with Kuhn (1962), unresolved inconsistencies present opportunities to refine theories rather than reject existing knowledge. This study extends the financial inclusion paradigm by </w:t>
      </w:r>
      <w:r>
        <w:rPr>
          <w:rFonts w:ascii="Arial" w:hAnsi="Arial" w:cs="Arial"/>
        </w:rPr>
        <w:lastRenderedPageBreak/>
        <w:t>integrating Enterprise Resilience Theory, the Sustainable Livelihoods Framework, Social Capital Theory, and the Humanitarian-Development Nexus, offering a more comprehensive understanding of women’s enterprise resilience and grounding it in established scholarship.</w:t>
      </w:r>
    </w:p>
    <w:p w14:paraId="5CA923DC" w14:textId="77777777" w:rsidR="002C2182" w:rsidRDefault="009D50B3" w:rsidP="00B45286">
      <w:pPr>
        <w:pStyle w:val="Heading2"/>
      </w:pPr>
      <w:bookmarkStart w:id="57" w:name="_Toc237949180"/>
      <w:r>
        <w:t>5.7 Reconciling Competing Paradigm</w:t>
      </w:r>
      <w:r w:rsidR="002C2182">
        <w:t>s</w:t>
      </w:r>
      <w:bookmarkEnd w:id="57"/>
    </w:p>
    <w:p w14:paraId="21AC6D42" w14:textId="34E97439" w:rsidR="00B45286" w:rsidRDefault="0082760C" w:rsidP="00991092">
      <w:pPr>
        <w:spacing w:line="360" w:lineRule="auto"/>
        <w:rPr>
          <w:rFonts w:ascii="Arial" w:hAnsi="Arial" w:cs="Arial"/>
        </w:rPr>
      </w:pPr>
      <w:r>
        <w:rPr>
          <w:rFonts w:ascii="Arial" w:hAnsi="Arial" w:cs="Arial"/>
        </w:rPr>
        <w:t>An important outcome of this reflection is recognising that competing theoretical perspectives need not be mutually exclusive. The proposed framework reconciles four complementary paradigms</w:t>
      </w:r>
      <w:r w:rsidR="00B45286">
        <w:rPr>
          <w:rFonts w:ascii="Arial" w:hAnsi="Arial" w:cs="Arial"/>
        </w:rPr>
        <w:t>.</w:t>
      </w:r>
    </w:p>
    <w:p w14:paraId="3B4C4D08" w14:textId="3057F412" w:rsidR="0082760C" w:rsidRDefault="00AA152B" w:rsidP="00991092">
      <w:pPr>
        <w:spacing w:line="360" w:lineRule="auto"/>
        <w:rPr>
          <w:rFonts w:ascii="Arial" w:hAnsi="Arial" w:cs="Arial"/>
        </w:rPr>
      </w:pPr>
      <w:r>
        <w:rPr>
          <w:rFonts w:ascii="Arial" w:hAnsi="Arial" w:cs="Arial"/>
        </w:rPr>
        <w:t>The Economic Paradigm views finance as a key driver of enterprise performance (Banerjee, Karlan, and Zinman, 2015). The Social Paradigm emphasises the role of social capital and networks in accessing resources (Bourdieu, 1986; Coleman, 1988). The Resilience Paradigm focuses on capacities that help enterprises endure disruptions (Folke, 2006; Duchek, 2020). Lastly, the Humanitarian Paradigm highlights the need for coordinated support for sustainable recovery (UNDP, 2022).</w:t>
      </w:r>
    </w:p>
    <w:p w14:paraId="053D9648" w14:textId="0F196741" w:rsidR="00127A1B" w:rsidRDefault="00AA152B" w:rsidP="00991092">
      <w:pPr>
        <w:spacing w:line="360" w:lineRule="auto"/>
        <w:rPr>
          <w:rFonts w:ascii="Arial" w:hAnsi="Arial" w:cs="Arial"/>
        </w:rPr>
      </w:pPr>
      <w:r>
        <w:rPr>
          <w:rFonts w:ascii="Arial" w:hAnsi="Arial" w:cs="Arial"/>
        </w:rPr>
        <w:t>The proposed framework integrates multiple perspectives on enterprise resilience, viewing it as the result of interactions among financial, social, institutional, and humanitarian mechanisms, rather than a single intervention. This multidisciplinary approach acknowledges the complexity of conflict economies and the practical focus of DBA researc</w:t>
      </w:r>
      <w:r w:rsidR="00D302FF">
        <w:rPr>
          <w:rFonts w:ascii="Arial" w:hAnsi="Arial" w:cs="Arial"/>
        </w:rPr>
        <w:t>h</w:t>
      </w:r>
      <w:r w:rsidR="00127A1B">
        <w:rPr>
          <w:rFonts w:ascii="Arial" w:hAnsi="Arial" w:cs="Arial"/>
        </w:rPr>
        <w:t>.</w:t>
      </w:r>
    </w:p>
    <w:p w14:paraId="1960AC02" w14:textId="2A114A1E" w:rsidR="00B45286" w:rsidRDefault="00127A1B" w:rsidP="00986BC4">
      <w:pPr>
        <w:pStyle w:val="Heading2"/>
      </w:pPr>
      <w:bookmarkStart w:id="58" w:name="_Toc237949181"/>
      <w:r>
        <w:t>5.8 Ethical R</w:t>
      </w:r>
      <w:r w:rsidR="00584B5E">
        <w:t>e</w:t>
      </w:r>
      <w:r>
        <w:t>flection</w:t>
      </w:r>
      <w:bookmarkEnd w:id="58"/>
      <w:r>
        <w:t xml:space="preserve"> </w:t>
      </w:r>
    </w:p>
    <w:p w14:paraId="3DC775E1" w14:textId="75E55E74" w:rsidR="00A42D78" w:rsidRDefault="00C033C3" w:rsidP="00991092">
      <w:pPr>
        <w:spacing w:line="360" w:lineRule="auto"/>
        <w:rPr>
          <w:rFonts w:ascii="Arial" w:hAnsi="Arial" w:cs="Arial"/>
        </w:rPr>
      </w:pPr>
      <w:r>
        <w:rPr>
          <w:rFonts w:ascii="Arial" w:hAnsi="Arial" w:cs="Arial"/>
        </w:rPr>
        <w:t>This research relies on secondary evidence and prioritises ethical responsibility. It emphasises the accurate representation of conflict-affected women, the avoidance of stereotypes, and respectful engagement with vulnerable populations. The pilot interview will follow university ethical standards, including informed consent and confidentiality. Ethical considerations extend beyond compliance, reflecting a commitment to responsible scholarship and the creation of practical knowledge that respects the dignity of those impacted by conflict</w:t>
      </w:r>
      <w:r w:rsidR="003115AA">
        <w:rPr>
          <w:rFonts w:ascii="Arial" w:hAnsi="Arial" w:cs="Arial"/>
        </w:rPr>
        <w:t>.</w:t>
      </w:r>
      <w:r w:rsidR="009D50B3">
        <w:rPr>
          <w:rFonts w:ascii="Arial" w:hAnsi="Arial" w:cs="Arial"/>
        </w:rPr>
        <w:t xml:space="preserve"> </w:t>
      </w:r>
      <w:r w:rsidR="00273735">
        <w:rPr>
          <w:rFonts w:ascii="Arial" w:hAnsi="Arial" w:cs="Arial"/>
        </w:rPr>
        <w:t xml:space="preserve"> </w:t>
      </w:r>
    </w:p>
    <w:p w14:paraId="296160A2" w14:textId="67D99CFD" w:rsidR="00986BC4" w:rsidRDefault="001A6BC9" w:rsidP="001A6BC9">
      <w:pPr>
        <w:pStyle w:val="Heading2"/>
      </w:pPr>
      <w:bookmarkStart w:id="59" w:name="_Toc237949182"/>
      <w:r>
        <w:t>5.9 Overall Reflection</w:t>
      </w:r>
      <w:bookmarkEnd w:id="59"/>
    </w:p>
    <w:p w14:paraId="36680345" w14:textId="2C2A0A74" w:rsidR="00D714D8" w:rsidRDefault="00150037" w:rsidP="00991092">
      <w:pPr>
        <w:spacing w:line="360" w:lineRule="auto"/>
        <w:rPr>
          <w:rFonts w:ascii="Arial" w:hAnsi="Arial" w:cs="Arial"/>
        </w:rPr>
      </w:pPr>
      <w:r>
        <w:rPr>
          <w:rFonts w:ascii="Arial" w:hAnsi="Arial" w:cs="Arial"/>
        </w:rPr>
        <w:t xml:space="preserve">This portfolio highlights my doctoral journey, from identifying a business problem to developing a comprehensive DBA research proposal. Through a literature review, engagement with theory, and methodological refinement, I crafted a research design that is both theoretically sound and practically relevant. This process has strengthened my skills as </w:t>
      </w:r>
      <w:r>
        <w:rPr>
          <w:rFonts w:ascii="Arial" w:hAnsi="Arial" w:cs="Arial"/>
        </w:rPr>
        <w:lastRenderedPageBreak/>
        <w:t>an independent researcher, boosting my confidence in identifying anomalies and building evidence-based arguments</w:t>
      </w:r>
      <w:r w:rsidR="004D42F0">
        <w:rPr>
          <w:rFonts w:ascii="Arial" w:hAnsi="Arial" w:cs="Arial"/>
        </w:rPr>
        <w:t>.</w:t>
      </w:r>
    </w:p>
    <w:p w14:paraId="2468F3C0" w14:textId="5CAB2B06" w:rsidR="002C0C9E" w:rsidRDefault="002C0C9E" w:rsidP="00301D00">
      <w:pPr>
        <w:pStyle w:val="Heading1"/>
      </w:pPr>
      <w:bookmarkStart w:id="60" w:name="_Toc237949183"/>
      <w:r>
        <w:t xml:space="preserve">6 Final Research </w:t>
      </w:r>
      <w:r w:rsidR="003850EB">
        <w:t>Proposal, Contribution to Knowledge, Conclusion and Next Step</w:t>
      </w:r>
      <w:r w:rsidR="00E2353C">
        <w:t>s</w:t>
      </w:r>
      <w:bookmarkEnd w:id="60"/>
    </w:p>
    <w:p w14:paraId="2EE9BD6A" w14:textId="291971D3" w:rsidR="00E2353C" w:rsidRDefault="00E2353C" w:rsidP="00301D00">
      <w:pPr>
        <w:pStyle w:val="Heading2"/>
      </w:pPr>
      <w:bookmarkStart w:id="61" w:name="_Toc237949184"/>
      <w:r>
        <w:t>6.1 Final Research Proposal</w:t>
      </w:r>
      <w:bookmarkEnd w:id="61"/>
    </w:p>
    <w:p w14:paraId="13B81A6D" w14:textId="67B0D745" w:rsidR="008D5450" w:rsidRDefault="008D5450" w:rsidP="004E53A6">
      <w:pPr>
        <w:pStyle w:val="Heading3"/>
      </w:pPr>
      <w:bookmarkStart w:id="62" w:name="_Toc237949185"/>
      <w:r>
        <w:t>Final DBA Research Title</w:t>
      </w:r>
      <w:bookmarkEnd w:id="62"/>
      <w:r w:rsidR="00BC5D6D">
        <w:t xml:space="preserve"> </w:t>
      </w:r>
    </w:p>
    <w:p w14:paraId="4857F209" w14:textId="25CF629D" w:rsidR="00BC5D6D" w:rsidRPr="004E53A6" w:rsidRDefault="00BC5D6D" w:rsidP="00F944E8">
      <w:pPr>
        <w:pStyle w:val="IntenseQuote"/>
        <w:rPr>
          <w:rStyle w:val="Emphasis"/>
        </w:rPr>
      </w:pPr>
      <w:r w:rsidRPr="004E53A6">
        <w:rPr>
          <w:rStyle w:val="Emphasis"/>
        </w:rPr>
        <w:t xml:space="preserve">BUILDING WOMEN’S </w:t>
      </w:r>
      <w:r w:rsidR="00EC18E1" w:rsidRPr="004E53A6">
        <w:rPr>
          <w:rStyle w:val="Emphasis"/>
        </w:rPr>
        <w:t>ENTERPRISE</w:t>
      </w:r>
      <w:r w:rsidRPr="004E53A6">
        <w:rPr>
          <w:rStyle w:val="Emphasis"/>
        </w:rPr>
        <w:t xml:space="preserve"> RESILIENCE THROUGH MICROFINANCE</w:t>
      </w:r>
      <w:r w:rsidR="00EC18E1" w:rsidRPr="004E53A6">
        <w:rPr>
          <w:rStyle w:val="Emphasis"/>
        </w:rPr>
        <w:t xml:space="preserve"> IN BOKO HARAM-AFFECTED COMMUNITIES OF NORTHERN NIGERIA:</w:t>
      </w:r>
      <w:r w:rsidR="004E53A6" w:rsidRPr="004E53A6">
        <w:rPr>
          <w:rStyle w:val="Emphasis"/>
        </w:rPr>
        <w:t xml:space="preserve"> </w:t>
      </w:r>
      <w:r w:rsidR="00EC18E1" w:rsidRPr="004E53A6">
        <w:rPr>
          <w:rStyle w:val="Emphasis"/>
        </w:rPr>
        <w:t>DE</w:t>
      </w:r>
      <w:r w:rsidR="00C6600A" w:rsidRPr="004E53A6">
        <w:rPr>
          <w:rStyle w:val="Emphasis"/>
        </w:rPr>
        <w:t>VELOPING A RESILIENCE-ORIENTED HUMANITARIAN-DEVELOPMENT FRAME</w:t>
      </w:r>
      <w:r w:rsidR="004E53A6" w:rsidRPr="004E53A6">
        <w:rPr>
          <w:rStyle w:val="Emphasis"/>
        </w:rPr>
        <w:t>WORK FOR CONFLICT ECONOMIES</w:t>
      </w:r>
    </w:p>
    <w:p w14:paraId="15A4E131" w14:textId="5B45CA05" w:rsidR="004E53A6" w:rsidRDefault="00FF3E20" w:rsidP="00991092">
      <w:pPr>
        <w:spacing w:line="360" w:lineRule="auto"/>
        <w:rPr>
          <w:rFonts w:ascii="Arial" w:hAnsi="Arial" w:cs="Arial"/>
        </w:rPr>
      </w:pPr>
      <w:r>
        <w:rPr>
          <w:rFonts w:ascii="Arial" w:hAnsi="Arial" w:cs="Arial"/>
        </w:rPr>
        <w:t>The refined title captures the intellectual journey of the portfolio, which evolved from a focus on microfinance and women’s entrepreneurship to a broader examination of enterprise resilience in conflict economies. It better represents the study’s theoretical integration, methodological approach, and its contributions to both scholarship and practice</w:t>
      </w:r>
      <w:r w:rsidR="003566C7">
        <w:rPr>
          <w:rFonts w:ascii="Arial" w:hAnsi="Arial" w:cs="Arial"/>
        </w:rPr>
        <w:t>.</w:t>
      </w:r>
    </w:p>
    <w:p w14:paraId="4043FCE5" w14:textId="4E6327FB" w:rsidR="003566C7" w:rsidRDefault="0017193C" w:rsidP="00826A64">
      <w:pPr>
        <w:pStyle w:val="Heading2"/>
      </w:pPr>
      <w:r>
        <w:t xml:space="preserve"> </w:t>
      </w:r>
      <w:bookmarkStart w:id="63" w:name="_Toc237949186"/>
      <w:r w:rsidR="005A5759">
        <w:t>6.2 Contribution to Knowledge</w:t>
      </w:r>
      <w:bookmarkEnd w:id="63"/>
    </w:p>
    <w:p w14:paraId="5E8E3617" w14:textId="523CB08F" w:rsidR="00FF3E20" w:rsidRDefault="00DE678E" w:rsidP="00991092">
      <w:pPr>
        <w:spacing w:line="360" w:lineRule="auto"/>
        <w:rPr>
          <w:rFonts w:ascii="Arial" w:hAnsi="Arial" w:cs="Arial"/>
        </w:rPr>
      </w:pPr>
      <w:r>
        <w:rPr>
          <w:rFonts w:ascii="Arial" w:hAnsi="Arial" w:cs="Arial"/>
        </w:rPr>
        <w:t>This DBA research proposal addresses a gap in the literature on how microfinance and humanitarian-development interventions enhance women’s enterprise resilience in conflict-affected Northern Nigeria. Existing research often treats financial inclusion, livelihood recovery, humanitarian assistance, and enterprise resilience as separate issues, providing limited insight into their collective impact in fragile environments (Banerjee, Karlan, and Zinman, 2015; UNDP, 2022).</w:t>
      </w:r>
    </w:p>
    <w:p w14:paraId="4C9708F8" w14:textId="775FFA29" w:rsidR="00826A64" w:rsidRDefault="00826A64" w:rsidP="0004556D">
      <w:pPr>
        <w:pStyle w:val="Heading3"/>
      </w:pPr>
      <w:bookmarkStart w:id="64" w:name="_Toc237949187"/>
      <w:r>
        <w:t>Theoretical Contributions</w:t>
      </w:r>
      <w:bookmarkEnd w:id="64"/>
      <w:r>
        <w:t xml:space="preserve"> </w:t>
      </w:r>
    </w:p>
    <w:p w14:paraId="49B9BF20" w14:textId="2A36C63E" w:rsidR="0004556D" w:rsidRDefault="0004556D" w:rsidP="00991092">
      <w:pPr>
        <w:spacing w:line="360" w:lineRule="auto"/>
        <w:rPr>
          <w:rFonts w:ascii="Arial" w:hAnsi="Arial" w:cs="Arial"/>
        </w:rPr>
      </w:pPr>
      <w:r>
        <w:rPr>
          <w:rFonts w:ascii="Arial" w:hAnsi="Arial" w:cs="Arial"/>
        </w:rPr>
        <w:t>The principal theoretical contribution</w:t>
      </w:r>
      <w:r w:rsidR="001509AD">
        <w:rPr>
          <w:rFonts w:ascii="Arial" w:hAnsi="Arial" w:cs="Arial"/>
        </w:rPr>
        <w:t xml:space="preserve"> is the development of an integrated resilience-oriented framework synthesising four complementary perspective</w:t>
      </w:r>
      <w:r w:rsidR="009E5FF7">
        <w:rPr>
          <w:rFonts w:ascii="Arial" w:hAnsi="Arial" w:cs="Arial"/>
        </w:rPr>
        <w:t>s:</w:t>
      </w:r>
    </w:p>
    <w:p w14:paraId="57C71E51" w14:textId="4FF6C3A9" w:rsidR="00825327" w:rsidRDefault="00825327">
      <w:pPr>
        <w:pStyle w:val="ListParagraph"/>
        <w:numPr>
          <w:ilvl w:val="0"/>
          <w:numId w:val="1"/>
        </w:numPr>
        <w:spacing w:line="360" w:lineRule="auto"/>
        <w:rPr>
          <w:rFonts w:ascii="Arial" w:hAnsi="Arial" w:cs="Arial"/>
        </w:rPr>
      </w:pPr>
      <w:r>
        <w:rPr>
          <w:rFonts w:ascii="Arial" w:hAnsi="Arial" w:cs="Arial"/>
        </w:rPr>
        <w:t>Enterprise Resilience Theory</w:t>
      </w:r>
      <w:r w:rsidR="00670999">
        <w:rPr>
          <w:rFonts w:ascii="Arial" w:hAnsi="Arial" w:cs="Arial"/>
        </w:rPr>
        <w:t>;</w:t>
      </w:r>
    </w:p>
    <w:p w14:paraId="75C2A008" w14:textId="48BD12B2" w:rsidR="00825327" w:rsidRDefault="00825327">
      <w:pPr>
        <w:pStyle w:val="ListParagraph"/>
        <w:numPr>
          <w:ilvl w:val="0"/>
          <w:numId w:val="1"/>
        </w:numPr>
        <w:spacing w:line="360" w:lineRule="auto"/>
        <w:rPr>
          <w:rFonts w:ascii="Arial" w:hAnsi="Arial" w:cs="Arial"/>
        </w:rPr>
      </w:pPr>
      <w:r>
        <w:rPr>
          <w:rFonts w:ascii="Arial" w:hAnsi="Arial" w:cs="Arial"/>
        </w:rPr>
        <w:t xml:space="preserve">Sustainable Livelihood </w:t>
      </w:r>
      <w:r w:rsidR="00670999">
        <w:rPr>
          <w:rFonts w:ascii="Arial" w:hAnsi="Arial" w:cs="Arial"/>
        </w:rPr>
        <w:t>Framework;</w:t>
      </w:r>
    </w:p>
    <w:p w14:paraId="42DB10E4" w14:textId="77777777" w:rsidR="00670999" w:rsidRDefault="00670999">
      <w:pPr>
        <w:pStyle w:val="ListParagraph"/>
        <w:numPr>
          <w:ilvl w:val="0"/>
          <w:numId w:val="1"/>
        </w:numPr>
        <w:spacing w:line="360" w:lineRule="auto"/>
        <w:rPr>
          <w:rFonts w:ascii="Arial" w:hAnsi="Arial" w:cs="Arial"/>
        </w:rPr>
      </w:pPr>
      <w:r>
        <w:rPr>
          <w:rFonts w:ascii="Arial" w:hAnsi="Arial" w:cs="Arial"/>
        </w:rPr>
        <w:t xml:space="preserve">Social Capital Theory; and </w:t>
      </w:r>
    </w:p>
    <w:p w14:paraId="39D8AD28" w14:textId="19232F98" w:rsidR="00670999" w:rsidRDefault="00670999">
      <w:pPr>
        <w:pStyle w:val="ListParagraph"/>
        <w:numPr>
          <w:ilvl w:val="0"/>
          <w:numId w:val="1"/>
        </w:numPr>
        <w:spacing w:line="360" w:lineRule="auto"/>
        <w:rPr>
          <w:rFonts w:ascii="Arial" w:hAnsi="Arial" w:cs="Arial"/>
        </w:rPr>
      </w:pPr>
      <w:r>
        <w:rPr>
          <w:rFonts w:ascii="Arial" w:hAnsi="Arial" w:cs="Arial"/>
        </w:rPr>
        <w:lastRenderedPageBreak/>
        <w:t>H</w:t>
      </w:r>
      <w:r w:rsidRPr="00670999">
        <w:rPr>
          <w:rFonts w:ascii="Arial" w:hAnsi="Arial" w:cs="Arial"/>
        </w:rPr>
        <w:t>umanitarian</w:t>
      </w:r>
      <w:r w:rsidR="00C91287">
        <w:rPr>
          <w:rFonts w:ascii="Arial" w:hAnsi="Arial" w:cs="Arial"/>
        </w:rPr>
        <w:t>-Development Nexus</w:t>
      </w:r>
    </w:p>
    <w:p w14:paraId="0768D118" w14:textId="0FC9F488" w:rsidR="009E5FF7" w:rsidRDefault="00735A87" w:rsidP="00991092">
      <w:pPr>
        <w:spacing w:line="360" w:lineRule="auto"/>
        <w:rPr>
          <w:rFonts w:ascii="Arial" w:hAnsi="Arial" w:cs="Arial"/>
        </w:rPr>
      </w:pPr>
      <w:r>
        <w:rPr>
          <w:rFonts w:ascii="Arial" w:hAnsi="Arial" w:cs="Arial"/>
        </w:rPr>
        <w:t>The framework illustrates how financial, social, institutional, and humanitarian mechanisms interact to affect enterprise resilience in conflict economies (Folke, 2006; Scones, 1998). This approach enhances research on financial inclusion by highlighting that sustainable resilience depends on broader organisational and contextual factors, not just financial services.</w:t>
      </w:r>
      <w:r w:rsidR="000C58F6">
        <w:rPr>
          <w:rFonts w:ascii="Arial" w:hAnsi="Arial" w:cs="Arial"/>
        </w:rPr>
        <w:t xml:space="preserve"> </w:t>
      </w:r>
    </w:p>
    <w:p w14:paraId="10C4C6BD" w14:textId="146E925D" w:rsidR="00607BB7" w:rsidRDefault="00607BB7" w:rsidP="00CB28FB">
      <w:pPr>
        <w:pStyle w:val="Heading3"/>
      </w:pPr>
      <w:bookmarkStart w:id="65" w:name="_Toc237949188"/>
      <w:r>
        <w:t>Methodological Contribution</w:t>
      </w:r>
      <w:bookmarkEnd w:id="65"/>
    </w:p>
    <w:p w14:paraId="34560D65" w14:textId="70D88A38" w:rsidR="007D0144" w:rsidRDefault="0018323E" w:rsidP="00991092">
      <w:pPr>
        <w:spacing w:line="360" w:lineRule="auto"/>
        <w:rPr>
          <w:rFonts w:ascii="Arial" w:hAnsi="Arial" w:cs="Arial"/>
        </w:rPr>
      </w:pPr>
      <w:r>
        <w:rPr>
          <w:rFonts w:ascii="Arial" w:hAnsi="Arial" w:cs="Arial"/>
        </w:rPr>
        <w:t>The research uses a mixed-methods design that integrates systematic secondary evidence with expert insights. It combines qualitative literature, quantitative program data, and a pilot expert interview, applying abductive reasoning and triangulation to examine complex organisational issues in conflict settings (Morgan, 2007; Dubois and Gadde, 2002). This approach provides a broader analysis than a single case study while maintaining ethical and security standards in affected communities, demonstrating how secondary evidence can inform organisational decision-making</w:t>
      </w:r>
      <w:r w:rsidR="000A78B0">
        <w:rPr>
          <w:rFonts w:ascii="Arial" w:hAnsi="Arial" w:cs="Arial"/>
        </w:rPr>
        <w:t>.</w:t>
      </w:r>
    </w:p>
    <w:p w14:paraId="784D165F" w14:textId="72338D41" w:rsidR="005B6759" w:rsidRDefault="005B6759" w:rsidP="00AE1510">
      <w:pPr>
        <w:pStyle w:val="Heading3"/>
      </w:pPr>
      <w:bookmarkStart w:id="66" w:name="_Toc237949189"/>
      <w:r>
        <w:t>Practical contribution</w:t>
      </w:r>
      <w:bookmarkEnd w:id="66"/>
    </w:p>
    <w:p w14:paraId="3AB9F398" w14:textId="05CD012F" w:rsidR="005B6759" w:rsidRDefault="00E35FC4" w:rsidP="00991092">
      <w:pPr>
        <w:spacing w:line="360" w:lineRule="auto"/>
        <w:rPr>
          <w:rFonts w:ascii="Arial" w:hAnsi="Arial" w:cs="Arial"/>
        </w:rPr>
      </w:pPr>
      <w:r>
        <w:rPr>
          <w:rFonts w:ascii="Arial" w:hAnsi="Arial" w:cs="Arial"/>
        </w:rPr>
        <w:t>The resilience-oriented framework provides practical guidance for various stakeholders.</w:t>
      </w:r>
    </w:p>
    <w:p w14:paraId="468DBD75" w14:textId="555A9181" w:rsidR="00AE1510" w:rsidRDefault="002F6993" w:rsidP="00991092">
      <w:pPr>
        <w:spacing w:line="360" w:lineRule="auto"/>
        <w:rPr>
          <w:rFonts w:ascii="Arial" w:hAnsi="Arial" w:cs="Arial"/>
        </w:rPr>
      </w:pPr>
      <w:r>
        <w:rPr>
          <w:rFonts w:ascii="Arial" w:hAnsi="Arial" w:cs="Arial"/>
        </w:rPr>
        <w:t>The research outlines principles for microfinance institutions to create conflict-sensitive financial services that encompass savings, business training, and flexible products, rather than just credit provision</w:t>
      </w:r>
      <w:r w:rsidR="003E19C2">
        <w:rPr>
          <w:rFonts w:ascii="Arial" w:hAnsi="Arial" w:cs="Arial"/>
        </w:rPr>
        <w:t>.</w:t>
      </w:r>
    </w:p>
    <w:p w14:paraId="7BB3FBF9" w14:textId="192D769E" w:rsidR="003E19C2" w:rsidRDefault="00C56A26" w:rsidP="00991092">
      <w:pPr>
        <w:spacing w:line="360" w:lineRule="auto"/>
        <w:rPr>
          <w:rFonts w:ascii="Arial" w:hAnsi="Arial" w:cs="Arial"/>
        </w:rPr>
      </w:pPr>
      <w:r>
        <w:rPr>
          <w:rFonts w:ascii="Arial" w:hAnsi="Arial" w:cs="Arial"/>
        </w:rPr>
        <w:t>The study advocates for integrated livelihood recovery programs for NGOs and humanitarian organisations that merge enterprise development with social and institutional support</w:t>
      </w:r>
      <w:r w:rsidR="00353EB9">
        <w:rPr>
          <w:rFonts w:ascii="Arial" w:hAnsi="Arial" w:cs="Arial"/>
        </w:rPr>
        <w:t>.</w:t>
      </w:r>
    </w:p>
    <w:p w14:paraId="4D6BD90D" w14:textId="43E15AA4" w:rsidR="00353EB9" w:rsidRDefault="005F2B1D" w:rsidP="00991092">
      <w:pPr>
        <w:spacing w:line="360" w:lineRule="auto"/>
        <w:rPr>
          <w:rFonts w:ascii="Arial" w:hAnsi="Arial" w:cs="Arial"/>
        </w:rPr>
      </w:pPr>
      <w:r>
        <w:rPr>
          <w:rFonts w:ascii="Arial" w:hAnsi="Arial" w:cs="Arial"/>
        </w:rPr>
        <w:t>The research emphasises the need for development agencies to connect humanitarian aid with long-term economic recovery through coordinated interventions.</w:t>
      </w:r>
    </w:p>
    <w:p w14:paraId="2DD88BBE" w14:textId="17FB2ADD" w:rsidR="00111B08" w:rsidRDefault="00DA5B56" w:rsidP="00991092">
      <w:pPr>
        <w:spacing w:line="360" w:lineRule="auto"/>
        <w:rPr>
          <w:rFonts w:ascii="Arial" w:hAnsi="Arial" w:cs="Arial"/>
        </w:rPr>
      </w:pPr>
      <w:r>
        <w:rPr>
          <w:rFonts w:ascii="Arial" w:hAnsi="Arial" w:cs="Arial"/>
        </w:rPr>
        <w:t>The findings provide recommendations for policymakers to enhance women’s enterprise resilience, aid gender-responsive policy development, and support sustainable economic recovery in conflict-affected Northern Nigeria.</w:t>
      </w:r>
    </w:p>
    <w:p w14:paraId="644647F2" w14:textId="7A0EFD24" w:rsidR="00AE1510" w:rsidRDefault="009779F8" w:rsidP="00B94E62">
      <w:pPr>
        <w:pStyle w:val="Heading2"/>
      </w:pPr>
      <w:bookmarkStart w:id="67" w:name="_Toc237949190"/>
      <w:r>
        <w:t>6.3 Kuhnian Contribution</w:t>
      </w:r>
      <w:bookmarkEnd w:id="67"/>
    </w:p>
    <w:p w14:paraId="2E44620A" w14:textId="6F95B9CF" w:rsidR="004C6412" w:rsidRDefault="00AE7CE8" w:rsidP="00991092">
      <w:pPr>
        <w:spacing w:line="360" w:lineRule="auto"/>
        <w:rPr>
          <w:rFonts w:ascii="Arial" w:hAnsi="Arial" w:cs="Arial"/>
        </w:rPr>
      </w:pPr>
      <w:r>
        <w:rPr>
          <w:rFonts w:ascii="Arial" w:hAnsi="Arial" w:cs="Arial"/>
        </w:rPr>
        <w:t xml:space="preserve">Kuhn’s (1962) concept of scientific paradigms serves as a key lens for evaluating the literature on financial inclusion. This dominant paradigm has deepened our understanding of </w:t>
      </w:r>
      <w:r>
        <w:rPr>
          <w:rFonts w:ascii="Arial" w:hAnsi="Arial" w:cs="Arial"/>
        </w:rPr>
        <w:lastRenderedPageBreak/>
        <w:t>women’s economic empowerment, highlighting the significance of access to credit, savings, and financial services. Yet, a systematic review of the literature uncovers several unresolved anomalies</w:t>
      </w:r>
      <w:r w:rsidR="00216AD0">
        <w:rPr>
          <w:rFonts w:ascii="Arial" w:hAnsi="Arial" w:cs="Arial"/>
        </w:rPr>
        <w:t>.</w:t>
      </w:r>
      <w:r w:rsidR="00DD652D">
        <w:rPr>
          <w:rFonts w:ascii="Arial" w:hAnsi="Arial" w:cs="Arial"/>
        </w:rPr>
        <w:t xml:space="preserve"> </w:t>
      </w:r>
      <w:r w:rsidR="0040100C">
        <w:rPr>
          <w:rFonts w:ascii="Arial" w:hAnsi="Arial" w:cs="Arial"/>
        </w:rPr>
        <w:t>Improved financial access does not always enhance enterprise resilience, as growth is limited by insecurity, weak institutions, and restrictive gender norms. Humanitarian interventions may aid immediate recovery</w:t>
      </w:r>
      <w:r w:rsidR="00DD652D">
        <w:rPr>
          <w:rFonts w:ascii="Arial" w:hAnsi="Arial" w:cs="Arial"/>
        </w:rPr>
        <w:t>,</w:t>
      </w:r>
      <w:r w:rsidR="0040100C">
        <w:rPr>
          <w:rFonts w:ascii="Arial" w:hAnsi="Arial" w:cs="Arial"/>
        </w:rPr>
        <w:t xml:space="preserve"> but do not ensure sustainable enterprise outcomes</w:t>
      </w:r>
      <w:r w:rsidR="00EF1E72">
        <w:rPr>
          <w:rFonts w:ascii="Arial" w:hAnsi="Arial" w:cs="Arial"/>
        </w:rPr>
        <w:t>.</w:t>
      </w:r>
    </w:p>
    <w:p w14:paraId="037D0EF2" w14:textId="66463FCB" w:rsidR="0040100C" w:rsidRDefault="00DD652D" w:rsidP="00991092">
      <w:pPr>
        <w:spacing w:line="360" w:lineRule="auto"/>
        <w:rPr>
          <w:rFonts w:ascii="Arial" w:hAnsi="Arial" w:cs="Arial"/>
        </w:rPr>
      </w:pPr>
      <w:r>
        <w:rPr>
          <w:rFonts w:ascii="Arial" w:hAnsi="Arial" w:cs="Arial"/>
        </w:rPr>
        <w:t>The proposed research enhances the financial inclusion paradigm by incorporating resilience, livelihoods, social capital, and humanitarian-development perspectives. This approach aligns with Kuhn’s view of scientific progress as an evolutionary refinement of theory rather than a radical shift. Consequently, the study offers a more comprehensive understanding of women’s enterprise resilience while building on existing scholarship (Kuhn, 1962).</w:t>
      </w:r>
    </w:p>
    <w:p w14:paraId="7B383DBA" w14:textId="4E71F8E9" w:rsidR="00114694" w:rsidRDefault="00114694" w:rsidP="006A655F">
      <w:pPr>
        <w:pStyle w:val="Heading2"/>
      </w:pPr>
      <w:bookmarkStart w:id="68" w:name="_Toc237949191"/>
      <w:r>
        <w:t>6.4 Overal</w:t>
      </w:r>
      <w:r w:rsidR="005D3B17">
        <w:t>l</w:t>
      </w:r>
      <w:r w:rsidR="002C7B79">
        <w:t xml:space="preserve"> Portfolio Reflection</w:t>
      </w:r>
      <w:bookmarkEnd w:id="68"/>
    </w:p>
    <w:p w14:paraId="0C0328C9" w14:textId="0ED934CF" w:rsidR="00FD2EDB" w:rsidRDefault="00FD2EDB" w:rsidP="00991092">
      <w:pPr>
        <w:spacing w:line="360" w:lineRule="auto"/>
        <w:rPr>
          <w:rFonts w:ascii="Arial" w:hAnsi="Arial" w:cs="Arial"/>
        </w:rPr>
      </w:pPr>
      <w:r>
        <w:rPr>
          <w:rFonts w:ascii="Arial" w:hAnsi="Arial" w:cs="Arial"/>
        </w:rPr>
        <w:t>This portfolio outlines the development of a DBA research project on women's entrepreneurship and the economic impact of Boko Haram insurgency. The literature review highlighted inconsistencies in the effectiveness of microfinance in conflict economies, leading to a resilience-oriented framework that extends beyond financial inclusion.</w:t>
      </w:r>
    </w:p>
    <w:p w14:paraId="7C94599C" w14:textId="79D755AA" w:rsidR="00FD2EDB" w:rsidRDefault="00FD2EDB" w:rsidP="00991092">
      <w:pPr>
        <w:spacing w:line="360" w:lineRule="auto"/>
        <w:rPr>
          <w:rFonts w:ascii="Arial" w:hAnsi="Arial" w:cs="Arial"/>
        </w:rPr>
      </w:pPr>
      <w:r>
        <w:rPr>
          <w:rFonts w:ascii="Arial" w:hAnsi="Arial" w:cs="Arial"/>
        </w:rPr>
        <w:t>Theoretical and methodological refinement utilised Pragmatism and Critical Realism to support an abductive mixed-methods design, integrating secondary evidence with expert insights while maintaining practical focus and philosophical coherence.</w:t>
      </w:r>
    </w:p>
    <w:p w14:paraId="6DFF2922" w14:textId="4A4CF333" w:rsidR="002C656E" w:rsidRDefault="00FD2EDB" w:rsidP="00991092">
      <w:pPr>
        <w:spacing w:line="360" w:lineRule="auto"/>
        <w:rPr>
          <w:rFonts w:ascii="Arial" w:hAnsi="Arial" w:cs="Arial"/>
        </w:rPr>
      </w:pPr>
      <w:r>
        <w:rPr>
          <w:rFonts w:ascii="Arial" w:hAnsi="Arial" w:cs="Arial"/>
        </w:rPr>
        <w:t>My growth as a researcher has involved critical reflection, enhancing my ability to evaluate theories, challenge assumptions, and synthesise evidence into coherent arguments. I can now identify gaps, recognise anomalies, and propose evidence-based solutions that are both academically and professionally relevant.</w:t>
      </w:r>
    </w:p>
    <w:p w14:paraId="2117FCA5" w14:textId="0B1D4807" w:rsidR="002C656E" w:rsidRDefault="002C656E" w:rsidP="00B94E62">
      <w:pPr>
        <w:pStyle w:val="Heading2"/>
      </w:pPr>
      <w:bookmarkStart w:id="69" w:name="_Toc237949192"/>
      <w:r>
        <w:t>6.5 Conclusion</w:t>
      </w:r>
      <w:bookmarkEnd w:id="69"/>
    </w:p>
    <w:p w14:paraId="4ADA62BD" w14:textId="1E687F29" w:rsidR="00751614" w:rsidRDefault="00F97E53" w:rsidP="00991092">
      <w:pPr>
        <w:spacing w:line="360" w:lineRule="auto"/>
        <w:rPr>
          <w:rFonts w:ascii="Arial" w:hAnsi="Arial" w:cs="Arial"/>
        </w:rPr>
      </w:pPr>
      <w:r>
        <w:rPr>
          <w:rFonts w:ascii="Arial" w:hAnsi="Arial" w:cs="Arial"/>
        </w:rPr>
        <w:t xml:space="preserve">This portfolio establishes a foundation for DBA research, highlighting that understanding women's enterprise resilience in conflict economies requires an integrated approach. It encompasses resilience, livelihoods, social capital, and humanitarian-development interventions, rather than just financial inclusion. Women's resilience is shaped by financial resources, institutional capacity, social relationships, adaptive capabilities, and humanitarian support. The proposed resilience-oriented framework provides a theoretical basis for </w:t>
      </w:r>
      <w:r>
        <w:rPr>
          <w:rFonts w:ascii="Arial" w:hAnsi="Arial" w:cs="Arial"/>
        </w:rPr>
        <w:lastRenderedPageBreak/>
        <w:t>assessing practices and guiding program design, policy development, and future research. By integrating Enterprise Resilience Theory, the Sustainable Livelihoods Framework, Social Capital Theory, and the Humanitarian-Development Nexus, the study aims to enhance understanding of enterprise resilience in conflict-affected Northern Nigeria, in line with the DBA’s goal of advancing applied research in scholarship and practice</w:t>
      </w:r>
      <w:r w:rsidR="009A5ECF">
        <w:rPr>
          <w:rFonts w:ascii="Arial" w:hAnsi="Arial" w:cs="Arial"/>
        </w:rPr>
        <w:t>.</w:t>
      </w:r>
    </w:p>
    <w:p w14:paraId="40EC3F81" w14:textId="2BD79DAB" w:rsidR="003A71C7" w:rsidRDefault="003A71C7" w:rsidP="00F97E53">
      <w:pPr>
        <w:pStyle w:val="Heading2"/>
      </w:pPr>
      <w:bookmarkStart w:id="70" w:name="_Toc237949193"/>
      <w:r>
        <w:t>6.6 Next Steps</w:t>
      </w:r>
      <w:bookmarkEnd w:id="70"/>
    </w:p>
    <w:p w14:paraId="1F7FC720" w14:textId="0E3661C6" w:rsidR="007F4DFC" w:rsidRDefault="00DE01A4" w:rsidP="00555CF7">
      <w:pPr>
        <w:spacing w:line="360" w:lineRule="auto"/>
        <w:rPr>
          <w:rFonts w:ascii="Arial" w:hAnsi="Arial" w:cs="Arial"/>
        </w:rPr>
      </w:pPr>
      <w:r>
        <w:rPr>
          <w:rFonts w:ascii="Arial" w:hAnsi="Arial" w:cs="Arial"/>
        </w:rPr>
        <w:t>The next phase of the doctoral research will implement the developed methodological framework, focusing on key activities including</w:t>
      </w:r>
      <w:r w:rsidR="007F4DFC">
        <w:rPr>
          <w:rFonts w:ascii="Arial" w:hAnsi="Arial" w:cs="Arial"/>
        </w:rPr>
        <w:t>:</w:t>
      </w:r>
    </w:p>
    <w:p w14:paraId="5B3EF600" w14:textId="04C2A00E" w:rsidR="00555CF7" w:rsidRDefault="00555CF7">
      <w:pPr>
        <w:pStyle w:val="ListParagraph"/>
        <w:numPr>
          <w:ilvl w:val="0"/>
          <w:numId w:val="9"/>
        </w:numPr>
        <w:spacing w:line="360" w:lineRule="auto"/>
        <w:rPr>
          <w:rFonts w:ascii="Arial" w:hAnsi="Arial" w:cs="Arial"/>
        </w:rPr>
      </w:pPr>
      <w:r>
        <w:rPr>
          <w:rFonts w:ascii="Arial" w:hAnsi="Arial" w:cs="Arial"/>
        </w:rPr>
        <w:t>Completing the systematic</w:t>
      </w:r>
      <w:r w:rsidR="006C5266">
        <w:rPr>
          <w:rFonts w:ascii="Arial" w:hAnsi="Arial" w:cs="Arial"/>
        </w:rPr>
        <w:t xml:space="preserve"> literature review.</w:t>
      </w:r>
    </w:p>
    <w:p w14:paraId="6C6FBC5D" w14:textId="05CC8EEF" w:rsidR="006C5266" w:rsidRDefault="006C5266">
      <w:pPr>
        <w:pStyle w:val="ListParagraph"/>
        <w:numPr>
          <w:ilvl w:val="0"/>
          <w:numId w:val="9"/>
        </w:numPr>
        <w:spacing w:line="360" w:lineRule="auto"/>
        <w:rPr>
          <w:rFonts w:ascii="Arial" w:hAnsi="Arial" w:cs="Arial"/>
        </w:rPr>
      </w:pPr>
      <w:r>
        <w:rPr>
          <w:rFonts w:ascii="Arial" w:hAnsi="Arial" w:cs="Arial"/>
        </w:rPr>
        <w:t xml:space="preserve">Refining </w:t>
      </w:r>
      <w:r w:rsidR="009A1C37">
        <w:rPr>
          <w:rFonts w:ascii="Arial" w:hAnsi="Arial" w:cs="Arial"/>
        </w:rPr>
        <w:t>the conceptual framework.</w:t>
      </w:r>
    </w:p>
    <w:p w14:paraId="2831490F" w14:textId="08F94209" w:rsidR="009A1C37" w:rsidRDefault="009A1C37">
      <w:pPr>
        <w:pStyle w:val="ListParagraph"/>
        <w:numPr>
          <w:ilvl w:val="0"/>
          <w:numId w:val="9"/>
        </w:numPr>
        <w:spacing w:line="360" w:lineRule="auto"/>
        <w:rPr>
          <w:rFonts w:ascii="Arial" w:hAnsi="Arial" w:cs="Arial"/>
        </w:rPr>
      </w:pPr>
      <w:r>
        <w:rPr>
          <w:rFonts w:ascii="Arial" w:hAnsi="Arial" w:cs="Arial"/>
        </w:rPr>
        <w:t>Finalising the secondary-data extraction</w:t>
      </w:r>
      <w:r w:rsidR="00B20A1F">
        <w:rPr>
          <w:rFonts w:ascii="Arial" w:hAnsi="Arial" w:cs="Arial"/>
        </w:rPr>
        <w:t xml:space="preserve"> protocol and pilot interview guide.</w:t>
      </w:r>
    </w:p>
    <w:p w14:paraId="545DE05A" w14:textId="54408C88" w:rsidR="00B20A1F" w:rsidRDefault="00B20A1F">
      <w:pPr>
        <w:pStyle w:val="ListParagraph"/>
        <w:numPr>
          <w:ilvl w:val="0"/>
          <w:numId w:val="9"/>
        </w:numPr>
        <w:spacing w:line="360" w:lineRule="auto"/>
        <w:rPr>
          <w:rFonts w:ascii="Arial" w:hAnsi="Arial" w:cs="Arial"/>
        </w:rPr>
      </w:pPr>
      <w:r>
        <w:rPr>
          <w:rFonts w:ascii="Arial" w:hAnsi="Arial" w:cs="Arial"/>
        </w:rPr>
        <w:t>Conducting a systemat</w:t>
      </w:r>
      <w:r w:rsidR="008D3609">
        <w:rPr>
          <w:rFonts w:ascii="Arial" w:hAnsi="Arial" w:cs="Arial"/>
        </w:rPr>
        <w:t>ic evidence extraction and quality appraisal.</w:t>
      </w:r>
    </w:p>
    <w:p w14:paraId="2679031F" w14:textId="535EABB2" w:rsidR="008D3609" w:rsidRDefault="00483818">
      <w:pPr>
        <w:pStyle w:val="ListParagraph"/>
        <w:numPr>
          <w:ilvl w:val="0"/>
          <w:numId w:val="9"/>
        </w:numPr>
        <w:spacing w:line="360" w:lineRule="auto"/>
        <w:rPr>
          <w:rFonts w:ascii="Arial" w:hAnsi="Arial" w:cs="Arial"/>
        </w:rPr>
      </w:pPr>
      <w:r>
        <w:rPr>
          <w:rFonts w:ascii="Arial" w:hAnsi="Arial" w:cs="Arial"/>
        </w:rPr>
        <w:t>Undertaking the pilot expert interview to validate emerging themes.</w:t>
      </w:r>
    </w:p>
    <w:p w14:paraId="49068897" w14:textId="6029326F" w:rsidR="00483818" w:rsidRDefault="00483818">
      <w:pPr>
        <w:pStyle w:val="ListParagraph"/>
        <w:numPr>
          <w:ilvl w:val="0"/>
          <w:numId w:val="9"/>
        </w:numPr>
        <w:spacing w:line="360" w:lineRule="auto"/>
        <w:rPr>
          <w:rFonts w:ascii="Arial" w:hAnsi="Arial" w:cs="Arial"/>
        </w:rPr>
      </w:pPr>
      <w:r>
        <w:rPr>
          <w:rFonts w:ascii="Arial" w:hAnsi="Arial" w:cs="Arial"/>
        </w:rPr>
        <w:t>Comp</w:t>
      </w:r>
      <w:r w:rsidR="00A21170">
        <w:rPr>
          <w:rFonts w:ascii="Arial" w:hAnsi="Arial" w:cs="Arial"/>
        </w:rPr>
        <w:t>leting thematic synthesis and triangulation.</w:t>
      </w:r>
    </w:p>
    <w:p w14:paraId="10F44295" w14:textId="477DEE07" w:rsidR="00A21170" w:rsidRDefault="00A21170">
      <w:pPr>
        <w:pStyle w:val="ListParagraph"/>
        <w:numPr>
          <w:ilvl w:val="0"/>
          <w:numId w:val="9"/>
        </w:numPr>
        <w:spacing w:line="360" w:lineRule="auto"/>
        <w:rPr>
          <w:rFonts w:ascii="Arial" w:hAnsi="Arial" w:cs="Arial"/>
        </w:rPr>
      </w:pPr>
      <w:r>
        <w:rPr>
          <w:rFonts w:ascii="Arial" w:hAnsi="Arial" w:cs="Arial"/>
        </w:rPr>
        <w:t>Developing the proposed resilience</w:t>
      </w:r>
      <w:r w:rsidR="00403DE3">
        <w:rPr>
          <w:rFonts w:ascii="Arial" w:hAnsi="Arial" w:cs="Arial"/>
        </w:rPr>
        <w:t>-oriented humanitarian-development framework</w:t>
      </w:r>
    </w:p>
    <w:p w14:paraId="2B0A56F9" w14:textId="010D2E77" w:rsidR="00403DE3" w:rsidRDefault="0028790B">
      <w:pPr>
        <w:pStyle w:val="ListParagraph"/>
        <w:numPr>
          <w:ilvl w:val="0"/>
          <w:numId w:val="9"/>
        </w:numPr>
        <w:spacing w:line="360" w:lineRule="auto"/>
        <w:rPr>
          <w:rFonts w:ascii="Arial" w:hAnsi="Arial" w:cs="Arial"/>
        </w:rPr>
      </w:pPr>
      <w:r>
        <w:rPr>
          <w:rFonts w:ascii="Arial" w:hAnsi="Arial" w:cs="Arial"/>
        </w:rPr>
        <w:t>Producing evidence-based recommendations for microfinance institutions, humanitarian</w:t>
      </w:r>
      <w:r w:rsidR="008A2EFA">
        <w:rPr>
          <w:rFonts w:ascii="Arial" w:hAnsi="Arial" w:cs="Arial"/>
        </w:rPr>
        <w:t xml:space="preserve"> organisations,</w:t>
      </w:r>
      <w:r w:rsidR="00324DFB">
        <w:rPr>
          <w:rFonts w:ascii="Arial" w:hAnsi="Arial" w:cs="Arial"/>
        </w:rPr>
        <w:t xml:space="preserve"> development agencies and policymaker</w:t>
      </w:r>
      <w:r w:rsidR="007A1FE8">
        <w:rPr>
          <w:rFonts w:ascii="Arial" w:hAnsi="Arial" w:cs="Arial"/>
        </w:rPr>
        <w:t>s.</w:t>
      </w:r>
    </w:p>
    <w:p w14:paraId="5C0F4AD3" w14:textId="58B41B07" w:rsidR="007A1FE8" w:rsidRDefault="00DE01A4" w:rsidP="007A1FE8">
      <w:pPr>
        <w:spacing w:line="360" w:lineRule="auto"/>
        <w:rPr>
          <w:rFonts w:ascii="Arial" w:hAnsi="Arial" w:cs="Arial"/>
        </w:rPr>
      </w:pPr>
      <w:r>
        <w:rPr>
          <w:rFonts w:ascii="Arial" w:hAnsi="Arial" w:cs="Arial"/>
        </w:rPr>
        <w:t>These activities will provide the necessary foundation for the DBA research, ensuring alignment of research objectives, theoretical framework, and methodology</w:t>
      </w:r>
      <w:r w:rsidR="00672DE2">
        <w:rPr>
          <w:rFonts w:ascii="Arial" w:hAnsi="Arial" w:cs="Arial"/>
        </w:rPr>
        <w:t>.</w:t>
      </w:r>
    </w:p>
    <w:p w14:paraId="287F5445" w14:textId="59FD964B" w:rsidR="00672DE2" w:rsidRDefault="00672DE2" w:rsidP="0051441A">
      <w:pPr>
        <w:pStyle w:val="Heading1"/>
      </w:pPr>
      <w:bookmarkStart w:id="71" w:name="_Toc237949194"/>
      <w:r>
        <w:t>Overall Portfolio Summary</w:t>
      </w:r>
      <w:bookmarkEnd w:id="71"/>
    </w:p>
    <w:p w14:paraId="0CABD0FD" w14:textId="1F227703" w:rsidR="005934BE" w:rsidRDefault="00B43D08" w:rsidP="00991092">
      <w:pPr>
        <w:spacing w:line="360" w:lineRule="auto"/>
        <w:rPr>
          <w:rFonts w:ascii="Arial" w:hAnsi="Arial" w:cs="Arial"/>
        </w:rPr>
      </w:pPr>
      <w:r>
        <w:rPr>
          <w:rFonts w:ascii="Arial" w:hAnsi="Arial" w:cs="Arial"/>
        </w:rPr>
        <w:t>This research outlines the development of a DBA proposal focused on how microfinance and humanitarian-development interventions enhance women's enterprise resilience in Boko Haram-affected Northern Nigeria. Grounded in Pragmatism and informed by Critical Realism and Kuhn's paradigm theory, the study offers a resilience-oriented framework that expands the traditional financial inclusion perspective. It aims to guide organisational decision-making, improve humanitarian efforts, and support sustainable recovery in conflict-affected economies</w:t>
      </w:r>
      <w:r w:rsidR="000578EF">
        <w:rPr>
          <w:rFonts w:ascii="Arial" w:hAnsi="Arial" w:cs="Arial"/>
        </w:rPr>
        <w:t>.</w:t>
      </w:r>
    </w:p>
    <w:p w14:paraId="3595D01B" w14:textId="5308918A" w:rsidR="006D1D7B" w:rsidRPr="003A5B1F" w:rsidRDefault="00553E6E" w:rsidP="00EE5A06">
      <w:pPr>
        <w:pStyle w:val="Heading1"/>
        <w:rPr>
          <w:rFonts w:ascii="Arial" w:hAnsi="Arial" w:cs="Arial"/>
        </w:rPr>
      </w:pPr>
      <w:bookmarkStart w:id="72" w:name="_Toc237949195"/>
      <w:r>
        <w:lastRenderedPageBreak/>
        <w:t>Reference</w:t>
      </w:r>
      <w:bookmarkEnd w:id="72"/>
    </w:p>
    <w:p w14:paraId="5A2ACD94" w14:textId="3DFACF86" w:rsidR="00A012AB" w:rsidRDefault="00A012AB" w:rsidP="003A5B1F">
      <w:pPr>
        <w:spacing w:line="360" w:lineRule="auto"/>
        <w:rPr>
          <w:rFonts w:ascii="Arial" w:hAnsi="Arial" w:cs="Arial"/>
        </w:rPr>
      </w:pPr>
      <w:r w:rsidRPr="00A012AB">
        <w:rPr>
          <w:rFonts w:ascii="Arial" w:hAnsi="Arial" w:cs="Arial"/>
        </w:rPr>
        <w:t xml:space="preserve">Ada, J., and Abdullahi, M. (2022) 'The impact of humanitarian aid on post-conflict development in Borno State', International Journal of Peace and Development Studies, 13(1), pp. 1-16. Available at: </w:t>
      </w:r>
      <w:hyperlink r:id="rId35" w:history="1">
        <w:r w:rsidRPr="00970AF0">
          <w:rPr>
            <w:rStyle w:val="Hyperlink"/>
            <w:rFonts w:ascii="Arial" w:hAnsi="Arial" w:cs="Arial"/>
          </w:rPr>
          <w:t>https://academicjournals.org/journal/IJPDS/article-full-text-pdf/1899E2168455</w:t>
        </w:r>
      </w:hyperlink>
      <w:r>
        <w:rPr>
          <w:rFonts w:ascii="Arial" w:hAnsi="Arial" w:cs="Arial"/>
        </w:rPr>
        <w:t xml:space="preserve"> </w:t>
      </w:r>
      <w:r w:rsidRPr="00A012AB">
        <w:rPr>
          <w:rFonts w:ascii="Arial" w:hAnsi="Arial" w:cs="Arial"/>
        </w:rPr>
        <w:t>(Accessed: 20 June 2026).</w:t>
      </w:r>
    </w:p>
    <w:p w14:paraId="7F2E7745" w14:textId="64F01A75" w:rsidR="00BB457F" w:rsidRDefault="00BB457F" w:rsidP="003A5B1F">
      <w:pPr>
        <w:spacing w:line="360" w:lineRule="auto"/>
        <w:rPr>
          <w:rFonts w:ascii="Arial" w:hAnsi="Arial" w:cs="Arial"/>
        </w:rPr>
      </w:pPr>
      <w:r w:rsidRPr="00BB457F">
        <w:rPr>
          <w:rFonts w:ascii="Arial" w:hAnsi="Arial" w:cs="Arial"/>
        </w:rPr>
        <w:t xml:space="preserve">Akerlof, G. (1970) 'The Market for "Lemons": Quality Uncertainty and the Market Mechanism', The Quarterly Journal of Economics, 84(3), pp. 488-500. Available at: </w:t>
      </w:r>
      <w:hyperlink r:id="rId36" w:history="1">
        <w:r w:rsidRPr="00CC277D">
          <w:rPr>
            <w:rStyle w:val="Hyperlink"/>
            <w:rFonts w:ascii="Arial" w:hAnsi="Arial" w:cs="Arial"/>
          </w:rPr>
          <w:t>https://captgouda24.github.io/nicholas-decker.github.io/pdfs/Akerlof_The_Market_For.pdf</w:t>
        </w:r>
      </w:hyperlink>
      <w:r>
        <w:rPr>
          <w:rFonts w:ascii="Arial" w:hAnsi="Arial" w:cs="Arial"/>
        </w:rPr>
        <w:t xml:space="preserve"> </w:t>
      </w:r>
      <w:r w:rsidRPr="00BB457F">
        <w:rPr>
          <w:rFonts w:ascii="Arial" w:hAnsi="Arial" w:cs="Arial"/>
        </w:rPr>
        <w:t>(Accessed: 26 July 2026).</w:t>
      </w:r>
    </w:p>
    <w:p w14:paraId="164270CC" w14:textId="6E94B684" w:rsidR="002E7EEE" w:rsidRDefault="002E7EEE" w:rsidP="003A5B1F">
      <w:pPr>
        <w:spacing w:line="360" w:lineRule="auto"/>
        <w:rPr>
          <w:rFonts w:ascii="Arial" w:hAnsi="Arial" w:cs="Arial"/>
        </w:rPr>
      </w:pPr>
      <w:r w:rsidRPr="003A5B1F">
        <w:rPr>
          <w:rFonts w:ascii="Arial" w:hAnsi="Arial" w:cs="Arial"/>
        </w:rPr>
        <w:t xml:space="preserve">Amalachukwu Ibeneme (2025). Livelihood Support as one of the Foundations of Sustainable Peace [United Nations Development Programme (UNDP)]. Available at: </w:t>
      </w:r>
      <w:hyperlink r:id="rId37" w:history="1">
        <w:r w:rsidR="00195200" w:rsidRPr="003A5B1F">
          <w:rPr>
            <w:rStyle w:val="Hyperlink"/>
            <w:rFonts w:ascii="Arial" w:hAnsi="Arial" w:cs="Arial"/>
          </w:rPr>
          <w:t>https://www.undp.org/nigeria/stories/livelihood-support-one-foundations-sustainable-peace</w:t>
        </w:r>
      </w:hyperlink>
      <w:r w:rsidR="00195200" w:rsidRPr="003A5B1F">
        <w:rPr>
          <w:rFonts w:ascii="Arial" w:hAnsi="Arial" w:cs="Arial"/>
        </w:rPr>
        <w:t xml:space="preserve"> </w:t>
      </w:r>
      <w:r w:rsidRPr="003A5B1F">
        <w:rPr>
          <w:rFonts w:ascii="Arial" w:hAnsi="Arial" w:cs="Arial"/>
        </w:rPr>
        <w:t>(Accessed: 29 June 2026).</w:t>
      </w:r>
    </w:p>
    <w:p w14:paraId="1E2C9740" w14:textId="0F0D0CCA" w:rsidR="00FC233E" w:rsidRDefault="00FC233E" w:rsidP="003A5B1F">
      <w:pPr>
        <w:spacing w:line="360" w:lineRule="auto"/>
        <w:rPr>
          <w:rFonts w:ascii="Arial" w:hAnsi="Arial" w:cs="Arial"/>
        </w:rPr>
      </w:pPr>
      <w:r w:rsidRPr="00FC233E">
        <w:rPr>
          <w:rFonts w:ascii="Arial" w:hAnsi="Arial" w:cs="Arial"/>
        </w:rPr>
        <w:t>Anderson, M. (1999)</w:t>
      </w:r>
      <w:r>
        <w:rPr>
          <w:rFonts w:ascii="Arial" w:hAnsi="Arial" w:cs="Arial"/>
        </w:rPr>
        <w:t>.</w:t>
      </w:r>
      <w:r w:rsidRPr="00FC233E">
        <w:rPr>
          <w:rFonts w:ascii="Arial" w:hAnsi="Arial" w:cs="Arial"/>
        </w:rPr>
        <w:t xml:space="preserve"> Do No Harm: How Aid Can Support Peace or War: "Indications" for Assessing Aid’s Impacts on Conflict. Lynne Rienner Publishers. Available at: </w:t>
      </w:r>
      <w:hyperlink r:id="rId38" w:history="1">
        <w:r w:rsidRPr="00970AF0">
          <w:rPr>
            <w:rStyle w:val="Hyperlink"/>
            <w:rFonts w:ascii="Arial" w:hAnsi="Arial" w:cs="Arial"/>
          </w:rPr>
          <w:t>https://www.cdacollaborative.org/wp-content/uploads/2016/02/Indications-for-Assessing-Aids-Impacts-on-Conflict.pdf</w:t>
        </w:r>
      </w:hyperlink>
      <w:r>
        <w:rPr>
          <w:rFonts w:ascii="Arial" w:hAnsi="Arial" w:cs="Arial"/>
        </w:rPr>
        <w:t xml:space="preserve"> </w:t>
      </w:r>
      <w:r w:rsidRPr="00FC233E">
        <w:rPr>
          <w:rFonts w:ascii="Arial" w:hAnsi="Arial" w:cs="Arial"/>
        </w:rPr>
        <w:t>(Accessed: 21 June 2026).</w:t>
      </w:r>
    </w:p>
    <w:p w14:paraId="4BDFC3BD" w14:textId="5BBDFB7E" w:rsidR="00755134" w:rsidRDefault="00755134" w:rsidP="003A5B1F">
      <w:pPr>
        <w:spacing w:line="360" w:lineRule="auto"/>
        <w:rPr>
          <w:rFonts w:ascii="Arial" w:hAnsi="Arial" w:cs="Arial"/>
        </w:rPr>
      </w:pPr>
      <w:r w:rsidRPr="00755134">
        <w:rPr>
          <w:rFonts w:ascii="Arial" w:hAnsi="Arial" w:cs="Arial"/>
        </w:rPr>
        <w:t>Armendáriz, B., and Morduch, J. (20</w:t>
      </w:r>
      <w:r w:rsidR="00DC14A9">
        <w:rPr>
          <w:rFonts w:ascii="Arial" w:hAnsi="Arial" w:cs="Arial"/>
        </w:rPr>
        <w:t>10</w:t>
      </w:r>
      <w:r w:rsidRPr="00755134">
        <w:rPr>
          <w:rFonts w:ascii="Arial" w:hAnsi="Arial" w:cs="Arial"/>
        </w:rPr>
        <w:t>)</w:t>
      </w:r>
      <w:r>
        <w:rPr>
          <w:rFonts w:ascii="Arial" w:hAnsi="Arial" w:cs="Arial"/>
        </w:rPr>
        <w:t>.</w:t>
      </w:r>
      <w:r w:rsidRPr="00755134">
        <w:rPr>
          <w:rFonts w:ascii="Arial" w:hAnsi="Arial" w:cs="Arial"/>
        </w:rPr>
        <w:t xml:space="preserve"> The Economics of Microfinance, second edition. The Massachusetts Institute of Technology (MIT) Press. Available at: </w:t>
      </w:r>
      <w:hyperlink r:id="rId39" w:history="1">
        <w:r w:rsidRPr="00CC277D">
          <w:rPr>
            <w:rStyle w:val="Hyperlink"/>
            <w:rFonts w:ascii="Arial" w:hAnsi="Arial" w:cs="Arial"/>
          </w:rPr>
          <w:t>file:///C:/Users/Student/Downloads/Theeconomicsofmicrofinance...pdf</w:t>
        </w:r>
      </w:hyperlink>
      <w:r>
        <w:rPr>
          <w:rFonts w:ascii="Arial" w:hAnsi="Arial" w:cs="Arial"/>
        </w:rPr>
        <w:t xml:space="preserve"> </w:t>
      </w:r>
      <w:r w:rsidRPr="00755134">
        <w:rPr>
          <w:rFonts w:ascii="Arial" w:hAnsi="Arial" w:cs="Arial"/>
        </w:rPr>
        <w:t>(Accessed: 13 July 2026).</w:t>
      </w:r>
    </w:p>
    <w:p w14:paraId="4DF6044E" w14:textId="481664FA" w:rsidR="006D1D7B" w:rsidRPr="003A5B1F" w:rsidRDefault="006D1D7B" w:rsidP="003A5B1F">
      <w:pPr>
        <w:spacing w:line="360" w:lineRule="auto"/>
        <w:rPr>
          <w:rFonts w:ascii="Arial" w:hAnsi="Arial" w:cs="Arial"/>
        </w:rPr>
      </w:pPr>
      <w:r w:rsidRPr="003A5B1F">
        <w:rPr>
          <w:rFonts w:ascii="Arial" w:hAnsi="Arial" w:cs="Arial"/>
        </w:rPr>
        <w:t xml:space="preserve">Aruofor, R., Ogbeide, D. (2022). 'The Impact </w:t>
      </w:r>
      <w:r w:rsidR="0072047A" w:rsidRPr="003A5B1F">
        <w:rPr>
          <w:rFonts w:ascii="Arial" w:hAnsi="Arial" w:cs="Arial"/>
        </w:rPr>
        <w:t>of</w:t>
      </w:r>
      <w:r w:rsidRPr="003A5B1F">
        <w:rPr>
          <w:rFonts w:ascii="Arial" w:hAnsi="Arial" w:cs="Arial"/>
        </w:rPr>
        <w:t xml:space="preserve"> Boko Haram Insurgency </w:t>
      </w:r>
      <w:r w:rsidR="0072047A" w:rsidRPr="003A5B1F">
        <w:rPr>
          <w:rFonts w:ascii="Arial" w:hAnsi="Arial" w:cs="Arial"/>
        </w:rPr>
        <w:t>a</w:t>
      </w:r>
      <w:r w:rsidRPr="003A5B1F">
        <w:rPr>
          <w:rFonts w:ascii="Arial" w:hAnsi="Arial" w:cs="Arial"/>
        </w:rPr>
        <w:t xml:space="preserve">nd Banditry </w:t>
      </w:r>
      <w:r w:rsidR="0072047A" w:rsidRPr="003A5B1F">
        <w:rPr>
          <w:rFonts w:ascii="Arial" w:hAnsi="Arial" w:cs="Arial"/>
        </w:rPr>
        <w:t>o</w:t>
      </w:r>
      <w:r w:rsidRPr="003A5B1F">
        <w:rPr>
          <w:rFonts w:ascii="Arial" w:hAnsi="Arial" w:cs="Arial"/>
        </w:rPr>
        <w:t xml:space="preserve">n The Nigerian Economy: Understanding </w:t>
      </w:r>
      <w:proofErr w:type="gramStart"/>
      <w:r w:rsidRPr="003A5B1F">
        <w:rPr>
          <w:rFonts w:ascii="Arial" w:hAnsi="Arial" w:cs="Arial"/>
        </w:rPr>
        <w:t>The</w:t>
      </w:r>
      <w:proofErr w:type="gramEnd"/>
      <w:r w:rsidRPr="003A5B1F">
        <w:rPr>
          <w:rFonts w:ascii="Arial" w:hAnsi="Arial" w:cs="Arial"/>
        </w:rPr>
        <w:t xml:space="preserve"> Causes </w:t>
      </w:r>
      <w:r w:rsidR="0072047A" w:rsidRPr="003A5B1F">
        <w:rPr>
          <w:rFonts w:ascii="Arial" w:hAnsi="Arial" w:cs="Arial"/>
        </w:rPr>
        <w:t>a</w:t>
      </w:r>
      <w:r w:rsidRPr="003A5B1F">
        <w:rPr>
          <w:rFonts w:ascii="Arial" w:hAnsi="Arial" w:cs="Arial"/>
        </w:rPr>
        <w:t xml:space="preserve">nd Feedback', International Journal of Innovative Development and Policy Studies, 10(1), pp. 14-26. Available at: </w:t>
      </w:r>
      <w:hyperlink r:id="rId40" w:history="1">
        <w:r w:rsidRPr="003A5B1F">
          <w:rPr>
            <w:rStyle w:val="Hyperlink"/>
            <w:rFonts w:ascii="Arial" w:hAnsi="Arial" w:cs="Arial"/>
          </w:rPr>
          <w:t>https://www.seahipublications.org/wp-content/uploads/2024/12/IJIDPS-M-2-2022.pdf</w:t>
        </w:r>
      </w:hyperlink>
      <w:r w:rsidRPr="003A5B1F">
        <w:rPr>
          <w:rFonts w:ascii="Arial" w:hAnsi="Arial" w:cs="Arial"/>
        </w:rPr>
        <w:t xml:space="preserve"> (Accessed: </w:t>
      </w:r>
      <w:r w:rsidR="00004E57" w:rsidRPr="003A5B1F">
        <w:rPr>
          <w:rFonts w:ascii="Arial" w:hAnsi="Arial" w:cs="Arial"/>
        </w:rPr>
        <w:t>4</w:t>
      </w:r>
      <w:r w:rsidRPr="003A5B1F">
        <w:rPr>
          <w:rFonts w:ascii="Arial" w:hAnsi="Arial" w:cs="Arial"/>
        </w:rPr>
        <w:t xml:space="preserve"> June 2026).</w:t>
      </w:r>
    </w:p>
    <w:p w14:paraId="5A76E0D4" w14:textId="09AF265C" w:rsidR="0045310F" w:rsidRPr="003A5B1F" w:rsidRDefault="0045310F" w:rsidP="003A5B1F">
      <w:pPr>
        <w:spacing w:line="360" w:lineRule="auto"/>
        <w:rPr>
          <w:rFonts w:ascii="Arial" w:hAnsi="Arial" w:cs="Arial"/>
        </w:rPr>
      </w:pPr>
      <w:r w:rsidRPr="003A5B1F">
        <w:rPr>
          <w:rFonts w:ascii="Arial" w:hAnsi="Arial" w:cs="Arial"/>
        </w:rPr>
        <w:t xml:space="preserve">Attanasio, O., Augsburg, B., de Haas, R., Fitzsimons, E., and </w:t>
      </w:r>
      <w:proofErr w:type="spellStart"/>
      <w:r w:rsidRPr="003A5B1F">
        <w:rPr>
          <w:rFonts w:ascii="Arial" w:hAnsi="Arial" w:cs="Arial"/>
        </w:rPr>
        <w:t>Harmgart</w:t>
      </w:r>
      <w:proofErr w:type="spellEnd"/>
      <w:r w:rsidRPr="003A5B1F">
        <w:rPr>
          <w:rFonts w:ascii="Arial" w:hAnsi="Arial" w:cs="Arial"/>
        </w:rPr>
        <w:t xml:space="preserve">, H. (2015) 'The Impacts of Microfinance: Evidence from Joint-Liability Lending in Mongolia', SSRN Electronic Journal,7(1), pp. 90-122. Available at: </w:t>
      </w:r>
      <w:hyperlink r:id="rId41" w:history="1">
        <w:r w:rsidRPr="003A5B1F">
          <w:rPr>
            <w:rStyle w:val="Hyperlink"/>
            <w:rFonts w:ascii="Arial" w:hAnsi="Arial" w:cs="Arial"/>
          </w:rPr>
          <w:t>https://www.researchgate.net/publication/228320282_The_Impacts_of_Microfinance_Evidence_from_Joint-Liability_Lending_in_Mongolia</w:t>
        </w:r>
      </w:hyperlink>
      <w:r w:rsidRPr="003A5B1F">
        <w:rPr>
          <w:rFonts w:ascii="Arial" w:hAnsi="Arial" w:cs="Arial"/>
        </w:rPr>
        <w:t xml:space="preserve"> (Accessed: 17 July 2026).</w:t>
      </w:r>
    </w:p>
    <w:p w14:paraId="62F5E876" w14:textId="5D8ACA9F" w:rsidR="0030647B" w:rsidRPr="003A5B1F" w:rsidRDefault="0030647B" w:rsidP="003A5B1F">
      <w:pPr>
        <w:spacing w:line="360" w:lineRule="auto"/>
        <w:rPr>
          <w:rFonts w:ascii="Arial" w:hAnsi="Arial" w:cs="Arial"/>
        </w:rPr>
      </w:pPr>
      <w:r w:rsidRPr="003A5B1F">
        <w:rPr>
          <w:rFonts w:ascii="Arial" w:hAnsi="Arial" w:cs="Arial"/>
        </w:rPr>
        <w:t xml:space="preserve">Ayogu, D., and Everistus, O. (2015) 'Assessment of the Contribution of Women </w:t>
      </w:r>
      <w:r w:rsidR="0045310F" w:rsidRPr="003A5B1F">
        <w:rPr>
          <w:rFonts w:ascii="Arial" w:hAnsi="Arial" w:cs="Arial"/>
        </w:rPr>
        <w:t>Entrepreneurs</w:t>
      </w:r>
      <w:r w:rsidRPr="003A5B1F">
        <w:rPr>
          <w:rFonts w:ascii="Arial" w:hAnsi="Arial" w:cs="Arial"/>
        </w:rPr>
        <w:t xml:space="preserve"> towards Entrepreneurship Development in Nigeria', International Journal of Current Research and Academic Review, 3(10), pp. 190-207. Available at: </w:t>
      </w:r>
      <w:hyperlink r:id="rId42" w:history="1">
        <w:r w:rsidRPr="003A5B1F">
          <w:rPr>
            <w:rStyle w:val="Hyperlink"/>
            <w:rFonts w:ascii="Arial" w:hAnsi="Arial" w:cs="Arial"/>
          </w:rPr>
          <w:t>https://www.ijcrar.com/vol-3-10/Ayogu,%20Deborah%20U.%20and%20Agu,%20Everistus%20Ogadimma2.pdf</w:t>
        </w:r>
      </w:hyperlink>
      <w:r w:rsidRPr="003A5B1F">
        <w:rPr>
          <w:rFonts w:ascii="Arial" w:hAnsi="Arial" w:cs="Arial"/>
        </w:rPr>
        <w:t xml:space="preserve"> (Accessed: 6 June 2026).</w:t>
      </w:r>
    </w:p>
    <w:p w14:paraId="233226F1" w14:textId="18E07554" w:rsidR="00144996" w:rsidRDefault="00144996" w:rsidP="003A5B1F">
      <w:pPr>
        <w:spacing w:line="360" w:lineRule="auto"/>
        <w:rPr>
          <w:rFonts w:ascii="Arial" w:hAnsi="Arial" w:cs="Arial"/>
        </w:rPr>
      </w:pPr>
      <w:r w:rsidRPr="003A5B1F">
        <w:rPr>
          <w:rFonts w:ascii="Arial" w:hAnsi="Arial" w:cs="Arial"/>
        </w:rPr>
        <w:t xml:space="preserve">Babajide, A. (2012) 'Effects of Microfinance on Micro and Small Enterprises (MSEs) Growth in Nigeria', Asian Economic and Financial Review, 2(3), pp. 463-477. Available at: </w:t>
      </w:r>
      <w:hyperlink r:id="rId43" w:history="1">
        <w:r w:rsidRPr="003A5B1F">
          <w:rPr>
            <w:rStyle w:val="Hyperlink"/>
            <w:rFonts w:ascii="Arial" w:hAnsi="Arial" w:cs="Arial"/>
          </w:rPr>
          <w:t>https://www.researchgate.net/profile/Babajide-Abiola-2/publication/254391715_Effects_of_Microfinance_on_Micro_and_Small_Enterprises_MSEs_Growth_in_Nigeria/links/56cc3aca08ae5488f0dcecc7/Effects-of-Microfinance-on-Micro-and-Small-Enterprises-MSEs-Growth-in-Nigeria.pdf</w:t>
        </w:r>
      </w:hyperlink>
      <w:r w:rsidRPr="003A5B1F">
        <w:rPr>
          <w:rFonts w:ascii="Arial" w:hAnsi="Arial" w:cs="Arial"/>
        </w:rPr>
        <w:t xml:space="preserve"> (Accessed: 17 June 2026).</w:t>
      </w:r>
    </w:p>
    <w:p w14:paraId="6A5DB38C" w14:textId="61E6C02A" w:rsidR="0032208C" w:rsidRDefault="0032208C" w:rsidP="0032208C">
      <w:pPr>
        <w:spacing w:line="360" w:lineRule="auto"/>
        <w:rPr>
          <w:rFonts w:ascii="Arial" w:hAnsi="Arial" w:cs="Arial"/>
        </w:rPr>
      </w:pPr>
      <w:r w:rsidRPr="0032208C">
        <w:rPr>
          <w:rFonts w:ascii="Arial" w:hAnsi="Arial" w:cs="Arial"/>
        </w:rPr>
        <w:t>Bakhtiari, S., Breunig, R., Magnani, L., and Zhang, J. (2020)</w:t>
      </w:r>
      <w:r>
        <w:rPr>
          <w:rFonts w:ascii="Arial" w:hAnsi="Arial" w:cs="Arial"/>
        </w:rPr>
        <w:t>.</w:t>
      </w:r>
      <w:r w:rsidRPr="0032208C">
        <w:rPr>
          <w:rFonts w:ascii="Arial" w:hAnsi="Arial" w:cs="Arial"/>
        </w:rPr>
        <w:t xml:space="preserve"> Financial Constraints and Small and</w:t>
      </w:r>
      <w:r>
        <w:rPr>
          <w:rFonts w:ascii="Arial" w:hAnsi="Arial" w:cs="Arial"/>
        </w:rPr>
        <w:t xml:space="preserve"> </w:t>
      </w:r>
      <w:r w:rsidRPr="0032208C">
        <w:rPr>
          <w:rFonts w:ascii="Arial" w:hAnsi="Arial" w:cs="Arial"/>
        </w:rPr>
        <w:t>Medium Enterprises: A Review. Discussion paper series, IZA DP No. 12936. IZA Institute of Labour Economics</w:t>
      </w:r>
      <w:r w:rsidR="00915A45">
        <w:rPr>
          <w:rFonts w:ascii="Arial" w:hAnsi="Arial" w:cs="Arial"/>
        </w:rPr>
        <w:t>.</w:t>
      </w:r>
      <w:r w:rsidRPr="0032208C">
        <w:rPr>
          <w:rFonts w:ascii="Arial" w:hAnsi="Arial" w:cs="Arial"/>
        </w:rPr>
        <w:t xml:space="preserve"> Available at: </w:t>
      </w:r>
      <w:hyperlink r:id="rId44" w:history="1">
        <w:r w:rsidRPr="00CC277D">
          <w:rPr>
            <w:rStyle w:val="Hyperlink"/>
            <w:rFonts w:ascii="Arial" w:hAnsi="Arial" w:cs="Arial"/>
          </w:rPr>
          <w:t>https://d1wqtxts1xzle7.cloudfront.net/89133768/dp12936-libre.pdf?1659218225=&amp;response-content-disposition=inline%3B+filename%3DFinancial_Constraints_and_Small_and_Medi.pdf&amp;Expires=1786485012&amp;Signature=Gva1GK-w7NAtcHnaeBI7qNFZChsrm5mUjd9Os4968DjhTQLLnevV1pjzA87Lh5OFVxUakYunHDaKP1~qhgo-DKQvaVfw4-z4LFJIMRfWf2UWQpl8TQlPj5DZEPVXBxeD25IvtiMtdiyiCLUmhecds~tatMi5f4twA3V2C~ZTqlMSLM6~dA~bF5yzzJjAVTz9QTo9DImcbaJXQne0pgD2oWys8tAYo4kVMWKPokQfWMCGK8wPeMgOvBXrmqaiP5iIMkrJxXeXoL4ugvoflbPAQptZmBWFacllFUqImanY2DODfqGG2laUl8ljrsza1o-x5iVVmmCA1ZkCIAdPYAYYCQ__&amp;Key-Pair-Id=APKAJLOHF5GGSLRBV4ZA</w:t>
        </w:r>
      </w:hyperlink>
      <w:r>
        <w:rPr>
          <w:rFonts w:ascii="Arial" w:hAnsi="Arial" w:cs="Arial"/>
        </w:rPr>
        <w:t xml:space="preserve"> </w:t>
      </w:r>
      <w:r w:rsidRPr="0032208C">
        <w:rPr>
          <w:rFonts w:ascii="Arial" w:hAnsi="Arial" w:cs="Arial"/>
        </w:rPr>
        <w:t>(Accessed: 21 July 2026).</w:t>
      </w:r>
    </w:p>
    <w:p w14:paraId="1D959A65" w14:textId="44239DFB" w:rsidR="00522EB7" w:rsidRDefault="00522EB7" w:rsidP="00522EB7">
      <w:pPr>
        <w:spacing w:line="360" w:lineRule="auto"/>
        <w:rPr>
          <w:rFonts w:ascii="Arial" w:hAnsi="Arial" w:cs="Arial"/>
        </w:rPr>
      </w:pPr>
      <w:r w:rsidRPr="00522EB7">
        <w:rPr>
          <w:rFonts w:ascii="Arial" w:hAnsi="Arial" w:cs="Arial"/>
        </w:rPr>
        <w:t>Banerjee, A., Karlan, D., and Zinman, J. (2015) 'Six Randomized Evaluations of Microcredit:</w:t>
      </w:r>
      <w:r w:rsidR="008B54D0">
        <w:rPr>
          <w:rFonts w:ascii="Arial" w:hAnsi="Arial" w:cs="Arial"/>
        </w:rPr>
        <w:t xml:space="preserve"> </w:t>
      </w:r>
      <w:r w:rsidRPr="00522EB7">
        <w:rPr>
          <w:rFonts w:ascii="Arial" w:hAnsi="Arial" w:cs="Arial"/>
        </w:rPr>
        <w:t>Introduction and Further Steps', American Economic Journal, 7(1), pp 1-21. Available at: https://pdfs.semanticscholar.org/67f3/50dc60927dfe2b1de7efb46a6ce76180d217.pdf (Accessed: 16 July 2026).</w:t>
      </w:r>
    </w:p>
    <w:p w14:paraId="2A1AE8EC" w14:textId="222F9328" w:rsidR="00A07EF6" w:rsidRDefault="00A07EF6" w:rsidP="00522EB7">
      <w:pPr>
        <w:spacing w:line="360" w:lineRule="auto"/>
        <w:rPr>
          <w:rFonts w:ascii="Arial" w:hAnsi="Arial" w:cs="Arial"/>
        </w:rPr>
      </w:pPr>
      <w:r w:rsidRPr="00A07EF6">
        <w:rPr>
          <w:rFonts w:ascii="Arial" w:hAnsi="Arial" w:cs="Arial"/>
        </w:rPr>
        <w:lastRenderedPageBreak/>
        <w:t xml:space="preserve">Bello, B. (2026) 'Women Entrepreneurship, Financial Inclusion, And Intergenerational Wealth Creation </w:t>
      </w:r>
      <w:r w:rsidRPr="00A07EF6">
        <w:rPr>
          <w:rFonts w:ascii="Arial" w:hAnsi="Arial" w:cs="Arial"/>
        </w:rPr>
        <w:t>in</w:t>
      </w:r>
      <w:r w:rsidRPr="00A07EF6">
        <w:rPr>
          <w:rFonts w:ascii="Arial" w:hAnsi="Arial" w:cs="Arial"/>
        </w:rPr>
        <w:t xml:space="preserve"> Monguno, Nigeria (</w:t>
      </w:r>
      <w:r w:rsidR="00F81467">
        <w:rPr>
          <w:rFonts w:ascii="Arial" w:hAnsi="Arial" w:cs="Arial"/>
        </w:rPr>
        <w:t>SDG 5 &amp; SDG</w:t>
      </w:r>
      <w:r w:rsidRPr="00A07EF6">
        <w:rPr>
          <w:rFonts w:ascii="Arial" w:hAnsi="Arial" w:cs="Arial"/>
        </w:rPr>
        <w:t xml:space="preserve"> 10)', Federal Polytechnic Monguno, pp. 1-17. Available at: </w:t>
      </w:r>
      <w:hyperlink r:id="rId45" w:history="1">
        <w:r w:rsidRPr="00CC277D">
          <w:rPr>
            <w:rStyle w:val="Hyperlink"/>
            <w:rFonts w:ascii="Arial" w:hAnsi="Arial" w:cs="Arial"/>
          </w:rPr>
          <w:t>file:///C:/Users/Student/Downloads/ssrn-6706718.pdf</w:t>
        </w:r>
      </w:hyperlink>
      <w:r>
        <w:rPr>
          <w:rFonts w:ascii="Arial" w:hAnsi="Arial" w:cs="Arial"/>
        </w:rPr>
        <w:t xml:space="preserve"> </w:t>
      </w:r>
      <w:r w:rsidRPr="00A07EF6">
        <w:rPr>
          <w:rFonts w:ascii="Arial" w:hAnsi="Arial" w:cs="Arial"/>
        </w:rPr>
        <w:t>(Accessed: 26 July 2026).</w:t>
      </w:r>
    </w:p>
    <w:p w14:paraId="77737B52" w14:textId="3747EECC" w:rsidR="00D22FD7" w:rsidRPr="003A5B1F" w:rsidRDefault="00D22FD7" w:rsidP="00522EB7">
      <w:pPr>
        <w:spacing w:line="360" w:lineRule="auto"/>
        <w:rPr>
          <w:rFonts w:ascii="Arial" w:hAnsi="Arial" w:cs="Arial"/>
        </w:rPr>
      </w:pPr>
      <w:r w:rsidRPr="00D22FD7">
        <w:rPr>
          <w:rFonts w:ascii="Arial" w:hAnsi="Arial" w:cs="Arial"/>
        </w:rPr>
        <w:t xml:space="preserve">Bi, M., and Zhang, Z. (2023) 'Exploring the Path of Autonomous Development: </w:t>
      </w:r>
      <w:proofErr w:type="gramStart"/>
      <w:r w:rsidRPr="00D22FD7">
        <w:rPr>
          <w:rFonts w:ascii="Arial" w:hAnsi="Arial" w:cs="Arial"/>
        </w:rPr>
        <w:t>the</w:t>
      </w:r>
      <w:proofErr w:type="gramEnd"/>
      <w:r w:rsidRPr="00D22FD7">
        <w:rPr>
          <w:rFonts w:ascii="Arial" w:hAnsi="Arial" w:cs="Arial"/>
        </w:rPr>
        <w:t xml:space="preserve"> Development Dilemma and Coping Strategies of Sub-Saharan Africa in the Post-epidemic Era', Journal of the Knowledge Economy, 15(1), pp. 5043-5071. Available at: </w:t>
      </w:r>
      <w:hyperlink r:id="rId46" w:history="1">
        <w:r w:rsidRPr="00CC277D">
          <w:rPr>
            <w:rStyle w:val="Hyperlink"/>
            <w:rFonts w:ascii="Arial" w:hAnsi="Arial" w:cs="Arial"/>
          </w:rPr>
          <w:t>https://www.researchgate.net/publication/369922211_Exploring_the_Path_of_Autonomous_Development_the_Development_Dilemma_and_Coping_Strategies_of_Sub-Saharan_Africa_in_the_Post-epidemic_Era</w:t>
        </w:r>
      </w:hyperlink>
      <w:r>
        <w:rPr>
          <w:rFonts w:ascii="Arial" w:hAnsi="Arial" w:cs="Arial"/>
        </w:rPr>
        <w:t xml:space="preserve"> </w:t>
      </w:r>
      <w:r w:rsidRPr="00D22FD7">
        <w:rPr>
          <w:rFonts w:ascii="Arial" w:hAnsi="Arial" w:cs="Arial"/>
        </w:rPr>
        <w:t>(Accessed: 21 July 2026).</w:t>
      </w:r>
    </w:p>
    <w:p w14:paraId="08BE718A" w14:textId="40071976" w:rsidR="0072047A" w:rsidRPr="003A5B1F" w:rsidRDefault="0072047A" w:rsidP="003A5B1F">
      <w:pPr>
        <w:spacing w:line="360" w:lineRule="auto"/>
        <w:rPr>
          <w:rFonts w:ascii="Arial" w:hAnsi="Arial" w:cs="Arial"/>
        </w:rPr>
      </w:pPr>
      <w:r w:rsidRPr="003A5B1F">
        <w:rPr>
          <w:rFonts w:ascii="Arial" w:hAnsi="Arial" w:cs="Arial"/>
        </w:rPr>
        <w:t xml:space="preserve">Bird, A. (2012) 'The Structure of Scientific Revolutions and its Significance: An Essay Review of the Fiftieth Anniversary Edition', The British Journal for the Philosophy of Science, 63 (4), pp. 859-883. Available at: </w:t>
      </w:r>
      <w:hyperlink r:id="rId47" w:history="1">
        <w:r w:rsidRPr="003A5B1F">
          <w:rPr>
            <w:rStyle w:val="Hyperlink"/>
            <w:rFonts w:ascii="Arial" w:hAnsi="Arial" w:cs="Arial"/>
          </w:rPr>
          <w:t>https://www-jstor-org.uwtsd.idm.oclc.org/stable/23356448?sid=primo&amp;seq=</w:t>
        </w:r>
      </w:hyperlink>
      <w:r w:rsidRPr="003A5B1F">
        <w:rPr>
          <w:rFonts w:ascii="Arial" w:hAnsi="Arial" w:cs="Arial"/>
        </w:rPr>
        <w:t xml:space="preserve">  (Accessed: 29 June 2026).</w:t>
      </w:r>
    </w:p>
    <w:p w14:paraId="00B70852" w14:textId="5EFD04B9" w:rsidR="00E45C7C" w:rsidRPr="003A5B1F" w:rsidRDefault="00E45C7C" w:rsidP="003A5B1F">
      <w:pPr>
        <w:spacing w:line="360" w:lineRule="auto"/>
        <w:rPr>
          <w:rFonts w:ascii="Arial" w:hAnsi="Arial" w:cs="Arial"/>
        </w:rPr>
      </w:pPr>
      <w:r w:rsidRPr="003A5B1F">
        <w:rPr>
          <w:rFonts w:ascii="Arial" w:hAnsi="Arial" w:cs="Arial"/>
        </w:rPr>
        <w:t xml:space="preserve">Bourdieu, Pierre. (1986) 'The Forms of Capital', J.G. Richardson (ed.), Handbook of Theory and Research for the Sociology of Education. New York: Greenwood Press, pp. 241-258. Available at: </w:t>
      </w:r>
      <w:hyperlink r:id="rId48" w:history="1">
        <w:r w:rsidR="006C0A3C" w:rsidRPr="003A5B1F">
          <w:rPr>
            <w:rStyle w:val="Hyperlink"/>
            <w:rFonts w:ascii="Arial" w:hAnsi="Arial" w:cs="Arial"/>
          </w:rPr>
          <w:t>https://www.ucg.ac.me/skladiste/blog_9155/objava_66783/fajlovi/Bourdieu%20The%20Forms%20of%20Capital%20_1_.pdf</w:t>
        </w:r>
      </w:hyperlink>
      <w:r w:rsidR="006C0A3C" w:rsidRPr="003A5B1F">
        <w:rPr>
          <w:rFonts w:ascii="Arial" w:hAnsi="Arial" w:cs="Arial"/>
        </w:rPr>
        <w:t xml:space="preserve"> </w:t>
      </w:r>
      <w:r w:rsidRPr="003A5B1F">
        <w:rPr>
          <w:rFonts w:ascii="Arial" w:hAnsi="Arial" w:cs="Arial"/>
        </w:rPr>
        <w:t>(Accessed: 29 June 2026).</w:t>
      </w:r>
    </w:p>
    <w:p w14:paraId="3ABB4938" w14:textId="27C48C9F" w:rsidR="00A51F67" w:rsidRDefault="00A51F67" w:rsidP="003A5B1F">
      <w:pPr>
        <w:spacing w:line="360" w:lineRule="auto"/>
        <w:rPr>
          <w:rFonts w:ascii="Arial" w:hAnsi="Arial" w:cs="Arial"/>
        </w:rPr>
      </w:pPr>
      <w:r w:rsidRPr="003A5B1F">
        <w:rPr>
          <w:rFonts w:ascii="Arial" w:hAnsi="Arial" w:cs="Arial"/>
        </w:rPr>
        <w:t xml:space="preserve">Brechenmacher, S. (2019). Carnegie Endowment for International Peace Report Part Title: Front Matter Report Title: Stabilizing Northeast Nigeria After Boko Haram. Carnegie Endowment for International Peace. Available at: </w:t>
      </w:r>
      <w:hyperlink r:id="rId49" w:history="1">
        <w:r w:rsidRPr="003A5B1F">
          <w:rPr>
            <w:rStyle w:val="Hyperlink"/>
            <w:rFonts w:ascii="Arial" w:hAnsi="Arial" w:cs="Arial"/>
          </w:rPr>
          <w:t>https://carnegieendowment.org/research/2019/05/stabilizing-northeast-nigeria-after-boko-haram</w:t>
        </w:r>
      </w:hyperlink>
      <w:r w:rsidRPr="003A5B1F">
        <w:rPr>
          <w:rFonts w:ascii="Arial" w:hAnsi="Arial" w:cs="Arial"/>
        </w:rPr>
        <w:t xml:space="preserve"> (Accessed: </w:t>
      </w:r>
      <w:r w:rsidR="00004E57" w:rsidRPr="003A5B1F">
        <w:rPr>
          <w:rFonts w:ascii="Arial" w:hAnsi="Arial" w:cs="Arial"/>
        </w:rPr>
        <w:t>4</w:t>
      </w:r>
      <w:r w:rsidRPr="003A5B1F">
        <w:rPr>
          <w:rFonts w:ascii="Arial" w:hAnsi="Arial" w:cs="Arial"/>
        </w:rPr>
        <w:t xml:space="preserve"> June 2026).</w:t>
      </w:r>
    </w:p>
    <w:p w14:paraId="04BFC1B0" w14:textId="45DE4A86" w:rsidR="00015C34" w:rsidRDefault="00015C34" w:rsidP="003A5B1F">
      <w:pPr>
        <w:spacing w:line="360" w:lineRule="auto"/>
        <w:rPr>
          <w:rFonts w:ascii="Arial" w:hAnsi="Arial" w:cs="Arial"/>
        </w:rPr>
      </w:pPr>
      <w:r w:rsidRPr="00015C34">
        <w:rPr>
          <w:rFonts w:ascii="Arial" w:hAnsi="Arial" w:cs="Arial"/>
        </w:rPr>
        <w:t xml:space="preserve">Brito, R., Lenz, A., and Pacheco, M. (2022) 'Resilience building among small businesses in low-income </w:t>
      </w:r>
      <w:proofErr w:type="spellStart"/>
      <w:r w:rsidRPr="00015C34">
        <w:rPr>
          <w:rFonts w:ascii="Arial" w:hAnsi="Arial" w:cs="Arial"/>
        </w:rPr>
        <w:t>neighborhoods</w:t>
      </w:r>
      <w:proofErr w:type="spellEnd"/>
      <w:r w:rsidRPr="00015C34">
        <w:rPr>
          <w:rFonts w:ascii="Arial" w:hAnsi="Arial" w:cs="Arial"/>
        </w:rPr>
        <w:t xml:space="preserve">', Journal of Small Business Management, 60(4), pp. 1-36. Available at: </w:t>
      </w:r>
      <w:hyperlink r:id="rId50" w:history="1">
        <w:r w:rsidRPr="00CC277D">
          <w:rPr>
            <w:rStyle w:val="Hyperlink"/>
            <w:rFonts w:ascii="Arial" w:hAnsi="Arial" w:cs="Arial"/>
          </w:rPr>
          <w:t>https://www.researchgate.net/publication/360415590_Resilience_building_among_small_businesses_in_low-income_neighborhoods</w:t>
        </w:r>
      </w:hyperlink>
      <w:r>
        <w:rPr>
          <w:rFonts w:ascii="Arial" w:hAnsi="Arial" w:cs="Arial"/>
        </w:rPr>
        <w:t xml:space="preserve"> </w:t>
      </w:r>
      <w:r w:rsidRPr="00015C34">
        <w:rPr>
          <w:rFonts w:ascii="Arial" w:hAnsi="Arial" w:cs="Arial"/>
        </w:rPr>
        <w:t>(Accessed: 21 July 2026).</w:t>
      </w:r>
    </w:p>
    <w:p w14:paraId="40DABD69" w14:textId="049A65CB" w:rsidR="00895C37" w:rsidRPr="003A5B1F" w:rsidRDefault="00895C37" w:rsidP="003A5B1F">
      <w:pPr>
        <w:spacing w:line="360" w:lineRule="auto"/>
        <w:rPr>
          <w:rFonts w:ascii="Arial" w:hAnsi="Arial" w:cs="Arial"/>
        </w:rPr>
      </w:pPr>
      <w:r w:rsidRPr="00895C37">
        <w:rPr>
          <w:rFonts w:ascii="Arial" w:hAnsi="Arial" w:cs="Arial"/>
        </w:rPr>
        <w:t>Bush, C., de Bruin, A., and Welter, F. (2009) 'A gender</w:t>
      </w:r>
      <w:r w:rsidRPr="00895C37">
        <w:rPr>
          <w:rFonts w:ascii="Cambria Math" w:hAnsi="Cambria Math" w:cs="Cambria Math"/>
        </w:rPr>
        <w:t>‐</w:t>
      </w:r>
      <w:r w:rsidRPr="00895C37">
        <w:rPr>
          <w:rFonts w:ascii="Arial" w:hAnsi="Arial" w:cs="Arial"/>
        </w:rPr>
        <w:t xml:space="preserve">aware framework for women's entrepreneurship', International Journal of Gender and Entrepreneurship, 1(1), pp. 8-24. </w:t>
      </w:r>
      <w:r w:rsidRPr="00895C37">
        <w:rPr>
          <w:rFonts w:ascii="Arial" w:hAnsi="Arial" w:cs="Arial"/>
        </w:rPr>
        <w:lastRenderedPageBreak/>
        <w:t xml:space="preserve">Available at: </w:t>
      </w:r>
      <w:hyperlink r:id="rId51" w:history="1">
        <w:r w:rsidR="005D16A2" w:rsidRPr="00CC277D">
          <w:rPr>
            <w:rStyle w:val="Hyperlink"/>
            <w:rFonts w:ascii="Arial" w:hAnsi="Arial" w:cs="Arial"/>
          </w:rPr>
          <w:t>https://www.researchgate.net/publication/235302742_A_gender-aware_framework_for_women%27s_entrepreneurship</w:t>
        </w:r>
      </w:hyperlink>
      <w:r w:rsidR="005D16A2">
        <w:rPr>
          <w:rFonts w:ascii="Arial" w:hAnsi="Arial" w:cs="Arial"/>
        </w:rPr>
        <w:t xml:space="preserve"> </w:t>
      </w:r>
      <w:r w:rsidRPr="00895C37">
        <w:rPr>
          <w:rFonts w:ascii="Arial" w:hAnsi="Arial" w:cs="Arial"/>
        </w:rPr>
        <w:t>(Accessed: 10 July 2026).</w:t>
      </w:r>
    </w:p>
    <w:p w14:paraId="5048A1B5" w14:textId="3199D489" w:rsidR="00605924" w:rsidRPr="003A5B1F" w:rsidRDefault="00605924" w:rsidP="003A5B1F">
      <w:pPr>
        <w:spacing w:line="360" w:lineRule="auto"/>
        <w:rPr>
          <w:rFonts w:ascii="Arial" w:hAnsi="Arial" w:cs="Arial"/>
        </w:rPr>
      </w:pPr>
      <w:r w:rsidRPr="003A5B1F">
        <w:rPr>
          <w:rFonts w:ascii="Arial" w:hAnsi="Arial" w:cs="Arial"/>
        </w:rPr>
        <w:t xml:space="preserve">Central Bank of Nigeria (CBN) (2011). Revised Microfinance Policy Regulatory and Supervisory Framework for Nigeria. CBN Available at: </w:t>
      </w:r>
      <w:hyperlink r:id="rId52" w:history="1">
        <w:r w:rsidRPr="003A5B1F">
          <w:rPr>
            <w:rStyle w:val="Hyperlink"/>
            <w:rFonts w:ascii="Arial" w:hAnsi="Arial" w:cs="Arial"/>
          </w:rPr>
          <w:t>https://www.cbn.gov.ng/OUT/2011/CIRCULARS/OFIS/OFISD-02-2011.PDF</w:t>
        </w:r>
      </w:hyperlink>
      <w:r w:rsidRPr="003A5B1F">
        <w:rPr>
          <w:rFonts w:ascii="Arial" w:hAnsi="Arial" w:cs="Arial"/>
        </w:rPr>
        <w:t xml:space="preserve"> (Accessed:17 June 2026).</w:t>
      </w:r>
    </w:p>
    <w:p w14:paraId="1ECED4A1" w14:textId="40DBA1E0" w:rsidR="006F2144" w:rsidRDefault="006F2144" w:rsidP="003A5B1F">
      <w:pPr>
        <w:spacing w:line="360" w:lineRule="auto"/>
        <w:rPr>
          <w:rFonts w:ascii="Arial" w:hAnsi="Arial" w:cs="Arial"/>
        </w:rPr>
      </w:pPr>
      <w:r w:rsidRPr="003A5B1F">
        <w:rPr>
          <w:rFonts w:ascii="Arial" w:hAnsi="Arial" w:cs="Arial"/>
        </w:rPr>
        <w:t xml:space="preserve">Central Bank of Nigeria (CBN) (2020) Financial Inclusion. CBN Available at: </w:t>
      </w:r>
      <w:hyperlink r:id="rId53" w:history="1">
        <w:r w:rsidRPr="003A5B1F">
          <w:rPr>
            <w:rStyle w:val="Hyperlink"/>
            <w:rFonts w:ascii="Arial" w:hAnsi="Arial" w:cs="Arial"/>
          </w:rPr>
          <w:t>https://www.cbn.gov.ng/dfd/Financialinclusion.html</w:t>
        </w:r>
      </w:hyperlink>
      <w:r w:rsidRPr="003A5B1F">
        <w:rPr>
          <w:rFonts w:ascii="Arial" w:hAnsi="Arial" w:cs="Arial"/>
        </w:rPr>
        <w:t xml:space="preserve"> (Accessed: 17 June 2026).</w:t>
      </w:r>
    </w:p>
    <w:p w14:paraId="3B133CF4" w14:textId="4A8A6942" w:rsidR="00103850" w:rsidRPr="003A5B1F" w:rsidRDefault="00103850" w:rsidP="003A5B1F">
      <w:pPr>
        <w:spacing w:line="360" w:lineRule="auto"/>
        <w:rPr>
          <w:rFonts w:ascii="Arial" w:hAnsi="Arial" w:cs="Arial"/>
        </w:rPr>
      </w:pPr>
      <w:r w:rsidRPr="00103850">
        <w:rPr>
          <w:rFonts w:ascii="Arial" w:hAnsi="Arial" w:cs="Arial"/>
        </w:rPr>
        <w:t>Central Bank of Nigeria (CBN) (2022) Payments System Supervision. CBN Available at:  https://www.cbn.gov.ng/PaymentsSystem/ (Accessed: 17 June 2026).</w:t>
      </w:r>
    </w:p>
    <w:p w14:paraId="15565A33" w14:textId="6C0A8FD9" w:rsidR="00153D02" w:rsidRDefault="00153D02" w:rsidP="003A5B1F">
      <w:pPr>
        <w:spacing w:line="360" w:lineRule="auto"/>
        <w:rPr>
          <w:rFonts w:ascii="Arial" w:hAnsi="Arial" w:cs="Arial"/>
        </w:rPr>
      </w:pPr>
      <w:r w:rsidRPr="003A5B1F">
        <w:rPr>
          <w:rFonts w:ascii="Arial" w:hAnsi="Arial" w:cs="Arial"/>
        </w:rPr>
        <w:t>Coleman, J. (1990)</w:t>
      </w:r>
      <w:r w:rsidR="00340A4A">
        <w:rPr>
          <w:rFonts w:ascii="Arial" w:hAnsi="Arial" w:cs="Arial"/>
        </w:rPr>
        <w:t>.</w:t>
      </w:r>
      <w:r w:rsidRPr="003A5B1F">
        <w:rPr>
          <w:rFonts w:ascii="Arial" w:hAnsi="Arial" w:cs="Arial"/>
        </w:rPr>
        <w:t xml:space="preserve"> Foundations of Social Theory. The Belknap Press of Harvard University Press. Available at: </w:t>
      </w:r>
      <w:hyperlink r:id="rId54" w:history="1">
        <w:r w:rsidRPr="003A5B1F">
          <w:rPr>
            <w:rStyle w:val="Hyperlink"/>
            <w:rFonts w:ascii="Arial" w:hAnsi="Arial" w:cs="Arial"/>
          </w:rPr>
          <w:t>https://archiv.soms.ethz.ch/teaching/FS09_FCSS/Coleman1990_Social_Norms.pdf</w:t>
        </w:r>
      </w:hyperlink>
      <w:r w:rsidRPr="003A5B1F">
        <w:rPr>
          <w:rFonts w:ascii="Arial" w:hAnsi="Arial" w:cs="Arial"/>
        </w:rPr>
        <w:t xml:space="preserve"> (Accessed: 18 June 2026).</w:t>
      </w:r>
    </w:p>
    <w:p w14:paraId="74F73735" w14:textId="1573CF27" w:rsidR="0024674E" w:rsidRDefault="0024674E" w:rsidP="003A5B1F">
      <w:pPr>
        <w:spacing w:line="360" w:lineRule="auto"/>
        <w:rPr>
          <w:rFonts w:ascii="Arial" w:hAnsi="Arial" w:cs="Arial"/>
        </w:rPr>
      </w:pPr>
      <w:r w:rsidRPr="0024674E">
        <w:rPr>
          <w:rFonts w:ascii="Arial" w:hAnsi="Arial" w:cs="Arial"/>
        </w:rPr>
        <w:t xml:space="preserve">Coleman, J. (1988) 'Social Capital in the Creation of Human Capital', American Journal of Sociology, 94, pp.95-120. Available at: </w:t>
      </w:r>
      <w:hyperlink r:id="rId55" w:history="1">
        <w:r w:rsidRPr="00CC277D">
          <w:rPr>
            <w:rStyle w:val="Hyperlink"/>
            <w:rFonts w:ascii="Arial" w:hAnsi="Arial" w:cs="Arial"/>
          </w:rPr>
          <w:t>https://strategy.sjsu.edu/www.stable/pdf/Coleman,%20J.%20S.,%201988,%20American%20Journal%20of%20Sociology%2094%2095-120.pdf</w:t>
        </w:r>
      </w:hyperlink>
      <w:r>
        <w:rPr>
          <w:rFonts w:ascii="Arial" w:hAnsi="Arial" w:cs="Arial"/>
        </w:rPr>
        <w:t xml:space="preserve"> </w:t>
      </w:r>
      <w:r w:rsidRPr="0024674E">
        <w:rPr>
          <w:rFonts w:ascii="Arial" w:hAnsi="Arial" w:cs="Arial"/>
        </w:rPr>
        <w:t>(Accessed: 16 July 2026).</w:t>
      </w:r>
    </w:p>
    <w:p w14:paraId="384D0F98" w14:textId="7BEC6BEC" w:rsidR="00D96D9E" w:rsidRDefault="00D96D9E" w:rsidP="003A5B1F">
      <w:pPr>
        <w:spacing w:line="360" w:lineRule="auto"/>
        <w:rPr>
          <w:rFonts w:ascii="Arial" w:hAnsi="Arial" w:cs="Arial"/>
        </w:rPr>
      </w:pPr>
      <w:r w:rsidRPr="00D96D9E">
        <w:rPr>
          <w:rFonts w:ascii="Arial" w:hAnsi="Arial" w:cs="Arial"/>
        </w:rPr>
        <w:t>Collier, P. (2000)</w:t>
      </w:r>
      <w:r>
        <w:rPr>
          <w:rFonts w:ascii="Arial" w:hAnsi="Arial" w:cs="Arial"/>
        </w:rPr>
        <w:t>.</w:t>
      </w:r>
      <w:r w:rsidRPr="00D96D9E">
        <w:rPr>
          <w:rFonts w:ascii="Arial" w:hAnsi="Arial" w:cs="Arial"/>
        </w:rPr>
        <w:t xml:space="preserve"> Economic Causes of Civil Conflict and their Implications for Policy. Vol. 5. World Bank.</w:t>
      </w:r>
    </w:p>
    <w:p w14:paraId="1E1D0BF4" w14:textId="08958B38" w:rsidR="00C0061C" w:rsidRDefault="00C0061C" w:rsidP="003A5B1F">
      <w:pPr>
        <w:spacing w:line="360" w:lineRule="auto"/>
        <w:rPr>
          <w:rFonts w:ascii="Arial" w:hAnsi="Arial" w:cs="Arial"/>
        </w:rPr>
      </w:pPr>
      <w:r w:rsidRPr="00C0061C">
        <w:rPr>
          <w:rFonts w:ascii="Arial" w:hAnsi="Arial" w:cs="Arial"/>
        </w:rPr>
        <w:t>Cooke, E. and </w:t>
      </w:r>
      <w:proofErr w:type="spellStart"/>
      <w:r w:rsidRPr="00C0061C">
        <w:rPr>
          <w:rFonts w:ascii="Arial" w:hAnsi="Arial" w:cs="Arial"/>
        </w:rPr>
        <w:t>Amuakwa</w:t>
      </w:r>
      <w:proofErr w:type="spellEnd"/>
      <w:r w:rsidRPr="00C0061C">
        <w:rPr>
          <w:rFonts w:ascii="Arial" w:hAnsi="Arial" w:cs="Arial"/>
        </w:rPr>
        <w:t>-Mensah, F. (2020) 'Microfinance loans, women’s economic empowerment, and poverty: a case study of Baobab Microfinance Company', </w:t>
      </w:r>
      <w:r w:rsidRPr="00C0061C">
        <w:rPr>
          <w:rFonts w:ascii="Arial" w:hAnsi="Arial" w:cs="Arial"/>
          <w:i/>
          <w:iCs/>
        </w:rPr>
        <w:t>Journal of Development Effectiveness</w:t>
      </w:r>
      <w:r w:rsidRPr="00C0061C">
        <w:rPr>
          <w:rFonts w:ascii="Arial" w:hAnsi="Arial" w:cs="Arial"/>
        </w:rPr>
        <w:t xml:space="preserve">, 14 (1): Assessing the impact of private investments while building research capacity, pp. 34-55. Available at: </w:t>
      </w:r>
      <w:hyperlink r:id="rId56" w:history="1">
        <w:r w:rsidR="00340A4A" w:rsidRPr="00CC277D">
          <w:rPr>
            <w:rStyle w:val="Hyperlink"/>
            <w:rFonts w:ascii="Arial" w:hAnsi="Arial" w:cs="Arial"/>
          </w:rPr>
          <w:t>https://www.tandfonline.com/doi/full/10.1080/19439342.2021.1953568?scroll=top&amp;needAccess=true#abstract</w:t>
        </w:r>
      </w:hyperlink>
      <w:r w:rsidR="00340A4A">
        <w:rPr>
          <w:rFonts w:ascii="Arial" w:hAnsi="Arial" w:cs="Arial"/>
        </w:rPr>
        <w:t xml:space="preserve"> </w:t>
      </w:r>
      <w:r w:rsidRPr="00C0061C">
        <w:rPr>
          <w:rFonts w:ascii="Arial" w:hAnsi="Arial" w:cs="Arial"/>
        </w:rPr>
        <w:t>(Accessed: 16 July 2026).</w:t>
      </w:r>
    </w:p>
    <w:p w14:paraId="518EB075" w14:textId="1445B69A" w:rsidR="00A77A76" w:rsidRDefault="00274587" w:rsidP="00A77A76">
      <w:pPr>
        <w:spacing w:line="360" w:lineRule="auto"/>
        <w:rPr>
          <w:rFonts w:ascii="Arial" w:hAnsi="Arial" w:cs="Arial"/>
        </w:rPr>
      </w:pPr>
      <w:r>
        <w:rPr>
          <w:rFonts w:ascii="Arial" w:hAnsi="Arial" w:cs="Arial"/>
        </w:rPr>
        <w:t>Creswell, J., and Piano Clark, V. (2007). Designing and Conducting Mixed Methods Research,</w:t>
      </w:r>
      <w:r w:rsidR="00A77A76">
        <w:rPr>
          <w:rFonts w:ascii="Arial" w:hAnsi="Arial" w:cs="Arial"/>
        </w:rPr>
        <w:t xml:space="preserve"> 3</w:t>
      </w:r>
      <w:r w:rsidR="00A77A76" w:rsidRPr="00A77A76">
        <w:rPr>
          <w:rFonts w:ascii="Arial" w:hAnsi="Arial" w:cs="Arial"/>
          <w:vertAlign w:val="superscript"/>
        </w:rPr>
        <w:t>rd</w:t>
      </w:r>
      <w:r w:rsidR="00A77A76">
        <w:rPr>
          <w:rFonts w:ascii="Arial" w:hAnsi="Arial" w:cs="Arial"/>
        </w:rPr>
        <w:t xml:space="preserve"> ed</w:t>
      </w:r>
      <w:r w:rsidR="00A77A76" w:rsidRPr="00A77A76">
        <w:rPr>
          <w:rFonts w:ascii="Arial" w:hAnsi="Arial" w:cs="Arial"/>
        </w:rPr>
        <w:t xml:space="preserve">. Sage Publications. Available at: </w:t>
      </w:r>
      <w:hyperlink r:id="rId57" w:history="1">
        <w:r w:rsidRPr="00CC277D">
          <w:rPr>
            <w:rStyle w:val="Hyperlink"/>
            <w:rFonts w:ascii="Arial" w:hAnsi="Arial" w:cs="Arial"/>
          </w:rPr>
          <w:t>https://d1wqtxts1xzle7.cloudfront.net/50852793/j.1753-6405.2007.00096.x20161212-28331-1f4ar07-libre.pdf?1481575051=&amp;response-content-</w:t>
        </w:r>
        <w:r w:rsidRPr="00CC277D">
          <w:rPr>
            <w:rStyle w:val="Hyperlink"/>
            <w:rFonts w:ascii="Arial" w:hAnsi="Arial" w:cs="Arial"/>
          </w:rPr>
          <w:lastRenderedPageBreak/>
          <w:t>disposition=inline%3B+filename%3DDesigning_and_conducting_mixed_methods_r.pdf&amp;Expires=1786801346&amp;Signature=Y6SIla7jbuE33dN3lCkCZ4OSVECaW1xoqpQwYb6B2HzUiZPRRs7yy0bxoRqQ2jq02RAsTDIT0Zp5Blcpqok2NfFilgWjZnSyFJrTt-sI6fNS-7aIOIEQZoEb2vWd5ftZSj6pVU9cNXk9c7Tyh1a7rna4QU63AACXYRfQ1dAAS6nhgwXW3aTZFklbbCPAe5lCUaf8R9-EzRbjyCEaKeKH-PYX6jy5ax0wCFeh~4qZDBuQgtpEH2zHvKi7ZC8Xx72cQJkLzkWoKkbzVkMFXPewXPQQIJdtwTAf-AzTAfsVvP6TMP5ZPP9Kr95ohyOBg1Nqxi1uhgDBY6qBzHZobZ~G2g__&amp;Key-Pair-Id=APKAJLOHF5GGSLRBV4ZA</w:t>
        </w:r>
      </w:hyperlink>
      <w:r>
        <w:rPr>
          <w:rFonts w:ascii="Arial" w:hAnsi="Arial" w:cs="Arial"/>
        </w:rPr>
        <w:t xml:space="preserve"> </w:t>
      </w:r>
      <w:r w:rsidR="00A77A76" w:rsidRPr="00A77A76">
        <w:rPr>
          <w:rFonts w:ascii="Arial" w:hAnsi="Arial" w:cs="Arial"/>
        </w:rPr>
        <w:t>(Accessed: 21 July 2026).</w:t>
      </w:r>
    </w:p>
    <w:p w14:paraId="37A7999E" w14:textId="560D8BCD" w:rsidR="00E66A66" w:rsidRDefault="00E66A66" w:rsidP="003A5B1F">
      <w:pPr>
        <w:spacing w:line="360" w:lineRule="auto"/>
        <w:rPr>
          <w:rFonts w:ascii="Arial" w:hAnsi="Arial" w:cs="Arial"/>
        </w:rPr>
      </w:pPr>
      <w:proofErr w:type="spellStart"/>
      <w:r w:rsidRPr="00E66A66">
        <w:rPr>
          <w:rFonts w:ascii="Arial" w:hAnsi="Arial" w:cs="Arial"/>
        </w:rPr>
        <w:t>Denicolai</w:t>
      </w:r>
      <w:proofErr w:type="spellEnd"/>
      <w:r w:rsidRPr="00E66A66">
        <w:rPr>
          <w:rFonts w:ascii="Arial" w:hAnsi="Arial" w:cs="Arial"/>
        </w:rPr>
        <w:t xml:space="preserve">, S., Zucchella, A., and Magnani, G. (2021) 'Internationalization, digitalization, and sustainability: Are SMEs ready? A survey on synergies and substituting effects among growth paths', Technological Forecasting and Social Change, 166(2). Available at: </w:t>
      </w:r>
      <w:hyperlink r:id="rId58" w:history="1">
        <w:r w:rsidRPr="00CC277D">
          <w:rPr>
            <w:rStyle w:val="Hyperlink"/>
            <w:rFonts w:ascii="Arial" w:hAnsi="Arial" w:cs="Arial"/>
          </w:rPr>
          <w:t>https://www.scribd.com/document/1036463331/Internationalization-Digitalization-And-Sustainability-Are-SMEs-Ready</w:t>
        </w:r>
      </w:hyperlink>
      <w:r>
        <w:rPr>
          <w:rFonts w:ascii="Arial" w:hAnsi="Arial" w:cs="Arial"/>
        </w:rPr>
        <w:t xml:space="preserve"> </w:t>
      </w:r>
      <w:r w:rsidRPr="00E66A66">
        <w:rPr>
          <w:rFonts w:ascii="Arial" w:hAnsi="Arial" w:cs="Arial"/>
        </w:rPr>
        <w:t>(Accessed: 21 July 2026).</w:t>
      </w:r>
    </w:p>
    <w:p w14:paraId="172A8663" w14:textId="7FF408AF" w:rsidR="00A36F92" w:rsidRPr="003A5B1F" w:rsidRDefault="00A36F92" w:rsidP="003A5B1F">
      <w:pPr>
        <w:spacing w:line="360" w:lineRule="auto"/>
        <w:rPr>
          <w:rFonts w:ascii="Arial" w:hAnsi="Arial" w:cs="Arial"/>
        </w:rPr>
      </w:pPr>
      <w:r w:rsidRPr="00A36F92">
        <w:rPr>
          <w:rFonts w:ascii="Arial" w:hAnsi="Arial" w:cs="Arial"/>
        </w:rPr>
        <w:t xml:space="preserve">Do, H., </w:t>
      </w:r>
      <w:proofErr w:type="spellStart"/>
      <w:r w:rsidRPr="00A36F92">
        <w:rPr>
          <w:rFonts w:ascii="Arial" w:hAnsi="Arial" w:cs="Arial"/>
        </w:rPr>
        <w:t>Budhwar</w:t>
      </w:r>
      <w:proofErr w:type="spellEnd"/>
      <w:r w:rsidRPr="00A36F92">
        <w:rPr>
          <w:rFonts w:ascii="Arial" w:hAnsi="Arial" w:cs="Arial"/>
        </w:rPr>
        <w:t xml:space="preserve">, P., Shipton, H., Nguyen, H., Nguyen, B. (2022) 'Building organizational resilience, innovation through resource-based management initiatives, organizational learning and environmental dynamism', Journal of Business Research, 141, pp. 808-821. Available at: </w:t>
      </w:r>
      <w:hyperlink r:id="rId59" w:history="1">
        <w:r w:rsidRPr="00CC277D">
          <w:rPr>
            <w:rStyle w:val="Hyperlink"/>
            <w:rFonts w:ascii="Arial" w:hAnsi="Arial" w:cs="Arial"/>
          </w:rPr>
          <w:t>https://www.sciencedirect.com/science/article/pii/S014829632100905X</w:t>
        </w:r>
      </w:hyperlink>
      <w:r>
        <w:rPr>
          <w:rFonts w:ascii="Arial" w:hAnsi="Arial" w:cs="Arial"/>
        </w:rPr>
        <w:t xml:space="preserve"> </w:t>
      </w:r>
      <w:r w:rsidRPr="00A36F92">
        <w:rPr>
          <w:rFonts w:ascii="Arial" w:hAnsi="Arial" w:cs="Arial"/>
        </w:rPr>
        <w:t>(Accessed: 21 July 2026).</w:t>
      </w:r>
    </w:p>
    <w:p w14:paraId="14902A29" w14:textId="1969DDA3" w:rsidR="00372775" w:rsidRDefault="00372775" w:rsidP="003A5B1F">
      <w:pPr>
        <w:spacing w:line="360" w:lineRule="auto"/>
        <w:rPr>
          <w:rFonts w:ascii="Arial" w:hAnsi="Arial" w:cs="Arial"/>
        </w:rPr>
      </w:pPr>
      <w:proofErr w:type="spellStart"/>
      <w:r w:rsidRPr="003A5B1F">
        <w:rPr>
          <w:rFonts w:ascii="Arial" w:hAnsi="Arial" w:cs="Arial"/>
        </w:rPr>
        <w:t>Dooluman</w:t>
      </w:r>
      <w:proofErr w:type="spellEnd"/>
      <w:r w:rsidRPr="003A5B1F">
        <w:rPr>
          <w:rFonts w:ascii="Arial" w:hAnsi="Arial" w:cs="Arial"/>
        </w:rPr>
        <w:t xml:space="preserve">, S., Okonkwo, P., and Ogbonna, E. (2026). 'Co-operative Financing and Livelihood Recovery among Smallholder Farmers in Insecurity-Affected Nigerian Communities', SSR Journal of Economics, Business and Management, 3(7), pp. 29-36. Available at: </w:t>
      </w:r>
      <w:hyperlink r:id="rId60" w:history="1">
        <w:r w:rsidRPr="003A5B1F">
          <w:rPr>
            <w:rStyle w:val="Hyperlink"/>
            <w:rFonts w:ascii="Arial" w:hAnsi="Arial" w:cs="Arial"/>
          </w:rPr>
          <w:t>https://ssrpublisher.com/wp-content/uploads/2026/07/Co-operative-Financing-and-Livelihood-Recovery-among-Smallholder-Farmers-in-Insecurity-Affected-Nigerian-Communities.pdf</w:t>
        </w:r>
      </w:hyperlink>
      <w:r w:rsidRPr="003A5B1F">
        <w:rPr>
          <w:rFonts w:ascii="Arial" w:hAnsi="Arial" w:cs="Arial"/>
        </w:rPr>
        <w:t xml:space="preserve"> (Accessed: 10 July 2026).</w:t>
      </w:r>
    </w:p>
    <w:p w14:paraId="31C74401" w14:textId="73965315" w:rsidR="00106B72" w:rsidRDefault="00106B72" w:rsidP="003A5B1F">
      <w:pPr>
        <w:spacing w:line="360" w:lineRule="auto"/>
        <w:rPr>
          <w:rFonts w:ascii="Arial" w:hAnsi="Arial" w:cs="Arial"/>
        </w:rPr>
      </w:pPr>
      <w:r w:rsidRPr="00106B72">
        <w:rPr>
          <w:rFonts w:ascii="Arial" w:hAnsi="Arial" w:cs="Arial"/>
        </w:rPr>
        <w:t xml:space="preserve">Dubois, A., and Gadde, L. (2002) 'Systematic combining: an abductive approach to case research', Journal of Business Research, 55, pp. 553-560. Available at: </w:t>
      </w:r>
      <w:hyperlink r:id="rId61" w:history="1">
        <w:r w:rsidRPr="00CC277D">
          <w:rPr>
            <w:rStyle w:val="Hyperlink"/>
            <w:rFonts w:ascii="Arial" w:hAnsi="Arial" w:cs="Arial"/>
          </w:rPr>
          <w:t>https://www.sciencedirect.com/science/article/pii/S0148296300001958</w:t>
        </w:r>
      </w:hyperlink>
      <w:r>
        <w:rPr>
          <w:rFonts w:ascii="Arial" w:hAnsi="Arial" w:cs="Arial"/>
        </w:rPr>
        <w:t xml:space="preserve"> </w:t>
      </w:r>
      <w:r w:rsidRPr="00106B72">
        <w:rPr>
          <w:rFonts w:ascii="Arial" w:hAnsi="Arial" w:cs="Arial"/>
        </w:rPr>
        <w:t>(Accessed: 18 July 2026).</w:t>
      </w:r>
    </w:p>
    <w:p w14:paraId="0784E03E" w14:textId="6432E5AF" w:rsidR="007A65C7" w:rsidRPr="003A5B1F" w:rsidRDefault="007A65C7" w:rsidP="003A5B1F">
      <w:pPr>
        <w:spacing w:line="360" w:lineRule="auto"/>
        <w:rPr>
          <w:rFonts w:ascii="Arial" w:hAnsi="Arial" w:cs="Arial"/>
        </w:rPr>
      </w:pPr>
      <w:r w:rsidRPr="007A65C7">
        <w:rPr>
          <w:rFonts w:ascii="Arial" w:hAnsi="Arial" w:cs="Arial"/>
        </w:rPr>
        <w:t>Duchek, S. (2019) 'Organizational resilience: a capability-based conceptualization',</w:t>
      </w:r>
      <w:r w:rsidR="00E00A9C">
        <w:rPr>
          <w:rFonts w:ascii="Arial" w:hAnsi="Arial" w:cs="Arial"/>
        </w:rPr>
        <w:t xml:space="preserve"> </w:t>
      </w:r>
      <w:r w:rsidRPr="007A65C7">
        <w:rPr>
          <w:rFonts w:ascii="Arial" w:hAnsi="Arial" w:cs="Arial"/>
        </w:rPr>
        <w:t xml:space="preserve">Business Research, 13, pp. 215-246. Available at: </w:t>
      </w:r>
      <w:hyperlink r:id="rId62" w:history="1">
        <w:r w:rsidRPr="00CC277D">
          <w:rPr>
            <w:rStyle w:val="Hyperlink"/>
            <w:rFonts w:ascii="Arial" w:hAnsi="Arial" w:cs="Arial"/>
          </w:rPr>
          <w:t>https://link.springer.com/article/10.1007/s40685-019-0085-7</w:t>
        </w:r>
      </w:hyperlink>
      <w:r>
        <w:rPr>
          <w:rFonts w:ascii="Arial" w:hAnsi="Arial" w:cs="Arial"/>
        </w:rPr>
        <w:t xml:space="preserve"> </w:t>
      </w:r>
      <w:r w:rsidRPr="007A65C7">
        <w:rPr>
          <w:rFonts w:ascii="Arial" w:hAnsi="Arial" w:cs="Arial"/>
        </w:rPr>
        <w:t>(Accessed: 13 July 2026).</w:t>
      </w:r>
    </w:p>
    <w:p w14:paraId="081F95F0" w14:textId="57F5DD26" w:rsidR="0017673A" w:rsidRDefault="0017673A" w:rsidP="003A5B1F">
      <w:pPr>
        <w:spacing w:line="360" w:lineRule="auto"/>
        <w:rPr>
          <w:rFonts w:ascii="Arial" w:hAnsi="Arial" w:cs="Arial"/>
        </w:rPr>
      </w:pPr>
      <w:r w:rsidRPr="003A5B1F">
        <w:rPr>
          <w:rFonts w:ascii="Arial" w:hAnsi="Arial" w:cs="Arial"/>
        </w:rPr>
        <w:lastRenderedPageBreak/>
        <w:t xml:space="preserve">Dupas, P., and Robinson, J. (2013) 'Savings Constraints and Microenterprise Development: Evidence from a Field Experiment in Kenya', American Economic Journal: Applied Economics, 5 (1), pp. 163-192. Available at: </w:t>
      </w:r>
      <w:hyperlink r:id="rId63" w:history="1">
        <w:r w:rsidRPr="003A5B1F">
          <w:rPr>
            <w:rStyle w:val="Hyperlink"/>
            <w:rFonts w:ascii="Arial" w:hAnsi="Arial" w:cs="Arial"/>
          </w:rPr>
          <w:t>https://www.gov.uk/research-for-development-outputs/savings-constraints-and-microenterprise-development-evidence-from-a-field-experiment-in-kenya</w:t>
        </w:r>
      </w:hyperlink>
      <w:r w:rsidRPr="003A5B1F">
        <w:rPr>
          <w:rFonts w:ascii="Arial" w:hAnsi="Arial" w:cs="Arial"/>
        </w:rPr>
        <w:t xml:space="preserve"> (Accessed: 16 June 2026).</w:t>
      </w:r>
    </w:p>
    <w:p w14:paraId="3F6F2021" w14:textId="10CDECE6" w:rsidR="00C46F21" w:rsidRDefault="00C46F21" w:rsidP="003A5B1F">
      <w:pPr>
        <w:spacing w:line="360" w:lineRule="auto"/>
        <w:rPr>
          <w:rFonts w:ascii="Arial" w:hAnsi="Arial" w:cs="Arial"/>
        </w:rPr>
      </w:pPr>
      <w:proofErr w:type="spellStart"/>
      <w:r w:rsidRPr="00C46F21">
        <w:rPr>
          <w:rFonts w:ascii="Arial" w:hAnsi="Arial" w:cs="Arial"/>
        </w:rPr>
        <w:t>Effiom</w:t>
      </w:r>
      <w:proofErr w:type="spellEnd"/>
      <w:r w:rsidRPr="00C46F21">
        <w:rPr>
          <w:rFonts w:ascii="Arial" w:hAnsi="Arial" w:cs="Arial"/>
        </w:rPr>
        <w:t xml:space="preserve">, L., and Edet, S. (2020) 'Financial innovation and the performance of small and medium-scale enterprises in Nigeria', </w:t>
      </w:r>
      <w:proofErr w:type="spellStart"/>
      <w:r w:rsidRPr="00C46F21">
        <w:rPr>
          <w:rFonts w:ascii="Arial" w:hAnsi="Arial" w:cs="Arial"/>
        </w:rPr>
        <w:t>TJournal</w:t>
      </w:r>
      <w:proofErr w:type="spellEnd"/>
      <w:r w:rsidRPr="00C46F21">
        <w:rPr>
          <w:rFonts w:ascii="Arial" w:hAnsi="Arial" w:cs="Arial"/>
        </w:rPr>
        <w:t xml:space="preserve"> of Small Business and Entrepreneurship, 34(2), pp. 141-174. Available at: </w:t>
      </w:r>
      <w:hyperlink r:id="rId64" w:history="1">
        <w:r w:rsidRPr="00CC277D">
          <w:rPr>
            <w:rStyle w:val="Hyperlink"/>
            <w:rFonts w:ascii="Arial" w:hAnsi="Arial" w:cs="Arial"/>
          </w:rPr>
          <w:t>https://www.researchgate.net/publication/342600336_Financial_innovation_and_the_performance_of_small_and_medium_scale_enterprises_in_Nigeria</w:t>
        </w:r>
      </w:hyperlink>
      <w:r>
        <w:rPr>
          <w:rFonts w:ascii="Arial" w:hAnsi="Arial" w:cs="Arial"/>
        </w:rPr>
        <w:t xml:space="preserve"> </w:t>
      </w:r>
      <w:r w:rsidRPr="00C46F21">
        <w:rPr>
          <w:rFonts w:ascii="Arial" w:hAnsi="Arial" w:cs="Arial"/>
        </w:rPr>
        <w:t>(Accessed: 21 July 2026).</w:t>
      </w:r>
    </w:p>
    <w:p w14:paraId="53FE9D16" w14:textId="18424BDB" w:rsidR="006430A2" w:rsidRDefault="006430A2" w:rsidP="003A5B1F">
      <w:pPr>
        <w:spacing w:line="360" w:lineRule="auto"/>
        <w:rPr>
          <w:rFonts w:ascii="Arial" w:hAnsi="Arial" w:cs="Arial"/>
        </w:rPr>
      </w:pPr>
      <w:r w:rsidRPr="006430A2">
        <w:rPr>
          <w:rFonts w:ascii="Arial" w:hAnsi="Arial" w:cs="Arial"/>
        </w:rPr>
        <w:t xml:space="preserve">Enhancing Financial Innovation and Access (EFInA) (2023). Access To Financial Services </w:t>
      </w:r>
      <w:proofErr w:type="gramStart"/>
      <w:r w:rsidRPr="006430A2">
        <w:rPr>
          <w:rFonts w:ascii="Arial" w:hAnsi="Arial" w:cs="Arial"/>
        </w:rPr>
        <w:t>In</w:t>
      </w:r>
      <w:proofErr w:type="gramEnd"/>
      <w:r w:rsidRPr="006430A2">
        <w:rPr>
          <w:rFonts w:ascii="Arial" w:hAnsi="Arial" w:cs="Arial"/>
        </w:rPr>
        <w:t xml:space="preserve"> Nigeria (A2F) 2023 Survey Report. Unlocking Insight to Accelerate Financial and Economic Inclusion. Enhancing Financial Innovation and Access Available at: </w:t>
      </w:r>
      <w:hyperlink r:id="rId65" w:history="1">
        <w:r w:rsidRPr="00970AF0">
          <w:rPr>
            <w:rStyle w:val="Hyperlink"/>
            <w:rFonts w:ascii="Arial" w:hAnsi="Arial" w:cs="Arial"/>
          </w:rPr>
          <w:t>https://a2f.ng/wp-content/uploads/2024/07/A2F-2023-SURVEY-REPORT-1.pdf</w:t>
        </w:r>
      </w:hyperlink>
      <w:r>
        <w:rPr>
          <w:rFonts w:ascii="Arial" w:hAnsi="Arial" w:cs="Arial"/>
        </w:rPr>
        <w:t xml:space="preserve"> </w:t>
      </w:r>
      <w:r w:rsidRPr="006430A2">
        <w:rPr>
          <w:rFonts w:ascii="Arial" w:hAnsi="Arial" w:cs="Arial"/>
        </w:rPr>
        <w:t>(Accessed: 17 June 2026).</w:t>
      </w:r>
    </w:p>
    <w:p w14:paraId="776FA25D" w14:textId="260C3B89" w:rsidR="004739CB" w:rsidRDefault="004739CB" w:rsidP="003A5B1F">
      <w:pPr>
        <w:spacing w:line="360" w:lineRule="auto"/>
        <w:rPr>
          <w:rFonts w:ascii="Arial" w:hAnsi="Arial" w:cs="Arial"/>
        </w:rPr>
      </w:pPr>
      <w:r w:rsidRPr="004739CB">
        <w:rPr>
          <w:rFonts w:ascii="Arial" w:hAnsi="Arial" w:cs="Arial"/>
        </w:rPr>
        <w:t xml:space="preserve">Eniola, A., and </w:t>
      </w:r>
      <w:proofErr w:type="spellStart"/>
      <w:r w:rsidRPr="004739CB">
        <w:rPr>
          <w:rFonts w:ascii="Arial" w:hAnsi="Arial" w:cs="Arial"/>
        </w:rPr>
        <w:t>Entebang</w:t>
      </w:r>
      <w:proofErr w:type="spellEnd"/>
      <w:r w:rsidRPr="004739CB">
        <w:rPr>
          <w:rFonts w:ascii="Arial" w:hAnsi="Arial" w:cs="Arial"/>
        </w:rPr>
        <w:t xml:space="preserve">. H. (2017) 'SME Managers and Financial Literacy', Global Business Review, 18(3), pp. 559-576. Available at: </w:t>
      </w:r>
      <w:hyperlink r:id="rId66" w:history="1">
        <w:r w:rsidRPr="00CC277D">
          <w:rPr>
            <w:rStyle w:val="Hyperlink"/>
            <w:rFonts w:ascii="Arial" w:hAnsi="Arial" w:cs="Arial"/>
          </w:rPr>
          <w:t>https://www.researchgate.net/publication/315804109_SME_Managers_and_Financial_Literacy</w:t>
        </w:r>
      </w:hyperlink>
      <w:r>
        <w:rPr>
          <w:rFonts w:ascii="Arial" w:hAnsi="Arial" w:cs="Arial"/>
        </w:rPr>
        <w:t xml:space="preserve"> </w:t>
      </w:r>
      <w:r w:rsidRPr="004739CB">
        <w:rPr>
          <w:rFonts w:ascii="Arial" w:hAnsi="Arial" w:cs="Arial"/>
        </w:rPr>
        <w:t>(Accessed: 21 July 2026).</w:t>
      </w:r>
    </w:p>
    <w:p w14:paraId="28D7CDD9" w14:textId="7B6E16C0" w:rsidR="006C0A3C" w:rsidRDefault="006C0A3C" w:rsidP="003A5B1F">
      <w:pPr>
        <w:spacing w:line="360" w:lineRule="auto"/>
        <w:rPr>
          <w:rFonts w:ascii="Arial" w:hAnsi="Arial" w:cs="Arial"/>
        </w:rPr>
      </w:pPr>
      <w:r w:rsidRPr="003A5B1F">
        <w:rPr>
          <w:rFonts w:ascii="Arial" w:hAnsi="Arial" w:cs="Arial"/>
        </w:rPr>
        <w:t xml:space="preserve">European Investment Bank (2025). Empowering women-led businesses worldwide: A resilience toolbox. Available at: </w:t>
      </w:r>
      <w:hyperlink r:id="rId67" w:history="1">
        <w:r w:rsidRPr="003A5B1F">
          <w:rPr>
            <w:rStyle w:val="Hyperlink"/>
            <w:rFonts w:ascii="Arial" w:hAnsi="Arial" w:cs="Arial"/>
          </w:rPr>
          <w:t>https://www.eib.org/en/press/news/empowering-women-led-businesses-worldwide-a-resilience-toolbox</w:t>
        </w:r>
      </w:hyperlink>
      <w:r w:rsidRPr="003A5B1F">
        <w:rPr>
          <w:rFonts w:ascii="Arial" w:hAnsi="Arial" w:cs="Arial"/>
        </w:rPr>
        <w:t xml:space="preserve"> (Accessed: 29 June 2026).</w:t>
      </w:r>
    </w:p>
    <w:p w14:paraId="7FFB9B74" w14:textId="59638AEC" w:rsidR="005E29B3" w:rsidRPr="003A5B1F" w:rsidRDefault="005E29B3" w:rsidP="003A5B1F">
      <w:pPr>
        <w:spacing w:line="360" w:lineRule="auto"/>
        <w:rPr>
          <w:rFonts w:ascii="Arial" w:hAnsi="Arial" w:cs="Arial"/>
        </w:rPr>
      </w:pPr>
      <w:r w:rsidRPr="005E29B3">
        <w:rPr>
          <w:rFonts w:ascii="Arial" w:hAnsi="Arial" w:cs="Arial"/>
        </w:rPr>
        <w:t xml:space="preserve">Evans, S., Vladimirova, D., Holgado, M., Van Fossen, K., Yang, M., Silva, E., and Barlow, C. (2017) 'Business Model Innovation for Sustainability: Towards a Unified Perspective for Creation of Sustainable Business Models', Business Strategy and the Environment, 26(3), pp. 1-12. Available at: </w:t>
      </w:r>
      <w:hyperlink r:id="rId68" w:history="1">
        <w:r w:rsidRPr="00CC277D">
          <w:rPr>
            <w:rStyle w:val="Hyperlink"/>
            <w:rFonts w:ascii="Arial" w:hAnsi="Arial" w:cs="Arial"/>
          </w:rPr>
          <w:t>https://onlinelibrary.wiley.com/doi/full/10.1002/bse.1939</w:t>
        </w:r>
      </w:hyperlink>
      <w:r>
        <w:rPr>
          <w:rFonts w:ascii="Arial" w:hAnsi="Arial" w:cs="Arial"/>
        </w:rPr>
        <w:t xml:space="preserve"> </w:t>
      </w:r>
      <w:r w:rsidRPr="005E29B3">
        <w:rPr>
          <w:rFonts w:ascii="Arial" w:hAnsi="Arial" w:cs="Arial"/>
        </w:rPr>
        <w:t>(Accessed: 21 July 2026).</w:t>
      </w:r>
    </w:p>
    <w:p w14:paraId="26747986" w14:textId="6A69EEF8" w:rsidR="00D2222A" w:rsidRPr="003A5B1F" w:rsidRDefault="00D2222A" w:rsidP="003A5B1F">
      <w:pPr>
        <w:spacing w:line="360" w:lineRule="auto"/>
        <w:rPr>
          <w:rFonts w:ascii="Arial" w:hAnsi="Arial" w:cs="Arial"/>
        </w:rPr>
      </w:pPr>
      <w:r w:rsidRPr="003A5B1F">
        <w:rPr>
          <w:rFonts w:ascii="Arial" w:hAnsi="Arial" w:cs="Arial"/>
        </w:rPr>
        <w:t>Garba, I. (2026)</w:t>
      </w:r>
      <w:r w:rsidR="00705A3A" w:rsidRPr="003A5B1F">
        <w:rPr>
          <w:rFonts w:ascii="Arial" w:hAnsi="Arial" w:cs="Arial"/>
        </w:rPr>
        <w:t>.</w:t>
      </w:r>
      <w:r w:rsidRPr="003A5B1F">
        <w:rPr>
          <w:rFonts w:ascii="Arial" w:hAnsi="Arial" w:cs="Arial"/>
        </w:rPr>
        <w:t xml:space="preserve"> Entrepreneurial Finance, Microcredit, and Sustainable Wealth Creation Among Rural Households </w:t>
      </w:r>
      <w:proofErr w:type="gramStart"/>
      <w:r w:rsidRPr="003A5B1F">
        <w:rPr>
          <w:rFonts w:ascii="Arial" w:hAnsi="Arial" w:cs="Arial"/>
        </w:rPr>
        <w:t>In</w:t>
      </w:r>
      <w:proofErr w:type="gramEnd"/>
      <w:r w:rsidRPr="003A5B1F">
        <w:rPr>
          <w:rFonts w:ascii="Arial" w:hAnsi="Arial" w:cs="Arial"/>
        </w:rPr>
        <w:t xml:space="preserve"> Monguno, Nigeria. Federal Polytechnic Monguno. Nigerian Tertiary Education Trust Fund. Available at: </w:t>
      </w:r>
      <w:hyperlink r:id="rId69" w:history="1">
        <w:r w:rsidR="00705A3A" w:rsidRPr="003A5B1F">
          <w:rPr>
            <w:rStyle w:val="Hyperlink"/>
            <w:rFonts w:ascii="Arial" w:hAnsi="Arial" w:cs="Arial"/>
          </w:rPr>
          <w:t>https://papers.ssrn.com/sol3/papers.cfm?abstract_id=6710558</w:t>
        </w:r>
      </w:hyperlink>
      <w:r w:rsidR="00705A3A" w:rsidRPr="003A5B1F">
        <w:rPr>
          <w:rFonts w:ascii="Arial" w:hAnsi="Arial" w:cs="Arial"/>
        </w:rPr>
        <w:t xml:space="preserve"> </w:t>
      </w:r>
      <w:r w:rsidRPr="003A5B1F">
        <w:rPr>
          <w:rFonts w:ascii="Arial" w:hAnsi="Arial" w:cs="Arial"/>
        </w:rPr>
        <w:t>(Accessed: 10 June 2026).</w:t>
      </w:r>
    </w:p>
    <w:p w14:paraId="58F83108" w14:textId="515F3E9B" w:rsidR="003A5B1F" w:rsidRDefault="003A5B1F" w:rsidP="003A5B1F">
      <w:pPr>
        <w:spacing w:line="360" w:lineRule="auto"/>
        <w:rPr>
          <w:rFonts w:ascii="Arial" w:hAnsi="Arial" w:cs="Arial"/>
        </w:rPr>
      </w:pPr>
      <w:r w:rsidRPr="003A5B1F">
        <w:rPr>
          <w:rFonts w:ascii="Arial" w:hAnsi="Arial" w:cs="Arial"/>
        </w:rPr>
        <w:lastRenderedPageBreak/>
        <w:t xml:space="preserve">Fletschner, D., and Kenney, L. (2014) 'Rural Women’s Access to Financial Services: Credit, Savings, and Insurance', Gender in Agriculture, pp. 187-208. Available at: </w:t>
      </w:r>
      <w:hyperlink r:id="rId70" w:anchor="page=195" w:history="1">
        <w:r w:rsidRPr="003A5B1F">
          <w:rPr>
            <w:rStyle w:val="Hyperlink"/>
            <w:rFonts w:ascii="Arial" w:hAnsi="Arial" w:cs="Arial"/>
          </w:rPr>
          <w:t>https://openknowledge.fao.org/server/api/core/bitstreams/cb5b4916-5836-4e37-a1f5-58be3415875f/content#page=195</w:t>
        </w:r>
      </w:hyperlink>
      <w:r w:rsidRPr="003A5B1F">
        <w:rPr>
          <w:rFonts w:ascii="Arial" w:hAnsi="Arial" w:cs="Arial"/>
        </w:rPr>
        <w:t xml:space="preserve"> (Accessed: 17 June 2026).</w:t>
      </w:r>
    </w:p>
    <w:p w14:paraId="4BFB94B6" w14:textId="63957578" w:rsidR="00126B91" w:rsidRPr="003A5B1F" w:rsidRDefault="00126B91" w:rsidP="003A5B1F">
      <w:pPr>
        <w:spacing w:line="360" w:lineRule="auto"/>
        <w:rPr>
          <w:rFonts w:ascii="Arial" w:hAnsi="Arial" w:cs="Arial"/>
        </w:rPr>
      </w:pPr>
      <w:r w:rsidRPr="00126B91">
        <w:rPr>
          <w:rFonts w:ascii="Arial" w:hAnsi="Arial" w:cs="Arial"/>
        </w:rPr>
        <w:t xml:space="preserve">Folke, C. (2006) 'Resilience: The emergence of a perspective for social–ecological systems analyses', Global Environmental Change, 16, pp. 253-267. Available at: </w:t>
      </w:r>
      <w:hyperlink r:id="rId71" w:history="1">
        <w:r w:rsidRPr="00CC277D">
          <w:rPr>
            <w:rStyle w:val="Hyperlink"/>
            <w:rFonts w:ascii="Arial" w:hAnsi="Arial" w:cs="Arial"/>
          </w:rPr>
          <w:t>https://artlesstanzim.wordpress.com/wp-content/uploads/2014/05/21.pdf</w:t>
        </w:r>
      </w:hyperlink>
      <w:r>
        <w:rPr>
          <w:rFonts w:ascii="Arial" w:hAnsi="Arial" w:cs="Arial"/>
        </w:rPr>
        <w:t xml:space="preserve"> </w:t>
      </w:r>
      <w:r w:rsidRPr="00126B91">
        <w:rPr>
          <w:rFonts w:ascii="Arial" w:hAnsi="Arial" w:cs="Arial"/>
        </w:rPr>
        <w:t>(Accessed: 13 July 2026).</w:t>
      </w:r>
    </w:p>
    <w:p w14:paraId="3967B5A0" w14:textId="60A0220F" w:rsidR="00324BCA" w:rsidRPr="003A5B1F" w:rsidRDefault="00324BCA" w:rsidP="003A5B1F">
      <w:pPr>
        <w:spacing w:line="360" w:lineRule="auto"/>
        <w:rPr>
          <w:rFonts w:ascii="Arial" w:hAnsi="Arial" w:cs="Arial"/>
        </w:rPr>
      </w:pPr>
      <w:r w:rsidRPr="003A5B1F">
        <w:rPr>
          <w:rFonts w:ascii="Arial" w:hAnsi="Arial" w:cs="Arial"/>
        </w:rPr>
        <w:t xml:space="preserve">Garmezy, N. (1991) 'Resilience in Children's Adaptation to Negative Life Events and Stressed Environments', Paediatric Annals, 20(9), pp. 459-466. Available at: </w:t>
      </w:r>
      <w:hyperlink r:id="rId72" w:history="1">
        <w:r w:rsidRPr="003A5B1F">
          <w:rPr>
            <w:rStyle w:val="Hyperlink"/>
            <w:rFonts w:ascii="Arial" w:hAnsi="Arial" w:cs="Arial"/>
          </w:rPr>
          <w:t>https://journals.healio.com/doi/abs/10.3928/0090-4481-19910901-05</w:t>
        </w:r>
      </w:hyperlink>
      <w:r w:rsidRPr="003A5B1F">
        <w:rPr>
          <w:rFonts w:ascii="Arial" w:hAnsi="Arial" w:cs="Arial"/>
        </w:rPr>
        <w:t xml:space="preserve"> (Accessed: 29 June 2026).</w:t>
      </w:r>
    </w:p>
    <w:p w14:paraId="1E0DD89B" w14:textId="2B5C4095" w:rsidR="00F16755" w:rsidRPr="003A5B1F" w:rsidRDefault="00F16755" w:rsidP="003A5B1F">
      <w:pPr>
        <w:spacing w:line="360" w:lineRule="auto"/>
        <w:rPr>
          <w:rFonts w:ascii="Arial" w:hAnsi="Arial" w:cs="Arial"/>
        </w:rPr>
      </w:pPr>
      <w:r w:rsidRPr="003A5B1F">
        <w:rPr>
          <w:rFonts w:ascii="Arial" w:hAnsi="Arial" w:cs="Arial"/>
        </w:rPr>
        <w:t xml:space="preserve">Ghatak, M. (1999) 'Group lending, local information and peer selection', Journal of Development Economics, 60(1), pp. 27-50. Available at: </w:t>
      </w:r>
      <w:hyperlink r:id="rId73" w:history="1">
        <w:r w:rsidRPr="003A5B1F">
          <w:rPr>
            <w:rStyle w:val="Hyperlink"/>
            <w:rFonts w:ascii="Arial" w:hAnsi="Arial" w:cs="Arial"/>
          </w:rPr>
          <w:t>https://www.sciencedirect.com/science/article/abs/pii/S0304387899000358</w:t>
        </w:r>
      </w:hyperlink>
      <w:r w:rsidRPr="003A5B1F">
        <w:rPr>
          <w:rFonts w:ascii="Arial" w:hAnsi="Arial" w:cs="Arial"/>
        </w:rPr>
        <w:t xml:space="preserve"> (Accessed: 18 June 2026).</w:t>
      </w:r>
    </w:p>
    <w:p w14:paraId="0F5982E4" w14:textId="2225DF21" w:rsidR="007226C5" w:rsidRPr="003A5B1F" w:rsidRDefault="007226C5" w:rsidP="003A5B1F">
      <w:pPr>
        <w:spacing w:line="360" w:lineRule="auto"/>
        <w:rPr>
          <w:rFonts w:ascii="Arial" w:hAnsi="Arial" w:cs="Arial"/>
        </w:rPr>
      </w:pPr>
      <w:r w:rsidRPr="003A5B1F">
        <w:rPr>
          <w:rFonts w:ascii="Arial" w:hAnsi="Arial" w:cs="Arial"/>
        </w:rPr>
        <w:t xml:space="preserve">Green Bank (2023). Grameen Bank </w:t>
      </w:r>
      <w:proofErr w:type="gramStart"/>
      <w:r w:rsidRPr="003A5B1F">
        <w:rPr>
          <w:rFonts w:ascii="Arial" w:hAnsi="Arial" w:cs="Arial"/>
        </w:rPr>
        <w:t>at a Glance</w:t>
      </w:r>
      <w:proofErr w:type="gramEnd"/>
      <w:r w:rsidRPr="003A5B1F">
        <w:rPr>
          <w:rFonts w:ascii="Arial" w:hAnsi="Arial" w:cs="Arial"/>
        </w:rPr>
        <w:t xml:space="preserve">. 6 September 2011. Available at: </w:t>
      </w:r>
      <w:hyperlink r:id="rId74" w:history="1">
        <w:r w:rsidRPr="003A5B1F">
          <w:rPr>
            <w:rStyle w:val="Hyperlink"/>
            <w:rFonts w:ascii="Arial" w:hAnsi="Arial" w:cs="Arial"/>
          </w:rPr>
          <w:t>https://www.youtube.com/watch?v=MgYes4bA7oM</w:t>
        </w:r>
      </w:hyperlink>
      <w:r w:rsidRPr="003A5B1F">
        <w:rPr>
          <w:rFonts w:ascii="Arial" w:hAnsi="Arial" w:cs="Arial"/>
        </w:rPr>
        <w:t xml:space="preserve"> (Accessed: 16 June 2026).</w:t>
      </w:r>
    </w:p>
    <w:p w14:paraId="644AD1F6" w14:textId="57F33BAB" w:rsidR="00342EEE" w:rsidRDefault="00342EEE" w:rsidP="003A5B1F">
      <w:pPr>
        <w:spacing w:line="360" w:lineRule="auto"/>
        <w:rPr>
          <w:rFonts w:ascii="Arial" w:hAnsi="Arial" w:cs="Arial"/>
        </w:rPr>
      </w:pPr>
      <w:r w:rsidRPr="003A5B1F">
        <w:rPr>
          <w:rFonts w:ascii="Arial" w:hAnsi="Arial" w:cs="Arial"/>
        </w:rPr>
        <w:t xml:space="preserve">Guiso, L., Sapienza, P., and Zingales, L. (2004) 'Does Local Financial Development Matter?', The Quarterly Journal of Economics, 119(3), pp. 929-969. Available at: </w:t>
      </w:r>
      <w:hyperlink r:id="rId75" w:history="1">
        <w:r w:rsidRPr="003A5B1F">
          <w:rPr>
            <w:rStyle w:val="Hyperlink"/>
            <w:rFonts w:ascii="Arial" w:hAnsi="Arial" w:cs="Arial"/>
          </w:rPr>
          <w:t>https://www.jstor.org/stable/25098706</w:t>
        </w:r>
      </w:hyperlink>
      <w:r w:rsidRPr="003A5B1F">
        <w:rPr>
          <w:rFonts w:ascii="Arial" w:hAnsi="Arial" w:cs="Arial"/>
        </w:rPr>
        <w:t xml:space="preserve"> (Accessed: 17 June 2026).</w:t>
      </w:r>
    </w:p>
    <w:p w14:paraId="5BF52189" w14:textId="4D02B101" w:rsidR="00865744" w:rsidRDefault="00865744" w:rsidP="003A5B1F">
      <w:pPr>
        <w:spacing w:line="360" w:lineRule="auto"/>
        <w:rPr>
          <w:rFonts w:ascii="Arial" w:hAnsi="Arial" w:cs="Arial"/>
        </w:rPr>
      </w:pPr>
      <w:r w:rsidRPr="00865744">
        <w:rPr>
          <w:rFonts w:ascii="Arial" w:hAnsi="Arial" w:cs="Arial"/>
        </w:rPr>
        <w:t xml:space="preserve">Hillmann, J., and Guenther, E. (2020) 'Organizational Resilience: A Valuable Construct for Management Research?', International Journal of Management Reviews, 23(1), pp. 7-44. Available at: </w:t>
      </w:r>
      <w:hyperlink r:id="rId76" w:history="1">
        <w:r w:rsidR="00463CA6" w:rsidRPr="00CC277D">
          <w:rPr>
            <w:rStyle w:val="Hyperlink"/>
            <w:rFonts w:ascii="Arial" w:hAnsi="Arial" w:cs="Arial"/>
          </w:rPr>
          <w:t>https://www.researchgate.net/publication/343690154_Organizational_Resilience_A_Valuable_Construct_for_Management_Research</w:t>
        </w:r>
      </w:hyperlink>
      <w:r w:rsidR="00463CA6">
        <w:rPr>
          <w:rFonts w:ascii="Arial" w:hAnsi="Arial" w:cs="Arial"/>
        </w:rPr>
        <w:t xml:space="preserve"> </w:t>
      </w:r>
      <w:r w:rsidRPr="00865744">
        <w:rPr>
          <w:rFonts w:ascii="Arial" w:hAnsi="Arial" w:cs="Arial"/>
        </w:rPr>
        <w:t>(Accessed: 21 July 2026).</w:t>
      </w:r>
    </w:p>
    <w:p w14:paraId="6F60424E" w14:textId="0EC5A0FB" w:rsidR="001C1466" w:rsidRDefault="001C1466" w:rsidP="003A5B1F">
      <w:pPr>
        <w:spacing w:line="360" w:lineRule="auto"/>
        <w:rPr>
          <w:rFonts w:ascii="Arial" w:hAnsi="Arial" w:cs="Arial"/>
        </w:rPr>
      </w:pPr>
      <w:r w:rsidRPr="001C1466">
        <w:rPr>
          <w:rFonts w:ascii="Arial" w:hAnsi="Arial" w:cs="Arial"/>
        </w:rPr>
        <w:t>Hock-</w:t>
      </w:r>
      <w:proofErr w:type="spellStart"/>
      <w:r w:rsidRPr="001C1466">
        <w:rPr>
          <w:rFonts w:ascii="Arial" w:hAnsi="Arial" w:cs="Arial"/>
        </w:rPr>
        <w:t>Doepgen</w:t>
      </w:r>
      <w:proofErr w:type="spellEnd"/>
      <w:r w:rsidRPr="001C1466">
        <w:rPr>
          <w:rFonts w:ascii="Arial" w:hAnsi="Arial" w:cs="Arial"/>
        </w:rPr>
        <w:t xml:space="preserve">, M., Clauss, T., Kraus, S., and Cheng, C. (2021) 'Title of article', Journal of Business Research, 130, pp. 683-697. Available at: </w:t>
      </w:r>
      <w:hyperlink r:id="rId77" w:history="1">
        <w:r w:rsidRPr="00CC277D">
          <w:rPr>
            <w:rStyle w:val="Hyperlink"/>
            <w:rFonts w:ascii="Arial" w:hAnsi="Arial" w:cs="Arial"/>
          </w:rPr>
          <w:t>https://www.sciencedirect.com/science/article/pii/S0148296319307659</w:t>
        </w:r>
      </w:hyperlink>
      <w:r>
        <w:rPr>
          <w:rFonts w:ascii="Arial" w:hAnsi="Arial" w:cs="Arial"/>
        </w:rPr>
        <w:t xml:space="preserve"> </w:t>
      </w:r>
      <w:r w:rsidRPr="001C1466">
        <w:rPr>
          <w:rFonts w:ascii="Arial" w:hAnsi="Arial" w:cs="Arial"/>
        </w:rPr>
        <w:t>(Accessed: 21 July 2026).</w:t>
      </w:r>
    </w:p>
    <w:p w14:paraId="290656D4" w14:textId="164B9CB8" w:rsidR="00507EB5" w:rsidRPr="003A5B1F" w:rsidRDefault="00507EB5" w:rsidP="003A5B1F">
      <w:pPr>
        <w:spacing w:line="360" w:lineRule="auto"/>
        <w:rPr>
          <w:rFonts w:ascii="Arial" w:hAnsi="Arial" w:cs="Arial"/>
        </w:rPr>
      </w:pPr>
      <w:r w:rsidRPr="00507EB5">
        <w:rPr>
          <w:rFonts w:ascii="Arial" w:hAnsi="Arial" w:cs="Arial"/>
        </w:rPr>
        <w:lastRenderedPageBreak/>
        <w:t xml:space="preserve">Holling, C. (1973) 'Resilience and Stability of Ecological Systems', Annual Review of Ecology and Systematics, 4, pp. 1-23. Available at: </w:t>
      </w:r>
      <w:hyperlink r:id="rId78" w:history="1">
        <w:r w:rsidRPr="00CC277D">
          <w:rPr>
            <w:rStyle w:val="Hyperlink"/>
            <w:rFonts w:ascii="Arial" w:hAnsi="Arial" w:cs="Arial"/>
          </w:rPr>
          <w:t>https://pure.iiasa.ac.at/id/eprint/26/1/RP-73-003.pdf</w:t>
        </w:r>
      </w:hyperlink>
      <w:r>
        <w:rPr>
          <w:rFonts w:ascii="Arial" w:hAnsi="Arial" w:cs="Arial"/>
        </w:rPr>
        <w:t xml:space="preserve"> </w:t>
      </w:r>
      <w:r w:rsidRPr="00507EB5">
        <w:rPr>
          <w:rFonts w:ascii="Arial" w:hAnsi="Arial" w:cs="Arial"/>
        </w:rPr>
        <w:t>(Accessed: 10 July 2026).</w:t>
      </w:r>
    </w:p>
    <w:p w14:paraId="37316C79" w14:textId="2890397F" w:rsidR="00A218C8" w:rsidRDefault="00A218C8" w:rsidP="003A5B1F">
      <w:pPr>
        <w:spacing w:line="360" w:lineRule="auto"/>
        <w:rPr>
          <w:rFonts w:ascii="Arial" w:hAnsi="Arial" w:cs="Arial"/>
        </w:rPr>
      </w:pPr>
      <w:r w:rsidRPr="003A5B1F">
        <w:rPr>
          <w:rFonts w:ascii="Arial" w:hAnsi="Arial" w:cs="Arial"/>
        </w:rPr>
        <w:t xml:space="preserve">Idika-Kalu, C. (2020) 'The Socioeconomic Impact of the Boko Haram Insurgency in the Lake Chad Basin Region', in S. Khan and Z. Yu (ed.), Terrorism and Developing Countries. Intech Open, pp. 1-10. Available at: </w:t>
      </w:r>
      <w:hyperlink r:id="rId79" w:history="1">
        <w:r w:rsidRPr="003A5B1F">
          <w:rPr>
            <w:rStyle w:val="Hyperlink"/>
            <w:rFonts w:ascii="Arial" w:hAnsi="Arial" w:cs="Arial"/>
          </w:rPr>
          <w:t>https://www.researchgate.net/publication/341191086_The_Socioeconomic_Impact_of_the_Boko_Haram_Insurgency_in_the_Lake_Chad_Basin_Region</w:t>
        </w:r>
      </w:hyperlink>
      <w:r w:rsidRPr="003A5B1F">
        <w:rPr>
          <w:rFonts w:ascii="Arial" w:hAnsi="Arial" w:cs="Arial"/>
        </w:rPr>
        <w:t xml:space="preserve"> (Accessed: 4 June 2026).</w:t>
      </w:r>
    </w:p>
    <w:p w14:paraId="2FCE5CE7" w14:textId="3F983B03" w:rsidR="00C46CF2" w:rsidRDefault="00C46CF2" w:rsidP="003A5B1F">
      <w:pPr>
        <w:spacing w:line="360" w:lineRule="auto"/>
        <w:rPr>
          <w:rFonts w:ascii="Arial" w:hAnsi="Arial" w:cs="Arial"/>
        </w:rPr>
      </w:pPr>
      <w:r w:rsidRPr="00C46CF2">
        <w:rPr>
          <w:rFonts w:ascii="Arial" w:hAnsi="Arial" w:cs="Arial"/>
        </w:rPr>
        <w:t xml:space="preserve">Imam, A., Biu, H., and Yahi, M. (Y2020) Women’s informal peacebuilding in </w:t>
      </w:r>
      <w:proofErr w:type="gramStart"/>
      <w:r w:rsidRPr="00C46CF2">
        <w:rPr>
          <w:rFonts w:ascii="Arial" w:hAnsi="Arial" w:cs="Arial"/>
        </w:rPr>
        <w:t>North East</w:t>
      </w:r>
      <w:proofErr w:type="gramEnd"/>
      <w:r w:rsidRPr="00C46CF2">
        <w:rPr>
          <w:rFonts w:ascii="Arial" w:hAnsi="Arial" w:cs="Arial"/>
        </w:rPr>
        <w:t xml:space="preserve"> Nigeria. Available at: </w:t>
      </w:r>
      <w:hyperlink r:id="rId80" w:history="1">
        <w:r w:rsidRPr="00CC277D">
          <w:rPr>
            <w:rStyle w:val="Hyperlink"/>
            <w:rFonts w:ascii="Arial" w:hAnsi="Arial" w:cs="Arial"/>
          </w:rPr>
          <w:t>https://www.cmi.no/publications/7296-womens-informal-peacebuilding-in-north-east-nigeria</w:t>
        </w:r>
      </w:hyperlink>
      <w:r>
        <w:rPr>
          <w:rFonts w:ascii="Arial" w:hAnsi="Arial" w:cs="Arial"/>
        </w:rPr>
        <w:t xml:space="preserve"> </w:t>
      </w:r>
      <w:r w:rsidRPr="00C46CF2">
        <w:rPr>
          <w:rFonts w:ascii="Arial" w:hAnsi="Arial" w:cs="Arial"/>
        </w:rPr>
        <w:t>(Accessed: 12 July 2026).</w:t>
      </w:r>
    </w:p>
    <w:p w14:paraId="6A68A343" w14:textId="14250DE4" w:rsidR="008941F4" w:rsidRDefault="00EE1F62" w:rsidP="003A5B1F">
      <w:pPr>
        <w:spacing w:line="360" w:lineRule="auto"/>
        <w:rPr>
          <w:rFonts w:ascii="Arial" w:hAnsi="Arial" w:cs="Arial"/>
        </w:rPr>
      </w:pPr>
      <w:r w:rsidRPr="00EE1F62">
        <w:rPr>
          <w:rFonts w:ascii="Arial" w:hAnsi="Arial" w:cs="Arial"/>
        </w:rPr>
        <w:t>International Labour Organisation</w:t>
      </w:r>
      <w:r w:rsidR="00645F7C">
        <w:rPr>
          <w:rFonts w:ascii="Arial" w:hAnsi="Arial" w:cs="Arial"/>
        </w:rPr>
        <w:t xml:space="preserve"> (ILO)</w:t>
      </w:r>
      <w:r w:rsidRPr="00EE1F62">
        <w:rPr>
          <w:rFonts w:ascii="Arial" w:hAnsi="Arial" w:cs="Arial"/>
        </w:rPr>
        <w:t xml:space="preserve"> (2003) Local Economic Development in </w:t>
      </w:r>
      <w:r w:rsidR="005B298F">
        <w:rPr>
          <w:rFonts w:ascii="Arial" w:hAnsi="Arial" w:cs="Arial"/>
        </w:rPr>
        <w:t>Post-Crisis</w:t>
      </w:r>
      <w:r w:rsidRPr="00EE1F62">
        <w:rPr>
          <w:rFonts w:ascii="Arial" w:hAnsi="Arial" w:cs="Arial"/>
        </w:rPr>
        <w:t xml:space="preserve"> Situations: Operational Guide. International Labour Organisation</w:t>
      </w:r>
      <w:r w:rsidR="000E0E2B">
        <w:rPr>
          <w:rFonts w:ascii="Arial" w:hAnsi="Arial" w:cs="Arial"/>
        </w:rPr>
        <w:t>.</w:t>
      </w:r>
      <w:r w:rsidRPr="00EE1F62">
        <w:rPr>
          <w:rFonts w:ascii="Arial" w:hAnsi="Arial" w:cs="Arial"/>
        </w:rPr>
        <w:t xml:space="preserve"> Available at: </w:t>
      </w:r>
      <w:hyperlink r:id="rId81" w:history="1">
        <w:r w:rsidR="00774412" w:rsidRPr="00970AF0">
          <w:rPr>
            <w:rStyle w:val="Hyperlink"/>
            <w:rFonts w:ascii="Arial" w:hAnsi="Arial" w:cs="Arial"/>
          </w:rPr>
          <w:t>https://www.ilo.org/sites/default/files/wcmsp5/groups/public/@ed_emp/documents/publication/wcms_115919.pdf</w:t>
        </w:r>
      </w:hyperlink>
      <w:r w:rsidR="00774412">
        <w:rPr>
          <w:rFonts w:ascii="Arial" w:hAnsi="Arial" w:cs="Arial"/>
        </w:rPr>
        <w:t xml:space="preserve"> </w:t>
      </w:r>
      <w:r w:rsidRPr="00EE1F62">
        <w:rPr>
          <w:rFonts w:ascii="Arial" w:hAnsi="Arial" w:cs="Arial"/>
        </w:rPr>
        <w:t>(Accessed: 20 June 2026).</w:t>
      </w:r>
    </w:p>
    <w:p w14:paraId="5C0876B6" w14:textId="31401D64" w:rsidR="0090191C" w:rsidRDefault="0090191C" w:rsidP="003A5B1F">
      <w:pPr>
        <w:spacing w:line="360" w:lineRule="auto"/>
        <w:rPr>
          <w:rFonts w:ascii="Arial" w:hAnsi="Arial" w:cs="Arial"/>
        </w:rPr>
      </w:pPr>
      <w:r w:rsidRPr="0090191C">
        <w:rPr>
          <w:rFonts w:ascii="Arial" w:hAnsi="Arial" w:cs="Arial"/>
        </w:rPr>
        <w:t>International Organization for Migration (IOM) (2023) Progress 2023 Periodic Global Report on the State of Solutions to Internal Displacement. Description,</w:t>
      </w:r>
      <w:r w:rsidR="00A40459">
        <w:rPr>
          <w:rFonts w:ascii="Arial" w:hAnsi="Arial" w:cs="Arial"/>
        </w:rPr>
        <w:t xml:space="preserve"> </w:t>
      </w:r>
      <w:r w:rsidRPr="0090191C">
        <w:rPr>
          <w:rFonts w:ascii="Arial" w:hAnsi="Arial" w:cs="Arial"/>
        </w:rPr>
        <w:t>International Organization for Migration (IOM)</w:t>
      </w:r>
      <w:r w:rsidR="000609D4">
        <w:rPr>
          <w:rFonts w:ascii="Arial" w:hAnsi="Arial" w:cs="Arial"/>
        </w:rPr>
        <w:t>,</w:t>
      </w:r>
      <w:r w:rsidRPr="0090191C">
        <w:rPr>
          <w:rFonts w:ascii="Arial" w:hAnsi="Arial" w:cs="Arial"/>
        </w:rPr>
        <w:t xml:space="preserve"> Available at: </w:t>
      </w:r>
      <w:hyperlink r:id="rId82" w:history="1">
        <w:r w:rsidRPr="00970AF0">
          <w:rPr>
            <w:rStyle w:val="Hyperlink"/>
            <w:rFonts w:ascii="Arial" w:hAnsi="Arial" w:cs="Arial"/>
          </w:rPr>
          <w:t>https://dtm.iom.int/sites/g/files/tmzbdl1461/files/progress/PROGRESS%20REPORT%202023.pdf</w:t>
        </w:r>
      </w:hyperlink>
      <w:r>
        <w:rPr>
          <w:rFonts w:ascii="Arial" w:hAnsi="Arial" w:cs="Arial"/>
        </w:rPr>
        <w:t xml:space="preserve"> </w:t>
      </w:r>
      <w:r w:rsidRPr="0090191C">
        <w:rPr>
          <w:rFonts w:ascii="Arial" w:hAnsi="Arial" w:cs="Arial"/>
        </w:rPr>
        <w:t>(Accessed: 20 June 2026).</w:t>
      </w:r>
    </w:p>
    <w:p w14:paraId="0EB264AD" w14:textId="42AD71F4" w:rsidR="0087108F" w:rsidRDefault="0087108F" w:rsidP="003A5B1F">
      <w:pPr>
        <w:spacing w:line="360" w:lineRule="auto"/>
        <w:rPr>
          <w:rFonts w:ascii="Arial" w:hAnsi="Arial" w:cs="Arial"/>
        </w:rPr>
      </w:pPr>
      <w:r w:rsidRPr="0087108F">
        <w:rPr>
          <w:rFonts w:ascii="Arial" w:hAnsi="Arial" w:cs="Arial"/>
        </w:rPr>
        <w:t>Justino (2012) War and Poverty. Conflict, Violence and Development Research Cluster. IDS Working Paper Volume 2012 No. 391. CVD WP9. Institute of Development Studies</w:t>
      </w:r>
      <w:r w:rsidR="00FA055C">
        <w:rPr>
          <w:rFonts w:ascii="Arial" w:hAnsi="Arial" w:cs="Arial"/>
        </w:rPr>
        <w:t>.</w:t>
      </w:r>
      <w:r w:rsidRPr="0087108F">
        <w:rPr>
          <w:rFonts w:ascii="Arial" w:hAnsi="Arial" w:cs="Arial"/>
        </w:rPr>
        <w:t xml:space="preserve"> Available at: </w:t>
      </w:r>
      <w:hyperlink r:id="rId83" w:history="1">
        <w:r w:rsidRPr="00CC277D">
          <w:rPr>
            <w:rStyle w:val="Hyperlink"/>
            <w:rFonts w:ascii="Arial" w:hAnsi="Arial" w:cs="Arial"/>
          </w:rPr>
          <w:t>https://onlinelibrary.wiley.com/doi/pdf/10.1111/j.2040-0209.2012.00391.x</w:t>
        </w:r>
      </w:hyperlink>
      <w:r>
        <w:rPr>
          <w:rFonts w:ascii="Arial" w:hAnsi="Arial" w:cs="Arial"/>
        </w:rPr>
        <w:t xml:space="preserve"> </w:t>
      </w:r>
      <w:r w:rsidRPr="0087108F">
        <w:rPr>
          <w:rFonts w:ascii="Arial" w:hAnsi="Arial" w:cs="Arial"/>
        </w:rPr>
        <w:t>(Accessed: 12 July 2026).</w:t>
      </w:r>
    </w:p>
    <w:p w14:paraId="00E51A51" w14:textId="045E7E68" w:rsidR="00FA055C" w:rsidRDefault="00FA055C" w:rsidP="003A5B1F">
      <w:pPr>
        <w:spacing w:line="360" w:lineRule="auto"/>
        <w:rPr>
          <w:rFonts w:ascii="Arial" w:hAnsi="Arial" w:cs="Arial"/>
        </w:rPr>
      </w:pPr>
      <w:r w:rsidRPr="00FA055C">
        <w:rPr>
          <w:rFonts w:ascii="Arial" w:hAnsi="Arial" w:cs="Arial"/>
        </w:rPr>
        <w:t>Kabeer, N. (1999)</w:t>
      </w:r>
      <w:r>
        <w:rPr>
          <w:rFonts w:ascii="Arial" w:hAnsi="Arial" w:cs="Arial"/>
        </w:rPr>
        <w:t>.</w:t>
      </w:r>
      <w:r w:rsidRPr="00FA055C">
        <w:rPr>
          <w:rFonts w:ascii="Arial" w:hAnsi="Arial" w:cs="Arial"/>
        </w:rPr>
        <w:t xml:space="preserve"> The Conditions and Consequences of Choice: Reflections on the Measurement of Women's Empowerment. UNRISD Discussion Paper No. 108, August 1999. United Nations Research Institute</w:t>
      </w:r>
      <w:r>
        <w:rPr>
          <w:rFonts w:ascii="Arial" w:hAnsi="Arial" w:cs="Arial"/>
        </w:rPr>
        <w:t>.</w:t>
      </w:r>
      <w:r w:rsidRPr="00FA055C">
        <w:rPr>
          <w:rFonts w:ascii="Arial" w:hAnsi="Arial" w:cs="Arial"/>
        </w:rPr>
        <w:t xml:space="preserve"> Available at: </w:t>
      </w:r>
      <w:hyperlink r:id="rId84" w:history="1">
        <w:r w:rsidRPr="00CC277D">
          <w:rPr>
            <w:rStyle w:val="Hyperlink"/>
            <w:rFonts w:ascii="Arial" w:hAnsi="Arial" w:cs="Arial"/>
          </w:rPr>
          <w:t>https://www.files.ethz.ch/isn/28994/dp108.pdf</w:t>
        </w:r>
      </w:hyperlink>
      <w:r>
        <w:rPr>
          <w:rFonts w:ascii="Arial" w:hAnsi="Arial" w:cs="Arial"/>
        </w:rPr>
        <w:t xml:space="preserve"> </w:t>
      </w:r>
      <w:r w:rsidRPr="00FA055C">
        <w:rPr>
          <w:rFonts w:ascii="Arial" w:hAnsi="Arial" w:cs="Arial"/>
        </w:rPr>
        <w:t>(Accessed: 16 July 2026).</w:t>
      </w:r>
    </w:p>
    <w:p w14:paraId="34203098" w14:textId="6CAFC6F3" w:rsidR="00E67CC1" w:rsidRDefault="00E67CC1" w:rsidP="00DF52E4">
      <w:pPr>
        <w:spacing w:line="360" w:lineRule="auto"/>
        <w:rPr>
          <w:rFonts w:ascii="Arial" w:hAnsi="Arial" w:cs="Arial"/>
        </w:rPr>
      </w:pPr>
      <w:r w:rsidRPr="00E67CC1">
        <w:rPr>
          <w:rFonts w:ascii="Arial" w:hAnsi="Arial" w:cs="Arial"/>
        </w:rPr>
        <w:t xml:space="preserve">Kabeer, N. (2002) 'Resources, Agency, Achievements: Reflections on the Measurement of Women's Empowerment', Development and Change, 30(3), pp.435-464. Available at: </w:t>
      </w:r>
      <w:hyperlink r:id="rId85" w:history="1">
        <w:r w:rsidRPr="00CC277D">
          <w:rPr>
            <w:rStyle w:val="Hyperlink"/>
            <w:rFonts w:ascii="Arial" w:hAnsi="Arial" w:cs="Arial"/>
          </w:rPr>
          <w:t>https://d1wqtxts1xzle7.cloudfront.net/30868111/kabeer-dev_ch-99-libre.pdf?1363363333=&amp;response-content-disposition=inline%3B+filename%3DResources_agency_achievements_Reflection.pdf&amp;Expires=1786560951&amp;Signature=N4XoT2EkEdj6ug0rz2QCXU7XeApUmQKWsTRKFi4BnMhCaDzR7T-jBA3FSVMBekYql3ZBUTffVw8Pky6WXRtV~Kdng~c67KWwWt8Qr4bFC5mQtkNkxBcMcTimoaw2vHfqsjMxbsVKbPWCG~LGK6Xmv9vkpX~aTphgHC1922LwgHeP6tFLS6dPc7oxG20HZibfwrOVoXleUz2-urb5pxuaNiNdqe2gbCdsONJtg8L3gYNmAyM66tBclxqDnI4k84bvAYUwDynWoR245nScYqD5DnybFTjKKQxYiMQ3wk08kvJR6at7jHWwfK9NgyvKonY0SbXt10X90pPivmnyNOr1zQ__&amp;Key-Pair-Id=APKAJLOHF5GGSLRBV4ZA</w:t>
        </w:r>
      </w:hyperlink>
      <w:r>
        <w:rPr>
          <w:rFonts w:ascii="Arial" w:hAnsi="Arial" w:cs="Arial"/>
        </w:rPr>
        <w:t xml:space="preserve"> </w:t>
      </w:r>
      <w:r w:rsidRPr="00E67CC1">
        <w:rPr>
          <w:rFonts w:ascii="Arial" w:hAnsi="Arial" w:cs="Arial"/>
        </w:rPr>
        <w:t>(Accessed: 26 July 2026).</w:t>
      </w:r>
    </w:p>
    <w:p w14:paraId="347C5FF3" w14:textId="46332BB2" w:rsidR="00DF52E4" w:rsidRPr="003A5B1F" w:rsidRDefault="00DF52E4" w:rsidP="00DF52E4">
      <w:pPr>
        <w:spacing w:line="360" w:lineRule="auto"/>
        <w:rPr>
          <w:rFonts w:ascii="Arial" w:hAnsi="Arial" w:cs="Arial"/>
        </w:rPr>
      </w:pPr>
      <w:r w:rsidRPr="00DF52E4">
        <w:rPr>
          <w:rFonts w:ascii="Arial" w:hAnsi="Arial" w:cs="Arial"/>
        </w:rPr>
        <w:t xml:space="preserve">Kallon, E. (2019) Civil-Security Cooperation in Humanitarian Interventions in the </w:t>
      </w:r>
      <w:proofErr w:type="gramStart"/>
      <w:r w:rsidRPr="00DF52E4">
        <w:rPr>
          <w:rFonts w:ascii="Arial" w:hAnsi="Arial" w:cs="Arial"/>
        </w:rPr>
        <w:t>North</w:t>
      </w:r>
      <w:r w:rsidR="00FA055C">
        <w:rPr>
          <w:rFonts w:ascii="Arial" w:hAnsi="Arial" w:cs="Arial"/>
        </w:rPr>
        <w:t xml:space="preserve"> </w:t>
      </w:r>
      <w:r w:rsidRPr="00DF52E4">
        <w:rPr>
          <w:rFonts w:ascii="Arial" w:hAnsi="Arial" w:cs="Arial"/>
        </w:rPr>
        <w:t>East</w:t>
      </w:r>
      <w:proofErr w:type="gramEnd"/>
      <w:r w:rsidRPr="00DF52E4">
        <w:rPr>
          <w:rFonts w:ascii="Arial" w:hAnsi="Arial" w:cs="Arial"/>
        </w:rPr>
        <w:t xml:space="preserve"> Workshop. Opening Remarks by the Resident and Humanitarian Coordinator in Nigeria</w:t>
      </w:r>
      <w:r w:rsidR="00011D44">
        <w:rPr>
          <w:rFonts w:ascii="Arial" w:hAnsi="Arial" w:cs="Arial"/>
        </w:rPr>
        <w:t xml:space="preserve"> </w:t>
      </w:r>
      <w:r w:rsidRPr="00DF52E4">
        <w:rPr>
          <w:rFonts w:ascii="Arial" w:hAnsi="Arial" w:cs="Arial"/>
        </w:rPr>
        <w:t xml:space="preserve">6 November 2019, Maiduguri, Nigeria. United Nations Available at: </w:t>
      </w:r>
      <w:hyperlink r:id="rId86" w:history="1">
        <w:r w:rsidR="00011D44" w:rsidRPr="00970AF0">
          <w:rPr>
            <w:rStyle w:val="Hyperlink"/>
            <w:rFonts w:ascii="Arial" w:hAnsi="Arial" w:cs="Arial"/>
          </w:rPr>
          <w:t>file:///C:/Users/Student/Downloads/UN%20Humanitarian%20Coordinator%20Keynote%20Remarks%20-%20Civil-Security%20Cooperation....pdf</w:t>
        </w:r>
      </w:hyperlink>
      <w:r w:rsidR="00011D44">
        <w:rPr>
          <w:rFonts w:ascii="Arial" w:hAnsi="Arial" w:cs="Arial"/>
        </w:rPr>
        <w:t xml:space="preserve"> </w:t>
      </w:r>
      <w:r w:rsidRPr="00DF52E4">
        <w:rPr>
          <w:rFonts w:ascii="Arial" w:hAnsi="Arial" w:cs="Arial"/>
        </w:rPr>
        <w:t>(Accessed: 21 June 2026).</w:t>
      </w:r>
    </w:p>
    <w:p w14:paraId="11072FE2" w14:textId="3E0DBB6D" w:rsidR="0038025C" w:rsidRDefault="0038025C" w:rsidP="003A5B1F">
      <w:pPr>
        <w:spacing w:line="360" w:lineRule="auto"/>
        <w:rPr>
          <w:rFonts w:ascii="Arial" w:hAnsi="Arial" w:cs="Arial"/>
        </w:rPr>
      </w:pPr>
      <w:r w:rsidRPr="003A5B1F">
        <w:rPr>
          <w:rFonts w:ascii="Arial" w:hAnsi="Arial" w:cs="Arial"/>
        </w:rPr>
        <w:t xml:space="preserve">Karlan, D., and Zinman, J. (2008) 'Credit Elasticities in Less-Developed Economies: Implications for Microfinance', American Economic Review, 98(3), pp. 1040-1068. Available at: </w:t>
      </w:r>
      <w:hyperlink r:id="rId87" w:history="1">
        <w:r w:rsidRPr="003A5B1F">
          <w:rPr>
            <w:rStyle w:val="Hyperlink"/>
            <w:rFonts w:ascii="Arial" w:hAnsi="Arial" w:cs="Arial"/>
          </w:rPr>
          <w:t>https://www.povertyactionlab.org/sites/default/files/research-paper/208%20Credit%20Elasticities%20June%2008.pdf</w:t>
        </w:r>
      </w:hyperlink>
      <w:r w:rsidRPr="003A5B1F">
        <w:rPr>
          <w:rFonts w:ascii="Arial" w:hAnsi="Arial" w:cs="Arial"/>
        </w:rPr>
        <w:t xml:space="preserve"> (Accessed: 16 June 2026).</w:t>
      </w:r>
    </w:p>
    <w:p w14:paraId="745FAF64" w14:textId="01C4136F" w:rsidR="00687BB8" w:rsidRDefault="00687BB8" w:rsidP="003A5B1F">
      <w:pPr>
        <w:spacing w:line="360" w:lineRule="auto"/>
        <w:rPr>
          <w:rFonts w:ascii="Arial" w:hAnsi="Arial" w:cs="Arial"/>
        </w:rPr>
      </w:pPr>
      <w:r w:rsidRPr="00687BB8">
        <w:rPr>
          <w:rFonts w:ascii="Arial" w:hAnsi="Arial" w:cs="Arial"/>
        </w:rPr>
        <w:t xml:space="preserve">Kaplinsky, R., Kraemer-Mbula, E. (2022) 'Innovation and uneven development: The challenge for low- and middle-income economies', Research Policy, 51 (2), pp. 1-14. Available at: </w:t>
      </w:r>
      <w:hyperlink r:id="rId88" w:history="1">
        <w:r w:rsidRPr="00CC277D">
          <w:rPr>
            <w:rStyle w:val="Hyperlink"/>
            <w:rFonts w:ascii="Arial" w:hAnsi="Arial" w:cs="Arial"/>
          </w:rPr>
          <w:t>https://www.researchgate.net/publication/356266567_Innovation_and_uneven_development_The_challenge_for_low-_and_middle-income_economies</w:t>
        </w:r>
      </w:hyperlink>
      <w:r>
        <w:rPr>
          <w:rFonts w:ascii="Arial" w:hAnsi="Arial" w:cs="Arial"/>
        </w:rPr>
        <w:t xml:space="preserve"> </w:t>
      </w:r>
      <w:r w:rsidRPr="00687BB8">
        <w:rPr>
          <w:rFonts w:ascii="Arial" w:hAnsi="Arial" w:cs="Arial"/>
        </w:rPr>
        <w:t>(Accessed: 21 July 2026).</w:t>
      </w:r>
    </w:p>
    <w:p w14:paraId="74F227D9" w14:textId="1A321342" w:rsidR="008D7ADD" w:rsidRDefault="008D7ADD" w:rsidP="003A5B1F">
      <w:pPr>
        <w:spacing w:line="360" w:lineRule="auto"/>
        <w:rPr>
          <w:rFonts w:ascii="Arial" w:hAnsi="Arial" w:cs="Arial"/>
        </w:rPr>
      </w:pPr>
      <w:r w:rsidRPr="008D7ADD">
        <w:rPr>
          <w:rFonts w:ascii="Arial" w:hAnsi="Arial" w:cs="Arial"/>
        </w:rPr>
        <w:t xml:space="preserve">Khurana, I., Dutta, D., and </w:t>
      </w:r>
      <w:proofErr w:type="spellStart"/>
      <w:r w:rsidRPr="008D7ADD">
        <w:rPr>
          <w:rFonts w:ascii="Arial" w:hAnsi="Arial" w:cs="Arial"/>
        </w:rPr>
        <w:t>Ghura</w:t>
      </w:r>
      <w:proofErr w:type="spellEnd"/>
      <w:r w:rsidRPr="008D7ADD">
        <w:rPr>
          <w:rFonts w:ascii="Arial" w:hAnsi="Arial" w:cs="Arial"/>
        </w:rPr>
        <w:t xml:space="preserve">, A. (2022) 'SMEs and digital transformation during a crisis: The emergence of resilience as a second-order dynamic capability in an entrepreneurial ecosystem', Journal of Business Research, 150, pp. 623-641. Available at: </w:t>
      </w:r>
      <w:hyperlink r:id="rId89" w:history="1">
        <w:r w:rsidRPr="00CC277D">
          <w:rPr>
            <w:rStyle w:val="Hyperlink"/>
            <w:rFonts w:ascii="Arial" w:hAnsi="Arial" w:cs="Arial"/>
          </w:rPr>
          <w:t>https://www.sciencedirect.com/science/article/pii/S0148296322005902</w:t>
        </w:r>
      </w:hyperlink>
      <w:r>
        <w:rPr>
          <w:rFonts w:ascii="Arial" w:hAnsi="Arial" w:cs="Arial"/>
        </w:rPr>
        <w:t xml:space="preserve"> </w:t>
      </w:r>
      <w:r w:rsidRPr="008D7ADD">
        <w:rPr>
          <w:rFonts w:ascii="Arial" w:hAnsi="Arial" w:cs="Arial"/>
        </w:rPr>
        <w:t>(Accessed: 21 July 2026).</w:t>
      </w:r>
    </w:p>
    <w:p w14:paraId="2FABD706" w14:textId="3C77E28C" w:rsidR="00972479" w:rsidRPr="003A5B1F" w:rsidRDefault="00972479" w:rsidP="003A5B1F">
      <w:pPr>
        <w:spacing w:line="360" w:lineRule="auto"/>
        <w:rPr>
          <w:rFonts w:ascii="Arial" w:hAnsi="Arial" w:cs="Arial"/>
        </w:rPr>
      </w:pPr>
      <w:r w:rsidRPr="00972479">
        <w:rPr>
          <w:rFonts w:ascii="Arial" w:hAnsi="Arial" w:cs="Arial"/>
        </w:rPr>
        <w:lastRenderedPageBreak/>
        <w:t>Kuhn, T. (1962)</w:t>
      </w:r>
      <w:r>
        <w:rPr>
          <w:rFonts w:ascii="Arial" w:hAnsi="Arial" w:cs="Arial"/>
        </w:rPr>
        <w:t>.</w:t>
      </w:r>
      <w:r w:rsidRPr="00972479">
        <w:rPr>
          <w:rFonts w:ascii="Arial" w:hAnsi="Arial" w:cs="Arial"/>
        </w:rPr>
        <w:t xml:space="preserve"> The Structure of Scientific Revolutions. The University of Chicago Press. Available at: </w:t>
      </w:r>
      <w:hyperlink r:id="rId90" w:history="1">
        <w:r w:rsidRPr="00CC277D">
          <w:rPr>
            <w:rStyle w:val="Hyperlink"/>
            <w:rFonts w:ascii="Arial" w:hAnsi="Arial" w:cs="Arial"/>
          </w:rPr>
          <w:t>https://www.lri.fr/~mbl/Stanford/CS477/papers/Kuhn-SSR-2ndEd.pdf</w:t>
        </w:r>
      </w:hyperlink>
      <w:r>
        <w:rPr>
          <w:rFonts w:ascii="Arial" w:hAnsi="Arial" w:cs="Arial"/>
        </w:rPr>
        <w:t xml:space="preserve"> </w:t>
      </w:r>
      <w:r w:rsidRPr="00972479">
        <w:rPr>
          <w:rFonts w:ascii="Arial" w:hAnsi="Arial" w:cs="Arial"/>
        </w:rPr>
        <w:t>(Accessed: 16 July 2026).</w:t>
      </w:r>
    </w:p>
    <w:p w14:paraId="200DC72C" w14:textId="1B4F425B" w:rsidR="00AE6F59" w:rsidRPr="003A5B1F" w:rsidRDefault="00AE6F59" w:rsidP="003A5B1F">
      <w:pPr>
        <w:spacing w:line="360" w:lineRule="auto"/>
        <w:rPr>
          <w:rFonts w:ascii="Arial" w:hAnsi="Arial" w:cs="Arial"/>
        </w:rPr>
      </w:pPr>
      <w:r w:rsidRPr="003A5B1F">
        <w:rPr>
          <w:rFonts w:ascii="Arial" w:hAnsi="Arial" w:cs="Arial"/>
        </w:rPr>
        <w:t xml:space="preserve">Kuhn, T. (1970). The Structure of Scientific Revolutions. The University of Chicago. Available at: </w:t>
      </w:r>
      <w:hyperlink r:id="rId91" w:history="1">
        <w:r w:rsidRPr="003A5B1F">
          <w:rPr>
            <w:rStyle w:val="Hyperlink"/>
            <w:rFonts w:ascii="Arial" w:hAnsi="Arial" w:cs="Arial"/>
          </w:rPr>
          <w:t>https://www.lri.fr/~mbl/Stanford/CS477/papers/Kuhn-SSR-2ndEd.pdf</w:t>
        </w:r>
      </w:hyperlink>
      <w:r w:rsidRPr="003A5B1F">
        <w:rPr>
          <w:rFonts w:ascii="Arial" w:hAnsi="Arial" w:cs="Arial"/>
        </w:rPr>
        <w:t xml:space="preserve"> (Accessed: 29 June 2026).</w:t>
      </w:r>
    </w:p>
    <w:p w14:paraId="24E9DA15" w14:textId="63278BC8" w:rsidR="00C72B92" w:rsidRPr="003A5B1F" w:rsidRDefault="00C72B92" w:rsidP="003A5B1F">
      <w:pPr>
        <w:spacing w:line="360" w:lineRule="auto"/>
        <w:rPr>
          <w:rFonts w:ascii="Arial" w:hAnsi="Arial" w:cs="Arial"/>
        </w:rPr>
      </w:pPr>
      <w:r w:rsidRPr="003A5B1F">
        <w:rPr>
          <w:rFonts w:ascii="Arial" w:hAnsi="Arial" w:cs="Arial"/>
        </w:rPr>
        <w:t>Lawan, U. (2017)</w:t>
      </w:r>
      <w:r w:rsidR="00F51E6C" w:rsidRPr="003A5B1F">
        <w:rPr>
          <w:rFonts w:ascii="Arial" w:hAnsi="Arial" w:cs="Arial"/>
        </w:rPr>
        <w:t>. Female entrepreneurship in Nigeria: An</w:t>
      </w:r>
      <w:r w:rsidRPr="003A5B1F">
        <w:rPr>
          <w:rFonts w:ascii="Arial" w:hAnsi="Arial" w:cs="Arial"/>
        </w:rPr>
        <w:t xml:space="preserve"> investigation. PhD Thesis. Robert Gordon University. Available at:  </w:t>
      </w:r>
      <w:hyperlink r:id="rId92" w:history="1">
        <w:r w:rsidR="00F51E6C" w:rsidRPr="003A5B1F">
          <w:rPr>
            <w:rStyle w:val="Hyperlink"/>
            <w:rFonts w:ascii="Arial" w:hAnsi="Arial" w:cs="Arial"/>
          </w:rPr>
          <w:t>https://www.academia.edu/105272297/Female_entrepreneurship_in_Nigeria_an_investigation</w:t>
        </w:r>
      </w:hyperlink>
      <w:r w:rsidR="00F51E6C" w:rsidRPr="003A5B1F">
        <w:rPr>
          <w:rFonts w:ascii="Arial" w:hAnsi="Arial" w:cs="Arial"/>
        </w:rPr>
        <w:t xml:space="preserve"> </w:t>
      </w:r>
      <w:r w:rsidRPr="003A5B1F">
        <w:rPr>
          <w:rFonts w:ascii="Arial" w:hAnsi="Arial" w:cs="Arial"/>
        </w:rPr>
        <w:t>(Accessed: 6 June 2026).</w:t>
      </w:r>
    </w:p>
    <w:p w14:paraId="2DFD29B7" w14:textId="41642100" w:rsidR="00BC1FB3" w:rsidRDefault="00BC1FB3" w:rsidP="003A5B1F">
      <w:pPr>
        <w:spacing w:line="360" w:lineRule="auto"/>
        <w:rPr>
          <w:rFonts w:ascii="Arial" w:hAnsi="Arial" w:cs="Arial"/>
        </w:rPr>
      </w:pPr>
      <w:r w:rsidRPr="003A5B1F">
        <w:rPr>
          <w:rFonts w:ascii="Arial" w:hAnsi="Arial" w:cs="Arial"/>
        </w:rPr>
        <w:t xml:space="preserve">Limbu, S., and Bordoloi, N. (2015) 'Women Entrepreneurship: Problems and Prospects in Rural Assam', International Journal of Interdisciplinary Research in Science, Society and Culture (IJIRSSC), 1(1), pp. 117-125. Available at: </w:t>
      </w:r>
      <w:hyperlink r:id="rId93" w:history="1">
        <w:r w:rsidRPr="003A5B1F">
          <w:rPr>
            <w:rStyle w:val="Hyperlink"/>
            <w:rFonts w:ascii="Arial" w:hAnsi="Arial" w:cs="Arial"/>
          </w:rPr>
          <w:t>https://www.researchgate.net/publication/334224560_Women_Entrepreneurship_Problems_and_Prospects_in_Rural_Assam</w:t>
        </w:r>
      </w:hyperlink>
      <w:r w:rsidRPr="003A5B1F">
        <w:rPr>
          <w:rFonts w:ascii="Arial" w:hAnsi="Arial" w:cs="Arial"/>
        </w:rPr>
        <w:t xml:space="preserve"> (Accessed: 6 June 2026).</w:t>
      </w:r>
    </w:p>
    <w:p w14:paraId="3E73DFE1" w14:textId="620A472C" w:rsidR="00B938B4" w:rsidRPr="003A5B1F" w:rsidRDefault="00B938B4" w:rsidP="003A5B1F">
      <w:pPr>
        <w:spacing w:line="360" w:lineRule="auto"/>
        <w:rPr>
          <w:rFonts w:ascii="Arial" w:hAnsi="Arial" w:cs="Arial"/>
        </w:rPr>
      </w:pPr>
      <w:r w:rsidRPr="00B938B4">
        <w:rPr>
          <w:rFonts w:ascii="Arial" w:hAnsi="Arial" w:cs="Arial"/>
        </w:rPr>
        <w:t xml:space="preserve">Lincoln, Y., and </w:t>
      </w:r>
      <w:r w:rsidRPr="00B938B4">
        <w:rPr>
          <w:rFonts w:ascii="Arial" w:hAnsi="Arial" w:cs="Arial"/>
        </w:rPr>
        <w:t>Guba</w:t>
      </w:r>
      <w:r w:rsidRPr="00B938B4">
        <w:rPr>
          <w:rFonts w:ascii="Arial" w:hAnsi="Arial" w:cs="Arial"/>
        </w:rPr>
        <w:t>, E. (1985)</w:t>
      </w:r>
      <w:r>
        <w:rPr>
          <w:rFonts w:ascii="Arial" w:hAnsi="Arial" w:cs="Arial"/>
        </w:rPr>
        <w:t>.</w:t>
      </w:r>
      <w:r w:rsidRPr="00B938B4">
        <w:rPr>
          <w:rFonts w:ascii="Arial" w:hAnsi="Arial" w:cs="Arial"/>
        </w:rPr>
        <w:t xml:space="preserve"> Naturalist Inquiry. Sage Publications.</w:t>
      </w:r>
    </w:p>
    <w:p w14:paraId="4D39390C" w14:textId="25A556F5" w:rsidR="006F524D" w:rsidRPr="003A5B1F" w:rsidRDefault="006F524D" w:rsidP="003A5B1F">
      <w:pPr>
        <w:spacing w:line="360" w:lineRule="auto"/>
        <w:rPr>
          <w:rFonts w:ascii="Arial" w:hAnsi="Arial" w:cs="Arial"/>
        </w:rPr>
      </w:pPr>
      <w:r w:rsidRPr="003A5B1F">
        <w:rPr>
          <w:rFonts w:ascii="Arial" w:hAnsi="Arial" w:cs="Arial"/>
        </w:rPr>
        <w:t xml:space="preserve">Marcum, J. (N. a). Internet Encyclopedia of Philosophy: A Peer-Reviewed Academic Resource. Available at: </w:t>
      </w:r>
      <w:hyperlink r:id="rId94" w:history="1">
        <w:r w:rsidR="00D508AE" w:rsidRPr="003A5B1F">
          <w:rPr>
            <w:rStyle w:val="Hyperlink"/>
            <w:rFonts w:ascii="Arial" w:hAnsi="Arial" w:cs="Arial"/>
          </w:rPr>
          <w:t>https://iep.utm.edu/kuhn-ts/</w:t>
        </w:r>
      </w:hyperlink>
      <w:r w:rsidR="00D508AE" w:rsidRPr="003A5B1F">
        <w:rPr>
          <w:rFonts w:ascii="Arial" w:hAnsi="Arial" w:cs="Arial"/>
        </w:rPr>
        <w:t xml:space="preserve"> </w:t>
      </w:r>
      <w:r w:rsidRPr="003A5B1F">
        <w:rPr>
          <w:rFonts w:ascii="Arial" w:hAnsi="Arial" w:cs="Arial"/>
        </w:rPr>
        <w:t xml:space="preserve"> (Accessed: 29 June 2026).</w:t>
      </w:r>
    </w:p>
    <w:p w14:paraId="34BD3AA7" w14:textId="2BFA6CEE" w:rsidR="00E32BAA" w:rsidRDefault="00833EAE" w:rsidP="003A5B1F">
      <w:pPr>
        <w:spacing w:line="360" w:lineRule="auto"/>
        <w:rPr>
          <w:rFonts w:ascii="Arial" w:hAnsi="Arial" w:cs="Arial"/>
        </w:rPr>
      </w:pPr>
      <w:r w:rsidRPr="003A5B1F">
        <w:rPr>
          <w:rFonts w:ascii="Arial" w:hAnsi="Arial" w:cs="Arial"/>
        </w:rPr>
        <w:t xml:space="preserve">Mauro, P. (1995) 'Corruption and Growth', The Quarterly Journal of Economics, 110 (3), pp. 681-712. Available at: </w:t>
      </w:r>
      <w:hyperlink r:id="rId95" w:history="1">
        <w:r w:rsidRPr="003A5B1F">
          <w:rPr>
            <w:rStyle w:val="Hyperlink"/>
            <w:rFonts w:ascii="Arial" w:hAnsi="Arial" w:cs="Arial"/>
          </w:rPr>
          <w:t>https://homepage.ntu.edu.tw/~kslin/macro2009/Mauro%201995.pdf</w:t>
        </w:r>
      </w:hyperlink>
      <w:r w:rsidRPr="003A5B1F">
        <w:rPr>
          <w:rFonts w:ascii="Arial" w:hAnsi="Arial" w:cs="Arial"/>
        </w:rPr>
        <w:t xml:space="preserve"> (Accessed: 17 June 2026).</w:t>
      </w:r>
    </w:p>
    <w:p w14:paraId="6259268A" w14:textId="45084F6E" w:rsidR="006B788A" w:rsidRDefault="006B788A" w:rsidP="003A5B1F">
      <w:pPr>
        <w:spacing w:line="360" w:lineRule="auto"/>
        <w:rPr>
          <w:rFonts w:ascii="Arial" w:hAnsi="Arial" w:cs="Arial"/>
        </w:rPr>
      </w:pPr>
      <w:r w:rsidRPr="006B788A">
        <w:rPr>
          <w:rFonts w:ascii="Arial" w:hAnsi="Arial" w:cs="Arial"/>
        </w:rPr>
        <w:t xml:space="preserve">Mazzei, M., Flynn, B., and Haynie, J. (2016) 'Moving beyond initial success: Promoting innovation in small businesses through high-performance work practices', Business Horizons, 59(1), pp. 51-60. Available at: </w:t>
      </w:r>
      <w:hyperlink r:id="rId96" w:history="1">
        <w:r w:rsidRPr="00CC277D">
          <w:rPr>
            <w:rStyle w:val="Hyperlink"/>
            <w:rFonts w:ascii="Arial" w:hAnsi="Arial" w:cs="Arial"/>
          </w:rPr>
          <w:t>https://www.sciencedirect.com/science/article/pii/S0007681315001147</w:t>
        </w:r>
      </w:hyperlink>
      <w:r>
        <w:rPr>
          <w:rFonts w:ascii="Arial" w:hAnsi="Arial" w:cs="Arial"/>
        </w:rPr>
        <w:t xml:space="preserve"> </w:t>
      </w:r>
      <w:r w:rsidRPr="006B788A">
        <w:rPr>
          <w:rFonts w:ascii="Arial" w:hAnsi="Arial" w:cs="Arial"/>
        </w:rPr>
        <w:t>(Accessed: 21 July 2026).</w:t>
      </w:r>
    </w:p>
    <w:p w14:paraId="4FA6C69F" w14:textId="6F6792EE" w:rsidR="00FE670B" w:rsidRDefault="00FE670B" w:rsidP="003A5B1F">
      <w:pPr>
        <w:spacing w:line="360" w:lineRule="auto"/>
        <w:rPr>
          <w:rFonts w:ascii="Arial" w:hAnsi="Arial" w:cs="Arial"/>
        </w:rPr>
      </w:pPr>
      <w:proofErr w:type="spellStart"/>
      <w:r w:rsidRPr="00FE670B">
        <w:rPr>
          <w:rFonts w:ascii="Arial" w:hAnsi="Arial" w:cs="Arial"/>
        </w:rPr>
        <w:t>Miklian</w:t>
      </w:r>
      <w:proofErr w:type="spellEnd"/>
      <w:r w:rsidRPr="00FE670B">
        <w:rPr>
          <w:rFonts w:ascii="Arial" w:hAnsi="Arial" w:cs="Arial"/>
        </w:rPr>
        <w:t xml:space="preserve">, J., and Hoelscher, K. (2021) 'SMEs and exogenous shocks: A conceptual literature review and forward research agenda', International Small Business Journal: Researching Entrepreneurship, 40(2), pp. 178-204. Available at: </w:t>
      </w:r>
      <w:hyperlink r:id="rId97" w:history="1">
        <w:r w:rsidRPr="00CC277D">
          <w:rPr>
            <w:rStyle w:val="Hyperlink"/>
            <w:rFonts w:ascii="Arial" w:hAnsi="Arial" w:cs="Arial"/>
          </w:rPr>
          <w:t>https://journals.sagepub.com/doi/pdf/10.1177/02662426211050796</w:t>
        </w:r>
      </w:hyperlink>
      <w:r>
        <w:rPr>
          <w:rFonts w:ascii="Arial" w:hAnsi="Arial" w:cs="Arial"/>
        </w:rPr>
        <w:t xml:space="preserve"> </w:t>
      </w:r>
      <w:r w:rsidRPr="00FE670B">
        <w:rPr>
          <w:rFonts w:ascii="Arial" w:hAnsi="Arial" w:cs="Arial"/>
        </w:rPr>
        <w:t>(Accessed: 21 July 2026).</w:t>
      </w:r>
    </w:p>
    <w:p w14:paraId="4E0DDD76" w14:textId="1E42EE1B" w:rsidR="0011687F" w:rsidRDefault="0011687F" w:rsidP="003A5B1F">
      <w:pPr>
        <w:spacing w:line="360" w:lineRule="auto"/>
        <w:rPr>
          <w:rFonts w:ascii="Arial" w:hAnsi="Arial" w:cs="Arial"/>
        </w:rPr>
      </w:pPr>
      <w:r w:rsidRPr="0011687F">
        <w:rPr>
          <w:rFonts w:ascii="Arial" w:hAnsi="Arial" w:cs="Arial"/>
        </w:rPr>
        <w:t xml:space="preserve">Minniti, M. (2010) 'Female Entrepreneurship and Economic Activity', The European Journal of Development Research, 22, pp. 294-312. Available at: </w:t>
      </w:r>
      <w:hyperlink r:id="rId98" w:history="1">
        <w:r w:rsidRPr="00CC277D">
          <w:rPr>
            <w:rStyle w:val="Hyperlink"/>
            <w:rFonts w:ascii="Arial" w:hAnsi="Arial" w:cs="Arial"/>
          </w:rPr>
          <w:t>https://link.springer.com/article/10.1057/ejdr.2010.18</w:t>
        </w:r>
      </w:hyperlink>
      <w:r>
        <w:rPr>
          <w:rFonts w:ascii="Arial" w:hAnsi="Arial" w:cs="Arial"/>
        </w:rPr>
        <w:t xml:space="preserve"> </w:t>
      </w:r>
      <w:r w:rsidRPr="0011687F">
        <w:rPr>
          <w:rFonts w:ascii="Arial" w:hAnsi="Arial" w:cs="Arial"/>
        </w:rPr>
        <w:t>(Accessed: 13 July 2026).</w:t>
      </w:r>
    </w:p>
    <w:p w14:paraId="3180FE42" w14:textId="6EEB8E23" w:rsidR="00F74198" w:rsidRPr="003A5B1F" w:rsidRDefault="00F74198" w:rsidP="003A5B1F">
      <w:pPr>
        <w:spacing w:line="360" w:lineRule="auto"/>
        <w:rPr>
          <w:rFonts w:ascii="Arial" w:hAnsi="Arial" w:cs="Arial"/>
        </w:rPr>
      </w:pPr>
      <w:r w:rsidRPr="00F74198">
        <w:rPr>
          <w:rFonts w:ascii="Arial" w:hAnsi="Arial" w:cs="Arial"/>
        </w:rPr>
        <w:t xml:space="preserve">Morgan, D. (2007) 'Paradigms Lost and Pragmatism Regained: Methodological Implications of Combining Qualitative and Quantitative Methods', Journal of Mixed Methods Research, 1(1), pp. 48-76. Available at: </w:t>
      </w:r>
      <w:hyperlink r:id="rId99" w:history="1">
        <w:r w:rsidRPr="00CC277D">
          <w:rPr>
            <w:rStyle w:val="Hyperlink"/>
            <w:rFonts w:ascii="Arial" w:hAnsi="Arial" w:cs="Arial"/>
          </w:rPr>
          <w:t>https://www.researchgate.net/publication/240730449_Paradigms_Lost_and_Pragmatism_Regained_Methodological_Implications_of_Combining_Qualitative_and_Quantitative_Methods</w:t>
        </w:r>
      </w:hyperlink>
      <w:r>
        <w:rPr>
          <w:rFonts w:ascii="Arial" w:hAnsi="Arial" w:cs="Arial"/>
        </w:rPr>
        <w:t xml:space="preserve"> </w:t>
      </w:r>
      <w:r w:rsidRPr="00F74198">
        <w:rPr>
          <w:rFonts w:ascii="Arial" w:hAnsi="Arial" w:cs="Arial"/>
        </w:rPr>
        <w:t>(Accessed: 18 July 2026).</w:t>
      </w:r>
    </w:p>
    <w:p w14:paraId="2BB459C9" w14:textId="5599444D" w:rsidR="00760BBC" w:rsidRPr="003A5B1F" w:rsidRDefault="00760BBC" w:rsidP="003A5B1F">
      <w:pPr>
        <w:spacing w:line="360" w:lineRule="auto"/>
        <w:rPr>
          <w:rFonts w:ascii="Arial" w:hAnsi="Arial" w:cs="Arial"/>
        </w:rPr>
      </w:pPr>
      <w:r w:rsidRPr="003A5B1F">
        <w:rPr>
          <w:rFonts w:ascii="Arial" w:hAnsi="Arial" w:cs="Arial"/>
        </w:rPr>
        <w:t xml:space="preserve">Nwanyanwu, J. (2011) 'Microfinance in Nigeria: Problems and Prospects', African Research Review, 5(2), pp. 87-103. Available at: </w:t>
      </w:r>
      <w:hyperlink r:id="rId100" w:history="1">
        <w:r w:rsidRPr="003A5B1F">
          <w:rPr>
            <w:rStyle w:val="Hyperlink"/>
            <w:rFonts w:ascii="Arial" w:hAnsi="Arial" w:cs="Arial"/>
          </w:rPr>
          <w:t>file:///C:/Users/Student/Downloads/ajol-file-journals_336_articles_67307_submission_proof_67307-4009-137619-1-10-20110621.pdf</w:t>
        </w:r>
      </w:hyperlink>
      <w:r w:rsidRPr="003A5B1F">
        <w:rPr>
          <w:rFonts w:ascii="Arial" w:hAnsi="Arial" w:cs="Arial"/>
        </w:rPr>
        <w:t xml:space="preserve"> (Accessed: 17 June 2026).</w:t>
      </w:r>
    </w:p>
    <w:p w14:paraId="17ACD4D2" w14:textId="03820837" w:rsidR="00FF093E" w:rsidRDefault="00FF093E" w:rsidP="003A5B1F">
      <w:pPr>
        <w:spacing w:line="360" w:lineRule="auto"/>
        <w:rPr>
          <w:rFonts w:ascii="Arial" w:hAnsi="Arial" w:cs="Arial"/>
        </w:rPr>
      </w:pPr>
      <w:r w:rsidRPr="003A5B1F">
        <w:rPr>
          <w:rFonts w:ascii="Arial" w:hAnsi="Arial" w:cs="Arial"/>
        </w:rPr>
        <w:t xml:space="preserve">Obamuyi, T. M. (2007).' An exploratory study of loan delinquency among small and medium enterprises in Ondo State, Nigeria. 'Labour and Management in Development, 8, pp. 1-10. Available at: </w:t>
      </w:r>
      <w:hyperlink r:id="rId101" w:history="1">
        <w:r w:rsidRPr="003A5B1F">
          <w:rPr>
            <w:rStyle w:val="Hyperlink"/>
            <w:rFonts w:ascii="Arial" w:hAnsi="Arial" w:cs="Arial"/>
          </w:rPr>
          <w:t>https://fliphtml5.com/wvam/lnyr/basic</w:t>
        </w:r>
      </w:hyperlink>
      <w:r w:rsidRPr="003A5B1F">
        <w:rPr>
          <w:rFonts w:ascii="Arial" w:hAnsi="Arial" w:cs="Arial"/>
        </w:rPr>
        <w:t xml:space="preserve"> (Accessed: 17 June 2026).</w:t>
      </w:r>
    </w:p>
    <w:p w14:paraId="59D0E03E" w14:textId="77777777" w:rsidR="00AE5027" w:rsidRPr="00AE5027" w:rsidRDefault="00AE5027" w:rsidP="00AE5027">
      <w:pPr>
        <w:spacing w:line="360" w:lineRule="auto"/>
        <w:rPr>
          <w:rFonts w:ascii="Arial" w:hAnsi="Arial" w:cs="Arial"/>
        </w:rPr>
      </w:pPr>
      <w:r w:rsidRPr="00AE5027">
        <w:rPr>
          <w:rFonts w:ascii="Arial" w:hAnsi="Arial" w:cs="Arial"/>
        </w:rPr>
        <w:t>OCHA (2021) Humanitarian Needs Overview Nigeria. Humanitarian Programme Cycle 2021</w:t>
      </w:r>
    </w:p>
    <w:p w14:paraId="1F96BB9C" w14:textId="55D2C37F" w:rsidR="00AE5027" w:rsidRDefault="00AE5027" w:rsidP="00AE5027">
      <w:pPr>
        <w:spacing w:line="360" w:lineRule="auto"/>
        <w:rPr>
          <w:rFonts w:ascii="Arial" w:hAnsi="Arial" w:cs="Arial"/>
        </w:rPr>
      </w:pPr>
      <w:r w:rsidRPr="00AE5027">
        <w:rPr>
          <w:rFonts w:ascii="Arial" w:hAnsi="Arial" w:cs="Arial"/>
        </w:rPr>
        <w:t xml:space="preserve">Issued March 2021. OCHA Available at: </w:t>
      </w:r>
      <w:hyperlink r:id="rId102" w:history="1">
        <w:r w:rsidRPr="00CC277D">
          <w:rPr>
            <w:rStyle w:val="Hyperlink"/>
            <w:rFonts w:ascii="Arial" w:hAnsi="Arial" w:cs="Arial"/>
          </w:rPr>
          <w:t>file:///C:/Users/Student/Downloads/Nigeria%20HNO%202021%20(1).pdf</w:t>
        </w:r>
      </w:hyperlink>
      <w:r>
        <w:rPr>
          <w:rFonts w:ascii="Arial" w:hAnsi="Arial" w:cs="Arial"/>
        </w:rPr>
        <w:t xml:space="preserve"> </w:t>
      </w:r>
      <w:r w:rsidRPr="00AE5027">
        <w:rPr>
          <w:rFonts w:ascii="Arial" w:hAnsi="Arial" w:cs="Arial"/>
        </w:rPr>
        <w:t>(Accessed: 13 July 2026).</w:t>
      </w:r>
    </w:p>
    <w:p w14:paraId="716CC7F0" w14:textId="6C1B4B0A" w:rsidR="00CF3867" w:rsidRDefault="00CF3867" w:rsidP="003A5B1F">
      <w:pPr>
        <w:spacing w:line="360" w:lineRule="auto"/>
        <w:rPr>
          <w:rFonts w:ascii="Arial" w:hAnsi="Arial" w:cs="Arial"/>
        </w:rPr>
      </w:pPr>
      <w:r w:rsidRPr="00CF3867">
        <w:rPr>
          <w:rFonts w:ascii="Arial" w:hAnsi="Arial" w:cs="Arial"/>
        </w:rPr>
        <w:t xml:space="preserve">OECD (2023) OECD SME and Entrepreneurship Outlook 2023. Better Policies </w:t>
      </w:r>
      <w:r w:rsidR="00AE5027" w:rsidRPr="00CF3867">
        <w:rPr>
          <w:rFonts w:ascii="Arial" w:hAnsi="Arial" w:cs="Arial"/>
        </w:rPr>
        <w:t>for</w:t>
      </w:r>
      <w:r w:rsidRPr="00CF3867">
        <w:rPr>
          <w:rFonts w:ascii="Arial" w:hAnsi="Arial" w:cs="Arial"/>
        </w:rPr>
        <w:t xml:space="preserve"> Better Lives. OECD Available at: </w:t>
      </w:r>
      <w:hyperlink r:id="rId103" w:history="1">
        <w:r w:rsidRPr="00CC277D">
          <w:rPr>
            <w:rStyle w:val="Hyperlink"/>
            <w:rFonts w:ascii="Arial" w:hAnsi="Arial" w:cs="Arial"/>
          </w:rPr>
          <w:t>https://www.oecd.org/content/dam/oecd/en/publications/reports/2023/06/oecd-sme-and-entrepreneurship-outlook-2023_c5ac21d0/342b8564-en.pdf</w:t>
        </w:r>
      </w:hyperlink>
      <w:r>
        <w:rPr>
          <w:rFonts w:ascii="Arial" w:hAnsi="Arial" w:cs="Arial"/>
        </w:rPr>
        <w:t xml:space="preserve"> </w:t>
      </w:r>
      <w:r w:rsidRPr="00CF3867">
        <w:rPr>
          <w:rFonts w:ascii="Arial" w:hAnsi="Arial" w:cs="Arial"/>
        </w:rPr>
        <w:t>(Accessed: 13 July 2026).</w:t>
      </w:r>
    </w:p>
    <w:p w14:paraId="68AF811B" w14:textId="1BAD0180" w:rsidR="00103B70" w:rsidRDefault="00103B70" w:rsidP="00103B70">
      <w:pPr>
        <w:spacing w:line="360" w:lineRule="auto"/>
        <w:rPr>
          <w:rFonts w:ascii="Arial" w:hAnsi="Arial" w:cs="Arial"/>
        </w:rPr>
      </w:pPr>
      <w:r w:rsidRPr="00103B70">
        <w:rPr>
          <w:rFonts w:ascii="Arial" w:hAnsi="Arial" w:cs="Arial"/>
        </w:rPr>
        <w:t xml:space="preserve">Oelke, S., Scherer, A., and </w:t>
      </w:r>
      <w:proofErr w:type="spellStart"/>
      <w:r w:rsidRPr="00103B70">
        <w:rPr>
          <w:rFonts w:ascii="Arial" w:hAnsi="Arial" w:cs="Arial"/>
        </w:rPr>
        <w:t>Kühlken</w:t>
      </w:r>
      <w:proofErr w:type="spellEnd"/>
      <w:r w:rsidRPr="00103B70">
        <w:rPr>
          <w:rFonts w:ascii="Arial" w:hAnsi="Arial" w:cs="Arial"/>
        </w:rPr>
        <w:t>, H. (2022)</w:t>
      </w:r>
      <w:r>
        <w:rPr>
          <w:rFonts w:ascii="Arial" w:hAnsi="Arial" w:cs="Arial"/>
        </w:rPr>
        <w:t>.</w:t>
      </w:r>
      <w:r w:rsidRPr="00103B70">
        <w:rPr>
          <w:rFonts w:ascii="Arial" w:hAnsi="Arial" w:cs="Arial"/>
        </w:rPr>
        <w:t xml:space="preserve"> The humanitarian-development-peace (HDP)</w:t>
      </w:r>
      <w:r>
        <w:rPr>
          <w:rFonts w:ascii="Arial" w:hAnsi="Arial" w:cs="Arial"/>
        </w:rPr>
        <w:t xml:space="preserve"> </w:t>
      </w:r>
      <w:r w:rsidRPr="00103B70">
        <w:rPr>
          <w:rFonts w:ascii="Arial" w:hAnsi="Arial" w:cs="Arial"/>
        </w:rPr>
        <w:t xml:space="preserve">Nexus: challenges in implementation. KfW Development Research Development in Brief. Kreditanstalt für </w:t>
      </w:r>
      <w:proofErr w:type="spellStart"/>
      <w:r w:rsidRPr="00103B70">
        <w:rPr>
          <w:rFonts w:ascii="Arial" w:hAnsi="Arial" w:cs="Arial"/>
        </w:rPr>
        <w:t>Wiederaufbau</w:t>
      </w:r>
      <w:proofErr w:type="spellEnd"/>
      <w:r>
        <w:rPr>
          <w:rFonts w:ascii="Arial" w:hAnsi="Arial" w:cs="Arial"/>
        </w:rPr>
        <w:t>.</w:t>
      </w:r>
      <w:r w:rsidRPr="00103B70">
        <w:rPr>
          <w:rFonts w:ascii="Arial" w:hAnsi="Arial" w:cs="Arial"/>
        </w:rPr>
        <w:t xml:space="preserve"> Available at: </w:t>
      </w:r>
      <w:hyperlink r:id="rId104" w:history="1">
        <w:r w:rsidR="00FF2701" w:rsidRPr="00CC277D">
          <w:rPr>
            <w:rStyle w:val="Hyperlink"/>
            <w:rFonts w:ascii="Arial" w:hAnsi="Arial" w:cs="Arial"/>
          </w:rPr>
          <w:t>file:///C:/Users/Student/Downloads/2022_03_24_EK_HDP-Nexus_EN.pdf</w:t>
        </w:r>
      </w:hyperlink>
      <w:r w:rsidR="00FF2701">
        <w:rPr>
          <w:rFonts w:ascii="Arial" w:hAnsi="Arial" w:cs="Arial"/>
        </w:rPr>
        <w:t xml:space="preserve"> </w:t>
      </w:r>
      <w:r w:rsidRPr="00103B70">
        <w:rPr>
          <w:rFonts w:ascii="Arial" w:hAnsi="Arial" w:cs="Arial"/>
        </w:rPr>
        <w:t>(Accessed: 10 July 2026).</w:t>
      </w:r>
    </w:p>
    <w:p w14:paraId="41C55AD5" w14:textId="02A39832" w:rsidR="00A33B66" w:rsidRDefault="00A33B66" w:rsidP="00103B70">
      <w:pPr>
        <w:spacing w:line="360" w:lineRule="auto"/>
        <w:rPr>
          <w:rFonts w:ascii="Arial" w:hAnsi="Arial" w:cs="Arial"/>
        </w:rPr>
      </w:pPr>
      <w:r w:rsidRPr="00A33B66">
        <w:rPr>
          <w:rFonts w:ascii="Arial" w:hAnsi="Arial" w:cs="Arial"/>
        </w:rPr>
        <w:t xml:space="preserve">Okoli, C., and Azom, S. (2019) 'Boko Haram insurgency and gendered victimhood: women as corporal victims and objects of war', Small Wars and Insurgencies, 30 (6-7), pp. 1214-1232. Available at: </w:t>
      </w:r>
      <w:hyperlink r:id="rId105" w:history="1">
        <w:r w:rsidR="00FF2701" w:rsidRPr="00CC277D">
          <w:rPr>
            <w:rStyle w:val="Hyperlink"/>
            <w:rFonts w:ascii="Arial" w:hAnsi="Arial" w:cs="Arial"/>
          </w:rPr>
          <w:t>https://www.researchgate.net/publication/335939777_Boko_Haram_insurgency_and_gendered_victimhood_women_as_corporal_victims_and_objects_of_war</w:t>
        </w:r>
      </w:hyperlink>
      <w:r w:rsidR="00FF2701">
        <w:rPr>
          <w:rFonts w:ascii="Arial" w:hAnsi="Arial" w:cs="Arial"/>
        </w:rPr>
        <w:t xml:space="preserve"> </w:t>
      </w:r>
      <w:r w:rsidRPr="00A33B66">
        <w:rPr>
          <w:rFonts w:ascii="Arial" w:hAnsi="Arial" w:cs="Arial"/>
        </w:rPr>
        <w:t>(Accessed: 12 July 2026).</w:t>
      </w:r>
    </w:p>
    <w:p w14:paraId="15C29793" w14:textId="592246FC" w:rsidR="00EC4C0D" w:rsidRDefault="00EC4C0D" w:rsidP="003A5B1F">
      <w:pPr>
        <w:spacing w:line="360" w:lineRule="auto"/>
        <w:rPr>
          <w:rFonts w:ascii="Arial" w:hAnsi="Arial" w:cs="Arial"/>
        </w:rPr>
      </w:pPr>
      <w:proofErr w:type="spellStart"/>
      <w:r w:rsidRPr="00EC4C0D">
        <w:rPr>
          <w:rFonts w:ascii="Arial" w:hAnsi="Arial" w:cs="Arial"/>
        </w:rPr>
        <w:t>Olojo</w:t>
      </w:r>
      <w:proofErr w:type="spellEnd"/>
      <w:r w:rsidRPr="00EC4C0D">
        <w:rPr>
          <w:rFonts w:ascii="Arial" w:hAnsi="Arial" w:cs="Arial"/>
        </w:rPr>
        <w:t>, A. (2019). How viable is dialogue with al-Shabaab and Boko Haram? Policy Brief. Institute for Security Studies (ISS)</w:t>
      </w:r>
      <w:r>
        <w:rPr>
          <w:rFonts w:ascii="Arial" w:hAnsi="Arial" w:cs="Arial"/>
        </w:rPr>
        <w:t>.</w:t>
      </w:r>
      <w:r w:rsidRPr="00EC4C0D">
        <w:rPr>
          <w:rFonts w:ascii="Arial" w:hAnsi="Arial" w:cs="Arial"/>
        </w:rPr>
        <w:t xml:space="preserve"> Available at: </w:t>
      </w:r>
      <w:hyperlink r:id="rId106" w:history="1">
        <w:r w:rsidRPr="00970AF0">
          <w:rPr>
            <w:rStyle w:val="Hyperlink"/>
            <w:rFonts w:ascii="Arial" w:hAnsi="Arial" w:cs="Arial"/>
          </w:rPr>
          <w:t>https://www.researchgate.net/publication/335882148_How_viable_is_dialogue_with_al-Shabaab_and_Boko_Haram</w:t>
        </w:r>
      </w:hyperlink>
      <w:r>
        <w:rPr>
          <w:rFonts w:ascii="Arial" w:hAnsi="Arial" w:cs="Arial"/>
        </w:rPr>
        <w:t xml:space="preserve"> </w:t>
      </w:r>
      <w:r w:rsidRPr="00EC4C0D">
        <w:rPr>
          <w:rFonts w:ascii="Arial" w:hAnsi="Arial" w:cs="Arial"/>
        </w:rPr>
        <w:t>(Accessed: 21 June 2026).</w:t>
      </w:r>
    </w:p>
    <w:p w14:paraId="5AF06478" w14:textId="302D0D3A" w:rsidR="00645786" w:rsidRDefault="00645786" w:rsidP="00645786">
      <w:pPr>
        <w:spacing w:line="360" w:lineRule="auto"/>
        <w:rPr>
          <w:rFonts w:ascii="Arial" w:hAnsi="Arial" w:cs="Arial"/>
        </w:rPr>
      </w:pPr>
      <w:r w:rsidRPr="00645786">
        <w:rPr>
          <w:rFonts w:ascii="Arial" w:hAnsi="Arial" w:cs="Arial"/>
        </w:rPr>
        <w:t>Omar, A., Magaji, S., and Jafaru, Y. (2025) 'Building Back Bolder: Examining Women’s Economic Empowerment and Adaptive Capacity in Insecure</w:t>
      </w:r>
      <w:r>
        <w:rPr>
          <w:rFonts w:ascii="Arial" w:hAnsi="Arial" w:cs="Arial"/>
        </w:rPr>
        <w:t xml:space="preserve"> </w:t>
      </w:r>
      <w:r w:rsidRPr="00645786">
        <w:rPr>
          <w:rFonts w:ascii="Arial" w:hAnsi="Arial" w:cs="Arial"/>
        </w:rPr>
        <w:t xml:space="preserve">Regions of Borno State, Nigeria', International Journal of Innovative Psychology and Social Development, 13(4), pp. 240-253. Available at: </w:t>
      </w:r>
      <w:hyperlink r:id="rId107" w:history="1">
        <w:r w:rsidRPr="00CC277D">
          <w:rPr>
            <w:rStyle w:val="Hyperlink"/>
            <w:rFonts w:ascii="Arial" w:hAnsi="Arial" w:cs="Arial"/>
          </w:rPr>
          <w:t>https://www.researchgate.net/profile/Jafaru-Yakubu/publication/398370561_Building_Back_Bolder_Examining_Women's_Economic_Empowerment_and_Adaptive_Capacity_in_Insecure_Regions_of_Borno_State_Nigeria/links/6932d80c06a9ab54f8444d70/Building-Back-Bolder-Examining-Womens-Economic-Empowerment-and-Adaptive-Capacity-in-Insecure-Regions-of-Borno-State-Nigeria.pdf</w:t>
        </w:r>
      </w:hyperlink>
      <w:r>
        <w:rPr>
          <w:rFonts w:ascii="Arial" w:hAnsi="Arial" w:cs="Arial"/>
        </w:rPr>
        <w:t xml:space="preserve"> </w:t>
      </w:r>
      <w:r w:rsidRPr="00645786">
        <w:rPr>
          <w:rFonts w:ascii="Arial" w:hAnsi="Arial" w:cs="Arial"/>
        </w:rPr>
        <w:t>(Accessed: 26 July 2026).</w:t>
      </w:r>
    </w:p>
    <w:p w14:paraId="3DC1FE94" w14:textId="5C05D674" w:rsidR="00E359FD" w:rsidRDefault="00E359FD" w:rsidP="003A5B1F">
      <w:pPr>
        <w:spacing w:line="360" w:lineRule="auto"/>
        <w:rPr>
          <w:rFonts w:ascii="Arial" w:hAnsi="Arial" w:cs="Arial"/>
        </w:rPr>
      </w:pPr>
      <w:proofErr w:type="spellStart"/>
      <w:r w:rsidRPr="00E359FD">
        <w:rPr>
          <w:rFonts w:ascii="Arial" w:hAnsi="Arial" w:cs="Arial"/>
        </w:rPr>
        <w:t>Otache</w:t>
      </w:r>
      <w:proofErr w:type="spellEnd"/>
      <w:r w:rsidRPr="00E359FD">
        <w:rPr>
          <w:rFonts w:ascii="Arial" w:hAnsi="Arial" w:cs="Arial"/>
        </w:rPr>
        <w:t xml:space="preserve">, I., and Usang, O. (2021) 'Innovation capability and SME performance in times of economic crisis: does government support moderate?', African Journal of Economic and Management Studies, 13(1), pp. 76-88. Available at: </w:t>
      </w:r>
      <w:hyperlink r:id="rId108" w:history="1">
        <w:r w:rsidRPr="00CC277D">
          <w:rPr>
            <w:rStyle w:val="Hyperlink"/>
            <w:rFonts w:ascii="Arial" w:hAnsi="Arial" w:cs="Arial"/>
          </w:rPr>
          <w:t>https://www.researchgate.net/publication/356357448_Innovation_capability_and_SME_performance_in_times_of_economic_crisis_does_government_support_moderate</w:t>
        </w:r>
      </w:hyperlink>
      <w:r>
        <w:rPr>
          <w:rFonts w:ascii="Arial" w:hAnsi="Arial" w:cs="Arial"/>
        </w:rPr>
        <w:t xml:space="preserve"> </w:t>
      </w:r>
      <w:r w:rsidRPr="00E359FD">
        <w:rPr>
          <w:rFonts w:ascii="Arial" w:hAnsi="Arial" w:cs="Arial"/>
        </w:rPr>
        <w:t>(Accessed: 21 July 2026).</w:t>
      </w:r>
    </w:p>
    <w:p w14:paraId="55A43A24" w14:textId="37F8996E" w:rsidR="0043564A" w:rsidRPr="003A5B1F" w:rsidRDefault="0043564A" w:rsidP="003A5B1F">
      <w:pPr>
        <w:spacing w:line="360" w:lineRule="auto"/>
        <w:rPr>
          <w:rFonts w:ascii="Arial" w:hAnsi="Arial" w:cs="Arial"/>
        </w:rPr>
      </w:pPr>
      <w:r w:rsidRPr="0043564A">
        <w:rPr>
          <w:rFonts w:ascii="Arial" w:hAnsi="Arial" w:cs="Arial"/>
        </w:rPr>
        <w:t xml:space="preserve">Page, M., McKenzie, J., Bossuyt, P., </w:t>
      </w:r>
      <w:proofErr w:type="spellStart"/>
      <w:r w:rsidRPr="0043564A">
        <w:rPr>
          <w:rFonts w:ascii="Arial" w:hAnsi="Arial" w:cs="Arial"/>
        </w:rPr>
        <w:t>Boutron</w:t>
      </w:r>
      <w:proofErr w:type="spellEnd"/>
      <w:r w:rsidRPr="0043564A">
        <w:rPr>
          <w:rFonts w:ascii="Arial" w:hAnsi="Arial" w:cs="Arial"/>
        </w:rPr>
        <w:t xml:space="preserve">, I., Hoffmann, Mulrow, C., </w:t>
      </w:r>
      <w:proofErr w:type="spellStart"/>
      <w:r w:rsidRPr="0043564A">
        <w:rPr>
          <w:rFonts w:ascii="Arial" w:hAnsi="Arial" w:cs="Arial"/>
        </w:rPr>
        <w:t>Shamseer</w:t>
      </w:r>
      <w:proofErr w:type="spellEnd"/>
      <w:r w:rsidRPr="0043564A">
        <w:rPr>
          <w:rFonts w:ascii="Arial" w:hAnsi="Arial" w:cs="Arial"/>
        </w:rPr>
        <w:t xml:space="preserve">, L., Tetzlaff, J., Akl, E., Brennan, S., Chou, R., Glanville, J., Grimshaw, J.,  Hróbjartsson, A., Lalu, M., Li, T., Loder, E., Mayo-Wilson, E., McDonald, S., McGuinness, L., Stewart, L., Thomas , J., </w:t>
      </w:r>
      <w:proofErr w:type="spellStart"/>
      <w:r w:rsidRPr="0043564A">
        <w:rPr>
          <w:rFonts w:ascii="Arial" w:hAnsi="Arial" w:cs="Arial"/>
        </w:rPr>
        <w:t>Tricco</w:t>
      </w:r>
      <w:proofErr w:type="spellEnd"/>
      <w:r w:rsidRPr="0043564A">
        <w:rPr>
          <w:rFonts w:ascii="Arial" w:hAnsi="Arial" w:cs="Arial"/>
        </w:rPr>
        <w:t xml:space="preserve">, A., Welch, V., Whiting, P., and Moher, D. (2021) 'The PRISMA 2020 statement: an updated guideline for reporting systematic reviews', Research Methods and Reporting, 372, </w:t>
      </w:r>
      <w:r w:rsidRPr="0043564A">
        <w:rPr>
          <w:rFonts w:ascii="Arial" w:hAnsi="Arial" w:cs="Arial"/>
        </w:rPr>
        <w:lastRenderedPageBreak/>
        <w:t xml:space="preserve">pp. 1-9 . Available at: </w:t>
      </w:r>
      <w:hyperlink r:id="rId109" w:history="1">
        <w:r w:rsidRPr="00CC277D">
          <w:rPr>
            <w:rStyle w:val="Hyperlink"/>
            <w:rFonts w:ascii="Arial" w:hAnsi="Arial" w:cs="Arial"/>
          </w:rPr>
          <w:t>https://www.bmj.com/content/bmj/372/bmj.n71.full.pdf?utm</w:t>
        </w:r>
      </w:hyperlink>
      <w:r>
        <w:rPr>
          <w:rFonts w:ascii="Arial" w:hAnsi="Arial" w:cs="Arial"/>
        </w:rPr>
        <w:t xml:space="preserve"> </w:t>
      </w:r>
      <w:r w:rsidRPr="0043564A">
        <w:rPr>
          <w:rFonts w:ascii="Arial" w:hAnsi="Arial" w:cs="Arial"/>
        </w:rPr>
        <w:t>(Accessed: 18 July 2026).</w:t>
      </w:r>
    </w:p>
    <w:p w14:paraId="107FB8F8" w14:textId="648C8739" w:rsidR="00FF4E28" w:rsidRDefault="00FF4E28" w:rsidP="003A5B1F">
      <w:pPr>
        <w:spacing w:line="360" w:lineRule="auto"/>
        <w:rPr>
          <w:rFonts w:ascii="Arial" w:hAnsi="Arial" w:cs="Arial"/>
        </w:rPr>
      </w:pPr>
      <w:r w:rsidRPr="003A5B1F">
        <w:rPr>
          <w:rFonts w:ascii="Arial" w:hAnsi="Arial" w:cs="Arial"/>
        </w:rPr>
        <w:t>Putnam, R. (2000)</w:t>
      </w:r>
      <w:r w:rsidR="001D6CE2" w:rsidRPr="003A5B1F">
        <w:rPr>
          <w:rFonts w:ascii="Arial" w:hAnsi="Arial" w:cs="Arial"/>
        </w:rPr>
        <w:t>.</w:t>
      </w:r>
      <w:r w:rsidRPr="003A5B1F">
        <w:rPr>
          <w:rFonts w:ascii="Arial" w:hAnsi="Arial" w:cs="Arial"/>
        </w:rPr>
        <w:t xml:space="preserve"> Bowling Alone: The Collapse and Revival of American Community. Publisher. Available at: </w:t>
      </w:r>
      <w:hyperlink r:id="rId110" w:history="1">
        <w:r w:rsidRPr="003A5B1F">
          <w:rPr>
            <w:rStyle w:val="Hyperlink"/>
            <w:rFonts w:ascii="Arial" w:hAnsi="Arial" w:cs="Arial"/>
          </w:rPr>
          <w:t>https://communistcaucus.com/wp-content/uploads/2021/12/Bowling-Alone.pdf</w:t>
        </w:r>
      </w:hyperlink>
      <w:r w:rsidRPr="003A5B1F">
        <w:rPr>
          <w:rFonts w:ascii="Arial" w:hAnsi="Arial" w:cs="Arial"/>
        </w:rPr>
        <w:t xml:space="preserve"> (Accessed: 17 June 2026).</w:t>
      </w:r>
    </w:p>
    <w:p w14:paraId="4BAB8D17" w14:textId="5BEEC1AF" w:rsidR="005B0B66" w:rsidRDefault="00D84259" w:rsidP="003A5B1F">
      <w:pPr>
        <w:spacing w:line="360" w:lineRule="auto"/>
        <w:rPr>
          <w:rFonts w:ascii="Arial" w:hAnsi="Arial" w:cs="Arial"/>
        </w:rPr>
      </w:pPr>
      <w:r w:rsidRPr="00D84259">
        <w:rPr>
          <w:rFonts w:ascii="Arial" w:hAnsi="Arial" w:cs="Arial"/>
        </w:rPr>
        <w:t xml:space="preserve">Richter, C., Kraus, S., Brem, A., and Durst, S. (2017) 'Digital entrepreneurship: Innovative business models for the sharing economy', Creativity and Innovation Management, 26(3), pp. 300-310. Available at: </w:t>
      </w:r>
      <w:hyperlink r:id="rId111" w:history="1">
        <w:r w:rsidRPr="00CC277D">
          <w:rPr>
            <w:rStyle w:val="Hyperlink"/>
            <w:rFonts w:ascii="Arial" w:hAnsi="Arial" w:cs="Arial"/>
          </w:rPr>
          <w:t>https://www.researchgate.net/publication/319158073_Digital_entrepreneurship_Innovative_business_models_for_the_sharing_economy</w:t>
        </w:r>
      </w:hyperlink>
      <w:r>
        <w:rPr>
          <w:rFonts w:ascii="Arial" w:hAnsi="Arial" w:cs="Arial"/>
        </w:rPr>
        <w:t xml:space="preserve"> </w:t>
      </w:r>
      <w:r w:rsidRPr="00D84259">
        <w:rPr>
          <w:rFonts w:ascii="Arial" w:hAnsi="Arial" w:cs="Arial"/>
        </w:rPr>
        <w:t>(Accessed: 21 July 2026).</w:t>
      </w:r>
    </w:p>
    <w:p w14:paraId="09B03CF9" w14:textId="2765ADC2" w:rsidR="00882A28" w:rsidRPr="003A5B1F" w:rsidRDefault="00882A28" w:rsidP="003A5B1F">
      <w:pPr>
        <w:spacing w:line="360" w:lineRule="auto"/>
        <w:rPr>
          <w:rFonts w:ascii="Arial" w:hAnsi="Arial" w:cs="Arial"/>
        </w:rPr>
      </w:pPr>
      <w:r w:rsidRPr="00882A28">
        <w:rPr>
          <w:rFonts w:ascii="Arial" w:hAnsi="Arial" w:cs="Arial"/>
        </w:rPr>
        <w:t xml:space="preserve">Saunders, M., Lewis, P., Thornhill, A. (2023) Research Methods for Business Students Ninth Edition. Pearson. Available at: </w:t>
      </w:r>
      <w:hyperlink r:id="rId112" w:history="1">
        <w:r w:rsidRPr="00CC277D">
          <w:rPr>
            <w:rStyle w:val="Hyperlink"/>
            <w:rFonts w:ascii="Arial" w:hAnsi="Arial" w:cs="Arial"/>
          </w:rPr>
          <w:t>https://moodle.uwtsd.ac.uk/pluginfile.php/1157902/mod_resource/content/1/2023RMBChapter4andPreface.pdf</w:t>
        </w:r>
      </w:hyperlink>
      <w:r>
        <w:rPr>
          <w:rFonts w:ascii="Arial" w:hAnsi="Arial" w:cs="Arial"/>
        </w:rPr>
        <w:t xml:space="preserve"> </w:t>
      </w:r>
      <w:r w:rsidRPr="00882A28">
        <w:rPr>
          <w:rFonts w:ascii="Arial" w:hAnsi="Arial" w:cs="Arial"/>
        </w:rPr>
        <w:t>(Accessed: 19 February 2026).</w:t>
      </w:r>
    </w:p>
    <w:p w14:paraId="39496CC5" w14:textId="72CCC7A7" w:rsidR="007E078F" w:rsidRPr="003A5B1F" w:rsidRDefault="007E078F" w:rsidP="003A5B1F">
      <w:pPr>
        <w:spacing w:line="360" w:lineRule="auto"/>
        <w:rPr>
          <w:rFonts w:ascii="Arial" w:hAnsi="Arial" w:cs="Arial"/>
        </w:rPr>
      </w:pPr>
      <w:r w:rsidRPr="003A5B1F">
        <w:rPr>
          <w:rFonts w:ascii="Arial" w:hAnsi="Arial" w:cs="Arial"/>
        </w:rPr>
        <w:t xml:space="preserve">Scoones, I. (1998) 'Sustainable Rural Livelihoods. A Framework for Analysis', Institute of Development Studies, 72, pp. 1-22. Available at: </w:t>
      </w:r>
      <w:hyperlink r:id="rId113" w:history="1">
        <w:r w:rsidR="009E1BE9" w:rsidRPr="003A5B1F">
          <w:rPr>
            <w:rStyle w:val="Hyperlink"/>
            <w:rFonts w:ascii="Arial" w:hAnsi="Arial" w:cs="Arial"/>
          </w:rPr>
          <w:t>https://www.researchgate.net/publication/270588972_Sustainable_Rural_Livelihoods_A_Framework_for_Analysis_IDS_Working_Paper_72</w:t>
        </w:r>
      </w:hyperlink>
      <w:r w:rsidR="009E1BE9" w:rsidRPr="003A5B1F">
        <w:rPr>
          <w:rFonts w:ascii="Arial" w:hAnsi="Arial" w:cs="Arial"/>
        </w:rPr>
        <w:t xml:space="preserve"> </w:t>
      </w:r>
      <w:r w:rsidRPr="003A5B1F">
        <w:rPr>
          <w:rFonts w:ascii="Arial" w:hAnsi="Arial" w:cs="Arial"/>
        </w:rPr>
        <w:t>(Accessed: 13 February 2026).</w:t>
      </w:r>
    </w:p>
    <w:p w14:paraId="4F5D1EEE" w14:textId="79372D86" w:rsidR="008C719D" w:rsidRDefault="008C719D" w:rsidP="003A5B1F">
      <w:pPr>
        <w:spacing w:line="360" w:lineRule="auto"/>
        <w:rPr>
          <w:rFonts w:ascii="Arial" w:hAnsi="Arial" w:cs="Arial"/>
        </w:rPr>
      </w:pPr>
      <w:r w:rsidRPr="003A5B1F">
        <w:rPr>
          <w:rFonts w:ascii="Arial" w:hAnsi="Arial" w:cs="Arial"/>
        </w:rPr>
        <w:t xml:space="preserve">Shallangwa, G., Wilson, B. (2022) 'Meeting the Challenges of Sustainable Women Entrepreneurship Development in </w:t>
      </w:r>
      <w:proofErr w:type="gramStart"/>
      <w:r w:rsidRPr="003A5B1F">
        <w:rPr>
          <w:rFonts w:ascii="Arial" w:hAnsi="Arial" w:cs="Arial"/>
        </w:rPr>
        <w:t>North Eastern</w:t>
      </w:r>
      <w:proofErr w:type="gramEnd"/>
      <w:r w:rsidRPr="003A5B1F">
        <w:rPr>
          <w:rFonts w:ascii="Arial" w:hAnsi="Arial" w:cs="Arial"/>
        </w:rPr>
        <w:t xml:space="preserve"> Nigeria', Journal of Economics, Finance and Management Studies, 5, pp. 1281-1288. Available at: </w:t>
      </w:r>
      <w:hyperlink r:id="rId114" w:history="1">
        <w:r w:rsidRPr="003A5B1F">
          <w:rPr>
            <w:rStyle w:val="Hyperlink"/>
            <w:rFonts w:ascii="Arial" w:hAnsi="Arial" w:cs="Arial"/>
          </w:rPr>
          <w:t>https://d1wqtxts1xzle7.cloudfront.net/98888633/9-libre.pdf?1676884057=&amp;response-content-disposition=inline%3B+filename%3DMeeting_the_Challenges_of_Sustainable_Wo.pdf&amp;Expires=1784395908&amp;Signature=PAW2kz44e6qTkh6ffNf0Pn90oAZPPwNqrfNFqQM61zoRLFNci9IpSgyhKUtILv6SW00PpJg4CAd2~9jp1cSJov5m4GdTG2JHSsQQTCOncI9K7RURTcrQjnO3ElLpbBBXPSffDY3w8lwaQ5JwZ6qqPe6MPGLIH2xjlU9qSLIsjyw8EHNGQYOTUwm6RQNRzBlTvkqFQuAP~MjBB2RuOyeoWHPbfGOfkfGRB8T3NCrv9iNp43BIf4S8zJggHsRROYGu4vaKKeqEO~rwTLkLg7VxFldv6CH3WvjF6p2FjuZWwMF6a29tJpUProZccFfASqTgz9TY9PRNB9SYpjq7VM315A__&amp;Key-Pair-Id=APKAJLOHF5GGSLRBV4ZA</w:t>
        </w:r>
      </w:hyperlink>
      <w:r w:rsidRPr="003A5B1F">
        <w:rPr>
          <w:rFonts w:ascii="Arial" w:hAnsi="Arial" w:cs="Arial"/>
        </w:rPr>
        <w:t xml:space="preserve"> (Accessed: 4 June 2026).</w:t>
      </w:r>
    </w:p>
    <w:p w14:paraId="0DFD7A0E" w14:textId="1B8C45F4" w:rsidR="00FE6D0E" w:rsidRDefault="00FE6D0E" w:rsidP="003A5B1F">
      <w:pPr>
        <w:spacing w:line="360" w:lineRule="auto"/>
        <w:rPr>
          <w:rFonts w:ascii="Arial" w:hAnsi="Arial" w:cs="Arial"/>
        </w:rPr>
      </w:pPr>
      <w:r w:rsidRPr="00FE6D0E">
        <w:rPr>
          <w:rFonts w:ascii="Arial" w:hAnsi="Arial" w:cs="Arial"/>
        </w:rPr>
        <w:lastRenderedPageBreak/>
        <w:t xml:space="preserve">Snyder, H. (2019) 'Literature review as a research methodology: An overview and guidelines', Journal of Business Research, 104, pp. 333-339. Available at: </w:t>
      </w:r>
      <w:hyperlink r:id="rId115" w:history="1">
        <w:r w:rsidRPr="00CC277D">
          <w:rPr>
            <w:rStyle w:val="Hyperlink"/>
            <w:rFonts w:ascii="Arial" w:hAnsi="Arial" w:cs="Arial"/>
          </w:rPr>
          <w:t>https://www.sciencedirect.com/science/article/pii/S0148296319304564</w:t>
        </w:r>
      </w:hyperlink>
      <w:r>
        <w:rPr>
          <w:rFonts w:ascii="Arial" w:hAnsi="Arial" w:cs="Arial"/>
        </w:rPr>
        <w:t xml:space="preserve"> </w:t>
      </w:r>
      <w:r w:rsidRPr="00FE6D0E">
        <w:rPr>
          <w:rFonts w:ascii="Arial" w:hAnsi="Arial" w:cs="Arial"/>
        </w:rPr>
        <w:t>(Accessed: 18 July 2026).</w:t>
      </w:r>
    </w:p>
    <w:p w14:paraId="7CF9D78D" w14:textId="2218BFC6" w:rsidR="004B215F" w:rsidRDefault="004B215F" w:rsidP="003A5B1F">
      <w:pPr>
        <w:spacing w:line="360" w:lineRule="auto"/>
        <w:rPr>
          <w:rFonts w:ascii="Arial" w:hAnsi="Arial" w:cs="Arial"/>
        </w:rPr>
      </w:pPr>
      <w:r w:rsidRPr="004B215F">
        <w:rPr>
          <w:rFonts w:ascii="Arial" w:hAnsi="Arial" w:cs="Arial"/>
        </w:rPr>
        <w:t xml:space="preserve">Sonna, O., Chinedu, I., and Ikenna, A. (2026) 'Infrastructure Resilience and Performance of Small and Medium Scale Enterprises in Anambra State, Nigeria', Journal of Family Business and Management Studies, 18(1), pp. 49-66. Available at: </w:t>
      </w:r>
      <w:hyperlink r:id="rId116" w:history="1">
        <w:r w:rsidRPr="00970AF0">
          <w:rPr>
            <w:rStyle w:val="Hyperlink"/>
            <w:rFonts w:ascii="Arial" w:hAnsi="Arial" w:cs="Arial"/>
          </w:rPr>
          <w:t>https://www.fbmsjournal.com/wp-content/uploads/2026/01/04_User-125_Infrastructure-Resilience-and-Performance-of-Small-and-Medium-Scale-Enterprises-in-Anambra-State-Nigeria.pdf</w:t>
        </w:r>
      </w:hyperlink>
      <w:r>
        <w:rPr>
          <w:rFonts w:ascii="Arial" w:hAnsi="Arial" w:cs="Arial"/>
        </w:rPr>
        <w:t xml:space="preserve"> </w:t>
      </w:r>
      <w:r w:rsidRPr="004B215F">
        <w:rPr>
          <w:rFonts w:ascii="Arial" w:hAnsi="Arial" w:cs="Arial"/>
        </w:rPr>
        <w:t>(Accessed: 20 June 2026).</w:t>
      </w:r>
    </w:p>
    <w:p w14:paraId="2BDAE4FC" w14:textId="268BB2D8" w:rsidR="006E4911" w:rsidRPr="003A5B1F" w:rsidRDefault="006E4911" w:rsidP="003A5B1F">
      <w:pPr>
        <w:spacing w:line="360" w:lineRule="auto"/>
        <w:rPr>
          <w:rFonts w:ascii="Arial" w:hAnsi="Arial" w:cs="Arial"/>
        </w:rPr>
      </w:pPr>
      <w:r w:rsidRPr="006E4911">
        <w:rPr>
          <w:rFonts w:ascii="Arial" w:hAnsi="Arial" w:cs="Arial"/>
        </w:rPr>
        <w:t>Sphere Association (2018)</w:t>
      </w:r>
      <w:r>
        <w:rPr>
          <w:rFonts w:ascii="Arial" w:hAnsi="Arial" w:cs="Arial"/>
        </w:rPr>
        <w:t>. The Sphere Handbook: Humanitarian Charter and Minimum Standards in Humanitarian Response,</w:t>
      </w:r>
      <w:r w:rsidRPr="006E4911">
        <w:rPr>
          <w:rFonts w:ascii="Arial" w:hAnsi="Arial" w:cs="Arial"/>
        </w:rPr>
        <w:t xml:space="preserve"> Fourth Edition. Practical Action Publishing Available at: </w:t>
      </w:r>
      <w:hyperlink r:id="rId117" w:history="1">
        <w:r w:rsidRPr="00970AF0">
          <w:rPr>
            <w:rStyle w:val="Hyperlink"/>
            <w:rFonts w:ascii="Arial" w:hAnsi="Arial" w:cs="Arial"/>
          </w:rPr>
          <w:t>https://spherestandards.org/wp-content/uploads/Sphere-Handbook-2018-EN.pdf</w:t>
        </w:r>
      </w:hyperlink>
      <w:r>
        <w:rPr>
          <w:rFonts w:ascii="Arial" w:hAnsi="Arial" w:cs="Arial"/>
        </w:rPr>
        <w:t xml:space="preserve"> </w:t>
      </w:r>
      <w:r w:rsidRPr="006E4911">
        <w:rPr>
          <w:rFonts w:ascii="Arial" w:hAnsi="Arial" w:cs="Arial"/>
        </w:rPr>
        <w:t>(Accessed: 21 June 2026).</w:t>
      </w:r>
    </w:p>
    <w:p w14:paraId="22B720ED" w14:textId="1C70173D" w:rsidR="00150A03" w:rsidRDefault="00150A03" w:rsidP="003A5B1F">
      <w:pPr>
        <w:spacing w:line="360" w:lineRule="auto"/>
        <w:rPr>
          <w:rFonts w:ascii="Arial" w:hAnsi="Arial" w:cs="Arial"/>
        </w:rPr>
      </w:pPr>
      <w:r w:rsidRPr="003A5B1F">
        <w:rPr>
          <w:rFonts w:ascii="Arial" w:hAnsi="Arial" w:cs="Arial"/>
        </w:rPr>
        <w:t xml:space="preserve">Stiglitz, J. (1990) 'Peer Monitoring and Credit Markets', The World Bank Economic Review, 4(3), pp. 351-366. Available at: </w:t>
      </w:r>
      <w:hyperlink r:id="rId118" w:history="1">
        <w:r w:rsidRPr="003A5B1F">
          <w:rPr>
            <w:rStyle w:val="Hyperlink"/>
            <w:rFonts w:ascii="Arial" w:hAnsi="Arial" w:cs="Arial"/>
          </w:rPr>
          <w:t>https://users.nber.org/~rdehejia/!@$devo/Lecture%2006%20Microcredit/supplemental/Stiglitz_PMCR.pdf</w:t>
        </w:r>
      </w:hyperlink>
      <w:r w:rsidRPr="003A5B1F">
        <w:rPr>
          <w:rFonts w:ascii="Arial" w:hAnsi="Arial" w:cs="Arial"/>
        </w:rPr>
        <w:t xml:space="preserve"> (Accessed: 17 June 2026).</w:t>
      </w:r>
    </w:p>
    <w:p w14:paraId="734ECEC1" w14:textId="09F8927F" w:rsidR="00FC4AA3" w:rsidRPr="003A5B1F" w:rsidRDefault="00FC4AA3" w:rsidP="003A5B1F">
      <w:pPr>
        <w:spacing w:line="360" w:lineRule="auto"/>
        <w:rPr>
          <w:rFonts w:ascii="Arial" w:hAnsi="Arial" w:cs="Arial"/>
        </w:rPr>
      </w:pPr>
      <w:r w:rsidRPr="00FC4AA3">
        <w:rPr>
          <w:rFonts w:ascii="Arial" w:hAnsi="Arial" w:cs="Arial"/>
        </w:rPr>
        <w:t xml:space="preserve">Stiglitz, J., Weiss, A. (1981) 'Credit Rationing in Markets with Imperfect Information', The American Economic Review, 71(3), pp. 393-410. Available at: </w:t>
      </w:r>
      <w:hyperlink r:id="rId119" w:history="1">
        <w:r w:rsidRPr="00CC277D">
          <w:rPr>
            <w:rStyle w:val="Hyperlink"/>
            <w:rFonts w:ascii="Arial" w:hAnsi="Arial" w:cs="Arial"/>
          </w:rPr>
          <w:t>https://static.stevereads.com/papers_to_read/credit_rationing_in_markets_with_imperfect_information.pdf</w:t>
        </w:r>
      </w:hyperlink>
      <w:r>
        <w:rPr>
          <w:rFonts w:ascii="Arial" w:hAnsi="Arial" w:cs="Arial"/>
        </w:rPr>
        <w:t xml:space="preserve"> </w:t>
      </w:r>
      <w:r w:rsidRPr="00FC4AA3">
        <w:rPr>
          <w:rFonts w:ascii="Arial" w:hAnsi="Arial" w:cs="Arial"/>
        </w:rPr>
        <w:t>(Accessed: 26 July 2026).</w:t>
      </w:r>
    </w:p>
    <w:p w14:paraId="3CC4A4F2" w14:textId="7EAC5B9E" w:rsidR="00116847" w:rsidRPr="003A5B1F" w:rsidRDefault="00116847" w:rsidP="003A5B1F">
      <w:pPr>
        <w:spacing w:line="360" w:lineRule="auto"/>
        <w:rPr>
          <w:rFonts w:ascii="Arial" w:hAnsi="Arial" w:cs="Arial"/>
        </w:rPr>
      </w:pPr>
      <w:r w:rsidRPr="003A5B1F">
        <w:rPr>
          <w:rFonts w:ascii="Arial" w:hAnsi="Arial" w:cs="Arial"/>
        </w:rPr>
        <w:t xml:space="preserve">Tafida, A., and Amurtiya, M. (2023) 'Boko-Haram Insurgency and Rural Livelihood Dilemma: Implication for Sustainable Development in North-East Nigeria', Problemy Ekorozwoju – Problems of Sustainable Development, 18(1), pp. 216-225. Available at: </w:t>
      </w:r>
      <w:hyperlink r:id="rId120" w:history="1">
        <w:r w:rsidRPr="003A5B1F">
          <w:rPr>
            <w:rStyle w:val="Hyperlink"/>
            <w:rFonts w:ascii="Arial" w:hAnsi="Arial" w:cs="Arial"/>
          </w:rPr>
          <w:t>https://www.researchgate.net/publication/366412289_Boko-Haram_Insurgency_and_Rural_Livelihood_Dilemma_Implication_for_Sustainable_Development_in_North-East_Nigeria</w:t>
        </w:r>
      </w:hyperlink>
      <w:r w:rsidRPr="003A5B1F">
        <w:rPr>
          <w:rFonts w:ascii="Arial" w:hAnsi="Arial" w:cs="Arial"/>
        </w:rPr>
        <w:t xml:space="preserve"> (Accessed: 4 June 2026).</w:t>
      </w:r>
    </w:p>
    <w:p w14:paraId="54130A63" w14:textId="1EB6F102" w:rsidR="008C719D" w:rsidRDefault="008C719D" w:rsidP="003A5B1F">
      <w:pPr>
        <w:spacing w:line="360" w:lineRule="auto"/>
        <w:rPr>
          <w:rFonts w:ascii="Arial" w:hAnsi="Arial" w:cs="Arial"/>
        </w:rPr>
      </w:pPr>
      <w:r w:rsidRPr="003A5B1F">
        <w:rPr>
          <w:rFonts w:ascii="Arial" w:hAnsi="Arial" w:cs="Arial"/>
        </w:rPr>
        <w:t>The World Bank (2015)</w:t>
      </w:r>
      <w:r w:rsidR="00B13E10">
        <w:rPr>
          <w:rFonts w:ascii="Arial" w:hAnsi="Arial" w:cs="Arial"/>
        </w:rPr>
        <w:t xml:space="preserve">. </w:t>
      </w:r>
      <w:r w:rsidRPr="003A5B1F">
        <w:rPr>
          <w:rFonts w:ascii="Arial" w:hAnsi="Arial" w:cs="Arial"/>
        </w:rPr>
        <w:t xml:space="preserve">North-East Nigeria Recovery Peace Building Assessment. Volume 1 Synthesis Report. International Bank for Reconstruction and Development / The World Bank. Available at: </w:t>
      </w:r>
      <w:hyperlink r:id="rId121" w:history="1">
        <w:r w:rsidRPr="003A5B1F">
          <w:rPr>
            <w:rStyle w:val="Hyperlink"/>
            <w:rFonts w:ascii="Arial" w:hAnsi="Arial" w:cs="Arial"/>
          </w:rPr>
          <w:t>https://documents1.worldbank.org/curated/en/753341479876623996/pdf/110424-v1-WP-</w:t>
        </w:r>
        <w:r w:rsidRPr="003A5B1F">
          <w:rPr>
            <w:rStyle w:val="Hyperlink"/>
            <w:rFonts w:ascii="Arial" w:hAnsi="Arial" w:cs="Arial"/>
          </w:rPr>
          <w:lastRenderedPageBreak/>
          <w:t>NorthEastNigeriaRecoveryandPeaceBuildingAssessmentVolumeIweb-PUBLIC-Volume-1.pdf</w:t>
        </w:r>
      </w:hyperlink>
      <w:r w:rsidRPr="003A5B1F">
        <w:rPr>
          <w:rFonts w:ascii="Arial" w:hAnsi="Arial" w:cs="Arial"/>
        </w:rPr>
        <w:t xml:space="preserve"> (Accessed: 4 June 2026).</w:t>
      </w:r>
    </w:p>
    <w:p w14:paraId="334D052E" w14:textId="40CCB199" w:rsidR="00987E35" w:rsidRDefault="00987E35" w:rsidP="00987E35">
      <w:pPr>
        <w:spacing w:line="360" w:lineRule="auto"/>
        <w:rPr>
          <w:rFonts w:ascii="Arial" w:hAnsi="Arial" w:cs="Arial"/>
        </w:rPr>
      </w:pPr>
      <w:r w:rsidRPr="00987E35">
        <w:rPr>
          <w:rFonts w:ascii="Arial" w:hAnsi="Arial" w:cs="Arial"/>
        </w:rPr>
        <w:t>Tranfield, D., Denyer, D., and Smart, P. (2003) 'Towards a Methodology for Developing</w:t>
      </w:r>
      <w:r w:rsidR="0053385B">
        <w:rPr>
          <w:rFonts w:ascii="Arial" w:hAnsi="Arial" w:cs="Arial"/>
        </w:rPr>
        <w:t xml:space="preserve"> </w:t>
      </w:r>
      <w:r w:rsidRPr="00987E35">
        <w:rPr>
          <w:rFonts w:ascii="Arial" w:hAnsi="Arial" w:cs="Arial"/>
        </w:rPr>
        <w:t xml:space="preserve">Evidence-Informed Management Knowledge by Means of Systematic Review', British Journal of Management, 14, pp. 207-222. Available at: </w:t>
      </w:r>
      <w:hyperlink r:id="rId122" w:history="1">
        <w:r w:rsidRPr="00CC277D">
          <w:rPr>
            <w:rStyle w:val="Hyperlink"/>
            <w:rFonts w:ascii="Arial" w:hAnsi="Arial" w:cs="Arial"/>
          </w:rPr>
          <w:t>https://josephmahoney.web.illinois.edu/BADM504_Fall%202019/6_Tranfield,%20Denyer%20and%20Smart%20(2003).pdf</w:t>
        </w:r>
      </w:hyperlink>
      <w:r>
        <w:rPr>
          <w:rFonts w:ascii="Arial" w:hAnsi="Arial" w:cs="Arial"/>
        </w:rPr>
        <w:t xml:space="preserve"> </w:t>
      </w:r>
      <w:r w:rsidRPr="00987E35">
        <w:rPr>
          <w:rFonts w:ascii="Arial" w:hAnsi="Arial" w:cs="Arial"/>
        </w:rPr>
        <w:t>(Accessed: 18 July 2026).</w:t>
      </w:r>
    </w:p>
    <w:p w14:paraId="183A25FD" w14:textId="45877B25" w:rsidR="00B13E10" w:rsidRDefault="00B13E10" w:rsidP="003A5B1F">
      <w:pPr>
        <w:spacing w:line="360" w:lineRule="auto"/>
        <w:rPr>
          <w:rFonts w:ascii="Arial" w:hAnsi="Arial" w:cs="Arial"/>
        </w:rPr>
      </w:pPr>
      <w:r w:rsidRPr="00B13E10">
        <w:rPr>
          <w:rFonts w:ascii="Arial" w:hAnsi="Arial" w:cs="Arial"/>
        </w:rPr>
        <w:t xml:space="preserve">UNDP (2024). Regional Stabilization Facility for the Lake Chad Basin Region Report. African Union. UNDP Available at: </w:t>
      </w:r>
      <w:hyperlink r:id="rId123" w:history="1">
        <w:r w:rsidRPr="00CC277D">
          <w:rPr>
            <w:rStyle w:val="Hyperlink"/>
            <w:rFonts w:ascii="Arial" w:hAnsi="Arial" w:cs="Arial"/>
          </w:rPr>
          <w:t>https://www.undp.org/sites/g/files/zskgke326/files/2026-04/rsf_report_final.pdf</w:t>
        </w:r>
      </w:hyperlink>
      <w:r>
        <w:rPr>
          <w:rFonts w:ascii="Arial" w:hAnsi="Arial" w:cs="Arial"/>
        </w:rPr>
        <w:t xml:space="preserve"> </w:t>
      </w:r>
      <w:r w:rsidRPr="00B13E10">
        <w:rPr>
          <w:rFonts w:ascii="Arial" w:hAnsi="Arial" w:cs="Arial"/>
        </w:rPr>
        <w:t>(Accessed: 13 July 2026).</w:t>
      </w:r>
    </w:p>
    <w:p w14:paraId="29170772" w14:textId="4A48B093" w:rsidR="00876D5B" w:rsidRDefault="00876D5B" w:rsidP="003A5B1F">
      <w:pPr>
        <w:spacing w:line="360" w:lineRule="auto"/>
        <w:rPr>
          <w:rFonts w:ascii="Arial" w:hAnsi="Arial" w:cs="Arial"/>
        </w:rPr>
      </w:pPr>
      <w:r w:rsidRPr="00876D5B">
        <w:rPr>
          <w:rFonts w:ascii="Arial" w:hAnsi="Arial" w:cs="Arial"/>
        </w:rPr>
        <w:t xml:space="preserve">UNICEF (2016) Meet the uprooted children and families of Borno State, Nigeria. Available at: </w:t>
      </w:r>
      <w:hyperlink r:id="rId124" w:history="1">
        <w:r w:rsidRPr="00970AF0">
          <w:rPr>
            <w:rStyle w:val="Hyperlink"/>
            <w:rFonts w:ascii="Arial" w:hAnsi="Arial" w:cs="Arial"/>
          </w:rPr>
          <w:t>https://www.unicef.org/stories/meet-uprooted-children-and-families-borno-state-nigeria</w:t>
        </w:r>
      </w:hyperlink>
      <w:r>
        <w:rPr>
          <w:rFonts w:ascii="Arial" w:hAnsi="Arial" w:cs="Arial"/>
        </w:rPr>
        <w:t xml:space="preserve"> </w:t>
      </w:r>
      <w:r w:rsidRPr="00876D5B">
        <w:rPr>
          <w:rFonts w:ascii="Arial" w:hAnsi="Arial" w:cs="Arial"/>
        </w:rPr>
        <w:t>(Accessed: 21 June 2026).</w:t>
      </w:r>
    </w:p>
    <w:p w14:paraId="7F7DF547" w14:textId="4FC66247" w:rsidR="00AF6A44" w:rsidRDefault="00AF6A44" w:rsidP="003A5B1F">
      <w:pPr>
        <w:spacing w:line="360" w:lineRule="auto"/>
        <w:rPr>
          <w:rFonts w:ascii="Arial" w:hAnsi="Arial" w:cs="Arial"/>
        </w:rPr>
      </w:pPr>
      <w:r w:rsidRPr="00AF6A44">
        <w:rPr>
          <w:rFonts w:ascii="Arial" w:hAnsi="Arial" w:cs="Arial"/>
        </w:rPr>
        <w:t xml:space="preserve">United Nations Development Programme (UNDP) (2021a). Assessing the Impact of Conflict on Development in North-East Nigeria. </w:t>
      </w:r>
      <w:r w:rsidR="001F484D" w:rsidRPr="001F484D">
        <w:rPr>
          <w:rFonts w:ascii="Arial" w:hAnsi="Arial" w:cs="Arial"/>
        </w:rPr>
        <w:t>Abuja: UNDP Nigeria</w:t>
      </w:r>
      <w:r w:rsidR="001F484D">
        <w:rPr>
          <w:rFonts w:ascii="Arial" w:hAnsi="Arial" w:cs="Arial"/>
        </w:rPr>
        <w:t xml:space="preserve">. </w:t>
      </w:r>
      <w:r w:rsidRPr="00AF6A44">
        <w:rPr>
          <w:rFonts w:ascii="Arial" w:hAnsi="Arial" w:cs="Arial"/>
        </w:rPr>
        <w:t>United Nations Development Programme</w:t>
      </w:r>
      <w:r w:rsidR="001F484D">
        <w:rPr>
          <w:rFonts w:ascii="Arial" w:hAnsi="Arial" w:cs="Arial"/>
        </w:rPr>
        <w:t>.</w:t>
      </w:r>
      <w:r w:rsidRPr="00AF6A44">
        <w:rPr>
          <w:rFonts w:ascii="Arial" w:hAnsi="Arial" w:cs="Arial"/>
        </w:rPr>
        <w:t xml:space="preserve"> Available at: </w:t>
      </w:r>
      <w:hyperlink r:id="rId125" w:history="1">
        <w:r w:rsidR="00DC3452" w:rsidRPr="00CC277D">
          <w:rPr>
            <w:rStyle w:val="Hyperlink"/>
            <w:rFonts w:ascii="Arial" w:hAnsi="Arial" w:cs="Arial"/>
          </w:rPr>
          <w:t>https://files.acquia.undp.org/public/migration/ng/Assessing-the-Impact-of-Conflict-on-Development-in-NE-Nigeria---The-Report.pdf</w:t>
        </w:r>
      </w:hyperlink>
      <w:r w:rsidR="00DC3452">
        <w:rPr>
          <w:rFonts w:ascii="Arial" w:hAnsi="Arial" w:cs="Arial"/>
        </w:rPr>
        <w:t xml:space="preserve"> </w:t>
      </w:r>
      <w:r w:rsidRPr="00AF6A44">
        <w:rPr>
          <w:rFonts w:ascii="Arial" w:hAnsi="Arial" w:cs="Arial"/>
        </w:rPr>
        <w:t>(Accessed: 16 July 2026).</w:t>
      </w:r>
    </w:p>
    <w:p w14:paraId="14D8B5DB" w14:textId="4FF6FCC3" w:rsidR="00F91603" w:rsidRDefault="003B020D" w:rsidP="003A5B1F">
      <w:pPr>
        <w:spacing w:line="360" w:lineRule="auto"/>
        <w:rPr>
          <w:rFonts w:ascii="Arial" w:hAnsi="Arial" w:cs="Arial"/>
        </w:rPr>
      </w:pPr>
      <w:r w:rsidRPr="003B020D">
        <w:rPr>
          <w:rFonts w:ascii="Arial" w:hAnsi="Arial" w:cs="Arial"/>
        </w:rPr>
        <w:t xml:space="preserve">United Nations Development Programme (UNDP) (2021b). United Nations Development Programme Regional Stabilization Facility Nigeria Window 2021 Annual Report. United Nations Development Programme Available at: </w:t>
      </w:r>
      <w:hyperlink r:id="rId126" w:history="1">
        <w:r w:rsidRPr="00CC277D">
          <w:rPr>
            <w:rStyle w:val="Hyperlink"/>
            <w:rFonts w:ascii="Arial" w:hAnsi="Arial" w:cs="Arial"/>
          </w:rPr>
          <w:t>https://www.undp.org/sites/g/files/zskgke326/files/2022-10/Regional%20Facility%20%20Annual%20Report%202021_0.pdf</w:t>
        </w:r>
      </w:hyperlink>
      <w:r>
        <w:rPr>
          <w:rFonts w:ascii="Arial" w:hAnsi="Arial" w:cs="Arial"/>
        </w:rPr>
        <w:t xml:space="preserve"> </w:t>
      </w:r>
      <w:r w:rsidRPr="003B020D">
        <w:rPr>
          <w:rFonts w:ascii="Arial" w:hAnsi="Arial" w:cs="Arial"/>
        </w:rPr>
        <w:t>(Accessed: 16 July 2026).</w:t>
      </w:r>
    </w:p>
    <w:p w14:paraId="7E1BABEA" w14:textId="504D7D6F" w:rsidR="00B10ADE" w:rsidRPr="003A5B1F" w:rsidRDefault="00B10ADE" w:rsidP="003A5B1F">
      <w:pPr>
        <w:spacing w:line="360" w:lineRule="auto"/>
        <w:rPr>
          <w:rFonts w:ascii="Arial" w:hAnsi="Arial" w:cs="Arial"/>
        </w:rPr>
      </w:pPr>
      <w:r w:rsidRPr="00B10ADE">
        <w:rPr>
          <w:rFonts w:ascii="Arial" w:hAnsi="Arial" w:cs="Arial"/>
        </w:rPr>
        <w:t xml:space="preserve">UNDP (2022) Conflict Analysis in the Lake Chad Basin 2020-2021 Trends, development and implications for peace and stability. United Nations Development Programme Available at: </w:t>
      </w:r>
      <w:hyperlink r:id="rId127" w:history="1">
        <w:r w:rsidRPr="00CC277D">
          <w:rPr>
            <w:rStyle w:val="Hyperlink"/>
            <w:rFonts w:ascii="Arial" w:hAnsi="Arial" w:cs="Arial"/>
          </w:rPr>
          <w:t>https://www.undp.org/sites/g/files/zskgke326/files/2022-08/Conflict%20Analysis%20in%20the%20Lake%20Chad%20Basin.pdf</w:t>
        </w:r>
      </w:hyperlink>
      <w:r>
        <w:rPr>
          <w:rFonts w:ascii="Arial" w:hAnsi="Arial" w:cs="Arial"/>
        </w:rPr>
        <w:t xml:space="preserve"> </w:t>
      </w:r>
      <w:r w:rsidRPr="00B10ADE">
        <w:rPr>
          <w:rFonts w:ascii="Arial" w:hAnsi="Arial" w:cs="Arial"/>
        </w:rPr>
        <w:t>(Accessed: 16 July 2026).</w:t>
      </w:r>
    </w:p>
    <w:p w14:paraId="0A018789" w14:textId="7F038909" w:rsidR="00553E6E" w:rsidRDefault="00EF7F3A" w:rsidP="003A5B1F">
      <w:pPr>
        <w:spacing w:line="360" w:lineRule="auto"/>
        <w:rPr>
          <w:rFonts w:ascii="Arial" w:hAnsi="Arial" w:cs="Arial"/>
        </w:rPr>
      </w:pPr>
      <w:r w:rsidRPr="003A5B1F">
        <w:rPr>
          <w:rFonts w:ascii="Arial" w:hAnsi="Arial" w:cs="Arial"/>
        </w:rPr>
        <w:lastRenderedPageBreak/>
        <w:t xml:space="preserve">United Nations Development Programme (UNDP) (2025). Livelihood Support as one of the Foundations of Sustainable Peace. Available at: </w:t>
      </w:r>
      <w:hyperlink r:id="rId128" w:history="1">
        <w:r w:rsidRPr="003A5B1F">
          <w:rPr>
            <w:rStyle w:val="Hyperlink"/>
            <w:rFonts w:ascii="Arial" w:hAnsi="Arial" w:cs="Arial"/>
          </w:rPr>
          <w:t>https://www.undp.org/nigeria/stories/livelihood-support-one-foundations-sustainable-peace</w:t>
        </w:r>
      </w:hyperlink>
      <w:r w:rsidRPr="003A5B1F">
        <w:rPr>
          <w:rFonts w:ascii="Arial" w:hAnsi="Arial" w:cs="Arial"/>
        </w:rPr>
        <w:t xml:space="preserve"> (Accessed: 29 June 2026).</w:t>
      </w:r>
    </w:p>
    <w:p w14:paraId="299EDCDE" w14:textId="1F5F7EFE" w:rsidR="007378A9" w:rsidRDefault="007378A9" w:rsidP="003A5B1F">
      <w:pPr>
        <w:spacing w:line="360" w:lineRule="auto"/>
        <w:rPr>
          <w:rFonts w:ascii="Arial" w:hAnsi="Arial" w:cs="Arial"/>
        </w:rPr>
      </w:pPr>
      <w:r w:rsidRPr="007378A9">
        <w:rPr>
          <w:rFonts w:ascii="Arial" w:hAnsi="Arial" w:cs="Arial"/>
        </w:rPr>
        <w:t xml:space="preserve">Williams, T., Gruber, D., Sutcliffe, K., and Shepherd, D. </w:t>
      </w:r>
      <w:r w:rsidR="00D04C48">
        <w:rPr>
          <w:rFonts w:ascii="Arial" w:hAnsi="Arial" w:cs="Arial"/>
        </w:rPr>
        <w:t>(</w:t>
      </w:r>
      <w:r w:rsidRPr="007378A9">
        <w:rPr>
          <w:rFonts w:ascii="Arial" w:hAnsi="Arial" w:cs="Arial"/>
        </w:rPr>
        <w:t xml:space="preserve">2017) 'Organizational Response to Adversity: Fusing Crisis Management and Resilience Research Streams', The Academy of Management Annals, 11(2), pp. 733-769. Available at: </w:t>
      </w:r>
      <w:hyperlink r:id="rId129" w:history="1">
        <w:r w:rsidRPr="00CC277D">
          <w:rPr>
            <w:rStyle w:val="Hyperlink"/>
            <w:rFonts w:ascii="Arial" w:hAnsi="Arial" w:cs="Arial"/>
          </w:rPr>
          <w:t>https://www.researchgate.net/publication/314119574_Organizational_Response_to_Adversity_Fusing_Crisis_Management_and_Resilience_Research_Streams</w:t>
        </w:r>
      </w:hyperlink>
      <w:r>
        <w:rPr>
          <w:rFonts w:ascii="Arial" w:hAnsi="Arial" w:cs="Arial"/>
        </w:rPr>
        <w:t xml:space="preserve"> </w:t>
      </w:r>
      <w:r w:rsidRPr="007378A9">
        <w:rPr>
          <w:rFonts w:ascii="Arial" w:hAnsi="Arial" w:cs="Arial"/>
        </w:rPr>
        <w:t>(Accessed: 13 July 2026).</w:t>
      </w:r>
    </w:p>
    <w:p w14:paraId="7D3D4D98" w14:textId="59AF328B" w:rsidR="001259BD" w:rsidRDefault="001259BD" w:rsidP="003A5B1F">
      <w:pPr>
        <w:spacing w:line="360" w:lineRule="auto"/>
        <w:rPr>
          <w:rFonts w:ascii="Arial" w:hAnsi="Arial" w:cs="Arial"/>
        </w:rPr>
      </w:pPr>
      <w:r w:rsidRPr="003A5B1F">
        <w:rPr>
          <w:rFonts w:ascii="Arial" w:hAnsi="Arial" w:cs="Arial"/>
        </w:rPr>
        <w:t xml:space="preserve">Woolcock, M., and Narayan, D. (2000) 'Social Capital: Implications for Development Theory, Research, and Policy', The World Bank Research Observer, 15(2), pp. 225-249. Available at: </w:t>
      </w:r>
      <w:hyperlink r:id="rId130" w:history="1">
        <w:r w:rsidRPr="003A5B1F">
          <w:rPr>
            <w:rStyle w:val="Hyperlink"/>
            <w:rFonts w:ascii="Arial" w:hAnsi="Arial" w:cs="Arial"/>
          </w:rPr>
          <w:t>https://www.researchgate.net/publication/5217916_Social_Capital_Implications_for_Development_Theory_Research_and_Policy</w:t>
        </w:r>
      </w:hyperlink>
      <w:r w:rsidRPr="003A5B1F">
        <w:rPr>
          <w:rFonts w:ascii="Arial" w:hAnsi="Arial" w:cs="Arial"/>
        </w:rPr>
        <w:t xml:space="preserve"> (Accessed: 17 July 2026).</w:t>
      </w:r>
    </w:p>
    <w:p w14:paraId="65BBF694" w14:textId="12D0709D" w:rsidR="00C80C27" w:rsidRDefault="00C80C27" w:rsidP="003A5B1F">
      <w:pPr>
        <w:spacing w:line="360" w:lineRule="auto"/>
        <w:rPr>
          <w:rFonts w:ascii="Arial" w:hAnsi="Arial" w:cs="Arial"/>
        </w:rPr>
      </w:pPr>
      <w:r w:rsidRPr="00C80C27">
        <w:rPr>
          <w:rFonts w:ascii="Arial" w:hAnsi="Arial" w:cs="Arial"/>
        </w:rPr>
        <w:t>World Bank Group (2023)</w:t>
      </w:r>
      <w:r>
        <w:rPr>
          <w:rFonts w:ascii="Arial" w:hAnsi="Arial" w:cs="Arial"/>
        </w:rPr>
        <w:t>.</w:t>
      </w:r>
      <w:r w:rsidRPr="00C80C27">
        <w:rPr>
          <w:rFonts w:ascii="Arial" w:hAnsi="Arial" w:cs="Arial"/>
        </w:rPr>
        <w:t xml:space="preserve"> Women, Business and the Law 2023. Library of Congress Control Number: 2023900716. International Bank for Reconstruction and Development / The World Bank</w:t>
      </w:r>
      <w:r>
        <w:rPr>
          <w:rFonts w:ascii="Arial" w:hAnsi="Arial" w:cs="Arial"/>
        </w:rPr>
        <w:t>.</w:t>
      </w:r>
      <w:r w:rsidRPr="00C80C27">
        <w:rPr>
          <w:rFonts w:ascii="Arial" w:hAnsi="Arial" w:cs="Arial"/>
        </w:rPr>
        <w:t xml:space="preserve"> Available at: </w:t>
      </w:r>
      <w:hyperlink r:id="rId131" w:history="1">
        <w:r w:rsidRPr="00CC277D">
          <w:rPr>
            <w:rStyle w:val="Hyperlink"/>
            <w:rFonts w:ascii="Arial" w:hAnsi="Arial" w:cs="Arial"/>
          </w:rPr>
          <w:t>https://globalcompact.at/wp-content/uploads/2023/03/2023_Women_Business_Law.pdf</w:t>
        </w:r>
      </w:hyperlink>
      <w:r>
        <w:rPr>
          <w:rFonts w:ascii="Arial" w:hAnsi="Arial" w:cs="Arial"/>
        </w:rPr>
        <w:t xml:space="preserve"> </w:t>
      </w:r>
      <w:r w:rsidRPr="00C80C27">
        <w:rPr>
          <w:rFonts w:ascii="Arial" w:hAnsi="Arial" w:cs="Arial"/>
        </w:rPr>
        <w:t>(Accessed: 26 July 2026).</w:t>
      </w:r>
    </w:p>
    <w:p w14:paraId="4FF8663E" w14:textId="7B771BC1" w:rsidR="009E24DF" w:rsidRDefault="009E24DF" w:rsidP="003A5B1F">
      <w:pPr>
        <w:spacing w:line="360" w:lineRule="auto"/>
        <w:rPr>
          <w:rFonts w:ascii="Arial" w:hAnsi="Arial" w:cs="Arial"/>
        </w:rPr>
      </w:pPr>
      <w:r w:rsidRPr="009E24DF">
        <w:rPr>
          <w:rFonts w:ascii="Arial" w:hAnsi="Arial" w:cs="Arial"/>
        </w:rPr>
        <w:t>World Bank (2015). Microfinance – A Critical Literature Survey. IEG Working Paper 2015/ 4. Independent Evaluation Group, The World Bank Group</w:t>
      </w:r>
      <w:r>
        <w:rPr>
          <w:rFonts w:ascii="Arial" w:hAnsi="Arial" w:cs="Arial"/>
        </w:rPr>
        <w:t>.</w:t>
      </w:r>
      <w:r w:rsidRPr="009E24DF">
        <w:rPr>
          <w:rFonts w:ascii="Arial" w:hAnsi="Arial" w:cs="Arial"/>
        </w:rPr>
        <w:t xml:space="preserve"> Available at: </w:t>
      </w:r>
      <w:hyperlink r:id="rId132" w:history="1">
        <w:r w:rsidRPr="00CC277D">
          <w:rPr>
            <w:rStyle w:val="Hyperlink"/>
            <w:rFonts w:ascii="Arial" w:hAnsi="Arial" w:cs="Arial"/>
          </w:rPr>
          <w:t>https://documents1.worldbank.org/curated/en/588931467993754857/pdf/Microfinance-a-critical-literature-survey.pdf</w:t>
        </w:r>
      </w:hyperlink>
      <w:r>
        <w:rPr>
          <w:rFonts w:ascii="Arial" w:hAnsi="Arial" w:cs="Arial"/>
        </w:rPr>
        <w:t xml:space="preserve"> </w:t>
      </w:r>
      <w:r w:rsidRPr="009E24DF">
        <w:rPr>
          <w:rFonts w:ascii="Arial" w:hAnsi="Arial" w:cs="Arial"/>
        </w:rPr>
        <w:t>(Accessed: 16 July 2026).</w:t>
      </w:r>
    </w:p>
    <w:p w14:paraId="14CE1C55" w14:textId="1B554FB2" w:rsidR="00063296" w:rsidRPr="003A5B1F" w:rsidRDefault="00063296" w:rsidP="003A5B1F">
      <w:pPr>
        <w:spacing w:line="360" w:lineRule="auto"/>
        <w:rPr>
          <w:rFonts w:ascii="Arial" w:hAnsi="Arial" w:cs="Arial"/>
        </w:rPr>
      </w:pPr>
      <w:r w:rsidRPr="00063296">
        <w:rPr>
          <w:rFonts w:ascii="Arial" w:hAnsi="Arial" w:cs="Arial"/>
        </w:rPr>
        <w:t xml:space="preserve">Yin, R. (2018). Case Study Research and Applications: Design and Methods (6th ed.). Sage Publication, Inc. Available at: </w:t>
      </w:r>
      <w:hyperlink r:id="rId133" w:history="1">
        <w:r w:rsidR="005C6703" w:rsidRPr="00CC277D">
          <w:rPr>
            <w:rStyle w:val="Hyperlink"/>
            <w:rFonts w:ascii="Arial" w:hAnsi="Arial" w:cs="Arial"/>
          </w:rPr>
          <w:t>https://www.google.co.uk/books/edition/Case_Study_Research_and_Applications/uX1ZDwAAQBAJ?hl=en&amp;gbpv=1&amp;pg=PT11&amp;printsec=frontcover</w:t>
        </w:r>
      </w:hyperlink>
      <w:r w:rsidR="005C6703">
        <w:rPr>
          <w:rFonts w:ascii="Arial" w:hAnsi="Arial" w:cs="Arial"/>
        </w:rPr>
        <w:t xml:space="preserve"> </w:t>
      </w:r>
      <w:r w:rsidRPr="00063296">
        <w:rPr>
          <w:rFonts w:ascii="Arial" w:hAnsi="Arial" w:cs="Arial"/>
        </w:rPr>
        <w:t>(Accessed: 18 July 2026).</w:t>
      </w:r>
    </w:p>
    <w:p w14:paraId="6C42A80C" w14:textId="1C8119A5" w:rsidR="004B1C1B" w:rsidRPr="003A5B1F" w:rsidRDefault="004B1C1B" w:rsidP="003A5B1F">
      <w:pPr>
        <w:spacing w:line="360" w:lineRule="auto"/>
        <w:rPr>
          <w:rFonts w:ascii="Arial" w:hAnsi="Arial" w:cs="Arial"/>
        </w:rPr>
      </w:pPr>
      <w:r w:rsidRPr="003A5B1F">
        <w:rPr>
          <w:rFonts w:ascii="Arial" w:hAnsi="Arial" w:cs="Arial"/>
        </w:rPr>
        <w:t xml:space="preserve">Yunus, M. (2006). Nobel Prize lecture, The Nobel Foundation </w:t>
      </w:r>
      <w:hyperlink r:id="rId134" w:history="1">
        <w:r w:rsidRPr="003A5B1F">
          <w:rPr>
            <w:rStyle w:val="Hyperlink"/>
            <w:rFonts w:ascii="Arial" w:hAnsi="Arial" w:cs="Arial"/>
          </w:rPr>
          <w:t>https://www.nobelprize.org/prizes/peace/2006/yunus/lecture/</w:t>
        </w:r>
      </w:hyperlink>
      <w:r w:rsidRPr="003A5B1F">
        <w:rPr>
          <w:rFonts w:ascii="Arial" w:hAnsi="Arial" w:cs="Arial"/>
        </w:rPr>
        <w:t xml:space="preserve">. </w:t>
      </w:r>
    </w:p>
    <w:p w14:paraId="73156F4D" w14:textId="61765BD3" w:rsidR="00C93DA2" w:rsidRPr="003A5B1F" w:rsidRDefault="00C93DA2" w:rsidP="003A5B1F">
      <w:pPr>
        <w:spacing w:line="360" w:lineRule="auto"/>
        <w:rPr>
          <w:rFonts w:ascii="Arial" w:hAnsi="Arial" w:cs="Arial"/>
        </w:rPr>
      </w:pPr>
      <w:r w:rsidRPr="003A5B1F">
        <w:rPr>
          <w:rFonts w:ascii="Arial" w:hAnsi="Arial" w:cs="Arial"/>
        </w:rPr>
        <w:t xml:space="preserve">Zoramawa, L., Umar, S., and Balarabe, T. (2023) 'Analysis of the Factors Affecting the Performance and Success of Rural-Women Entrepreneurs: Evidence from </w:t>
      </w:r>
      <w:proofErr w:type="gramStart"/>
      <w:r w:rsidRPr="003A5B1F">
        <w:rPr>
          <w:rFonts w:ascii="Arial" w:hAnsi="Arial" w:cs="Arial"/>
        </w:rPr>
        <w:t>North Eastern</w:t>
      </w:r>
      <w:proofErr w:type="gramEnd"/>
      <w:r w:rsidR="000E6FA6" w:rsidRPr="003A5B1F">
        <w:rPr>
          <w:rFonts w:ascii="Arial" w:hAnsi="Arial" w:cs="Arial"/>
        </w:rPr>
        <w:t xml:space="preserve"> </w:t>
      </w:r>
      <w:r w:rsidRPr="003A5B1F">
        <w:rPr>
          <w:rFonts w:ascii="Arial" w:hAnsi="Arial" w:cs="Arial"/>
        </w:rPr>
        <w:lastRenderedPageBreak/>
        <w:t xml:space="preserve">Nigeria, International Journal of Research, 7(4), pp. 312-322. Available at: </w:t>
      </w:r>
      <w:hyperlink r:id="rId135" w:history="1">
        <w:r w:rsidRPr="003A5B1F">
          <w:rPr>
            <w:rStyle w:val="Hyperlink"/>
            <w:rFonts w:ascii="Arial" w:hAnsi="Arial" w:cs="Arial"/>
          </w:rPr>
          <w:t>https://www.researchgate.net/profile/Lawali-Zoramawa/publication/375489288_Analysis_of_the_Factors_Affecting_the_Performance_and_Success_of_Rural-Women_Entrepreneurs_Evidence_from_North_Eastern_Nigeria/links/654bf6fb3fa26f66f4e7573b/Analysis-of-the-Factors-Affecting-the-Performance-and-Success-of-Rural-Women-Entrepreneurs-Evidence-from-North-Eastern-Nigeria.pdf</w:t>
        </w:r>
      </w:hyperlink>
      <w:r w:rsidRPr="003A5B1F">
        <w:rPr>
          <w:rFonts w:ascii="Arial" w:hAnsi="Arial" w:cs="Arial"/>
        </w:rPr>
        <w:t xml:space="preserve"> (Accessed: 6 June 2026).</w:t>
      </w:r>
    </w:p>
    <w:p w14:paraId="41EDF917" w14:textId="77777777" w:rsidR="008241EA" w:rsidRDefault="008241EA" w:rsidP="00C93DA2"/>
    <w:p w14:paraId="171ACB28" w14:textId="007D162F" w:rsidR="008241EA" w:rsidRDefault="008241EA" w:rsidP="00A96569">
      <w:pPr>
        <w:pStyle w:val="Heading2"/>
      </w:pPr>
      <w:bookmarkStart w:id="73" w:name="_Toc237949196"/>
      <w:r>
        <w:t>Appendix</w:t>
      </w:r>
      <w:bookmarkEnd w:id="73"/>
    </w:p>
    <w:p w14:paraId="55FE9A54" w14:textId="077E9882" w:rsidR="005B4379" w:rsidRDefault="00294E35">
      <w:pPr>
        <w:pStyle w:val="Heading3"/>
        <w:numPr>
          <w:ilvl w:val="0"/>
          <w:numId w:val="10"/>
        </w:numPr>
      </w:pPr>
      <w:bookmarkStart w:id="74" w:name="_Toc237949197"/>
      <w:r>
        <w:t xml:space="preserve">What, </w:t>
      </w:r>
      <w:r w:rsidR="00FE4AF2">
        <w:t>why</w:t>
      </w:r>
      <w:r>
        <w:t xml:space="preserve">, How, </w:t>
      </w:r>
      <w:r w:rsidR="009C6D8E">
        <w:t xml:space="preserve">and </w:t>
      </w:r>
      <w:r>
        <w:t>How</w:t>
      </w:r>
      <w:r w:rsidR="009C6D8E">
        <w:t xml:space="preserve"> Quadrants</w:t>
      </w:r>
      <w:bookmarkEnd w:id="74"/>
    </w:p>
    <w:p w14:paraId="7443FD25" w14:textId="77777777" w:rsidR="008C02BD" w:rsidRDefault="008C02BD" w:rsidP="00C93DA2"/>
    <w:p w14:paraId="04DF3FEF" w14:textId="2958AC41" w:rsidR="008241EA" w:rsidRDefault="00DC3A3B" w:rsidP="00C93DA2">
      <w:r>
        <w:rPr>
          <w:noProof/>
        </w:rPr>
        <w:drawing>
          <wp:inline distT="0" distB="0" distL="0" distR="0" wp14:anchorId="569EE7F9" wp14:editId="76B7F957">
            <wp:extent cx="6303645" cy="4206875"/>
            <wp:effectExtent l="0" t="0" r="1905" b="0"/>
            <wp:docPr id="4946847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303645" cy="4206875"/>
                    </a:xfrm>
                    <a:prstGeom prst="rect">
                      <a:avLst/>
                    </a:prstGeom>
                    <a:noFill/>
                  </pic:spPr>
                </pic:pic>
              </a:graphicData>
            </a:graphic>
          </wp:inline>
        </w:drawing>
      </w:r>
    </w:p>
    <w:p w14:paraId="7F580437" w14:textId="3B0B342B" w:rsidR="00F944E8" w:rsidRDefault="00F944E8" w:rsidP="00F944E8">
      <w:pPr>
        <w:pStyle w:val="Heading4"/>
      </w:pPr>
      <w:r w:rsidRPr="00F944E8">
        <w:t xml:space="preserve">Figure </w:t>
      </w:r>
      <w:r>
        <w:t>20</w:t>
      </w:r>
      <w:r w:rsidRPr="00F944E8">
        <w:t>: What, why, How, and How Quadrants: Source(s): Authors’ Work</w:t>
      </w:r>
    </w:p>
    <w:p w14:paraId="30A8BF52" w14:textId="77777777" w:rsidR="00F944E8" w:rsidRPr="00F944E8" w:rsidRDefault="00F944E8" w:rsidP="00F944E8"/>
    <w:p w14:paraId="68FDBFB2" w14:textId="7323429A" w:rsidR="005B4379" w:rsidRPr="007E48A4" w:rsidRDefault="005B4379">
      <w:pPr>
        <w:pStyle w:val="Heading3"/>
        <w:numPr>
          <w:ilvl w:val="0"/>
          <w:numId w:val="10"/>
        </w:numPr>
      </w:pPr>
      <w:bookmarkStart w:id="75" w:name="_Toc237949198"/>
      <w:r w:rsidRPr="00E4472D">
        <w:lastRenderedPageBreak/>
        <w:t>The Four-Quadrant Blueprint Mapping</w:t>
      </w:r>
      <w:bookmarkEnd w:id="75"/>
    </w:p>
    <w:p w14:paraId="69B00141" w14:textId="77777777" w:rsidR="005B4379" w:rsidRPr="00E4472D" w:rsidRDefault="005B4379" w:rsidP="005B4379">
      <w:pPr>
        <w:rPr>
          <w:rFonts w:ascii="Arial" w:hAnsi="Arial" w:cs="Arial"/>
          <w:color w:val="000000" w:themeColor="text1"/>
          <w:sz w:val="16"/>
          <w:szCs w:val="16"/>
        </w:rPr>
      </w:pPr>
    </w:p>
    <w:tbl>
      <w:tblPr>
        <w:tblStyle w:val="ListTable5Dark-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0CAF3" w:themeFill="accent4" w:themeFillTint="99"/>
        <w:tblLook w:val="04A0" w:firstRow="1" w:lastRow="0" w:firstColumn="1" w:lastColumn="0" w:noHBand="0" w:noVBand="1"/>
      </w:tblPr>
      <w:tblGrid>
        <w:gridCol w:w="4508"/>
        <w:gridCol w:w="4508"/>
      </w:tblGrid>
      <w:tr w:rsidR="005B4379" w14:paraId="5AE50625" w14:textId="77777777" w:rsidTr="00F65B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Borders>
              <w:bottom w:val="none" w:sz="0" w:space="0" w:color="auto"/>
              <w:right w:val="none" w:sz="0" w:space="0" w:color="auto"/>
            </w:tcBorders>
            <w:shd w:val="clear" w:color="auto" w:fill="60CAF3" w:themeFill="accent4" w:themeFillTint="99"/>
          </w:tcPr>
          <w:p w14:paraId="202D028B" w14:textId="77777777" w:rsidR="005B4379" w:rsidRPr="00E4472D" w:rsidRDefault="005B4379" w:rsidP="00F65B81">
            <w:pPr>
              <w:jc w:val="center"/>
              <w:rPr>
                <w:rFonts w:ascii="Arial" w:hAnsi="Arial" w:cs="Arial"/>
                <w:i/>
                <w:iCs/>
                <w:color w:val="000000" w:themeColor="text1"/>
                <w:sz w:val="18"/>
                <w:szCs w:val="18"/>
              </w:rPr>
            </w:pPr>
            <w:r w:rsidRPr="00E4472D">
              <w:rPr>
                <w:rFonts w:ascii="Arial" w:hAnsi="Arial" w:cs="Arial"/>
                <w:color w:val="000000" w:themeColor="text1"/>
                <w:sz w:val="18"/>
                <w:szCs w:val="18"/>
              </w:rPr>
              <w:t xml:space="preserve">Quadrant 1: </w:t>
            </w:r>
            <w:r w:rsidRPr="00E4472D">
              <w:rPr>
                <w:rFonts w:ascii="Arial" w:hAnsi="Arial" w:cs="Arial"/>
                <w:i/>
                <w:iCs/>
                <w:color w:val="000000" w:themeColor="text1"/>
                <w:sz w:val="18"/>
                <w:szCs w:val="18"/>
              </w:rPr>
              <w:t>The Practical Problem. What is the broad, recurring real-world corporate industry pain point?</w:t>
            </w:r>
          </w:p>
          <w:p w14:paraId="79C73F7F" w14:textId="77777777" w:rsidR="005B4379" w:rsidRPr="00E4472D" w:rsidRDefault="005B4379" w:rsidP="00F65B81">
            <w:pPr>
              <w:rPr>
                <w:rFonts w:ascii="Arial" w:hAnsi="Arial" w:cs="Arial"/>
                <w:b w:val="0"/>
                <w:bCs w:val="0"/>
                <w:color w:val="000000" w:themeColor="text1"/>
                <w:sz w:val="18"/>
                <w:szCs w:val="18"/>
              </w:rPr>
            </w:pPr>
          </w:p>
          <w:p w14:paraId="6BDBE365" w14:textId="77777777" w:rsidR="005B4379" w:rsidRPr="00E4472D" w:rsidRDefault="005B4379" w:rsidP="00F65B81">
            <w:pPr>
              <w:rPr>
                <w:rFonts w:ascii="Arial" w:hAnsi="Arial" w:cs="Arial"/>
                <w:b w:val="0"/>
                <w:bCs w:val="0"/>
                <w:color w:val="000000" w:themeColor="text1"/>
                <w:sz w:val="16"/>
                <w:szCs w:val="16"/>
              </w:rPr>
            </w:pPr>
            <w:r w:rsidRPr="00E4472D">
              <w:rPr>
                <w:rFonts w:ascii="Arial" w:hAnsi="Arial" w:cs="Arial"/>
                <w:b w:val="0"/>
                <w:bCs w:val="0"/>
                <w:color w:val="000000" w:themeColor="text1"/>
                <w:sz w:val="16"/>
                <w:szCs w:val="16"/>
              </w:rPr>
              <w:t>A persistent challenge in conflict-affected economies is sustaining women-owned enterprises. Insurgency disrupts access to finance, markets, supply chains, and institutional support, thereby undermining business resilience. Despite substantial investments in microfinance and humanitarian-development programs, stakeholders still lack definitive evidence regarding which interventions most effectively foster long-term recovery, continuity, and growth for these businesses.</w:t>
            </w:r>
          </w:p>
          <w:p w14:paraId="6DAF880F" w14:textId="77777777" w:rsidR="005B4379" w:rsidRPr="00E4472D" w:rsidRDefault="005B4379" w:rsidP="00F65B81">
            <w:pPr>
              <w:rPr>
                <w:rFonts w:ascii="Arial" w:hAnsi="Arial" w:cs="Arial"/>
                <w:b w:val="0"/>
                <w:bCs w:val="0"/>
                <w:i/>
                <w:iCs/>
                <w:color w:val="000000" w:themeColor="text1"/>
                <w:sz w:val="16"/>
                <w:szCs w:val="16"/>
              </w:rPr>
            </w:pPr>
          </w:p>
          <w:p w14:paraId="020396B9" w14:textId="77777777" w:rsidR="005B4379" w:rsidRPr="00E4472D" w:rsidRDefault="005B4379" w:rsidP="00F65B81">
            <w:pPr>
              <w:rPr>
                <w:rFonts w:ascii="Arial" w:hAnsi="Arial" w:cs="Arial"/>
                <w:b w:val="0"/>
                <w:bCs w:val="0"/>
                <w:color w:val="000000" w:themeColor="text1"/>
                <w:sz w:val="16"/>
                <w:szCs w:val="16"/>
              </w:rPr>
            </w:pPr>
          </w:p>
        </w:tc>
        <w:tc>
          <w:tcPr>
            <w:tcW w:w="4508" w:type="dxa"/>
            <w:tcBorders>
              <w:bottom w:val="none" w:sz="0" w:space="0" w:color="auto"/>
            </w:tcBorders>
            <w:shd w:val="clear" w:color="auto" w:fill="60CAF3" w:themeFill="accent4" w:themeFillTint="99"/>
          </w:tcPr>
          <w:p w14:paraId="5EB9E0A4" w14:textId="77777777" w:rsidR="005B4379" w:rsidRPr="00E4472D" w:rsidRDefault="005B4379" w:rsidP="00F65B81">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E4472D">
              <w:rPr>
                <w:rFonts w:ascii="Arial" w:hAnsi="Arial" w:cs="Arial"/>
                <w:color w:val="000000" w:themeColor="text1"/>
                <w:sz w:val="18"/>
                <w:szCs w:val="18"/>
              </w:rPr>
              <w:t xml:space="preserve">Quadrant 2: </w:t>
            </w:r>
            <w:r w:rsidRPr="00E4472D">
              <w:rPr>
                <w:rFonts w:ascii="Arial" w:hAnsi="Arial" w:cs="Arial"/>
                <w:i/>
                <w:iCs/>
                <w:color w:val="000000" w:themeColor="text1"/>
                <w:sz w:val="18"/>
                <w:szCs w:val="18"/>
              </w:rPr>
              <w:t>The Specific Context. Where is this happening? (Bind by industry, sector, scale, or region)</w:t>
            </w:r>
          </w:p>
          <w:p w14:paraId="1BEBDE95" w14:textId="77777777" w:rsidR="005B4379" w:rsidRPr="00E4472D" w:rsidRDefault="005B4379" w:rsidP="00F65B81">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18"/>
                <w:szCs w:val="18"/>
              </w:rPr>
            </w:pPr>
          </w:p>
          <w:p w14:paraId="42C6ACEE" w14:textId="77777777" w:rsidR="005B4379" w:rsidRPr="00E4472D" w:rsidRDefault="005B4379" w:rsidP="00F65B81">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6"/>
                <w:szCs w:val="16"/>
              </w:rPr>
            </w:pPr>
            <w:r w:rsidRPr="00E4472D">
              <w:rPr>
                <w:rFonts w:ascii="Arial" w:hAnsi="Arial" w:cs="Arial"/>
                <w:b w:val="0"/>
                <w:bCs w:val="0"/>
                <w:color w:val="000000" w:themeColor="text1"/>
                <w:sz w:val="16"/>
                <w:szCs w:val="16"/>
              </w:rPr>
              <w:t>This challenge is especially pronounced in the microfinance, development finance, and humanitarian sectors functioning in conflict-affected areas of Northern Nigeria, particularly in the Northeast states of Borno, Yobe, and Adamawa. It predominantly impacts women-owned micro and small enterprises, as well as humanitarian agencies, NGOs, microfinance institutions, and policymakers dedicated to fostering economic recovery and resilience in these regions.</w:t>
            </w:r>
          </w:p>
        </w:tc>
      </w:tr>
      <w:tr w:rsidR="005B4379" w14:paraId="592FA7D1" w14:textId="77777777" w:rsidTr="00F65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none" w:sz="0" w:space="0" w:color="auto"/>
              <w:bottom w:val="none" w:sz="0" w:space="0" w:color="auto"/>
              <w:right w:val="none" w:sz="0" w:space="0" w:color="auto"/>
            </w:tcBorders>
            <w:shd w:val="clear" w:color="auto" w:fill="60CAF3" w:themeFill="accent4" w:themeFillTint="99"/>
          </w:tcPr>
          <w:p w14:paraId="1F29918F" w14:textId="77777777" w:rsidR="005B4379" w:rsidRPr="00E4472D" w:rsidRDefault="005B4379" w:rsidP="00F65B81">
            <w:pPr>
              <w:jc w:val="center"/>
              <w:rPr>
                <w:rFonts w:ascii="Arial" w:hAnsi="Arial" w:cs="Arial"/>
                <w:color w:val="000000" w:themeColor="text1"/>
                <w:sz w:val="18"/>
                <w:szCs w:val="18"/>
              </w:rPr>
            </w:pPr>
            <w:r w:rsidRPr="00E4472D">
              <w:rPr>
                <w:rFonts w:ascii="Arial" w:hAnsi="Arial" w:cs="Arial"/>
                <w:color w:val="000000" w:themeColor="text1"/>
                <w:sz w:val="18"/>
                <w:szCs w:val="18"/>
              </w:rPr>
              <w:t xml:space="preserve">Quadrant 3: </w:t>
            </w:r>
            <w:r w:rsidRPr="00E4472D">
              <w:rPr>
                <w:rFonts w:ascii="Arial" w:hAnsi="Arial" w:cs="Arial"/>
                <w:i/>
                <w:iCs/>
                <w:color w:val="000000" w:themeColor="text1"/>
                <w:sz w:val="18"/>
                <w:szCs w:val="18"/>
              </w:rPr>
              <w:t>The Theoretical Lens. What established academic theory or model will guide my analysis?</w:t>
            </w:r>
          </w:p>
          <w:p w14:paraId="18C1E5CE" w14:textId="77777777" w:rsidR="005B4379" w:rsidRPr="00E4472D" w:rsidRDefault="005B4379" w:rsidP="00F65B81">
            <w:pPr>
              <w:rPr>
                <w:rFonts w:ascii="Arial" w:hAnsi="Arial" w:cs="Arial"/>
                <w:b w:val="0"/>
                <w:bCs w:val="0"/>
                <w:color w:val="000000" w:themeColor="text1"/>
                <w:sz w:val="18"/>
                <w:szCs w:val="18"/>
              </w:rPr>
            </w:pPr>
          </w:p>
          <w:p w14:paraId="6199D4EB" w14:textId="77777777" w:rsidR="005B4379" w:rsidRPr="00E4472D" w:rsidRDefault="005B4379" w:rsidP="00F65B81">
            <w:pPr>
              <w:rPr>
                <w:rFonts w:ascii="Arial" w:hAnsi="Arial" w:cs="Arial"/>
                <w:b w:val="0"/>
                <w:bCs w:val="0"/>
                <w:color w:val="000000" w:themeColor="text1"/>
                <w:sz w:val="16"/>
                <w:szCs w:val="16"/>
              </w:rPr>
            </w:pPr>
            <w:r w:rsidRPr="00E4472D">
              <w:rPr>
                <w:rFonts w:ascii="Arial" w:hAnsi="Arial" w:cs="Arial"/>
                <w:b w:val="0"/>
                <w:bCs w:val="0"/>
                <w:color w:val="000000" w:themeColor="text1"/>
                <w:sz w:val="16"/>
                <w:szCs w:val="16"/>
              </w:rPr>
              <w:t>This analysis will be informed by three primary frameworks: Resilience Theory, the Sustainable Livelihoods Framework, and Social Capital Theory. These frameworks demonstrate how financial resources, social networks, and adaptive capabilities equip women entrepreneurs to endure, adapt to, and recover from economic shocks arising from conflict, while also preserving enterprise performance and fostering long-term resilience.</w:t>
            </w:r>
          </w:p>
          <w:p w14:paraId="658A2757" w14:textId="77777777" w:rsidR="005B4379" w:rsidRPr="00E4472D" w:rsidRDefault="005B4379" w:rsidP="00F65B81">
            <w:pPr>
              <w:rPr>
                <w:rFonts w:ascii="Arial" w:hAnsi="Arial" w:cs="Arial"/>
                <w:b w:val="0"/>
                <w:bCs w:val="0"/>
                <w:color w:val="000000" w:themeColor="text1"/>
                <w:sz w:val="16"/>
                <w:szCs w:val="16"/>
              </w:rPr>
            </w:pPr>
          </w:p>
          <w:p w14:paraId="00142AFF" w14:textId="77777777" w:rsidR="005B4379" w:rsidRPr="00E4472D" w:rsidRDefault="005B4379" w:rsidP="00F65B81">
            <w:pPr>
              <w:rPr>
                <w:rFonts w:ascii="Arial" w:hAnsi="Arial" w:cs="Arial"/>
                <w:b w:val="0"/>
                <w:bCs w:val="0"/>
                <w:color w:val="000000" w:themeColor="text1"/>
                <w:sz w:val="16"/>
                <w:szCs w:val="16"/>
              </w:rPr>
            </w:pPr>
          </w:p>
        </w:tc>
        <w:tc>
          <w:tcPr>
            <w:tcW w:w="4508" w:type="dxa"/>
            <w:tcBorders>
              <w:top w:val="none" w:sz="0" w:space="0" w:color="auto"/>
              <w:bottom w:val="none" w:sz="0" w:space="0" w:color="auto"/>
            </w:tcBorders>
            <w:shd w:val="clear" w:color="auto" w:fill="60CAF3" w:themeFill="accent4" w:themeFillTint="99"/>
          </w:tcPr>
          <w:p w14:paraId="20C22BD1" w14:textId="77777777" w:rsidR="005B4379" w:rsidRPr="00E4472D" w:rsidRDefault="005B4379" w:rsidP="00F65B8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r w:rsidRPr="00E4472D">
              <w:rPr>
                <w:rFonts w:ascii="Arial" w:hAnsi="Arial" w:cs="Arial"/>
                <w:b/>
                <w:bCs/>
                <w:color w:val="000000" w:themeColor="text1"/>
                <w:sz w:val="18"/>
                <w:szCs w:val="18"/>
              </w:rPr>
              <w:t xml:space="preserve">Quadrant 4: </w:t>
            </w:r>
            <w:r w:rsidRPr="00E4472D">
              <w:rPr>
                <w:rFonts w:ascii="Arial" w:hAnsi="Arial" w:cs="Arial"/>
                <w:b/>
                <w:bCs/>
                <w:i/>
                <w:iCs/>
                <w:color w:val="000000" w:themeColor="text1"/>
                <w:sz w:val="18"/>
                <w:szCs w:val="18"/>
              </w:rPr>
              <w:t>The Empirical Access. How will I secure permission to extract data or interview subjects?</w:t>
            </w:r>
          </w:p>
          <w:p w14:paraId="5417A6BA" w14:textId="77777777" w:rsidR="005B4379" w:rsidRPr="00E4472D" w:rsidRDefault="005B4379" w:rsidP="00F65B81">
            <w:pP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18"/>
                <w:szCs w:val="18"/>
              </w:rPr>
            </w:pPr>
          </w:p>
          <w:p w14:paraId="2A63FEB8" w14:textId="77777777" w:rsidR="005B4379" w:rsidRPr="00E4472D" w:rsidRDefault="005B4379" w:rsidP="00F65B81">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6"/>
                <w:szCs w:val="16"/>
              </w:rPr>
            </w:pPr>
            <w:r w:rsidRPr="00E4472D">
              <w:rPr>
                <w:rFonts w:ascii="Arial" w:hAnsi="Arial" w:cs="Arial"/>
                <w:color w:val="000000" w:themeColor="text1"/>
                <w:sz w:val="16"/>
                <w:szCs w:val="16"/>
              </w:rPr>
              <w:t>This review is a critical literature review based on secondary data, eliminating the need for interviews or primary data collection. The information will be drawn from publicly available peer-reviewed journal articles, books, reports, and grey literature. Although the requirements for ethical approval are minimal, all sources will be appropriately cited, critically assessed, and utilised in accordance with copyright and academic integrity standards.</w:t>
            </w:r>
          </w:p>
        </w:tc>
      </w:tr>
    </w:tbl>
    <w:p w14:paraId="1445E800" w14:textId="77777777" w:rsidR="005B4379" w:rsidRDefault="005B4379" w:rsidP="005B4379">
      <w:pPr>
        <w:rPr>
          <w:color w:val="000000" w:themeColor="text1"/>
          <w:sz w:val="16"/>
          <w:szCs w:val="16"/>
        </w:rPr>
      </w:pPr>
    </w:p>
    <w:p w14:paraId="1F6FDBBA" w14:textId="60DC1697" w:rsidR="00F944E8" w:rsidRPr="00F944E8" w:rsidRDefault="00F944E8" w:rsidP="00F944E8">
      <w:pPr>
        <w:keepNext/>
        <w:keepLines/>
        <w:spacing w:before="80" w:after="40"/>
        <w:outlineLvl w:val="3"/>
        <w:rPr>
          <w:rFonts w:eastAsiaTheme="majorEastAsia" w:cstheme="majorBidi"/>
          <w:i/>
          <w:iCs/>
          <w:color w:val="0F4761" w:themeColor="accent1" w:themeShade="BF"/>
        </w:rPr>
      </w:pPr>
      <w:r w:rsidRPr="00F944E8">
        <w:rPr>
          <w:rFonts w:eastAsiaTheme="majorEastAsia" w:cstheme="majorBidi"/>
          <w:i/>
          <w:iCs/>
          <w:color w:val="0F4761" w:themeColor="accent1" w:themeShade="BF"/>
        </w:rPr>
        <w:t>Figure 2</w:t>
      </w:r>
      <w:r>
        <w:rPr>
          <w:rFonts w:eastAsiaTheme="majorEastAsia" w:cstheme="majorBidi"/>
          <w:i/>
          <w:iCs/>
          <w:color w:val="0F4761" w:themeColor="accent1" w:themeShade="BF"/>
        </w:rPr>
        <w:t>1</w:t>
      </w:r>
      <w:r w:rsidRPr="00F944E8">
        <w:rPr>
          <w:rFonts w:eastAsiaTheme="majorEastAsia" w:cstheme="majorBidi"/>
          <w:i/>
          <w:iCs/>
          <w:color w:val="0F4761" w:themeColor="accent1" w:themeShade="BF"/>
        </w:rPr>
        <w:t>: The Four-Quadrant Blueprint Mapping: Source(s): Authors’ Work</w:t>
      </w:r>
    </w:p>
    <w:p w14:paraId="020AB756" w14:textId="77777777" w:rsidR="00F944E8" w:rsidRDefault="00F944E8" w:rsidP="005B4379">
      <w:pPr>
        <w:rPr>
          <w:color w:val="000000" w:themeColor="text1"/>
          <w:sz w:val="16"/>
          <w:szCs w:val="16"/>
        </w:rPr>
      </w:pPr>
    </w:p>
    <w:p w14:paraId="6E6AE494" w14:textId="7332C76E" w:rsidR="008C02BD" w:rsidRDefault="00522536">
      <w:pPr>
        <w:pStyle w:val="Heading3"/>
        <w:numPr>
          <w:ilvl w:val="0"/>
          <w:numId w:val="10"/>
        </w:numPr>
      </w:pPr>
      <w:r w:rsidRPr="00B774B3">
        <w:t xml:space="preserve"> </w:t>
      </w:r>
      <w:bookmarkStart w:id="76" w:name="_Toc237949199"/>
      <w:r w:rsidRPr="00B774B3">
        <w:t>The</w:t>
      </w:r>
      <w:r w:rsidR="00B774B3" w:rsidRPr="00B774B3">
        <w:t xml:space="preserve"> master synthesis pitch</w:t>
      </w:r>
      <w:bookmarkEnd w:id="76"/>
    </w:p>
    <w:p w14:paraId="58E21121" w14:textId="77777777" w:rsidR="005B4379" w:rsidRDefault="005B4379" w:rsidP="005B4379">
      <w:pPr>
        <w:rPr>
          <w:color w:val="000000" w:themeColor="text1"/>
          <w:sz w:val="16"/>
          <w:szCs w:val="16"/>
        </w:rPr>
      </w:pPr>
    </w:p>
    <w:tbl>
      <w:tblPr>
        <w:tblStyle w:val="ListTable5Dark-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0CAF3" w:themeFill="accent4" w:themeFillTint="99"/>
        <w:tblLook w:val="04A0" w:firstRow="1" w:lastRow="0" w:firstColumn="1" w:lastColumn="0" w:noHBand="0" w:noVBand="1"/>
      </w:tblPr>
      <w:tblGrid>
        <w:gridCol w:w="9016"/>
      </w:tblGrid>
      <w:tr w:rsidR="005B4379" w:rsidRPr="00EE1009" w14:paraId="3BE5AE18" w14:textId="77777777" w:rsidTr="00F65B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Borders>
              <w:bottom w:val="none" w:sz="0" w:space="0" w:color="auto"/>
              <w:right w:val="none" w:sz="0" w:space="0" w:color="auto"/>
            </w:tcBorders>
            <w:shd w:val="clear" w:color="auto" w:fill="60CAF3" w:themeFill="accent4" w:themeFillTint="99"/>
          </w:tcPr>
          <w:p w14:paraId="73B8039D" w14:textId="77777777" w:rsidR="005B4379" w:rsidRPr="00E4472D" w:rsidRDefault="005B4379" w:rsidP="00F65B81">
            <w:pPr>
              <w:jc w:val="center"/>
              <w:rPr>
                <w:rFonts w:ascii="Arial" w:hAnsi="Arial" w:cs="Arial"/>
                <w:i/>
                <w:iCs/>
                <w:color w:val="000000" w:themeColor="text1"/>
                <w:sz w:val="18"/>
                <w:szCs w:val="18"/>
              </w:rPr>
            </w:pPr>
            <w:r w:rsidRPr="00E4472D">
              <w:rPr>
                <w:rFonts w:ascii="Arial" w:hAnsi="Arial" w:cs="Arial"/>
                <w:color w:val="000000" w:themeColor="text1"/>
                <w:sz w:val="18"/>
                <w:szCs w:val="18"/>
              </w:rPr>
              <w:t xml:space="preserve">THE MASTER 4-SENTENCE SYNTHESIS PITCH: </w:t>
            </w:r>
            <w:r w:rsidRPr="00E4472D">
              <w:rPr>
                <w:rFonts w:ascii="Arial" w:hAnsi="Arial" w:cs="Arial"/>
                <w:i/>
                <w:iCs/>
                <w:color w:val="000000" w:themeColor="text1"/>
                <w:sz w:val="18"/>
                <w:szCs w:val="18"/>
              </w:rPr>
              <w:t>Combine my four quadrants above into a single, cohesive statement. This is the exact script I will read to my peers during Phase 2 (Executive) and Phase 3 (Academic) of the Crucible.</w:t>
            </w:r>
          </w:p>
          <w:p w14:paraId="756F9C10" w14:textId="77777777" w:rsidR="005B4379" w:rsidRPr="00E4472D" w:rsidRDefault="005B4379" w:rsidP="00F65B81">
            <w:pPr>
              <w:rPr>
                <w:rFonts w:ascii="Arial" w:hAnsi="Arial" w:cs="Arial"/>
                <w:i/>
                <w:iCs/>
                <w:color w:val="000000" w:themeColor="text1"/>
                <w:sz w:val="18"/>
                <w:szCs w:val="18"/>
              </w:rPr>
            </w:pPr>
          </w:p>
          <w:p w14:paraId="55C2FFBB" w14:textId="77777777" w:rsidR="005B4379" w:rsidRPr="00E4472D" w:rsidRDefault="005B4379" w:rsidP="00F65B81">
            <w:pPr>
              <w:rPr>
                <w:rFonts w:ascii="Arial" w:hAnsi="Arial" w:cs="Arial"/>
                <w:color w:val="000000" w:themeColor="text1"/>
                <w:sz w:val="16"/>
                <w:szCs w:val="16"/>
              </w:rPr>
            </w:pPr>
            <w:r w:rsidRPr="00E4472D">
              <w:rPr>
                <w:rFonts w:ascii="Arial" w:hAnsi="Arial" w:cs="Arial"/>
                <w:b w:val="0"/>
                <w:bCs w:val="0"/>
                <w:color w:val="000000" w:themeColor="text1"/>
                <w:sz w:val="16"/>
                <w:szCs w:val="16"/>
              </w:rPr>
              <w:t>Women-owned businesses in Northern Nigeria's Boko Haram-affected communities encounter persistent challenges in accessing finance, markets, and maintaining business continuity. Despite significant investments in microfinance and humanitarian-development programs, there is limited evidence regarding which interventions most effectively promote long-term enterprise resilience. This critical literature review, informed by Resilience Theory, the Sustainable Livelihoods Framework, and Social Capital Theory, synthesises existing evidence to identify effective resilience-building strategies and highlight knowledge gaps. The insights generated from this review aim to support policymakers, development practitioners, and microfinance institutions in enhancing the sustainability of women's enterprises within conflict-affected economies.</w:t>
            </w:r>
          </w:p>
          <w:p w14:paraId="34D994C2" w14:textId="77777777" w:rsidR="005B4379" w:rsidRPr="00E4472D" w:rsidRDefault="005B4379" w:rsidP="00F65B81">
            <w:pPr>
              <w:rPr>
                <w:rFonts w:ascii="Arial" w:hAnsi="Arial" w:cs="Arial"/>
                <w:b w:val="0"/>
                <w:bCs w:val="0"/>
                <w:color w:val="000000" w:themeColor="text1"/>
                <w:sz w:val="16"/>
                <w:szCs w:val="16"/>
              </w:rPr>
            </w:pPr>
          </w:p>
          <w:p w14:paraId="1A2C9891" w14:textId="77777777" w:rsidR="005B4379" w:rsidRPr="00E4472D" w:rsidRDefault="005B4379" w:rsidP="00F65B81">
            <w:pPr>
              <w:rPr>
                <w:rFonts w:ascii="Arial" w:hAnsi="Arial" w:cs="Arial"/>
                <w:color w:val="000000" w:themeColor="text1"/>
                <w:sz w:val="16"/>
                <w:szCs w:val="16"/>
              </w:rPr>
            </w:pPr>
          </w:p>
        </w:tc>
      </w:tr>
    </w:tbl>
    <w:p w14:paraId="46591725" w14:textId="3454D9DD" w:rsidR="00F944E8" w:rsidRPr="00F944E8" w:rsidRDefault="00F944E8" w:rsidP="00F944E8">
      <w:pPr>
        <w:keepNext/>
        <w:keepLines/>
        <w:spacing w:before="80" w:after="40"/>
        <w:outlineLvl w:val="3"/>
        <w:rPr>
          <w:rFonts w:eastAsiaTheme="majorEastAsia" w:cstheme="majorBidi"/>
          <w:i/>
          <w:iCs/>
          <w:color w:val="0F4761" w:themeColor="accent1" w:themeShade="BF"/>
        </w:rPr>
      </w:pPr>
      <w:r w:rsidRPr="00F944E8">
        <w:rPr>
          <w:rFonts w:eastAsiaTheme="majorEastAsia" w:cstheme="majorBidi"/>
          <w:i/>
          <w:iCs/>
          <w:color w:val="0F4761" w:themeColor="accent1" w:themeShade="BF"/>
        </w:rPr>
        <w:t>Figure 2</w:t>
      </w:r>
      <w:r>
        <w:rPr>
          <w:rFonts w:eastAsiaTheme="majorEastAsia" w:cstheme="majorBidi"/>
          <w:i/>
          <w:iCs/>
          <w:color w:val="0F4761" w:themeColor="accent1" w:themeShade="BF"/>
        </w:rPr>
        <w:t>2</w:t>
      </w:r>
      <w:r w:rsidRPr="00F944E8">
        <w:rPr>
          <w:rFonts w:eastAsiaTheme="majorEastAsia" w:cstheme="majorBidi"/>
          <w:i/>
          <w:iCs/>
          <w:color w:val="0F4761" w:themeColor="accent1" w:themeShade="BF"/>
        </w:rPr>
        <w:t xml:space="preserve">: The </w:t>
      </w:r>
      <w:r w:rsidRPr="00F944E8">
        <w:rPr>
          <w:rFonts w:eastAsiaTheme="majorEastAsia" w:cstheme="majorBidi"/>
          <w:i/>
          <w:iCs/>
          <w:color w:val="0F4761" w:themeColor="accent1" w:themeShade="BF"/>
        </w:rPr>
        <w:t>Master Synthesis Pitch</w:t>
      </w:r>
      <w:r w:rsidRPr="00F944E8">
        <w:rPr>
          <w:rFonts w:eastAsiaTheme="majorEastAsia" w:cstheme="majorBidi"/>
          <w:i/>
          <w:iCs/>
          <w:color w:val="0F4761" w:themeColor="accent1" w:themeShade="BF"/>
        </w:rPr>
        <w:t>: Source(s): Authors’ Work</w:t>
      </w:r>
    </w:p>
    <w:p w14:paraId="7554AA21" w14:textId="77777777" w:rsidR="005B4379" w:rsidRDefault="005B4379" w:rsidP="005B4379">
      <w:pPr>
        <w:rPr>
          <w:rFonts w:ascii="Calibri Light" w:hAnsi="Calibri Light" w:cs="Calibri Light"/>
          <w:color w:val="000000" w:themeColor="text1"/>
          <w:sz w:val="16"/>
          <w:szCs w:val="16"/>
        </w:rPr>
      </w:pPr>
    </w:p>
    <w:p w14:paraId="5E374D3A" w14:textId="77777777" w:rsidR="00F944E8" w:rsidRDefault="00F944E8" w:rsidP="005B4379">
      <w:pPr>
        <w:rPr>
          <w:rFonts w:ascii="Calibri Light" w:hAnsi="Calibri Light" w:cs="Calibri Light"/>
          <w:color w:val="000000" w:themeColor="text1"/>
          <w:sz w:val="16"/>
          <w:szCs w:val="16"/>
        </w:rPr>
      </w:pPr>
    </w:p>
    <w:p w14:paraId="7C038FB5" w14:textId="130F46DC" w:rsidR="008C02BD" w:rsidRDefault="00522536">
      <w:pPr>
        <w:pStyle w:val="Heading3"/>
        <w:numPr>
          <w:ilvl w:val="0"/>
          <w:numId w:val="10"/>
        </w:numPr>
      </w:pPr>
      <w:bookmarkStart w:id="77" w:name="_Toc237949200"/>
      <w:r w:rsidRPr="00522536">
        <w:t>1st elevator pitch before condensed</w:t>
      </w:r>
      <w:bookmarkEnd w:id="77"/>
    </w:p>
    <w:p w14:paraId="4C0FA4E8" w14:textId="4371B397" w:rsidR="005B4379" w:rsidRPr="003A5B1F" w:rsidRDefault="005B4379" w:rsidP="003A5B1F">
      <w:pPr>
        <w:spacing w:line="360" w:lineRule="auto"/>
        <w:rPr>
          <w:rFonts w:ascii="Arial" w:hAnsi="Arial" w:cs="Arial"/>
          <w:color w:val="000000" w:themeColor="text1"/>
        </w:rPr>
      </w:pPr>
      <w:r w:rsidRPr="003A5B1F">
        <w:rPr>
          <w:rFonts w:ascii="Arial" w:hAnsi="Arial" w:cs="Arial"/>
          <w:color w:val="000000" w:themeColor="text1"/>
        </w:rPr>
        <w:t xml:space="preserve">1st elevator pitch before condensed: </w:t>
      </w:r>
    </w:p>
    <w:p w14:paraId="5FA4ED81" w14:textId="75B774FA" w:rsidR="00813952" w:rsidRDefault="005B4379" w:rsidP="003A5B1F">
      <w:pPr>
        <w:spacing w:line="360" w:lineRule="auto"/>
        <w:rPr>
          <w:rFonts w:ascii="Arial" w:hAnsi="Arial" w:cs="Arial"/>
          <w:color w:val="000000" w:themeColor="text1"/>
        </w:rPr>
      </w:pPr>
      <w:r w:rsidRPr="003A5B1F">
        <w:rPr>
          <w:rFonts w:ascii="Arial" w:hAnsi="Arial" w:cs="Arial"/>
          <w:color w:val="000000" w:themeColor="text1"/>
        </w:rPr>
        <w:lastRenderedPageBreak/>
        <w:t>The sustainability of women-owned micro and small enterprises in conflict-affected economies presents a significant challenge, particularly in the Boko Haram-impacted states of Borno, Yobe, and Adamawa in Northern Nigeria. Ongoing insecurity disrupts access to finance, markets, supply chains, and institutional support, thereby undermining the resilience of these enterprises and restricting opportunities for long-term growth and recovery. Despite substantial investments in microfinance and humanitarian-development interventions, there remains insufficient evidence on the most effective approaches to strengthening the business resilience of women</w:t>
      </w:r>
      <w:r w:rsidR="000D1D58">
        <w:rPr>
          <w:rFonts w:ascii="Arial" w:hAnsi="Arial" w:cs="Arial"/>
          <w:color w:val="000000" w:themeColor="text1"/>
        </w:rPr>
        <w:t>-owned enterprises</w:t>
      </w:r>
      <w:r w:rsidRPr="003A5B1F">
        <w:rPr>
          <w:rFonts w:ascii="Arial" w:hAnsi="Arial" w:cs="Arial"/>
          <w:color w:val="000000" w:themeColor="text1"/>
        </w:rPr>
        <w:t xml:space="preserve"> operating in conflict zones.</w:t>
      </w:r>
    </w:p>
    <w:p w14:paraId="2BA6B286" w14:textId="2EDFED72" w:rsidR="005B4379" w:rsidRPr="003A5B1F" w:rsidRDefault="005B4379" w:rsidP="003A5B1F">
      <w:pPr>
        <w:spacing w:line="360" w:lineRule="auto"/>
        <w:rPr>
          <w:rFonts w:ascii="Arial" w:hAnsi="Arial" w:cs="Arial"/>
          <w:color w:val="000000" w:themeColor="text1"/>
        </w:rPr>
      </w:pPr>
      <w:r w:rsidRPr="003A5B1F">
        <w:rPr>
          <w:rFonts w:ascii="Arial" w:hAnsi="Arial" w:cs="Arial"/>
          <w:color w:val="000000" w:themeColor="text1"/>
        </w:rPr>
        <w:t>This study addresses this challenge through a critical review of primary data and secondary literature sourced from peer-reviewed journals, policy reports, books, and grey literature. Grounded in Resilience Theory, the Sustainable Livelihoods Framework, and Social Capital Theory, the review investigates how financial capital, social networks, and adaptive capabilities contribute to enterprise resilience in contexts marked by chronic insecurity. By synthesising existing evidence on microfinance and humanitarian-development interventions, the study seeks to identify knowledge gaps and provide policymakers, development practitioners, microfinance institutions, and humanitarian organisations with valuable insights to enhance the resilience, continuity, and sustainability of women-owned enterprises in conflict-affected regions.</w:t>
      </w:r>
    </w:p>
    <w:p w14:paraId="351B8916" w14:textId="77777777" w:rsidR="005B4379" w:rsidRPr="003A5B1F" w:rsidRDefault="005B4379" w:rsidP="003A5B1F">
      <w:pPr>
        <w:spacing w:line="360" w:lineRule="auto"/>
        <w:rPr>
          <w:rFonts w:ascii="Arial" w:hAnsi="Arial" w:cs="Arial"/>
          <w:color w:val="000000" w:themeColor="text1"/>
        </w:rPr>
      </w:pPr>
    </w:p>
    <w:p w14:paraId="7C66D2A0" w14:textId="77777777" w:rsidR="005B4379" w:rsidRDefault="005B4379" w:rsidP="003A5B1F">
      <w:pPr>
        <w:spacing w:line="360" w:lineRule="auto"/>
        <w:rPr>
          <w:rFonts w:ascii="Arial" w:hAnsi="Arial" w:cs="Arial"/>
          <w:color w:val="000000" w:themeColor="text1"/>
        </w:rPr>
      </w:pPr>
      <w:r w:rsidRPr="003A5B1F">
        <w:rPr>
          <w:rFonts w:ascii="Arial" w:hAnsi="Arial" w:cs="Arial"/>
          <w:color w:val="000000" w:themeColor="text1"/>
        </w:rPr>
        <w:t xml:space="preserve">Add a nod to the practice and policy in the elevator pitch- </w:t>
      </w:r>
    </w:p>
    <w:p w14:paraId="2D792516" w14:textId="4640F973" w:rsidR="00DE179B" w:rsidRPr="003A5B1F" w:rsidRDefault="00802B74">
      <w:pPr>
        <w:pStyle w:val="Heading3"/>
        <w:numPr>
          <w:ilvl w:val="0"/>
          <w:numId w:val="10"/>
        </w:numPr>
      </w:pPr>
      <w:r>
        <w:t xml:space="preserve"> </w:t>
      </w:r>
      <w:bookmarkStart w:id="78" w:name="_Toc237949201"/>
      <w:r w:rsidRPr="00802B74">
        <w:t>A pitch to consider</w:t>
      </w:r>
      <w:bookmarkEnd w:id="78"/>
    </w:p>
    <w:p w14:paraId="0FAB48D4" w14:textId="1E1848E0" w:rsidR="005B4379" w:rsidRPr="003A5B1F" w:rsidRDefault="001D6105" w:rsidP="003A5B1F">
      <w:pPr>
        <w:spacing w:line="360" w:lineRule="auto"/>
        <w:rPr>
          <w:rFonts w:ascii="Arial" w:hAnsi="Arial" w:cs="Arial"/>
          <w:color w:val="000000" w:themeColor="text1"/>
        </w:rPr>
      </w:pPr>
      <w:r>
        <w:rPr>
          <w:rFonts w:ascii="Arial" w:hAnsi="Arial" w:cs="Arial"/>
          <w:color w:val="000000" w:themeColor="text1"/>
        </w:rPr>
        <w:t>A</w:t>
      </w:r>
      <w:r w:rsidR="005B4379" w:rsidRPr="003A5B1F">
        <w:rPr>
          <w:rFonts w:ascii="Arial" w:hAnsi="Arial" w:cs="Arial"/>
          <w:color w:val="000000" w:themeColor="text1"/>
        </w:rPr>
        <w:t xml:space="preserve"> pitch to consider: </w:t>
      </w:r>
    </w:p>
    <w:p w14:paraId="39159481" w14:textId="77777777" w:rsidR="005B4379" w:rsidRPr="003A5B1F" w:rsidRDefault="005B4379" w:rsidP="003A5B1F">
      <w:pPr>
        <w:spacing w:line="360" w:lineRule="auto"/>
        <w:rPr>
          <w:rFonts w:ascii="Arial" w:hAnsi="Arial" w:cs="Arial"/>
          <w:color w:val="000000" w:themeColor="text1"/>
        </w:rPr>
      </w:pPr>
      <w:r w:rsidRPr="003A5B1F">
        <w:rPr>
          <w:rFonts w:ascii="Arial" w:hAnsi="Arial" w:cs="Arial"/>
          <w:color w:val="000000" w:themeColor="text1"/>
        </w:rPr>
        <w:t>Women</w:t>
      </w:r>
      <w:r w:rsidRPr="003A5B1F">
        <w:rPr>
          <w:rFonts w:ascii="Cambria Math" w:hAnsi="Cambria Math" w:cs="Cambria Math"/>
          <w:color w:val="000000" w:themeColor="text1"/>
        </w:rPr>
        <w:t>‑</w:t>
      </w:r>
      <w:r w:rsidRPr="003A5B1F">
        <w:rPr>
          <w:rFonts w:ascii="Arial" w:hAnsi="Arial" w:cs="Arial"/>
          <w:color w:val="000000" w:themeColor="text1"/>
        </w:rPr>
        <w:t>owned micro and small enterprises in conflict</w:t>
      </w:r>
      <w:r w:rsidRPr="003A5B1F">
        <w:rPr>
          <w:rFonts w:ascii="Cambria Math" w:hAnsi="Cambria Math" w:cs="Cambria Math"/>
          <w:color w:val="000000" w:themeColor="text1"/>
        </w:rPr>
        <w:t>‑</w:t>
      </w:r>
      <w:r w:rsidRPr="003A5B1F">
        <w:rPr>
          <w:rFonts w:ascii="Arial" w:hAnsi="Arial" w:cs="Arial"/>
          <w:color w:val="000000" w:themeColor="text1"/>
        </w:rPr>
        <w:t>affected Borno, Yobe, and Adamawa struggle to remain sustainable as Boko Haram–related insecurity disrupts finance, markets, supply chains, and institutional support. Despite major microfinance and humanitarian</w:t>
      </w:r>
      <w:r w:rsidRPr="003A5B1F">
        <w:rPr>
          <w:rFonts w:ascii="Cambria Math" w:hAnsi="Cambria Math" w:cs="Cambria Math"/>
          <w:color w:val="000000" w:themeColor="text1"/>
        </w:rPr>
        <w:t>‑</w:t>
      </w:r>
      <w:r w:rsidRPr="003A5B1F">
        <w:rPr>
          <w:rFonts w:ascii="Arial" w:hAnsi="Arial" w:cs="Arial"/>
          <w:color w:val="000000" w:themeColor="text1"/>
        </w:rPr>
        <w:t>development investments, evidence on what truly builds enterprise resilience is limited.</w:t>
      </w:r>
    </w:p>
    <w:p w14:paraId="0BEEE824" w14:textId="1FD8EBC8" w:rsidR="005B4379" w:rsidRPr="003A5B1F" w:rsidRDefault="005B4379" w:rsidP="003A5B1F">
      <w:pPr>
        <w:spacing w:line="360" w:lineRule="auto"/>
        <w:rPr>
          <w:rFonts w:ascii="Arial" w:hAnsi="Arial" w:cs="Arial"/>
          <w:color w:val="000000" w:themeColor="text1"/>
        </w:rPr>
      </w:pPr>
      <w:r w:rsidRPr="003A5B1F">
        <w:rPr>
          <w:rFonts w:ascii="Arial" w:hAnsi="Arial" w:cs="Arial"/>
          <w:color w:val="000000" w:themeColor="text1"/>
        </w:rPr>
        <w:t>This study critically reviews primary and secondary literature, using Resilience Theory, the Sustainable Livelihoods Framework, and Social Capital Theory to examine how financial capital, social networks, and adaptive capabilities support business continuity under chronic insecurity. It synthesises insights, identifies knowledge gaps, and offers evidence</w:t>
      </w:r>
      <w:r w:rsidRPr="003A5B1F">
        <w:rPr>
          <w:rFonts w:ascii="Cambria Math" w:hAnsi="Cambria Math" w:cs="Cambria Math"/>
          <w:color w:val="000000" w:themeColor="text1"/>
        </w:rPr>
        <w:t>‑</w:t>
      </w:r>
      <w:r w:rsidRPr="003A5B1F">
        <w:rPr>
          <w:rFonts w:ascii="Arial" w:hAnsi="Arial" w:cs="Arial"/>
          <w:color w:val="000000" w:themeColor="text1"/>
        </w:rPr>
        <w:t xml:space="preserve">based </w:t>
      </w:r>
      <w:r w:rsidRPr="003A5B1F">
        <w:rPr>
          <w:rFonts w:ascii="Arial" w:hAnsi="Arial" w:cs="Arial"/>
          <w:color w:val="000000" w:themeColor="text1"/>
        </w:rPr>
        <w:lastRenderedPageBreak/>
        <w:t>guidance to policymakers, practitioners, microfinance institutions, and humanitarian actors to strengthen the resilience and sustainability of women</w:t>
      </w:r>
      <w:r w:rsidRPr="003A5B1F">
        <w:rPr>
          <w:rFonts w:ascii="Cambria Math" w:hAnsi="Cambria Math" w:cs="Cambria Math"/>
          <w:color w:val="000000" w:themeColor="text1"/>
        </w:rPr>
        <w:t>‑</w:t>
      </w:r>
      <w:r w:rsidRPr="003A5B1F">
        <w:rPr>
          <w:rFonts w:ascii="Arial" w:hAnsi="Arial" w:cs="Arial"/>
          <w:color w:val="000000" w:themeColor="text1"/>
        </w:rPr>
        <w:t>owned enterprises in conflict</w:t>
      </w:r>
      <w:r w:rsidRPr="003A5B1F">
        <w:rPr>
          <w:rFonts w:ascii="Cambria Math" w:hAnsi="Cambria Math" w:cs="Cambria Math"/>
          <w:color w:val="000000" w:themeColor="text1"/>
        </w:rPr>
        <w:t>‑</w:t>
      </w:r>
      <w:r w:rsidRPr="003A5B1F">
        <w:rPr>
          <w:rFonts w:ascii="Arial" w:hAnsi="Arial" w:cs="Arial"/>
          <w:color w:val="000000" w:themeColor="text1"/>
        </w:rPr>
        <w:t>affected economies.</w:t>
      </w:r>
    </w:p>
    <w:p w14:paraId="3B34EF1B" w14:textId="2EC53877" w:rsidR="00F867FE" w:rsidRPr="00802B74" w:rsidRDefault="00E43B7B">
      <w:pPr>
        <w:pStyle w:val="Heading3"/>
        <w:numPr>
          <w:ilvl w:val="0"/>
          <w:numId w:val="10"/>
        </w:numPr>
        <w:rPr>
          <w:rFonts w:ascii="Arial" w:hAnsi="Arial" w:cs="Arial"/>
        </w:rPr>
      </w:pPr>
      <w:r>
        <w:rPr>
          <w:rFonts w:ascii="Arial" w:hAnsi="Arial" w:cs="Arial"/>
        </w:rPr>
        <w:t xml:space="preserve"> </w:t>
      </w:r>
      <w:bookmarkStart w:id="79" w:name="_Toc237949202"/>
      <w:r w:rsidR="00F867FE" w:rsidRPr="00B04811">
        <w:t>Identifying relevant Articles</w:t>
      </w:r>
      <w:bookmarkEnd w:id="79"/>
      <w:r w:rsidR="00F944E8">
        <w:t xml:space="preserve"> Table</w:t>
      </w:r>
      <w:r w:rsidR="00F867FE" w:rsidRPr="00B04811">
        <w:t xml:space="preserve"> </w:t>
      </w:r>
    </w:p>
    <w:tbl>
      <w:tblPr>
        <w:tblStyle w:val="TableGrid"/>
        <w:tblW w:w="10802" w:type="dxa"/>
        <w:tblInd w:w="-884" w:type="dxa"/>
        <w:tblLayout w:type="fixed"/>
        <w:tblLook w:val="04A0" w:firstRow="1" w:lastRow="0" w:firstColumn="1" w:lastColumn="0" w:noHBand="0" w:noVBand="1"/>
      </w:tblPr>
      <w:tblGrid>
        <w:gridCol w:w="1872"/>
        <w:gridCol w:w="2126"/>
        <w:gridCol w:w="2268"/>
        <w:gridCol w:w="2268"/>
        <w:gridCol w:w="2268"/>
      </w:tblGrid>
      <w:tr w:rsidR="00F867FE" w:rsidRPr="00114CF8" w14:paraId="3342F73B" w14:textId="77777777" w:rsidTr="00F65B81">
        <w:tc>
          <w:tcPr>
            <w:tcW w:w="1872" w:type="dxa"/>
            <w:shd w:val="clear" w:color="auto" w:fill="60CAF3" w:themeFill="accent4" w:themeFillTint="99"/>
          </w:tcPr>
          <w:p w14:paraId="78C5B546" w14:textId="77777777" w:rsidR="00F867FE" w:rsidRPr="00E4472D" w:rsidRDefault="00F867FE" w:rsidP="00F65B81">
            <w:pPr>
              <w:spacing w:line="276" w:lineRule="auto"/>
              <w:jc w:val="center"/>
              <w:rPr>
                <w:rFonts w:ascii="Arial" w:eastAsia="Aptos" w:hAnsi="Arial" w:cs="Arial"/>
                <w:b/>
                <w:bCs/>
                <w:color w:val="000000" w:themeColor="text1"/>
                <w:sz w:val="16"/>
                <w:szCs w:val="16"/>
              </w:rPr>
            </w:pPr>
            <w:r w:rsidRPr="00E4472D">
              <w:rPr>
                <w:rFonts w:ascii="Arial" w:eastAsia="Aptos" w:hAnsi="Arial" w:cs="Arial"/>
                <w:b/>
                <w:bCs/>
                <w:color w:val="000000" w:themeColor="text1"/>
                <w:sz w:val="16"/>
                <w:szCs w:val="16"/>
              </w:rPr>
              <w:t>Title of Paper/article selected from the literature review</w:t>
            </w:r>
          </w:p>
          <w:p w14:paraId="53C82FCC" w14:textId="77777777" w:rsidR="00F867FE" w:rsidRPr="00E4472D" w:rsidRDefault="00F867FE" w:rsidP="00F65B81">
            <w:pPr>
              <w:spacing w:line="276" w:lineRule="auto"/>
              <w:jc w:val="center"/>
              <w:rPr>
                <w:rFonts w:ascii="Arial" w:eastAsia="Aptos" w:hAnsi="Arial" w:cs="Arial"/>
                <w:b/>
                <w:bCs/>
                <w:color w:val="000000" w:themeColor="text1"/>
                <w:sz w:val="16"/>
                <w:szCs w:val="16"/>
              </w:rPr>
            </w:pPr>
            <w:r w:rsidRPr="00E4472D">
              <w:rPr>
                <w:rFonts w:ascii="Arial" w:eastAsia="Aptos" w:hAnsi="Arial" w:cs="Arial"/>
                <w:b/>
                <w:bCs/>
                <w:color w:val="000000" w:themeColor="text1"/>
                <w:sz w:val="16"/>
                <w:szCs w:val="16"/>
              </w:rPr>
              <w:t>Date</w:t>
            </w:r>
          </w:p>
          <w:p w14:paraId="41DE7834" w14:textId="77777777" w:rsidR="00F867FE" w:rsidRPr="00E4472D" w:rsidRDefault="00F867FE" w:rsidP="00F65B81">
            <w:pPr>
              <w:spacing w:line="276" w:lineRule="auto"/>
              <w:jc w:val="center"/>
              <w:rPr>
                <w:rFonts w:ascii="Arial" w:hAnsi="Arial" w:cs="Arial"/>
                <w:b/>
                <w:bCs/>
                <w:color w:val="000000" w:themeColor="text1"/>
                <w:sz w:val="16"/>
                <w:szCs w:val="16"/>
              </w:rPr>
            </w:pPr>
            <w:r w:rsidRPr="00E4472D">
              <w:rPr>
                <w:rFonts w:ascii="Arial" w:hAnsi="Arial" w:cs="Arial"/>
                <w:b/>
                <w:bCs/>
                <w:color w:val="000000" w:themeColor="text1"/>
                <w:sz w:val="16"/>
                <w:szCs w:val="16"/>
              </w:rPr>
              <w:t>Author</w:t>
            </w:r>
          </w:p>
          <w:p w14:paraId="0EB64D98" w14:textId="77777777" w:rsidR="00F867FE" w:rsidRPr="00E4472D" w:rsidRDefault="00F867FE" w:rsidP="00F65B81">
            <w:pPr>
              <w:spacing w:line="276" w:lineRule="auto"/>
              <w:jc w:val="center"/>
              <w:rPr>
                <w:rFonts w:ascii="Arial" w:hAnsi="Arial" w:cs="Arial"/>
                <w:b/>
                <w:bCs/>
                <w:color w:val="000000" w:themeColor="text1"/>
                <w:sz w:val="16"/>
                <w:szCs w:val="16"/>
              </w:rPr>
            </w:pPr>
            <w:r w:rsidRPr="00E4472D">
              <w:rPr>
                <w:rFonts w:ascii="Arial" w:hAnsi="Arial" w:cs="Arial"/>
                <w:b/>
                <w:bCs/>
                <w:color w:val="000000" w:themeColor="text1"/>
                <w:sz w:val="16"/>
                <w:szCs w:val="16"/>
              </w:rPr>
              <w:t>Journal and Web address</w:t>
            </w:r>
          </w:p>
          <w:p w14:paraId="02CB6683" w14:textId="77777777" w:rsidR="00F867FE" w:rsidRPr="00E4472D" w:rsidRDefault="00F867FE" w:rsidP="00F65B81">
            <w:pPr>
              <w:spacing w:line="276" w:lineRule="auto"/>
              <w:jc w:val="center"/>
              <w:rPr>
                <w:rFonts w:ascii="Arial" w:eastAsia="Aptos" w:hAnsi="Arial" w:cs="Arial"/>
                <w:b/>
                <w:bCs/>
                <w:color w:val="000000" w:themeColor="text1"/>
                <w:sz w:val="16"/>
                <w:szCs w:val="16"/>
              </w:rPr>
            </w:pPr>
          </w:p>
        </w:tc>
        <w:tc>
          <w:tcPr>
            <w:tcW w:w="2126" w:type="dxa"/>
            <w:shd w:val="clear" w:color="auto" w:fill="60CAF3" w:themeFill="accent4" w:themeFillTint="99"/>
          </w:tcPr>
          <w:p w14:paraId="50285C19" w14:textId="77777777" w:rsidR="00F867FE" w:rsidRPr="00E4472D" w:rsidRDefault="00F867FE" w:rsidP="00F65B81">
            <w:pPr>
              <w:spacing w:line="276" w:lineRule="auto"/>
              <w:jc w:val="center"/>
              <w:rPr>
                <w:rFonts w:ascii="Arial" w:hAnsi="Arial" w:cs="Arial"/>
                <w:b/>
                <w:bCs/>
                <w:color w:val="000000" w:themeColor="text1"/>
                <w:sz w:val="16"/>
                <w:szCs w:val="16"/>
              </w:rPr>
            </w:pPr>
            <w:r w:rsidRPr="00E4472D">
              <w:rPr>
                <w:rFonts w:ascii="Arial" w:hAnsi="Arial" w:cs="Arial"/>
                <w:b/>
                <w:bCs/>
                <w:color w:val="000000" w:themeColor="text1"/>
                <w:sz w:val="16"/>
                <w:szCs w:val="16"/>
              </w:rPr>
              <w:t>What was the key Research Question explored in the article?</w:t>
            </w:r>
          </w:p>
          <w:p w14:paraId="376200E1" w14:textId="77777777" w:rsidR="00F867FE" w:rsidRPr="00E4472D" w:rsidRDefault="00F867FE" w:rsidP="00F65B81">
            <w:pPr>
              <w:spacing w:line="276" w:lineRule="auto"/>
              <w:jc w:val="center"/>
              <w:rPr>
                <w:rFonts w:ascii="Arial" w:hAnsi="Arial" w:cs="Arial"/>
                <w:b/>
                <w:bCs/>
                <w:color w:val="000000" w:themeColor="text1"/>
                <w:sz w:val="16"/>
                <w:szCs w:val="16"/>
                <w:highlight w:val="cyan"/>
              </w:rPr>
            </w:pPr>
          </w:p>
        </w:tc>
        <w:tc>
          <w:tcPr>
            <w:tcW w:w="2268" w:type="dxa"/>
            <w:shd w:val="clear" w:color="auto" w:fill="60CAF3" w:themeFill="accent4" w:themeFillTint="99"/>
          </w:tcPr>
          <w:p w14:paraId="45C88165" w14:textId="77777777" w:rsidR="00F867FE" w:rsidRPr="00E4472D" w:rsidRDefault="00F867FE" w:rsidP="00F65B81">
            <w:pPr>
              <w:spacing w:line="276" w:lineRule="auto"/>
              <w:jc w:val="center"/>
              <w:rPr>
                <w:rFonts w:ascii="Arial" w:hAnsi="Arial" w:cs="Arial"/>
                <w:b/>
                <w:bCs/>
                <w:color w:val="000000" w:themeColor="text1"/>
                <w:sz w:val="16"/>
                <w:szCs w:val="16"/>
              </w:rPr>
            </w:pPr>
            <w:r w:rsidRPr="00E4472D">
              <w:rPr>
                <w:rFonts w:ascii="Arial" w:eastAsia="Aptos" w:hAnsi="Arial" w:cs="Arial"/>
                <w:b/>
                <w:bCs/>
                <w:color w:val="000000" w:themeColor="text1"/>
                <w:sz w:val="16"/>
                <w:szCs w:val="16"/>
              </w:rPr>
              <w:t>What was the Nature of the data collected – method used</w:t>
            </w:r>
          </w:p>
        </w:tc>
        <w:tc>
          <w:tcPr>
            <w:tcW w:w="2268" w:type="dxa"/>
            <w:shd w:val="clear" w:color="auto" w:fill="60CAF3" w:themeFill="accent4" w:themeFillTint="99"/>
          </w:tcPr>
          <w:p w14:paraId="3818C85F" w14:textId="77777777" w:rsidR="00F867FE" w:rsidRPr="00E4472D" w:rsidRDefault="00F867FE" w:rsidP="00F65B81">
            <w:pPr>
              <w:spacing w:line="276" w:lineRule="auto"/>
              <w:jc w:val="center"/>
              <w:rPr>
                <w:rFonts w:ascii="Arial" w:hAnsi="Arial" w:cs="Arial"/>
                <w:b/>
                <w:bCs/>
                <w:color w:val="000000" w:themeColor="text1"/>
                <w:sz w:val="16"/>
                <w:szCs w:val="16"/>
              </w:rPr>
            </w:pPr>
            <w:r w:rsidRPr="00E4472D">
              <w:rPr>
                <w:rFonts w:ascii="Arial" w:hAnsi="Arial" w:cs="Arial"/>
                <w:b/>
                <w:bCs/>
                <w:color w:val="000000" w:themeColor="text1"/>
                <w:sz w:val="16"/>
                <w:szCs w:val="16"/>
              </w:rPr>
              <w:t>What were the Key Findings and Limitations of the article</w:t>
            </w:r>
          </w:p>
          <w:p w14:paraId="29CBC5B2" w14:textId="77777777" w:rsidR="00F867FE" w:rsidRPr="00E4472D" w:rsidRDefault="00F867FE" w:rsidP="00F65B81">
            <w:pPr>
              <w:spacing w:line="276" w:lineRule="auto"/>
              <w:jc w:val="center"/>
              <w:rPr>
                <w:rFonts w:ascii="Arial" w:hAnsi="Arial" w:cs="Arial"/>
                <w:b/>
                <w:bCs/>
                <w:color w:val="000000" w:themeColor="text1"/>
                <w:sz w:val="16"/>
                <w:szCs w:val="16"/>
              </w:rPr>
            </w:pPr>
          </w:p>
        </w:tc>
        <w:tc>
          <w:tcPr>
            <w:tcW w:w="2268" w:type="dxa"/>
            <w:shd w:val="clear" w:color="auto" w:fill="60CAF3" w:themeFill="accent4" w:themeFillTint="99"/>
          </w:tcPr>
          <w:p w14:paraId="096C07B2" w14:textId="77777777" w:rsidR="00F867FE" w:rsidRPr="00E4472D" w:rsidRDefault="00F867FE" w:rsidP="00F65B81">
            <w:pPr>
              <w:spacing w:line="276" w:lineRule="auto"/>
              <w:jc w:val="center"/>
              <w:rPr>
                <w:rFonts w:ascii="Arial" w:hAnsi="Arial" w:cs="Arial"/>
                <w:b/>
                <w:bCs/>
                <w:color w:val="000000" w:themeColor="text1"/>
                <w:sz w:val="16"/>
                <w:szCs w:val="16"/>
              </w:rPr>
            </w:pPr>
            <w:r w:rsidRPr="00E4472D">
              <w:rPr>
                <w:rFonts w:ascii="Arial" w:hAnsi="Arial" w:cs="Arial"/>
                <w:b/>
                <w:bCs/>
                <w:color w:val="000000" w:themeColor="text1"/>
                <w:sz w:val="16"/>
                <w:szCs w:val="16"/>
              </w:rPr>
              <w:t>How relevant is this research article to my research? Will my research contribute to this research in any way?</w:t>
            </w:r>
          </w:p>
          <w:p w14:paraId="106FFCD3" w14:textId="77777777" w:rsidR="00F867FE" w:rsidRPr="00E4472D" w:rsidRDefault="00F867FE" w:rsidP="00F65B81">
            <w:pPr>
              <w:spacing w:line="276" w:lineRule="auto"/>
              <w:jc w:val="center"/>
              <w:rPr>
                <w:rFonts w:ascii="Arial" w:hAnsi="Arial" w:cs="Arial"/>
                <w:b/>
                <w:bCs/>
                <w:color w:val="000000" w:themeColor="text1"/>
                <w:sz w:val="16"/>
                <w:szCs w:val="16"/>
              </w:rPr>
            </w:pPr>
          </w:p>
        </w:tc>
      </w:tr>
      <w:tr w:rsidR="00F867FE" w:rsidRPr="00114CF8" w14:paraId="64295A0B" w14:textId="77777777" w:rsidTr="00F65B81">
        <w:tc>
          <w:tcPr>
            <w:tcW w:w="1872" w:type="dxa"/>
          </w:tcPr>
          <w:p w14:paraId="2B135E56" w14:textId="77777777" w:rsidR="00F867FE" w:rsidRPr="00E4472D" w:rsidRDefault="00F867FE" w:rsidP="00F65B81">
            <w:pPr>
              <w:jc w:val="center"/>
              <w:rPr>
                <w:rFonts w:ascii="Arial" w:eastAsia="Aptos" w:hAnsi="Arial" w:cs="Arial"/>
                <w:color w:val="000000" w:themeColor="text1"/>
                <w:sz w:val="16"/>
                <w:szCs w:val="16"/>
              </w:rPr>
            </w:pPr>
            <w:r w:rsidRPr="00E4472D">
              <w:rPr>
                <w:rFonts w:ascii="Arial" w:eastAsia="Aptos" w:hAnsi="Arial" w:cs="Arial"/>
                <w:color w:val="000000" w:themeColor="text1"/>
                <w:sz w:val="16"/>
                <w:szCs w:val="16"/>
              </w:rPr>
              <w:t>1</w:t>
            </w:r>
          </w:p>
          <w:p w14:paraId="2116E329" w14:textId="77777777" w:rsidR="00F867FE" w:rsidRPr="00E4472D" w:rsidRDefault="00F867FE" w:rsidP="00F65B81">
            <w:pPr>
              <w:jc w:val="center"/>
              <w:rPr>
                <w:rFonts w:ascii="Arial" w:eastAsia="Aptos" w:hAnsi="Arial" w:cs="Arial"/>
                <w:color w:val="000000" w:themeColor="text1"/>
                <w:sz w:val="16"/>
                <w:szCs w:val="16"/>
              </w:rPr>
            </w:pPr>
            <w:r w:rsidRPr="00E4472D">
              <w:rPr>
                <w:rFonts w:ascii="Arial" w:eastAsia="Aptos" w:hAnsi="Arial" w:cs="Arial"/>
                <w:color w:val="000000" w:themeColor="text1"/>
                <w:sz w:val="16"/>
                <w:szCs w:val="16"/>
              </w:rPr>
              <w:t>Impact of Boko Haram Insurgency on Bodija Market Traders</w:t>
            </w:r>
          </w:p>
          <w:p w14:paraId="06154E2D" w14:textId="77777777" w:rsidR="00F867FE" w:rsidRPr="00E4472D" w:rsidRDefault="00F867FE" w:rsidP="00F65B81">
            <w:pPr>
              <w:jc w:val="center"/>
              <w:rPr>
                <w:rFonts w:ascii="Arial" w:eastAsia="Aptos" w:hAnsi="Arial" w:cs="Arial"/>
                <w:color w:val="000000" w:themeColor="text1"/>
                <w:sz w:val="16"/>
                <w:szCs w:val="16"/>
              </w:rPr>
            </w:pPr>
          </w:p>
          <w:p w14:paraId="7A64C340" w14:textId="77777777" w:rsidR="00F867FE" w:rsidRPr="00E4472D" w:rsidRDefault="00F867FE" w:rsidP="00F65B81">
            <w:pPr>
              <w:jc w:val="center"/>
              <w:rPr>
                <w:rFonts w:ascii="Arial" w:eastAsia="Aptos" w:hAnsi="Arial" w:cs="Arial"/>
                <w:color w:val="000000" w:themeColor="text1"/>
                <w:sz w:val="16"/>
                <w:szCs w:val="16"/>
              </w:rPr>
            </w:pPr>
            <w:r w:rsidRPr="00E4472D">
              <w:rPr>
                <w:rFonts w:ascii="Arial" w:eastAsia="Aptos" w:hAnsi="Arial" w:cs="Arial"/>
                <w:color w:val="000000" w:themeColor="text1"/>
                <w:sz w:val="16"/>
                <w:szCs w:val="16"/>
              </w:rPr>
              <w:t>2024</w:t>
            </w:r>
          </w:p>
          <w:p w14:paraId="06A36338" w14:textId="77777777" w:rsidR="00F867FE" w:rsidRPr="00E4472D" w:rsidRDefault="00F867FE" w:rsidP="00F65B81">
            <w:pPr>
              <w:jc w:val="center"/>
              <w:rPr>
                <w:rFonts w:ascii="Arial" w:eastAsia="Aptos" w:hAnsi="Arial" w:cs="Arial"/>
                <w:color w:val="000000" w:themeColor="text1"/>
                <w:sz w:val="16"/>
                <w:szCs w:val="16"/>
              </w:rPr>
            </w:pPr>
          </w:p>
          <w:p w14:paraId="4521FD49" w14:textId="77777777" w:rsidR="00F867FE" w:rsidRPr="00E4472D" w:rsidRDefault="00F867FE" w:rsidP="00F65B81">
            <w:pPr>
              <w:jc w:val="center"/>
              <w:rPr>
                <w:rFonts w:ascii="Arial" w:eastAsia="Aptos" w:hAnsi="Arial" w:cs="Arial"/>
                <w:color w:val="000000" w:themeColor="text1"/>
                <w:sz w:val="16"/>
                <w:szCs w:val="16"/>
              </w:rPr>
            </w:pPr>
            <w:r w:rsidRPr="00E4472D">
              <w:rPr>
                <w:rFonts w:ascii="Arial" w:eastAsia="Aptos" w:hAnsi="Arial" w:cs="Arial"/>
                <w:color w:val="000000" w:themeColor="text1"/>
                <w:sz w:val="16"/>
                <w:szCs w:val="16"/>
              </w:rPr>
              <w:t>By: Sogo Bamimore</w:t>
            </w:r>
          </w:p>
          <w:p w14:paraId="43FEBE39" w14:textId="77777777" w:rsidR="00F867FE" w:rsidRPr="00E4472D" w:rsidRDefault="00F867FE" w:rsidP="00F65B81">
            <w:pPr>
              <w:jc w:val="center"/>
              <w:rPr>
                <w:rFonts w:ascii="Arial" w:eastAsia="Aptos" w:hAnsi="Arial" w:cs="Arial"/>
                <w:color w:val="000000" w:themeColor="text1"/>
                <w:sz w:val="16"/>
                <w:szCs w:val="16"/>
              </w:rPr>
            </w:pPr>
          </w:p>
          <w:p w14:paraId="1ED46F58" w14:textId="77777777" w:rsidR="00F867FE" w:rsidRPr="00E4472D" w:rsidRDefault="00F867FE" w:rsidP="00F65B81">
            <w:pPr>
              <w:jc w:val="center"/>
              <w:rPr>
                <w:rFonts w:ascii="Arial" w:eastAsia="Aptos" w:hAnsi="Arial" w:cs="Arial"/>
                <w:color w:val="000000" w:themeColor="text1"/>
                <w:sz w:val="16"/>
                <w:szCs w:val="16"/>
              </w:rPr>
            </w:pPr>
            <w:r w:rsidRPr="00E4472D">
              <w:rPr>
                <w:rFonts w:ascii="Arial" w:eastAsia="Aptos" w:hAnsi="Arial" w:cs="Arial"/>
                <w:color w:val="000000" w:themeColor="text1"/>
                <w:sz w:val="16"/>
                <w:szCs w:val="16"/>
              </w:rPr>
              <w:t>SSRN:</w:t>
            </w:r>
          </w:p>
          <w:p w14:paraId="56C04641" w14:textId="77777777" w:rsidR="00F867FE" w:rsidRPr="00E4472D" w:rsidRDefault="00F867FE" w:rsidP="00F65B81">
            <w:pPr>
              <w:jc w:val="center"/>
              <w:rPr>
                <w:rFonts w:ascii="Arial" w:eastAsia="Aptos" w:hAnsi="Arial" w:cs="Arial"/>
                <w:color w:val="000000" w:themeColor="text1"/>
                <w:sz w:val="16"/>
                <w:szCs w:val="16"/>
              </w:rPr>
            </w:pPr>
          </w:p>
          <w:p w14:paraId="295409CD" w14:textId="77777777" w:rsidR="00F867FE" w:rsidRPr="00E4472D" w:rsidRDefault="00F867FE" w:rsidP="00F65B81">
            <w:pPr>
              <w:jc w:val="center"/>
              <w:rPr>
                <w:rFonts w:ascii="Arial" w:eastAsia="Aptos" w:hAnsi="Arial" w:cs="Arial"/>
                <w:color w:val="000000" w:themeColor="text1"/>
                <w:sz w:val="16"/>
                <w:szCs w:val="16"/>
                <w:highlight w:val="cyan"/>
              </w:rPr>
            </w:pPr>
            <w:r w:rsidRPr="00E4472D">
              <w:rPr>
                <w:rFonts w:ascii="Arial" w:eastAsia="Aptos" w:hAnsi="Arial" w:cs="Arial"/>
                <w:color w:val="000000" w:themeColor="text1"/>
                <w:sz w:val="16"/>
                <w:szCs w:val="16"/>
              </w:rPr>
              <w:t>https://papers.ssrn.com/sol3/papers.cfm?abstract_id=4894274</w:t>
            </w:r>
          </w:p>
        </w:tc>
        <w:tc>
          <w:tcPr>
            <w:tcW w:w="2126" w:type="dxa"/>
          </w:tcPr>
          <w:p w14:paraId="1808BD50" w14:textId="77777777" w:rsidR="00F867FE" w:rsidRPr="00E4472D" w:rsidRDefault="00F867FE" w:rsidP="00F65B81">
            <w:pPr>
              <w:jc w:val="center"/>
              <w:rPr>
                <w:rFonts w:ascii="Arial" w:hAnsi="Arial" w:cs="Arial"/>
                <w:color w:val="000000" w:themeColor="text1"/>
                <w:sz w:val="16"/>
                <w:szCs w:val="16"/>
                <w:highlight w:val="cyan"/>
              </w:rPr>
            </w:pPr>
            <w:r w:rsidRPr="00E4472D">
              <w:rPr>
                <w:rFonts w:ascii="Arial" w:hAnsi="Arial" w:cs="Arial"/>
                <w:color w:val="000000" w:themeColor="text1"/>
                <w:sz w:val="16"/>
                <w:szCs w:val="16"/>
              </w:rPr>
              <w:t>What are the specific economic losses and disruptions experienced by traders in the Bodija market due to the Boko Haram insurgency in northern Nigeria? 2. What adaptive strategies do traders in the Bodija market employ to mitigate the effects of Boko Haram-related risks on their businesses and personal safety? 6 3. What are the specific government policies in the mitigation of the impact of the Boko Haram insurgency on traders?</w:t>
            </w:r>
          </w:p>
        </w:tc>
        <w:tc>
          <w:tcPr>
            <w:tcW w:w="2268" w:type="dxa"/>
          </w:tcPr>
          <w:p w14:paraId="2253769D"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shd w:val="clear" w:color="auto" w:fill="FFFFFF"/>
              </w:rPr>
              <w:t>Qualitative research employing thematic analysis</w:t>
            </w:r>
          </w:p>
        </w:tc>
        <w:tc>
          <w:tcPr>
            <w:tcW w:w="2268" w:type="dxa"/>
          </w:tcPr>
          <w:p w14:paraId="76FA22A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Bamimore’s study shows Boko Haram’s insurgency severely disrupted Bodija Market supply chains, increased transport risks, raised costs, and reduced traders’ profits. Insecurity along Northern trade routes caused delays, losses, and price volatility, leading to market instability. Traders faced significant operational uncertainty as sourcing goods from affected regions became harder and riskier. The study has several limitations. It focuses on traders in Bodija Market, limiting the generalisability of the findings to other populations and potentially failing to accurately reflect the experiences of traders in areas affected by Boko Haram. The cross-sectional design captures experiences at a single point in time, limiting insights into long-term resilience. Additionally, the qualitative analysis makes it difficult to establish causal relationships or measure impacts statistically. Finally, focusing on one market and conflict context prevents comparative evidence from being drawn across other markets facing similar insurgency challenges.</w:t>
            </w:r>
          </w:p>
        </w:tc>
        <w:tc>
          <w:tcPr>
            <w:tcW w:w="2268" w:type="dxa"/>
            <w:shd w:val="clear" w:color="auto" w:fill="92D050"/>
          </w:tcPr>
          <w:p w14:paraId="750F39CD" w14:textId="77777777" w:rsidR="00F867FE" w:rsidRPr="00E4472D"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t>This study is relevant because it demonstrates how the Boko Haram insurgency has disrupted traders' livelihoods, supply chains, and economic activity, and identifies resilience strategies employed in conflict-affected markets. However, its contribution to my study is limited, as it does not focus on women entrepreneurs, microfinance, or humanitarian-development interventions. My research enhances this work by examining how microfinance strengthens the resilience of women-owned businesses in communities in Northern Nigeria affected by Boko Haram.</w:t>
            </w:r>
          </w:p>
        </w:tc>
      </w:tr>
      <w:tr w:rsidR="00F867FE" w:rsidRPr="005F4780" w14:paraId="732E8A9E" w14:textId="77777777" w:rsidTr="00F65B81">
        <w:tc>
          <w:tcPr>
            <w:tcW w:w="1872" w:type="dxa"/>
          </w:tcPr>
          <w:p w14:paraId="2170397B"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2 </w:t>
            </w:r>
          </w:p>
          <w:p w14:paraId="6959E338"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Building Back Bolder: Examining Women's Economic Empowerment and Adaptive Capacity in Insecure Regions of Borno State, Nigeria</w:t>
            </w:r>
          </w:p>
          <w:p w14:paraId="386EDCBF" w14:textId="77777777" w:rsidR="00F867FE" w:rsidRPr="00E4472D" w:rsidRDefault="00F867FE" w:rsidP="00F65B81">
            <w:pPr>
              <w:jc w:val="center"/>
              <w:rPr>
                <w:rFonts w:ascii="Arial" w:hAnsi="Arial" w:cs="Arial"/>
                <w:color w:val="000000" w:themeColor="text1"/>
                <w:sz w:val="16"/>
                <w:szCs w:val="16"/>
              </w:rPr>
            </w:pPr>
          </w:p>
          <w:p w14:paraId="1017597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2025</w:t>
            </w:r>
          </w:p>
          <w:p w14:paraId="6ACFE80B" w14:textId="77777777" w:rsidR="00F867FE" w:rsidRPr="00E4472D" w:rsidRDefault="00F867FE" w:rsidP="00F65B81">
            <w:pPr>
              <w:jc w:val="center"/>
              <w:rPr>
                <w:rFonts w:ascii="Arial" w:hAnsi="Arial" w:cs="Arial"/>
                <w:color w:val="000000" w:themeColor="text1"/>
                <w:sz w:val="16"/>
                <w:szCs w:val="16"/>
              </w:rPr>
            </w:pPr>
          </w:p>
          <w:p w14:paraId="4505E894"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By: Amina Omar</w:t>
            </w:r>
          </w:p>
          <w:p w14:paraId="0EB855E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Magaji Sule and </w:t>
            </w:r>
          </w:p>
          <w:p w14:paraId="50C4341E" w14:textId="77777777" w:rsidR="00F867FE" w:rsidRPr="00BC3DE4" w:rsidRDefault="00F867FE" w:rsidP="00F65B81">
            <w:pPr>
              <w:jc w:val="center"/>
              <w:rPr>
                <w:rFonts w:ascii="Arial" w:hAnsi="Arial" w:cs="Arial"/>
                <w:color w:val="000000" w:themeColor="text1"/>
                <w:sz w:val="16"/>
                <w:szCs w:val="16"/>
                <w:lang w:val="pt-BR"/>
              </w:rPr>
            </w:pPr>
            <w:r w:rsidRPr="00BC3DE4">
              <w:rPr>
                <w:rFonts w:ascii="Arial" w:hAnsi="Arial" w:cs="Arial"/>
                <w:color w:val="000000" w:themeColor="text1"/>
                <w:sz w:val="16"/>
                <w:szCs w:val="16"/>
                <w:lang w:val="pt-BR"/>
              </w:rPr>
              <w:t>Jafaru Yakubu</w:t>
            </w:r>
          </w:p>
          <w:p w14:paraId="12103B64" w14:textId="77777777" w:rsidR="00F867FE" w:rsidRPr="00BC3DE4" w:rsidRDefault="00F867FE" w:rsidP="00F65B81">
            <w:pPr>
              <w:jc w:val="center"/>
              <w:rPr>
                <w:rFonts w:ascii="Arial" w:hAnsi="Arial" w:cs="Arial"/>
                <w:color w:val="000000" w:themeColor="text1"/>
                <w:sz w:val="16"/>
                <w:szCs w:val="16"/>
                <w:lang w:val="pt-BR"/>
              </w:rPr>
            </w:pPr>
          </w:p>
          <w:p w14:paraId="13C332AA" w14:textId="77777777" w:rsidR="00F867FE" w:rsidRPr="00BC3DE4" w:rsidRDefault="00F867FE" w:rsidP="00F65B81">
            <w:pPr>
              <w:jc w:val="center"/>
              <w:rPr>
                <w:rFonts w:ascii="Arial" w:hAnsi="Arial" w:cs="Arial"/>
                <w:color w:val="000000" w:themeColor="text1"/>
                <w:sz w:val="16"/>
                <w:szCs w:val="16"/>
                <w:lang w:val="pt-BR"/>
              </w:rPr>
            </w:pPr>
            <w:r w:rsidRPr="00BC3DE4">
              <w:rPr>
                <w:rFonts w:ascii="Arial" w:hAnsi="Arial" w:cs="Arial"/>
                <w:color w:val="000000" w:themeColor="text1"/>
                <w:sz w:val="16"/>
                <w:szCs w:val="16"/>
                <w:lang w:val="pt-BR"/>
              </w:rPr>
              <w:t>ResearchGate:</w:t>
            </w:r>
          </w:p>
          <w:p w14:paraId="427B543D" w14:textId="77777777" w:rsidR="00F867FE" w:rsidRPr="00BC3DE4" w:rsidRDefault="00F867FE" w:rsidP="00F65B81">
            <w:pPr>
              <w:jc w:val="center"/>
              <w:rPr>
                <w:rFonts w:ascii="Arial" w:hAnsi="Arial" w:cs="Arial"/>
                <w:color w:val="000000" w:themeColor="text1"/>
                <w:sz w:val="16"/>
                <w:szCs w:val="16"/>
                <w:lang w:val="pt-BR"/>
              </w:rPr>
            </w:pPr>
          </w:p>
          <w:p w14:paraId="105B6FA5" w14:textId="77777777" w:rsidR="00F867FE" w:rsidRPr="00BC3DE4" w:rsidRDefault="00F867FE" w:rsidP="00F65B81">
            <w:pPr>
              <w:jc w:val="center"/>
              <w:rPr>
                <w:rFonts w:ascii="Arial" w:hAnsi="Arial" w:cs="Arial"/>
                <w:color w:val="000000" w:themeColor="text1"/>
                <w:sz w:val="16"/>
                <w:szCs w:val="16"/>
                <w:lang w:val="pt-BR"/>
              </w:rPr>
            </w:pPr>
            <w:r w:rsidRPr="00BC3DE4">
              <w:rPr>
                <w:rFonts w:ascii="Arial" w:hAnsi="Arial" w:cs="Arial"/>
                <w:color w:val="000000" w:themeColor="text1"/>
                <w:sz w:val="16"/>
                <w:szCs w:val="16"/>
                <w:lang w:val="pt-BR"/>
              </w:rPr>
              <w:t>https://www.researchgate.net/profile/Jafaru-Yakubu/publication/398370561_Building_Back_Bolder_Examining_Women's_Economic_Empowerment_and_Adaptive_Capacity_in_Insecure_Regions_of_Borno_State_Nigeria/links/6932d80c06a9ab54f8444d70/Building-Back-Bolder-Examining-Womens-Economic-Empowerment-and-Adaptive-Capacity-in-Insecure-Regions-of-Borno-State-Nigeria.pdf</w:t>
            </w:r>
          </w:p>
        </w:tc>
        <w:tc>
          <w:tcPr>
            <w:tcW w:w="2126" w:type="dxa"/>
          </w:tcPr>
          <w:p w14:paraId="1ED6CB5C"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women’s economic coping strategies (petty trading, cooperatives, informal savings, microcredit)</w:t>
            </w:r>
          </w:p>
          <w:p w14:paraId="314447AA"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their adaptive capacity in conflict</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affected environments</w:t>
            </w:r>
          </w:p>
          <w:p w14:paraId="237E03ED"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the relationship between empowerment initiatives and resilience</w:t>
            </w:r>
          </w:p>
          <w:p w14:paraId="3469534B"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the role of community</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level support systems (faith</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based networks, NGOs, cooperatives)</w:t>
            </w:r>
          </w:p>
        </w:tc>
        <w:tc>
          <w:tcPr>
            <w:tcW w:w="2268" w:type="dxa"/>
          </w:tcPr>
          <w:p w14:paraId="47AD46ED"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Mixed-methods approach, the study</w:t>
            </w:r>
          </w:p>
          <w:p w14:paraId="5D86D46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integrates quantitative data from 300 survey participants along with qualitative perspectives gathered</w:t>
            </w:r>
          </w:p>
          <w:p w14:paraId="188F594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from interviews and focus group discussions (FGDs).</w:t>
            </w:r>
          </w:p>
        </w:tc>
        <w:tc>
          <w:tcPr>
            <w:tcW w:w="2268" w:type="dxa"/>
          </w:tcPr>
          <w:p w14:paraId="4E5F99F5"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The study finds that women in insecure Borno communities rebuild livelihoods through petty trading, savings groups, cooperatives, and NGO support. Economic empowerment—credit, skills, and social networks—strengthens resilience, </w:t>
            </w:r>
            <w:r w:rsidRPr="00E4472D">
              <w:rPr>
                <w:rFonts w:ascii="Arial" w:hAnsi="Arial" w:cs="Arial"/>
                <w:color w:val="000000" w:themeColor="text1"/>
                <w:sz w:val="16"/>
                <w:szCs w:val="16"/>
              </w:rPr>
              <w:lastRenderedPageBreak/>
              <w:t>though mobility limits and gendered risks persist. Social capital is crucial, but sustained recovery requires targeted, protection</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integrated interventions. The study's insights were constrained by its small sample size, its focus on a specific locality, and its reliance on self-reported data, which may introduce bias. Insecurity in the region limited researchers' access to the most affected areas, further diminishing the representativeness of the findings. While the qualitative design offered valuable depth, it also limited generalisability and made it challenging to draw strong causal conclusions about women’s empowerment and adaptive capacity.</w:t>
            </w:r>
          </w:p>
          <w:p w14:paraId="44A21E33" w14:textId="77777777" w:rsidR="00F867FE" w:rsidRPr="00E4472D" w:rsidRDefault="00F867FE" w:rsidP="00F65B81">
            <w:pPr>
              <w:jc w:val="center"/>
              <w:rPr>
                <w:rFonts w:ascii="Arial" w:hAnsi="Arial" w:cs="Arial"/>
                <w:color w:val="000000" w:themeColor="text1"/>
                <w:sz w:val="16"/>
                <w:szCs w:val="16"/>
              </w:rPr>
            </w:pPr>
          </w:p>
        </w:tc>
        <w:tc>
          <w:tcPr>
            <w:tcW w:w="2268" w:type="dxa"/>
            <w:shd w:val="clear" w:color="auto" w:fill="92D050"/>
          </w:tcPr>
          <w:p w14:paraId="1A6D6E56" w14:textId="77777777" w:rsidR="00F867FE" w:rsidRPr="00E4472D"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lastRenderedPageBreak/>
              <w:t xml:space="preserve">This article is particularly relevant as it investigates women's economic empowerment and adaptive capacity in regions of Borno State affected by Boko Haram. It effectively aligns with themes of resilience within conflict economies. The piece offers valuable </w:t>
            </w:r>
            <w:r w:rsidRPr="00F16753">
              <w:rPr>
                <w:rFonts w:ascii="Arial" w:hAnsi="Arial" w:cs="Arial"/>
                <w:color w:val="000000" w:themeColor="text1"/>
                <w:sz w:val="16"/>
                <w:szCs w:val="16"/>
              </w:rPr>
              <w:lastRenderedPageBreak/>
              <w:t>contextual insights into the coping strategies women utilise, though it places less emphasis on specific mechanisms related to microfinance and entrepreneurship.</w:t>
            </w:r>
          </w:p>
        </w:tc>
      </w:tr>
      <w:tr w:rsidR="00F867FE" w:rsidRPr="00D53AAB" w14:paraId="45842CB4" w14:textId="77777777" w:rsidTr="00F65B81">
        <w:tc>
          <w:tcPr>
            <w:tcW w:w="1872" w:type="dxa"/>
          </w:tcPr>
          <w:p w14:paraId="5B88C423"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3</w:t>
            </w:r>
          </w:p>
          <w:p w14:paraId="28D94C8E"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Female Entrepreneurship as a Catalyst for Inclusive Growth in Post-Conflict North-East Nigeria</w:t>
            </w:r>
          </w:p>
          <w:p w14:paraId="335AB542" w14:textId="77777777" w:rsidR="00F867FE" w:rsidRPr="00E4472D" w:rsidRDefault="00F867FE" w:rsidP="00F65B81">
            <w:pPr>
              <w:jc w:val="center"/>
              <w:rPr>
                <w:rFonts w:ascii="Arial" w:hAnsi="Arial" w:cs="Arial"/>
                <w:color w:val="000000" w:themeColor="text1"/>
                <w:sz w:val="16"/>
                <w:szCs w:val="16"/>
              </w:rPr>
            </w:pPr>
          </w:p>
          <w:p w14:paraId="39E87E5E" w14:textId="77777777" w:rsidR="00F867FE" w:rsidRPr="00E4472D" w:rsidRDefault="00F867FE" w:rsidP="00F65B81">
            <w:pPr>
              <w:jc w:val="center"/>
              <w:rPr>
                <w:rFonts w:ascii="Arial" w:hAnsi="Arial" w:cs="Arial"/>
                <w:color w:val="000000" w:themeColor="text1"/>
                <w:sz w:val="16"/>
                <w:szCs w:val="16"/>
              </w:rPr>
            </w:pPr>
            <w:r w:rsidRPr="00F303BB">
              <w:rPr>
                <w:rFonts w:ascii="Arial" w:hAnsi="Arial" w:cs="Arial"/>
                <w:color w:val="000000" w:themeColor="text1"/>
                <w:sz w:val="16"/>
                <w:szCs w:val="16"/>
                <w:highlight w:val="green"/>
              </w:rPr>
              <w:t>2025</w:t>
            </w:r>
          </w:p>
          <w:p w14:paraId="2744AA60" w14:textId="77777777" w:rsidR="00F867FE" w:rsidRPr="00E4472D" w:rsidRDefault="00F867FE" w:rsidP="00F65B81">
            <w:pPr>
              <w:jc w:val="center"/>
              <w:rPr>
                <w:rFonts w:ascii="Arial" w:hAnsi="Arial" w:cs="Arial"/>
                <w:color w:val="000000" w:themeColor="text1"/>
                <w:sz w:val="16"/>
                <w:szCs w:val="16"/>
              </w:rPr>
            </w:pPr>
          </w:p>
          <w:p w14:paraId="1048F0A1"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By: Umar Bobboi and Nafisa Jibrin Sule</w:t>
            </w:r>
          </w:p>
          <w:p w14:paraId="59441C77" w14:textId="77777777" w:rsidR="00F867FE" w:rsidRPr="00E4472D" w:rsidRDefault="00F867FE" w:rsidP="00F65B81">
            <w:pPr>
              <w:jc w:val="center"/>
              <w:rPr>
                <w:rFonts w:ascii="Arial" w:hAnsi="Arial" w:cs="Arial"/>
                <w:color w:val="000000" w:themeColor="text1"/>
                <w:sz w:val="16"/>
                <w:szCs w:val="16"/>
              </w:rPr>
            </w:pPr>
          </w:p>
          <w:p w14:paraId="2504E21D"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Journal of Business Dev. and Management Res. (JBDMR):</w:t>
            </w:r>
          </w:p>
          <w:p w14:paraId="4763470E" w14:textId="77777777" w:rsidR="00F867FE" w:rsidRPr="00E4472D" w:rsidRDefault="00F867FE" w:rsidP="00F65B81">
            <w:pPr>
              <w:jc w:val="center"/>
              <w:rPr>
                <w:rFonts w:ascii="Arial" w:hAnsi="Arial" w:cs="Arial"/>
                <w:color w:val="000000" w:themeColor="text1"/>
                <w:sz w:val="16"/>
                <w:szCs w:val="16"/>
              </w:rPr>
            </w:pPr>
          </w:p>
          <w:p w14:paraId="46A9B9BB"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https://africanscholarpub.com/ajbdmr/article/view/1009/987</w:t>
            </w:r>
          </w:p>
          <w:p w14:paraId="78470602" w14:textId="77777777" w:rsidR="00F867FE" w:rsidRPr="00E4472D" w:rsidRDefault="00F867FE" w:rsidP="00F65B81">
            <w:pPr>
              <w:jc w:val="center"/>
              <w:rPr>
                <w:rFonts w:ascii="Arial" w:hAnsi="Arial" w:cs="Arial"/>
                <w:color w:val="000000" w:themeColor="text1"/>
                <w:sz w:val="16"/>
                <w:szCs w:val="16"/>
              </w:rPr>
            </w:pPr>
          </w:p>
          <w:p w14:paraId="57BE7B14" w14:textId="77777777" w:rsidR="00F867FE" w:rsidRPr="00E4472D" w:rsidRDefault="00F867FE" w:rsidP="00F65B81">
            <w:pPr>
              <w:jc w:val="center"/>
              <w:rPr>
                <w:rFonts w:ascii="Arial" w:hAnsi="Arial" w:cs="Arial"/>
                <w:color w:val="000000" w:themeColor="text1"/>
                <w:sz w:val="16"/>
                <w:szCs w:val="16"/>
              </w:rPr>
            </w:pPr>
          </w:p>
          <w:p w14:paraId="41848DF3" w14:textId="77777777" w:rsidR="00F867FE" w:rsidRPr="00E4472D" w:rsidRDefault="00F867FE" w:rsidP="00F65B81">
            <w:pPr>
              <w:jc w:val="center"/>
              <w:rPr>
                <w:rFonts w:ascii="Arial" w:hAnsi="Arial" w:cs="Arial"/>
                <w:color w:val="000000" w:themeColor="text1"/>
                <w:sz w:val="16"/>
                <w:szCs w:val="16"/>
              </w:rPr>
            </w:pPr>
          </w:p>
        </w:tc>
        <w:tc>
          <w:tcPr>
            <w:tcW w:w="2126" w:type="dxa"/>
          </w:tcPr>
          <w:p w14:paraId="15467B65"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Female entrepreneurship is conceptualised as a significant driver of inclusive economic growth in the post-conflict context of North-East Nigeria. This article examines the role of women-led enterprises in facilitating economic recovery, generating employment opportunities, and fostering community development. It investigates the hypothesis that empowering female entrepreneurs may not only expedite the reconstruction process following conflict but also broaden participation in regional economic development.</w:t>
            </w:r>
          </w:p>
        </w:tc>
        <w:tc>
          <w:tcPr>
            <w:tcW w:w="2268" w:type="dxa"/>
          </w:tcPr>
          <w:p w14:paraId="4BF89C8B"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employed primary quantitative data collected through structured questionnaires completed by female entrepreneurs in post-conflict North-East Nigeria. Utilising a survey design that incorporated descriptive statistics and regression analysis, the research examined the role of women-led enterprises in fostering inclusive growth. This methodology enabled an assessment of business performance, the challenges encountered, and the contributions to local economic recovery.</w:t>
            </w:r>
          </w:p>
        </w:tc>
        <w:tc>
          <w:tcPr>
            <w:tcW w:w="2268" w:type="dxa"/>
          </w:tcPr>
          <w:p w14:paraId="1B9A6BF2"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Female entrepreneurship is vital for fostering inclusive growth in post-conflict North-East Nigeria, as it generates income, creates jobs, and aids in community recovery. Women-led enterprises not only enhance household welfare but also stimulate local economic activity, despite challenges such as financing constraints, insecurity, and inadequate infrastructure. Empowering female entrepreneurs is essential for reconstruction and broader development efforts. However, the study is limited by factors such as a small, localised sample, reliance on self-reported data, restricted access to highly insecure areas, and a quantitative design that constrains a more in-depth exploration of the cultural and contextual influences on the impact of women's entrepreneurship.</w:t>
            </w:r>
          </w:p>
        </w:tc>
        <w:tc>
          <w:tcPr>
            <w:tcW w:w="2268" w:type="dxa"/>
            <w:shd w:val="clear" w:color="auto" w:fill="92D050"/>
          </w:tcPr>
          <w:p w14:paraId="0E2BE887" w14:textId="77777777" w:rsidR="00F867FE" w:rsidRPr="00E4472D"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t>This paper is extremely pertinent, as it explores female entrepreneurship in post-conflict North-East Nigeria and directly addresses women's entrepreneurship and resilience in communities impacted by Boko Haram. It makes a valuable contribution to my research by providing insights into women-led economic recovery and inclusive growth, though it gives less emphasis to microfinance as a means of fostering resilience.</w:t>
            </w:r>
          </w:p>
        </w:tc>
      </w:tr>
      <w:tr w:rsidR="00F867FE" w:rsidRPr="00D53AAB" w14:paraId="7526733C" w14:textId="77777777" w:rsidTr="00F65B81">
        <w:tc>
          <w:tcPr>
            <w:tcW w:w="1872" w:type="dxa"/>
          </w:tcPr>
          <w:p w14:paraId="7AB3CEED"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4</w:t>
            </w:r>
          </w:p>
          <w:p w14:paraId="5F165C9F" w14:textId="77777777" w:rsidR="00F867FE" w:rsidRPr="00E4472D" w:rsidRDefault="00F867FE" w:rsidP="00F65B81">
            <w:pPr>
              <w:jc w:val="center"/>
              <w:rPr>
                <w:rFonts w:ascii="Arial" w:hAnsi="Arial" w:cs="Arial"/>
                <w:color w:val="000000" w:themeColor="text1"/>
                <w:sz w:val="16"/>
                <w:szCs w:val="16"/>
              </w:rPr>
            </w:pPr>
            <w:r w:rsidRPr="00907C55">
              <w:rPr>
                <w:rFonts w:ascii="Arial" w:hAnsi="Arial" w:cs="Arial"/>
                <w:color w:val="000000" w:themeColor="text1"/>
                <w:sz w:val="16"/>
                <w:szCs w:val="16"/>
                <w:highlight w:val="green"/>
              </w:rPr>
              <w:t>Women Entrepreneurship, Financial Inclusion, and Intergenerational Wealth Creation in Monguno, Nigeria (SDG 5 and SDG 10)</w:t>
            </w:r>
          </w:p>
          <w:p w14:paraId="77EC29C8" w14:textId="77777777" w:rsidR="00F867FE" w:rsidRPr="00E4472D" w:rsidRDefault="00F867FE" w:rsidP="00F65B81">
            <w:pPr>
              <w:jc w:val="center"/>
              <w:rPr>
                <w:rFonts w:ascii="Arial" w:hAnsi="Arial" w:cs="Arial"/>
                <w:color w:val="000000" w:themeColor="text1"/>
                <w:sz w:val="16"/>
                <w:szCs w:val="16"/>
              </w:rPr>
            </w:pPr>
          </w:p>
          <w:p w14:paraId="3A0BDEAF"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2026</w:t>
            </w:r>
          </w:p>
          <w:p w14:paraId="746AB151" w14:textId="77777777" w:rsidR="00F867FE" w:rsidRPr="00E4472D" w:rsidRDefault="00F867FE" w:rsidP="00F65B81">
            <w:pPr>
              <w:jc w:val="center"/>
              <w:rPr>
                <w:rFonts w:ascii="Arial" w:hAnsi="Arial" w:cs="Arial"/>
                <w:color w:val="000000" w:themeColor="text1"/>
                <w:sz w:val="16"/>
                <w:szCs w:val="16"/>
              </w:rPr>
            </w:pPr>
          </w:p>
          <w:p w14:paraId="3C21772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By: Baba Alhaji Bello</w:t>
            </w:r>
          </w:p>
          <w:p w14:paraId="6AE4B70E" w14:textId="77777777" w:rsidR="00F867FE" w:rsidRPr="00E4472D" w:rsidRDefault="00F867FE" w:rsidP="00F65B81">
            <w:pPr>
              <w:jc w:val="center"/>
              <w:rPr>
                <w:rFonts w:ascii="Arial" w:hAnsi="Arial" w:cs="Arial"/>
                <w:color w:val="000000" w:themeColor="text1"/>
                <w:sz w:val="16"/>
                <w:szCs w:val="16"/>
              </w:rPr>
            </w:pPr>
          </w:p>
          <w:p w14:paraId="634F9483"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SSRN:</w:t>
            </w:r>
          </w:p>
          <w:p w14:paraId="7F014C50" w14:textId="77777777" w:rsidR="00F867FE" w:rsidRPr="00E4472D" w:rsidRDefault="00F867FE" w:rsidP="00F65B81">
            <w:pPr>
              <w:jc w:val="center"/>
              <w:rPr>
                <w:rFonts w:ascii="Arial" w:hAnsi="Arial" w:cs="Arial"/>
                <w:color w:val="000000" w:themeColor="text1"/>
                <w:sz w:val="16"/>
                <w:szCs w:val="16"/>
              </w:rPr>
            </w:pPr>
          </w:p>
          <w:p w14:paraId="6FD99A63"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https://papers.ssrn.com/sol3/papers.cfm?abstract_id=6706718</w:t>
            </w:r>
          </w:p>
        </w:tc>
        <w:tc>
          <w:tcPr>
            <w:tcW w:w="2126" w:type="dxa"/>
          </w:tcPr>
          <w:p w14:paraId="0A04B59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xml:space="preserve">How do women’s entrepreneurship and financial inclusion contribute to intergenerational wealth creation in Monguno, Nigeria, and in what ways do these processes advance Sustainable Development Goals (SDG) 5 (gender equality) and </w:t>
            </w:r>
            <w:r w:rsidRPr="00E4472D">
              <w:rPr>
                <w:rFonts w:ascii="Arial" w:hAnsi="Arial" w:cs="Arial"/>
                <w:color w:val="000000" w:themeColor="text1"/>
                <w:sz w:val="16"/>
                <w:szCs w:val="16"/>
              </w:rPr>
              <w:lastRenderedPageBreak/>
              <w:t>SDG 10 (reduced inequalities)?</w:t>
            </w:r>
          </w:p>
        </w:tc>
        <w:tc>
          <w:tcPr>
            <w:tcW w:w="2268" w:type="dxa"/>
          </w:tcPr>
          <w:p w14:paraId="71B70B7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xml:space="preserve">The research utilised primary data gathered through structured questionnaires and interviews with women entrepreneurs in Monguno. Employing a mixed-methods approach, it combined quantitative survey analysis with qualitative insights to investigate how financial inclusion, savings practices, </w:t>
            </w:r>
            <w:r w:rsidRPr="00E4472D">
              <w:rPr>
                <w:rFonts w:ascii="Arial" w:hAnsi="Arial" w:cs="Arial"/>
                <w:color w:val="000000" w:themeColor="text1"/>
                <w:sz w:val="16"/>
                <w:szCs w:val="16"/>
              </w:rPr>
              <w:lastRenderedPageBreak/>
              <w:t>and business activities foster intergenerational wealth creation and support the advancement of SDGs 5 and 10 in a conflict-affected context.</w:t>
            </w:r>
          </w:p>
        </w:tc>
        <w:tc>
          <w:tcPr>
            <w:tcW w:w="2268" w:type="dxa"/>
          </w:tcPr>
          <w:p w14:paraId="163EC0A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xml:space="preserve">Women’s entrepreneurship and financial inclusion in Monguno significantly contribute to intergenerational wealth creation by enhancing business stability, household welfare, and children's education through initiatives such as savings groups, access to credit, and digital finance. Despite challenges </w:t>
            </w:r>
            <w:r w:rsidRPr="00E4472D">
              <w:rPr>
                <w:rFonts w:ascii="Arial" w:hAnsi="Arial" w:cs="Arial"/>
                <w:color w:val="000000" w:themeColor="text1"/>
                <w:sz w:val="16"/>
                <w:szCs w:val="16"/>
              </w:rPr>
              <w:lastRenderedPageBreak/>
              <w:t>such as insecurity and limited capital, women actively work to reduce gender and income inequalities, thereby advancing Sustainable Development Goals (SDGs) 5 and 10. However, the findings of this study are limited by a small, locality-specific sample, potential biases in self-reported data, restricted access to highly insecure areas, and a cross-sectional design that hinders analysis of long-term wealth-creation pathways.</w:t>
            </w:r>
          </w:p>
        </w:tc>
        <w:tc>
          <w:tcPr>
            <w:tcW w:w="2268" w:type="dxa"/>
            <w:shd w:val="clear" w:color="auto" w:fill="92D050"/>
          </w:tcPr>
          <w:p w14:paraId="00707433" w14:textId="77777777" w:rsidR="00F867FE" w:rsidRPr="000E2783" w:rsidRDefault="00F867FE" w:rsidP="00F65B81">
            <w:pPr>
              <w:jc w:val="center"/>
              <w:rPr>
                <w:rFonts w:ascii="Arial" w:hAnsi="Arial" w:cs="Arial"/>
                <w:color w:val="000000" w:themeColor="text1"/>
                <w:sz w:val="16"/>
                <w:szCs w:val="16"/>
                <w:highlight w:val="green"/>
              </w:rPr>
            </w:pPr>
            <w:r w:rsidRPr="00F16753">
              <w:rPr>
                <w:rFonts w:ascii="Arial" w:hAnsi="Arial" w:cs="Arial"/>
                <w:color w:val="000000" w:themeColor="text1"/>
                <w:sz w:val="16"/>
                <w:szCs w:val="16"/>
              </w:rPr>
              <w:lastRenderedPageBreak/>
              <w:t xml:space="preserve">This research is extremely pertinent as it delves into women’s entrepreneurship and financial inclusion in Monguno, a region in Northern Nigeria affected by Boko Haram. It closely aligns with themes of microfinance, resilience, and economic recovery in conflict-impacted economies. By providing </w:t>
            </w:r>
            <w:r w:rsidRPr="00F16753">
              <w:rPr>
                <w:rFonts w:ascii="Arial" w:hAnsi="Arial" w:cs="Arial"/>
                <w:color w:val="000000" w:themeColor="text1"/>
                <w:sz w:val="16"/>
                <w:szCs w:val="16"/>
              </w:rPr>
              <w:lastRenderedPageBreak/>
              <w:t>evidence that financial inclusion fosters women’s economic empowerment and facilitates long-term wealth creation, the article makes a significant contribution to my research. However, my study expands upon this by specifically examining the mechanisms of business resilience within entrepreneurial environments shaped by conflict.</w:t>
            </w:r>
          </w:p>
        </w:tc>
      </w:tr>
      <w:tr w:rsidR="00F867FE" w:rsidRPr="00D53AAB" w14:paraId="359F0A11" w14:textId="77777777" w:rsidTr="00F65B81">
        <w:tc>
          <w:tcPr>
            <w:tcW w:w="1872" w:type="dxa"/>
          </w:tcPr>
          <w:p w14:paraId="5F1FB32A"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5</w:t>
            </w:r>
          </w:p>
          <w:p w14:paraId="5E294D1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Entrepreneurial Finance, Microcredit, And Sustainable Wealth Creation Among Rural Households in Monguno, Nigeria</w:t>
            </w:r>
          </w:p>
          <w:p w14:paraId="717E53D9" w14:textId="77777777" w:rsidR="00F867FE" w:rsidRPr="00E4472D" w:rsidRDefault="00F867FE" w:rsidP="00F65B81">
            <w:pPr>
              <w:jc w:val="center"/>
              <w:rPr>
                <w:rFonts w:ascii="Arial" w:hAnsi="Arial" w:cs="Arial"/>
                <w:color w:val="000000" w:themeColor="text1"/>
                <w:sz w:val="16"/>
                <w:szCs w:val="16"/>
              </w:rPr>
            </w:pPr>
          </w:p>
          <w:p w14:paraId="1663A16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2026</w:t>
            </w:r>
          </w:p>
          <w:p w14:paraId="07337962" w14:textId="77777777" w:rsidR="00F867FE" w:rsidRPr="00E4472D" w:rsidRDefault="00F867FE" w:rsidP="00F65B81">
            <w:pPr>
              <w:jc w:val="center"/>
              <w:rPr>
                <w:rFonts w:ascii="Arial" w:hAnsi="Arial" w:cs="Arial"/>
                <w:color w:val="000000" w:themeColor="text1"/>
                <w:sz w:val="16"/>
                <w:szCs w:val="16"/>
              </w:rPr>
            </w:pPr>
          </w:p>
          <w:p w14:paraId="5CC4685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By: Isa Garba</w:t>
            </w:r>
          </w:p>
          <w:p w14:paraId="75E38CDF" w14:textId="77777777" w:rsidR="00F867FE" w:rsidRPr="00E4472D" w:rsidRDefault="00F867FE" w:rsidP="00F65B81">
            <w:pPr>
              <w:jc w:val="center"/>
              <w:rPr>
                <w:rFonts w:ascii="Arial" w:hAnsi="Arial" w:cs="Arial"/>
                <w:color w:val="000000" w:themeColor="text1"/>
                <w:sz w:val="16"/>
                <w:szCs w:val="16"/>
              </w:rPr>
            </w:pPr>
          </w:p>
          <w:p w14:paraId="35A03ADA"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SSRN:</w:t>
            </w:r>
          </w:p>
          <w:p w14:paraId="5EFE9024" w14:textId="77777777" w:rsidR="00F867FE" w:rsidRPr="00E4472D" w:rsidRDefault="00F867FE" w:rsidP="00F65B81">
            <w:pPr>
              <w:jc w:val="center"/>
              <w:rPr>
                <w:rFonts w:ascii="Arial" w:hAnsi="Arial" w:cs="Arial"/>
                <w:color w:val="000000" w:themeColor="text1"/>
                <w:sz w:val="16"/>
                <w:szCs w:val="16"/>
              </w:rPr>
            </w:pPr>
          </w:p>
          <w:p w14:paraId="66EC91D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https://papers.ssrn.com/sol3/papers.cfm?abstract_id=6710558</w:t>
            </w:r>
          </w:p>
        </w:tc>
        <w:tc>
          <w:tcPr>
            <w:tcW w:w="2126" w:type="dxa"/>
          </w:tcPr>
          <w:p w14:paraId="1CA3BA0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This research paper contends that entrepreneurial finance and microcredit are essential for fostering sustainable wealth creation among rural households in Monguno. It investigates how access to microcredit, along with effective savings mechanisms and financial services, enhances household economic stability, promotes asset accumulation, and supports long-term improvements in livelihoods within a resource-poor, conflict-affected rural context.</w:t>
            </w:r>
          </w:p>
        </w:tc>
        <w:tc>
          <w:tcPr>
            <w:tcW w:w="2268" w:type="dxa"/>
          </w:tcPr>
          <w:p w14:paraId="5023641F"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utilised primary data collected through structured questionnaires and interviews with rural households in Monguno. It employed a mixed-methods design, combining quantitative survey analysis with qualitative narratives. This approach aimed to evaluate the effects of entrepreneurial finance and microcredit on household income, asset accumulation, and long-term wealth creation within a rural economy impacted by conflict.</w:t>
            </w:r>
          </w:p>
        </w:tc>
        <w:tc>
          <w:tcPr>
            <w:tcW w:w="2268" w:type="dxa"/>
          </w:tcPr>
          <w:p w14:paraId="78C4D618"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Entrepreneurial finance and microcredit improved income, asset accumulation, and long</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term wealth creation for rural households in Monguno by expanding business activities and strengthening economic resilience. Yet insecurity, high repayment pressures, and low financial literacy limited overall impact. The study’s evidence is constrained by a small, rural sample, self</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reported data prone to bias, restricted access to highly insecure areas, and a cross</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sectional design that prevents causal inference and limits understanding of long</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term microcredit and wealth</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creation dynamics.</w:t>
            </w:r>
          </w:p>
        </w:tc>
        <w:tc>
          <w:tcPr>
            <w:tcW w:w="2268" w:type="dxa"/>
            <w:shd w:val="clear" w:color="auto" w:fill="92D050"/>
          </w:tcPr>
          <w:p w14:paraId="325658F2" w14:textId="77777777" w:rsidR="00F867FE" w:rsidRPr="00F16753"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t>This article is relevant because it explores entrepreneurial finance and microcredit in Monguno, a conflict-affected area in Northern Nigeria, aligning with themes of microfinance and economic resilience. It contributes to my research by providing insights into how microcredit supports sustainable wealth creation among vulnerable households. However, it contributes indirectly, focusing more broadly on rural households rather than specifically on women entrepreneurs and business resilience in Boko Haram-affected communities.</w:t>
            </w:r>
          </w:p>
        </w:tc>
      </w:tr>
      <w:tr w:rsidR="00F867FE" w:rsidRPr="00D53AAB" w14:paraId="781B4E60" w14:textId="77777777" w:rsidTr="00F65B81">
        <w:tc>
          <w:tcPr>
            <w:tcW w:w="1872" w:type="dxa"/>
          </w:tcPr>
          <w:p w14:paraId="3151F2F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6</w:t>
            </w:r>
          </w:p>
          <w:p w14:paraId="2FE29778"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Faith-Based Resources and Durable Solutions: Islamic Social Finance and the Protection of Internally Displaced Women and Children in Borno State, Nigeria</w:t>
            </w:r>
          </w:p>
          <w:p w14:paraId="22D990BD" w14:textId="77777777" w:rsidR="00F867FE" w:rsidRPr="00E4472D" w:rsidRDefault="00F867FE" w:rsidP="00F65B81">
            <w:pPr>
              <w:jc w:val="center"/>
              <w:rPr>
                <w:rFonts w:ascii="Arial" w:hAnsi="Arial" w:cs="Arial"/>
                <w:color w:val="000000" w:themeColor="text1"/>
                <w:sz w:val="16"/>
                <w:szCs w:val="16"/>
              </w:rPr>
            </w:pPr>
          </w:p>
          <w:p w14:paraId="0F927AB4"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2026 </w:t>
            </w:r>
          </w:p>
          <w:p w14:paraId="017A0F48" w14:textId="77777777" w:rsidR="00F867FE" w:rsidRPr="00E4472D" w:rsidRDefault="00F867FE" w:rsidP="00F65B81">
            <w:pPr>
              <w:jc w:val="center"/>
              <w:rPr>
                <w:rFonts w:ascii="Arial" w:hAnsi="Arial" w:cs="Arial"/>
                <w:color w:val="000000" w:themeColor="text1"/>
                <w:sz w:val="16"/>
                <w:szCs w:val="16"/>
              </w:rPr>
            </w:pPr>
          </w:p>
          <w:p w14:paraId="42A8E00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By: Zara Muhammad </w:t>
            </w:r>
            <w:proofErr w:type="spellStart"/>
            <w:r w:rsidRPr="00E4472D">
              <w:rPr>
                <w:rFonts w:ascii="Arial" w:hAnsi="Arial" w:cs="Arial"/>
                <w:color w:val="000000" w:themeColor="text1"/>
                <w:sz w:val="16"/>
                <w:szCs w:val="16"/>
              </w:rPr>
              <w:t>Jajere</w:t>
            </w:r>
            <w:proofErr w:type="spellEnd"/>
          </w:p>
          <w:p w14:paraId="63A6253C" w14:textId="77777777" w:rsidR="00F867FE" w:rsidRPr="00E4472D" w:rsidRDefault="00F867FE" w:rsidP="00F65B81">
            <w:pPr>
              <w:jc w:val="center"/>
              <w:rPr>
                <w:rFonts w:ascii="Arial" w:hAnsi="Arial" w:cs="Arial"/>
                <w:color w:val="000000" w:themeColor="text1"/>
                <w:sz w:val="16"/>
                <w:szCs w:val="16"/>
              </w:rPr>
            </w:pPr>
          </w:p>
          <w:p w14:paraId="77EF4DCE"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Multidisciplinary Research and Development Journal International: </w:t>
            </w:r>
          </w:p>
          <w:p w14:paraId="3288BDF7" w14:textId="77777777" w:rsidR="00F867FE" w:rsidRPr="00E4472D" w:rsidRDefault="00F867FE" w:rsidP="00F65B81">
            <w:pPr>
              <w:jc w:val="center"/>
              <w:rPr>
                <w:rFonts w:ascii="Arial" w:hAnsi="Arial" w:cs="Arial"/>
                <w:color w:val="000000" w:themeColor="text1"/>
                <w:sz w:val="16"/>
                <w:szCs w:val="16"/>
              </w:rPr>
            </w:pPr>
          </w:p>
          <w:p w14:paraId="42EC7663"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https://mdrdji.org/index.php/mdj/article/view/262/212</w:t>
            </w:r>
          </w:p>
        </w:tc>
        <w:tc>
          <w:tcPr>
            <w:tcW w:w="2126" w:type="dxa"/>
          </w:tcPr>
          <w:p w14:paraId="04867CA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In what ways can faith-based resources, specifically Islamic social finance, offer sustainable solutions that bolster the protection, welfare, and long-term resilience of internally displaced women and children in Borno State?</w:t>
            </w:r>
          </w:p>
        </w:tc>
        <w:tc>
          <w:tcPr>
            <w:tcW w:w="2268" w:type="dxa"/>
          </w:tcPr>
          <w:p w14:paraId="3668A72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employed primary qualitative data obtained through interviews, focus group discussions, and field observations involving internally displaced women, children, and faith-based organisations in Borno State. With a qualitative, exploratory design, the research examined how Islamic social finance mechanisms and faith-based resources enhance the protection, welfare, and sustainable solutions for internally displaced women and children in a conflict-affected setting.</w:t>
            </w:r>
          </w:p>
        </w:tc>
        <w:tc>
          <w:tcPr>
            <w:tcW w:w="2268" w:type="dxa"/>
          </w:tcPr>
          <w:p w14:paraId="67E040A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Islamic social finance and faith-based support through mechanisms such as zakat, waqf, and community networks have significantly enhanced the protection, welfare, and resilience of internally displaced women and children. This assistance has improved their access to </w:t>
            </w:r>
            <w:proofErr w:type="gramStart"/>
            <w:r w:rsidRPr="00E4472D">
              <w:rPr>
                <w:rFonts w:ascii="Arial" w:hAnsi="Arial" w:cs="Arial"/>
                <w:color w:val="000000" w:themeColor="text1"/>
                <w:sz w:val="16"/>
                <w:szCs w:val="16"/>
              </w:rPr>
              <w:t>basic necessities</w:t>
            </w:r>
            <w:proofErr w:type="gramEnd"/>
            <w:r w:rsidRPr="00E4472D">
              <w:rPr>
                <w:rFonts w:ascii="Arial" w:hAnsi="Arial" w:cs="Arial"/>
                <w:color w:val="000000" w:themeColor="text1"/>
                <w:sz w:val="16"/>
                <w:szCs w:val="16"/>
              </w:rPr>
              <w:t xml:space="preserve">, fostered psychosocial stability, and created livelihood opportunities. However, challenges such as limited funding and ongoing insecurity have hindered the implementation of sustainable solutions. Moreover, the study's findings are restricted by a small, locality-specific sample, a reliance on self-reported narratives that may be biased, researchers' limited access to highly insecure areas, and a </w:t>
            </w:r>
            <w:r w:rsidRPr="00E4472D">
              <w:rPr>
                <w:rFonts w:ascii="Arial" w:hAnsi="Arial" w:cs="Arial"/>
                <w:color w:val="000000" w:themeColor="text1"/>
                <w:sz w:val="16"/>
                <w:szCs w:val="16"/>
              </w:rPr>
              <w:lastRenderedPageBreak/>
              <w:t>qualitative design that does not facilitate causal inference or long-term impact assessment.</w:t>
            </w:r>
          </w:p>
        </w:tc>
        <w:tc>
          <w:tcPr>
            <w:tcW w:w="2268" w:type="dxa"/>
            <w:shd w:val="clear" w:color="auto" w:fill="FFFF00"/>
          </w:tcPr>
          <w:p w14:paraId="211D3231" w14:textId="77777777" w:rsidR="00F867FE" w:rsidRPr="00F16753"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lastRenderedPageBreak/>
              <w:t>This article is of moderate relevance as it investigates Islamic social finance and support mechanisms for internally displaced women and children in Borno State, which has been impacted by Boko Haram. It closely aligns with themes of conflict economies and resilience. Although it indirectly informs my research by emphasising faith-based financial protection systems and sustainable livelihood solutions, my study delves deeper by specifically addressing women's entrepreneurship, microfinance, and business resilience in conflict-affected communities in Northern Nigeria.</w:t>
            </w:r>
          </w:p>
        </w:tc>
      </w:tr>
      <w:tr w:rsidR="00F867FE" w:rsidRPr="00D53AAB" w14:paraId="510BE05A" w14:textId="77777777" w:rsidTr="00F65B81">
        <w:tc>
          <w:tcPr>
            <w:tcW w:w="1872" w:type="dxa"/>
          </w:tcPr>
          <w:p w14:paraId="4A9AAB24"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8</w:t>
            </w:r>
          </w:p>
          <w:p w14:paraId="2AA45E12"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Poverty Reduction Strategies for Sustainable Economic Growth: Implications for Women's Empowerment in Nigeria</w:t>
            </w:r>
          </w:p>
          <w:p w14:paraId="7EB991C8" w14:textId="77777777" w:rsidR="00F867FE" w:rsidRPr="00E4472D" w:rsidRDefault="00F867FE" w:rsidP="00F65B81">
            <w:pPr>
              <w:jc w:val="center"/>
              <w:rPr>
                <w:rFonts w:ascii="Arial" w:hAnsi="Arial" w:cs="Arial"/>
                <w:color w:val="000000" w:themeColor="text1"/>
                <w:sz w:val="16"/>
                <w:szCs w:val="16"/>
              </w:rPr>
            </w:pPr>
          </w:p>
          <w:p w14:paraId="301A9D2B"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2026</w:t>
            </w:r>
          </w:p>
          <w:p w14:paraId="080C49AD" w14:textId="77777777" w:rsidR="00F867FE" w:rsidRPr="00E4472D" w:rsidRDefault="00F867FE" w:rsidP="00F65B81">
            <w:pPr>
              <w:jc w:val="center"/>
              <w:rPr>
                <w:rFonts w:ascii="Arial" w:hAnsi="Arial" w:cs="Arial"/>
                <w:color w:val="000000" w:themeColor="text1"/>
                <w:sz w:val="16"/>
                <w:szCs w:val="16"/>
              </w:rPr>
            </w:pPr>
          </w:p>
          <w:p w14:paraId="5A731729"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By: Tolulope Yamah</w:t>
            </w:r>
          </w:p>
          <w:p w14:paraId="0C4C6B45" w14:textId="77777777" w:rsidR="00F867FE" w:rsidRPr="00E4472D" w:rsidRDefault="00F867FE" w:rsidP="00F65B81">
            <w:pPr>
              <w:jc w:val="center"/>
              <w:rPr>
                <w:rFonts w:ascii="Arial" w:hAnsi="Arial" w:cs="Arial"/>
                <w:color w:val="000000" w:themeColor="text1"/>
                <w:sz w:val="16"/>
                <w:szCs w:val="16"/>
              </w:rPr>
            </w:pPr>
          </w:p>
          <w:p w14:paraId="6ABBF4B4"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Advances in Law, Pedagogy, and Multidisciplinary Humanities:</w:t>
            </w:r>
          </w:p>
          <w:p w14:paraId="47A797E6" w14:textId="77777777" w:rsidR="00F867FE" w:rsidRPr="00E4472D" w:rsidRDefault="00F867FE" w:rsidP="00F65B81">
            <w:pPr>
              <w:jc w:val="center"/>
              <w:rPr>
                <w:rFonts w:ascii="Arial" w:hAnsi="Arial" w:cs="Arial"/>
                <w:color w:val="000000" w:themeColor="text1"/>
                <w:sz w:val="16"/>
                <w:szCs w:val="16"/>
              </w:rPr>
            </w:pPr>
          </w:p>
          <w:p w14:paraId="037B2BB9"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https://jurnal.fs.umi.ac.id/index.php/alpamet/article/view/1073/719</w:t>
            </w:r>
          </w:p>
        </w:tc>
        <w:tc>
          <w:tcPr>
            <w:tcW w:w="2126" w:type="dxa"/>
          </w:tcPr>
          <w:p w14:paraId="2749118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This study examines the influence of cultural norms on the empowerment of Indigenous women entrepreneurs in Nigeria and how these dynamics contribute to poverty-reduction strategies for sustainable economic growth. It investigates the impact of traditional beliefs, gender-based expectations, and community practices on women's access to resources, entrepreneurial engagement, and decision-making authority. Furthermore, the study seeks to identify policy or structural frameworks that can effectively enhance women's empowerment within culturally rooted contexts.</w:t>
            </w:r>
          </w:p>
        </w:tc>
        <w:tc>
          <w:tcPr>
            <w:tcW w:w="2268" w:type="dxa"/>
          </w:tcPr>
          <w:p w14:paraId="39324029"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employed qualitative data collected through interviews, focus group discussions, and document analysis involving Indigenous women entrepreneurs and community stakeholders. By adopting an exploratory qualitative design, the research enabled a thematic analysis of how cultural norms, gender expectations, and poverty-reduction strategies intersect to influence women's empowerment. This methodology contributed to the development of a sustainable framework that links cultural context, entrepreneurship, and economic growth.</w:t>
            </w:r>
          </w:p>
        </w:tc>
        <w:tc>
          <w:tcPr>
            <w:tcW w:w="2268" w:type="dxa"/>
          </w:tcPr>
          <w:p w14:paraId="57D42FBF"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Cultural norms play a crucial role in shaping the entrepreneurial empowerment of Indigenous women in Nigeria. Factors such as patriarchal expectations, restricted mobility, and unequal access to resources hinder business growth. However, support from kinship networks, evolving attitudes, and targeted poverty-reduction strategies can pave the way for empowerment. To achieve sustainable growth, it is vital to implement policies that are culturally informed and gender inclusive. However, the study's reliance on conceptual frameworks and secondary data limits its empirical validation. It fails to account for regional and community-specific nuances and does not test causal mechanisms. Furthermore, its national focus diminishes the generalizability of its findings, and the absence of primary data restricts a thorough understanding of context-specific dynamics of empowerment.</w:t>
            </w:r>
          </w:p>
        </w:tc>
        <w:tc>
          <w:tcPr>
            <w:tcW w:w="2268" w:type="dxa"/>
            <w:shd w:val="clear" w:color="auto" w:fill="FFFF00"/>
          </w:tcPr>
          <w:p w14:paraId="02389DD7" w14:textId="77777777" w:rsidR="00F867FE" w:rsidRPr="00F16753"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t>This article is moderately relevant because it addresses poverty reduction and women’s empowerment in Nigeria, aligning with the broader themes of women’s entrepreneurship and economic resilience in my research. It contributes indirectly by offering valuable insights into empowerment strategies and sustainable economic growth. However, it does not specifically focus on microfinance, conflict economies, or communities affected by Boko Haram. My study contributes to this discussion by examining how microfinance supports the business resilience of women entrepreneurs in conflict-affected Northern Nigeria.</w:t>
            </w:r>
          </w:p>
        </w:tc>
      </w:tr>
      <w:tr w:rsidR="00F867FE" w:rsidRPr="00D53AAB" w14:paraId="21FFD0FB" w14:textId="77777777" w:rsidTr="00F65B81">
        <w:tc>
          <w:tcPr>
            <w:tcW w:w="1872" w:type="dxa"/>
          </w:tcPr>
          <w:p w14:paraId="4FAAACB8"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9</w:t>
            </w:r>
          </w:p>
          <w:p w14:paraId="61B0FF62"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Exploratory Study of Interventions and Challenges Faced </w:t>
            </w:r>
            <w:proofErr w:type="gramStart"/>
            <w:r w:rsidRPr="00E4472D">
              <w:rPr>
                <w:rFonts w:ascii="Arial" w:hAnsi="Arial" w:cs="Arial"/>
                <w:color w:val="000000" w:themeColor="text1"/>
                <w:sz w:val="16"/>
                <w:szCs w:val="16"/>
              </w:rPr>
              <w:t>By</w:t>
            </w:r>
            <w:proofErr w:type="gramEnd"/>
            <w:r w:rsidRPr="00E4472D">
              <w:rPr>
                <w:rFonts w:ascii="Arial" w:hAnsi="Arial" w:cs="Arial"/>
                <w:color w:val="000000" w:themeColor="text1"/>
                <w:sz w:val="16"/>
                <w:szCs w:val="16"/>
              </w:rPr>
              <w:t xml:space="preserve"> Indigenous NGOs Supporting Start-Up Businesses (Established </w:t>
            </w:r>
            <w:proofErr w:type="gramStart"/>
            <w:r w:rsidRPr="00E4472D">
              <w:rPr>
                <w:rFonts w:ascii="Arial" w:hAnsi="Arial" w:cs="Arial"/>
                <w:color w:val="000000" w:themeColor="text1"/>
                <w:sz w:val="16"/>
                <w:szCs w:val="16"/>
              </w:rPr>
              <w:t>By</w:t>
            </w:r>
            <w:proofErr w:type="gramEnd"/>
            <w:r w:rsidRPr="00E4472D">
              <w:rPr>
                <w:rFonts w:ascii="Arial" w:hAnsi="Arial" w:cs="Arial"/>
                <w:color w:val="000000" w:themeColor="text1"/>
                <w:sz w:val="16"/>
                <w:szCs w:val="16"/>
              </w:rPr>
              <w:t xml:space="preserve"> Young Entrepreneurs) In Nigeria's Niger-Delta Region</w:t>
            </w:r>
          </w:p>
          <w:p w14:paraId="5E424C0F" w14:textId="77777777" w:rsidR="00F867FE" w:rsidRPr="00E4472D" w:rsidRDefault="00F867FE" w:rsidP="00F65B81">
            <w:pPr>
              <w:jc w:val="center"/>
              <w:rPr>
                <w:rFonts w:ascii="Arial" w:hAnsi="Arial" w:cs="Arial"/>
                <w:color w:val="000000" w:themeColor="text1"/>
                <w:sz w:val="16"/>
                <w:szCs w:val="16"/>
              </w:rPr>
            </w:pPr>
          </w:p>
          <w:p w14:paraId="306CC62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By: </w:t>
            </w:r>
            <w:proofErr w:type="spellStart"/>
            <w:r w:rsidRPr="00E4472D">
              <w:rPr>
                <w:rFonts w:ascii="Arial" w:hAnsi="Arial" w:cs="Arial"/>
                <w:color w:val="000000" w:themeColor="text1"/>
                <w:sz w:val="16"/>
                <w:szCs w:val="16"/>
              </w:rPr>
              <w:t>Ejejigbe</w:t>
            </w:r>
            <w:proofErr w:type="spellEnd"/>
            <w:r w:rsidRPr="00E4472D">
              <w:rPr>
                <w:rFonts w:ascii="Arial" w:hAnsi="Arial" w:cs="Arial"/>
                <w:color w:val="000000" w:themeColor="text1"/>
                <w:sz w:val="16"/>
                <w:szCs w:val="16"/>
              </w:rPr>
              <w:t>, Mackson Sheyi. </w:t>
            </w:r>
          </w:p>
          <w:p w14:paraId="57FA6C75" w14:textId="77777777" w:rsidR="00F867FE" w:rsidRPr="00E4472D" w:rsidRDefault="00F867FE" w:rsidP="00F65B81">
            <w:pPr>
              <w:jc w:val="center"/>
              <w:rPr>
                <w:rFonts w:ascii="Arial" w:hAnsi="Arial" w:cs="Arial"/>
                <w:color w:val="000000" w:themeColor="text1"/>
                <w:sz w:val="16"/>
                <w:szCs w:val="16"/>
              </w:rPr>
            </w:pPr>
          </w:p>
          <w:p w14:paraId="3D1F976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ProQuest:</w:t>
            </w:r>
          </w:p>
          <w:p w14:paraId="7FFF13AA" w14:textId="77777777" w:rsidR="00F867FE" w:rsidRPr="00E4472D" w:rsidRDefault="00F867FE" w:rsidP="00F65B81">
            <w:pPr>
              <w:jc w:val="center"/>
              <w:rPr>
                <w:rFonts w:ascii="Arial" w:hAnsi="Arial" w:cs="Arial"/>
                <w:color w:val="000000" w:themeColor="text1"/>
                <w:sz w:val="16"/>
                <w:szCs w:val="16"/>
              </w:rPr>
            </w:pPr>
          </w:p>
          <w:p w14:paraId="77A26022"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https://www.proquest.com/openview/c24031669818c0560e63e87e9667a2b3/1?pq-origsite=gscholar&amp;cbl=2026366&amp;diss=y</w:t>
            </w:r>
          </w:p>
        </w:tc>
        <w:tc>
          <w:tcPr>
            <w:tcW w:w="2126" w:type="dxa"/>
          </w:tcPr>
          <w:p w14:paraId="2B4EF07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This study explores the role of Indigenous NGOs in the Niger Delta in supporting startup businesses established by young entrepreneurs, while also considering the challenges that influence the effectiveness of these initiatives. It examines how NGO-led training, funding, mentorship, and capacity-building efforts contribute to youth enterprise development. Additionally, the study identifies the structural, financial, and socio-political barriers that hinder this impact, with the goal of uncovering strategies to reinforce sustainable entrepreneurship support systems within the region.</w:t>
            </w:r>
          </w:p>
        </w:tc>
        <w:tc>
          <w:tcPr>
            <w:tcW w:w="2268" w:type="dxa"/>
          </w:tcPr>
          <w:p w14:paraId="0E6BBF4E"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employed qualitative data obtained through semi-structured interviews, focus group discussions, and document reviews involving personnel from Indigenous NGOs, young entrepreneurs, and community stakeholders in the Niger Delta. An exploratory qualitative design enabled a thematic analysis of NGO interventions, support mechanisms, and operational challenges. This analysis provided valuable insights into how capacity-building initiatives, funding, and mentorship programs impact the development of youth startups in the region.</w:t>
            </w:r>
          </w:p>
        </w:tc>
        <w:tc>
          <w:tcPr>
            <w:tcW w:w="2268" w:type="dxa"/>
          </w:tcPr>
          <w:p w14:paraId="5696BE0B"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revealed that Indigenous NGOs play a critical role in supporting youth start-ups in the Niger Delta by offering training, mentorship, funding, and business development services. However, their impact is hampered by limited resources, political interference, insecurity, and weak institutional capacity. Despite these challenges, NGO interventions have significantly enhanced the entrepreneurial skills and confidence of young individuals, underscoring the need for more robust, well-resourced support systems for emerging entrepreneurs.</w:t>
            </w:r>
          </w:p>
        </w:tc>
        <w:tc>
          <w:tcPr>
            <w:tcW w:w="2268" w:type="dxa"/>
            <w:shd w:val="clear" w:color="auto" w:fill="FFFF00"/>
          </w:tcPr>
          <w:p w14:paraId="70059A5D" w14:textId="77777777" w:rsidR="00F867FE" w:rsidRPr="00F16753"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t>This article holds moderate relevance as it examines NGO interventions and the challenges faced by start-up businesses in a conflict-sensitive region of Nigeria. It aligns with themes of entrepreneurship support and resilience, indirectly contributing to your research by highlighting the institutional and developmental barriers that entrepreneurs encounter. However, it diverges from your study by focusing specifically on the Niger-Delta region, youth entrepreneurs, and NGO support, rather than on women entrepreneurs, microfinance, and the resilience of businesses in Northern Nigeria affected by Boko Haram.</w:t>
            </w:r>
          </w:p>
        </w:tc>
      </w:tr>
      <w:tr w:rsidR="00F867FE" w:rsidRPr="00D53AAB" w14:paraId="676C4311" w14:textId="77777777" w:rsidTr="00F65B81">
        <w:tc>
          <w:tcPr>
            <w:tcW w:w="1872" w:type="dxa"/>
          </w:tcPr>
          <w:p w14:paraId="6E00F5F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10</w:t>
            </w:r>
          </w:p>
          <w:p w14:paraId="35E7E05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Exploring the Strategies for Building Resilience to Poverty </w:t>
            </w:r>
            <w:r w:rsidRPr="00E4472D">
              <w:rPr>
                <w:rFonts w:ascii="Arial" w:hAnsi="Arial" w:cs="Arial"/>
                <w:color w:val="000000" w:themeColor="text1"/>
                <w:sz w:val="16"/>
                <w:szCs w:val="16"/>
              </w:rPr>
              <w:lastRenderedPageBreak/>
              <w:t>in Bauchi State, Nigeria</w:t>
            </w:r>
          </w:p>
          <w:p w14:paraId="1B962FAA" w14:textId="77777777" w:rsidR="00F867FE" w:rsidRPr="00E4472D" w:rsidRDefault="00F867FE" w:rsidP="00F65B81">
            <w:pPr>
              <w:jc w:val="center"/>
              <w:rPr>
                <w:rFonts w:ascii="Arial" w:hAnsi="Arial" w:cs="Arial"/>
                <w:color w:val="000000" w:themeColor="text1"/>
                <w:sz w:val="16"/>
                <w:szCs w:val="16"/>
              </w:rPr>
            </w:pPr>
          </w:p>
          <w:p w14:paraId="6BAF603A"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By: Umar Farouk Musa</w:t>
            </w:r>
          </w:p>
          <w:p w14:paraId="420B783F"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Ibrahim Suleiman</w:t>
            </w:r>
          </w:p>
          <w:p w14:paraId="4D10E75F" w14:textId="77777777" w:rsidR="00F867FE" w:rsidRPr="00E4472D" w:rsidRDefault="00F867FE" w:rsidP="00F65B81">
            <w:pPr>
              <w:jc w:val="center"/>
              <w:rPr>
                <w:rFonts w:ascii="Arial" w:hAnsi="Arial" w:cs="Arial"/>
                <w:color w:val="000000" w:themeColor="text1"/>
                <w:sz w:val="16"/>
                <w:szCs w:val="16"/>
              </w:rPr>
            </w:pPr>
          </w:p>
          <w:p w14:paraId="1C89033A"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Journal of International Studies:</w:t>
            </w:r>
          </w:p>
          <w:p w14:paraId="4F4D8822" w14:textId="77777777" w:rsidR="00F867FE" w:rsidRPr="00E4472D" w:rsidRDefault="00F867FE" w:rsidP="00F65B81">
            <w:pPr>
              <w:jc w:val="center"/>
              <w:rPr>
                <w:rFonts w:ascii="Arial" w:hAnsi="Arial" w:cs="Arial"/>
                <w:color w:val="000000" w:themeColor="text1"/>
                <w:sz w:val="16"/>
                <w:szCs w:val="16"/>
              </w:rPr>
            </w:pPr>
          </w:p>
          <w:p w14:paraId="6C6C65CD"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https://e-journal.uum.edu.my/index.php/jis/en/article/view/jis2020.16.9/2766</w:t>
            </w:r>
          </w:p>
        </w:tc>
        <w:tc>
          <w:tcPr>
            <w:tcW w:w="2126" w:type="dxa"/>
          </w:tcPr>
          <w:p w14:paraId="158A676E"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xml:space="preserve">This study explores effective strategies for building household resilience to poverty in Bauchi State, with an </w:t>
            </w:r>
            <w:r w:rsidRPr="00E4472D">
              <w:rPr>
                <w:rFonts w:ascii="Arial" w:hAnsi="Arial" w:cs="Arial"/>
                <w:color w:val="000000" w:themeColor="text1"/>
                <w:sz w:val="16"/>
                <w:szCs w:val="16"/>
              </w:rPr>
              <w:lastRenderedPageBreak/>
              <w:t>emphasis on their interactions with local socio-economic realities. It examines how livelihood diversification, social support systems, skills acquisition, and community-based initiatives contribute to poverty alleviation. Furthermore, it investigates the contextual factors that either facilitate or impede households’ capacity to endure economic shocks and achieve sustainable, long-term resilience.</w:t>
            </w:r>
          </w:p>
        </w:tc>
        <w:tc>
          <w:tcPr>
            <w:tcW w:w="2268" w:type="dxa"/>
          </w:tcPr>
          <w:p w14:paraId="79AEA779"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xml:space="preserve">The study employed quantitative data collected via structured questionnaires distributed to households in selected communities </w:t>
            </w:r>
            <w:r w:rsidRPr="00E4472D">
              <w:rPr>
                <w:rFonts w:ascii="Arial" w:hAnsi="Arial" w:cs="Arial"/>
                <w:color w:val="000000" w:themeColor="text1"/>
                <w:sz w:val="16"/>
                <w:szCs w:val="16"/>
              </w:rPr>
              <w:lastRenderedPageBreak/>
              <w:t>throughout Bauchi State. A survey research design enabled statistical analysis of factors such as livelihood strategies, income sources, coping mechanisms, and access to social support. Both descriptive and inferential techniques were utilised to evaluate how these factors contribute to fostering resilience to poverty within the local socio-economic context.</w:t>
            </w:r>
          </w:p>
        </w:tc>
        <w:tc>
          <w:tcPr>
            <w:tcW w:w="2268" w:type="dxa"/>
          </w:tcPr>
          <w:p w14:paraId="3C5BB5DB"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xml:space="preserve">The study reveals that households in Bauchi State cultivate resilience against poverty through various strategies, including </w:t>
            </w:r>
            <w:r w:rsidRPr="00E4472D">
              <w:rPr>
                <w:rFonts w:ascii="Arial" w:hAnsi="Arial" w:cs="Arial"/>
                <w:color w:val="000000" w:themeColor="text1"/>
                <w:sz w:val="16"/>
                <w:szCs w:val="16"/>
              </w:rPr>
              <w:lastRenderedPageBreak/>
              <w:t>diversifying their livelihoods, acquiring new skills, leveraging social networks, and benefiting from community-based support systems. Access to credit, participation in cooperative groups, and the availability of informal safety nets further enhance their coping ability. However, challenges such as low-income levels, limited government support, and susceptibility to economic shocks impede long-term resilience. The authors highlight the importance of strengthening local strategies to achieve sustainable poverty reduction.</w:t>
            </w:r>
          </w:p>
        </w:tc>
        <w:tc>
          <w:tcPr>
            <w:tcW w:w="2268" w:type="dxa"/>
            <w:shd w:val="clear" w:color="auto" w:fill="FFFF00"/>
          </w:tcPr>
          <w:p w14:paraId="255C77CA" w14:textId="77777777" w:rsidR="00F867FE" w:rsidRPr="00F16753"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lastRenderedPageBreak/>
              <w:t xml:space="preserve">This article is moderately relevant because it investigates resilience-building strategies against poverty in Bauchi State, </w:t>
            </w:r>
            <w:r w:rsidRPr="00F16753">
              <w:rPr>
                <w:rFonts w:ascii="Arial" w:hAnsi="Arial" w:cs="Arial"/>
                <w:color w:val="000000" w:themeColor="text1"/>
                <w:sz w:val="16"/>
                <w:szCs w:val="16"/>
              </w:rPr>
              <w:lastRenderedPageBreak/>
              <w:t>Northern Nigeria, aligning with themes of resilience and socio-economic survival in vulnerable environments. It contributes indirectly to my research by offering insights into adaptive coping and livelihood sustainability. However, it does not specifically address women’s entrepreneurship, microfinance, or Boko Haram-related conflict economies. My study advances this area by focusing on women entrepreneurs and the role of microfinance in strengthening business resilience within conflict-affected communities.</w:t>
            </w:r>
          </w:p>
        </w:tc>
      </w:tr>
      <w:tr w:rsidR="00F867FE" w:rsidRPr="00D53AAB" w14:paraId="777D6B9A" w14:textId="77777777" w:rsidTr="00F65B81">
        <w:tc>
          <w:tcPr>
            <w:tcW w:w="1872" w:type="dxa"/>
          </w:tcPr>
          <w:p w14:paraId="3F55D65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Taraba International Journal of Social Sciences Research:</w:t>
            </w:r>
          </w:p>
          <w:p w14:paraId="5B0CA869" w14:textId="77777777" w:rsidR="00F867FE" w:rsidRPr="00E4472D" w:rsidRDefault="00F867FE" w:rsidP="00F65B81">
            <w:pPr>
              <w:jc w:val="center"/>
              <w:rPr>
                <w:rFonts w:ascii="Arial" w:hAnsi="Arial" w:cs="Arial"/>
                <w:color w:val="000000" w:themeColor="text1"/>
                <w:sz w:val="16"/>
                <w:szCs w:val="16"/>
              </w:rPr>
            </w:pPr>
          </w:p>
          <w:p w14:paraId="0FA5B81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https://oer.tsuniversity.edu.ng/index.php/tijossr/article/view/1468</w:t>
            </w:r>
          </w:p>
          <w:p w14:paraId="6392F136" w14:textId="77777777" w:rsidR="00F867FE" w:rsidRPr="00E4472D" w:rsidRDefault="00F867FE" w:rsidP="00F65B81">
            <w:pPr>
              <w:jc w:val="center"/>
              <w:rPr>
                <w:rFonts w:ascii="Arial" w:hAnsi="Arial" w:cs="Arial"/>
                <w:color w:val="000000" w:themeColor="text1"/>
                <w:sz w:val="16"/>
                <w:szCs w:val="16"/>
              </w:rPr>
            </w:pPr>
          </w:p>
        </w:tc>
        <w:tc>
          <w:tcPr>
            <w:tcW w:w="2126" w:type="dxa"/>
          </w:tcPr>
          <w:p w14:paraId="173C95B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This study examines the impact of insecurity on the socioeconomic development of women employed in the informal sector of Taraba State. It analyses how factors such as violence, fear, mobility restrictions, and disruptions in market activities affect women’s income generation, business stability, and overall well-being. Furthermore, it examines the structural, security, and policy conditions necessary to safeguard women's livelihoods and facilitate sustainable socioeconomic participation amid persistent insecurity.</w:t>
            </w:r>
          </w:p>
        </w:tc>
        <w:tc>
          <w:tcPr>
            <w:tcW w:w="2268" w:type="dxa"/>
          </w:tcPr>
          <w:p w14:paraId="0A47381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employed quantitative data collected through structured questionnaires distributed to women engaged in the informal sector across various regions of Taraba State. A survey research design enabled statistical analysis of the effects of insecurity on women’s income, business operations, mobility, and overall well-being. Descriptive techniques were utilised to investigate the relationship between insecurity and the socioeconomic development of women within the informal economy.</w:t>
            </w:r>
          </w:p>
        </w:tc>
        <w:tc>
          <w:tcPr>
            <w:tcW w:w="2268" w:type="dxa"/>
          </w:tcPr>
          <w:p w14:paraId="693F71D7"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revealed that insecurity considerably undermines the socioeconomic development of women in the informal sector of Taraba State. Persistent violence, fear, and mobility restrictions disrupt their trading activities, diminish income, and elevate vulnerability. Women encounter increased operational costs, market instability, and psychological stress. Despite their resilience, the prevailing insecurity restricts business growth and economic participation. This underscores the urgent need for stronger security measures to safeguard women's livelihoods.</w:t>
            </w:r>
          </w:p>
        </w:tc>
        <w:tc>
          <w:tcPr>
            <w:tcW w:w="2268" w:type="dxa"/>
            <w:shd w:val="clear" w:color="auto" w:fill="92D050"/>
          </w:tcPr>
          <w:p w14:paraId="41FF3ABE" w14:textId="77777777" w:rsidR="00F867FE" w:rsidRPr="00F16753"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t>This article is highly relevant, as it examines the effects of insecurity on women’s socioeconomic activities in Nigeria’s informal sector, aligning closely with themes of resilience and survival in unstable environments. It offers valuable insights into the economic vulnerabilities and adaptive responses of women facing insecurity. However, its contribution to my research is indirect, as it does not specifically address microfinance, entrepreneurship development, or the experiences of communities affected by Boko Haram. My study expands on this discussion by focusing on the resilience of women entrepreneurs in conflict-affected economies.</w:t>
            </w:r>
          </w:p>
        </w:tc>
      </w:tr>
      <w:tr w:rsidR="00F867FE" w:rsidRPr="00D53AAB" w14:paraId="17DD04B7" w14:textId="77777777" w:rsidTr="00F65B81">
        <w:tc>
          <w:tcPr>
            <w:tcW w:w="1872" w:type="dxa"/>
          </w:tcPr>
          <w:p w14:paraId="2195F852"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The </w:t>
            </w:r>
            <w:proofErr w:type="gramStart"/>
            <w:r w:rsidRPr="00E4472D">
              <w:rPr>
                <w:rFonts w:ascii="Arial" w:hAnsi="Arial" w:cs="Arial"/>
                <w:color w:val="000000" w:themeColor="text1"/>
                <w:sz w:val="16"/>
                <w:szCs w:val="16"/>
              </w:rPr>
              <w:t>Role  of</w:t>
            </w:r>
            <w:proofErr w:type="gramEnd"/>
            <w:r w:rsidRPr="00E4472D">
              <w:rPr>
                <w:rFonts w:ascii="Arial" w:hAnsi="Arial" w:cs="Arial"/>
                <w:color w:val="000000" w:themeColor="text1"/>
                <w:sz w:val="16"/>
                <w:szCs w:val="16"/>
              </w:rPr>
              <w:t xml:space="preserve"> </w:t>
            </w:r>
            <w:proofErr w:type="gramStart"/>
            <w:r w:rsidRPr="00E4472D">
              <w:rPr>
                <w:rFonts w:ascii="Arial" w:hAnsi="Arial" w:cs="Arial"/>
                <w:color w:val="000000" w:themeColor="text1"/>
                <w:sz w:val="16"/>
                <w:szCs w:val="16"/>
              </w:rPr>
              <w:t>Microfinance  in</w:t>
            </w:r>
            <w:proofErr w:type="gramEnd"/>
            <w:r w:rsidRPr="00E4472D">
              <w:rPr>
                <w:rFonts w:ascii="Arial" w:hAnsi="Arial" w:cs="Arial"/>
                <w:color w:val="000000" w:themeColor="text1"/>
                <w:sz w:val="16"/>
                <w:szCs w:val="16"/>
              </w:rPr>
              <w:t xml:space="preserve">  Economic Development: A Critical Review of Impact and Effectiveness</w:t>
            </w:r>
          </w:p>
          <w:p w14:paraId="1164218E" w14:textId="77777777" w:rsidR="00F867FE" w:rsidRPr="00E4472D" w:rsidRDefault="00F867FE" w:rsidP="00F65B81">
            <w:pPr>
              <w:jc w:val="center"/>
              <w:rPr>
                <w:rFonts w:ascii="Arial" w:hAnsi="Arial" w:cs="Arial"/>
                <w:color w:val="000000" w:themeColor="text1"/>
                <w:sz w:val="16"/>
                <w:szCs w:val="16"/>
              </w:rPr>
            </w:pPr>
          </w:p>
          <w:p w14:paraId="49680E2A"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By: Chandrakant Jalhare</w:t>
            </w:r>
          </w:p>
          <w:p w14:paraId="37F44956" w14:textId="77777777" w:rsidR="00F867FE" w:rsidRPr="00E4472D" w:rsidRDefault="00F867FE" w:rsidP="00F65B81">
            <w:pPr>
              <w:jc w:val="center"/>
              <w:rPr>
                <w:rFonts w:ascii="Arial" w:hAnsi="Arial" w:cs="Arial"/>
                <w:color w:val="000000" w:themeColor="text1"/>
                <w:sz w:val="16"/>
                <w:szCs w:val="16"/>
              </w:rPr>
            </w:pPr>
          </w:p>
          <w:p w14:paraId="31AE272F"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2025</w:t>
            </w:r>
          </w:p>
          <w:p w14:paraId="0121FFBC" w14:textId="77777777" w:rsidR="00F867FE" w:rsidRPr="00E4472D" w:rsidRDefault="00F867FE" w:rsidP="00F65B81">
            <w:pPr>
              <w:jc w:val="center"/>
              <w:rPr>
                <w:rFonts w:ascii="Arial" w:hAnsi="Arial" w:cs="Arial"/>
                <w:color w:val="000000" w:themeColor="text1"/>
                <w:sz w:val="16"/>
                <w:szCs w:val="16"/>
              </w:rPr>
            </w:pPr>
          </w:p>
          <w:p w14:paraId="105C719E"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 xml:space="preserve">International Journal of Innovations </w:t>
            </w:r>
            <w:proofErr w:type="gramStart"/>
            <w:r w:rsidRPr="00E4472D">
              <w:rPr>
                <w:rFonts w:ascii="Arial" w:hAnsi="Arial" w:cs="Arial"/>
                <w:color w:val="000000" w:themeColor="text1"/>
                <w:sz w:val="16"/>
                <w:szCs w:val="16"/>
              </w:rPr>
              <w:t>In</w:t>
            </w:r>
            <w:proofErr w:type="gramEnd"/>
            <w:r w:rsidRPr="00E4472D">
              <w:rPr>
                <w:rFonts w:ascii="Arial" w:hAnsi="Arial" w:cs="Arial"/>
                <w:color w:val="000000" w:themeColor="text1"/>
                <w:sz w:val="16"/>
                <w:szCs w:val="16"/>
              </w:rPr>
              <w:t xml:space="preserve"> Science, Engineering, and Management</w:t>
            </w:r>
          </w:p>
          <w:p w14:paraId="457F7538" w14:textId="77777777" w:rsidR="00F867FE" w:rsidRPr="00E4472D" w:rsidRDefault="00F867FE" w:rsidP="00F65B81">
            <w:pPr>
              <w:jc w:val="center"/>
              <w:rPr>
                <w:rFonts w:ascii="Arial" w:hAnsi="Arial" w:cs="Arial"/>
                <w:color w:val="000000" w:themeColor="text1"/>
                <w:sz w:val="16"/>
                <w:szCs w:val="16"/>
              </w:rPr>
            </w:pPr>
          </w:p>
          <w:p w14:paraId="45C0BAE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https://ijisem.com/journal/index.php/ijisem/article/view/231/207</w:t>
            </w:r>
          </w:p>
        </w:tc>
        <w:tc>
          <w:tcPr>
            <w:tcW w:w="2126" w:type="dxa"/>
          </w:tcPr>
          <w:p w14:paraId="0DCDF726"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Microfinance research prioritises poverty reduction and financial inclusion, while resilience studies overlook women</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owned micro</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enterprises in conflict. This study integrates entrepreneurship, microfinance, resilience, gender, conflict, and humanitarian</w:t>
            </w:r>
            <w:r w:rsidRPr="00E4472D">
              <w:rPr>
                <w:rFonts w:ascii="Cambria Math" w:hAnsi="Cambria Math" w:cs="Cambria Math"/>
                <w:color w:val="000000" w:themeColor="text1"/>
                <w:sz w:val="16"/>
                <w:szCs w:val="16"/>
              </w:rPr>
              <w:t>‑</w:t>
            </w:r>
            <w:r w:rsidRPr="00E4472D">
              <w:rPr>
                <w:rFonts w:ascii="Arial" w:hAnsi="Arial" w:cs="Arial"/>
                <w:color w:val="000000" w:themeColor="text1"/>
                <w:sz w:val="16"/>
                <w:szCs w:val="16"/>
              </w:rPr>
              <w:t xml:space="preserve">development research to inform practitioners and policymakers. It contributes by synthesising fragmented literature, identifying resilience mechanisms, exposing research gaps, and proposing a </w:t>
            </w:r>
            <w:r w:rsidRPr="00E4472D">
              <w:rPr>
                <w:rFonts w:ascii="Arial" w:hAnsi="Arial" w:cs="Arial"/>
                <w:color w:val="000000" w:themeColor="text1"/>
                <w:sz w:val="16"/>
                <w:szCs w:val="16"/>
              </w:rPr>
              <w:lastRenderedPageBreak/>
              <w:t>framework for women’s enterprise resilience in northern Nigeria.</w:t>
            </w:r>
          </w:p>
        </w:tc>
        <w:tc>
          <w:tcPr>
            <w:tcW w:w="2268" w:type="dxa"/>
          </w:tcPr>
          <w:p w14:paraId="318F2321"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The study employed primary survey data gathered from market traders through structured questionnaires and face-to-face interviews. A cross-sectional research design was used to capture traders' experiences at a specific point in time. The data focused on aspects such as insecurity, economic losses, coping strategies, and perceptions of government responses. Descriptive statistics were then applied to analyse the data and identify patterns regarding the impact of Boko Haram on traders in Bodija Market.</w:t>
            </w:r>
          </w:p>
        </w:tc>
        <w:tc>
          <w:tcPr>
            <w:tcW w:w="2268" w:type="dxa"/>
          </w:tcPr>
          <w:p w14:paraId="5B4376EA"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t>The study revealed that the Boko Haram insurgency significantly disrupted trading activities, reduced customer turnout, increased operating costs, and resulted in income losses for traders at Bodija Market. In response to these challenges, traders adopted informal coping strategies, such as diversifying their suppliers and reducing inventory levels. However, the study has several limitations, including its focus on a single market, a small sample size, reliance on self-reported perceptions, and a cross-sectional design that does not capture long-</w:t>
            </w:r>
            <w:r w:rsidRPr="00E4472D">
              <w:rPr>
                <w:rFonts w:ascii="Arial" w:hAnsi="Arial" w:cs="Arial"/>
                <w:color w:val="000000" w:themeColor="text1"/>
                <w:sz w:val="16"/>
                <w:szCs w:val="16"/>
              </w:rPr>
              <w:lastRenderedPageBreak/>
              <w:t>term resilience or adaptation.</w:t>
            </w:r>
          </w:p>
        </w:tc>
        <w:tc>
          <w:tcPr>
            <w:tcW w:w="2268" w:type="dxa"/>
            <w:shd w:val="clear" w:color="auto" w:fill="92D050"/>
          </w:tcPr>
          <w:p w14:paraId="4635C540" w14:textId="77777777" w:rsidR="00F867FE" w:rsidRPr="00E4472D" w:rsidRDefault="00F867FE" w:rsidP="00F65B81">
            <w:pPr>
              <w:jc w:val="center"/>
              <w:rPr>
                <w:rFonts w:ascii="Arial" w:hAnsi="Arial" w:cs="Arial"/>
                <w:color w:val="000000" w:themeColor="text1"/>
                <w:sz w:val="16"/>
                <w:szCs w:val="16"/>
              </w:rPr>
            </w:pPr>
            <w:r w:rsidRPr="00E4472D">
              <w:rPr>
                <w:rFonts w:ascii="Arial" w:hAnsi="Arial" w:cs="Arial"/>
                <w:color w:val="000000" w:themeColor="text1"/>
                <w:sz w:val="16"/>
                <w:szCs w:val="16"/>
              </w:rPr>
              <w:lastRenderedPageBreak/>
              <w:t xml:space="preserve">The Bodija Market study is pertinent because it illustrates how insecurity linked to Boko Haram disrupts trade, reduces income, and compels individuals to adopt informal coping strategies. These issues are essential for understanding conflict economies. However, the study does not address microfinance, women entrepreneurs, or humanitarian and development interventions. My research builds on this work by examining how microfinance and external support influence the resilience of women’s enterprises in northern </w:t>
            </w:r>
            <w:r w:rsidRPr="00E4472D">
              <w:rPr>
                <w:rFonts w:ascii="Arial" w:hAnsi="Arial" w:cs="Arial"/>
                <w:color w:val="000000" w:themeColor="text1"/>
                <w:sz w:val="16"/>
                <w:szCs w:val="16"/>
              </w:rPr>
              <w:lastRenderedPageBreak/>
              <w:t>Nigeria. This approach offers a gender-focused, intervention-oriented, and theoretically integrated contribution that goes beyond the article’s descriptive analysis of market impacts.</w:t>
            </w:r>
          </w:p>
        </w:tc>
      </w:tr>
      <w:tr w:rsidR="00F867FE" w:rsidRPr="00D53AAB" w14:paraId="7CB506D8" w14:textId="77777777" w:rsidTr="00F65B81">
        <w:tc>
          <w:tcPr>
            <w:tcW w:w="1872" w:type="dxa"/>
          </w:tcPr>
          <w:p w14:paraId="150A9981" w14:textId="77777777" w:rsidR="00F867FE" w:rsidRPr="00141319" w:rsidRDefault="00F867FE" w:rsidP="00F65B81">
            <w:pPr>
              <w:jc w:val="center"/>
              <w:rPr>
                <w:rFonts w:ascii="Arial" w:hAnsi="Arial" w:cs="Arial"/>
                <w:color w:val="000000" w:themeColor="text1"/>
                <w:sz w:val="16"/>
                <w:szCs w:val="16"/>
              </w:rPr>
            </w:pPr>
            <w:r w:rsidRPr="00141319">
              <w:rPr>
                <w:rFonts w:ascii="Arial" w:hAnsi="Arial" w:cs="Arial"/>
                <w:color w:val="000000" w:themeColor="text1"/>
                <w:sz w:val="16"/>
                <w:szCs w:val="16"/>
              </w:rPr>
              <w:t xml:space="preserve">The Impact of Boko Haram Terrorism </w:t>
            </w:r>
            <w:r>
              <w:rPr>
                <w:rFonts w:ascii="Arial" w:hAnsi="Arial" w:cs="Arial"/>
                <w:color w:val="000000" w:themeColor="text1"/>
                <w:sz w:val="16"/>
                <w:szCs w:val="16"/>
              </w:rPr>
              <w:t>o</w:t>
            </w:r>
            <w:r w:rsidRPr="00141319">
              <w:rPr>
                <w:rFonts w:ascii="Arial" w:hAnsi="Arial" w:cs="Arial"/>
                <w:color w:val="000000" w:themeColor="text1"/>
                <w:sz w:val="16"/>
                <w:szCs w:val="16"/>
              </w:rPr>
              <w:t>n Socio-Economic</w:t>
            </w:r>
          </w:p>
          <w:p w14:paraId="52AFA61B" w14:textId="77777777" w:rsidR="00F867FE" w:rsidRDefault="00F867FE" w:rsidP="00F65B81">
            <w:pPr>
              <w:jc w:val="center"/>
              <w:rPr>
                <w:rFonts w:ascii="Arial" w:hAnsi="Arial" w:cs="Arial"/>
                <w:color w:val="000000" w:themeColor="text1"/>
                <w:sz w:val="16"/>
                <w:szCs w:val="16"/>
              </w:rPr>
            </w:pPr>
            <w:r w:rsidRPr="00141319">
              <w:rPr>
                <w:rFonts w:ascii="Arial" w:hAnsi="Arial" w:cs="Arial"/>
                <w:color w:val="000000" w:themeColor="text1"/>
                <w:sz w:val="16"/>
                <w:szCs w:val="16"/>
              </w:rPr>
              <w:t xml:space="preserve">Conditions </w:t>
            </w:r>
            <w:r>
              <w:rPr>
                <w:rFonts w:ascii="Arial" w:hAnsi="Arial" w:cs="Arial"/>
                <w:color w:val="000000" w:themeColor="text1"/>
                <w:sz w:val="16"/>
                <w:szCs w:val="16"/>
              </w:rPr>
              <w:t>i</w:t>
            </w:r>
            <w:r w:rsidRPr="00141319">
              <w:rPr>
                <w:rFonts w:ascii="Arial" w:hAnsi="Arial" w:cs="Arial"/>
                <w:color w:val="000000" w:themeColor="text1"/>
                <w:sz w:val="16"/>
                <w:szCs w:val="16"/>
              </w:rPr>
              <w:t>n Northeastern Nigeria</w:t>
            </w:r>
          </w:p>
          <w:p w14:paraId="37843526" w14:textId="77777777" w:rsidR="00F867FE" w:rsidRDefault="00F867FE" w:rsidP="00F65B81">
            <w:pPr>
              <w:jc w:val="center"/>
              <w:rPr>
                <w:rFonts w:ascii="Arial" w:hAnsi="Arial" w:cs="Arial"/>
                <w:color w:val="000000" w:themeColor="text1"/>
                <w:sz w:val="16"/>
                <w:szCs w:val="16"/>
              </w:rPr>
            </w:pPr>
          </w:p>
          <w:p w14:paraId="65F7B663" w14:textId="77777777" w:rsidR="00F867FE" w:rsidRDefault="00F867FE" w:rsidP="00F65B81">
            <w:pPr>
              <w:jc w:val="center"/>
              <w:rPr>
                <w:rFonts w:ascii="Arial" w:hAnsi="Arial" w:cs="Arial"/>
                <w:color w:val="000000" w:themeColor="text1"/>
                <w:sz w:val="16"/>
                <w:szCs w:val="16"/>
              </w:rPr>
            </w:pPr>
            <w:r>
              <w:rPr>
                <w:rFonts w:ascii="Arial" w:hAnsi="Arial" w:cs="Arial"/>
                <w:color w:val="000000" w:themeColor="text1"/>
                <w:sz w:val="16"/>
                <w:szCs w:val="16"/>
              </w:rPr>
              <w:t xml:space="preserve">By: </w:t>
            </w:r>
            <w:r w:rsidRPr="00604827">
              <w:rPr>
                <w:rFonts w:ascii="Arial" w:hAnsi="Arial" w:cs="Arial"/>
                <w:color w:val="000000" w:themeColor="text1"/>
                <w:sz w:val="16"/>
                <w:szCs w:val="16"/>
              </w:rPr>
              <w:t>Samira Ibrahim</w:t>
            </w:r>
          </w:p>
          <w:p w14:paraId="6B1CEE05" w14:textId="77777777" w:rsidR="00F867FE" w:rsidRDefault="00F867FE" w:rsidP="00F65B81">
            <w:pPr>
              <w:jc w:val="center"/>
              <w:rPr>
                <w:rFonts w:ascii="Arial" w:hAnsi="Arial" w:cs="Arial"/>
                <w:color w:val="000000" w:themeColor="text1"/>
                <w:sz w:val="16"/>
                <w:szCs w:val="16"/>
              </w:rPr>
            </w:pPr>
          </w:p>
          <w:p w14:paraId="4FE431E6" w14:textId="77777777" w:rsidR="00F867FE" w:rsidRDefault="00F867FE" w:rsidP="00F65B81">
            <w:pPr>
              <w:jc w:val="center"/>
              <w:rPr>
                <w:rFonts w:ascii="Arial" w:hAnsi="Arial" w:cs="Arial"/>
                <w:color w:val="000000" w:themeColor="text1"/>
                <w:sz w:val="16"/>
                <w:szCs w:val="16"/>
              </w:rPr>
            </w:pPr>
            <w:r>
              <w:rPr>
                <w:rFonts w:ascii="Arial" w:hAnsi="Arial" w:cs="Arial"/>
                <w:color w:val="000000" w:themeColor="text1"/>
                <w:sz w:val="16"/>
                <w:szCs w:val="16"/>
              </w:rPr>
              <w:t>2025</w:t>
            </w:r>
          </w:p>
          <w:p w14:paraId="005B169B" w14:textId="77777777" w:rsidR="00F867FE" w:rsidRDefault="00F867FE" w:rsidP="00F65B81">
            <w:pPr>
              <w:jc w:val="center"/>
              <w:rPr>
                <w:rFonts w:ascii="Arial" w:hAnsi="Arial" w:cs="Arial"/>
                <w:color w:val="000000" w:themeColor="text1"/>
                <w:sz w:val="16"/>
                <w:szCs w:val="16"/>
              </w:rPr>
            </w:pPr>
          </w:p>
          <w:p w14:paraId="417EE7D0" w14:textId="77777777" w:rsidR="00F867FE" w:rsidRPr="00E4472D" w:rsidRDefault="00F867FE" w:rsidP="00F65B81">
            <w:pPr>
              <w:jc w:val="center"/>
              <w:rPr>
                <w:rFonts w:ascii="Arial" w:hAnsi="Arial" w:cs="Arial"/>
                <w:color w:val="000000" w:themeColor="text1"/>
                <w:sz w:val="16"/>
                <w:szCs w:val="16"/>
              </w:rPr>
            </w:pPr>
            <w:r w:rsidRPr="0091668B">
              <w:rPr>
                <w:rFonts w:ascii="Arial" w:hAnsi="Arial" w:cs="Arial"/>
                <w:color w:val="000000" w:themeColor="text1"/>
                <w:sz w:val="16"/>
                <w:szCs w:val="16"/>
              </w:rPr>
              <w:t>https://www.proquest.com/openview/fa219eb1eea7653b6e8a7832ef7d26d1/1?pq-origsite=gscholar&amp;cbl=18750&amp;diss=y</w:t>
            </w:r>
          </w:p>
        </w:tc>
        <w:tc>
          <w:tcPr>
            <w:tcW w:w="2126" w:type="dxa"/>
          </w:tcPr>
          <w:p w14:paraId="3C8FF68C" w14:textId="77777777" w:rsidR="00F867FE" w:rsidRPr="00E4472D" w:rsidRDefault="00F867FE" w:rsidP="00F65B81">
            <w:pPr>
              <w:jc w:val="center"/>
              <w:rPr>
                <w:rFonts w:ascii="Arial" w:hAnsi="Arial" w:cs="Arial"/>
                <w:color w:val="000000" w:themeColor="text1"/>
                <w:sz w:val="16"/>
                <w:szCs w:val="16"/>
              </w:rPr>
            </w:pPr>
            <w:r w:rsidRPr="00D135F4">
              <w:rPr>
                <w:rFonts w:ascii="Arial" w:hAnsi="Arial" w:cs="Arial"/>
                <w:color w:val="000000" w:themeColor="text1"/>
                <w:sz w:val="16"/>
                <w:szCs w:val="16"/>
              </w:rPr>
              <w:t>How has Boko Haram’s terrorism affected socio</w:t>
            </w:r>
            <w:r w:rsidRPr="00D135F4">
              <w:rPr>
                <w:rFonts w:ascii="Cambria Math" w:hAnsi="Cambria Math" w:cs="Cambria Math"/>
                <w:color w:val="000000" w:themeColor="text1"/>
                <w:sz w:val="16"/>
                <w:szCs w:val="16"/>
              </w:rPr>
              <w:t>‑</w:t>
            </w:r>
            <w:r w:rsidRPr="00D135F4">
              <w:rPr>
                <w:rFonts w:ascii="Arial" w:hAnsi="Arial" w:cs="Arial"/>
                <w:color w:val="000000" w:themeColor="text1"/>
                <w:sz w:val="16"/>
                <w:szCs w:val="16"/>
              </w:rPr>
              <w:t>economic conditions in Northeastern Nigeria, particularly in terms of livelihoods, poverty, displacement, infrastructure, and overall regional development?</w:t>
            </w:r>
          </w:p>
        </w:tc>
        <w:tc>
          <w:tcPr>
            <w:tcW w:w="2268" w:type="dxa"/>
          </w:tcPr>
          <w:p w14:paraId="79F234DE" w14:textId="77777777" w:rsidR="00F867FE" w:rsidRPr="00E4472D" w:rsidRDefault="00F867FE" w:rsidP="00F65B81">
            <w:pPr>
              <w:jc w:val="center"/>
              <w:rPr>
                <w:rFonts w:ascii="Arial" w:hAnsi="Arial" w:cs="Arial"/>
                <w:color w:val="000000" w:themeColor="text1"/>
                <w:sz w:val="16"/>
                <w:szCs w:val="16"/>
              </w:rPr>
            </w:pPr>
            <w:r w:rsidRPr="00637BF6">
              <w:rPr>
                <w:rFonts w:ascii="Arial" w:hAnsi="Arial" w:cs="Arial"/>
                <w:color w:val="000000" w:themeColor="text1"/>
                <w:sz w:val="16"/>
                <w:szCs w:val="16"/>
              </w:rPr>
              <w:t xml:space="preserve">The study employed a mixed-methods approach, integrating </w:t>
            </w:r>
            <w:r>
              <w:rPr>
                <w:rFonts w:ascii="Arial" w:hAnsi="Arial" w:cs="Arial"/>
                <w:color w:val="000000" w:themeColor="text1"/>
                <w:sz w:val="16"/>
                <w:szCs w:val="16"/>
              </w:rPr>
              <w:t>qualitative and quantitative data sources, including</w:t>
            </w:r>
            <w:r w:rsidRPr="00637BF6">
              <w:rPr>
                <w:rFonts w:ascii="Arial" w:hAnsi="Arial" w:cs="Arial"/>
                <w:color w:val="000000" w:themeColor="text1"/>
                <w:sz w:val="16"/>
                <w:szCs w:val="16"/>
              </w:rPr>
              <w:t xml:space="preserve"> surveys, interviews, and secondary socio-economic statistics from Northeastern Nigeria. This methodological framework facilitated a comprehensive exploration of households’ experiences, economic losses, and the ramifications of displacement, as well as the broader community-level impacts resulting from the terrorism perpetrated by Boko Haram, an extremist group notorious for inflicting significant harm and violating human rights.</w:t>
            </w:r>
          </w:p>
        </w:tc>
        <w:tc>
          <w:tcPr>
            <w:tcW w:w="2268" w:type="dxa"/>
          </w:tcPr>
          <w:p w14:paraId="5BE32AF3" w14:textId="77777777" w:rsidR="00F867FE" w:rsidRPr="00E4472D" w:rsidRDefault="00F867FE" w:rsidP="00F65B81">
            <w:pPr>
              <w:jc w:val="center"/>
              <w:rPr>
                <w:rFonts w:ascii="Arial" w:hAnsi="Arial" w:cs="Arial"/>
                <w:color w:val="000000" w:themeColor="text1"/>
                <w:sz w:val="16"/>
                <w:szCs w:val="16"/>
              </w:rPr>
            </w:pPr>
            <w:r w:rsidRPr="00702034">
              <w:rPr>
                <w:rFonts w:ascii="Arial" w:hAnsi="Arial" w:cs="Arial"/>
                <w:color w:val="000000" w:themeColor="text1"/>
                <w:sz w:val="16"/>
                <w:szCs w:val="16"/>
              </w:rPr>
              <w:t>The key findings reveal that Boko Haram has led to substantial livelihood losses, widespread displacement, destruction of infrastructure, and heightened poverty in Northeastern Nigeria. Nonetheless, the study is limited by several factors, including data constraints arising from insecurity, restricted access to affected communities, reliance on secondary sources, and challenges in acquiring reliable, representative socio-economic information.</w:t>
            </w:r>
          </w:p>
        </w:tc>
        <w:tc>
          <w:tcPr>
            <w:tcW w:w="2268" w:type="dxa"/>
            <w:shd w:val="clear" w:color="auto" w:fill="92D050"/>
          </w:tcPr>
          <w:p w14:paraId="34F38152" w14:textId="77777777" w:rsidR="00F867FE" w:rsidRPr="00E4472D" w:rsidRDefault="00F867FE" w:rsidP="00F65B81">
            <w:pPr>
              <w:jc w:val="center"/>
              <w:rPr>
                <w:rFonts w:ascii="Arial" w:hAnsi="Arial" w:cs="Arial"/>
                <w:color w:val="000000" w:themeColor="text1"/>
                <w:sz w:val="16"/>
                <w:szCs w:val="16"/>
              </w:rPr>
            </w:pPr>
            <w:r w:rsidRPr="00F16753">
              <w:rPr>
                <w:rFonts w:ascii="Arial" w:hAnsi="Arial" w:cs="Arial"/>
                <w:color w:val="000000" w:themeColor="text1"/>
                <w:sz w:val="16"/>
                <w:szCs w:val="16"/>
              </w:rPr>
              <w:t xml:space="preserve">This article is particularly relevant because it explores how Boko Haram impacts socio-economic conditions, which closely aligns with your focus on livelihoods, resilience, and economic participation. </w:t>
            </w:r>
            <w:r>
              <w:rPr>
                <w:rFonts w:ascii="Arial" w:hAnsi="Arial" w:cs="Arial"/>
                <w:color w:val="000000" w:themeColor="text1"/>
                <w:sz w:val="16"/>
                <w:szCs w:val="16"/>
              </w:rPr>
              <w:t>My</w:t>
            </w:r>
            <w:r w:rsidRPr="00F16753">
              <w:rPr>
                <w:rFonts w:ascii="Arial" w:hAnsi="Arial" w:cs="Arial"/>
                <w:color w:val="000000" w:themeColor="text1"/>
                <w:sz w:val="16"/>
                <w:szCs w:val="16"/>
              </w:rPr>
              <w:t xml:space="preserve"> research further enriches this discourse by introducing an intersectional, business-focused, and mechanism-driven analysis that is not covered in the study, thereby strengthening the evidence surrounding economic recovery and vulnerability.</w:t>
            </w:r>
          </w:p>
        </w:tc>
      </w:tr>
      <w:tr w:rsidR="00F867FE" w:rsidRPr="00D53AAB" w14:paraId="4FF8B226" w14:textId="77777777" w:rsidTr="00F65B81">
        <w:tc>
          <w:tcPr>
            <w:tcW w:w="1872" w:type="dxa"/>
          </w:tcPr>
          <w:p w14:paraId="47D4876D" w14:textId="77777777" w:rsidR="00F867FE" w:rsidRPr="005A637E" w:rsidRDefault="00F867FE" w:rsidP="00F65B81">
            <w:pPr>
              <w:jc w:val="center"/>
              <w:rPr>
                <w:rFonts w:ascii="Arial" w:hAnsi="Arial" w:cs="Arial"/>
                <w:color w:val="000000" w:themeColor="text1"/>
                <w:sz w:val="16"/>
                <w:szCs w:val="16"/>
              </w:rPr>
            </w:pPr>
            <w:r w:rsidRPr="005A637E">
              <w:rPr>
                <w:rFonts w:ascii="Arial" w:hAnsi="Arial" w:cs="Arial"/>
                <w:color w:val="000000" w:themeColor="text1"/>
                <w:sz w:val="16"/>
                <w:szCs w:val="16"/>
              </w:rPr>
              <w:t>Impact Of Boko Haram Insurgency on Migrants’</w:t>
            </w:r>
          </w:p>
          <w:p w14:paraId="3F5C3D49" w14:textId="77777777" w:rsidR="00F867FE" w:rsidRPr="005A637E" w:rsidRDefault="00F867FE" w:rsidP="00F65B81">
            <w:pPr>
              <w:jc w:val="center"/>
              <w:rPr>
                <w:rFonts w:ascii="Arial" w:hAnsi="Arial" w:cs="Arial"/>
                <w:color w:val="000000" w:themeColor="text1"/>
                <w:sz w:val="16"/>
                <w:szCs w:val="16"/>
              </w:rPr>
            </w:pPr>
            <w:r w:rsidRPr="005A637E">
              <w:rPr>
                <w:rFonts w:ascii="Arial" w:hAnsi="Arial" w:cs="Arial"/>
                <w:color w:val="000000" w:themeColor="text1"/>
                <w:sz w:val="16"/>
                <w:szCs w:val="16"/>
              </w:rPr>
              <w:t>Poverty Level in Southern Borno, Nigeria: A</w:t>
            </w:r>
          </w:p>
          <w:p w14:paraId="50A7E772" w14:textId="77777777" w:rsidR="00F867FE" w:rsidRDefault="00F867FE" w:rsidP="00F65B81">
            <w:pPr>
              <w:jc w:val="center"/>
              <w:rPr>
                <w:rFonts w:ascii="Arial" w:hAnsi="Arial" w:cs="Arial"/>
                <w:color w:val="000000" w:themeColor="text1"/>
                <w:sz w:val="16"/>
                <w:szCs w:val="16"/>
              </w:rPr>
            </w:pPr>
            <w:r w:rsidRPr="005A637E">
              <w:rPr>
                <w:rFonts w:ascii="Arial" w:hAnsi="Arial" w:cs="Arial"/>
                <w:color w:val="000000" w:themeColor="text1"/>
                <w:sz w:val="16"/>
                <w:szCs w:val="16"/>
              </w:rPr>
              <w:t xml:space="preserve">Study </w:t>
            </w:r>
            <w:r>
              <w:rPr>
                <w:rFonts w:ascii="Arial" w:hAnsi="Arial" w:cs="Arial"/>
                <w:color w:val="000000" w:themeColor="text1"/>
                <w:sz w:val="16"/>
                <w:szCs w:val="16"/>
              </w:rPr>
              <w:t>o</w:t>
            </w:r>
            <w:r w:rsidRPr="005A637E">
              <w:rPr>
                <w:rFonts w:ascii="Arial" w:hAnsi="Arial" w:cs="Arial"/>
                <w:color w:val="000000" w:themeColor="text1"/>
                <w:sz w:val="16"/>
                <w:szCs w:val="16"/>
              </w:rPr>
              <w:t>f Some Selected Local Government Areas</w:t>
            </w:r>
          </w:p>
          <w:p w14:paraId="5466D6A8" w14:textId="77777777" w:rsidR="00F867FE" w:rsidRDefault="00F867FE" w:rsidP="00F65B81">
            <w:pPr>
              <w:jc w:val="center"/>
              <w:rPr>
                <w:rFonts w:ascii="Arial" w:hAnsi="Arial" w:cs="Arial"/>
                <w:color w:val="000000" w:themeColor="text1"/>
                <w:sz w:val="16"/>
                <w:szCs w:val="16"/>
              </w:rPr>
            </w:pPr>
          </w:p>
          <w:p w14:paraId="0845C77F" w14:textId="77777777" w:rsidR="00F867FE" w:rsidRDefault="00F867FE" w:rsidP="00F65B81">
            <w:pPr>
              <w:jc w:val="center"/>
              <w:rPr>
                <w:rFonts w:ascii="Arial" w:hAnsi="Arial" w:cs="Arial"/>
                <w:color w:val="000000" w:themeColor="text1"/>
                <w:sz w:val="16"/>
                <w:szCs w:val="16"/>
              </w:rPr>
            </w:pPr>
            <w:r>
              <w:rPr>
                <w:rFonts w:ascii="Arial" w:hAnsi="Arial" w:cs="Arial"/>
                <w:color w:val="000000" w:themeColor="text1"/>
                <w:sz w:val="16"/>
                <w:szCs w:val="16"/>
              </w:rPr>
              <w:t xml:space="preserve">By: </w:t>
            </w:r>
            <w:r w:rsidRPr="000939AF">
              <w:rPr>
                <w:rFonts w:ascii="Arial" w:hAnsi="Arial" w:cs="Arial"/>
                <w:color w:val="000000" w:themeColor="text1"/>
                <w:sz w:val="16"/>
                <w:szCs w:val="16"/>
              </w:rPr>
              <w:t>Istifinus Tijjani</w:t>
            </w:r>
            <w:r>
              <w:rPr>
                <w:rFonts w:ascii="Arial" w:hAnsi="Arial" w:cs="Arial"/>
                <w:color w:val="000000" w:themeColor="text1"/>
                <w:sz w:val="16"/>
                <w:szCs w:val="16"/>
              </w:rPr>
              <w:t xml:space="preserve">, </w:t>
            </w:r>
            <w:r w:rsidRPr="0014681D">
              <w:rPr>
                <w:rFonts w:ascii="Arial" w:hAnsi="Arial" w:cs="Arial"/>
                <w:color w:val="000000" w:themeColor="text1"/>
                <w:sz w:val="16"/>
                <w:szCs w:val="16"/>
              </w:rPr>
              <w:t>Godwin Boniface</w:t>
            </w:r>
            <w:r>
              <w:rPr>
                <w:rFonts w:ascii="Arial" w:hAnsi="Arial" w:cs="Arial"/>
                <w:color w:val="000000" w:themeColor="text1"/>
                <w:sz w:val="16"/>
                <w:szCs w:val="16"/>
              </w:rPr>
              <w:t xml:space="preserve">, </w:t>
            </w:r>
            <w:r w:rsidRPr="00825272">
              <w:rPr>
                <w:rFonts w:ascii="Arial" w:hAnsi="Arial" w:cs="Arial"/>
                <w:color w:val="000000" w:themeColor="text1"/>
                <w:sz w:val="16"/>
                <w:szCs w:val="16"/>
              </w:rPr>
              <w:t>Aliyu Alhaji Jibrilla,</w:t>
            </w:r>
            <w:r>
              <w:rPr>
                <w:rFonts w:ascii="Arial" w:hAnsi="Arial" w:cs="Arial"/>
                <w:color w:val="000000" w:themeColor="text1"/>
                <w:sz w:val="16"/>
                <w:szCs w:val="16"/>
              </w:rPr>
              <w:t xml:space="preserve"> Adamu</w:t>
            </w:r>
            <w:r w:rsidRPr="00C52688">
              <w:rPr>
                <w:rFonts w:ascii="Arial" w:hAnsi="Arial" w:cs="Arial"/>
                <w:color w:val="000000" w:themeColor="text1"/>
                <w:sz w:val="16"/>
                <w:szCs w:val="16"/>
              </w:rPr>
              <w:t xml:space="preserve"> Yahya,</w:t>
            </w:r>
          </w:p>
          <w:p w14:paraId="78030C27" w14:textId="77777777" w:rsidR="00F867FE" w:rsidRDefault="00F867FE" w:rsidP="00F65B81">
            <w:pPr>
              <w:jc w:val="center"/>
              <w:rPr>
                <w:rFonts w:ascii="Arial" w:hAnsi="Arial" w:cs="Arial"/>
                <w:color w:val="000000" w:themeColor="text1"/>
                <w:sz w:val="16"/>
                <w:szCs w:val="16"/>
              </w:rPr>
            </w:pPr>
            <w:r w:rsidRPr="00C52688">
              <w:rPr>
                <w:rFonts w:ascii="Arial" w:hAnsi="Arial" w:cs="Arial"/>
                <w:color w:val="000000" w:themeColor="text1"/>
                <w:sz w:val="16"/>
                <w:szCs w:val="16"/>
              </w:rPr>
              <w:t xml:space="preserve"> </w:t>
            </w:r>
          </w:p>
          <w:p w14:paraId="27F63D24" w14:textId="77777777" w:rsidR="00F867FE" w:rsidRDefault="00F867FE" w:rsidP="00F65B81">
            <w:pPr>
              <w:jc w:val="center"/>
              <w:rPr>
                <w:rFonts w:ascii="Arial" w:hAnsi="Arial" w:cs="Arial"/>
                <w:color w:val="000000" w:themeColor="text1"/>
                <w:sz w:val="16"/>
                <w:szCs w:val="16"/>
              </w:rPr>
            </w:pPr>
            <w:r>
              <w:rPr>
                <w:rFonts w:ascii="Arial" w:hAnsi="Arial" w:cs="Arial"/>
                <w:color w:val="000000" w:themeColor="text1"/>
                <w:sz w:val="16"/>
                <w:szCs w:val="16"/>
              </w:rPr>
              <w:t>2025</w:t>
            </w:r>
          </w:p>
          <w:p w14:paraId="2C94430E" w14:textId="77777777" w:rsidR="00F867FE" w:rsidRDefault="00F867FE" w:rsidP="00F65B81">
            <w:pPr>
              <w:jc w:val="center"/>
              <w:rPr>
                <w:rFonts w:ascii="Arial" w:hAnsi="Arial" w:cs="Arial"/>
                <w:color w:val="000000" w:themeColor="text1"/>
                <w:sz w:val="16"/>
                <w:szCs w:val="16"/>
              </w:rPr>
            </w:pPr>
          </w:p>
          <w:p w14:paraId="4EDD33AC" w14:textId="77777777" w:rsidR="00F867FE" w:rsidRPr="00141319" w:rsidRDefault="00F867FE" w:rsidP="00F65B81">
            <w:pPr>
              <w:jc w:val="center"/>
              <w:rPr>
                <w:rFonts w:ascii="Arial" w:hAnsi="Arial" w:cs="Arial"/>
                <w:color w:val="000000" w:themeColor="text1"/>
                <w:sz w:val="16"/>
                <w:szCs w:val="16"/>
              </w:rPr>
            </w:pPr>
            <w:r w:rsidRPr="00446699">
              <w:rPr>
                <w:rFonts w:ascii="Arial" w:hAnsi="Arial" w:cs="Arial"/>
                <w:color w:val="000000" w:themeColor="text1"/>
                <w:sz w:val="16"/>
                <w:szCs w:val="16"/>
              </w:rPr>
              <w:t>file:///C:/Users/Student/Downloads/V10-I4-014-IMPACT+OF+BOKO+HARAM+INSURGENCY+ON+MIGRANTS%E2%80%99+POVERTY+LEVEL+IN+SOUTHERN+BORNO+NIGERIA+A+STUDY+OF+SOME+SELE.pdf</w:t>
            </w:r>
          </w:p>
        </w:tc>
        <w:tc>
          <w:tcPr>
            <w:tcW w:w="2126" w:type="dxa"/>
          </w:tcPr>
          <w:p w14:paraId="1714212F" w14:textId="77777777" w:rsidR="00F867FE" w:rsidRPr="00D135F4" w:rsidRDefault="00F867FE" w:rsidP="00F65B81">
            <w:pPr>
              <w:jc w:val="center"/>
              <w:rPr>
                <w:rFonts w:ascii="Arial" w:hAnsi="Arial" w:cs="Arial"/>
                <w:color w:val="000000" w:themeColor="text1"/>
                <w:sz w:val="16"/>
                <w:szCs w:val="16"/>
              </w:rPr>
            </w:pPr>
            <w:r w:rsidRPr="005A03BC">
              <w:rPr>
                <w:rFonts w:ascii="Arial" w:hAnsi="Arial" w:cs="Arial"/>
                <w:color w:val="000000" w:themeColor="text1"/>
                <w:sz w:val="16"/>
                <w:szCs w:val="16"/>
              </w:rPr>
              <w:t>The study asked how Boko Haram’s insurgency has affected migrants’ poverty levels in Southern Borno, examining whether displacement, insecurity, and disrupted livelihoods significantly worsen economic conditions across selected local government areas.</w:t>
            </w:r>
          </w:p>
        </w:tc>
        <w:tc>
          <w:tcPr>
            <w:tcW w:w="2268" w:type="dxa"/>
          </w:tcPr>
          <w:p w14:paraId="7A49B76D" w14:textId="77777777" w:rsidR="00F867FE" w:rsidRPr="00637BF6" w:rsidRDefault="00F867FE" w:rsidP="00F65B81">
            <w:pPr>
              <w:jc w:val="center"/>
              <w:rPr>
                <w:rFonts w:ascii="Arial" w:hAnsi="Arial" w:cs="Arial"/>
                <w:color w:val="000000" w:themeColor="text1"/>
                <w:sz w:val="16"/>
                <w:szCs w:val="16"/>
              </w:rPr>
            </w:pPr>
            <w:r w:rsidRPr="00F743CC">
              <w:rPr>
                <w:rFonts w:ascii="Arial" w:hAnsi="Arial" w:cs="Arial"/>
                <w:color w:val="000000" w:themeColor="text1"/>
                <w:sz w:val="16"/>
                <w:szCs w:val="16"/>
              </w:rPr>
              <w:t xml:space="preserve">The study utilised a combination of surveys and structured interviews conducted with migrants in selected Local Government Areas (LGAs) of Southern Borno. Descriptive statistics were employed to </w:t>
            </w:r>
            <w:r>
              <w:rPr>
                <w:rFonts w:ascii="Arial" w:hAnsi="Arial" w:cs="Arial"/>
                <w:color w:val="000000" w:themeColor="text1"/>
                <w:sz w:val="16"/>
                <w:szCs w:val="16"/>
              </w:rPr>
              <w:t>analyse</w:t>
            </w:r>
            <w:r w:rsidRPr="00F743CC">
              <w:rPr>
                <w:rFonts w:ascii="Arial" w:hAnsi="Arial" w:cs="Arial"/>
                <w:color w:val="000000" w:themeColor="text1"/>
                <w:sz w:val="16"/>
                <w:szCs w:val="16"/>
              </w:rPr>
              <w:t xml:space="preserve"> the impact of Boko Haram-related displacement and insecurity on poverty levels within the affected population.</w:t>
            </w:r>
          </w:p>
        </w:tc>
        <w:tc>
          <w:tcPr>
            <w:tcW w:w="2268" w:type="dxa"/>
          </w:tcPr>
          <w:p w14:paraId="790EC901" w14:textId="77777777" w:rsidR="00F867FE" w:rsidRPr="00702034" w:rsidRDefault="00F867FE" w:rsidP="00F65B81">
            <w:pPr>
              <w:jc w:val="center"/>
              <w:rPr>
                <w:rFonts w:ascii="Arial" w:hAnsi="Arial" w:cs="Arial"/>
                <w:color w:val="000000" w:themeColor="text1"/>
                <w:sz w:val="16"/>
                <w:szCs w:val="16"/>
              </w:rPr>
            </w:pPr>
            <w:r w:rsidRPr="00E75A73">
              <w:rPr>
                <w:rFonts w:ascii="Arial" w:hAnsi="Arial" w:cs="Arial"/>
                <w:color w:val="000000" w:themeColor="text1"/>
                <w:sz w:val="16"/>
                <w:szCs w:val="16"/>
              </w:rPr>
              <w:t>The study's key findings reveal that Boko Haram has significantly exacerbated poverty among migrants by causing displacement, disrupting livelihoods, and limiting access to income and essential services. However, the study does have certain limitations: insecurity hindered data access, the sample sizes were small, and the reliance on self-reported and localised data affects the generalisability of the results.</w:t>
            </w:r>
          </w:p>
        </w:tc>
        <w:tc>
          <w:tcPr>
            <w:tcW w:w="2268" w:type="dxa"/>
            <w:shd w:val="clear" w:color="auto" w:fill="92D050"/>
          </w:tcPr>
          <w:p w14:paraId="474227AB" w14:textId="77777777" w:rsidR="00F867FE" w:rsidRPr="00F16753" w:rsidRDefault="00F867FE" w:rsidP="00F65B81">
            <w:pPr>
              <w:jc w:val="center"/>
              <w:rPr>
                <w:rFonts w:ascii="Arial" w:hAnsi="Arial" w:cs="Arial"/>
                <w:color w:val="000000" w:themeColor="text1"/>
                <w:sz w:val="16"/>
                <w:szCs w:val="16"/>
              </w:rPr>
            </w:pPr>
            <w:r w:rsidRPr="009A4774">
              <w:rPr>
                <w:rFonts w:ascii="Arial" w:hAnsi="Arial" w:cs="Arial"/>
                <w:color w:val="000000" w:themeColor="text1"/>
                <w:sz w:val="16"/>
                <w:szCs w:val="16"/>
              </w:rPr>
              <w:t>This study is significant as it establishes a connection between insurgency, displacement, and poverty</w:t>
            </w:r>
            <w:r>
              <w:rPr>
                <w:rFonts w:ascii="Arial" w:hAnsi="Arial" w:cs="Arial"/>
                <w:color w:val="000000" w:themeColor="text1"/>
                <w:sz w:val="16"/>
                <w:szCs w:val="16"/>
              </w:rPr>
              <w:t>,</w:t>
            </w:r>
            <w:r w:rsidRPr="009A4774">
              <w:rPr>
                <w:rFonts w:ascii="Arial" w:hAnsi="Arial" w:cs="Arial"/>
                <w:color w:val="000000" w:themeColor="text1"/>
                <w:sz w:val="16"/>
                <w:szCs w:val="16"/>
              </w:rPr>
              <w:t xml:space="preserve"> three critical drivers of economic vulnerability. </w:t>
            </w:r>
            <w:r>
              <w:rPr>
                <w:rFonts w:ascii="Arial" w:hAnsi="Arial" w:cs="Arial"/>
                <w:color w:val="000000" w:themeColor="text1"/>
                <w:sz w:val="16"/>
                <w:szCs w:val="16"/>
              </w:rPr>
              <w:t>My</w:t>
            </w:r>
            <w:r w:rsidRPr="009A4774">
              <w:rPr>
                <w:rFonts w:ascii="Arial" w:hAnsi="Arial" w:cs="Arial"/>
                <w:color w:val="000000" w:themeColor="text1"/>
                <w:sz w:val="16"/>
                <w:szCs w:val="16"/>
              </w:rPr>
              <w:t xml:space="preserve"> research enriches this discussion by examining business engagement, various intersectional factors, and resilience strategies, providing a nuanced and practical understanding of how young Black men navigate economic challenges in insecure or exclusionary environments.</w:t>
            </w:r>
          </w:p>
        </w:tc>
      </w:tr>
    </w:tbl>
    <w:p w14:paraId="12D72C48" w14:textId="77777777" w:rsidR="00F867FE" w:rsidRDefault="00F867FE" w:rsidP="00F867FE">
      <w:pPr>
        <w:jc w:val="center"/>
        <w:rPr>
          <w:color w:val="000000" w:themeColor="text1"/>
          <w:sz w:val="16"/>
          <w:szCs w:val="16"/>
        </w:rPr>
      </w:pPr>
    </w:p>
    <w:p w14:paraId="2F787D17" w14:textId="40670CEE" w:rsidR="00F944E8" w:rsidRPr="00F944E8" w:rsidRDefault="00F944E8" w:rsidP="00F944E8">
      <w:pPr>
        <w:keepNext/>
        <w:keepLines/>
        <w:spacing w:before="80" w:after="40"/>
        <w:outlineLvl w:val="3"/>
        <w:rPr>
          <w:rFonts w:eastAsiaTheme="majorEastAsia" w:cstheme="majorBidi"/>
          <w:i/>
          <w:iCs/>
          <w:color w:val="0F4761" w:themeColor="accent1" w:themeShade="BF"/>
        </w:rPr>
      </w:pPr>
      <w:r w:rsidRPr="00F944E8">
        <w:rPr>
          <w:rFonts w:eastAsiaTheme="majorEastAsia" w:cstheme="majorBidi"/>
          <w:i/>
          <w:iCs/>
          <w:color w:val="0F4761" w:themeColor="accent1" w:themeShade="BF"/>
        </w:rPr>
        <w:t>Figure 2</w:t>
      </w:r>
      <w:r>
        <w:rPr>
          <w:rFonts w:eastAsiaTheme="majorEastAsia" w:cstheme="majorBidi"/>
          <w:i/>
          <w:iCs/>
          <w:color w:val="0F4761" w:themeColor="accent1" w:themeShade="BF"/>
        </w:rPr>
        <w:t>3</w:t>
      </w:r>
      <w:r w:rsidRPr="009A647C">
        <w:rPr>
          <w:rStyle w:val="Heading4Char"/>
        </w:rPr>
        <w:t xml:space="preserve">: Identifying relevant Articles </w:t>
      </w:r>
      <w:r w:rsidRPr="009A647C">
        <w:rPr>
          <w:rStyle w:val="Heading4Char"/>
        </w:rPr>
        <w:t>Table</w:t>
      </w:r>
      <w:r w:rsidRPr="00F944E8">
        <w:rPr>
          <w:rFonts w:eastAsiaTheme="majorEastAsia" w:cstheme="majorBidi"/>
          <w:i/>
          <w:iCs/>
          <w:color w:val="0F4761" w:themeColor="accent1" w:themeShade="BF"/>
        </w:rPr>
        <w:t>: Source(s): Authors’ Work</w:t>
      </w:r>
    </w:p>
    <w:p w14:paraId="3C63AB9B" w14:textId="77777777" w:rsidR="00F944E8" w:rsidRDefault="00F944E8" w:rsidP="00F944E8">
      <w:pPr>
        <w:rPr>
          <w:rFonts w:ascii="Calibri Light" w:hAnsi="Calibri Light" w:cs="Calibri Light"/>
          <w:color w:val="000000" w:themeColor="text1"/>
          <w:sz w:val="16"/>
          <w:szCs w:val="16"/>
        </w:rPr>
      </w:pPr>
    </w:p>
    <w:p w14:paraId="6977C1AD" w14:textId="77777777" w:rsidR="00F867FE" w:rsidRDefault="00F867FE" w:rsidP="00C93DA2"/>
    <w:sectPr w:rsidR="00F867FE" w:rsidSect="00002FE8">
      <w:headerReference w:type="default" r:id="rId137"/>
      <w:footerReference w:type="default" r:id="rId1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1D1D1" w14:textId="77777777" w:rsidR="00B137A6" w:rsidRDefault="00B137A6" w:rsidP="008B7FE9">
      <w:pPr>
        <w:spacing w:after="0" w:line="240" w:lineRule="auto"/>
      </w:pPr>
      <w:r>
        <w:separator/>
      </w:r>
    </w:p>
  </w:endnote>
  <w:endnote w:type="continuationSeparator" w:id="0">
    <w:p w14:paraId="354BFDA0" w14:textId="77777777" w:rsidR="00B137A6" w:rsidRDefault="00B137A6" w:rsidP="008B7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86834" w14:textId="633CDD81" w:rsidR="008B7FE9" w:rsidRDefault="00000000">
    <w:pPr>
      <w:pStyle w:val="Footer"/>
    </w:pPr>
    <w:sdt>
      <w:sdtPr>
        <w:id w:val="-1295214363"/>
        <w:docPartObj>
          <w:docPartGallery w:val="Page Numbers (Bottom of Page)"/>
          <w:docPartUnique/>
        </w:docPartObj>
      </w:sdtPr>
      <w:sdtContent>
        <w:r w:rsidR="00A02537" w:rsidRPr="00A02537">
          <w:rPr>
            <w:noProof/>
            <w:sz w:val="14"/>
            <w:szCs w:val="14"/>
          </w:rPr>
          <mc:AlternateContent>
            <mc:Choice Requires="wpg">
              <w:drawing>
                <wp:anchor distT="0" distB="0" distL="114300" distR="114300" simplePos="0" relativeHeight="251658240" behindDoc="0" locked="0" layoutInCell="0" allowOverlap="1" wp14:anchorId="290C8CB2" wp14:editId="683C3B94">
                  <wp:simplePos x="0" y="0"/>
                  <wp:positionH relativeFrom="rightMargin">
                    <wp:align>right</wp:align>
                  </wp:positionH>
                  <wp:positionV relativeFrom="bottomMargin">
                    <wp:align>bottom</wp:align>
                  </wp:positionV>
                  <wp:extent cx="914400" cy="914400"/>
                  <wp:effectExtent l="11430" t="0" r="0" b="0"/>
                  <wp:wrapNone/>
                  <wp:docPr id="181889547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10800" y="14400"/>
                            <a:chExt cx="1440" cy="1440"/>
                          </a:xfrm>
                        </wpg:grpSpPr>
                        <wps:wsp>
                          <wps:cNvPr id="533489724" name="Rectangle 4"/>
                          <wps:cNvSpPr>
                            <a:spLocks noChangeArrowheads="1"/>
                          </wps:cNvSpPr>
                          <wps:spPr bwMode="auto">
                            <a:xfrm>
                              <a:off x="10800" y="14400"/>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7E5A8F" w14:textId="77777777" w:rsidR="00A02537" w:rsidRDefault="00A02537"/>
                            </w:txbxContent>
                          </wps:txbx>
                          <wps:bodyPr rot="0" vert="horz" wrap="square" lIns="91440" tIns="45720" rIns="91440" bIns="45720" anchor="t" anchorCtr="0" upright="1">
                            <a:noAutofit/>
                          </wps:bodyPr>
                        </wps:wsp>
                        <wps:wsp>
                          <wps:cNvPr id="1000529907" name="AutoShape 5"/>
                          <wps:cNvSpPr>
                            <a:spLocks noChangeArrowheads="1"/>
                          </wps:cNvSpPr>
                          <wps:spPr bwMode="auto">
                            <a:xfrm rot="13500000" flipH="1">
                              <a:off x="10813" y="14744"/>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14:paraId="0AE048C1" w14:textId="77777777" w:rsidR="00A02537" w:rsidRDefault="00A02537">
                                <w:pPr>
                                  <w:pStyle w:val="Footer"/>
                                  <w:jc w:val="center"/>
                                </w:pPr>
                                <w:r>
                                  <w:fldChar w:fldCharType="begin"/>
                                </w:r>
                                <w:r>
                                  <w:instrText>PAGE   \* MERGEFORMAT</w:instrText>
                                </w:r>
                                <w:r>
                                  <w:fldChar w:fldCharType="separate"/>
                                </w:r>
                                <w:r>
                                  <w:t>2</w:t>
                                </w:r>
                                <w:r>
                                  <w:fldChar w:fldCharType="end"/>
                                </w:r>
                              </w:p>
                            </w:txbxContent>
                          </wps:txbx>
                          <wps:bodyPr rot="0" vert="horz" wrap="square" lIns="91440" tIns="0" rIns="9144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0C8CB2" id="Group 13" o:spid="_x0000_s1027" style="position:absolute;margin-left:20.8pt;margin-top:0;width:1in;height:1in;z-index:251658240;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" o:allowincell="f">
                  <v:rect id="Rectangle 4" o:spid="_x0000_s1028" style="position:absolute;left:10800;top:14400;width:14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" stroked="f">
                    <v:textbox>
                      <w:txbxContent>
                        <w:p w14:paraId="617E5A8F" w14:textId="77777777" w:rsidR="00A02537" w:rsidRDefault="00A02537"/>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5" o:spid="_x0000_s1029" type="#_x0000_t15" style="position:absolute;left:10813;top:14744;width:1121;height:495;rotation:1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" filled="f" fillcolor="#5c83b4" strokecolor="#5c83b4">
                    <v:textbox inset=",0,,0">
                      <w:txbxContent>
                        <w:p w14:paraId="0AE048C1" w14:textId="77777777" w:rsidR="00A02537" w:rsidRDefault="00A02537">
                          <w:pPr>
                            <w:pStyle w:val="Footer"/>
                            <w:jc w:val="center"/>
                          </w:pPr>
                          <w:r>
                            <w:fldChar w:fldCharType="begin"/>
                          </w:r>
                          <w:r>
                            <w:instrText>PAGE   \* MERGEFORMAT</w:instrText>
                          </w:r>
                          <w:r>
                            <w:fldChar w:fldCharType="separate"/>
                          </w:r>
                          <w:r>
                            <w:t>2</w:t>
                          </w:r>
                          <w:r>
                            <w:fldChar w:fldCharType="end"/>
                          </w:r>
                        </w:p>
                      </w:txbxContent>
                    </v:textbox>
                  </v:shape>
                  <w10:wrap anchorx="margin" anchory="margin"/>
                </v:group>
              </w:pict>
            </mc:Fallback>
          </mc:AlternateContent>
        </w:r>
      </w:sdtContent>
    </w:sdt>
    <w:r w:rsidR="00EB05C3" w:rsidRPr="00122C4B">
      <w:rPr>
        <w:noProof/>
      </w:rPr>
      <w:drawing>
        <wp:inline distT="0" distB="0" distL="0" distR="0" wp14:anchorId="06520274" wp14:editId="1334E307">
          <wp:extent cx="414655" cy="890270"/>
          <wp:effectExtent l="0" t="0" r="4445" b="0"/>
          <wp:docPr id="1272186809" name="Picture 10" descr="A black and yellow shield with red lions and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11138" name="Picture 10" descr="A black and yellow shield with red lions and blue flow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890270"/>
                  </a:xfrm>
                  <a:prstGeom prst="rect">
                    <a:avLst/>
                  </a:prstGeom>
                  <a:noFill/>
                </pic:spPr>
              </pic:pic>
            </a:graphicData>
          </a:graphic>
        </wp:inline>
      </w:drawing>
    </w:r>
    <w:r w:rsidR="00696191" w:rsidRPr="00F06ED3">
      <w:rPr>
        <w:sz w:val="14"/>
        <w:szCs w:val="14"/>
      </w:rPr>
      <w:t>University of Wales Trinity Saint David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659E0" w14:textId="77777777" w:rsidR="00B137A6" w:rsidRDefault="00B137A6" w:rsidP="008B7FE9">
      <w:pPr>
        <w:spacing w:after="0" w:line="240" w:lineRule="auto"/>
      </w:pPr>
      <w:r>
        <w:separator/>
      </w:r>
    </w:p>
  </w:footnote>
  <w:footnote w:type="continuationSeparator" w:id="0">
    <w:p w14:paraId="34897BAE" w14:textId="77777777" w:rsidR="00B137A6" w:rsidRDefault="00B137A6" w:rsidP="008B7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6B02" w14:textId="0B3599D8" w:rsidR="008B7FE9" w:rsidRDefault="008B7FE9">
    <w:pPr>
      <w:pStyle w:val="Header"/>
    </w:pPr>
    <w:r>
      <w:rPr>
        <w:noProof/>
      </w:rPr>
      <w:drawing>
        <wp:inline distT="0" distB="0" distL="0" distR="0" wp14:anchorId="0CF5E6D4" wp14:editId="3191D702">
          <wp:extent cx="975360" cy="756285"/>
          <wp:effectExtent l="0" t="0" r="0" b="0"/>
          <wp:docPr id="987791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360" cy="756285"/>
                  </a:xfrm>
                  <a:prstGeom prst="rect">
                    <a:avLst/>
                  </a:prstGeom>
                  <a:noFill/>
                </pic:spPr>
              </pic:pic>
            </a:graphicData>
          </a:graphic>
        </wp:inline>
      </w:drawing>
    </w:r>
    <w:r w:rsidR="00E63F20" w:rsidRPr="00056079">
      <w:rPr>
        <w:rFonts w:ascii="Calibri Light" w:hAnsi="Calibri Light" w:cs="Calibri Light"/>
        <w:sz w:val="14"/>
        <w:szCs w:val="14"/>
      </w:rPr>
      <w:t>Study In UK</w:t>
    </w:r>
    <w:r w:rsidR="00E63F20">
      <w:rPr>
        <w:rFonts w:ascii="Calibri Light" w:hAnsi="Calibri Light" w:cs="Calibri Light"/>
        <w:sz w:val="14"/>
        <w:szCs w:val="14"/>
      </w:rPr>
      <w:t>,</w:t>
    </w:r>
    <w:r w:rsidR="00E63F20" w:rsidRPr="00056079">
      <w:rPr>
        <w:rFonts w:ascii="Calibri Light" w:hAnsi="Calibri Light" w:cs="Calibri Light"/>
        <w:sz w:val="14"/>
        <w:szCs w:val="14"/>
      </w:rPr>
      <w:t xml:space="preserve"> (2025).</w:t>
    </w:r>
    <w:r w:rsidR="00E63F20" w:rsidRPr="00E7528F">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618C9"/>
    <w:multiLevelType w:val="hybridMultilevel"/>
    <w:tmpl w:val="FAFE7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0C461DA"/>
    <w:multiLevelType w:val="hybridMultilevel"/>
    <w:tmpl w:val="EBF6C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F14AF8"/>
    <w:multiLevelType w:val="hybridMultilevel"/>
    <w:tmpl w:val="08F06024"/>
    <w:lvl w:ilvl="0" w:tplc="5DD05156">
      <w:start w:val="1"/>
      <w:numFmt w:val="bullet"/>
      <w:lvlText w:val="•"/>
      <w:lvlJc w:val="left"/>
      <w:pPr>
        <w:ind w:left="1440" w:hanging="360"/>
      </w:pPr>
      <w:rPr>
        <w:rFonts w:ascii="Times New Roman" w:hAnsi="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498A6740"/>
    <w:multiLevelType w:val="hybridMultilevel"/>
    <w:tmpl w:val="92FA2F50"/>
    <w:lvl w:ilvl="0" w:tplc="5DD05156">
      <w:start w:val="1"/>
      <w:numFmt w:val="bullet"/>
      <w:lvlText w:val="•"/>
      <w:lvlJc w:val="left"/>
      <w:pPr>
        <w:ind w:left="1440" w:hanging="360"/>
      </w:pPr>
      <w:rPr>
        <w:rFonts w:ascii="Times New Roman" w:hAnsi="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51777A08"/>
    <w:multiLevelType w:val="hybridMultilevel"/>
    <w:tmpl w:val="9D9E63BE"/>
    <w:lvl w:ilvl="0" w:tplc="5DD0515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D81F8F"/>
    <w:multiLevelType w:val="hybridMultilevel"/>
    <w:tmpl w:val="B65A0986"/>
    <w:lvl w:ilvl="0" w:tplc="5DD05156">
      <w:start w:val="1"/>
      <w:numFmt w:val="bullet"/>
      <w:lvlText w:val="•"/>
      <w:lvlJc w:val="left"/>
      <w:pPr>
        <w:ind w:left="1440" w:hanging="360"/>
      </w:pPr>
      <w:rPr>
        <w:rFonts w:ascii="Times New Roman" w:hAnsi="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5CA867C2"/>
    <w:multiLevelType w:val="hybridMultilevel"/>
    <w:tmpl w:val="91F27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DD00CE"/>
    <w:multiLevelType w:val="hybridMultilevel"/>
    <w:tmpl w:val="5E66D5F4"/>
    <w:lvl w:ilvl="0" w:tplc="5DD05156">
      <w:start w:val="1"/>
      <w:numFmt w:val="bullet"/>
      <w:lvlText w:val="•"/>
      <w:lvlJc w:val="left"/>
      <w:pPr>
        <w:ind w:left="1440" w:hanging="360"/>
      </w:pPr>
      <w:rPr>
        <w:rFonts w:ascii="Times New Roman" w:hAnsi="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7076418B"/>
    <w:multiLevelType w:val="hybridMultilevel"/>
    <w:tmpl w:val="80023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651406"/>
    <w:multiLevelType w:val="hybridMultilevel"/>
    <w:tmpl w:val="9DFE8BC6"/>
    <w:lvl w:ilvl="0" w:tplc="5DD0515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900842">
    <w:abstractNumId w:val="0"/>
  </w:num>
  <w:num w:numId="2" w16cid:durableId="1049767721">
    <w:abstractNumId w:val="2"/>
  </w:num>
  <w:num w:numId="3" w16cid:durableId="1781143552">
    <w:abstractNumId w:val="9"/>
  </w:num>
  <w:num w:numId="4" w16cid:durableId="906305142">
    <w:abstractNumId w:val="4"/>
  </w:num>
  <w:num w:numId="5" w16cid:durableId="329218107">
    <w:abstractNumId w:val="7"/>
  </w:num>
  <w:num w:numId="6" w16cid:durableId="1634678129">
    <w:abstractNumId w:val="5"/>
  </w:num>
  <w:num w:numId="7" w16cid:durableId="427118926">
    <w:abstractNumId w:val="1"/>
  </w:num>
  <w:num w:numId="8" w16cid:durableId="1079521134">
    <w:abstractNumId w:val="3"/>
  </w:num>
  <w:num w:numId="9" w16cid:durableId="1149980845">
    <w:abstractNumId w:val="6"/>
  </w:num>
  <w:num w:numId="10" w16cid:durableId="80570210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E8"/>
    <w:rsid w:val="00000091"/>
    <w:rsid w:val="000003C7"/>
    <w:rsid w:val="00000C16"/>
    <w:rsid w:val="000016EA"/>
    <w:rsid w:val="00002773"/>
    <w:rsid w:val="00002FE8"/>
    <w:rsid w:val="00003ABC"/>
    <w:rsid w:val="00004E57"/>
    <w:rsid w:val="00005299"/>
    <w:rsid w:val="000054D9"/>
    <w:rsid w:val="000057B4"/>
    <w:rsid w:val="00005D9D"/>
    <w:rsid w:val="00005F8D"/>
    <w:rsid w:val="000075BE"/>
    <w:rsid w:val="00007782"/>
    <w:rsid w:val="000077DF"/>
    <w:rsid w:val="00010378"/>
    <w:rsid w:val="000107D0"/>
    <w:rsid w:val="00010BD6"/>
    <w:rsid w:val="00011185"/>
    <w:rsid w:val="00011D44"/>
    <w:rsid w:val="00012211"/>
    <w:rsid w:val="0001225B"/>
    <w:rsid w:val="00012412"/>
    <w:rsid w:val="0001300B"/>
    <w:rsid w:val="000137CB"/>
    <w:rsid w:val="00013C95"/>
    <w:rsid w:val="000146D2"/>
    <w:rsid w:val="00014842"/>
    <w:rsid w:val="00014977"/>
    <w:rsid w:val="00015034"/>
    <w:rsid w:val="00015C34"/>
    <w:rsid w:val="00016BD9"/>
    <w:rsid w:val="0001709B"/>
    <w:rsid w:val="00017458"/>
    <w:rsid w:val="00017E4F"/>
    <w:rsid w:val="0002004B"/>
    <w:rsid w:val="00020544"/>
    <w:rsid w:val="00021102"/>
    <w:rsid w:val="0002153E"/>
    <w:rsid w:val="00023624"/>
    <w:rsid w:val="00023D6A"/>
    <w:rsid w:val="00024278"/>
    <w:rsid w:val="00025AA8"/>
    <w:rsid w:val="00026467"/>
    <w:rsid w:val="0002707A"/>
    <w:rsid w:val="000272BA"/>
    <w:rsid w:val="0002739A"/>
    <w:rsid w:val="00027640"/>
    <w:rsid w:val="00027655"/>
    <w:rsid w:val="000276DC"/>
    <w:rsid w:val="00027913"/>
    <w:rsid w:val="000302BE"/>
    <w:rsid w:val="000306FA"/>
    <w:rsid w:val="00031C89"/>
    <w:rsid w:val="00032199"/>
    <w:rsid w:val="00032F2F"/>
    <w:rsid w:val="0003342B"/>
    <w:rsid w:val="00033487"/>
    <w:rsid w:val="000335D5"/>
    <w:rsid w:val="000339A3"/>
    <w:rsid w:val="00033A12"/>
    <w:rsid w:val="00033F52"/>
    <w:rsid w:val="000344BC"/>
    <w:rsid w:val="000344E8"/>
    <w:rsid w:val="00034B62"/>
    <w:rsid w:val="00035E6A"/>
    <w:rsid w:val="0003630F"/>
    <w:rsid w:val="000365C7"/>
    <w:rsid w:val="0003685E"/>
    <w:rsid w:val="00037547"/>
    <w:rsid w:val="00037A82"/>
    <w:rsid w:val="00040809"/>
    <w:rsid w:val="00040C32"/>
    <w:rsid w:val="00041277"/>
    <w:rsid w:val="00041587"/>
    <w:rsid w:val="000417E7"/>
    <w:rsid w:val="00041C13"/>
    <w:rsid w:val="0004241C"/>
    <w:rsid w:val="00042727"/>
    <w:rsid w:val="00042754"/>
    <w:rsid w:val="00042885"/>
    <w:rsid w:val="00042AD0"/>
    <w:rsid w:val="0004387E"/>
    <w:rsid w:val="000438C3"/>
    <w:rsid w:val="00044D8E"/>
    <w:rsid w:val="0004556D"/>
    <w:rsid w:val="00046BAD"/>
    <w:rsid w:val="000472AE"/>
    <w:rsid w:val="000475BB"/>
    <w:rsid w:val="00047787"/>
    <w:rsid w:val="0004793E"/>
    <w:rsid w:val="00047DFC"/>
    <w:rsid w:val="0005074F"/>
    <w:rsid w:val="00050916"/>
    <w:rsid w:val="00050E8B"/>
    <w:rsid w:val="000521B0"/>
    <w:rsid w:val="000522BC"/>
    <w:rsid w:val="00052473"/>
    <w:rsid w:val="000529E2"/>
    <w:rsid w:val="00052AF4"/>
    <w:rsid w:val="00052F66"/>
    <w:rsid w:val="00053318"/>
    <w:rsid w:val="00053AD6"/>
    <w:rsid w:val="000544AC"/>
    <w:rsid w:val="00054AFC"/>
    <w:rsid w:val="000557F1"/>
    <w:rsid w:val="00055972"/>
    <w:rsid w:val="000560A0"/>
    <w:rsid w:val="00056FFC"/>
    <w:rsid w:val="0005706B"/>
    <w:rsid w:val="00057138"/>
    <w:rsid w:val="00057394"/>
    <w:rsid w:val="000576F6"/>
    <w:rsid w:val="0005770A"/>
    <w:rsid w:val="00057816"/>
    <w:rsid w:val="000578EF"/>
    <w:rsid w:val="000609D4"/>
    <w:rsid w:val="00060C1A"/>
    <w:rsid w:val="00061178"/>
    <w:rsid w:val="0006117E"/>
    <w:rsid w:val="00061878"/>
    <w:rsid w:val="000622BD"/>
    <w:rsid w:val="000625F0"/>
    <w:rsid w:val="00062CC4"/>
    <w:rsid w:val="00063256"/>
    <w:rsid w:val="00063296"/>
    <w:rsid w:val="0006377A"/>
    <w:rsid w:val="000638FB"/>
    <w:rsid w:val="00063FE3"/>
    <w:rsid w:val="00064E64"/>
    <w:rsid w:val="00065423"/>
    <w:rsid w:val="00065883"/>
    <w:rsid w:val="00065A70"/>
    <w:rsid w:val="00065A7E"/>
    <w:rsid w:val="00066996"/>
    <w:rsid w:val="00066DD2"/>
    <w:rsid w:val="00067809"/>
    <w:rsid w:val="00067CB2"/>
    <w:rsid w:val="0007098A"/>
    <w:rsid w:val="00071608"/>
    <w:rsid w:val="0007284C"/>
    <w:rsid w:val="00073958"/>
    <w:rsid w:val="00073E67"/>
    <w:rsid w:val="00074AE2"/>
    <w:rsid w:val="00074C0B"/>
    <w:rsid w:val="00074E9A"/>
    <w:rsid w:val="00075E0F"/>
    <w:rsid w:val="00077503"/>
    <w:rsid w:val="0008045D"/>
    <w:rsid w:val="000815AB"/>
    <w:rsid w:val="00082967"/>
    <w:rsid w:val="00082AAC"/>
    <w:rsid w:val="000838AA"/>
    <w:rsid w:val="00083975"/>
    <w:rsid w:val="00083B74"/>
    <w:rsid w:val="00083C02"/>
    <w:rsid w:val="00083E74"/>
    <w:rsid w:val="00084664"/>
    <w:rsid w:val="00084FDA"/>
    <w:rsid w:val="0008593D"/>
    <w:rsid w:val="000859B6"/>
    <w:rsid w:val="00086255"/>
    <w:rsid w:val="00086310"/>
    <w:rsid w:val="00086FC0"/>
    <w:rsid w:val="000872B2"/>
    <w:rsid w:val="00087FCA"/>
    <w:rsid w:val="00090617"/>
    <w:rsid w:val="000907A9"/>
    <w:rsid w:val="00090964"/>
    <w:rsid w:val="0009213A"/>
    <w:rsid w:val="000927D0"/>
    <w:rsid w:val="000928F9"/>
    <w:rsid w:val="000934D5"/>
    <w:rsid w:val="00093513"/>
    <w:rsid w:val="00093B5B"/>
    <w:rsid w:val="00093D28"/>
    <w:rsid w:val="000947D0"/>
    <w:rsid w:val="00094D9B"/>
    <w:rsid w:val="00094FC7"/>
    <w:rsid w:val="00094FD4"/>
    <w:rsid w:val="0009657B"/>
    <w:rsid w:val="00097050"/>
    <w:rsid w:val="00097535"/>
    <w:rsid w:val="00097619"/>
    <w:rsid w:val="0009782C"/>
    <w:rsid w:val="00097898"/>
    <w:rsid w:val="000978B8"/>
    <w:rsid w:val="000A0444"/>
    <w:rsid w:val="000A11D2"/>
    <w:rsid w:val="000A168B"/>
    <w:rsid w:val="000A1AB4"/>
    <w:rsid w:val="000A1FE6"/>
    <w:rsid w:val="000A21F5"/>
    <w:rsid w:val="000A4A28"/>
    <w:rsid w:val="000A4A99"/>
    <w:rsid w:val="000A5305"/>
    <w:rsid w:val="000A5BD4"/>
    <w:rsid w:val="000A5C58"/>
    <w:rsid w:val="000A700D"/>
    <w:rsid w:val="000A721C"/>
    <w:rsid w:val="000A74F6"/>
    <w:rsid w:val="000A78B0"/>
    <w:rsid w:val="000A7E5F"/>
    <w:rsid w:val="000B037A"/>
    <w:rsid w:val="000B1360"/>
    <w:rsid w:val="000B1389"/>
    <w:rsid w:val="000B1AA7"/>
    <w:rsid w:val="000B1C58"/>
    <w:rsid w:val="000B1FC3"/>
    <w:rsid w:val="000B2CE5"/>
    <w:rsid w:val="000B3C4A"/>
    <w:rsid w:val="000B425B"/>
    <w:rsid w:val="000B46A4"/>
    <w:rsid w:val="000B4D3E"/>
    <w:rsid w:val="000B5928"/>
    <w:rsid w:val="000B73A1"/>
    <w:rsid w:val="000B750D"/>
    <w:rsid w:val="000B78C3"/>
    <w:rsid w:val="000B790B"/>
    <w:rsid w:val="000C0BE0"/>
    <w:rsid w:val="000C0CB1"/>
    <w:rsid w:val="000C0EF7"/>
    <w:rsid w:val="000C11CB"/>
    <w:rsid w:val="000C138E"/>
    <w:rsid w:val="000C13C1"/>
    <w:rsid w:val="000C2303"/>
    <w:rsid w:val="000C2AF1"/>
    <w:rsid w:val="000C3D35"/>
    <w:rsid w:val="000C41A7"/>
    <w:rsid w:val="000C543C"/>
    <w:rsid w:val="000C5649"/>
    <w:rsid w:val="000C58F6"/>
    <w:rsid w:val="000C5C5E"/>
    <w:rsid w:val="000C603D"/>
    <w:rsid w:val="000C6415"/>
    <w:rsid w:val="000C643F"/>
    <w:rsid w:val="000C6A2A"/>
    <w:rsid w:val="000C6B45"/>
    <w:rsid w:val="000C6E16"/>
    <w:rsid w:val="000C747D"/>
    <w:rsid w:val="000C752C"/>
    <w:rsid w:val="000C78FA"/>
    <w:rsid w:val="000C7B50"/>
    <w:rsid w:val="000C7E45"/>
    <w:rsid w:val="000D0C23"/>
    <w:rsid w:val="000D0D92"/>
    <w:rsid w:val="000D1780"/>
    <w:rsid w:val="000D1D58"/>
    <w:rsid w:val="000D2344"/>
    <w:rsid w:val="000D2881"/>
    <w:rsid w:val="000D28D1"/>
    <w:rsid w:val="000D2EE1"/>
    <w:rsid w:val="000D412D"/>
    <w:rsid w:val="000D47CD"/>
    <w:rsid w:val="000D5C38"/>
    <w:rsid w:val="000D6905"/>
    <w:rsid w:val="000D69C7"/>
    <w:rsid w:val="000D69D7"/>
    <w:rsid w:val="000E01CD"/>
    <w:rsid w:val="000E03B1"/>
    <w:rsid w:val="000E0467"/>
    <w:rsid w:val="000E04D4"/>
    <w:rsid w:val="000E0796"/>
    <w:rsid w:val="000E0C07"/>
    <w:rsid w:val="000E0E2B"/>
    <w:rsid w:val="000E1010"/>
    <w:rsid w:val="000E1127"/>
    <w:rsid w:val="000E1B9D"/>
    <w:rsid w:val="000E2C06"/>
    <w:rsid w:val="000E3494"/>
    <w:rsid w:val="000E3BAB"/>
    <w:rsid w:val="000E45BA"/>
    <w:rsid w:val="000E491A"/>
    <w:rsid w:val="000E5394"/>
    <w:rsid w:val="000E5DDB"/>
    <w:rsid w:val="000E6331"/>
    <w:rsid w:val="000E6FA6"/>
    <w:rsid w:val="000E7328"/>
    <w:rsid w:val="000F0165"/>
    <w:rsid w:val="000F01FA"/>
    <w:rsid w:val="000F111A"/>
    <w:rsid w:val="000F16CB"/>
    <w:rsid w:val="000F21C1"/>
    <w:rsid w:val="000F269C"/>
    <w:rsid w:val="000F32F4"/>
    <w:rsid w:val="000F3484"/>
    <w:rsid w:val="000F4432"/>
    <w:rsid w:val="000F498A"/>
    <w:rsid w:val="000F4F7B"/>
    <w:rsid w:val="000F5223"/>
    <w:rsid w:val="000F591A"/>
    <w:rsid w:val="000F6462"/>
    <w:rsid w:val="000F7B49"/>
    <w:rsid w:val="001001D1"/>
    <w:rsid w:val="001001FE"/>
    <w:rsid w:val="00100B92"/>
    <w:rsid w:val="00100FE3"/>
    <w:rsid w:val="001015ED"/>
    <w:rsid w:val="00101671"/>
    <w:rsid w:val="00101916"/>
    <w:rsid w:val="00101DE3"/>
    <w:rsid w:val="00101E23"/>
    <w:rsid w:val="00101FA8"/>
    <w:rsid w:val="001021D9"/>
    <w:rsid w:val="001029CB"/>
    <w:rsid w:val="00102A87"/>
    <w:rsid w:val="0010382F"/>
    <w:rsid w:val="00103850"/>
    <w:rsid w:val="00103B24"/>
    <w:rsid w:val="00103B70"/>
    <w:rsid w:val="001047D3"/>
    <w:rsid w:val="00104BDE"/>
    <w:rsid w:val="001054BC"/>
    <w:rsid w:val="00105598"/>
    <w:rsid w:val="00105CC5"/>
    <w:rsid w:val="001066BD"/>
    <w:rsid w:val="00106B72"/>
    <w:rsid w:val="00106EA0"/>
    <w:rsid w:val="001070C5"/>
    <w:rsid w:val="00107518"/>
    <w:rsid w:val="00107B83"/>
    <w:rsid w:val="00107C7A"/>
    <w:rsid w:val="00110654"/>
    <w:rsid w:val="00110722"/>
    <w:rsid w:val="00110921"/>
    <w:rsid w:val="001115E8"/>
    <w:rsid w:val="001119DA"/>
    <w:rsid w:val="00111B08"/>
    <w:rsid w:val="00112585"/>
    <w:rsid w:val="001126D1"/>
    <w:rsid w:val="00112C44"/>
    <w:rsid w:val="001143E9"/>
    <w:rsid w:val="00114694"/>
    <w:rsid w:val="0011552D"/>
    <w:rsid w:val="001159F5"/>
    <w:rsid w:val="00115D88"/>
    <w:rsid w:val="00115ECA"/>
    <w:rsid w:val="0011649C"/>
    <w:rsid w:val="00116847"/>
    <w:rsid w:val="0011687F"/>
    <w:rsid w:val="001169AB"/>
    <w:rsid w:val="00116A89"/>
    <w:rsid w:val="00116AB9"/>
    <w:rsid w:val="00116D41"/>
    <w:rsid w:val="001176F4"/>
    <w:rsid w:val="00117780"/>
    <w:rsid w:val="00120476"/>
    <w:rsid w:val="00120B05"/>
    <w:rsid w:val="0012163E"/>
    <w:rsid w:val="00121938"/>
    <w:rsid w:val="00121B52"/>
    <w:rsid w:val="00121DF7"/>
    <w:rsid w:val="0012224E"/>
    <w:rsid w:val="00122F34"/>
    <w:rsid w:val="00123214"/>
    <w:rsid w:val="001238C6"/>
    <w:rsid w:val="001243B0"/>
    <w:rsid w:val="0012499B"/>
    <w:rsid w:val="001257B5"/>
    <w:rsid w:val="001259BD"/>
    <w:rsid w:val="00125A07"/>
    <w:rsid w:val="0012696D"/>
    <w:rsid w:val="00126B91"/>
    <w:rsid w:val="00127056"/>
    <w:rsid w:val="00127474"/>
    <w:rsid w:val="00127A1B"/>
    <w:rsid w:val="00127F8A"/>
    <w:rsid w:val="0013092E"/>
    <w:rsid w:val="001311E7"/>
    <w:rsid w:val="00131A88"/>
    <w:rsid w:val="001320D4"/>
    <w:rsid w:val="00132F9B"/>
    <w:rsid w:val="0013312E"/>
    <w:rsid w:val="00133164"/>
    <w:rsid w:val="00133249"/>
    <w:rsid w:val="001339CC"/>
    <w:rsid w:val="00133EEE"/>
    <w:rsid w:val="00134A56"/>
    <w:rsid w:val="00134AA1"/>
    <w:rsid w:val="00134BC3"/>
    <w:rsid w:val="00134F1B"/>
    <w:rsid w:val="001358A9"/>
    <w:rsid w:val="001358B1"/>
    <w:rsid w:val="00135B7F"/>
    <w:rsid w:val="00136307"/>
    <w:rsid w:val="001365CF"/>
    <w:rsid w:val="001366D0"/>
    <w:rsid w:val="00136959"/>
    <w:rsid w:val="001373EB"/>
    <w:rsid w:val="001377CB"/>
    <w:rsid w:val="00137AC2"/>
    <w:rsid w:val="00137C28"/>
    <w:rsid w:val="00137D13"/>
    <w:rsid w:val="00137FB8"/>
    <w:rsid w:val="00140232"/>
    <w:rsid w:val="00140334"/>
    <w:rsid w:val="00140633"/>
    <w:rsid w:val="00141EF4"/>
    <w:rsid w:val="001423F4"/>
    <w:rsid w:val="00142CBD"/>
    <w:rsid w:val="001431F0"/>
    <w:rsid w:val="0014383C"/>
    <w:rsid w:val="0014396A"/>
    <w:rsid w:val="00143979"/>
    <w:rsid w:val="00143EA4"/>
    <w:rsid w:val="00144996"/>
    <w:rsid w:val="00145652"/>
    <w:rsid w:val="00146147"/>
    <w:rsid w:val="00146E19"/>
    <w:rsid w:val="001477F2"/>
    <w:rsid w:val="00147D47"/>
    <w:rsid w:val="0015002B"/>
    <w:rsid w:val="00150037"/>
    <w:rsid w:val="00150382"/>
    <w:rsid w:val="001507CD"/>
    <w:rsid w:val="001509AD"/>
    <w:rsid w:val="00150A03"/>
    <w:rsid w:val="00150AFA"/>
    <w:rsid w:val="00150D52"/>
    <w:rsid w:val="00150D85"/>
    <w:rsid w:val="00151F06"/>
    <w:rsid w:val="00152034"/>
    <w:rsid w:val="00152111"/>
    <w:rsid w:val="00153810"/>
    <w:rsid w:val="00153D02"/>
    <w:rsid w:val="00154C44"/>
    <w:rsid w:val="00156513"/>
    <w:rsid w:val="00156673"/>
    <w:rsid w:val="001567BC"/>
    <w:rsid w:val="00157207"/>
    <w:rsid w:val="0015766B"/>
    <w:rsid w:val="00157670"/>
    <w:rsid w:val="001578C4"/>
    <w:rsid w:val="00161134"/>
    <w:rsid w:val="0016138E"/>
    <w:rsid w:val="00161A42"/>
    <w:rsid w:val="00161AE2"/>
    <w:rsid w:val="00161DF0"/>
    <w:rsid w:val="00162985"/>
    <w:rsid w:val="0016579D"/>
    <w:rsid w:val="0016676D"/>
    <w:rsid w:val="00166974"/>
    <w:rsid w:val="001702F8"/>
    <w:rsid w:val="00170312"/>
    <w:rsid w:val="001704F2"/>
    <w:rsid w:val="00170BAD"/>
    <w:rsid w:val="001711AD"/>
    <w:rsid w:val="0017193C"/>
    <w:rsid w:val="0017258E"/>
    <w:rsid w:val="00172FFF"/>
    <w:rsid w:val="0017324F"/>
    <w:rsid w:val="00174DA6"/>
    <w:rsid w:val="001753A5"/>
    <w:rsid w:val="00175462"/>
    <w:rsid w:val="00175A0F"/>
    <w:rsid w:val="00175D91"/>
    <w:rsid w:val="00175DD4"/>
    <w:rsid w:val="00176524"/>
    <w:rsid w:val="0017673A"/>
    <w:rsid w:val="00177231"/>
    <w:rsid w:val="001777D4"/>
    <w:rsid w:val="00177E63"/>
    <w:rsid w:val="00180411"/>
    <w:rsid w:val="001812A2"/>
    <w:rsid w:val="00181AC3"/>
    <w:rsid w:val="0018243D"/>
    <w:rsid w:val="00182740"/>
    <w:rsid w:val="001829BC"/>
    <w:rsid w:val="0018323E"/>
    <w:rsid w:val="00183784"/>
    <w:rsid w:val="00183BF2"/>
    <w:rsid w:val="001846A8"/>
    <w:rsid w:val="00184FB3"/>
    <w:rsid w:val="0018508C"/>
    <w:rsid w:val="00186B5A"/>
    <w:rsid w:val="00186D63"/>
    <w:rsid w:val="00187288"/>
    <w:rsid w:val="00187649"/>
    <w:rsid w:val="00187A4C"/>
    <w:rsid w:val="00187F29"/>
    <w:rsid w:val="00190132"/>
    <w:rsid w:val="00190CEA"/>
    <w:rsid w:val="0019310D"/>
    <w:rsid w:val="001938B6"/>
    <w:rsid w:val="00195200"/>
    <w:rsid w:val="00195CB4"/>
    <w:rsid w:val="00195CD7"/>
    <w:rsid w:val="00195FB4"/>
    <w:rsid w:val="00197835"/>
    <w:rsid w:val="00197E8A"/>
    <w:rsid w:val="00197F3E"/>
    <w:rsid w:val="001A2990"/>
    <w:rsid w:val="001A29F0"/>
    <w:rsid w:val="001A2A2E"/>
    <w:rsid w:val="001A2C18"/>
    <w:rsid w:val="001A3157"/>
    <w:rsid w:val="001A3CA6"/>
    <w:rsid w:val="001A3CFB"/>
    <w:rsid w:val="001A4606"/>
    <w:rsid w:val="001A4996"/>
    <w:rsid w:val="001A5361"/>
    <w:rsid w:val="001A55B1"/>
    <w:rsid w:val="001A6AD2"/>
    <w:rsid w:val="001A6BC9"/>
    <w:rsid w:val="001A71B2"/>
    <w:rsid w:val="001A7456"/>
    <w:rsid w:val="001B027C"/>
    <w:rsid w:val="001B0763"/>
    <w:rsid w:val="001B0CFD"/>
    <w:rsid w:val="001B0FC5"/>
    <w:rsid w:val="001B0FE5"/>
    <w:rsid w:val="001B1760"/>
    <w:rsid w:val="001B2321"/>
    <w:rsid w:val="001B256A"/>
    <w:rsid w:val="001B25D0"/>
    <w:rsid w:val="001B2C96"/>
    <w:rsid w:val="001B2E7A"/>
    <w:rsid w:val="001B356D"/>
    <w:rsid w:val="001B370C"/>
    <w:rsid w:val="001B3CF0"/>
    <w:rsid w:val="001B3D2B"/>
    <w:rsid w:val="001B5B2D"/>
    <w:rsid w:val="001B64B8"/>
    <w:rsid w:val="001B66EF"/>
    <w:rsid w:val="001B68BB"/>
    <w:rsid w:val="001B69D8"/>
    <w:rsid w:val="001B75F0"/>
    <w:rsid w:val="001B7C4A"/>
    <w:rsid w:val="001B7DB5"/>
    <w:rsid w:val="001C0B7B"/>
    <w:rsid w:val="001C0D1E"/>
    <w:rsid w:val="001C10BA"/>
    <w:rsid w:val="001C1413"/>
    <w:rsid w:val="001C1466"/>
    <w:rsid w:val="001C2CE7"/>
    <w:rsid w:val="001C38B9"/>
    <w:rsid w:val="001C39FA"/>
    <w:rsid w:val="001C3B8D"/>
    <w:rsid w:val="001C59F6"/>
    <w:rsid w:val="001C5DD0"/>
    <w:rsid w:val="001C628D"/>
    <w:rsid w:val="001C62A4"/>
    <w:rsid w:val="001C6530"/>
    <w:rsid w:val="001C6973"/>
    <w:rsid w:val="001C7283"/>
    <w:rsid w:val="001C733A"/>
    <w:rsid w:val="001C7943"/>
    <w:rsid w:val="001C7AB9"/>
    <w:rsid w:val="001D0648"/>
    <w:rsid w:val="001D071A"/>
    <w:rsid w:val="001D0D81"/>
    <w:rsid w:val="001D2A1F"/>
    <w:rsid w:val="001D2E77"/>
    <w:rsid w:val="001D3964"/>
    <w:rsid w:val="001D3AF5"/>
    <w:rsid w:val="001D59BC"/>
    <w:rsid w:val="001D5B80"/>
    <w:rsid w:val="001D5C73"/>
    <w:rsid w:val="001D6105"/>
    <w:rsid w:val="001D619A"/>
    <w:rsid w:val="001D6309"/>
    <w:rsid w:val="001D66D0"/>
    <w:rsid w:val="001D6C5B"/>
    <w:rsid w:val="001D6CE2"/>
    <w:rsid w:val="001D7664"/>
    <w:rsid w:val="001D77B2"/>
    <w:rsid w:val="001D789E"/>
    <w:rsid w:val="001D7F82"/>
    <w:rsid w:val="001E19A7"/>
    <w:rsid w:val="001E1D77"/>
    <w:rsid w:val="001E1E25"/>
    <w:rsid w:val="001E1FFE"/>
    <w:rsid w:val="001E3468"/>
    <w:rsid w:val="001E3AD3"/>
    <w:rsid w:val="001E3CE8"/>
    <w:rsid w:val="001E3D20"/>
    <w:rsid w:val="001E3F41"/>
    <w:rsid w:val="001E58A8"/>
    <w:rsid w:val="001E5F8D"/>
    <w:rsid w:val="001E63F6"/>
    <w:rsid w:val="001E6B34"/>
    <w:rsid w:val="001E6E71"/>
    <w:rsid w:val="001E707B"/>
    <w:rsid w:val="001E7869"/>
    <w:rsid w:val="001E78D7"/>
    <w:rsid w:val="001F09B8"/>
    <w:rsid w:val="001F0A88"/>
    <w:rsid w:val="001F0DEC"/>
    <w:rsid w:val="001F113E"/>
    <w:rsid w:val="001F1D54"/>
    <w:rsid w:val="001F1F0E"/>
    <w:rsid w:val="001F37A6"/>
    <w:rsid w:val="001F3B45"/>
    <w:rsid w:val="001F401F"/>
    <w:rsid w:val="001F4127"/>
    <w:rsid w:val="001F4157"/>
    <w:rsid w:val="001F484D"/>
    <w:rsid w:val="001F4FA6"/>
    <w:rsid w:val="001F5466"/>
    <w:rsid w:val="001F68CD"/>
    <w:rsid w:val="001F6D0A"/>
    <w:rsid w:val="001F70C2"/>
    <w:rsid w:val="001F72D3"/>
    <w:rsid w:val="001F76A3"/>
    <w:rsid w:val="001F7954"/>
    <w:rsid w:val="001F7A1C"/>
    <w:rsid w:val="002008AF"/>
    <w:rsid w:val="00202490"/>
    <w:rsid w:val="00202E83"/>
    <w:rsid w:val="002038F2"/>
    <w:rsid w:val="00204036"/>
    <w:rsid w:val="002042E4"/>
    <w:rsid w:val="00204CAD"/>
    <w:rsid w:val="002052B0"/>
    <w:rsid w:val="00205B68"/>
    <w:rsid w:val="00206B9A"/>
    <w:rsid w:val="00210B98"/>
    <w:rsid w:val="00210C42"/>
    <w:rsid w:val="00211E40"/>
    <w:rsid w:val="00212421"/>
    <w:rsid w:val="002125FA"/>
    <w:rsid w:val="002126DA"/>
    <w:rsid w:val="002132E3"/>
    <w:rsid w:val="0021348A"/>
    <w:rsid w:val="002137CA"/>
    <w:rsid w:val="00213AE8"/>
    <w:rsid w:val="00213EB8"/>
    <w:rsid w:val="0021439B"/>
    <w:rsid w:val="00214A8E"/>
    <w:rsid w:val="00215119"/>
    <w:rsid w:val="00216093"/>
    <w:rsid w:val="00216AD0"/>
    <w:rsid w:val="00220074"/>
    <w:rsid w:val="002202E3"/>
    <w:rsid w:val="0022069C"/>
    <w:rsid w:val="0022095A"/>
    <w:rsid w:val="00220A85"/>
    <w:rsid w:val="00220AD9"/>
    <w:rsid w:val="00220F0A"/>
    <w:rsid w:val="00220F53"/>
    <w:rsid w:val="00221694"/>
    <w:rsid w:val="002237C2"/>
    <w:rsid w:val="00223A2E"/>
    <w:rsid w:val="00224A57"/>
    <w:rsid w:val="00225464"/>
    <w:rsid w:val="00225874"/>
    <w:rsid w:val="0022595D"/>
    <w:rsid w:val="00225E33"/>
    <w:rsid w:val="0022615C"/>
    <w:rsid w:val="002262D6"/>
    <w:rsid w:val="00226377"/>
    <w:rsid w:val="00226B31"/>
    <w:rsid w:val="00226EF6"/>
    <w:rsid w:val="00227DA2"/>
    <w:rsid w:val="00230760"/>
    <w:rsid w:val="00230D57"/>
    <w:rsid w:val="00230D70"/>
    <w:rsid w:val="00230DBB"/>
    <w:rsid w:val="00231A3C"/>
    <w:rsid w:val="00231EEC"/>
    <w:rsid w:val="00232157"/>
    <w:rsid w:val="00232356"/>
    <w:rsid w:val="002331C1"/>
    <w:rsid w:val="002331EA"/>
    <w:rsid w:val="002335E0"/>
    <w:rsid w:val="0023370B"/>
    <w:rsid w:val="00234E4C"/>
    <w:rsid w:val="00235C23"/>
    <w:rsid w:val="00236986"/>
    <w:rsid w:val="00236DB4"/>
    <w:rsid w:val="00236DC8"/>
    <w:rsid w:val="00237453"/>
    <w:rsid w:val="00240B17"/>
    <w:rsid w:val="002417E5"/>
    <w:rsid w:val="00241882"/>
    <w:rsid w:val="00241A28"/>
    <w:rsid w:val="00241A8C"/>
    <w:rsid w:val="00241ECE"/>
    <w:rsid w:val="00243259"/>
    <w:rsid w:val="00243D8D"/>
    <w:rsid w:val="0024417E"/>
    <w:rsid w:val="00244559"/>
    <w:rsid w:val="002445F5"/>
    <w:rsid w:val="00244680"/>
    <w:rsid w:val="00245D0E"/>
    <w:rsid w:val="00245D84"/>
    <w:rsid w:val="002461D5"/>
    <w:rsid w:val="0024674E"/>
    <w:rsid w:val="0025063E"/>
    <w:rsid w:val="00251180"/>
    <w:rsid w:val="00253E38"/>
    <w:rsid w:val="00254036"/>
    <w:rsid w:val="002546ED"/>
    <w:rsid w:val="00254B27"/>
    <w:rsid w:val="002552D3"/>
    <w:rsid w:val="0025600D"/>
    <w:rsid w:val="00256034"/>
    <w:rsid w:val="002562B5"/>
    <w:rsid w:val="00256A06"/>
    <w:rsid w:val="00257091"/>
    <w:rsid w:val="002604DD"/>
    <w:rsid w:val="00260667"/>
    <w:rsid w:val="00260951"/>
    <w:rsid w:val="00260EFD"/>
    <w:rsid w:val="00261CE8"/>
    <w:rsid w:val="00262982"/>
    <w:rsid w:val="00262985"/>
    <w:rsid w:val="00262D50"/>
    <w:rsid w:val="00263D5F"/>
    <w:rsid w:val="00264482"/>
    <w:rsid w:val="002657A1"/>
    <w:rsid w:val="002659F1"/>
    <w:rsid w:val="00265DA6"/>
    <w:rsid w:val="00266715"/>
    <w:rsid w:val="00266736"/>
    <w:rsid w:val="00266EF5"/>
    <w:rsid w:val="00267CC7"/>
    <w:rsid w:val="0027011D"/>
    <w:rsid w:val="0027039C"/>
    <w:rsid w:val="00271ABE"/>
    <w:rsid w:val="00271F02"/>
    <w:rsid w:val="002729A0"/>
    <w:rsid w:val="00272C57"/>
    <w:rsid w:val="00272CBF"/>
    <w:rsid w:val="00273449"/>
    <w:rsid w:val="00273735"/>
    <w:rsid w:val="00273AA9"/>
    <w:rsid w:val="00273E6E"/>
    <w:rsid w:val="00274155"/>
    <w:rsid w:val="00274344"/>
    <w:rsid w:val="002743E0"/>
    <w:rsid w:val="00274587"/>
    <w:rsid w:val="002745B4"/>
    <w:rsid w:val="002748C1"/>
    <w:rsid w:val="002750E1"/>
    <w:rsid w:val="00275843"/>
    <w:rsid w:val="002765C3"/>
    <w:rsid w:val="002775D2"/>
    <w:rsid w:val="00277B89"/>
    <w:rsid w:val="00277FB0"/>
    <w:rsid w:val="00280319"/>
    <w:rsid w:val="00280772"/>
    <w:rsid w:val="002809CB"/>
    <w:rsid w:val="00281209"/>
    <w:rsid w:val="00282722"/>
    <w:rsid w:val="00282B44"/>
    <w:rsid w:val="00282D19"/>
    <w:rsid w:val="0028318E"/>
    <w:rsid w:val="00283741"/>
    <w:rsid w:val="00283AE9"/>
    <w:rsid w:val="00283B18"/>
    <w:rsid w:val="00283EF1"/>
    <w:rsid w:val="0028454A"/>
    <w:rsid w:val="0028499F"/>
    <w:rsid w:val="00285632"/>
    <w:rsid w:val="00286BAA"/>
    <w:rsid w:val="0028708A"/>
    <w:rsid w:val="002873E3"/>
    <w:rsid w:val="0028790B"/>
    <w:rsid w:val="00287BE9"/>
    <w:rsid w:val="00290922"/>
    <w:rsid w:val="00290BAC"/>
    <w:rsid w:val="00291CDC"/>
    <w:rsid w:val="00291EB2"/>
    <w:rsid w:val="00292C9B"/>
    <w:rsid w:val="00293531"/>
    <w:rsid w:val="00293D99"/>
    <w:rsid w:val="00294260"/>
    <w:rsid w:val="00294366"/>
    <w:rsid w:val="00294AF5"/>
    <w:rsid w:val="00294E35"/>
    <w:rsid w:val="0029543D"/>
    <w:rsid w:val="0029545C"/>
    <w:rsid w:val="00295AC4"/>
    <w:rsid w:val="00296618"/>
    <w:rsid w:val="00296C4E"/>
    <w:rsid w:val="00296C72"/>
    <w:rsid w:val="00297708"/>
    <w:rsid w:val="002977AD"/>
    <w:rsid w:val="00297A42"/>
    <w:rsid w:val="00297FA2"/>
    <w:rsid w:val="002A05F7"/>
    <w:rsid w:val="002A15A8"/>
    <w:rsid w:val="002A2178"/>
    <w:rsid w:val="002A30DA"/>
    <w:rsid w:val="002A3865"/>
    <w:rsid w:val="002A3AC7"/>
    <w:rsid w:val="002A3F11"/>
    <w:rsid w:val="002A494E"/>
    <w:rsid w:val="002A4B9F"/>
    <w:rsid w:val="002A5713"/>
    <w:rsid w:val="002A5EAD"/>
    <w:rsid w:val="002A6614"/>
    <w:rsid w:val="002A67DB"/>
    <w:rsid w:val="002A6E36"/>
    <w:rsid w:val="002A6FF7"/>
    <w:rsid w:val="002A7FB7"/>
    <w:rsid w:val="002B0F33"/>
    <w:rsid w:val="002B181A"/>
    <w:rsid w:val="002B21B8"/>
    <w:rsid w:val="002B2493"/>
    <w:rsid w:val="002B3B43"/>
    <w:rsid w:val="002B4CE8"/>
    <w:rsid w:val="002B4DE5"/>
    <w:rsid w:val="002B4FD8"/>
    <w:rsid w:val="002B5FBB"/>
    <w:rsid w:val="002B6942"/>
    <w:rsid w:val="002B6D20"/>
    <w:rsid w:val="002C01C4"/>
    <w:rsid w:val="002C07B6"/>
    <w:rsid w:val="002C0C9E"/>
    <w:rsid w:val="002C1117"/>
    <w:rsid w:val="002C1368"/>
    <w:rsid w:val="002C163B"/>
    <w:rsid w:val="002C2182"/>
    <w:rsid w:val="002C2336"/>
    <w:rsid w:val="002C26D3"/>
    <w:rsid w:val="002C3F6C"/>
    <w:rsid w:val="002C3FC0"/>
    <w:rsid w:val="002C4377"/>
    <w:rsid w:val="002C46BF"/>
    <w:rsid w:val="002C4793"/>
    <w:rsid w:val="002C52C0"/>
    <w:rsid w:val="002C5BFC"/>
    <w:rsid w:val="002C5E5F"/>
    <w:rsid w:val="002C6418"/>
    <w:rsid w:val="002C656E"/>
    <w:rsid w:val="002C6660"/>
    <w:rsid w:val="002C6C26"/>
    <w:rsid w:val="002C6E0F"/>
    <w:rsid w:val="002C6F09"/>
    <w:rsid w:val="002C73AF"/>
    <w:rsid w:val="002C7607"/>
    <w:rsid w:val="002C7B79"/>
    <w:rsid w:val="002C7BFD"/>
    <w:rsid w:val="002D033C"/>
    <w:rsid w:val="002D042D"/>
    <w:rsid w:val="002D0731"/>
    <w:rsid w:val="002D07B0"/>
    <w:rsid w:val="002D0E28"/>
    <w:rsid w:val="002D21ED"/>
    <w:rsid w:val="002D240C"/>
    <w:rsid w:val="002D290F"/>
    <w:rsid w:val="002D3A32"/>
    <w:rsid w:val="002D407C"/>
    <w:rsid w:val="002D41F3"/>
    <w:rsid w:val="002D4302"/>
    <w:rsid w:val="002D5119"/>
    <w:rsid w:val="002D6894"/>
    <w:rsid w:val="002D6EB7"/>
    <w:rsid w:val="002D742A"/>
    <w:rsid w:val="002D7563"/>
    <w:rsid w:val="002D75D7"/>
    <w:rsid w:val="002D7A55"/>
    <w:rsid w:val="002E0ABA"/>
    <w:rsid w:val="002E14C2"/>
    <w:rsid w:val="002E3872"/>
    <w:rsid w:val="002E39A2"/>
    <w:rsid w:val="002E3EC6"/>
    <w:rsid w:val="002E4042"/>
    <w:rsid w:val="002E4AAB"/>
    <w:rsid w:val="002E4D5E"/>
    <w:rsid w:val="002E4F60"/>
    <w:rsid w:val="002E5B73"/>
    <w:rsid w:val="002E672B"/>
    <w:rsid w:val="002E7889"/>
    <w:rsid w:val="002E7EEE"/>
    <w:rsid w:val="002F09F9"/>
    <w:rsid w:val="002F172D"/>
    <w:rsid w:val="002F198C"/>
    <w:rsid w:val="002F2B99"/>
    <w:rsid w:val="002F35C2"/>
    <w:rsid w:val="002F43CD"/>
    <w:rsid w:val="002F4638"/>
    <w:rsid w:val="002F49C9"/>
    <w:rsid w:val="002F49FD"/>
    <w:rsid w:val="002F4A96"/>
    <w:rsid w:val="002F5644"/>
    <w:rsid w:val="002F5CAC"/>
    <w:rsid w:val="002F6071"/>
    <w:rsid w:val="002F6579"/>
    <w:rsid w:val="002F6993"/>
    <w:rsid w:val="002F6AF3"/>
    <w:rsid w:val="002F7358"/>
    <w:rsid w:val="002F7E88"/>
    <w:rsid w:val="00300EDF"/>
    <w:rsid w:val="00301147"/>
    <w:rsid w:val="00301D00"/>
    <w:rsid w:val="003020B0"/>
    <w:rsid w:val="00302231"/>
    <w:rsid w:val="00302AB8"/>
    <w:rsid w:val="00302CF1"/>
    <w:rsid w:val="0030368D"/>
    <w:rsid w:val="00303EBB"/>
    <w:rsid w:val="003045F4"/>
    <w:rsid w:val="00304D73"/>
    <w:rsid w:val="00305360"/>
    <w:rsid w:val="0030647B"/>
    <w:rsid w:val="00306509"/>
    <w:rsid w:val="00306AB6"/>
    <w:rsid w:val="00306F5E"/>
    <w:rsid w:val="0030705A"/>
    <w:rsid w:val="003071EF"/>
    <w:rsid w:val="003111A2"/>
    <w:rsid w:val="003115AA"/>
    <w:rsid w:val="003119CE"/>
    <w:rsid w:val="00312378"/>
    <w:rsid w:val="00312D93"/>
    <w:rsid w:val="00313A91"/>
    <w:rsid w:val="00313BA7"/>
    <w:rsid w:val="0031462D"/>
    <w:rsid w:val="00314EEB"/>
    <w:rsid w:val="0031502D"/>
    <w:rsid w:val="00315CD2"/>
    <w:rsid w:val="00315DC1"/>
    <w:rsid w:val="003174B6"/>
    <w:rsid w:val="003211A2"/>
    <w:rsid w:val="00321C0B"/>
    <w:rsid w:val="0032208C"/>
    <w:rsid w:val="003223FC"/>
    <w:rsid w:val="003227FC"/>
    <w:rsid w:val="00322896"/>
    <w:rsid w:val="00324BCA"/>
    <w:rsid w:val="00324C3E"/>
    <w:rsid w:val="00324DFB"/>
    <w:rsid w:val="00325D00"/>
    <w:rsid w:val="00325F4B"/>
    <w:rsid w:val="00326387"/>
    <w:rsid w:val="0032716C"/>
    <w:rsid w:val="003273BC"/>
    <w:rsid w:val="00327416"/>
    <w:rsid w:val="00327755"/>
    <w:rsid w:val="00330082"/>
    <w:rsid w:val="003306C7"/>
    <w:rsid w:val="00330DB1"/>
    <w:rsid w:val="00331221"/>
    <w:rsid w:val="003316E4"/>
    <w:rsid w:val="0033180C"/>
    <w:rsid w:val="00331FBE"/>
    <w:rsid w:val="003322B2"/>
    <w:rsid w:val="00332AA8"/>
    <w:rsid w:val="00332D4F"/>
    <w:rsid w:val="00332FE6"/>
    <w:rsid w:val="00333600"/>
    <w:rsid w:val="00334D16"/>
    <w:rsid w:val="00334EAB"/>
    <w:rsid w:val="00334ECF"/>
    <w:rsid w:val="003362D7"/>
    <w:rsid w:val="0033664C"/>
    <w:rsid w:val="003368D9"/>
    <w:rsid w:val="00336BCC"/>
    <w:rsid w:val="00336C30"/>
    <w:rsid w:val="00336D9C"/>
    <w:rsid w:val="00336FDF"/>
    <w:rsid w:val="00337A05"/>
    <w:rsid w:val="00337EC1"/>
    <w:rsid w:val="00340089"/>
    <w:rsid w:val="00340213"/>
    <w:rsid w:val="003404DE"/>
    <w:rsid w:val="0034065C"/>
    <w:rsid w:val="003408E4"/>
    <w:rsid w:val="00340A4A"/>
    <w:rsid w:val="00340A4F"/>
    <w:rsid w:val="00340CAA"/>
    <w:rsid w:val="00340E98"/>
    <w:rsid w:val="003414EA"/>
    <w:rsid w:val="00341B25"/>
    <w:rsid w:val="00341BA1"/>
    <w:rsid w:val="00341C0F"/>
    <w:rsid w:val="00341DA8"/>
    <w:rsid w:val="003420C3"/>
    <w:rsid w:val="003422B3"/>
    <w:rsid w:val="00342EEE"/>
    <w:rsid w:val="003435D4"/>
    <w:rsid w:val="00344178"/>
    <w:rsid w:val="003447CD"/>
    <w:rsid w:val="00345975"/>
    <w:rsid w:val="00345C88"/>
    <w:rsid w:val="00345DB3"/>
    <w:rsid w:val="003464A7"/>
    <w:rsid w:val="00346803"/>
    <w:rsid w:val="00346DE7"/>
    <w:rsid w:val="00346FAD"/>
    <w:rsid w:val="00346FD1"/>
    <w:rsid w:val="00347B8A"/>
    <w:rsid w:val="00350449"/>
    <w:rsid w:val="00350CCD"/>
    <w:rsid w:val="00350FE6"/>
    <w:rsid w:val="003510FB"/>
    <w:rsid w:val="00351203"/>
    <w:rsid w:val="0035143A"/>
    <w:rsid w:val="00352403"/>
    <w:rsid w:val="00352A29"/>
    <w:rsid w:val="00353061"/>
    <w:rsid w:val="00353EB9"/>
    <w:rsid w:val="00354411"/>
    <w:rsid w:val="0035493A"/>
    <w:rsid w:val="00355707"/>
    <w:rsid w:val="00355943"/>
    <w:rsid w:val="003566C7"/>
    <w:rsid w:val="00356C3D"/>
    <w:rsid w:val="00357508"/>
    <w:rsid w:val="003577BE"/>
    <w:rsid w:val="003615E7"/>
    <w:rsid w:val="00362C15"/>
    <w:rsid w:val="0036306C"/>
    <w:rsid w:val="003633BF"/>
    <w:rsid w:val="003637B9"/>
    <w:rsid w:val="0036486B"/>
    <w:rsid w:val="00365125"/>
    <w:rsid w:val="00365DC7"/>
    <w:rsid w:val="003660A1"/>
    <w:rsid w:val="00366146"/>
    <w:rsid w:val="0036627F"/>
    <w:rsid w:val="00366732"/>
    <w:rsid w:val="00366A6E"/>
    <w:rsid w:val="003679D3"/>
    <w:rsid w:val="00367B2B"/>
    <w:rsid w:val="00367E63"/>
    <w:rsid w:val="0037007F"/>
    <w:rsid w:val="00370100"/>
    <w:rsid w:val="00370126"/>
    <w:rsid w:val="003702AA"/>
    <w:rsid w:val="00370629"/>
    <w:rsid w:val="0037119F"/>
    <w:rsid w:val="00371C84"/>
    <w:rsid w:val="00371EF6"/>
    <w:rsid w:val="00372775"/>
    <w:rsid w:val="0037366E"/>
    <w:rsid w:val="003738ED"/>
    <w:rsid w:val="00373B24"/>
    <w:rsid w:val="00373BD8"/>
    <w:rsid w:val="003745A0"/>
    <w:rsid w:val="003749CB"/>
    <w:rsid w:val="003751A6"/>
    <w:rsid w:val="00375E10"/>
    <w:rsid w:val="003762CD"/>
    <w:rsid w:val="00376E1E"/>
    <w:rsid w:val="003770B3"/>
    <w:rsid w:val="00377570"/>
    <w:rsid w:val="0038025C"/>
    <w:rsid w:val="0038049A"/>
    <w:rsid w:val="00380602"/>
    <w:rsid w:val="00380D54"/>
    <w:rsid w:val="0038193A"/>
    <w:rsid w:val="00381D84"/>
    <w:rsid w:val="00383494"/>
    <w:rsid w:val="00383553"/>
    <w:rsid w:val="003838AA"/>
    <w:rsid w:val="00384FB6"/>
    <w:rsid w:val="003850B6"/>
    <w:rsid w:val="003850EB"/>
    <w:rsid w:val="003859AB"/>
    <w:rsid w:val="00385C1F"/>
    <w:rsid w:val="003862E6"/>
    <w:rsid w:val="003864A9"/>
    <w:rsid w:val="003865C0"/>
    <w:rsid w:val="0038730F"/>
    <w:rsid w:val="003877D4"/>
    <w:rsid w:val="003878C4"/>
    <w:rsid w:val="00387EEF"/>
    <w:rsid w:val="0039076C"/>
    <w:rsid w:val="0039106B"/>
    <w:rsid w:val="00391E2E"/>
    <w:rsid w:val="0039239E"/>
    <w:rsid w:val="003924EB"/>
    <w:rsid w:val="00392A18"/>
    <w:rsid w:val="00394319"/>
    <w:rsid w:val="003959E5"/>
    <w:rsid w:val="00396251"/>
    <w:rsid w:val="003963DE"/>
    <w:rsid w:val="003971BE"/>
    <w:rsid w:val="003975C7"/>
    <w:rsid w:val="00397681"/>
    <w:rsid w:val="003A0679"/>
    <w:rsid w:val="003A11A3"/>
    <w:rsid w:val="003A3074"/>
    <w:rsid w:val="003A3468"/>
    <w:rsid w:val="003A39E0"/>
    <w:rsid w:val="003A3AF1"/>
    <w:rsid w:val="003A3ED4"/>
    <w:rsid w:val="003A40FF"/>
    <w:rsid w:val="003A4468"/>
    <w:rsid w:val="003A46BD"/>
    <w:rsid w:val="003A4A81"/>
    <w:rsid w:val="003A4AB0"/>
    <w:rsid w:val="003A5950"/>
    <w:rsid w:val="003A5B1F"/>
    <w:rsid w:val="003A6BAB"/>
    <w:rsid w:val="003A6F7B"/>
    <w:rsid w:val="003A71C7"/>
    <w:rsid w:val="003A7513"/>
    <w:rsid w:val="003A7BC6"/>
    <w:rsid w:val="003A7F27"/>
    <w:rsid w:val="003B020D"/>
    <w:rsid w:val="003B1A62"/>
    <w:rsid w:val="003B2038"/>
    <w:rsid w:val="003B2AEE"/>
    <w:rsid w:val="003B3942"/>
    <w:rsid w:val="003B3A3D"/>
    <w:rsid w:val="003B3AE8"/>
    <w:rsid w:val="003B488F"/>
    <w:rsid w:val="003B48FC"/>
    <w:rsid w:val="003B4C14"/>
    <w:rsid w:val="003B579C"/>
    <w:rsid w:val="003B6187"/>
    <w:rsid w:val="003B7BFE"/>
    <w:rsid w:val="003C002C"/>
    <w:rsid w:val="003C0357"/>
    <w:rsid w:val="003C0454"/>
    <w:rsid w:val="003C04C3"/>
    <w:rsid w:val="003C0934"/>
    <w:rsid w:val="003C1A1F"/>
    <w:rsid w:val="003C2287"/>
    <w:rsid w:val="003C2316"/>
    <w:rsid w:val="003C2AAF"/>
    <w:rsid w:val="003C2FC1"/>
    <w:rsid w:val="003C3298"/>
    <w:rsid w:val="003C3B80"/>
    <w:rsid w:val="003C4440"/>
    <w:rsid w:val="003C468A"/>
    <w:rsid w:val="003C4C0F"/>
    <w:rsid w:val="003C59A7"/>
    <w:rsid w:val="003C5D90"/>
    <w:rsid w:val="003C5FBD"/>
    <w:rsid w:val="003C63CA"/>
    <w:rsid w:val="003C7004"/>
    <w:rsid w:val="003D0542"/>
    <w:rsid w:val="003D087E"/>
    <w:rsid w:val="003D0AD9"/>
    <w:rsid w:val="003D0E5D"/>
    <w:rsid w:val="003D0F27"/>
    <w:rsid w:val="003D22D3"/>
    <w:rsid w:val="003D2FD6"/>
    <w:rsid w:val="003D3230"/>
    <w:rsid w:val="003D4B94"/>
    <w:rsid w:val="003D5CE3"/>
    <w:rsid w:val="003D70CB"/>
    <w:rsid w:val="003D784B"/>
    <w:rsid w:val="003E120C"/>
    <w:rsid w:val="003E19C2"/>
    <w:rsid w:val="003E2E47"/>
    <w:rsid w:val="003E3647"/>
    <w:rsid w:val="003E3E67"/>
    <w:rsid w:val="003E4CD0"/>
    <w:rsid w:val="003E54E9"/>
    <w:rsid w:val="003E6BE1"/>
    <w:rsid w:val="003E7033"/>
    <w:rsid w:val="003E710C"/>
    <w:rsid w:val="003E7BA6"/>
    <w:rsid w:val="003E7DEA"/>
    <w:rsid w:val="003E7E71"/>
    <w:rsid w:val="003F0517"/>
    <w:rsid w:val="003F07C1"/>
    <w:rsid w:val="003F0BF1"/>
    <w:rsid w:val="003F0C69"/>
    <w:rsid w:val="003F19FF"/>
    <w:rsid w:val="003F1D72"/>
    <w:rsid w:val="003F2935"/>
    <w:rsid w:val="003F2E18"/>
    <w:rsid w:val="003F3492"/>
    <w:rsid w:val="003F3933"/>
    <w:rsid w:val="003F3EEC"/>
    <w:rsid w:val="003F449F"/>
    <w:rsid w:val="003F4CB8"/>
    <w:rsid w:val="003F50BE"/>
    <w:rsid w:val="003F61B5"/>
    <w:rsid w:val="003F6D70"/>
    <w:rsid w:val="003F7120"/>
    <w:rsid w:val="003F7962"/>
    <w:rsid w:val="003F7D91"/>
    <w:rsid w:val="00400282"/>
    <w:rsid w:val="00400BCA"/>
    <w:rsid w:val="00400CAB"/>
    <w:rsid w:val="00400D57"/>
    <w:rsid w:val="0040100C"/>
    <w:rsid w:val="0040137A"/>
    <w:rsid w:val="004013D9"/>
    <w:rsid w:val="00401598"/>
    <w:rsid w:val="00402023"/>
    <w:rsid w:val="004023C4"/>
    <w:rsid w:val="0040255E"/>
    <w:rsid w:val="004027D6"/>
    <w:rsid w:val="00402844"/>
    <w:rsid w:val="00403DE3"/>
    <w:rsid w:val="00403DFE"/>
    <w:rsid w:val="00404FED"/>
    <w:rsid w:val="00405808"/>
    <w:rsid w:val="00405858"/>
    <w:rsid w:val="004065B2"/>
    <w:rsid w:val="004068AA"/>
    <w:rsid w:val="00407BE0"/>
    <w:rsid w:val="00410282"/>
    <w:rsid w:val="0041031F"/>
    <w:rsid w:val="00410671"/>
    <w:rsid w:val="00410D9C"/>
    <w:rsid w:val="00411140"/>
    <w:rsid w:val="00411C0B"/>
    <w:rsid w:val="00411DB3"/>
    <w:rsid w:val="00412496"/>
    <w:rsid w:val="004125BE"/>
    <w:rsid w:val="0041420F"/>
    <w:rsid w:val="004149AA"/>
    <w:rsid w:val="00414E59"/>
    <w:rsid w:val="004151B9"/>
    <w:rsid w:val="00415A0A"/>
    <w:rsid w:val="00415D52"/>
    <w:rsid w:val="00416235"/>
    <w:rsid w:val="00416783"/>
    <w:rsid w:val="004173EB"/>
    <w:rsid w:val="00417EEF"/>
    <w:rsid w:val="00417EF6"/>
    <w:rsid w:val="004206C9"/>
    <w:rsid w:val="00420EB2"/>
    <w:rsid w:val="00421462"/>
    <w:rsid w:val="00423140"/>
    <w:rsid w:val="004235F8"/>
    <w:rsid w:val="00423B12"/>
    <w:rsid w:val="00423E4A"/>
    <w:rsid w:val="00423E64"/>
    <w:rsid w:val="0042479C"/>
    <w:rsid w:val="0042498C"/>
    <w:rsid w:val="00424EBC"/>
    <w:rsid w:val="00425CAD"/>
    <w:rsid w:val="004260E7"/>
    <w:rsid w:val="004263A8"/>
    <w:rsid w:val="004264DE"/>
    <w:rsid w:val="00426D2A"/>
    <w:rsid w:val="00427EA5"/>
    <w:rsid w:val="00427FF4"/>
    <w:rsid w:val="004305AB"/>
    <w:rsid w:val="00431073"/>
    <w:rsid w:val="00432720"/>
    <w:rsid w:val="00432E97"/>
    <w:rsid w:val="00433A73"/>
    <w:rsid w:val="00433AE5"/>
    <w:rsid w:val="00434117"/>
    <w:rsid w:val="004341D4"/>
    <w:rsid w:val="004347BF"/>
    <w:rsid w:val="004350DE"/>
    <w:rsid w:val="0043564A"/>
    <w:rsid w:val="0043579E"/>
    <w:rsid w:val="004357C4"/>
    <w:rsid w:val="004357C8"/>
    <w:rsid w:val="00435A03"/>
    <w:rsid w:val="00435D19"/>
    <w:rsid w:val="00436222"/>
    <w:rsid w:val="00436921"/>
    <w:rsid w:val="00437505"/>
    <w:rsid w:val="00440775"/>
    <w:rsid w:val="00440852"/>
    <w:rsid w:val="0044139C"/>
    <w:rsid w:val="00441850"/>
    <w:rsid w:val="00442903"/>
    <w:rsid w:val="00443BF3"/>
    <w:rsid w:val="004443E7"/>
    <w:rsid w:val="00444450"/>
    <w:rsid w:val="004447FD"/>
    <w:rsid w:val="00445875"/>
    <w:rsid w:val="00445B04"/>
    <w:rsid w:val="00446AA0"/>
    <w:rsid w:val="00450506"/>
    <w:rsid w:val="00450611"/>
    <w:rsid w:val="00450803"/>
    <w:rsid w:val="00451377"/>
    <w:rsid w:val="00451631"/>
    <w:rsid w:val="00452753"/>
    <w:rsid w:val="00452848"/>
    <w:rsid w:val="00452B86"/>
    <w:rsid w:val="0045310F"/>
    <w:rsid w:val="004532EA"/>
    <w:rsid w:val="00453BC2"/>
    <w:rsid w:val="00453F8A"/>
    <w:rsid w:val="004541A2"/>
    <w:rsid w:val="00455208"/>
    <w:rsid w:val="004552EE"/>
    <w:rsid w:val="004553CE"/>
    <w:rsid w:val="00455D67"/>
    <w:rsid w:val="0045670A"/>
    <w:rsid w:val="00456794"/>
    <w:rsid w:val="00457B8D"/>
    <w:rsid w:val="00457C86"/>
    <w:rsid w:val="00461462"/>
    <w:rsid w:val="00461BF5"/>
    <w:rsid w:val="00461DE5"/>
    <w:rsid w:val="00461F37"/>
    <w:rsid w:val="00462F97"/>
    <w:rsid w:val="00462FE4"/>
    <w:rsid w:val="00463CA6"/>
    <w:rsid w:val="00464C8C"/>
    <w:rsid w:val="00464D36"/>
    <w:rsid w:val="004651DB"/>
    <w:rsid w:val="004654D0"/>
    <w:rsid w:val="00465587"/>
    <w:rsid w:val="00465781"/>
    <w:rsid w:val="00466867"/>
    <w:rsid w:val="00466928"/>
    <w:rsid w:val="00466E25"/>
    <w:rsid w:val="0047281F"/>
    <w:rsid w:val="00472A86"/>
    <w:rsid w:val="00472C9B"/>
    <w:rsid w:val="0047351C"/>
    <w:rsid w:val="004739CB"/>
    <w:rsid w:val="004741A4"/>
    <w:rsid w:val="004747C0"/>
    <w:rsid w:val="00474937"/>
    <w:rsid w:val="0047519B"/>
    <w:rsid w:val="00475C37"/>
    <w:rsid w:val="00475C94"/>
    <w:rsid w:val="00475E99"/>
    <w:rsid w:val="00476C84"/>
    <w:rsid w:val="00477461"/>
    <w:rsid w:val="004777A5"/>
    <w:rsid w:val="004778AC"/>
    <w:rsid w:val="0048112C"/>
    <w:rsid w:val="00481AC3"/>
    <w:rsid w:val="00483164"/>
    <w:rsid w:val="0048342D"/>
    <w:rsid w:val="00483520"/>
    <w:rsid w:val="004836F3"/>
    <w:rsid w:val="00483818"/>
    <w:rsid w:val="00483A2D"/>
    <w:rsid w:val="00483FC8"/>
    <w:rsid w:val="00486F86"/>
    <w:rsid w:val="00487463"/>
    <w:rsid w:val="004874C5"/>
    <w:rsid w:val="004901DC"/>
    <w:rsid w:val="00491269"/>
    <w:rsid w:val="00493950"/>
    <w:rsid w:val="00493D30"/>
    <w:rsid w:val="00494B15"/>
    <w:rsid w:val="00495819"/>
    <w:rsid w:val="00496A34"/>
    <w:rsid w:val="00496AEA"/>
    <w:rsid w:val="0049730D"/>
    <w:rsid w:val="004A051F"/>
    <w:rsid w:val="004A0B00"/>
    <w:rsid w:val="004A0E1A"/>
    <w:rsid w:val="004A192C"/>
    <w:rsid w:val="004A34E4"/>
    <w:rsid w:val="004A3532"/>
    <w:rsid w:val="004A3DDF"/>
    <w:rsid w:val="004A3FBD"/>
    <w:rsid w:val="004A41CF"/>
    <w:rsid w:val="004A44A8"/>
    <w:rsid w:val="004A48F7"/>
    <w:rsid w:val="004A49B7"/>
    <w:rsid w:val="004A58C9"/>
    <w:rsid w:val="004A5E48"/>
    <w:rsid w:val="004A6AE1"/>
    <w:rsid w:val="004A77AC"/>
    <w:rsid w:val="004B0772"/>
    <w:rsid w:val="004B1C1B"/>
    <w:rsid w:val="004B215F"/>
    <w:rsid w:val="004B2BBF"/>
    <w:rsid w:val="004B2C09"/>
    <w:rsid w:val="004B3C6E"/>
    <w:rsid w:val="004B3D23"/>
    <w:rsid w:val="004B4103"/>
    <w:rsid w:val="004B4789"/>
    <w:rsid w:val="004B4C67"/>
    <w:rsid w:val="004B4C72"/>
    <w:rsid w:val="004B61AB"/>
    <w:rsid w:val="004B6AD4"/>
    <w:rsid w:val="004B7D67"/>
    <w:rsid w:val="004C0770"/>
    <w:rsid w:val="004C09F9"/>
    <w:rsid w:val="004C0BD9"/>
    <w:rsid w:val="004C1600"/>
    <w:rsid w:val="004C2CC0"/>
    <w:rsid w:val="004C3246"/>
    <w:rsid w:val="004C373C"/>
    <w:rsid w:val="004C379C"/>
    <w:rsid w:val="004C4229"/>
    <w:rsid w:val="004C51E8"/>
    <w:rsid w:val="004C5411"/>
    <w:rsid w:val="004C5720"/>
    <w:rsid w:val="004C5898"/>
    <w:rsid w:val="004C63E1"/>
    <w:rsid w:val="004C6412"/>
    <w:rsid w:val="004C6A43"/>
    <w:rsid w:val="004C6F8A"/>
    <w:rsid w:val="004C7D8D"/>
    <w:rsid w:val="004C7F77"/>
    <w:rsid w:val="004C7FE1"/>
    <w:rsid w:val="004D0041"/>
    <w:rsid w:val="004D0D06"/>
    <w:rsid w:val="004D146A"/>
    <w:rsid w:val="004D1607"/>
    <w:rsid w:val="004D172C"/>
    <w:rsid w:val="004D17A4"/>
    <w:rsid w:val="004D2312"/>
    <w:rsid w:val="004D25C0"/>
    <w:rsid w:val="004D3316"/>
    <w:rsid w:val="004D35A3"/>
    <w:rsid w:val="004D3682"/>
    <w:rsid w:val="004D3835"/>
    <w:rsid w:val="004D3B4A"/>
    <w:rsid w:val="004D42F0"/>
    <w:rsid w:val="004D45C3"/>
    <w:rsid w:val="004D46E6"/>
    <w:rsid w:val="004D47A4"/>
    <w:rsid w:val="004D5546"/>
    <w:rsid w:val="004D664D"/>
    <w:rsid w:val="004D6679"/>
    <w:rsid w:val="004D6ABF"/>
    <w:rsid w:val="004D6EA9"/>
    <w:rsid w:val="004D7580"/>
    <w:rsid w:val="004E1C7F"/>
    <w:rsid w:val="004E2221"/>
    <w:rsid w:val="004E279F"/>
    <w:rsid w:val="004E298F"/>
    <w:rsid w:val="004E2D6B"/>
    <w:rsid w:val="004E2E92"/>
    <w:rsid w:val="004E2EAC"/>
    <w:rsid w:val="004E447A"/>
    <w:rsid w:val="004E4ADE"/>
    <w:rsid w:val="004E4C8E"/>
    <w:rsid w:val="004E5192"/>
    <w:rsid w:val="004E53A6"/>
    <w:rsid w:val="004E5CB1"/>
    <w:rsid w:val="004E63DF"/>
    <w:rsid w:val="004E67B4"/>
    <w:rsid w:val="004E6F7F"/>
    <w:rsid w:val="004E7415"/>
    <w:rsid w:val="004E7991"/>
    <w:rsid w:val="004F01F9"/>
    <w:rsid w:val="004F0984"/>
    <w:rsid w:val="004F18FB"/>
    <w:rsid w:val="004F1F1D"/>
    <w:rsid w:val="004F22AD"/>
    <w:rsid w:val="004F2CD0"/>
    <w:rsid w:val="004F3126"/>
    <w:rsid w:val="004F3478"/>
    <w:rsid w:val="004F39A1"/>
    <w:rsid w:val="004F6039"/>
    <w:rsid w:val="004F6E00"/>
    <w:rsid w:val="004F70AA"/>
    <w:rsid w:val="004F7439"/>
    <w:rsid w:val="004F79CD"/>
    <w:rsid w:val="004F7B11"/>
    <w:rsid w:val="00500496"/>
    <w:rsid w:val="005004FF"/>
    <w:rsid w:val="0050072C"/>
    <w:rsid w:val="00501F42"/>
    <w:rsid w:val="00502CED"/>
    <w:rsid w:val="00503422"/>
    <w:rsid w:val="00503BE4"/>
    <w:rsid w:val="00503E10"/>
    <w:rsid w:val="0050463C"/>
    <w:rsid w:val="0050578D"/>
    <w:rsid w:val="0050582C"/>
    <w:rsid w:val="005059EF"/>
    <w:rsid w:val="0050661C"/>
    <w:rsid w:val="00506AB3"/>
    <w:rsid w:val="00507406"/>
    <w:rsid w:val="00507A71"/>
    <w:rsid w:val="00507BA9"/>
    <w:rsid w:val="00507D75"/>
    <w:rsid w:val="00507EB5"/>
    <w:rsid w:val="00510E36"/>
    <w:rsid w:val="00511340"/>
    <w:rsid w:val="005114E9"/>
    <w:rsid w:val="005120B8"/>
    <w:rsid w:val="00512323"/>
    <w:rsid w:val="00513813"/>
    <w:rsid w:val="0051389A"/>
    <w:rsid w:val="005138F8"/>
    <w:rsid w:val="0051393E"/>
    <w:rsid w:val="0051441A"/>
    <w:rsid w:val="005149DC"/>
    <w:rsid w:val="00514AA6"/>
    <w:rsid w:val="00515866"/>
    <w:rsid w:val="00516156"/>
    <w:rsid w:val="00517217"/>
    <w:rsid w:val="00517ACC"/>
    <w:rsid w:val="00517ADE"/>
    <w:rsid w:val="00517DDB"/>
    <w:rsid w:val="00520CA7"/>
    <w:rsid w:val="005214B0"/>
    <w:rsid w:val="005219BD"/>
    <w:rsid w:val="00522536"/>
    <w:rsid w:val="00522D7A"/>
    <w:rsid w:val="00522EB7"/>
    <w:rsid w:val="00524167"/>
    <w:rsid w:val="00524331"/>
    <w:rsid w:val="00524464"/>
    <w:rsid w:val="005246A9"/>
    <w:rsid w:val="00524A1F"/>
    <w:rsid w:val="00524A93"/>
    <w:rsid w:val="00524AEF"/>
    <w:rsid w:val="00524CEB"/>
    <w:rsid w:val="005251C5"/>
    <w:rsid w:val="0052583A"/>
    <w:rsid w:val="00525B3A"/>
    <w:rsid w:val="00525C42"/>
    <w:rsid w:val="00525DB2"/>
    <w:rsid w:val="0052615A"/>
    <w:rsid w:val="00526C58"/>
    <w:rsid w:val="00531277"/>
    <w:rsid w:val="00531AE6"/>
    <w:rsid w:val="00532278"/>
    <w:rsid w:val="00532984"/>
    <w:rsid w:val="00532E74"/>
    <w:rsid w:val="0053385B"/>
    <w:rsid w:val="00534661"/>
    <w:rsid w:val="00534825"/>
    <w:rsid w:val="00535250"/>
    <w:rsid w:val="0053589A"/>
    <w:rsid w:val="00536BA5"/>
    <w:rsid w:val="005372B0"/>
    <w:rsid w:val="00537401"/>
    <w:rsid w:val="0053779C"/>
    <w:rsid w:val="00540086"/>
    <w:rsid w:val="00540186"/>
    <w:rsid w:val="00540A5C"/>
    <w:rsid w:val="00540D0B"/>
    <w:rsid w:val="00541741"/>
    <w:rsid w:val="00541C7A"/>
    <w:rsid w:val="005430A1"/>
    <w:rsid w:val="005448EF"/>
    <w:rsid w:val="00544EED"/>
    <w:rsid w:val="005452C6"/>
    <w:rsid w:val="00546F18"/>
    <w:rsid w:val="005477A0"/>
    <w:rsid w:val="0055156E"/>
    <w:rsid w:val="00552416"/>
    <w:rsid w:val="00552450"/>
    <w:rsid w:val="00552B18"/>
    <w:rsid w:val="00553E6E"/>
    <w:rsid w:val="0055497E"/>
    <w:rsid w:val="00554DCE"/>
    <w:rsid w:val="00554F1B"/>
    <w:rsid w:val="00555975"/>
    <w:rsid w:val="00555CF7"/>
    <w:rsid w:val="00555FD5"/>
    <w:rsid w:val="00556E40"/>
    <w:rsid w:val="00556E9D"/>
    <w:rsid w:val="005571B0"/>
    <w:rsid w:val="00557AB4"/>
    <w:rsid w:val="00560582"/>
    <w:rsid w:val="005609CF"/>
    <w:rsid w:val="00560EE9"/>
    <w:rsid w:val="005610F6"/>
    <w:rsid w:val="005613C4"/>
    <w:rsid w:val="005613FD"/>
    <w:rsid w:val="00561A14"/>
    <w:rsid w:val="00561B07"/>
    <w:rsid w:val="00561B6D"/>
    <w:rsid w:val="00561E40"/>
    <w:rsid w:val="0056207F"/>
    <w:rsid w:val="0056251B"/>
    <w:rsid w:val="0056280D"/>
    <w:rsid w:val="005630B2"/>
    <w:rsid w:val="005633A6"/>
    <w:rsid w:val="005636E4"/>
    <w:rsid w:val="00563778"/>
    <w:rsid w:val="00563E7A"/>
    <w:rsid w:val="005641C3"/>
    <w:rsid w:val="005643CE"/>
    <w:rsid w:val="00565C8B"/>
    <w:rsid w:val="00566394"/>
    <w:rsid w:val="005667E1"/>
    <w:rsid w:val="005672A3"/>
    <w:rsid w:val="005678EF"/>
    <w:rsid w:val="0057005B"/>
    <w:rsid w:val="00570A06"/>
    <w:rsid w:val="00571262"/>
    <w:rsid w:val="00571A63"/>
    <w:rsid w:val="00571CCF"/>
    <w:rsid w:val="00573061"/>
    <w:rsid w:val="00573DCB"/>
    <w:rsid w:val="00574C3C"/>
    <w:rsid w:val="00575928"/>
    <w:rsid w:val="0057696E"/>
    <w:rsid w:val="005769E2"/>
    <w:rsid w:val="00576C8E"/>
    <w:rsid w:val="0057716A"/>
    <w:rsid w:val="0057754C"/>
    <w:rsid w:val="0057773E"/>
    <w:rsid w:val="0057792F"/>
    <w:rsid w:val="0058031C"/>
    <w:rsid w:val="00581582"/>
    <w:rsid w:val="00581A47"/>
    <w:rsid w:val="005834CE"/>
    <w:rsid w:val="005839F9"/>
    <w:rsid w:val="0058469A"/>
    <w:rsid w:val="005846C6"/>
    <w:rsid w:val="00584B5E"/>
    <w:rsid w:val="00585A82"/>
    <w:rsid w:val="00585AA9"/>
    <w:rsid w:val="00587113"/>
    <w:rsid w:val="00587794"/>
    <w:rsid w:val="0058790D"/>
    <w:rsid w:val="005879B4"/>
    <w:rsid w:val="00587C43"/>
    <w:rsid w:val="00587EA9"/>
    <w:rsid w:val="005901C8"/>
    <w:rsid w:val="00590470"/>
    <w:rsid w:val="005907BA"/>
    <w:rsid w:val="005909FA"/>
    <w:rsid w:val="00590C4F"/>
    <w:rsid w:val="00590F67"/>
    <w:rsid w:val="00591126"/>
    <w:rsid w:val="005912A3"/>
    <w:rsid w:val="00591B0F"/>
    <w:rsid w:val="00591B14"/>
    <w:rsid w:val="00591B48"/>
    <w:rsid w:val="005920E9"/>
    <w:rsid w:val="00592CB3"/>
    <w:rsid w:val="005932F4"/>
    <w:rsid w:val="005934BE"/>
    <w:rsid w:val="00593899"/>
    <w:rsid w:val="00593D4A"/>
    <w:rsid w:val="00594317"/>
    <w:rsid w:val="00594734"/>
    <w:rsid w:val="005947E4"/>
    <w:rsid w:val="005947F5"/>
    <w:rsid w:val="00595A11"/>
    <w:rsid w:val="00595FC9"/>
    <w:rsid w:val="00595FE5"/>
    <w:rsid w:val="005960AA"/>
    <w:rsid w:val="00596A2F"/>
    <w:rsid w:val="00596C5E"/>
    <w:rsid w:val="0059712D"/>
    <w:rsid w:val="00597283"/>
    <w:rsid w:val="00597823"/>
    <w:rsid w:val="00597D8C"/>
    <w:rsid w:val="005A0677"/>
    <w:rsid w:val="005A06E8"/>
    <w:rsid w:val="005A0DDC"/>
    <w:rsid w:val="005A1458"/>
    <w:rsid w:val="005A1B8B"/>
    <w:rsid w:val="005A2DDA"/>
    <w:rsid w:val="005A3B58"/>
    <w:rsid w:val="005A412D"/>
    <w:rsid w:val="005A5759"/>
    <w:rsid w:val="005A5D4A"/>
    <w:rsid w:val="005A631D"/>
    <w:rsid w:val="005A64C2"/>
    <w:rsid w:val="005B0570"/>
    <w:rsid w:val="005B0B66"/>
    <w:rsid w:val="005B1423"/>
    <w:rsid w:val="005B15DE"/>
    <w:rsid w:val="005B16DF"/>
    <w:rsid w:val="005B2152"/>
    <w:rsid w:val="005B2646"/>
    <w:rsid w:val="005B298F"/>
    <w:rsid w:val="005B2E25"/>
    <w:rsid w:val="005B2F5A"/>
    <w:rsid w:val="005B31D8"/>
    <w:rsid w:val="005B348D"/>
    <w:rsid w:val="005B4098"/>
    <w:rsid w:val="005B4200"/>
    <w:rsid w:val="005B4379"/>
    <w:rsid w:val="005B4673"/>
    <w:rsid w:val="005B5574"/>
    <w:rsid w:val="005B6759"/>
    <w:rsid w:val="005B6822"/>
    <w:rsid w:val="005B6A2E"/>
    <w:rsid w:val="005C0322"/>
    <w:rsid w:val="005C0738"/>
    <w:rsid w:val="005C0FDD"/>
    <w:rsid w:val="005C195F"/>
    <w:rsid w:val="005C1BCD"/>
    <w:rsid w:val="005C22A9"/>
    <w:rsid w:val="005C25BF"/>
    <w:rsid w:val="005C25FE"/>
    <w:rsid w:val="005C2ECA"/>
    <w:rsid w:val="005C3638"/>
    <w:rsid w:val="005C3C2E"/>
    <w:rsid w:val="005C4381"/>
    <w:rsid w:val="005C4C28"/>
    <w:rsid w:val="005C4D4A"/>
    <w:rsid w:val="005C4DAC"/>
    <w:rsid w:val="005C6703"/>
    <w:rsid w:val="005C6DB1"/>
    <w:rsid w:val="005C74D4"/>
    <w:rsid w:val="005C792D"/>
    <w:rsid w:val="005D09BC"/>
    <w:rsid w:val="005D16A2"/>
    <w:rsid w:val="005D1C7D"/>
    <w:rsid w:val="005D2F50"/>
    <w:rsid w:val="005D343B"/>
    <w:rsid w:val="005D3459"/>
    <w:rsid w:val="005D366D"/>
    <w:rsid w:val="005D39EE"/>
    <w:rsid w:val="005D3B17"/>
    <w:rsid w:val="005D3E6C"/>
    <w:rsid w:val="005D44B7"/>
    <w:rsid w:val="005D477B"/>
    <w:rsid w:val="005D47F6"/>
    <w:rsid w:val="005D498C"/>
    <w:rsid w:val="005D4E37"/>
    <w:rsid w:val="005D4EFE"/>
    <w:rsid w:val="005D5083"/>
    <w:rsid w:val="005D5612"/>
    <w:rsid w:val="005D5920"/>
    <w:rsid w:val="005D5B80"/>
    <w:rsid w:val="005D63D1"/>
    <w:rsid w:val="005D6927"/>
    <w:rsid w:val="005D6936"/>
    <w:rsid w:val="005D73E4"/>
    <w:rsid w:val="005E0F53"/>
    <w:rsid w:val="005E1121"/>
    <w:rsid w:val="005E2169"/>
    <w:rsid w:val="005E29B3"/>
    <w:rsid w:val="005E433C"/>
    <w:rsid w:val="005E4340"/>
    <w:rsid w:val="005E4E19"/>
    <w:rsid w:val="005E51B5"/>
    <w:rsid w:val="005E5754"/>
    <w:rsid w:val="005E5912"/>
    <w:rsid w:val="005E59EE"/>
    <w:rsid w:val="005E5D5B"/>
    <w:rsid w:val="005E6381"/>
    <w:rsid w:val="005E6565"/>
    <w:rsid w:val="005E74E4"/>
    <w:rsid w:val="005E7BA6"/>
    <w:rsid w:val="005F0C1F"/>
    <w:rsid w:val="005F26E1"/>
    <w:rsid w:val="005F2B1D"/>
    <w:rsid w:val="005F2B5E"/>
    <w:rsid w:val="005F3027"/>
    <w:rsid w:val="005F3C15"/>
    <w:rsid w:val="005F3FFB"/>
    <w:rsid w:val="005F43A5"/>
    <w:rsid w:val="005F43D0"/>
    <w:rsid w:val="005F4433"/>
    <w:rsid w:val="005F4ABA"/>
    <w:rsid w:val="005F4E27"/>
    <w:rsid w:val="005F5B4D"/>
    <w:rsid w:val="005F6815"/>
    <w:rsid w:val="005F757A"/>
    <w:rsid w:val="005F7A67"/>
    <w:rsid w:val="0060078A"/>
    <w:rsid w:val="0060080D"/>
    <w:rsid w:val="00600F11"/>
    <w:rsid w:val="006010A9"/>
    <w:rsid w:val="00601DD4"/>
    <w:rsid w:val="006020B6"/>
    <w:rsid w:val="006025CC"/>
    <w:rsid w:val="006027EB"/>
    <w:rsid w:val="0060282D"/>
    <w:rsid w:val="00603F74"/>
    <w:rsid w:val="0060441E"/>
    <w:rsid w:val="00604A78"/>
    <w:rsid w:val="00605404"/>
    <w:rsid w:val="006055E2"/>
    <w:rsid w:val="00605924"/>
    <w:rsid w:val="006066A9"/>
    <w:rsid w:val="00606A42"/>
    <w:rsid w:val="00607BB7"/>
    <w:rsid w:val="00610070"/>
    <w:rsid w:val="00610953"/>
    <w:rsid w:val="006114F7"/>
    <w:rsid w:val="00611E20"/>
    <w:rsid w:val="00613B01"/>
    <w:rsid w:val="00613B11"/>
    <w:rsid w:val="00614D5B"/>
    <w:rsid w:val="00614DFE"/>
    <w:rsid w:val="006153B1"/>
    <w:rsid w:val="0061550A"/>
    <w:rsid w:val="0061581A"/>
    <w:rsid w:val="006161AF"/>
    <w:rsid w:val="006161E4"/>
    <w:rsid w:val="0061657A"/>
    <w:rsid w:val="00617732"/>
    <w:rsid w:val="006177F1"/>
    <w:rsid w:val="0062026F"/>
    <w:rsid w:val="0062071A"/>
    <w:rsid w:val="00620F5C"/>
    <w:rsid w:val="00621497"/>
    <w:rsid w:val="00622817"/>
    <w:rsid w:val="006236E6"/>
    <w:rsid w:val="00623C6E"/>
    <w:rsid w:val="0062403F"/>
    <w:rsid w:val="0062409B"/>
    <w:rsid w:val="00624185"/>
    <w:rsid w:val="00625310"/>
    <w:rsid w:val="0062555A"/>
    <w:rsid w:val="00626B08"/>
    <w:rsid w:val="00626E45"/>
    <w:rsid w:val="0063052F"/>
    <w:rsid w:val="00630574"/>
    <w:rsid w:val="0063072B"/>
    <w:rsid w:val="00630F57"/>
    <w:rsid w:val="006311FD"/>
    <w:rsid w:val="00631BF3"/>
    <w:rsid w:val="00633613"/>
    <w:rsid w:val="00634A57"/>
    <w:rsid w:val="006356F9"/>
    <w:rsid w:val="00635B04"/>
    <w:rsid w:val="00635C3C"/>
    <w:rsid w:val="00635DA5"/>
    <w:rsid w:val="006369C6"/>
    <w:rsid w:val="00637AAF"/>
    <w:rsid w:val="006400BB"/>
    <w:rsid w:val="00641791"/>
    <w:rsid w:val="00641D9C"/>
    <w:rsid w:val="006430A2"/>
    <w:rsid w:val="0064386F"/>
    <w:rsid w:val="006439A1"/>
    <w:rsid w:val="00644A74"/>
    <w:rsid w:val="00644B42"/>
    <w:rsid w:val="00645786"/>
    <w:rsid w:val="00645F7C"/>
    <w:rsid w:val="00646C2C"/>
    <w:rsid w:val="006473B7"/>
    <w:rsid w:val="0064740B"/>
    <w:rsid w:val="00650051"/>
    <w:rsid w:val="006501B9"/>
    <w:rsid w:val="0065077E"/>
    <w:rsid w:val="00651164"/>
    <w:rsid w:val="006516A9"/>
    <w:rsid w:val="006516AF"/>
    <w:rsid w:val="0065173F"/>
    <w:rsid w:val="006518A8"/>
    <w:rsid w:val="006518C3"/>
    <w:rsid w:val="00652E42"/>
    <w:rsid w:val="006533C9"/>
    <w:rsid w:val="00653622"/>
    <w:rsid w:val="00653D86"/>
    <w:rsid w:val="00653EE3"/>
    <w:rsid w:val="00654B30"/>
    <w:rsid w:val="00655289"/>
    <w:rsid w:val="00655A1C"/>
    <w:rsid w:val="00656062"/>
    <w:rsid w:val="006571F2"/>
    <w:rsid w:val="0065748B"/>
    <w:rsid w:val="006603B7"/>
    <w:rsid w:val="00660A1E"/>
    <w:rsid w:val="00660AFA"/>
    <w:rsid w:val="00661486"/>
    <w:rsid w:val="00661E92"/>
    <w:rsid w:val="00662421"/>
    <w:rsid w:val="00662AE5"/>
    <w:rsid w:val="00662DA7"/>
    <w:rsid w:val="00662F20"/>
    <w:rsid w:val="00663509"/>
    <w:rsid w:val="00663921"/>
    <w:rsid w:val="00663B94"/>
    <w:rsid w:val="00665234"/>
    <w:rsid w:val="00665ABB"/>
    <w:rsid w:val="00670333"/>
    <w:rsid w:val="0067046C"/>
    <w:rsid w:val="006704C0"/>
    <w:rsid w:val="006707E7"/>
    <w:rsid w:val="00670999"/>
    <w:rsid w:val="00670A38"/>
    <w:rsid w:val="0067159D"/>
    <w:rsid w:val="006717A4"/>
    <w:rsid w:val="006718EE"/>
    <w:rsid w:val="00672625"/>
    <w:rsid w:val="00672A58"/>
    <w:rsid w:val="00672DE2"/>
    <w:rsid w:val="006737A0"/>
    <w:rsid w:val="006742CF"/>
    <w:rsid w:val="0067449E"/>
    <w:rsid w:val="00674B07"/>
    <w:rsid w:val="00675209"/>
    <w:rsid w:val="00675280"/>
    <w:rsid w:val="006752B3"/>
    <w:rsid w:val="006753BA"/>
    <w:rsid w:val="0067576C"/>
    <w:rsid w:val="0067599F"/>
    <w:rsid w:val="00675E63"/>
    <w:rsid w:val="006762AA"/>
    <w:rsid w:val="006766DA"/>
    <w:rsid w:val="0067680E"/>
    <w:rsid w:val="00676A1D"/>
    <w:rsid w:val="00676FE3"/>
    <w:rsid w:val="006778B2"/>
    <w:rsid w:val="0068142A"/>
    <w:rsid w:val="0068190E"/>
    <w:rsid w:val="00681ACB"/>
    <w:rsid w:val="00681DF6"/>
    <w:rsid w:val="00681E91"/>
    <w:rsid w:val="00682EBB"/>
    <w:rsid w:val="006835E8"/>
    <w:rsid w:val="006841DC"/>
    <w:rsid w:val="006845A5"/>
    <w:rsid w:val="00684D3A"/>
    <w:rsid w:val="00684EA1"/>
    <w:rsid w:val="00684FD5"/>
    <w:rsid w:val="006865F4"/>
    <w:rsid w:val="0068664D"/>
    <w:rsid w:val="00686813"/>
    <w:rsid w:val="00686FC6"/>
    <w:rsid w:val="00687737"/>
    <w:rsid w:val="00687B35"/>
    <w:rsid w:val="00687BB8"/>
    <w:rsid w:val="00687FD3"/>
    <w:rsid w:val="00690D7A"/>
    <w:rsid w:val="00690F30"/>
    <w:rsid w:val="0069285B"/>
    <w:rsid w:val="00693253"/>
    <w:rsid w:val="006935C0"/>
    <w:rsid w:val="00693614"/>
    <w:rsid w:val="00693933"/>
    <w:rsid w:val="00693ABE"/>
    <w:rsid w:val="006942DF"/>
    <w:rsid w:val="006953A9"/>
    <w:rsid w:val="006960A0"/>
    <w:rsid w:val="00696191"/>
    <w:rsid w:val="0069627C"/>
    <w:rsid w:val="006968FA"/>
    <w:rsid w:val="006972C1"/>
    <w:rsid w:val="006972CD"/>
    <w:rsid w:val="00697C30"/>
    <w:rsid w:val="006A298A"/>
    <w:rsid w:val="006A299F"/>
    <w:rsid w:val="006A309B"/>
    <w:rsid w:val="006A3FFF"/>
    <w:rsid w:val="006A47A9"/>
    <w:rsid w:val="006A5346"/>
    <w:rsid w:val="006A5CF5"/>
    <w:rsid w:val="006A5FB6"/>
    <w:rsid w:val="006A655F"/>
    <w:rsid w:val="006A731B"/>
    <w:rsid w:val="006A7803"/>
    <w:rsid w:val="006A7A52"/>
    <w:rsid w:val="006B0A32"/>
    <w:rsid w:val="006B150E"/>
    <w:rsid w:val="006B2831"/>
    <w:rsid w:val="006B2945"/>
    <w:rsid w:val="006B3448"/>
    <w:rsid w:val="006B3F5F"/>
    <w:rsid w:val="006B48E9"/>
    <w:rsid w:val="006B5443"/>
    <w:rsid w:val="006B788A"/>
    <w:rsid w:val="006C0266"/>
    <w:rsid w:val="006C0926"/>
    <w:rsid w:val="006C0940"/>
    <w:rsid w:val="006C0A3C"/>
    <w:rsid w:val="006C22EE"/>
    <w:rsid w:val="006C2429"/>
    <w:rsid w:val="006C2644"/>
    <w:rsid w:val="006C27CA"/>
    <w:rsid w:val="006C2E19"/>
    <w:rsid w:val="006C37C1"/>
    <w:rsid w:val="006C384F"/>
    <w:rsid w:val="006C47CE"/>
    <w:rsid w:val="006C5266"/>
    <w:rsid w:val="006C5641"/>
    <w:rsid w:val="006C5860"/>
    <w:rsid w:val="006C59C3"/>
    <w:rsid w:val="006C7281"/>
    <w:rsid w:val="006C7882"/>
    <w:rsid w:val="006D0817"/>
    <w:rsid w:val="006D10F9"/>
    <w:rsid w:val="006D1D7B"/>
    <w:rsid w:val="006D25CE"/>
    <w:rsid w:val="006D2609"/>
    <w:rsid w:val="006D2762"/>
    <w:rsid w:val="006D2B51"/>
    <w:rsid w:val="006D30EE"/>
    <w:rsid w:val="006D30F8"/>
    <w:rsid w:val="006D3EAE"/>
    <w:rsid w:val="006D4016"/>
    <w:rsid w:val="006D4046"/>
    <w:rsid w:val="006D457B"/>
    <w:rsid w:val="006D4634"/>
    <w:rsid w:val="006D4690"/>
    <w:rsid w:val="006D5214"/>
    <w:rsid w:val="006D59E1"/>
    <w:rsid w:val="006D6D53"/>
    <w:rsid w:val="006D7041"/>
    <w:rsid w:val="006D784A"/>
    <w:rsid w:val="006D7F01"/>
    <w:rsid w:val="006E0EB9"/>
    <w:rsid w:val="006E165D"/>
    <w:rsid w:val="006E22B3"/>
    <w:rsid w:val="006E23F6"/>
    <w:rsid w:val="006E2A58"/>
    <w:rsid w:val="006E37B2"/>
    <w:rsid w:val="006E3ACB"/>
    <w:rsid w:val="006E40D4"/>
    <w:rsid w:val="006E4304"/>
    <w:rsid w:val="006E486E"/>
    <w:rsid w:val="006E4911"/>
    <w:rsid w:val="006E4BE7"/>
    <w:rsid w:val="006E4D8A"/>
    <w:rsid w:val="006E5646"/>
    <w:rsid w:val="006E7024"/>
    <w:rsid w:val="006E76C6"/>
    <w:rsid w:val="006E7A12"/>
    <w:rsid w:val="006F00BE"/>
    <w:rsid w:val="006F04EA"/>
    <w:rsid w:val="006F1920"/>
    <w:rsid w:val="006F2144"/>
    <w:rsid w:val="006F21AE"/>
    <w:rsid w:val="006F241F"/>
    <w:rsid w:val="006F27E4"/>
    <w:rsid w:val="006F2AE9"/>
    <w:rsid w:val="006F2E8D"/>
    <w:rsid w:val="006F404B"/>
    <w:rsid w:val="006F417A"/>
    <w:rsid w:val="006F4494"/>
    <w:rsid w:val="006F4726"/>
    <w:rsid w:val="006F478A"/>
    <w:rsid w:val="006F4838"/>
    <w:rsid w:val="006F4A1E"/>
    <w:rsid w:val="006F4C58"/>
    <w:rsid w:val="006F524D"/>
    <w:rsid w:val="006F55AB"/>
    <w:rsid w:val="006F5BFB"/>
    <w:rsid w:val="006F7354"/>
    <w:rsid w:val="006F7392"/>
    <w:rsid w:val="006F7889"/>
    <w:rsid w:val="006F7A68"/>
    <w:rsid w:val="0070072C"/>
    <w:rsid w:val="00701C12"/>
    <w:rsid w:val="007024D4"/>
    <w:rsid w:val="00703DB8"/>
    <w:rsid w:val="00703F51"/>
    <w:rsid w:val="007044D9"/>
    <w:rsid w:val="00704777"/>
    <w:rsid w:val="00705016"/>
    <w:rsid w:val="0070566E"/>
    <w:rsid w:val="00705A3A"/>
    <w:rsid w:val="007063E8"/>
    <w:rsid w:val="00706C71"/>
    <w:rsid w:val="00707CB1"/>
    <w:rsid w:val="00710415"/>
    <w:rsid w:val="00711066"/>
    <w:rsid w:val="00711298"/>
    <w:rsid w:val="00713779"/>
    <w:rsid w:val="007138A7"/>
    <w:rsid w:val="00714E76"/>
    <w:rsid w:val="00714FE4"/>
    <w:rsid w:val="00715118"/>
    <w:rsid w:val="007151D5"/>
    <w:rsid w:val="007152BA"/>
    <w:rsid w:val="0071532B"/>
    <w:rsid w:val="0071545A"/>
    <w:rsid w:val="00715EE4"/>
    <w:rsid w:val="00716219"/>
    <w:rsid w:val="00716A03"/>
    <w:rsid w:val="00716F5A"/>
    <w:rsid w:val="00717603"/>
    <w:rsid w:val="00717AB5"/>
    <w:rsid w:val="00717E16"/>
    <w:rsid w:val="0072047A"/>
    <w:rsid w:val="007209BB"/>
    <w:rsid w:val="00721093"/>
    <w:rsid w:val="007226C5"/>
    <w:rsid w:val="00723442"/>
    <w:rsid w:val="0072388E"/>
    <w:rsid w:val="00723A47"/>
    <w:rsid w:val="00723A80"/>
    <w:rsid w:val="00723D41"/>
    <w:rsid w:val="0072423B"/>
    <w:rsid w:val="00724387"/>
    <w:rsid w:val="00724CAE"/>
    <w:rsid w:val="00724E56"/>
    <w:rsid w:val="007253B2"/>
    <w:rsid w:val="00725A9E"/>
    <w:rsid w:val="00726A06"/>
    <w:rsid w:val="00726AC0"/>
    <w:rsid w:val="00726B01"/>
    <w:rsid w:val="00727BD5"/>
    <w:rsid w:val="0073173E"/>
    <w:rsid w:val="00731BB0"/>
    <w:rsid w:val="00732833"/>
    <w:rsid w:val="00732CC9"/>
    <w:rsid w:val="0073323F"/>
    <w:rsid w:val="00733B51"/>
    <w:rsid w:val="00733CA9"/>
    <w:rsid w:val="00733F20"/>
    <w:rsid w:val="00734969"/>
    <w:rsid w:val="00735141"/>
    <w:rsid w:val="00735288"/>
    <w:rsid w:val="00735A87"/>
    <w:rsid w:val="00735BD4"/>
    <w:rsid w:val="007361F8"/>
    <w:rsid w:val="007366A8"/>
    <w:rsid w:val="007378A9"/>
    <w:rsid w:val="00737E7C"/>
    <w:rsid w:val="00737FB6"/>
    <w:rsid w:val="00740F69"/>
    <w:rsid w:val="00741498"/>
    <w:rsid w:val="007419A4"/>
    <w:rsid w:val="00742F6C"/>
    <w:rsid w:val="00744964"/>
    <w:rsid w:val="007451B1"/>
    <w:rsid w:val="007452E2"/>
    <w:rsid w:val="0074534A"/>
    <w:rsid w:val="00745503"/>
    <w:rsid w:val="007456F3"/>
    <w:rsid w:val="00745771"/>
    <w:rsid w:val="0074617E"/>
    <w:rsid w:val="00747EB0"/>
    <w:rsid w:val="007508CA"/>
    <w:rsid w:val="00751199"/>
    <w:rsid w:val="0075135F"/>
    <w:rsid w:val="00751472"/>
    <w:rsid w:val="00751614"/>
    <w:rsid w:val="00751789"/>
    <w:rsid w:val="007523ED"/>
    <w:rsid w:val="00752503"/>
    <w:rsid w:val="0075254F"/>
    <w:rsid w:val="0075280C"/>
    <w:rsid w:val="00752930"/>
    <w:rsid w:val="00753CD7"/>
    <w:rsid w:val="00755134"/>
    <w:rsid w:val="0075517F"/>
    <w:rsid w:val="007557D5"/>
    <w:rsid w:val="00755A34"/>
    <w:rsid w:val="00756B79"/>
    <w:rsid w:val="0075706E"/>
    <w:rsid w:val="0076059C"/>
    <w:rsid w:val="00760BBC"/>
    <w:rsid w:val="00761106"/>
    <w:rsid w:val="0076126F"/>
    <w:rsid w:val="00761B2D"/>
    <w:rsid w:val="00761D21"/>
    <w:rsid w:val="00761E8C"/>
    <w:rsid w:val="007639C7"/>
    <w:rsid w:val="007643A5"/>
    <w:rsid w:val="00765761"/>
    <w:rsid w:val="0076626D"/>
    <w:rsid w:val="00766AC4"/>
    <w:rsid w:val="0076727A"/>
    <w:rsid w:val="00767EA5"/>
    <w:rsid w:val="00767F86"/>
    <w:rsid w:val="00770AC1"/>
    <w:rsid w:val="00771812"/>
    <w:rsid w:val="007719AC"/>
    <w:rsid w:val="007722FE"/>
    <w:rsid w:val="007724F6"/>
    <w:rsid w:val="0077305D"/>
    <w:rsid w:val="0077353F"/>
    <w:rsid w:val="007738C9"/>
    <w:rsid w:val="00773D70"/>
    <w:rsid w:val="00774412"/>
    <w:rsid w:val="0077465F"/>
    <w:rsid w:val="00774933"/>
    <w:rsid w:val="007750EB"/>
    <w:rsid w:val="00775772"/>
    <w:rsid w:val="00777C95"/>
    <w:rsid w:val="00780D53"/>
    <w:rsid w:val="00780F79"/>
    <w:rsid w:val="007813E2"/>
    <w:rsid w:val="007821A8"/>
    <w:rsid w:val="0078247F"/>
    <w:rsid w:val="00782896"/>
    <w:rsid w:val="007828F2"/>
    <w:rsid w:val="007832FF"/>
    <w:rsid w:val="00783536"/>
    <w:rsid w:val="007843A0"/>
    <w:rsid w:val="00784AF0"/>
    <w:rsid w:val="007854D6"/>
    <w:rsid w:val="00785F56"/>
    <w:rsid w:val="0078613B"/>
    <w:rsid w:val="007861FF"/>
    <w:rsid w:val="00786A1C"/>
    <w:rsid w:val="00786AFB"/>
    <w:rsid w:val="00786E74"/>
    <w:rsid w:val="00787628"/>
    <w:rsid w:val="00787710"/>
    <w:rsid w:val="0078787E"/>
    <w:rsid w:val="007878B9"/>
    <w:rsid w:val="00790053"/>
    <w:rsid w:val="007909AA"/>
    <w:rsid w:val="0079144C"/>
    <w:rsid w:val="00791560"/>
    <w:rsid w:val="007920DC"/>
    <w:rsid w:val="00792D1D"/>
    <w:rsid w:val="00793837"/>
    <w:rsid w:val="00793E08"/>
    <w:rsid w:val="00794911"/>
    <w:rsid w:val="0079494B"/>
    <w:rsid w:val="00795126"/>
    <w:rsid w:val="0079630A"/>
    <w:rsid w:val="00796572"/>
    <w:rsid w:val="00796A4E"/>
    <w:rsid w:val="00797CC6"/>
    <w:rsid w:val="007A00C5"/>
    <w:rsid w:val="007A0C8B"/>
    <w:rsid w:val="007A13B6"/>
    <w:rsid w:val="007A198D"/>
    <w:rsid w:val="007A1EC5"/>
    <w:rsid w:val="007A1FE8"/>
    <w:rsid w:val="007A2657"/>
    <w:rsid w:val="007A2870"/>
    <w:rsid w:val="007A2A7A"/>
    <w:rsid w:val="007A3212"/>
    <w:rsid w:val="007A3B8C"/>
    <w:rsid w:val="007A4358"/>
    <w:rsid w:val="007A4C54"/>
    <w:rsid w:val="007A4D0A"/>
    <w:rsid w:val="007A5926"/>
    <w:rsid w:val="007A65C7"/>
    <w:rsid w:val="007A678A"/>
    <w:rsid w:val="007A6E80"/>
    <w:rsid w:val="007A7209"/>
    <w:rsid w:val="007A7319"/>
    <w:rsid w:val="007B0737"/>
    <w:rsid w:val="007B0B0C"/>
    <w:rsid w:val="007B191F"/>
    <w:rsid w:val="007B1DEB"/>
    <w:rsid w:val="007B1EDC"/>
    <w:rsid w:val="007B2199"/>
    <w:rsid w:val="007B3000"/>
    <w:rsid w:val="007B3083"/>
    <w:rsid w:val="007B30EC"/>
    <w:rsid w:val="007B3EFC"/>
    <w:rsid w:val="007B4390"/>
    <w:rsid w:val="007B446D"/>
    <w:rsid w:val="007B4635"/>
    <w:rsid w:val="007B5FF8"/>
    <w:rsid w:val="007B6ABA"/>
    <w:rsid w:val="007B6CF6"/>
    <w:rsid w:val="007B7188"/>
    <w:rsid w:val="007B7AC9"/>
    <w:rsid w:val="007C0A38"/>
    <w:rsid w:val="007C1059"/>
    <w:rsid w:val="007C166D"/>
    <w:rsid w:val="007C1963"/>
    <w:rsid w:val="007C1DDB"/>
    <w:rsid w:val="007C2468"/>
    <w:rsid w:val="007C2B9E"/>
    <w:rsid w:val="007C3114"/>
    <w:rsid w:val="007C357E"/>
    <w:rsid w:val="007C370C"/>
    <w:rsid w:val="007C3E83"/>
    <w:rsid w:val="007C3F32"/>
    <w:rsid w:val="007C40EC"/>
    <w:rsid w:val="007C42E9"/>
    <w:rsid w:val="007C4C60"/>
    <w:rsid w:val="007C5084"/>
    <w:rsid w:val="007C532B"/>
    <w:rsid w:val="007C5B0E"/>
    <w:rsid w:val="007C5D59"/>
    <w:rsid w:val="007C6535"/>
    <w:rsid w:val="007C7078"/>
    <w:rsid w:val="007C7B2E"/>
    <w:rsid w:val="007D0144"/>
    <w:rsid w:val="007D039F"/>
    <w:rsid w:val="007D0AC2"/>
    <w:rsid w:val="007D0C4C"/>
    <w:rsid w:val="007D1111"/>
    <w:rsid w:val="007D1D2A"/>
    <w:rsid w:val="007D2186"/>
    <w:rsid w:val="007D29EE"/>
    <w:rsid w:val="007D2E0E"/>
    <w:rsid w:val="007D33A5"/>
    <w:rsid w:val="007D3AFD"/>
    <w:rsid w:val="007D4C9F"/>
    <w:rsid w:val="007D525F"/>
    <w:rsid w:val="007D60E1"/>
    <w:rsid w:val="007D683D"/>
    <w:rsid w:val="007D68BD"/>
    <w:rsid w:val="007D6FCA"/>
    <w:rsid w:val="007D78D9"/>
    <w:rsid w:val="007D79CA"/>
    <w:rsid w:val="007E014D"/>
    <w:rsid w:val="007E078F"/>
    <w:rsid w:val="007E100E"/>
    <w:rsid w:val="007E1AA6"/>
    <w:rsid w:val="007E1CD0"/>
    <w:rsid w:val="007E3168"/>
    <w:rsid w:val="007E3B51"/>
    <w:rsid w:val="007E4193"/>
    <w:rsid w:val="007E45D8"/>
    <w:rsid w:val="007E48A4"/>
    <w:rsid w:val="007E4C0D"/>
    <w:rsid w:val="007E53A0"/>
    <w:rsid w:val="007E571E"/>
    <w:rsid w:val="007E5B2F"/>
    <w:rsid w:val="007E62AD"/>
    <w:rsid w:val="007E666C"/>
    <w:rsid w:val="007E7640"/>
    <w:rsid w:val="007F06BE"/>
    <w:rsid w:val="007F0A97"/>
    <w:rsid w:val="007F0F27"/>
    <w:rsid w:val="007F1229"/>
    <w:rsid w:val="007F14E3"/>
    <w:rsid w:val="007F1A9A"/>
    <w:rsid w:val="007F201C"/>
    <w:rsid w:val="007F2469"/>
    <w:rsid w:val="007F2E19"/>
    <w:rsid w:val="007F3098"/>
    <w:rsid w:val="007F342C"/>
    <w:rsid w:val="007F384D"/>
    <w:rsid w:val="007F4612"/>
    <w:rsid w:val="007F4DFC"/>
    <w:rsid w:val="007F4E60"/>
    <w:rsid w:val="007F68F5"/>
    <w:rsid w:val="007F7357"/>
    <w:rsid w:val="007F7E07"/>
    <w:rsid w:val="00801109"/>
    <w:rsid w:val="00801599"/>
    <w:rsid w:val="00801B97"/>
    <w:rsid w:val="008021AA"/>
    <w:rsid w:val="008023B8"/>
    <w:rsid w:val="00802B74"/>
    <w:rsid w:val="008039DA"/>
    <w:rsid w:val="00803FFB"/>
    <w:rsid w:val="00804104"/>
    <w:rsid w:val="008045A2"/>
    <w:rsid w:val="00804822"/>
    <w:rsid w:val="008049BA"/>
    <w:rsid w:val="008050E2"/>
    <w:rsid w:val="008058F2"/>
    <w:rsid w:val="00805DAB"/>
    <w:rsid w:val="00805DF8"/>
    <w:rsid w:val="008066CD"/>
    <w:rsid w:val="008066D3"/>
    <w:rsid w:val="00806DC4"/>
    <w:rsid w:val="00806DE7"/>
    <w:rsid w:val="00806DF9"/>
    <w:rsid w:val="00807103"/>
    <w:rsid w:val="0081028A"/>
    <w:rsid w:val="008102B9"/>
    <w:rsid w:val="00810DC2"/>
    <w:rsid w:val="00812225"/>
    <w:rsid w:val="0081361A"/>
    <w:rsid w:val="00813952"/>
    <w:rsid w:val="00813FBD"/>
    <w:rsid w:val="008146CF"/>
    <w:rsid w:val="00814A0E"/>
    <w:rsid w:val="00814C1A"/>
    <w:rsid w:val="00815327"/>
    <w:rsid w:val="00815620"/>
    <w:rsid w:val="00816A46"/>
    <w:rsid w:val="00817339"/>
    <w:rsid w:val="008175D4"/>
    <w:rsid w:val="0082071B"/>
    <w:rsid w:val="00820ACE"/>
    <w:rsid w:val="00820FE2"/>
    <w:rsid w:val="008215E4"/>
    <w:rsid w:val="00822373"/>
    <w:rsid w:val="00822806"/>
    <w:rsid w:val="00822C75"/>
    <w:rsid w:val="00823541"/>
    <w:rsid w:val="00823D19"/>
    <w:rsid w:val="00823D73"/>
    <w:rsid w:val="00823F4C"/>
    <w:rsid w:val="008241EA"/>
    <w:rsid w:val="00825327"/>
    <w:rsid w:val="0082564D"/>
    <w:rsid w:val="00826275"/>
    <w:rsid w:val="00826A64"/>
    <w:rsid w:val="0082760C"/>
    <w:rsid w:val="00827836"/>
    <w:rsid w:val="008317FD"/>
    <w:rsid w:val="0083187C"/>
    <w:rsid w:val="0083235D"/>
    <w:rsid w:val="00832A1A"/>
    <w:rsid w:val="00833775"/>
    <w:rsid w:val="00833EAE"/>
    <w:rsid w:val="0083427B"/>
    <w:rsid w:val="008345EF"/>
    <w:rsid w:val="00834756"/>
    <w:rsid w:val="00834B8A"/>
    <w:rsid w:val="00835C76"/>
    <w:rsid w:val="008367DA"/>
    <w:rsid w:val="00836A8C"/>
    <w:rsid w:val="00836BED"/>
    <w:rsid w:val="008374BF"/>
    <w:rsid w:val="008405C6"/>
    <w:rsid w:val="00840708"/>
    <w:rsid w:val="00840C38"/>
    <w:rsid w:val="008429B2"/>
    <w:rsid w:val="0084323F"/>
    <w:rsid w:val="00843AA9"/>
    <w:rsid w:val="00843C20"/>
    <w:rsid w:val="00843DB5"/>
    <w:rsid w:val="00843FA3"/>
    <w:rsid w:val="00844216"/>
    <w:rsid w:val="0084488E"/>
    <w:rsid w:val="00844E49"/>
    <w:rsid w:val="00845585"/>
    <w:rsid w:val="00845A43"/>
    <w:rsid w:val="00845E67"/>
    <w:rsid w:val="00845F8F"/>
    <w:rsid w:val="00847A14"/>
    <w:rsid w:val="00847B78"/>
    <w:rsid w:val="00850277"/>
    <w:rsid w:val="00850F3E"/>
    <w:rsid w:val="00851F63"/>
    <w:rsid w:val="008529C0"/>
    <w:rsid w:val="00853384"/>
    <w:rsid w:val="00854BB3"/>
    <w:rsid w:val="00854DB9"/>
    <w:rsid w:val="00855369"/>
    <w:rsid w:val="008556FE"/>
    <w:rsid w:val="008562F2"/>
    <w:rsid w:val="00857356"/>
    <w:rsid w:val="00857D2E"/>
    <w:rsid w:val="00860D47"/>
    <w:rsid w:val="00860DFF"/>
    <w:rsid w:val="00860E37"/>
    <w:rsid w:val="008616AB"/>
    <w:rsid w:val="00861719"/>
    <w:rsid w:val="008621C2"/>
    <w:rsid w:val="00862983"/>
    <w:rsid w:val="00862BD8"/>
    <w:rsid w:val="008634C6"/>
    <w:rsid w:val="008636FD"/>
    <w:rsid w:val="00864100"/>
    <w:rsid w:val="008647B8"/>
    <w:rsid w:val="00864ABB"/>
    <w:rsid w:val="00865744"/>
    <w:rsid w:val="008661AF"/>
    <w:rsid w:val="00866299"/>
    <w:rsid w:val="00866898"/>
    <w:rsid w:val="00866E36"/>
    <w:rsid w:val="0086746D"/>
    <w:rsid w:val="00867D77"/>
    <w:rsid w:val="008705C0"/>
    <w:rsid w:val="00870BFD"/>
    <w:rsid w:val="00870E2F"/>
    <w:rsid w:val="00870EA4"/>
    <w:rsid w:val="0087108F"/>
    <w:rsid w:val="008717E7"/>
    <w:rsid w:val="008719AA"/>
    <w:rsid w:val="00872D5C"/>
    <w:rsid w:val="00872E6B"/>
    <w:rsid w:val="00872E8C"/>
    <w:rsid w:val="00872ED5"/>
    <w:rsid w:val="00873113"/>
    <w:rsid w:val="00873181"/>
    <w:rsid w:val="00873C47"/>
    <w:rsid w:val="00874D86"/>
    <w:rsid w:val="00874DD6"/>
    <w:rsid w:val="00875310"/>
    <w:rsid w:val="00875740"/>
    <w:rsid w:val="00876D5B"/>
    <w:rsid w:val="00876EBD"/>
    <w:rsid w:val="0088086B"/>
    <w:rsid w:val="00881743"/>
    <w:rsid w:val="00881FA9"/>
    <w:rsid w:val="00882A28"/>
    <w:rsid w:val="00882C05"/>
    <w:rsid w:val="00882DBF"/>
    <w:rsid w:val="00883237"/>
    <w:rsid w:val="00883D07"/>
    <w:rsid w:val="00883E44"/>
    <w:rsid w:val="00884393"/>
    <w:rsid w:val="00885A4F"/>
    <w:rsid w:val="0088659F"/>
    <w:rsid w:val="00886985"/>
    <w:rsid w:val="00887029"/>
    <w:rsid w:val="00887041"/>
    <w:rsid w:val="0088707F"/>
    <w:rsid w:val="00887428"/>
    <w:rsid w:val="008878DF"/>
    <w:rsid w:val="008903FC"/>
    <w:rsid w:val="008907BD"/>
    <w:rsid w:val="00890BCF"/>
    <w:rsid w:val="00890CE8"/>
    <w:rsid w:val="00891474"/>
    <w:rsid w:val="00891EBB"/>
    <w:rsid w:val="00892C39"/>
    <w:rsid w:val="00893586"/>
    <w:rsid w:val="008941F4"/>
    <w:rsid w:val="008943BE"/>
    <w:rsid w:val="008949A3"/>
    <w:rsid w:val="00895773"/>
    <w:rsid w:val="00895C37"/>
    <w:rsid w:val="0089604A"/>
    <w:rsid w:val="00896372"/>
    <w:rsid w:val="0089638C"/>
    <w:rsid w:val="00897ED1"/>
    <w:rsid w:val="00897F55"/>
    <w:rsid w:val="008A0CDC"/>
    <w:rsid w:val="008A0FF0"/>
    <w:rsid w:val="008A1272"/>
    <w:rsid w:val="008A1443"/>
    <w:rsid w:val="008A2284"/>
    <w:rsid w:val="008A2EFA"/>
    <w:rsid w:val="008A2FDC"/>
    <w:rsid w:val="008A3939"/>
    <w:rsid w:val="008A3984"/>
    <w:rsid w:val="008A39E6"/>
    <w:rsid w:val="008A3FEE"/>
    <w:rsid w:val="008A3FFB"/>
    <w:rsid w:val="008A4724"/>
    <w:rsid w:val="008A4899"/>
    <w:rsid w:val="008A4A23"/>
    <w:rsid w:val="008A5227"/>
    <w:rsid w:val="008A5C69"/>
    <w:rsid w:val="008A63EB"/>
    <w:rsid w:val="008A6748"/>
    <w:rsid w:val="008A6BCD"/>
    <w:rsid w:val="008A6C04"/>
    <w:rsid w:val="008A6C70"/>
    <w:rsid w:val="008A6D4D"/>
    <w:rsid w:val="008A7D52"/>
    <w:rsid w:val="008B01B0"/>
    <w:rsid w:val="008B044C"/>
    <w:rsid w:val="008B098C"/>
    <w:rsid w:val="008B0F86"/>
    <w:rsid w:val="008B17E6"/>
    <w:rsid w:val="008B1AF3"/>
    <w:rsid w:val="008B1DEA"/>
    <w:rsid w:val="008B2390"/>
    <w:rsid w:val="008B247A"/>
    <w:rsid w:val="008B31E9"/>
    <w:rsid w:val="008B33AB"/>
    <w:rsid w:val="008B33D8"/>
    <w:rsid w:val="008B4FDE"/>
    <w:rsid w:val="008B54D0"/>
    <w:rsid w:val="008B5B2D"/>
    <w:rsid w:val="008B7290"/>
    <w:rsid w:val="008B788C"/>
    <w:rsid w:val="008B79B6"/>
    <w:rsid w:val="008B7FE9"/>
    <w:rsid w:val="008C02BD"/>
    <w:rsid w:val="008C05CF"/>
    <w:rsid w:val="008C06E3"/>
    <w:rsid w:val="008C1E85"/>
    <w:rsid w:val="008C1FB6"/>
    <w:rsid w:val="008C205D"/>
    <w:rsid w:val="008C2B8E"/>
    <w:rsid w:val="008C41F0"/>
    <w:rsid w:val="008C4B64"/>
    <w:rsid w:val="008C4D90"/>
    <w:rsid w:val="008C589F"/>
    <w:rsid w:val="008C58FE"/>
    <w:rsid w:val="008C654E"/>
    <w:rsid w:val="008C6B3D"/>
    <w:rsid w:val="008C6B45"/>
    <w:rsid w:val="008C7031"/>
    <w:rsid w:val="008C719D"/>
    <w:rsid w:val="008C7D9E"/>
    <w:rsid w:val="008D0339"/>
    <w:rsid w:val="008D03EA"/>
    <w:rsid w:val="008D0438"/>
    <w:rsid w:val="008D0952"/>
    <w:rsid w:val="008D101B"/>
    <w:rsid w:val="008D10F0"/>
    <w:rsid w:val="008D1770"/>
    <w:rsid w:val="008D1BB1"/>
    <w:rsid w:val="008D2BE8"/>
    <w:rsid w:val="008D33E4"/>
    <w:rsid w:val="008D3609"/>
    <w:rsid w:val="008D382E"/>
    <w:rsid w:val="008D3B90"/>
    <w:rsid w:val="008D4159"/>
    <w:rsid w:val="008D5060"/>
    <w:rsid w:val="008D5450"/>
    <w:rsid w:val="008D64D3"/>
    <w:rsid w:val="008D66B5"/>
    <w:rsid w:val="008D74C0"/>
    <w:rsid w:val="008D76BC"/>
    <w:rsid w:val="008D7ADD"/>
    <w:rsid w:val="008E0610"/>
    <w:rsid w:val="008E0821"/>
    <w:rsid w:val="008E0FE8"/>
    <w:rsid w:val="008E1299"/>
    <w:rsid w:val="008E1A00"/>
    <w:rsid w:val="008E3940"/>
    <w:rsid w:val="008E4598"/>
    <w:rsid w:val="008E4626"/>
    <w:rsid w:val="008E46D3"/>
    <w:rsid w:val="008E491E"/>
    <w:rsid w:val="008E4995"/>
    <w:rsid w:val="008E4D7A"/>
    <w:rsid w:val="008E53CE"/>
    <w:rsid w:val="008E53FE"/>
    <w:rsid w:val="008E553F"/>
    <w:rsid w:val="008E5A5C"/>
    <w:rsid w:val="008E5C3A"/>
    <w:rsid w:val="008E5F21"/>
    <w:rsid w:val="008E674D"/>
    <w:rsid w:val="008E683D"/>
    <w:rsid w:val="008F0D8C"/>
    <w:rsid w:val="008F0DB6"/>
    <w:rsid w:val="008F181F"/>
    <w:rsid w:val="008F1D8E"/>
    <w:rsid w:val="008F2344"/>
    <w:rsid w:val="008F25AB"/>
    <w:rsid w:val="008F2682"/>
    <w:rsid w:val="008F3ABB"/>
    <w:rsid w:val="008F4C96"/>
    <w:rsid w:val="008F5371"/>
    <w:rsid w:val="008F68CD"/>
    <w:rsid w:val="008F6F8B"/>
    <w:rsid w:val="008F72DA"/>
    <w:rsid w:val="009002AD"/>
    <w:rsid w:val="009006EB"/>
    <w:rsid w:val="00900F2E"/>
    <w:rsid w:val="009013AD"/>
    <w:rsid w:val="0090144F"/>
    <w:rsid w:val="009018D7"/>
    <w:rsid w:val="0090191C"/>
    <w:rsid w:val="00901B50"/>
    <w:rsid w:val="00901BC9"/>
    <w:rsid w:val="0090257E"/>
    <w:rsid w:val="00902793"/>
    <w:rsid w:val="00902B99"/>
    <w:rsid w:val="00902C85"/>
    <w:rsid w:val="00903B4F"/>
    <w:rsid w:val="00903C00"/>
    <w:rsid w:val="00903D8B"/>
    <w:rsid w:val="00903F1E"/>
    <w:rsid w:val="0090441C"/>
    <w:rsid w:val="00904A5F"/>
    <w:rsid w:val="00904CE4"/>
    <w:rsid w:val="00904D1C"/>
    <w:rsid w:val="00904EA1"/>
    <w:rsid w:val="009052F2"/>
    <w:rsid w:val="009066F1"/>
    <w:rsid w:val="00906807"/>
    <w:rsid w:val="00907433"/>
    <w:rsid w:val="009074DF"/>
    <w:rsid w:val="00907CF6"/>
    <w:rsid w:val="0091060B"/>
    <w:rsid w:val="00910DA3"/>
    <w:rsid w:val="009117C7"/>
    <w:rsid w:val="00911D11"/>
    <w:rsid w:val="009121D9"/>
    <w:rsid w:val="009128C3"/>
    <w:rsid w:val="00913115"/>
    <w:rsid w:val="009139AA"/>
    <w:rsid w:val="009148DE"/>
    <w:rsid w:val="00914CD5"/>
    <w:rsid w:val="00914E0D"/>
    <w:rsid w:val="009150E1"/>
    <w:rsid w:val="00915A45"/>
    <w:rsid w:val="00915D0A"/>
    <w:rsid w:val="00915DAC"/>
    <w:rsid w:val="00915FB6"/>
    <w:rsid w:val="00916C49"/>
    <w:rsid w:val="009170AF"/>
    <w:rsid w:val="009174FA"/>
    <w:rsid w:val="00917781"/>
    <w:rsid w:val="00917C71"/>
    <w:rsid w:val="00917D40"/>
    <w:rsid w:val="00917E8D"/>
    <w:rsid w:val="009209A8"/>
    <w:rsid w:val="00920C29"/>
    <w:rsid w:val="0092108B"/>
    <w:rsid w:val="0092253E"/>
    <w:rsid w:val="00922C64"/>
    <w:rsid w:val="00922CF5"/>
    <w:rsid w:val="009230B4"/>
    <w:rsid w:val="00923489"/>
    <w:rsid w:val="00923CDF"/>
    <w:rsid w:val="0092431F"/>
    <w:rsid w:val="0092436E"/>
    <w:rsid w:val="00924688"/>
    <w:rsid w:val="00924B61"/>
    <w:rsid w:val="00924D05"/>
    <w:rsid w:val="0092550B"/>
    <w:rsid w:val="00925D96"/>
    <w:rsid w:val="00926035"/>
    <w:rsid w:val="00927290"/>
    <w:rsid w:val="009276C5"/>
    <w:rsid w:val="00930127"/>
    <w:rsid w:val="00930141"/>
    <w:rsid w:val="00931B6D"/>
    <w:rsid w:val="00931DC9"/>
    <w:rsid w:val="00932200"/>
    <w:rsid w:val="00932581"/>
    <w:rsid w:val="00932D89"/>
    <w:rsid w:val="00933177"/>
    <w:rsid w:val="00933837"/>
    <w:rsid w:val="00936142"/>
    <w:rsid w:val="009400ED"/>
    <w:rsid w:val="0094015D"/>
    <w:rsid w:val="00940DBA"/>
    <w:rsid w:val="00941203"/>
    <w:rsid w:val="009417E7"/>
    <w:rsid w:val="00942BC5"/>
    <w:rsid w:val="009444E3"/>
    <w:rsid w:val="009446FD"/>
    <w:rsid w:val="009454E7"/>
    <w:rsid w:val="00946CC9"/>
    <w:rsid w:val="00947314"/>
    <w:rsid w:val="00947783"/>
    <w:rsid w:val="00950677"/>
    <w:rsid w:val="00950DEC"/>
    <w:rsid w:val="0095137E"/>
    <w:rsid w:val="00953FA3"/>
    <w:rsid w:val="0095402F"/>
    <w:rsid w:val="00954C07"/>
    <w:rsid w:val="00955F2B"/>
    <w:rsid w:val="00957535"/>
    <w:rsid w:val="0096006F"/>
    <w:rsid w:val="00960B4D"/>
    <w:rsid w:val="009613C9"/>
    <w:rsid w:val="009614ED"/>
    <w:rsid w:val="009618C6"/>
    <w:rsid w:val="00961F81"/>
    <w:rsid w:val="009626F6"/>
    <w:rsid w:val="00962931"/>
    <w:rsid w:val="00962AF3"/>
    <w:rsid w:val="00962B4E"/>
    <w:rsid w:val="009632F9"/>
    <w:rsid w:val="00963BE8"/>
    <w:rsid w:val="00964DBB"/>
    <w:rsid w:val="00965B07"/>
    <w:rsid w:val="0096630B"/>
    <w:rsid w:val="00966B3D"/>
    <w:rsid w:val="00967F05"/>
    <w:rsid w:val="00970265"/>
    <w:rsid w:val="00970502"/>
    <w:rsid w:val="009706B7"/>
    <w:rsid w:val="00970920"/>
    <w:rsid w:val="00971148"/>
    <w:rsid w:val="00972479"/>
    <w:rsid w:val="00972890"/>
    <w:rsid w:val="00972EEF"/>
    <w:rsid w:val="00974951"/>
    <w:rsid w:val="00975436"/>
    <w:rsid w:val="0097588E"/>
    <w:rsid w:val="00976202"/>
    <w:rsid w:val="00976330"/>
    <w:rsid w:val="00976C44"/>
    <w:rsid w:val="0097739D"/>
    <w:rsid w:val="009779F8"/>
    <w:rsid w:val="0098002D"/>
    <w:rsid w:val="009816D5"/>
    <w:rsid w:val="00981EC3"/>
    <w:rsid w:val="00982307"/>
    <w:rsid w:val="0098289C"/>
    <w:rsid w:val="009829CE"/>
    <w:rsid w:val="0098366C"/>
    <w:rsid w:val="009842CC"/>
    <w:rsid w:val="0098491F"/>
    <w:rsid w:val="00985420"/>
    <w:rsid w:val="00985495"/>
    <w:rsid w:val="0098632E"/>
    <w:rsid w:val="00986BC4"/>
    <w:rsid w:val="0098747F"/>
    <w:rsid w:val="00987ACB"/>
    <w:rsid w:val="00987E35"/>
    <w:rsid w:val="00990301"/>
    <w:rsid w:val="00990614"/>
    <w:rsid w:val="00991092"/>
    <w:rsid w:val="00991A53"/>
    <w:rsid w:val="00991EA6"/>
    <w:rsid w:val="00992771"/>
    <w:rsid w:val="0099292C"/>
    <w:rsid w:val="009934F4"/>
    <w:rsid w:val="00993D30"/>
    <w:rsid w:val="009942AB"/>
    <w:rsid w:val="00995C5E"/>
    <w:rsid w:val="009A07F4"/>
    <w:rsid w:val="009A0DEB"/>
    <w:rsid w:val="009A18EB"/>
    <w:rsid w:val="009A1C37"/>
    <w:rsid w:val="009A1D2D"/>
    <w:rsid w:val="009A242B"/>
    <w:rsid w:val="009A26DA"/>
    <w:rsid w:val="009A30F0"/>
    <w:rsid w:val="009A349B"/>
    <w:rsid w:val="009A4B5A"/>
    <w:rsid w:val="009A4D2D"/>
    <w:rsid w:val="009A506F"/>
    <w:rsid w:val="009A5CAE"/>
    <w:rsid w:val="009A5ECF"/>
    <w:rsid w:val="009A647C"/>
    <w:rsid w:val="009A6601"/>
    <w:rsid w:val="009A6780"/>
    <w:rsid w:val="009A7452"/>
    <w:rsid w:val="009A74E2"/>
    <w:rsid w:val="009A7A0C"/>
    <w:rsid w:val="009B0695"/>
    <w:rsid w:val="009B13C6"/>
    <w:rsid w:val="009B191D"/>
    <w:rsid w:val="009B1C54"/>
    <w:rsid w:val="009B1ECF"/>
    <w:rsid w:val="009B2BAA"/>
    <w:rsid w:val="009B30F5"/>
    <w:rsid w:val="009B3979"/>
    <w:rsid w:val="009B3B1C"/>
    <w:rsid w:val="009B3DA9"/>
    <w:rsid w:val="009B42FC"/>
    <w:rsid w:val="009B4363"/>
    <w:rsid w:val="009B5156"/>
    <w:rsid w:val="009B5668"/>
    <w:rsid w:val="009B5D25"/>
    <w:rsid w:val="009B60A7"/>
    <w:rsid w:val="009B6E51"/>
    <w:rsid w:val="009B6F42"/>
    <w:rsid w:val="009C00A6"/>
    <w:rsid w:val="009C11C2"/>
    <w:rsid w:val="009C11FE"/>
    <w:rsid w:val="009C1504"/>
    <w:rsid w:val="009C1A8B"/>
    <w:rsid w:val="009C1E7A"/>
    <w:rsid w:val="009C209D"/>
    <w:rsid w:val="009C225E"/>
    <w:rsid w:val="009C2DF9"/>
    <w:rsid w:val="009C37C2"/>
    <w:rsid w:val="009C4174"/>
    <w:rsid w:val="009C503C"/>
    <w:rsid w:val="009C55C6"/>
    <w:rsid w:val="009C5F07"/>
    <w:rsid w:val="009C6D8E"/>
    <w:rsid w:val="009C7160"/>
    <w:rsid w:val="009C7401"/>
    <w:rsid w:val="009C74D3"/>
    <w:rsid w:val="009C7BED"/>
    <w:rsid w:val="009C7CA0"/>
    <w:rsid w:val="009D0067"/>
    <w:rsid w:val="009D303E"/>
    <w:rsid w:val="009D334A"/>
    <w:rsid w:val="009D50B3"/>
    <w:rsid w:val="009D557B"/>
    <w:rsid w:val="009D6A90"/>
    <w:rsid w:val="009D796B"/>
    <w:rsid w:val="009D7B6B"/>
    <w:rsid w:val="009E0610"/>
    <w:rsid w:val="009E1294"/>
    <w:rsid w:val="009E1440"/>
    <w:rsid w:val="009E16DF"/>
    <w:rsid w:val="009E18FD"/>
    <w:rsid w:val="009E1BE9"/>
    <w:rsid w:val="009E213F"/>
    <w:rsid w:val="009E2285"/>
    <w:rsid w:val="009E24DF"/>
    <w:rsid w:val="009E3466"/>
    <w:rsid w:val="009E41CC"/>
    <w:rsid w:val="009E4CE2"/>
    <w:rsid w:val="009E4D56"/>
    <w:rsid w:val="009E5FF7"/>
    <w:rsid w:val="009E69A5"/>
    <w:rsid w:val="009E6BD3"/>
    <w:rsid w:val="009F09FE"/>
    <w:rsid w:val="009F1918"/>
    <w:rsid w:val="009F1FD0"/>
    <w:rsid w:val="009F20B7"/>
    <w:rsid w:val="009F29C2"/>
    <w:rsid w:val="009F2D60"/>
    <w:rsid w:val="009F31A1"/>
    <w:rsid w:val="009F35E4"/>
    <w:rsid w:val="009F39B6"/>
    <w:rsid w:val="009F4852"/>
    <w:rsid w:val="009F4877"/>
    <w:rsid w:val="009F52BA"/>
    <w:rsid w:val="009F589F"/>
    <w:rsid w:val="009F6127"/>
    <w:rsid w:val="009F6F60"/>
    <w:rsid w:val="009F70C2"/>
    <w:rsid w:val="009F730F"/>
    <w:rsid w:val="009F7BAB"/>
    <w:rsid w:val="00A0012F"/>
    <w:rsid w:val="00A00D87"/>
    <w:rsid w:val="00A012AB"/>
    <w:rsid w:val="00A013E7"/>
    <w:rsid w:val="00A0142E"/>
    <w:rsid w:val="00A01CE7"/>
    <w:rsid w:val="00A01D0A"/>
    <w:rsid w:val="00A01E1D"/>
    <w:rsid w:val="00A02144"/>
    <w:rsid w:val="00A02537"/>
    <w:rsid w:val="00A02B37"/>
    <w:rsid w:val="00A03167"/>
    <w:rsid w:val="00A03A9C"/>
    <w:rsid w:val="00A04108"/>
    <w:rsid w:val="00A045A7"/>
    <w:rsid w:val="00A04700"/>
    <w:rsid w:val="00A04769"/>
    <w:rsid w:val="00A04A6C"/>
    <w:rsid w:val="00A05544"/>
    <w:rsid w:val="00A067EB"/>
    <w:rsid w:val="00A07104"/>
    <w:rsid w:val="00A07EF6"/>
    <w:rsid w:val="00A10784"/>
    <w:rsid w:val="00A1095F"/>
    <w:rsid w:val="00A109F9"/>
    <w:rsid w:val="00A11093"/>
    <w:rsid w:val="00A13274"/>
    <w:rsid w:val="00A13E7C"/>
    <w:rsid w:val="00A142A8"/>
    <w:rsid w:val="00A150C8"/>
    <w:rsid w:val="00A15C28"/>
    <w:rsid w:val="00A15F0B"/>
    <w:rsid w:val="00A17754"/>
    <w:rsid w:val="00A177F6"/>
    <w:rsid w:val="00A178B4"/>
    <w:rsid w:val="00A2088D"/>
    <w:rsid w:val="00A20E03"/>
    <w:rsid w:val="00A21170"/>
    <w:rsid w:val="00A21713"/>
    <w:rsid w:val="00A218C8"/>
    <w:rsid w:val="00A22714"/>
    <w:rsid w:val="00A22E7C"/>
    <w:rsid w:val="00A2377B"/>
    <w:rsid w:val="00A23C4C"/>
    <w:rsid w:val="00A23D5D"/>
    <w:rsid w:val="00A24016"/>
    <w:rsid w:val="00A24355"/>
    <w:rsid w:val="00A249D2"/>
    <w:rsid w:val="00A24DAE"/>
    <w:rsid w:val="00A25D94"/>
    <w:rsid w:val="00A2628C"/>
    <w:rsid w:val="00A26B22"/>
    <w:rsid w:val="00A2728F"/>
    <w:rsid w:val="00A279FB"/>
    <w:rsid w:val="00A27CE3"/>
    <w:rsid w:val="00A30689"/>
    <w:rsid w:val="00A30A1E"/>
    <w:rsid w:val="00A30A4F"/>
    <w:rsid w:val="00A316D3"/>
    <w:rsid w:val="00A31EA2"/>
    <w:rsid w:val="00A32026"/>
    <w:rsid w:val="00A3215A"/>
    <w:rsid w:val="00A32CD5"/>
    <w:rsid w:val="00A3392F"/>
    <w:rsid w:val="00A33B66"/>
    <w:rsid w:val="00A345E2"/>
    <w:rsid w:val="00A35AD0"/>
    <w:rsid w:val="00A35C67"/>
    <w:rsid w:val="00A362CC"/>
    <w:rsid w:val="00A362F1"/>
    <w:rsid w:val="00A36CC8"/>
    <w:rsid w:val="00A36F92"/>
    <w:rsid w:val="00A37705"/>
    <w:rsid w:val="00A40459"/>
    <w:rsid w:val="00A40641"/>
    <w:rsid w:val="00A407BC"/>
    <w:rsid w:val="00A40E6E"/>
    <w:rsid w:val="00A4115B"/>
    <w:rsid w:val="00A41435"/>
    <w:rsid w:val="00A4216B"/>
    <w:rsid w:val="00A42176"/>
    <w:rsid w:val="00A42D78"/>
    <w:rsid w:val="00A42F9D"/>
    <w:rsid w:val="00A43896"/>
    <w:rsid w:val="00A439D3"/>
    <w:rsid w:val="00A43D1C"/>
    <w:rsid w:val="00A43FE4"/>
    <w:rsid w:val="00A44914"/>
    <w:rsid w:val="00A44D6B"/>
    <w:rsid w:val="00A453B7"/>
    <w:rsid w:val="00A469B1"/>
    <w:rsid w:val="00A46F94"/>
    <w:rsid w:val="00A4724F"/>
    <w:rsid w:val="00A4774A"/>
    <w:rsid w:val="00A47828"/>
    <w:rsid w:val="00A47A82"/>
    <w:rsid w:val="00A50F5B"/>
    <w:rsid w:val="00A513CD"/>
    <w:rsid w:val="00A51CDE"/>
    <w:rsid w:val="00A51F67"/>
    <w:rsid w:val="00A521DB"/>
    <w:rsid w:val="00A5285E"/>
    <w:rsid w:val="00A52D05"/>
    <w:rsid w:val="00A53D0C"/>
    <w:rsid w:val="00A53D99"/>
    <w:rsid w:val="00A5403A"/>
    <w:rsid w:val="00A5427C"/>
    <w:rsid w:val="00A549D4"/>
    <w:rsid w:val="00A566D2"/>
    <w:rsid w:val="00A56740"/>
    <w:rsid w:val="00A57E7D"/>
    <w:rsid w:val="00A61A77"/>
    <w:rsid w:val="00A61E8F"/>
    <w:rsid w:val="00A63272"/>
    <w:rsid w:val="00A643BD"/>
    <w:rsid w:val="00A64416"/>
    <w:rsid w:val="00A66747"/>
    <w:rsid w:val="00A66BE5"/>
    <w:rsid w:val="00A66D20"/>
    <w:rsid w:val="00A67DDD"/>
    <w:rsid w:val="00A7024B"/>
    <w:rsid w:val="00A70303"/>
    <w:rsid w:val="00A708E5"/>
    <w:rsid w:val="00A70930"/>
    <w:rsid w:val="00A709F5"/>
    <w:rsid w:val="00A7127D"/>
    <w:rsid w:val="00A715C2"/>
    <w:rsid w:val="00A71609"/>
    <w:rsid w:val="00A7183C"/>
    <w:rsid w:val="00A723E3"/>
    <w:rsid w:val="00A724D5"/>
    <w:rsid w:val="00A72EED"/>
    <w:rsid w:val="00A731A6"/>
    <w:rsid w:val="00A732AB"/>
    <w:rsid w:val="00A733EA"/>
    <w:rsid w:val="00A73936"/>
    <w:rsid w:val="00A73A3A"/>
    <w:rsid w:val="00A74789"/>
    <w:rsid w:val="00A74D39"/>
    <w:rsid w:val="00A75786"/>
    <w:rsid w:val="00A75AA9"/>
    <w:rsid w:val="00A75ADF"/>
    <w:rsid w:val="00A7656B"/>
    <w:rsid w:val="00A76A8F"/>
    <w:rsid w:val="00A76BA8"/>
    <w:rsid w:val="00A77A76"/>
    <w:rsid w:val="00A8097E"/>
    <w:rsid w:val="00A80D3B"/>
    <w:rsid w:val="00A81654"/>
    <w:rsid w:val="00A816AA"/>
    <w:rsid w:val="00A8198B"/>
    <w:rsid w:val="00A81BB6"/>
    <w:rsid w:val="00A81EA3"/>
    <w:rsid w:val="00A84511"/>
    <w:rsid w:val="00A846F6"/>
    <w:rsid w:val="00A8546C"/>
    <w:rsid w:val="00A85781"/>
    <w:rsid w:val="00A8646E"/>
    <w:rsid w:val="00A865D9"/>
    <w:rsid w:val="00A86BF4"/>
    <w:rsid w:val="00A86D0A"/>
    <w:rsid w:val="00A86EFA"/>
    <w:rsid w:val="00A87533"/>
    <w:rsid w:val="00A8794D"/>
    <w:rsid w:val="00A9010E"/>
    <w:rsid w:val="00A91860"/>
    <w:rsid w:val="00A91AC4"/>
    <w:rsid w:val="00A91BBE"/>
    <w:rsid w:val="00A92799"/>
    <w:rsid w:val="00A92FC4"/>
    <w:rsid w:val="00A932A3"/>
    <w:rsid w:val="00A948EB"/>
    <w:rsid w:val="00A94AE8"/>
    <w:rsid w:val="00A94D9C"/>
    <w:rsid w:val="00A96569"/>
    <w:rsid w:val="00A9766D"/>
    <w:rsid w:val="00AA0454"/>
    <w:rsid w:val="00AA0CD6"/>
    <w:rsid w:val="00AA13D7"/>
    <w:rsid w:val="00AA152B"/>
    <w:rsid w:val="00AA171E"/>
    <w:rsid w:val="00AA18C5"/>
    <w:rsid w:val="00AA259E"/>
    <w:rsid w:val="00AA2F4A"/>
    <w:rsid w:val="00AA313A"/>
    <w:rsid w:val="00AA405C"/>
    <w:rsid w:val="00AA4330"/>
    <w:rsid w:val="00AA4FAC"/>
    <w:rsid w:val="00AA530F"/>
    <w:rsid w:val="00AA5A59"/>
    <w:rsid w:val="00AA6610"/>
    <w:rsid w:val="00AA6F56"/>
    <w:rsid w:val="00AB0182"/>
    <w:rsid w:val="00AB0190"/>
    <w:rsid w:val="00AB07F6"/>
    <w:rsid w:val="00AB0CA2"/>
    <w:rsid w:val="00AB1123"/>
    <w:rsid w:val="00AB14B2"/>
    <w:rsid w:val="00AB197F"/>
    <w:rsid w:val="00AB1DD2"/>
    <w:rsid w:val="00AB1F82"/>
    <w:rsid w:val="00AB353C"/>
    <w:rsid w:val="00AB386A"/>
    <w:rsid w:val="00AB3CA1"/>
    <w:rsid w:val="00AB43CA"/>
    <w:rsid w:val="00AB534F"/>
    <w:rsid w:val="00AB53FE"/>
    <w:rsid w:val="00AB5912"/>
    <w:rsid w:val="00AB5D3A"/>
    <w:rsid w:val="00AB6070"/>
    <w:rsid w:val="00AB641E"/>
    <w:rsid w:val="00AB6B53"/>
    <w:rsid w:val="00AB6E72"/>
    <w:rsid w:val="00AC0037"/>
    <w:rsid w:val="00AC1533"/>
    <w:rsid w:val="00AC3546"/>
    <w:rsid w:val="00AC3A78"/>
    <w:rsid w:val="00AC3CF9"/>
    <w:rsid w:val="00AC40E8"/>
    <w:rsid w:val="00AC4180"/>
    <w:rsid w:val="00AC471C"/>
    <w:rsid w:val="00AC4DC6"/>
    <w:rsid w:val="00AC5066"/>
    <w:rsid w:val="00AC5372"/>
    <w:rsid w:val="00AC6044"/>
    <w:rsid w:val="00AC6BD2"/>
    <w:rsid w:val="00AC6D98"/>
    <w:rsid w:val="00AC6F7C"/>
    <w:rsid w:val="00AD0865"/>
    <w:rsid w:val="00AD1A81"/>
    <w:rsid w:val="00AD1DB6"/>
    <w:rsid w:val="00AD1F26"/>
    <w:rsid w:val="00AD281E"/>
    <w:rsid w:val="00AD3E90"/>
    <w:rsid w:val="00AD45B4"/>
    <w:rsid w:val="00AD472F"/>
    <w:rsid w:val="00AD4D7A"/>
    <w:rsid w:val="00AD50A7"/>
    <w:rsid w:val="00AD55D9"/>
    <w:rsid w:val="00AD5E11"/>
    <w:rsid w:val="00AD6B49"/>
    <w:rsid w:val="00AD718E"/>
    <w:rsid w:val="00AD7B67"/>
    <w:rsid w:val="00AE0059"/>
    <w:rsid w:val="00AE006A"/>
    <w:rsid w:val="00AE011B"/>
    <w:rsid w:val="00AE0F47"/>
    <w:rsid w:val="00AE0FAB"/>
    <w:rsid w:val="00AE1510"/>
    <w:rsid w:val="00AE1C6E"/>
    <w:rsid w:val="00AE1D5C"/>
    <w:rsid w:val="00AE1E43"/>
    <w:rsid w:val="00AE3910"/>
    <w:rsid w:val="00AE490A"/>
    <w:rsid w:val="00AE4D04"/>
    <w:rsid w:val="00AE4DD6"/>
    <w:rsid w:val="00AE5027"/>
    <w:rsid w:val="00AE531C"/>
    <w:rsid w:val="00AE6B19"/>
    <w:rsid w:val="00AE6F59"/>
    <w:rsid w:val="00AE7616"/>
    <w:rsid w:val="00AE7CE8"/>
    <w:rsid w:val="00AF00DD"/>
    <w:rsid w:val="00AF08DD"/>
    <w:rsid w:val="00AF0C15"/>
    <w:rsid w:val="00AF0DD0"/>
    <w:rsid w:val="00AF120C"/>
    <w:rsid w:val="00AF1644"/>
    <w:rsid w:val="00AF1CCA"/>
    <w:rsid w:val="00AF1DC7"/>
    <w:rsid w:val="00AF1FA1"/>
    <w:rsid w:val="00AF22BE"/>
    <w:rsid w:val="00AF2354"/>
    <w:rsid w:val="00AF258D"/>
    <w:rsid w:val="00AF2A54"/>
    <w:rsid w:val="00AF2A5D"/>
    <w:rsid w:val="00AF2B6A"/>
    <w:rsid w:val="00AF3777"/>
    <w:rsid w:val="00AF3EF1"/>
    <w:rsid w:val="00AF560E"/>
    <w:rsid w:val="00AF6984"/>
    <w:rsid w:val="00AF6A44"/>
    <w:rsid w:val="00AF6D20"/>
    <w:rsid w:val="00AF6D5F"/>
    <w:rsid w:val="00AF7739"/>
    <w:rsid w:val="00B00730"/>
    <w:rsid w:val="00B00C1B"/>
    <w:rsid w:val="00B01ABA"/>
    <w:rsid w:val="00B0299B"/>
    <w:rsid w:val="00B02D09"/>
    <w:rsid w:val="00B037A9"/>
    <w:rsid w:val="00B038A1"/>
    <w:rsid w:val="00B04038"/>
    <w:rsid w:val="00B04D0B"/>
    <w:rsid w:val="00B05158"/>
    <w:rsid w:val="00B056C7"/>
    <w:rsid w:val="00B05C36"/>
    <w:rsid w:val="00B05DF8"/>
    <w:rsid w:val="00B07222"/>
    <w:rsid w:val="00B075F3"/>
    <w:rsid w:val="00B07D79"/>
    <w:rsid w:val="00B100A7"/>
    <w:rsid w:val="00B108BE"/>
    <w:rsid w:val="00B10ADE"/>
    <w:rsid w:val="00B10C04"/>
    <w:rsid w:val="00B116B0"/>
    <w:rsid w:val="00B1190F"/>
    <w:rsid w:val="00B11F4D"/>
    <w:rsid w:val="00B11FAE"/>
    <w:rsid w:val="00B11FBA"/>
    <w:rsid w:val="00B126E8"/>
    <w:rsid w:val="00B12E92"/>
    <w:rsid w:val="00B137A6"/>
    <w:rsid w:val="00B13B18"/>
    <w:rsid w:val="00B13E10"/>
    <w:rsid w:val="00B14A2D"/>
    <w:rsid w:val="00B15B72"/>
    <w:rsid w:val="00B15CE2"/>
    <w:rsid w:val="00B15EF8"/>
    <w:rsid w:val="00B1625E"/>
    <w:rsid w:val="00B1657D"/>
    <w:rsid w:val="00B16EDD"/>
    <w:rsid w:val="00B173F7"/>
    <w:rsid w:val="00B20A1F"/>
    <w:rsid w:val="00B20B4D"/>
    <w:rsid w:val="00B2107A"/>
    <w:rsid w:val="00B218C5"/>
    <w:rsid w:val="00B21D48"/>
    <w:rsid w:val="00B22201"/>
    <w:rsid w:val="00B226B8"/>
    <w:rsid w:val="00B226EF"/>
    <w:rsid w:val="00B234D2"/>
    <w:rsid w:val="00B24184"/>
    <w:rsid w:val="00B24472"/>
    <w:rsid w:val="00B24D92"/>
    <w:rsid w:val="00B25140"/>
    <w:rsid w:val="00B2550B"/>
    <w:rsid w:val="00B27422"/>
    <w:rsid w:val="00B277FF"/>
    <w:rsid w:val="00B27F86"/>
    <w:rsid w:val="00B30493"/>
    <w:rsid w:val="00B305B8"/>
    <w:rsid w:val="00B30B1B"/>
    <w:rsid w:val="00B31C5D"/>
    <w:rsid w:val="00B32711"/>
    <w:rsid w:val="00B32C58"/>
    <w:rsid w:val="00B33316"/>
    <w:rsid w:val="00B33951"/>
    <w:rsid w:val="00B345F5"/>
    <w:rsid w:val="00B34638"/>
    <w:rsid w:val="00B3547A"/>
    <w:rsid w:val="00B35A91"/>
    <w:rsid w:val="00B35D57"/>
    <w:rsid w:val="00B35F70"/>
    <w:rsid w:val="00B36926"/>
    <w:rsid w:val="00B36ECD"/>
    <w:rsid w:val="00B370BA"/>
    <w:rsid w:val="00B37CD4"/>
    <w:rsid w:val="00B40463"/>
    <w:rsid w:val="00B4164E"/>
    <w:rsid w:val="00B41877"/>
    <w:rsid w:val="00B422AE"/>
    <w:rsid w:val="00B437A7"/>
    <w:rsid w:val="00B43C08"/>
    <w:rsid w:val="00B43D08"/>
    <w:rsid w:val="00B45286"/>
    <w:rsid w:val="00B4538E"/>
    <w:rsid w:val="00B458AE"/>
    <w:rsid w:val="00B45C16"/>
    <w:rsid w:val="00B47188"/>
    <w:rsid w:val="00B5019D"/>
    <w:rsid w:val="00B50380"/>
    <w:rsid w:val="00B50C93"/>
    <w:rsid w:val="00B50EA2"/>
    <w:rsid w:val="00B518D6"/>
    <w:rsid w:val="00B51BE5"/>
    <w:rsid w:val="00B51FE9"/>
    <w:rsid w:val="00B5302F"/>
    <w:rsid w:val="00B533E6"/>
    <w:rsid w:val="00B5397B"/>
    <w:rsid w:val="00B5452C"/>
    <w:rsid w:val="00B546A0"/>
    <w:rsid w:val="00B54CAB"/>
    <w:rsid w:val="00B57604"/>
    <w:rsid w:val="00B5781F"/>
    <w:rsid w:val="00B57E96"/>
    <w:rsid w:val="00B601E7"/>
    <w:rsid w:val="00B610B7"/>
    <w:rsid w:val="00B6129C"/>
    <w:rsid w:val="00B613E3"/>
    <w:rsid w:val="00B613EF"/>
    <w:rsid w:val="00B61530"/>
    <w:rsid w:val="00B61DC5"/>
    <w:rsid w:val="00B620DB"/>
    <w:rsid w:val="00B62461"/>
    <w:rsid w:val="00B62FC3"/>
    <w:rsid w:val="00B63623"/>
    <w:rsid w:val="00B63E18"/>
    <w:rsid w:val="00B647F8"/>
    <w:rsid w:val="00B64A2C"/>
    <w:rsid w:val="00B64C5D"/>
    <w:rsid w:val="00B655F3"/>
    <w:rsid w:val="00B65749"/>
    <w:rsid w:val="00B670C5"/>
    <w:rsid w:val="00B67A24"/>
    <w:rsid w:val="00B702C9"/>
    <w:rsid w:val="00B70A82"/>
    <w:rsid w:val="00B71710"/>
    <w:rsid w:val="00B72029"/>
    <w:rsid w:val="00B73294"/>
    <w:rsid w:val="00B7384F"/>
    <w:rsid w:val="00B73F62"/>
    <w:rsid w:val="00B74301"/>
    <w:rsid w:val="00B7534A"/>
    <w:rsid w:val="00B75A9E"/>
    <w:rsid w:val="00B75CF0"/>
    <w:rsid w:val="00B7645C"/>
    <w:rsid w:val="00B76481"/>
    <w:rsid w:val="00B767A8"/>
    <w:rsid w:val="00B76EA6"/>
    <w:rsid w:val="00B7708B"/>
    <w:rsid w:val="00B77164"/>
    <w:rsid w:val="00B774B3"/>
    <w:rsid w:val="00B77793"/>
    <w:rsid w:val="00B77C2E"/>
    <w:rsid w:val="00B77E16"/>
    <w:rsid w:val="00B801B9"/>
    <w:rsid w:val="00B80BA8"/>
    <w:rsid w:val="00B80C36"/>
    <w:rsid w:val="00B8105F"/>
    <w:rsid w:val="00B81B0C"/>
    <w:rsid w:val="00B81E30"/>
    <w:rsid w:val="00B81EA3"/>
    <w:rsid w:val="00B820CC"/>
    <w:rsid w:val="00B82461"/>
    <w:rsid w:val="00B828ED"/>
    <w:rsid w:val="00B82BB4"/>
    <w:rsid w:val="00B83A66"/>
    <w:rsid w:val="00B843CD"/>
    <w:rsid w:val="00B84662"/>
    <w:rsid w:val="00B84FE6"/>
    <w:rsid w:val="00B85546"/>
    <w:rsid w:val="00B85B28"/>
    <w:rsid w:val="00B8680E"/>
    <w:rsid w:val="00B86C5A"/>
    <w:rsid w:val="00B86F75"/>
    <w:rsid w:val="00B87152"/>
    <w:rsid w:val="00B87AED"/>
    <w:rsid w:val="00B87DF7"/>
    <w:rsid w:val="00B90737"/>
    <w:rsid w:val="00B90A7B"/>
    <w:rsid w:val="00B9112C"/>
    <w:rsid w:val="00B91260"/>
    <w:rsid w:val="00B91CEE"/>
    <w:rsid w:val="00B928B5"/>
    <w:rsid w:val="00B931C9"/>
    <w:rsid w:val="00B938B4"/>
    <w:rsid w:val="00B93ECA"/>
    <w:rsid w:val="00B9413F"/>
    <w:rsid w:val="00B94A02"/>
    <w:rsid w:val="00B94E4D"/>
    <w:rsid w:val="00B94E62"/>
    <w:rsid w:val="00B95308"/>
    <w:rsid w:val="00B96478"/>
    <w:rsid w:val="00B96B8C"/>
    <w:rsid w:val="00B97075"/>
    <w:rsid w:val="00B9733C"/>
    <w:rsid w:val="00B97872"/>
    <w:rsid w:val="00B9792A"/>
    <w:rsid w:val="00BA0015"/>
    <w:rsid w:val="00BA0752"/>
    <w:rsid w:val="00BA08CF"/>
    <w:rsid w:val="00BA153F"/>
    <w:rsid w:val="00BA1703"/>
    <w:rsid w:val="00BA1743"/>
    <w:rsid w:val="00BA181F"/>
    <w:rsid w:val="00BA192D"/>
    <w:rsid w:val="00BA2506"/>
    <w:rsid w:val="00BA2E76"/>
    <w:rsid w:val="00BA332B"/>
    <w:rsid w:val="00BA39CB"/>
    <w:rsid w:val="00BA3C1C"/>
    <w:rsid w:val="00BA4AF0"/>
    <w:rsid w:val="00BA5282"/>
    <w:rsid w:val="00BA60E0"/>
    <w:rsid w:val="00BA67C3"/>
    <w:rsid w:val="00BA6974"/>
    <w:rsid w:val="00BA6DCF"/>
    <w:rsid w:val="00BA750E"/>
    <w:rsid w:val="00BA7FA6"/>
    <w:rsid w:val="00BB0570"/>
    <w:rsid w:val="00BB09F4"/>
    <w:rsid w:val="00BB0AFF"/>
    <w:rsid w:val="00BB0D62"/>
    <w:rsid w:val="00BB10B6"/>
    <w:rsid w:val="00BB160A"/>
    <w:rsid w:val="00BB1BC5"/>
    <w:rsid w:val="00BB1FD7"/>
    <w:rsid w:val="00BB20B8"/>
    <w:rsid w:val="00BB237D"/>
    <w:rsid w:val="00BB4532"/>
    <w:rsid w:val="00BB457F"/>
    <w:rsid w:val="00BB5396"/>
    <w:rsid w:val="00BB670F"/>
    <w:rsid w:val="00BB6E3C"/>
    <w:rsid w:val="00BB7B85"/>
    <w:rsid w:val="00BB7F45"/>
    <w:rsid w:val="00BC0604"/>
    <w:rsid w:val="00BC0C98"/>
    <w:rsid w:val="00BC0F5E"/>
    <w:rsid w:val="00BC1482"/>
    <w:rsid w:val="00BC1F21"/>
    <w:rsid w:val="00BC1FB3"/>
    <w:rsid w:val="00BC2532"/>
    <w:rsid w:val="00BC2869"/>
    <w:rsid w:val="00BC2CC4"/>
    <w:rsid w:val="00BC2FF9"/>
    <w:rsid w:val="00BC3DB9"/>
    <w:rsid w:val="00BC4865"/>
    <w:rsid w:val="00BC4EEA"/>
    <w:rsid w:val="00BC509F"/>
    <w:rsid w:val="00BC5CBE"/>
    <w:rsid w:val="00BC5D6D"/>
    <w:rsid w:val="00BC7B94"/>
    <w:rsid w:val="00BD05DE"/>
    <w:rsid w:val="00BD09DB"/>
    <w:rsid w:val="00BD0BCF"/>
    <w:rsid w:val="00BD1313"/>
    <w:rsid w:val="00BD2725"/>
    <w:rsid w:val="00BD2E26"/>
    <w:rsid w:val="00BD39FD"/>
    <w:rsid w:val="00BD3A20"/>
    <w:rsid w:val="00BD3D73"/>
    <w:rsid w:val="00BD41EC"/>
    <w:rsid w:val="00BD4A51"/>
    <w:rsid w:val="00BD6E48"/>
    <w:rsid w:val="00BD7936"/>
    <w:rsid w:val="00BD7D53"/>
    <w:rsid w:val="00BE0235"/>
    <w:rsid w:val="00BE0355"/>
    <w:rsid w:val="00BE0440"/>
    <w:rsid w:val="00BE04F5"/>
    <w:rsid w:val="00BE173B"/>
    <w:rsid w:val="00BE1AD9"/>
    <w:rsid w:val="00BE210E"/>
    <w:rsid w:val="00BE35F4"/>
    <w:rsid w:val="00BE4259"/>
    <w:rsid w:val="00BE4277"/>
    <w:rsid w:val="00BE56E1"/>
    <w:rsid w:val="00BE5E68"/>
    <w:rsid w:val="00BF1F67"/>
    <w:rsid w:val="00BF26BD"/>
    <w:rsid w:val="00BF2844"/>
    <w:rsid w:val="00BF2A0A"/>
    <w:rsid w:val="00BF35E2"/>
    <w:rsid w:val="00BF3B49"/>
    <w:rsid w:val="00BF4323"/>
    <w:rsid w:val="00BF50DE"/>
    <w:rsid w:val="00BF63DB"/>
    <w:rsid w:val="00BF6FF3"/>
    <w:rsid w:val="00BF7414"/>
    <w:rsid w:val="00C00368"/>
    <w:rsid w:val="00C0061C"/>
    <w:rsid w:val="00C006C8"/>
    <w:rsid w:val="00C01A90"/>
    <w:rsid w:val="00C01B49"/>
    <w:rsid w:val="00C01B81"/>
    <w:rsid w:val="00C0240E"/>
    <w:rsid w:val="00C029A7"/>
    <w:rsid w:val="00C0323B"/>
    <w:rsid w:val="00C033C3"/>
    <w:rsid w:val="00C037EC"/>
    <w:rsid w:val="00C041D6"/>
    <w:rsid w:val="00C0439C"/>
    <w:rsid w:val="00C045FD"/>
    <w:rsid w:val="00C045FE"/>
    <w:rsid w:val="00C0472B"/>
    <w:rsid w:val="00C04FFD"/>
    <w:rsid w:val="00C06435"/>
    <w:rsid w:val="00C06E8F"/>
    <w:rsid w:val="00C07F23"/>
    <w:rsid w:val="00C118CB"/>
    <w:rsid w:val="00C12DBD"/>
    <w:rsid w:val="00C1347D"/>
    <w:rsid w:val="00C13EAE"/>
    <w:rsid w:val="00C14483"/>
    <w:rsid w:val="00C14AE1"/>
    <w:rsid w:val="00C1503C"/>
    <w:rsid w:val="00C1520C"/>
    <w:rsid w:val="00C154EE"/>
    <w:rsid w:val="00C15703"/>
    <w:rsid w:val="00C158CB"/>
    <w:rsid w:val="00C158E8"/>
    <w:rsid w:val="00C1612B"/>
    <w:rsid w:val="00C161C8"/>
    <w:rsid w:val="00C16E3B"/>
    <w:rsid w:val="00C17895"/>
    <w:rsid w:val="00C1797E"/>
    <w:rsid w:val="00C17C4E"/>
    <w:rsid w:val="00C17D48"/>
    <w:rsid w:val="00C203DA"/>
    <w:rsid w:val="00C20AF5"/>
    <w:rsid w:val="00C210A2"/>
    <w:rsid w:val="00C21A24"/>
    <w:rsid w:val="00C2215C"/>
    <w:rsid w:val="00C22354"/>
    <w:rsid w:val="00C22BFD"/>
    <w:rsid w:val="00C23A9A"/>
    <w:rsid w:val="00C23FBF"/>
    <w:rsid w:val="00C25AAB"/>
    <w:rsid w:val="00C26555"/>
    <w:rsid w:val="00C268F1"/>
    <w:rsid w:val="00C30D01"/>
    <w:rsid w:val="00C31097"/>
    <w:rsid w:val="00C31E17"/>
    <w:rsid w:val="00C32E78"/>
    <w:rsid w:val="00C330FF"/>
    <w:rsid w:val="00C34661"/>
    <w:rsid w:val="00C35732"/>
    <w:rsid w:val="00C362E8"/>
    <w:rsid w:val="00C36529"/>
    <w:rsid w:val="00C369C5"/>
    <w:rsid w:val="00C371CE"/>
    <w:rsid w:val="00C40003"/>
    <w:rsid w:val="00C40460"/>
    <w:rsid w:val="00C40BFF"/>
    <w:rsid w:val="00C40C0B"/>
    <w:rsid w:val="00C40E72"/>
    <w:rsid w:val="00C41A19"/>
    <w:rsid w:val="00C41C18"/>
    <w:rsid w:val="00C41D05"/>
    <w:rsid w:val="00C424F3"/>
    <w:rsid w:val="00C42DC5"/>
    <w:rsid w:val="00C437A3"/>
    <w:rsid w:val="00C43969"/>
    <w:rsid w:val="00C43CD0"/>
    <w:rsid w:val="00C43FAB"/>
    <w:rsid w:val="00C44220"/>
    <w:rsid w:val="00C4424D"/>
    <w:rsid w:val="00C46545"/>
    <w:rsid w:val="00C46790"/>
    <w:rsid w:val="00C46CF2"/>
    <w:rsid w:val="00C46F21"/>
    <w:rsid w:val="00C47252"/>
    <w:rsid w:val="00C4753C"/>
    <w:rsid w:val="00C504B5"/>
    <w:rsid w:val="00C5060D"/>
    <w:rsid w:val="00C508F2"/>
    <w:rsid w:val="00C5155A"/>
    <w:rsid w:val="00C51883"/>
    <w:rsid w:val="00C51B31"/>
    <w:rsid w:val="00C51E00"/>
    <w:rsid w:val="00C52BF6"/>
    <w:rsid w:val="00C5328A"/>
    <w:rsid w:val="00C5377F"/>
    <w:rsid w:val="00C53C32"/>
    <w:rsid w:val="00C54B55"/>
    <w:rsid w:val="00C54E37"/>
    <w:rsid w:val="00C55342"/>
    <w:rsid w:val="00C55D56"/>
    <w:rsid w:val="00C56A26"/>
    <w:rsid w:val="00C56B05"/>
    <w:rsid w:val="00C570E2"/>
    <w:rsid w:val="00C573A7"/>
    <w:rsid w:val="00C57B60"/>
    <w:rsid w:val="00C607AE"/>
    <w:rsid w:val="00C60899"/>
    <w:rsid w:val="00C61478"/>
    <w:rsid w:val="00C629AA"/>
    <w:rsid w:val="00C63FB8"/>
    <w:rsid w:val="00C6457A"/>
    <w:rsid w:val="00C652BC"/>
    <w:rsid w:val="00C653D8"/>
    <w:rsid w:val="00C65FDC"/>
    <w:rsid w:val="00C6600A"/>
    <w:rsid w:val="00C670A6"/>
    <w:rsid w:val="00C67AA2"/>
    <w:rsid w:val="00C701E3"/>
    <w:rsid w:val="00C721FA"/>
    <w:rsid w:val="00C72974"/>
    <w:rsid w:val="00C72B92"/>
    <w:rsid w:val="00C7329F"/>
    <w:rsid w:val="00C7365E"/>
    <w:rsid w:val="00C73B06"/>
    <w:rsid w:val="00C73BDC"/>
    <w:rsid w:val="00C73E86"/>
    <w:rsid w:val="00C74836"/>
    <w:rsid w:val="00C74979"/>
    <w:rsid w:val="00C74CBA"/>
    <w:rsid w:val="00C758F9"/>
    <w:rsid w:val="00C7644A"/>
    <w:rsid w:val="00C76D1C"/>
    <w:rsid w:val="00C772F2"/>
    <w:rsid w:val="00C7774B"/>
    <w:rsid w:val="00C7798B"/>
    <w:rsid w:val="00C77C46"/>
    <w:rsid w:val="00C77C51"/>
    <w:rsid w:val="00C80C27"/>
    <w:rsid w:val="00C80ECA"/>
    <w:rsid w:val="00C81B69"/>
    <w:rsid w:val="00C81DCA"/>
    <w:rsid w:val="00C822AE"/>
    <w:rsid w:val="00C823EC"/>
    <w:rsid w:val="00C824DA"/>
    <w:rsid w:val="00C82E3E"/>
    <w:rsid w:val="00C82E50"/>
    <w:rsid w:val="00C8343D"/>
    <w:rsid w:val="00C83FD9"/>
    <w:rsid w:val="00C84302"/>
    <w:rsid w:val="00C84D09"/>
    <w:rsid w:val="00C84FF1"/>
    <w:rsid w:val="00C855A8"/>
    <w:rsid w:val="00C85A78"/>
    <w:rsid w:val="00C867DD"/>
    <w:rsid w:val="00C868B8"/>
    <w:rsid w:val="00C869C0"/>
    <w:rsid w:val="00C86A6F"/>
    <w:rsid w:val="00C86F49"/>
    <w:rsid w:val="00C8799D"/>
    <w:rsid w:val="00C87B8E"/>
    <w:rsid w:val="00C87FEF"/>
    <w:rsid w:val="00C90092"/>
    <w:rsid w:val="00C90DE8"/>
    <w:rsid w:val="00C91287"/>
    <w:rsid w:val="00C92CC8"/>
    <w:rsid w:val="00C93549"/>
    <w:rsid w:val="00C93BB3"/>
    <w:rsid w:val="00C93DA2"/>
    <w:rsid w:val="00C93F30"/>
    <w:rsid w:val="00C93F57"/>
    <w:rsid w:val="00C93F8B"/>
    <w:rsid w:val="00C94474"/>
    <w:rsid w:val="00C9478E"/>
    <w:rsid w:val="00C947D2"/>
    <w:rsid w:val="00C9750F"/>
    <w:rsid w:val="00C97C1E"/>
    <w:rsid w:val="00CA018F"/>
    <w:rsid w:val="00CA081D"/>
    <w:rsid w:val="00CA0DB6"/>
    <w:rsid w:val="00CA1703"/>
    <w:rsid w:val="00CA284D"/>
    <w:rsid w:val="00CA2A2B"/>
    <w:rsid w:val="00CA3521"/>
    <w:rsid w:val="00CA3C21"/>
    <w:rsid w:val="00CA4132"/>
    <w:rsid w:val="00CA45C8"/>
    <w:rsid w:val="00CA4D4C"/>
    <w:rsid w:val="00CA6261"/>
    <w:rsid w:val="00CA63E5"/>
    <w:rsid w:val="00CA644C"/>
    <w:rsid w:val="00CA697A"/>
    <w:rsid w:val="00CA6F87"/>
    <w:rsid w:val="00CA719A"/>
    <w:rsid w:val="00CA76AD"/>
    <w:rsid w:val="00CB0AF7"/>
    <w:rsid w:val="00CB0D44"/>
    <w:rsid w:val="00CB1962"/>
    <w:rsid w:val="00CB1F7E"/>
    <w:rsid w:val="00CB2179"/>
    <w:rsid w:val="00CB21D7"/>
    <w:rsid w:val="00CB2328"/>
    <w:rsid w:val="00CB2794"/>
    <w:rsid w:val="00CB28FB"/>
    <w:rsid w:val="00CB352B"/>
    <w:rsid w:val="00CB3C8C"/>
    <w:rsid w:val="00CB3FF7"/>
    <w:rsid w:val="00CB40C6"/>
    <w:rsid w:val="00CB582B"/>
    <w:rsid w:val="00CB6505"/>
    <w:rsid w:val="00CB7BCA"/>
    <w:rsid w:val="00CC00D4"/>
    <w:rsid w:val="00CC0636"/>
    <w:rsid w:val="00CC37EE"/>
    <w:rsid w:val="00CC3846"/>
    <w:rsid w:val="00CC3B58"/>
    <w:rsid w:val="00CC3D81"/>
    <w:rsid w:val="00CC3E69"/>
    <w:rsid w:val="00CC43D2"/>
    <w:rsid w:val="00CC470D"/>
    <w:rsid w:val="00CC4B26"/>
    <w:rsid w:val="00CC50E4"/>
    <w:rsid w:val="00CC5A44"/>
    <w:rsid w:val="00CC78E4"/>
    <w:rsid w:val="00CC7932"/>
    <w:rsid w:val="00CC7F5E"/>
    <w:rsid w:val="00CD00C0"/>
    <w:rsid w:val="00CD01F2"/>
    <w:rsid w:val="00CD0654"/>
    <w:rsid w:val="00CD066F"/>
    <w:rsid w:val="00CD0839"/>
    <w:rsid w:val="00CD10CF"/>
    <w:rsid w:val="00CD1649"/>
    <w:rsid w:val="00CD18C9"/>
    <w:rsid w:val="00CD213C"/>
    <w:rsid w:val="00CD30BF"/>
    <w:rsid w:val="00CD3217"/>
    <w:rsid w:val="00CD32D7"/>
    <w:rsid w:val="00CD3465"/>
    <w:rsid w:val="00CD3ADC"/>
    <w:rsid w:val="00CD42C6"/>
    <w:rsid w:val="00CD4B13"/>
    <w:rsid w:val="00CD4CD7"/>
    <w:rsid w:val="00CD5036"/>
    <w:rsid w:val="00CD56ED"/>
    <w:rsid w:val="00CD58AB"/>
    <w:rsid w:val="00CD654F"/>
    <w:rsid w:val="00CD6C97"/>
    <w:rsid w:val="00CD7519"/>
    <w:rsid w:val="00CE00C9"/>
    <w:rsid w:val="00CE07FF"/>
    <w:rsid w:val="00CE1221"/>
    <w:rsid w:val="00CE204A"/>
    <w:rsid w:val="00CE2B65"/>
    <w:rsid w:val="00CE2C53"/>
    <w:rsid w:val="00CE3DCE"/>
    <w:rsid w:val="00CE3ED2"/>
    <w:rsid w:val="00CE42FA"/>
    <w:rsid w:val="00CE4338"/>
    <w:rsid w:val="00CE488E"/>
    <w:rsid w:val="00CE4B06"/>
    <w:rsid w:val="00CE4D8C"/>
    <w:rsid w:val="00CE4FFB"/>
    <w:rsid w:val="00CE6130"/>
    <w:rsid w:val="00CE6219"/>
    <w:rsid w:val="00CE631D"/>
    <w:rsid w:val="00CE6530"/>
    <w:rsid w:val="00CE6A07"/>
    <w:rsid w:val="00CF1EE5"/>
    <w:rsid w:val="00CF2ED4"/>
    <w:rsid w:val="00CF3867"/>
    <w:rsid w:val="00CF402C"/>
    <w:rsid w:val="00CF40CE"/>
    <w:rsid w:val="00CF5251"/>
    <w:rsid w:val="00CF536A"/>
    <w:rsid w:val="00CF55F0"/>
    <w:rsid w:val="00CF5966"/>
    <w:rsid w:val="00CF62F9"/>
    <w:rsid w:val="00CF639D"/>
    <w:rsid w:val="00CF6E3F"/>
    <w:rsid w:val="00CF7DDF"/>
    <w:rsid w:val="00D00BCA"/>
    <w:rsid w:val="00D014F3"/>
    <w:rsid w:val="00D01557"/>
    <w:rsid w:val="00D027C1"/>
    <w:rsid w:val="00D02F19"/>
    <w:rsid w:val="00D04291"/>
    <w:rsid w:val="00D04470"/>
    <w:rsid w:val="00D04B7B"/>
    <w:rsid w:val="00D04C48"/>
    <w:rsid w:val="00D05BDE"/>
    <w:rsid w:val="00D06174"/>
    <w:rsid w:val="00D06940"/>
    <w:rsid w:val="00D06A24"/>
    <w:rsid w:val="00D105D3"/>
    <w:rsid w:val="00D10897"/>
    <w:rsid w:val="00D120E7"/>
    <w:rsid w:val="00D13694"/>
    <w:rsid w:val="00D13E49"/>
    <w:rsid w:val="00D14317"/>
    <w:rsid w:val="00D156AB"/>
    <w:rsid w:val="00D158D7"/>
    <w:rsid w:val="00D15EDF"/>
    <w:rsid w:val="00D1665F"/>
    <w:rsid w:val="00D1697D"/>
    <w:rsid w:val="00D170B7"/>
    <w:rsid w:val="00D17185"/>
    <w:rsid w:val="00D20E2F"/>
    <w:rsid w:val="00D20E81"/>
    <w:rsid w:val="00D20F6E"/>
    <w:rsid w:val="00D2160F"/>
    <w:rsid w:val="00D217AE"/>
    <w:rsid w:val="00D21C70"/>
    <w:rsid w:val="00D21FE2"/>
    <w:rsid w:val="00D2222A"/>
    <w:rsid w:val="00D227CD"/>
    <w:rsid w:val="00D22975"/>
    <w:rsid w:val="00D22FD7"/>
    <w:rsid w:val="00D23321"/>
    <w:rsid w:val="00D237BC"/>
    <w:rsid w:val="00D23AA1"/>
    <w:rsid w:val="00D24163"/>
    <w:rsid w:val="00D24B91"/>
    <w:rsid w:val="00D24DED"/>
    <w:rsid w:val="00D267F8"/>
    <w:rsid w:val="00D26A94"/>
    <w:rsid w:val="00D3010C"/>
    <w:rsid w:val="00D302FF"/>
    <w:rsid w:val="00D30F17"/>
    <w:rsid w:val="00D313B8"/>
    <w:rsid w:val="00D31F89"/>
    <w:rsid w:val="00D331EE"/>
    <w:rsid w:val="00D33D6F"/>
    <w:rsid w:val="00D3461F"/>
    <w:rsid w:val="00D34AAB"/>
    <w:rsid w:val="00D34C60"/>
    <w:rsid w:val="00D34EFE"/>
    <w:rsid w:val="00D36153"/>
    <w:rsid w:val="00D361A7"/>
    <w:rsid w:val="00D36842"/>
    <w:rsid w:val="00D37701"/>
    <w:rsid w:val="00D40608"/>
    <w:rsid w:val="00D40B24"/>
    <w:rsid w:val="00D40BB9"/>
    <w:rsid w:val="00D40F83"/>
    <w:rsid w:val="00D410A1"/>
    <w:rsid w:val="00D4117D"/>
    <w:rsid w:val="00D4135C"/>
    <w:rsid w:val="00D41391"/>
    <w:rsid w:val="00D4274F"/>
    <w:rsid w:val="00D4282E"/>
    <w:rsid w:val="00D439FD"/>
    <w:rsid w:val="00D4421F"/>
    <w:rsid w:val="00D444F7"/>
    <w:rsid w:val="00D44F06"/>
    <w:rsid w:val="00D45BBD"/>
    <w:rsid w:val="00D46024"/>
    <w:rsid w:val="00D46424"/>
    <w:rsid w:val="00D501BE"/>
    <w:rsid w:val="00D5041C"/>
    <w:rsid w:val="00D5062B"/>
    <w:rsid w:val="00D508AE"/>
    <w:rsid w:val="00D51A99"/>
    <w:rsid w:val="00D52110"/>
    <w:rsid w:val="00D524B3"/>
    <w:rsid w:val="00D53228"/>
    <w:rsid w:val="00D538F6"/>
    <w:rsid w:val="00D54F7A"/>
    <w:rsid w:val="00D55C2F"/>
    <w:rsid w:val="00D55C92"/>
    <w:rsid w:val="00D55D72"/>
    <w:rsid w:val="00D561B2"/>
    <w:rsid w:val="00D56365"/>
    <w:rsid w:val="00D5645E"/>
    <w:rsid w:val="00D56641"/>
    <w:rsid w:val="00D56D73"/>
    <w:rsid w:val="00D5709C"/>
    <w:rsid w:val="00D5730E"/>
    <w:rsid w:val="00D57800"/>
    <w:rsid w:val="00D57ADE"/>
    <w:rsid w:val="00D600E5"/>
    <w:rsid w:val="00D60365"/>
    <w:rsid w:val="00D614D1"/>
    <w:rsid w:val="00D61AA0"/>
    <w:rsid w:val="00D624EA"/>
    <w:rsid w:val="00D62647"/>
    <w:rsid w:val="00D62888"/>
    <w:rsid w:val="00D63159"/>
    <w:rsid w:val="00D634AF"/>
    <w:rsid w:val="00D63D1A"/>
    <w:rsid w:val="00D64824"/>
    <w:rsid w:val="00D656D3"/>
    <w:rsid w:val="00D65806"/>
    <w:rsid w:val="00D65AA2"/>
    <w:rsid w:val="00D65E5F"/>
    <w:rsid w:val="00D667D5"/>
    <w:rsid w:val="00D66A29"/>
    <w:rsid w:val="00D6711D"/>
    <w:rsid w:val="00D7122B"/>
    <w:rsid w:val="00D712AB"/>
    <w:rsid w:val="00D714D8"/>
    <w:rsid w:val="00D7197D"/>
    <w:rsid w:val="00D71AC7"/>
    <w:rsid w:val="00D726E1"/>
    <w:rsid w:val="00D727AB"/>
    <w:rsid w:val="00D727F3"/>
    <w:rsid w:val="00D72835"/>
    <w:rsid w:val="00D72D43"/>
    <w:rsid w:val="00D72DD8"/>
    <w:rsid w:val="00D732E6"/>
    <w:rsid w:val="00D7333C"/>
    <w:rsid w:val="00D73920"/>
    <w:rsid w:val="00D73CED"/>
    <w:rsid w:val="00D761FD"/>
    <w:rsid w:val="00D7653E"/>
    <w:rsid w:val="00D766F5"/>
    <w:rsid w:val="00D767D1"/>
    <w:rsid w:val="00D76C5E"/>
    <w:rsid w:val="00D77527"/>
    <w:rsid w:val="00D77706"/>
    <w:rsid w:val="00D807E5"/>
    <w:rsid w:val="00D8171F"/>
    <w:rsid w:val="00D81D7E"/>
    <w:rsid w:val="00D81E12"/>
    <w:rsid w:val="00D82018"/>
    <w:rsid w:val="00D8265D"/>
    <w:rsid w:val="00D838DD"/>
    <w:rsid w:val="00D84259"/>
    <w:rsid w:val="00D84776"/>
    <w:rsid w:val="00D847E3"/>
    <w:rsid w:val="00D84E44"/>
    <w:rsid w:val="00D85D08"/>
    <w:rsid w:val="00D86CC0"/>
    <w:rsid w:val="00D8732F"/>
    <w:rsid w:val="00D87F55"/>
    <w:rsid w:val="00D90303"/>
    <w:rsid w:val="00D907DC"/>
    <w:rsid w:val="00D90AE9"/>
    <w:rsid w:val="00D90B34"/>
    <w:rsid w:val="00D9122F"/>
    <w:rsid w:val="00D912C1"/>
    <w:rsid w:val="00D92019"/>
    <w:rsid w:val="00D9229B"/>
    <w:rsid w:val="00D922AE"/>
    <w:rsid w:val="00D9237D"/>
    <w:rsid w:val="00D93BE6"/>
    <w:rsid w:val="00D93D3A"/>
    <w:rsid w:val="00D93DF1"/>
    <w:rsid w:val="00D94A62"/>
    <w:rsid w:val="00D94BD2"/>
    <w:rsid w:val="00D95772"/>
    <w:rsid w:val="00D95CD8"/>
    <w:rsid w:val="00D96D9E"/>
    <w:rsid w:val="00D9746B"/>
    <w:rsid w:val="00D978C0"/>
    <w:rsid w:val="00D97A99"/>
    <w:rsid w:val="00DA0333"/>
    <w:rsid w:val="00DA0B83"/>
    <w:rsid w:val="00DA176E"/>
    <w:rsid w:val="00DA19CF"/>
    <w:rsid w:val="00DA2073"/>
    <w:rsid w:val="00DA2081"/>
    <w:rsid w:val="00DA21D8"/>
    <w:rsid w:val="00DA31DE"/>
    <w:rsid w:val="00DA3447"/>
    <w:rsid w:val="00DA3732"/>
    <w:rsid w:val="00DA3DA5"/>
    <w:rsid w:val="00DA3F37"/>
    <w:rsid w:val="00DA4BD6"/>
    <w:rsid w:val="00DA5B56"/>
    <w:rsid w:val="00DA5B6E"/>
    <w:rsid w:val="00DA5F73"/>
    <w:rsid w:val="00DA66C3"/>
    <w:rsid w:val="00DA7F15"/>
    <w:rsid w:val="00DB035F"/>
    <w:rsid w:val="00DB0C77"/>
    <w:rsid w:val="00DB1233"/>
    <w:rsid w:val="00DB186D"/>
    <w:rsid w:val="00DB2626"/>
    <w:rsid w:val="00DB29E2"/>
    <w:rsid w:val="00DB2B99"/>
    <w:rsid w:val="00DB3081"/>
    <w:rsid w:val="00DB3B29"/>
    <w:rsid w:val="00DB3BA2"/>
    <w:rsid w:val="00DB4DC7"/>
    <w:rsid w:val="00DB50B4"/>
    <w:rsid w:val="00DB5A0B"/>
    <w:rsid w:val="00DB5A21"/>
    <w:rsid w:val="00DB6058"/>
    <w:rsid w:val="00DB60E4"/>
    <w:rsid w:val="00DB6465"/>
    <w:rsid w:val="00DB6EA4"/>
    <w:rsid w:val="00DB762C"/>
    <w:rsid w:val="00DB7FBA"/>
    <w:rsid w:val="00DC0D9F"/>
    <w:rsid w:val="00DC14A9"/>
    <w:rsid w:val="00DC1A80"/>
    <w:rsid w:val="00DC2210"/>
    <w:rsid w:val="00DC2BDC"/>
    <w:rsid w:val="00DC2BF0"/>
    <w:rsid w:val="00DC3452"/>
    <w:rsid w:val="00DC3732"/>
    <w:rsid w:val="00DC3A3B"/>
    <w:rsid w:val="00DC4B06"/>
    <w:rsid w:val="00DC571D"/>
    <w:rsid w:val="00DC59F8"/>
    <w:rsid w:val="00DC68E8"/>
    <w:rsid w:val="00DC6D34"/>
    <w:rsid w:val="00DC6FAB"/>
    <w:rsid w:val="00DC7580"/>
    <w:rsid w:val="00DC79CD"/>
    <w:rsid w:val="00DD07E6"/>
    <w:rsid w:val="00DD14FF"/>
    <w:rsid w:val="00DD231B"/>
    <w:rsid w:val="00DD2463"/>
    <w:rsid w:val="00DD2E5E"/>
    <w:rsid w:val="00DD3093"/>
    <w:rsid w:val="00DD367B"/>
    <w:rsid w:val="00DD370E"/>
    <w:rsid w:val="00DD377A"/>
    <w:rsid w:val="00DD37DB"/>
    <w:rsid w:val="00DD4C4A"/>
    <w:rsid w:val="00DD5147"/>
    <w:rsid w:val="00DD5415"/>
    <w:rsid w:val="00DD652D"/>
    <w:rsid w:val="00DD6865"/>
    <w:rsid w:val="00DD694E"/>
    <w:rsid w:val="00DD69E4"/>
    <w:rsid w:val="00DD77B6"/>
    <w:rsid w:val="00DE01A4"/>
    <w:rsid w:val="00DE1145"/>
    <w:rsid w:val="00DE11BF"/>
    <w:rsid w:val="00DE1546"/>
    <w:rsid w:val="00DE179B"/>
    <w:rsid w:val="00DE1AC8"/>
    <w:rsid w:val="00DE1BDC"/>
    <w:rsid w:val="00DE3183"/>
    <w:rsid w:val="00DE323B"/>
    <w:rsid w:val="00DE3BD1"/>
    <w:rsid w:val="00DE4962"/>
    <w:rsid w:val="00DE4F4E"/>
    <w:rsid w:val="00DE5DDA"/>
    <w:rsid w:val="00DE60BA"/>
    <w:rsid w:val="00DE663A"/>
    <w:rsid w:val="00DE678E"/>
    <w:rsid w:val="00DE697D"/>
    <w:rsid w:val="00DE7118"/>
    <w:rsid w:val="00DE744E"/>
    <w:rsid w:val="00DE79AD"/>
    <w:rsid w:val="00DE7B73"/>
    <w:rsid w:val="00DE7E24"/>
    <w:rsid w:val="00DF0219"/>
    <w:rsid w:val="00DF0B40"/>
    <w:rsid w:val="00DF0D99"/>
    <w:rsid w:val="00DF15E8"/>
    <w:rsid w:val="00DF1D34"/>
    <w:rsid w:val="00DF3403"/>
    <w:rsid w:val="00DF4072"/>
    <w:rsid w:val="00DF4493"/>
    <w:rsid w:val="00DF4A21"/>
    <w:rsid w:val="00DF5019"/>
    <w:rsid w:val="00DF52E4"/>
    <w:rsid w:val="00DF556A"/>
    <w:rsid w:val="00DF67C9"/>
    <w:rsid w:val="00E00270"/>
    <w:rsid w:val="00E006F3"/>
    <w:rsid w:val="00E00938"/>
    <w:rsid w:val="00E00A9C"/>
    <w:rsid w:val="00E00AE2"/>
    <w:rsid w:val="00E00B9D"/>
    <w:rsid w:val="00E01B24"/>
    <w:rsid w:val="00E01BDB"/>
    <w:rsid w:val="00E01ECA"/>
    <w:rsid w:val="00E029EC"/>
    <w:rsid w:val="00E02A4B"/>
    <w:rsid w:val="00E03CFD"/>
    <w:rsid w:val="00E04251"/>
    <w:rsid w:val="00E0438B"/>
    <w:rsid w:val="00E0449B"/>
    <w:rsid w:val="00E04AE2"/>
    <w:rsid w:val="00E057DC"/>
    <w:rsid w:val="00E06196"/>
    <w:rsid w:val="00E06F03"/>
    <w:rsid w:val="00E072F6"/>
    <w:rsid w:val="00E07C61"/>
    <w:rsid w:val="00E1011D"/>
    <w:rsid w:val="00E1032B"/>
    <w:rsid w:val="00E10461"/>
    <w:rsid w:val="00E1096A"/>
    <w:rsid w:val="00E11617"/>
    <w:rsid w:val="00E11CBD"/>
    <w:rsid w:val="00E11E01"/>
    <w:rsid w:val="00E12942"/>
    <w:rsid w:val="00E1323B"/>
    <w:rsid w:val="00E13E32"/>
    <w:rsid w:val="00E1448C"/>
    <w:rsid w:val="00E14568"/>
    <w:rsid w:val="00E15026"/>
    <w:rsid w:val="00E1551A"/>
    <w:rsid w:val="00E16550"/>
    <w:rsid w:val="00E17489"/>
    <w:rsid w:val="00E17989"/>
    <w:rsid w:val="00E17EA2"/>
    <w:rsid w:val="00E20787"/>
    <w:rsid w:val="00E20867"/>
    <w:rsid w:val="00E208D1"/>
    <w:rsid w:val="00E20FD1"/>
    <w:rsid w:val="00E22145"/>
    <w:rsid w:val="00E22A66"/>
    <w:rsid w:val="00E231E4"/>
    <w:rsid w:val="00E23268"/>
    <w:rsid w:val="00E2353C"/>
    <w:rsid w:val="00E23664"/>
    <w:rsid w:val="00E24064"/>
    <w:rsid w:val="00E2414A"/>
    <w:rsid w:val="00E24361"/>
    <w:rsid w:val="00E243C9"/>
    <w:rsid w:val="00E2512F"/>
    <w:rsid w:val="00E25499"/>
    <w:rsid w:val="00E25602"/>
    <w:rsid w:val="00E26147"/>
    <w:rsid w:val="00E26548"/>
    <w:rsid w:val="00E274F1"/>
    <w:rsid w:val="00E27D75"/>
    <w:rsid w:val="00E30559"/>
    <w:rsid w:val="00E30D33"/>
    <w:rsid w:val="00E3210D"/>
    <w:rsid w:val="00E326B8"/>
    <w:rsid w:val="00E32BAA"/>
    <w:rsid w:val="00E32D57"/>
    <w:rsid w:val="00E330C1"/>
    <w:rsid w:val="00E333AC"/>
    <w:rsid w:val="00E3399E"/>
    <w:rsid w:val="00E34162"/>
    <w:rsid w:val="00E35840"/>
    <w:rsid w:val="00E359FD"/>
    <w:rsid w:val="00E35B86"/>
    <w:rsid w:val="00E35BA7"/>
    <w:rsid w:val="00E35D2D"/>
    <w:rsid w:val="00E35FC4"/>
    <w:rsid w:val="00E360AB"/>
    <w:rsid w:val="00E364E5"/>
    <w:rsid w:val="00E36F83"/>
    <w:rsid w:val="00E3745C"/>
    <w:rsid w:val="00E37722"/>
    <w:rsid w:val="00E40419"/>
    <w:rsid w:val="00E412E5"/>
    <w:rsid w:val="00E41801"/>
    <w:rsid w:val="00E4273F"/>
    <w:rsid w:val="00E427B2"/>
    <w:rsid w:val="00E42953"/>
    <w:rsid w:val="00E432C3"/>
    <w:rsid w:val="00E437BB"/>
    <w:rsid w:val="00E43B7B"/>
    <w:rsid w:val="00E440FA"/>
    <w:rsid w:val="00E44421"/>
    <w:rsid w:val="00E4471E"/>
    <w:rsid w:val="00E45C7C"/>
    <w:rsid w:val="00E4611D"/>
    <w:rsid w:val="00E464E8"/>
    <w:rsid w:val="00E46510"/>
    <w:rsid w:val="00E46AFF"/>
    <w:rsid w:val="00E4733D"/>
    <w:rsid w:val="00E476CC"/>
    <w:rsid w:val="00E47994"/>
    <w:rsid w:val="00E50753"/>
    <w:rsid w:val="00E5075C"/>
    <w:rsid w:val="00E508B6"/>
    <w:rsid w:val="00E50A0E"/>
    <w:rsid w:val="00E50ACE"/>
    <w:rsid w:val="00E51497"/>
    <w:rsid w:val="00E51BA0"/>
    <w:rsid w:val="00E5321C"/>
    <w:rsid w:val="00E53ABE"/>
    <w:rsid w:val="00E5460F"/>
    <w:rsid w:val="00E54A26"/>
    <w:rsid w:val="00E54AF1"/>
    <w:rsid w:val="00E54DC4"/>
    <w:rsid w:val="00E5519C"/>
    <w:rsid w:val="00E55620"/>
    <w:rsid w:val="00E5646C"/>
    <w:rsid w:val="00E57257"/>
    <w:rsid w:val="00E575D1"/>
    <w:rsid w:val="00E5785E"/>
    <w:rsid w:val="00E57F3C"/>
    <w:rsid w:val="00E602A6"/>
    <w:rsid w:val="00E60D91"/>
    <w:rsid w:val="00E63A79"/>
    <w:rsid w:val="00E63F20"/>
    <w:rsid w:val="00E64334"/>
    <w:rsid w:val="00E65366"/>
    <w:rsid w:val="00E65609"/>
    <w:rsid w:val="00E6583C"/>
    <w:rsid w:val="00E65EC7"/>
    <w:rsid w:val="00E66A66"/>
    <w:rsid w:val="00E67947"/>
    <w:rsid w:val="00E67CC1"/>
    <w:rsid w:val="00E70E9B"/>
    <w:rsid w:val="00E7161A"/>
    <w:rsid w:val="00E71E74"/>
    <w:rsid w:val="00E7228F"/>
    <w:rsid w:val="00E723D7"/>
    <w:rsid w:val="00E729C5"/>
    <w:rsid w:val="00E742BB"/>
    <w:rsid w:val="00E74772"/>
    <w:rsid w:val="00E752E8"/>
    <w:rsid w:val="00E75F60"/>
    <w:rsid w:val="00E766E1"/>
    <w:rsid w:val="00E76A70"/>
    <w:rsid w:val="00E80417"/>
    <w:rsid w:val="00E8086D"/>
    <w:rsid w:val="00E80F85"/>
    <w:rsid w:val="00E816C3"/>
    <w:rsid w:val="00E817CF"/>
    <w:rsid w:val="00E8252D"/>
    <w:rsid w:val="00E828DC"/>
    <w:rsid w:val="00E82CA8"/>
    <w:rsid w:val="00E83838"/>
    <w:rsid w:val="00E83AD2"/>
    <w:rsid w:val="00E841EF"/>
    <w:rsid w:val="00E84336"/>
    <w:rsid w:val="00E84DEB"/>
    <w:rsid w:val="00E84E72"/>
    <w:rsid w:val="00E850AD"/>
    <w:rsid w:val="00E85416"/>
    <w:rsid w:val="00E85CC3"/>
    <w:rsid w:val="00E906F4"/>
    <w:rsid w:val="00E90E34"/>
    <w:rsid w:val="00E915D1"/>
    <w:rsid w:val="00E91609"/>
    <w:rsid w:val="00E91686"/>
    <w:rsid w:val="00E91AFA"/>
    <w:rsid w:val="00E91C8E"/>
    <w:rsid w:val="00E9240E"/>
    <w:rsid w:val="00E926BC"/>
    <w:rsid w:val="00E9299F"/>
    <w:rsid w:val="00E9350A"/>
    <w:rsid w:val="00E9436D"/>
    <w:rsid w:val="00E94FC7"/>
    <w:rsid w:val="00E9660D"/>
    <w:rsid w:val="00E973EB"/>
    <w:rsid w:val="00E974DE"/>
    <w:rsid w:val="00E976C5"/>
    <w:rsid w:val="00EA0037"/>
    <w:rsid w:val="00EA0CC5"/>
    <w:rsid w:val="00EA1448"/>
    <w:rsid w:val="00EA19FB"/>
    <w:rsid w:val="00EA1CEE"/>
    <w:rsid w:val="00EA1D19"/>
    <w:rsid w:val="00EA1E10"/>
    <w:rsid w:val="00EA21F3"/>
    <w:rsid w:val="00EA2498"/>
    <w:rsid w:val="00EA31DE"/>
    <w:rsid w:val="00EA3415"/>
    <w:rsid w:val="00EA3469"/>
    <w:rsid w:val="00EA3726"/>
    <w:rsid w:val="00EA3FC7"/>
    <w:rsid w:val="00EA43E0"/>
    <w:rsid w:val="00EA4671"/>
    <w:rsid w:val="00EA4982"/>
    <w:rsid w:val="00EA5087"/>
    <w:rsid w:val="00EA567A"/>
    <w:rsid w:val="00EA6B1D"/>
    <w:rsid w:val="00EA75C9"/>
    <w:rsid w:val="00EA79B5"/>
    <w:rsid w:val="00EA7E39"/>
    <w:rsid w:val="00EB05C3"/>
    <w:rsid w:val="00EB0615"/>
    <w:rsid w:val="00EB09DA"/>
    <w:rsid w:val="00EB0ACF"/>
    <w:rsid w:val="00EB1164"/>
    <w:rsid w:val="00EB11AD"/>
    <w:rsid w:val="00EB1DD4"/>
    <w:rsid w:val="00EB202A"/>
    <w:rsid w:val="00EB276A"/>
    <w:rsid w:val="00EB2E0A"/>
    <w:rsid w:val="00EB30C7"/>
    <w:rsid w:val="00EB43AA"/>
    <w:rsid w:val="00EB4FEA"/>
    <w:rsid w:val="00EB650E"/>
    <w:rsid w:val="00EB6914"/>
    <w:rsid w:val="00EB766F"/>
    <w:rsid w:val="00EB7786"/>
    <w:rsid w:val="00EB7F23"/>
    <w:rsid w:val="00EC06D3"/>
    <w:rsid w:val="00EC0F0B"/>
    <w:rsid w:val="00EC17B2"/>
    <w:rsid w:val="00EC18E1"/>
    <w:rsid w:val="00EC1AD8"/>
    <w:rsid w:val="00EC1C42"/>
    <w:rsid w:val="00EC24CE"/>
    <w:rsid w:val="00EC24F5"/>
    <w:rsid w:val="00EC4B98"/>
    <w:rsid w:val="00EC4C0D"/>
    <w:rsid w:val="00EC503E"/>
    <w:rsid w:val="00EC5273"/>
    <w:rsid w:val="00EC57AB"/>
    <w:rsid w:val="00EC5F9A"/>
    <w:rsid w:val="00EC6F2D"/>
    <w:rsid w:val="00ED0593"/>
    <w:rsid w:val="00ED11A4"/>
    <w:rsid w:val="00ED1648"/>
    <w:rsid w:val="00ED19C7"/>
    <w:rsid w:val="00ED25A3"/>
    <w:rsid w:val="00ED2891"/>
    <w:rsid w:val="00ED2B96"/>
    <w:rsid w:val="00ED31CC"/>
    <w:rsid w:val="00ED3A3C"/>
    <w:rsid w:val="00ED423E"/>
    <w:rsid w:val="00ED477A"/>
    <w:rsid w:val="00ED50EF"/>
    <w:rsid w:val="00ED5204"/>
    <w:rsid w:val="00ED53F8"/>
    <w:rsid w:val="00ED6ACE"/>
    <w:rsid w:val="00ED6CBC"/>
    <w:rsid w:val="00ED6DB2"/>
    <w:rsid w:val="00ED71BA"/>
    <w:rsid w:val="00ED75F0"/>
    <w:rsid w:val="00ED7A8E"/>
    <w:rsid w:val="00ED7CB0"/>
    <w:rsid w:val="00EE05AE"/>
    <w:rsid w:val="00EE062B"/>
    <w:rsid w:val="00EE1F62"/>
    <w:rsid w:val="00EE226E"/>
    <w:rsid w:val="00EE2F6D"/>
    <w:rsid w:val="00EE34BA"/>
    <w:rsid w:val="00EE354B"/>
    <w:rsid w:val="00EE41A2"/>
    <w:rsid w:val="00EE50AA"/>
    <w:rsid w:val="00EE5A06"/>
    <w:rsid w:val="00EE60F2"/>
    <w:rsid w:val="00EE69E7"/>
    <w:rsid w:val="00EE7310"/>
    <w:rsid w:val="00EF0930"/>
    <w:rsid w:val="00EF0ADD"/>
    <w:rsid w:val="00EF1619"/>
    <w:rsid w:val="00EF1C17"/>
    <w:rsid w:val="00EF1E72"/>
    <w:rsid w:val="00EF3CFC"/>
    <w:rsid w:val="00EF45E2"/>
    <w:rsid w:val="00EF47D3"/>
    <w:rsid w:val="00EF484F"/>
    <w:rsid w:val="00EF4EC7"/>
    <w:rsid w:val="00EF5048"/>
    <w:rsid w:val="00EF6CF3"/>
    <w:rsid w:val="00EF7606"/>
    <w:rsid w:val="00EF794A"/>
    <w:rsid w:val="00EF7E03"/>
    <w:rsid w:val="00EF7F3A"/>
    <w:rsid w:val="00F00AFA"/>
    <w:rsid w:val="00F02EEA"/>
    <w:rsid w:val="00F04054"/>
    <w:rsid w:val="00F04D0B"/>
    <w:rsid w:val="00F05E75"/>
    <w:rsid w:val="00F062BF"/>
    <w:rsid w:val="00F06BBF"/>
    <w:rsid w:val="00F075D8"/>
    <w:rsid w:val="00F07660"/>
    <w:rsid w:val="00F076FB"/>
    <w:rsid w:val="00F07E77"/>
    <w:rsid w:val="00F106B7"/>
    <w:rsid w:val="00F114AF"/>
    <w:rsid w:val="00F115DE"/>
    <w:rsid w:val="00F11765"/>
    <w:rsid w:val="00F129A5"/>
    <w:rsid w:val="00F13364"/>
    <w:rsid w:val="00F13657"/>
    <w:rsid w:val="00F13F9F"/>
    <w:rsid w:val="00F146F3"/>
    <w:rsid w:val="00F156E5"/>
    <w:rsid w:val="00F1597D"/>
    <w:rsid w:val="00F15B87"/>
    <w:rsid w:val="00F16412"/>
    <w:rsid w:val="00F1645E"/>
    <w:rsid w:val="00F16755"/>
    <w:rsid w:val="00F1690F"/>
    <w:rsid w:val="00F1699F"/>
    <w:rsid w:val="00F16A15"/>
    <w:rsid w:val="00F17183"/>
    <w:rsid w:val="00F17AFB"/>
    <w:rsid w:val="00F20569"/>
    <w:rsid w:val="00F20615"/>
    <w:rsid w:val="00F20861"/>
    <w:rsid w:val="00F220F0"/>
    <w:rsid w:val="00F223BE"/>
    <w:rsid w:val="00F228DF"/>
    <w:rsid w:val="00F22D81"/>
    <w:rsid w:val="00F2348A"/>
    <w:rsid w:val="00F23C6F"/>
    <w:rsid w:val="00F24950"/>
    <w:rsid w:val="00F25104"/>
    <w:rsid w:val="00F25A0A"/>
    <w:rsid w:val="00F2760E"/>
    <w:rsid w:val="00F276EB"/>
    <w:rsid w:val="00F27985"/>
    <w:rsid w:val="00F31055"/>
    <w:rsid w:val="00F325CA"/>
    <w:rsid w:val="00F32B10"/>
    <w:rsid w:val="00F32BFD"/>
    <w:rsid w:val="00F3328C"/>
    <w:rsid w:val="00F34650"/>
    <w:rsid w:val="00F34BC7"/>
    <w:rsid w:val="00F34F01"/>
    <w:rsid w:val="00F35572"/>
    <w:rsid w:val="00F366B5"/>
    <w:rsid w:val="00F366D8"/>
    <w:rsid w:val="00F36BF8"/>
    <w:rsid w:val="00F36E0F"/>
    <w:rsid w:val="00F37921"/>
    <w:rsid w:val="00F40039"/>
    <w:rsid w:val="00F40764"/>
    <w:rsid w:val="00F41624"/>
    <w:rsid w:val="00F418BD"/>
    <w:rsid w:val="00F42A0B"/>
    <w:rsid w:val="00F436FF"/>
    <w:rsid w:val="00F43FE3"/>
    <w:rsid w:val="00F4538F"/>
    <w:rsid w:val="00F454C2"/>
    <w:rsid w:val="00F45A16"/>
    <w:rsid w:val="00F45C06"/>
    <w:rsid w:val="00F4695C"/>
    <w:rsid w:val="00F46ADC"/>
    <w:rsid w:val="00F46F9D"/>
    <w:rsid w:val="00F47D39"/>
    <w:rsid w:val="00F50A2A"/>
    <w:rsid w:val="00F50B99"/>
    <w:rsid w:val="00F5142F"/>
    <w:rsid w:val="00F51536"/>
    <w:rsid w:val="00F5187A"/>
    <w:rsid w:val="00F51E6C"/>
    <w:rsid w:val="00F533F0"/>
    <w:rsid w:val="00F536FF"/>
    <w:rsid w:val="00F553EE"/>
    <w:rsid w:val="00F55CFB"/>
    <w:rsid w:val="00F56BBE"/>
    <w:rsid w:val="00F56D6A"/>
    <w:rsid w:val="00F56D8B"/>
    <w:rsid w:val="00F572E2"/>
    <w:rsid w:val="00F578E3"/>
    <w:rsid w:val="00F57C45"/>
    <w:rsid w:val="00F6181F"/>
    <w:rsid w:val="00F61874"/>
    <w:rsid w:val="00F61E0F"/>
    <w:rsid w:val="00F61F58"/>
    <w:rsid w:val="00F62581"/>
    <w:rsid w:val="00F63661"/>
    <w:rsid w:val="00F656A0"/>
    <w:rsid w:val="00F65825"/>
    <w:rsid w:val="00F659E1"/>
    <w:rsid w:val="00F65AD5"/>
    <w:rsid w:val="00F663A3"/>
    <w:rsid w:val="00F66AC5"/>
    <w:rsid w:val="00F67679"/>
    <w:rsid w:val="00F676C1"/>
    <w:rsid w:val="00F677B5"/>
    <w:rsid w:val="00F67A2A"/>
    <w:rsid w:val="00F700FE"/>
    <w:rsid w:val="00F70DA4"/>
    <w:rsid w:val="00F717B2"/>
    <w:rsid w:val="00F7350C"/>
    <w:rsid w:val="00F738DB"/>
    <w:rsid w:val="00F73E4B"/>
    <w:rsid w:val="00F74198"/>
    <w:rsid w:val="00F746D5"/>
    <w:rsid w:val="00F76618"/>
    <w:rsid w:val="00F76A90"/>
    <w:rsid w:val="00F76AF9"/>
    <w:rsid w:val="00F76EFA"/>
    <w:rsid w:val="00F76FE8"/>
    <w:rsid w:val="00F77A3A"/>
    <w:rsid w:val="00F81467"/>
    <w:rsid w:val="00F81C5D"/>
    <w:rsid w:val="00F81D5B"/>
    <w:rsid w:val="00F82E44"/>
    <w:rsid w:val="00F832B3"/>
    <w:rsid w:val="00F833E9"/>
    <w:rsid w:val="00F834C5"/>
    <w:rsid w:val="00F8362D"/>
    <w:rsid w:val="00F83F89"/>
    <w:rsid w:val="00F84B7C"/>
    <w:rsid w:val="00F84CFD"/>
    <w:rsid w:val="00F85954"/>
    <w:rsid w:val="00F867FE"/>
    <w:rsid w:val="00F87104"/>
    <w:rsid w:val="00F8744E"/>
    <w:rsid w:val="00F90241"/>
    <w:rsid w:val="00F91603"/>
    <w:rsid w:val="00F929DA"/>
    <w:rsid w:val="00F9314C"/>
    <w:rsid w:val="00F931DB"/>
    <w:rsid w:val="00F931DD"/>
    <w:rsid w:val="00F9379B"/>
    <w:rsid w:val="00F93983"/>
    <w:rsid w:val="00F939DC"/>
    <w:rsid w:val="00F941FD"/>
    <w:rsid w:val="00F944E8"/>
    <w:rsid w:val="00F9480E"/>
    <w:rsid w:val="00F94A88"/>
    <w:rsid w:val="00F94BB3"/>
    <w:rsid w:val="00F95092"/>
    <w:rsid w:val="00F95DC9"/>
    <w:rsid w:val="00F9643C"/>
    <w:rsid w:val="00F96D83"/>
    <w:rsid w:val="00F97174"/>
    <w:rsid w:val="00F978CE"/>
    <w:rsid w:val="00F97B54"/>
    <w:rsid w:val="00F97B80"/>
    <w:rsid w:val="00F97B85"/>
    <w:rsid w:val="00F97E53"/>
    <w:rsid w:val="00FA055C"/>
    <w:rsid w:val="00FA0BAA"/>
    <w:rsid w:val="00FA1056"/>
    <w:rsid w:val="00FA140C"/>
    <w:rsid w:val="00FA14D4"/>
    <w:rsid w:val="00FA1777"/>
    <w:rsid w:val="00FA1AD4"/>
    <w:rsid w:val="00FA1F34"/>
    <w:rsid w:val="00FA1F70"/>
    <w:rsid w:val="00FA3065"/>
    <w:rsid w:val="00FA3848"/>
    <w:rsid w:val="00FA3BAE"/>
    <w:rsid w:val="00FA5475"/>
    <w:rsid w:val="00FA55D1"/>
    <w:rsid w:val="00FA5691"/>
    <w:rsid w:val="00FA77CC"/>
    <w:rsid w:val="00FB0456"/>
    <w:rsid w:val="00FB225E"/>
    <w:rsid w:val="00FB25EC"/>
    <w:rsid w:val="00FB4523"/>
    <w:rsid w:val="00FB50F3"/>
    <w:rsid w:val="00FB5149"/>
    <w:rsid w:val="00FB5C19"/>
    <w:rsid w:val="00FB5F5C"/>
    <w:rsid w:val="00FB6079"/>
    <w:rsid w:val="00FB6945"/>
    <w:rsid w:val="00FB7164"/>
    <w:rsid w:val="00FC0006"/>
    <w:rsid w:val="00FC0D0F"/>
    <w:rsid w:val="00FC0F00"/>
    <w:rsid w:val="00FC1647"/>
    <w:rsid w:val="00FC1BF5"/>
    <w:rsid w:val="00FC1C4B"/>
    <w:rsid w:val="00FC22A7"/>
    <w:rsid w:val="00FC233E"/>
    <w:rsid w:val="00FC2CFD"/>
    <w:rsid w:val="00FC4086"/>
    <w:rsid w:val="00FC48EE"/>
    <w:rsid w:val="00FC4A52"/>
    <w:rsid w:val="00FC4AA3"/>
    <w:rsid w:val="00FC56C7"/>
    <w:rsid w:val="00FC5A25"/>
    <w:rsid w:val="00FC5CB7"/>
    <w:rsid w:val="00FC6D74"/>
    <w:rsid w:val="00FC77C7"/>
    <w:rsid w:val="00FC7CFD"/>
    <w:rsid w:val="00FD0EE2"/>
    <w:rsid w:val="00FD213A"/>
    <w:rsid w:val="00FD2ABF"/>
    <w:rsid w:val="00FD2EDB"/>
    <w:rsid w:val="00FD37A0"/>
    <w:rsid w:val="00FD4F8D"/>
    <w:rsid w:val="00FD516C"/>
    <w:rsid w:val="00FD5728"/>
    <w:rsid w:val="00FD5E7F"/>
    <w:rsid w:val="00FD6466"/>
    <w:rsid w:val="00FD6D28"/>
    <w:rsid w:val="00FD6D90"/>
    <w:rsid w:val="00FD6FAF"/>
    <w:rsid w:val="00FD76C4"/>
    <w:rsid w:val="00FE027C"/>
    <w:rsid w:val="00FE35A6"/>
    <w:rsid w:val="00FE376C"/>
    <w:rsid w:val="00FE396F"/>
    <w:rsid w:val="00FE4AF2"/>
    <w:rsid w:val="00FE670B"/>
    <w:rsid w:val="00FE6ABD"/>
    <w:rsid w:val="00FE6D0E"/>
    <w:rsid w:val="00FE765C"/>
    <w:rsid w:val="00FE7764"/>
    <w:rsid w:val="00FE778B"/>
    <w:rsid w:val="00FE7824"/>
    <w:rsid w:val="00FE7928"/>
    <w:rsid w:val="00FF03D3"/>
    <w:rsid w:val="00FF093E"/>
    <w:rsid w:val="00FF12FC"/>
    <w:rsid w:val="00FF142B"/>
    <w:rsid w:val="00FF1DAB"/>
    <w:rsid w:val="00FF2497"/>
    <w:rsid w:val="00FF2701"/>
    <w:rsid w:val="00FF2DF8"/>
    <w:rsid w:val="00FF3513"/>
    <w:rsid w:val="00FF3A0F"/>
    <w:rsid w:val="00FF3E20"/>
    <w:rsid w:val="00FF4051"/>
    <w:rsid w:val="00FF4180"/>
    <w:rsid w:val="00FF42C8"/>
    <w:rsid w:val="00FF47CB"/>
    <w:rsid w:val="00FF4871"/>
    <w:rsid w:val="00FF4E28"/>
    <w:rsid w:val="00FF53B8"/>
    <w:rsid w:val="00FF55F7"/>
    <w:rsid w:val="00FF5907"/>
    <w:rsid w:val="00FF5A28"/>
    <w:rsid w:val="00FF5B57"/>
    <w:rsid w:val="00FF5C3E"/>
    <w:rsid w:val="00FF5F69"/>
    <w:rsid w:val="00FF622C"/>
    <w:rsid w:val="00FF683A"/>
    <w:rsid w:val="00FF6F5A"/>
    <w:rsid w:val="00FF6F95"/>
    <w:rsid w:val="00FF75EF"/>
    <w:rsid w:val="00FF7655"/>
    <w:rsid w:val="00FF7973"/>
    <w:rsid w:val="00FF79AC"/>
    <w:rsid w:val="00FF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42CE9"/>
  <w15:chartTrackingRefBased/>
  <w15:docId w15:val="{FE0F3699-4D4C-4EFE-9A2B-4E147CC96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4E8"/>
  </w:style>
  <w:style w:type="paragraph" w:styleId="Heading1">
    <w:name w:val="heading 1"/>
    <w:basedOn w:val="Normal"/>
    <w:next w:val="Normal"/>
    <w:link w:val="Heading1Char"/>
    <w:uiPriority w:val="9"/>
    <w:qFormat/>
    <w:rsid w:val="00002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2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2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02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02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02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2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2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02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02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02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FE8"/>
    <w:rPr>
      <w:rFonts w:eastAsiaTheme="majorEastAsia" w:cstheme="majorBidi"/>
      <w:color w:val="272727" w:themeColor="text1" w:themeTint="D8"/>
    </w:rPr>
  </w:style>
  <w:style w:type="paragraph" w:styleId="Title">
    <w:name w:val="Title"/>
    <w:basedOn w:val="Normal"/>
    <w:next w:val="Normal"/>
    <w:link w:val="TitleChar"/>
    <w:uiPriority w:val="10"/>
    <w:qFormat/>
    <w:rsid w:val="00002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FE8"/>
    <w:pPr>
      <w:spacing w:before="160"/>
      <w:jc w:val="center"/>
    </w:pPr>
    <w:rPr>
      <w:i/>
      <w:iCs/>
      <w:color w:val="404040" w:themeColor="text1" w:themeTint="BF"/>
    </w:rPr>
  </w:style>
  <w:style w:type="character" w:customStyle="1" w:styleId="QuoteChar">
    <w:name w:val="Quote Char"/>
    <w:basedOn w:val="DefaultParagraphFont"/>
    <w:link w:val="Quote"/>
    <w:uiPriority w:val="29"/>
    <w:rsid w:val="00002FE8"/>
    <w:rPr>
      <w:i/>
      <w:iCs/>
      <w:color w:val="404040" w:themeColor="text1" w:themeTint="BF"/>
    </w:rPr>
  </w:style>
  <w:style w:type="paragraph" w:styleId="ListParagraph">
    <w:name w:val="List Paragraph"/>
    <w:basedOn w:val="Normal"/>
    <w:uiPriority w:val="34"/>
    <w:qFormat/>
    <w:rsid w:val="00002FE8"/>
    <w:pPr>
      <w:ind w:left="720"/>
      <w:contextualSpacing/>
    </w:pPr>
  </w:style>
  <w:style w:type="character" w:styleId="IntenseEmphasis">
    <w:name w:val="Intense Emphasis"/>
    <w:basedOn w:val="DefaultParagraphFont"/>
    <w:uiPriority w:val="21"/>
    <w:qFormat/>
    <w:rsid w:val="00002FE8"/>
    <w:rPr>
      <w:i/>
      <w:iCs/>
      <w:color w:val="0F4761" w:themeColor="accent1" w:themeShade="BF"/>
    </w:rPr>
  </w:style>
  <w:style w:type="paragraph" w:styleId="IntenseQuote">
    <w:name w:val="Intense Quote"/>
    <w:basedOn w:val="Normal"/>
    <w:next w:val="Normal"/>
    <w:link w:val="IntenseQuoteChar"/>
    <w:uiPriority w:val="30"/>
    <w:qFormat/>
    <w:rsid w:val="00002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FE8"/>
    <w:rPr>
      <w:i/>
      <w:iCs/>
      <w:color w:val="0F4761" w:themeColor="accent1" w:themeShade="BF"/>
    </w:rPr>
  </w:style>
  <w:style w:type="character" w:styleId="IntenseReference">
    <w:name w:val="Intense Reference"/>
    <w:basedOn w:val="DefaultParagraphFont"/>
    <w:uiPriority w:val="32"/>
    <w:qFormat/>
    <w:rsid w:val="00002FE8"/>
    <w:rPr>
      <w:b/>
      <w:bCs/>
      <w:smallCaps/>
      <w:color w:val="0F4761" w:themeColor="accent1" w:themeShade="BF"/>
      <w:spacing w:val="5"/>
    </w:rPr>
  </w:style>
  <w:style w:type="paragraph" w:styleId="NoSpacing">
    <w:name w:val="No Spacing"/>
    <w:link w:val="NoSpacingChar"/>
    <w:uiPriority w:val="1"/>
    <w:qFormat/>
    <w:rsid w:val="00002FE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02FE8"/>
    <w:rPr>
      <w:rFonts w:eastAsiaTheme="minorEastAsia"/>
      <w:kern w:val="0"/>
      <w:lang w:eastAsia="en-GB"/>
      <w14:ligatures w14:val="none"/>
    </w:rPr>
  </w:style>
  <w:style w:type="paragraph" w:customStyle="1" w:styleId="DecimalAligned">
    <w:name w:val="Decimal Aligned"/>
    <w:basedOn w:val="Normal"/>
    <w:uiPriority w:val="40"/>
    <w:qFormat/>
    <w:rsid w:val="00B9413F"/>
    <w:pPr>
      <w:tabs>
        <w:tab w:val="decimal" w:pos="360"/>
      </w:tabs>
      <w:spacing w:after="200" w:line="276" w:lineRule="auto"/>
    </w:pPr>
    <w:rPr>
      <w:rFonts w:eastAsiaTheme="minorEastAsia" w:cs="Times New Roman"/>
      <w:kern w:val="0"/>
      <w:lang w:eastAsia="en-GB"/>
      <w14:ligatures w14:val="none"/>
    </w:rPr>
  </w:style>
  <w:style w:type="paragraph" w:styleId="FootnoteText">
    <w:name w:val="footnote text"/>
    <w:basedOn w:val="Normal"/>
    <w:link w:val="FootnoteTextChar"/>
    <w:uiPriority w:val="99"/>
    <w:unhideWhenUsed/>
    <w:rsid w:val="00B9413F"/>
    <w:pPr>
      <w:spacing w:after="0" w:line="240" w:lineRule="auto"/>
    </w:pPr>
    <w:rPr>
      <w:rFonts w:eastAsiaTheme="minorEastAsia"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B9413F"/>
    <w:rPr>
      <w:rFonts w:eastAsiaTheme="minorEastAsia" w:cs="Times New Roman"/>
      <w:kern w:val="0"/>
      <w:sz w:val="20"/>
      <w:szCs w:val="20"/>
      <w:lang w:eastAsia="en-GB"/>
      <w14:ligatures w14:val="none"/>
    </w:rPr>
  </w:style>
  <w:style w:type="character" w:styleId="SubtleEmphasis">
    <w:name w:val="Subtle Emphasis"/>
    <w:basedOn w:val="DefaultParagraphFont"/>
    <w:uiPriority w:val="19"/>
    <w:qFormat/>
    <w:rsid w:val="00B9413F"/>
    <w:rPr>
      <w:i/>
      <w:iCs/>
    </w:rPr>
  </w:style>
  <w:style w:type="table" w:styleId="LightShading-Accent1">
    <w:name w:val="Light Shading Accent 1"/>
    <w:basedOn w:val="TableNormal"/>
    <w:uiPriority w:val="60"/>
    <w:rsid w:val="00B9413F"/>
    <w:pPr>
      <w:spacing w:after="0" w:line="240" w:lineRule="auto"/>
    </w:pPr>
    <w:rPr>
      <w:rFonts w:eastAsiaTheme="minorEastAsia"/>
      <w:color w:val="0F4761" w:themeColor="accent1" w:themeShade="BF"/>
      <w:kern w:val="0"/>
      <w:lang w:eastAsia="en-GB"/>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MediumList2-Accent1">
    <w:name w:val="Medium List 2 Accent 1"/>
    <w:basedOn w:val="TableNormal"/>
    <w:uiPriority w:val="66"/>
    <w:rsid w:val="003A7513"/>
    <w:pPr>
      <w:spacing w:after="0" w:line="240" w:lineRule="auto"/>
    </w:pPr>
    <w:rPr>
      <w:rFonts w:asciiTheme="majorHAnsi" w:eastAsiaTheme="majorEastAsia" w:hAnsiTheme="majorHAnsi" w:cstheme="majorBidi"/>
      <w:color w:val="000000" w:themeColor="text1"/>
      <w:kern w:val="0"/>
      <w:lang w:eastAsia="en-GB"/>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SubtleReference">
    <w:name w:val="Subtle Reference"/>
    <w:basedOn w:val="DefaultParagraphFont"/>
    <w:uiPriority w:val="31"/>
    <w:qFormat/>
    <w:rsid w:val="00400BCA"/>
    <w:rPr>
      <w:smallCaps/>
      <w:color w:val="5A5A5A" w:themeColor="text1" w:themeTint="A5"/>
    </w:rPr>
  </w:style>
  <w:style w:type="character" w:styleId="Hyperlink">
    <w:name w:val="Hyperlink"/>
    <w:basedOn w:val="DefaultParagraphFont"/>
    <w:uiPriority w:val="99"/>
    <w:unhideWhenUsed/>
    <w:rsid w:val="00195200"/>
    <w:rPr>
      <w:color w:val="467886" w:themeColor="hyperlink"/>
      <w:u w:val="single"/>
    </w:rPr>
  </w:style>
  <w:style w:type="character" w:styleId="UnresolvedMention">
    <w:name w:val="Unresolved Mention"/>
    <w:basedOn w:val="DefaultParagraphFont"/>
    <w:uiPriority w:val="99"/>
    <w:semiHidden/>
    <w:unhideWhenUsed/>
    <w:rsid w:val="00195200"/>
    <w:rPr>
      <w:color w:val="605E5C"/>
      <w:shd w:val="clear" w:color="auto" w:fill="E1DFDD"/>
    </w:rPr>
  </w:style>
  <w:style w:type="paragraph" w:styleId="Header">
    <w:name w:val="header"/>
    <w:basedOn w:val="Normal"/>
    <w:link w:val="HeaderChar"/>
    <w:uiPriority w:val="99"/>
    <w:unhideWhenUsed/>
    <w:rsid w:val="008B7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FE9"/>
  </w:style>
  <w:style w:type="paragraph" w:styleId="Footer">
    <w:name w:val="footer"/>
    <w:basedOn w:val="Normal"/>
    <w:link w:val="FooterChar"/>
    <w:uiPriority w:val="99"/>
    <w:unhideWhenUsed/>
    <w:rsid w:val="008B7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FE9"/>
  </w:style>
  <w:style w:type="paragraph" w:styleId="TOCHeading">
    <w:name w:val="TOC Heading"/>
    <w:basedOn w:val="Heading1"/>
    <w:next w:val="Normal"/>
    <w:uiPriority w:val="39"/>
    <w:unhideWhenUsed/>
    <w:qFormat/>
    <w:rsid w:val="00840C38"/>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840C38"/>
    <w:pPr>
      <w:spacing w:after="100"/>
      <w:ind w:left="220"/>
    </w:pPr>
  </w:style>
  <w:style w:type="paragraph" w:styleId="TOC3">
    <w:name w:val="toc 3"/>
    <w:basedOn w:val="Normal"/>
    <w:next w:val="Normal"/>
    <w:autoRedefine/>
    <w:uiPriority w:val="39"/>
    <w:unhideWhenUsed/>
    <w:rsid w:val="00840C38"/>
    <w:pPr>
      <w:spacing w:after="100"/>
      <w:ind w:left="440"/>
    </w:pPr>
  </w:style>
  <w:style w:type="paragraph" w:styleId="TOC1">
    <w:name w:val="toc 1"/>
    <w:basedOn w:val="Normal"/>
    <w:next w:val="Normal"/>
    <w:autoRedefine/>
    <w:uiPriority w:val="39"/>
    <w:unhideWhenUsed/>
    <w:rsid w:val="00840C38"/>
    <w:pPr>
      <w:spacing w:after="100"/>
    </w:pPr>
  </w:style>
  <w:style w:type="table" w:styleId="ListTable5Dark-Accent4">
    <w:name w:val="List Table 5 Dark Accent 4"/>
    <w:basedOn w:val="TableNormal"/>
    <w:uiPriority w:val="50"/>
    <w:rsid w:val="005B4379"/>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Grid">
    <w:name w:val="Table Grid"/>
    <w:basedOn w:val="TableNormal"/>
    <w:rsid w:val="00F86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274F1"/>
    <w:rPr>
      <w:i/>
      <w:iCs/>
    </w:rPr>
  </w:style>
  <w:style w:type="character" w:styleId="Strong">
    <w:name w:val="Strong"/>
    <w:basedOn w:val="DefaultParagraphFont"/>
    <w:uiPriority w:val="22"/>
    <w:qFormat/>
    <w:rsid w:val="0003685E"/>
    <w:rPr>
      <w:b/>
      <w:bCs/>
    </w:rPr>
  </w:style>
  <w:style w:type="paragraph" w:styleId="TOC4">
    <w:name w:val="toc 4"/>
    <w:basedOn w:val="Normal"/>
    <w:next w:val="Normal"/>
    <w:autoRedefine/>
    <w:uiPriority w:val="39"/>
    <w:unhideWhenUsed/>
    <w:rsid w:val="002E5B73"/>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2E5B73"/>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2E5B73"/>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2E5B73"/>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2E5B73"/>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2E5B73"/>
    <w:pPr>
      <w:spacing w:after="100" w:line="278" w:lineRule="auto"/>
      <w:ind w:left="1920"/>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pherestandards.org/wp-content/uploads/Sphere-Handbook-2018-EN.pdf" TargetMode="External"/><Relationship Id="rId21" Type="http://schemas.openxmlformats.org/officeDocument/2006/relationships/image" Target="media/image10.png"/><Relationship Id="rId42" Type="http://schemas.openxmlformats.org/officeDocument/2006/relationships/hyperlink" Target="https://www.ijcrar.com/vol-3-10/Ayogu,%20Deborah%20U.%20and%20Agu,%20Everistus%20Ogadimma2.pdf" TargetMode="External"/><Relationship Id="rId63" Type="http://schemas.openxmlformats.org/officeDocument/2006/relationships/hyperlink" Target="https://www.gov.uk/research-for-development-outputs/savings-constraints-and-microenterprise-development-evidence-from-a-field-experiment-in-kenya" TargetMode="External"/><Relationship Id="rId84" Type="http://schemas.openxmlformats.org/officeDocument/2006/relationships/hyperlink" Target="https://www.files.ethz.ch/isn/28994/dp108.pdf" TargetMode="External"/><Relationship Id="rId138" Type="http://schemas.openxmlformats.org/officeDocument/2006/relationships/footer" Target="footer1.xml"/><Relationship Id="rId107" Type="http://schemas.openxmlformats.org/officeDocument/2006/relationships/hyperlink" Target="https://www.researchgate.net/profile/Jafaru-Yakubu/publication/398370561_Building_Back_Bolder_Examining_Women's_Economic_Empowerment_and_Adaptive_Capacity_in_Insecure_Regions_of_Borno_State_Nigeria/links/6932d80c06a9ab54f8444d70/Building-Back-Bolder-Examining-Womens-Economic-Empowerment-and-Adaptive-Capacity-in-Insecure-Regions-of-Borno-State-Nigeria.pdf" TargetMode="External"/><Relationship Id="rId11" Type="http://schemas.openxmlformats.org/officeDocument/2006/relationships/endnotes" Target="endnotes.xml"/><Relationship Id="rId32" Type="http://schemas.openxmlformats.org/officeDocument/2006/relationships/image" Target="media/image21.png"/><Relationship Id="rId37" Type="http://schemas.openxmlformats.org/officeDocument/2006/relationships/hyperlink" Target="https://www.undp.org/nigeria/stories/livelihood-support-one-foundations-sustainable-peace" TargetMode="External"/><Relationship Id="rId53" Type="http://schemas.openxmlformats.org/officeDocument/2006/relationships/hyperlink" Target="https://www.cbn.gov.ng/dfd/Financialinclusion.html" TargetMode="External"/><Relationship Id="rId58" Type="http://schemas.openxmlformats.org/officeDocument/2006/relationships/hyperlink" Target="https://www.scribd.com/document/1036463331/Internationalization-Digitalization-And-Sustainability-Are-SMEs-Ready" TargetMode="External"/><Relationship Id="rId74" Type="http://schemas.openxmlformats.org/officeDocument/2006/relationships/hyperlink" Target="https://www.youtube.com/watch?v=MgYes4bA7oM" TargetMode="External"/><Relationship Id="rId79" Type="http://schemas.openxmlformats.org/officeDocument/2006/relationships/hyperlink" Target="https://www.researchgate.net/publication/341191086_The_Socioeconomic_Impact_of_the_Boko_Haram_Insurgency_in_the_Lake_Chad_Basin_Region" TargetMode="External"/><Relationship Id="rId102" Type="http://schemas.openxmlformats.org/officeDocument/2006/relationships/hyperlink" Target="file:///C:/Users/Student/Downloads/Nigeria%20HNO%202021%20(1).pdf" TargetMode="External"/><Relationship Id="rId123" Type="http://schemas.openxmlformats.org/officeDocument/2006/relationships/hyperlink" Target="https://www.undp.org/sites/g/files/zskgke326/files/2026-04/rsf_report_final.pdf" TargetMode="External"/><Relationship Id="rId128" Type="http://schemas.openxmlformats.org/officeDocument/2006/relationships/hyperlink" Target="https://www.undp.org/nigeria/stories/livelihood-support-one-foundations-sustainable-peace" TargetMode="External"/><Relationship Id="rId5" Type="http://schemas.openxmlformats.org/officeDocument/2006/relationships/customXml" Target="../customXml/item5.xml"/><Relationship Id="rId90" Type="http://schemas.openxmlformats.org/officeDocument/2006/relationships/hyperlink" Target="https://www.lri.fr/~mbl/Stanford/CS477/papers/Kuhn-SSR-2ndEd.pdf" TargetMode="External"/><Relationship Id="rId95" Type="http://schemas.openxmlformats.org/officeDocument/2006/relationships/hyperlink" Target="https://homepage.ntu.edu.tw/~kslin/macro2009/Mauro%201995.pdf" TargetMode="External"/><Relationship Id="rId22" Type="http://schemas.openxmlformats.org/officeDocument/2006/relationships/image" Target="media/image11.jpeg"/><Relationship Id="rId27" Type="http://schemas.openxmlformats.org/officeDocument/2006/relationships/image" Target="media/image16.png"/><Relationship Id="rId43" Type="http://schemas.openxmlformats.org/officeDocument/2006/relationships/hyperlink" Target="https://www.researchgate.net/profile/Babajide-Abiola-2/publication/254391715_Effects_of_Microfinance_on_Micro_and_Small_Enterprises_MSEs_Growth_in_Nigeria/links/56cc3aca08ae5488f0dcecc7/Effects-of-Microfinance-on-Micro-and-Small-Enterprises-MSEs-Growth-in-Nigeria.pdf" TargetMode="External"/><Relationship Id="rId48" Type="http://schemas.openxmlformats.org/officeDocument/2006/relationships/hyperlink" Target="https://www.ucg.ac.me/skladiste/blog_9155/objava_66783/fajlovi/Bourdieu%20The%20Forms%20of%20Capital%20_1_.pdf" TargetMode="External"/><Relationship Id="rId64" Type="http://schemas.openxmlformats.org/officeDocument/2006/relationships/hyperlink" Target="https://www.researchgate.net/publication/342600336_Financial_innovation_and_the_performance_of_small_and_medium_scale_enterprises_in_Nigeria" TargetMode="External"/><Relationship Id="rId69" Type="http://schemas.openxmlformats.org/officeDocument/2006/relationships/hyperlink" Target="https://papers.ssrn.com/sol3/papers.cfm?abstract_id=6710558" TargetMode="External"/><Relationship Id="rId113" Type="http://schemas.openxmlformats.org/officeDocument/2006/relationships/hyperlink" Target="https://www.researchgate.net/publication/270588972_Sustainable_Rural_Livelihoods_A_Framework_for_Analysis_IDS_Working_Paper_72" TargetMode="External"/><Relationship Id="rId118" Type="http://schemas.openxmlformats.org/officeDocument/2006/relationships/hyperlink" Target="https://users.nber.org/~rdehejia/!@$devo/Lecture%2006%20Microcredit/supplemental/Stiglitz_PMCR.pdf" TargetMode="External"/><Relationship Id="rId134" Type="http://schemas.openxmlformats.org/officeDocument/2006/relationships/hyperlink" Target="https://www.nobelprize.org/prizes/peace/2006/yunus/lecture/" TargetMode="External"/><Relationship Id="rId139" Type="http://schemas.openxmlformats.org/officeDocument/2006/relationships/fontTable" Target="fontTable.xml"/><Relationship Id="rId80" Type="http://schemas.openxmlformats.org/officeDocument/2006/relationships/hyperlink" Target="https://www.cmi.no/publications/7296-womens-informal-peacebuilding-in-north-east-nigeria" TargetMode="External"/><Relationship Id="rId85" Type="http://schemas.openxmlformats.org/officeDocument/2006/relationships/hyperlink" Target="https://d1wqtxts1xzle7.cloudfront.net/30868111/kabeer-dev_ch-99-libre.pdf?1363363333=&amp;response-content-disposition=inline%3B+filename%3DResources_agency_achievements_Reflection.pdf&amp;Expires=1786560951&amp;Signature=N4XoT2EkEdj6ug0rz2QCXU7XeApUmQKWsTRKFi4BnMhCaDzR7T-jBA3FSVMBekYql3ZBUTffVw8Pky6WXRtV~Kdng~c67KWwWt8Qr4bFC5mQtkNkxBcMcTimoaw2vHfqsjMxbsVKbPWCG~LGK6Xmv9vkpX~aTphgHC1922LwgHeP6tFLS6dPc7oxG20HZibfwrOVoXleUz2-urb5pxuaNiNdqe2gbCdsONJtg8L3gYNmAyM66tBclxqDnI4k84bvAYUwDynWoR245nScYqD5DnybFTjKKQxYiMQ3wk08kvJR6at7jHWwfK9NgyvKonY0SbXt10X90pPivmnyNOr1zQ__&amp;Key-Pair-Id=APKAJLOHF5GGSLRBV4ZA" TargetMode="External"/><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hyperlink" Target="https://www.cdacollaborative.org/wp-content/uploads/2016/02/Indications-for-Assessing-Aids-Impacts-on-Conflict.pdf" TargetMode="External"/><Relationship Id="rId59" Type="http://schemas.openxmlformats.org/officeDocument/2006/relationships/hyperlink" Target="https://www.sciencedirect.com/science/article/pii/S014829632100905X" TargetMode="External"/><Relationship Id="rId103" Type="http://schemas.openxmlformats.org/officeDocument/2006/relationships/hyperlink" Target="https://www.oecd.org/content/dam/oecd/en/publications/reports/2023/06/oecd-sme-and-entrepreneurship-outlook-2023_c5ac21d0/342b8564-en.pdf" TargetMode="External"/><Relationship Id="rId108" Type="http://schemas.openxmlformats.org/officeDocument/2006/relationships/hyperlink" Target="https://www.researchgate.net/publication/356357448_Innovation_capability_and_SME_performance_in_times_of_economic_crisis_does_government_support_moderate" TargetMode="External"/><Relationship Id="rId124" Type="http://schemas.openxmlformats.org/officeDocument/2006/relationships/hyperlink" Target="https://www.unicef.org/stories/meet-uprooted-children-and-families-borno-state-nigeria" TargetMode="External"/><Relationship Id="rId129" Type="http://schemas.openxmlformats.org/officeDocument/2006/relationships/hyperlink" Target="https://www.researchgate.net/publication/314119574_Organizational_Response_to_Adversity_Fusing_Crisis_Management_and_Resilience_Research_Streams" TargetMode="External"/><Relationship Id="rId54" Type="http://schemas.openxmlformats.org/officeDocument/2006/relationships/hyperlink" Target="https://archiv.soms.ethz.ch/teaching/FS09_FCSS/Coleman1990_Social_Norms.pdf" TargetMode="External"/><Relationship Id="rId70" Type="http://schemas.openxmlformats.org/officeDocument/2006/relationships/hyperlink" Target="https://openknowledge.fao.org/server/api/core/bitstreams/cb5b4916-5836-4e37-a1f5-58be3415875f/content" TargetMode="External"/><Relationship Id="rId75" Type="http://schemas.openxmlformats.org/officeDocument/2006/relationships/hyperlink" Target="https://www.jstor.org/stable/25098706" TargetMode="External"/><Relationship Id="rId91" Type="http://schemas.openxmlformats.org/officeDocument/2006/relationships/hyperlink" Target="https://www.lri.fr/~mbl/Stanford/CS477/papers/Kuhn-SSR-2ndEd.pdf" TargetMode="External"/><Relationship Id="rId96" Type="http://schemas.openxmlformats.org/officeDocument/2006/relationships/hyperlink" Target="https://www.sciencedirect.com/science/article/pii/S0007681315001147" TargetMode="External"/><Relationship Id="rId14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hyperlink" Target="https://carnegieendowment.org/research/2019/05/stabilizing-northeast-nigeria-after-boko-haram" TargetMode="External"/><Relationship Id="rId114" Type="http://schemas.openxmlformats.org/officeDocument/2006/relationships/hyperlink" Target="https://d1wqtxts1xzle7.cloudfront.net/98888633/9-libre.pdf?1676884057=&amp;response-content-disposition=inline%3B+filename%3DMeeting_the_Challenges_of_Sustainable_Wo.pdf&amp;Expires=1784395908&amp;Signature=PAW2kz44e6qTkh6ffNf0Pn90oAZPPwNqrfNFqQM61zoRLFNci9IpSgyhKUtILv6SW00PpJg4CAd2~9jp1cSJov5m4GdTG2JHSsQQTCOncI9K7RURTcrQjnO3ElLpbBBXPSffDY3w8lwaQ5JwZ6qqPe6MPGLIH2xjlU9qSLIsjyw8EHNGQYOTUwm6RQNRzBlTvkqFQuAP~MjBB2RuOyeoWHPbfGOfkfGRB8T3NCrv9iNp43BIf4S8zJggHsRROYGu4vaKKeqEO~rwTLkLg7VxFldv6CH3WvjF6p2FjuZWwMF6a29tJpUProZccFfASqTgz9TY9PRNB9SYpjq7VM315A__&amp;Key-Pair-Id=APKAJLOHF5GGSLRBV4ZA" TargetMode="External"/><Relationship Id="rId119" Type="http://schemas.openxmlformats.org/officeDocument/2006/relationships/hyperlink" Target="https://static.stevereads.com/papers_to_read/credit_rationing_in_markets_with_imperfect_information.pdf" TargetMode="External"/><Relationship Id="rId44" Type="http://schemas.openxmlformats.org/officeDocument/2006/relationships/hyperlink" Target="https://d1wqtxts1xzle7.cloudfront.net/89133768/dp12936-libre.pdf?1659218225=&amp;response-content-disposition=inline%3B+filename%3DFinancial_Constraints_and_Small_and_Medi.pdf&amp;Expires=1786485012&amp;Signature=Gva1GK-w7NAtcHnaeBI7qNFZChsrm5mUjd9Os4968DjhTQLLnevV1pjzA87Lh5OFVxUakYunHDaKP1~qhgo-DKQvaVfw4-z4LFJIMRfWf2UWQpl8TQlPj5DZEPVXBxeD25IvtiMtdiyiCLUmhecds~tatMi5f4twA3V2C~ZTqlMSLM6~dA~bF5yzzJjAVTz9QTo9DImcbaJXQne0pgD2oWys8tAYo4kVMWKPokQfWMCGK8wPeMgOvBXrmqaiP5iIMkrJxXeXoL4ugvoflbPAQptZmBWFacllFUqImanY2DODfqGG2laUl8ljrsza1o-x5iVVmmCA1ZkCIAdPYAYYCQ__&amp;Key-Pair-Id=APKAJLOHF5GGSLRBV4ZA" TargetMode="External"/><Relationship Id="rId60" Type="http://schemas.openxmlformats.org/officeDocument/2006/relationships/hyperlink" Target="https://ssrpublisher.com/wp-content/uploads/2026/07/Co-operative-Financing-and-Livelihood-Recovery-among-Smallholder-Farmers-in-Insecurity-Affected-Nigerian-Communities.pdf" TargetMode="External"/><Relationship Id="rId65" Type="http://schemas.openxmlformats.org/officeDocument/2006/relationships/hyperlink" Target="https://a2f.ng/wp-content/uploads/2024/07/A2F-2023-SURVEY-REPORT-1.pdf" TargetMode="External"/><Relationship Id="rId81" Type="http://schemas.openxmlformats.org/officeDocument/2006/relationships/hyperlink" Target="https://www.ilo.org/sites/default/files/wcmsp5/groups/public/@ed_emp/documents/publication/wcms_115919.pdf" TargetMode="External"/><Relationship Id="rId86" Type="http://schemas.openxmlformats.org/officeDocument/2006/relationships/hyperlink" Target="file:///C:/Users/Student/Downloads/UN%20Humanitarian%20Coordinator%20Keynote%20Remarks%20-%20Civil-Security%20Cooperation....pdf" TargetMode="External"/><Relationship Id="rId130" Type="http://schemas.openxmlformats.org/officeDocument/2006/relationships/hyperlink" Target="https://www.researchgate.net/publication/5217916_Social_Capital_Implications_for_Development_Theory_Research_and_Policy" TargetMode="External"/><Relationship Id="rId135" Type="http://schemas.openxmlformats.org/officeDocument/2006/relationships/hyperlink" Target="https://www.researchgate.net/profile/Lawali-Zoramawa/publication/375489288_Analysis_of_the_Factors_Affecting_the_Performance_and_Success_of_Rural-Women_Entrepreneurs_Evidence_from_North_Eastern_Nigeria/links/654bf6fb3fa26f66f4e7573b/Analysis-of-the-Factors-Affecting-the-Performance-and-Success-of-Rural-Women-Entrepreneurs-Evidence-from-North-Eastern-Nigeria.pdf" TargetMode="External"/><Relationship Id="rId13" Type="http://schemas.openxmlformats.org/officeDocument/2006/relationships/image" Target="media/image2.png"/><Relationship Id="rId18" Type="http://schemas.openxmlformats.org/officeDocument/2006/relationships/image" Target="media/image7.jpeg"/><Relationship Id="rId39" Type="http://schemas.openxmlformats.org/officeDocument/2006/relationships/hyperlink" Target="file:///C:/Users/Student/Downloads/Theeconomicsofmicrofinance...pdf" TargetMode="External"/><Relationship Id="rId109" Type="http://schemas.openxmlformats.org/officeDocument/2006/relationships/hyperlink" Target="https://www.bmj.com/content/bmj/372/bmj.n71.full.pdf?utm" TargetMode="External"/><Relationship Id="rId34" Type="http://schemas.openxmlformats.org/officeDocument/2006/relationships/image" Target="media/image23.jpeg"/><Relationship Id="rId50" Type="http://schemas.openxmlformats.org/officeDocument/2006/relationships/hyperlink" Target="https://www.researchgate.net/publication/360415590_Resilience_building_among_small_businesses_in_low-income_neighborhoods" TargetMode="External"/><Relationship Id="rId55" Type="http://schemas.openxmlformats.org/officeDocument/2006/relationships/hyperlink" Target="https://strategy.sjsu.edu/www.stable/pdf/Coleman,%20J.%20S.,%201988,%20American%20Journal%20of%20Sociology%2094%2095-120.pdf" TargetMode="External"/><Relationship Id="rId76" Type="http://schemas.openxmlformats.org/officeDocument/2006/relationships/hyperlink" Target="https://www.researchgate.net/publication/343690154_Organizational_Resilience_A_Valuable_Construct_for_Management_Research" TargetMode="External"/><Relationship Id="rId97" Type="http://schemas.openxmlformats.org/officeDocument/2006/relationships/hyperlink" Target="https://journals.sagepub.com/doi/pdf/10.1177/02662426211050796" TargetMode="External"/><Relationship Id="rId104" Type="http://schemas.openxmlformats.org/officeDocument/2006/relationships/hyperlink" Target="file:///C:/Users/Student/Downloads/2022_03_24_EK_HDP-Nexus_EN.pdf" TargetMode="External"/><Relationship Id="rId120" Type="http://schemas.openxmlformats.org/officeDocument/2006/relationships/hyperlink" Target="https://www.researchgate.net/publication/366412289_Boko-Haram_Insurgency_and_Rural_Livelihood_Dilemma_Implication_for_Sustainable_Development_in_North-East_Nigeria" TargetMode="External"/><Relationship Id="rId125" Type="http://schemas.openxmlformats.org/officeDocument/2006/relationships/hyperlink" Target="https://files.acquia.undp.org/public/migration/ng/Assessing-the-Impact-of-Conflict-on-Development-in-NE-Nigeria---The-Report.pdf" TargetMode="External"/><Relationship Id="rId141"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yperlink" Target="https://artlesstanzim.wordpress.com/wp-content/uploads/2014/05/21.pdf" TargetMode="External"/><Relationship Id="rId92" Type="http://schemas.openxmlformats.org/officeDocument/2006/relationships/hyperlink" Target="https://www.academia.edu/105272297/Female_entrepreneurship_in_Nigeria_an_investigation" TargetMode="External"/><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hyperlink" Target="https://www.seahipublications.org/wp-content/uploads/2024/12/IJIDPS-M-2-2022.pdf" TargetMode="External"/><Relationship Id="rId45" Type="http://schemas.openxmlformats.org/officeDocument/2006/relationships/hyperlink" Target="file:///C:/Users/Student/Downloads/ssrn-6706718.pdf" TargetMode="External"/><Relationship Id="rId66" Type="http://schemas.openxmlformats.org/officeDocument/2006/relationships/hyperlink" Target="https://www.researchgate.net/publication/315804109_SME_Managers_and_Financial_Literacy" TargetMode="External"/><Relationship Id="rId87" Type="http://schemas.openxmlformats.org/officeDocument/2006/relationships/hyperlink" Target="https://www.povertyactionlab.org/sites/default/files/research-paper/208%20Credit%20Elasticities%20June%2008.pdf" TargetMode="External"/><Relationship Id="rId110" Type="http://schemas.openxmlformats.org/officeDocument/2006/relationships/hyperlink" Target="https://communistcaucus.com/wp-content/uploads/2021/12/Bowling-Alone.pdf" TargetMode="External"/><Relationship Id="rId115" Type="http://schemas.openxmlformats.org/officeDocument/2006/relationships/hyperlink" Target="https://www.sciencedirect.com/science/article/pii/S0148296319304564" TargetMode="External"/><Relationship Id="rId131" Type="http://schemas.openxmlformats.org/officeDocument/2006/relationships/hyperlink" Target="https://globalcompact.at/wp-content/uploads/2023/03/2023_Women_Business_Law.pdf" TargetMode="External"/><Relationship Id="rId136" Type="http://schemas.openxmlformats.org/officeDocument/2006/relationships/image" Target="media/image24.png"/><Relationship Id="rId61" Type="http://schemas.openxmlformats.org/officeDocument/2006/relationships/hyperlink" Target="https://www.sciencedirect.com/science/article/pii/S0148296300001958" TargetMode="External"/><Relationship Id="rId82" Type="http://schemas.openxmlformats.org/officeDocument/2006/relationships/hyperlink" Target="https://dtm.iom.int/sites/g/files/tmzbdl1461/files/progress/PROGRESS%20REPORT%202023.pdf" TargetMode="External"/><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hyperlink" Target="https://academicjournals.org/journal/IJPDS/article-full-text-pdf/1899E2168455" TargetMode="External"/><Relationship Id="rId56" Type="http://schemas.openxmlformats.org/officeDocument/2006/relationships/hyperlink" Target="https://www.tandfonline.com/doi/full/10.1080/19439342.2021.1953568?scroll=top&amp;needAccess=true#abstract" TargetMode="External"/><Relationship Id="rId77" Type="http://schemas.openxmlformats.org/officeDocument/2006/relationships/hyperlink" Target="https://www.sciencedirect.com/science/article/pii/S0148296319307659" TargetMode="External"/><Relationship Id="rId100" Type="http://schemas.openxmlformats.org/officeDocument/2006/relationships/hyperlink" Target="file:///C:/Users/Student/Downloads/ajol-file-journals_336_articles_67307_submission_proof_67307-4009-137619-1-10-20110621.pdf" TargetMode="External"/><Relationship Id="rId105" Type="http://schemas.openxmlformats.org/officeDocument/2006/relationships/hyperlink" Target="https://www.researchgate.net/publication/335939777_Boko_Haram_insurgency_and_gendered_victimhood_women_as_corporal_victims_and_objects_of_war" TargetMode="External"/><Relationship Id="rId126" Type="http://schemas.openxmlformats.org/officeDocument/2006/relationships/hyperlink" Target="https://www.undp.org/sites/g/files/zskgke326/files/2022-10/Regional%20Facility%20%20Annual%20Report%202021_0.pdf" TargetMode="External"/><Relationship Id="rId8" Type="http://schemas.openxmlformats.org/officeDocument/2006/relationships/settings" Target="settings.xml"/><Relationship Id="rId51" Type="http://schemas.openxmlformats.org/officeDocument/2006/relationships/hyperlink" Target="https://www.researchgate.net/publication/235302742_A_gender-aware_framework_for_women%27s_entrepreneurship" TargetMode="External"/><Relationship Id="rId72" Type="http://schemas.openxmlformats.org/officeDocument/2006/relationships/hyperlink" Target="https://journals.healio.com/doi/abs/10.3928/0090-4481-19910901-05" TargetMode="External"/><Relationship Id="rId93" Type="http://schemas.openxmlformats.org/officeDocument/2006/relationships/hyperlink" Target="https://www.researchgate.net/publication/334224560_Women_Entrepreneurship_Problems_and_Prospects_in_Rural_Assam" TargetMode="External"/><Relationship Id="rId98" Type="http://schemas.openxmlformats.org/officeDocument/2006/relationships/hyperlink" Target="https://link.springer.com/article/10.1057/ejdr.2010.18" TargetMode="External"/><Relationship Id="rId121" Type="http://schemas.openxmlformats.org/officeDocument/2006/relationships/hyperlink" Target="https://documents1.worldbank.org/curated/en/753341479876623996/pdf/110424-v1-WP-NorthEastNigeriaRecoveryandPeaceBuildingAssessmentVolumeIweb-PUBLIC-Volume-1.pdf" TargetMode="External"/><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hyperlink" Target="https://www.researchgate.net/publication/369922211_Exploring_the_Path_of_Autonomous_Development_the_Development_Dilemma_and_Coping_Strategies_of_Sub-Saharan_Africa_in_the_Post-epidemic_Era" TargetMode="External"/><Relationship Id="rId67" Type="http://schemas.openxmlformats.org/officeDocument/2006/relationships/hyperlink" Target="https://www.eib.org/en/press/news/empowering-women-led-businesses-worldwide-a-resilience-toolbox" TargetMode="External"/><Relationship Id="rId116" Type="http://schemas.openxmlformats.org/officeDocument/2006/relationships/hyperlink" Target="https://www.fbmsjournal.com/wp-content/uploads/2026/01/04_User-125_Infrastructure-Resilience-and-Performance-of-Small-and-Medium-Scale-Enterprises-in-Anambra-State-Nigeria.pdf" TargetMode="External"/><Relationship Id="rId137" Type="http://schemas.openxmlformats.org/officeDocument/2006/relationships/header" Target="header1.xml"/><Relationship Id="rId20" Type="http://schemas.openxmlformats.org/officeDocument/2006/relationships/image" Target="media/image9.png"/><Relationship Id="rId41" Type="http://schemas.openxmlformats.org/officeDocument/2006/relationships/hyperlink" Target="https://www.researchgate.net/publication/228320282_The_Impacts_of_Microfinance_Evidence_from_Joint-Liability_Lending_in_Mongolia" TargetMode="External"/><Relationship Id="rId62" Type="http://schemas.openxmlformats.org/officeDocument/2006/relationships/hyperlink" Target="https://link.springer.com/article/10.1007/s40685-019-0085-7" TargetMode="External"/><Relationship Id="rId83" Type="http://schemas.openxmlformats.org/officeDocument/2006/relationships/hyperlink" Target="https://onlinelibrary.wiley.com/doi/pdf/10.1111/j.2040-0209.2012.00391.x" TargetMode="External"/><Relationship Id="rId88" Type="http://schemas.openxmlformats.org/officeDocument/2006/relationships/hyperlink" Target="https://www.researchgate.net/publication/356266567_Innovation_and_uneven_development_The_challenge_for_low-_and_middle-income_economies" TargetMode="External"/><Relationship Id="rId111" Type="http://schemas.openxmlformats.org/officeDocument/2006/relationships/hyperlink" Target="https://www.researchgate.net/publication/319158073_Digital_entrepreneurship_Innovative_business_models_for_the_sharing_economy" TargetMode="External"/><Relationship Id="rId132" Type="http://schemas.openxmlformats.org/officeDocument/2006/relationships/hyperlink" Target="https://documents1.worldbank.org/curated/en/588931467993754857/pdf/Microfinance-a-critical-literature-survey.pdf" TargetMode="External"/><Relationship Id="rId15" Type="http://schemas.openxmlformats.org/officeDocument/2006/relationships/image" Target="media/image4.png"/><Relationship Id="rId36" Type="http://schemas.openxmlformats.org/officeDocument/2006/relationships/hyperlink" Target="https://captgouda24.github.io/nicholas-decker.github.io/pdfs/Akerlof_The_Market_For.pdf" TargetMode="External"/><Relationship Id="rId57" Type="http://schemas.openxmlformats.org/officeDocument/2006/relationships/hyperlink" Target="https://d1wqtxts1xzle7.cloudfront.net/50852793/j.1753-6405.2007.00096.x20161212-28331-1f4ar07-libre.pdf?1481575051=&amp;response-content-disposition=inline%3B+filename%3DDesigning_and_conducting_mixed_methods_r.pdf&amp;Expires=1786801346&amp;Signature=Y6SIla7jbuE33dN3lCkCZ4OSVECaW1xoqpQwYb6B2HzUiZPRRs7yy0bxoRqQ2jq02RAsTDIT0Zp5Blcpqok2NfFilgWjZnSyFJrTt-sI6fNS-7aIOIEQZoEb2vWd5ftZSj6pVU9cNXk9c7Tyh1a7rna4QU63AACXYRfQ1dAAS6nhgwXW3aTZFklbbCPAe5lCUaf8R9-EzRbjyCEaKeKH-PYX6jy5ax0wCFeh~4qZDBuQgtpEH2zHvKi7ZC8Xx72cQJkLzkWoKkbzVkMFXPewXPQQIJdtwTAf-AzTAfsVvP6TMP5ZPP9Kr95ohyOBg1Nqxi1uhgDBY6qBzHZobZ~G2g__&amp;Key-Pair-Id=APKAJLOHF5GGSLRBV4ZA" TargetMode="External"/><Relationship Id="rId106" Type="http://schemas.openxmlformats.org/officeDocument/2006/relationships/hyperlink" Target="https://www.researchgate.net/publication/335882148_How_viable_is_dialogue_with_al-Shabaab_and_Boko_Haram" TargetMode="External"/><Relationship Id="rId127" Type="http://schemas.openxmlformats.org/officeDocument/2006/relationships/hyperlink" Target="https://www.undp.org/sites/g/files/zskgke326/files/2022-08/Conflict%20Analysis%20in%20the%20Lake%20Chad%20Basin.pdf" TargetMode="External"/><Relationship Id="rId10" Type="http://schemas.openxmlformats.org/officeDocument/2006/relationships/footnotes" Target="footnotes.xml"/><Relationship Id="rId31" Type="http://schemas.openxmlformats.org/officeDocument/2006/relationships/image" Target="media/image20.png"/><Relationship Id="rId52" Type="http://schemas.openxmlformats.org/officeDocument/2006/relationships/hyperlink" Target="https://www.cbn.gov.ng/OUT/2011/CIRCULARS/OFIS/OFISD-02-2011.PDF" TargetMode="External"/><Relationship Id="rId73" Type="http://schemas.openxmlformats.org/officeDocument/2006/relationships/hyperlink" Target="https://www.sciencedirect.com/science/article/abs/pii/S0304387899000358" TargetMode="External"/><Relationship Id="rId78" Type="http://schemas.openxmlformats.org/officeDocument/2006/relationships/hyperlink" Target="https://pure.iiasa.ac.at/id/eprint/26/1/RP-73-003.pdf" TargetMode="External"/><Relationship Id="rId94" Type="http://schemas.openxmlformats.org/officeDocument/2006/relationships/hyperlink" Target="https://iep.utm.edu/kuhn-ts/" TargetMode="External"/><Relationship Id="rId99" Type="http://schemas.openxmlformats.org/officeDocument/2006/relationships/hyperlink" Target="https://www.researchgate.net/publication/240730449_Paradigms_Lost_and_Pragmatism_Regained_Methodological_Implications_of_Combining_Qualitative_and_Quantitative_Methods" TargetMode="External"/><Relationship Id="rId101" Type="http://schemas.openxmlformats.org/officeDocument/2006/relationships/hyperlink" Target="https://fliphtml5.com/wvam/lnyr/basic" TargetMode="External"/><Relationship Id="rId122" Type="http://schemas.openxmlformats.org/officeDocument/2006/relationships/hyperlink" Target="https://josephmahoney.web.illinois.edu/BADM504_Fall%202019/6_Tranfield,%20Denyer%20and%20Smart%20(2003).pdf"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image" Target="media/image15.png"/><Relationship Id="rId47" Type="http://schemas.openxmlformats.org/officeDocument/2006/relationships/hyperlink" Target="https://www-jstor-org.uwtsd.idm.oclc.org/stable/23356448?sid=primo&amp;seq=" TargetMode="External"/><Relationship Id="rId68" Type="http://schemas.openxmlformats.org/officeDocument/2006/relationships/hyperlink" Target="https://onlinelibrary.wiley.com/doi/full/10.1002/bse.1939" TargetMode="External"/><Relationship Id="rId89" Type="http://schemas.openxmlformats.org/officeDocument/2006/relationships/hyperlink" Target="https://www.sciencedirect.com/science/article/pii/S0148296322005902" TargetMode="External"/><Relationship Id="rId112" Type="http://schemas.openxmlformats.org/officeDocument/2006/relationships/hyperlink" Target="https://moodle.uwtsd.ac.uk/pluginfile.php/1157902/mod_resource/content/1/2023RMBChapter4andPreface.pdf" TargetMode="External"/><Relationship Id="rId133" Type="http://schemas.openxmlformats.org/officeDocument/2006/relationships/hyperlink" Target="https://www.google.co.uk/books/edition/Case_Study_Research_and_Applications/uX1ZDwAAQBAJ?hl=en&amp;gbpv=1&amp;pg=PT11&amp;printsec=frontcover" TargetMode="External"/><Relationship Id="rId16" Type="http://schemas.openxmlformats.org/officeDocument/2006/relationships/image" Target="media/image5.jpeg"/></Relationships>
</file>

<file path=word/_rels/footer1.xml.rels><?xml version="1.0" encoding="UTF-8" standalone="yes"?>
<Relationships xmlns="http://schemas.openxmlformats.org/package/2006/relationships"><Relationship Id="rId1"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659A2A5F9145C5BD7648932F5821DF"/>
        <w:category>
          <w:name w:val="General"/>
          <w:gallery w:val="placeholder"/>
        </w:category>
        <w:types>
          <w:type w:val="bbPlcHdr"/>
        </w:types>
        <w:behaviors>
          <w:behavior w:val="content"/>
        </w:behaviors>
        <w:guid w:val="{45DF01D8-B66E-45BA-9AE3-E0AB5399F804}"/>
      </w:docPartPr>
      <w:docPartBody>
        <w:p w:rsidR="00607021" w:rsidRDefault="002141FB" w:rsidP="002141FB">
          <w:pPr>
            <w:pStyle w:val="2C659A2A5F9145C5BD7648932F5821DF"/>
          </w:pPr>
          <w:r>
            <w:rPr>
              <w:rFonts w:asciiTheme="majorHAnsi" w:eastAsiaTheme="majorEastAsia" w:hAnsiTheme="majorHAnsi" w:cstheme="majorBidi"/>
              <w:caps/>
              <w:color w:val="156082" w:themeColor="accent1"/>
              <w:sz w:val="80"/>
              <w:szCs w:val="80"/>
            </w:rPr>
            <w:t>[Document title]</w:t>
          </w:r>
        </w:p>
      </w:docPartBody>
    </w:docPart>
    <w:docPart>
      <w:docPartPr>
        <w:name w:val="04A7B2146D3447A599F9D4C68013282F"/>
        <w:category>
          <w:name w:val="General"/>
          <w:gallery w:val="placeholder"/>
        </w:category>
        <w:types>
          <w:type w:val="bbPlcHdr"/>
        </w:types>
        <w:behaviors>
          <w:behavior w:val="content"/>
        </w:behaviors>
        <w:guid w:val="{2BB3FF7C-4372-4D52-A5C6-11AF0A5C9A83}"/>
      </w:docPartPr>
      <w:docPartBody>
        <w:p w:rsidR="00607021" w:rsidRDefault="002141FB" w:rsidP="002141FB">
          <w:pPr>
            <w:pStyle w:val="04A7B2146D3447A599F9D4C68013282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1FB"/>
    <w:rsid w:val="00041859"/>
    <w:rsid w:val="00137D13"/>
    <w:rsid w:val="002141FB"/>
    <w:rsid w:val="003C7004"/>
    <w:rsid w:val="003D2FD6"/>
    <w:rsid w:val="0047713C"/>
    <w:rsid w:val="00607021"/>
    <w:rsid w:val="00A53D99"/>
    <w:rsid w:val="00A958AA"/>
    <w:rsid w:val="00CE0C4F"/>
    <w:rsid w:val="00DA7F15"/>
    <w:rsid w:val="00E84336"/>
    <w:rsid w:val="00EB05DB"/>
    <w:rsid w:val="00F94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659A2A5F9145C5BD7648932F5821DF">
    <w:name w:val="2C659A2A5F9145C5BD7648932F5821DF"/>
    <w:rsid w:val="002141FB"/>
  </w:style>
  <w:style w:type="paragraph" w:customStyle="1" w:styleId="04A7B2146D3447A599F9D4C68013282F">
    <w:name w:val="04A7B2146D3447A599F9D4C68013282F"/>
    <w:rsid w:val="002141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2026-07-21T00:00:00</PublishDate>
  <Abstract/>
  <CompanyAddress>Lecturer: Dr Stephen Malone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e17946d-473b-4586-81ce-d4c04b62babd"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7" ma:contentTypeDescription="Create a new document." ma:contentTypeScope="" ma:versionID="1857b8087821548aee4f057ec1eb328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37b4ab918893779bd97285494ecefad"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52309E-0071-4ED9-B49F-5A17C76F2FC6}">
  <ds:schemaRefs>
    <ds:schemaRef ds:uri="http://schemas.openxmlformats.org/officeDocument/2006/bibliography"/>
  </ds:schemaRefs>
</ds:datastoreItem>
</file>

<file path=customXml/itemProps3.xml><?xml version="1.0" encoding="utf-8"?>
<ds:datastoreItem xmlns:ds="http://schemas.openxmlformats.org/officeDocument/2006/customXml" ds:itemID="{11ABC85B-89E3-4BEA-B712-A747DF562949}">
  <ds:schemaRefs>
    <ds:schemaRef ds:uri="http://schemas.microsoft.com/sharepoint/v3/contenttype/forms"/>
  </ds:schemaRefs>
</ds:datastoreItem>
</file>

<file path=customXml/itemProps4.xml><?xml version="1.0" encoding="utf-8"?>
<ds:datastoreItem xmlns:ds="http://schemas.openxmlformats.org/officeDocument/2006/customXml" ds:itemID="{640721A3-799B-4555-A2CD-DFF814EBCBDC}">
  <ds:schemaRefs>
    <ds:schemaRef ds:uri="http://schemas.microsoft.com/office/2006/metadata/properties"/>
    <ds:schemaRef ds:uri="http://schemas.microsoft.com/office/infopath/2007/PartnerControls"/>
    <ds:schemaRef ds:uri="fe17946d-473b-4586-81ce-d4c04b62babd"/>
  </ds:schemaRefs>
</ds:datastoreItem>
</file>

<file path=customXml/itemProps5.xml><?xml version="1.0" encoding="utf-8"?>
<ds:datastoreItem xmlns:ds="http://schemas.openxmlformats.org/officeDocument/2006/customXml" ds:itemID="{1AD0E4C2-2D87-4D58-8334-CECC45215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30868</TotalTime>
  <Pages>70</Pages>
  <Words>22067</Words>
  <Characters>125786</Characters>
  <Application>Microsoft Office Word</Application>
  <DocSecurity>0</DocSecurity>
  <Lines>1048</Lines>
  <Paragraphs>295</Paragraphs>
  <ScaleCrop>false</ScaleCrop>
  <Company>Student: Sabrina Reid ID: 1920873</Company>
  <LinksUpToDate>false</LinksUpToDate>
  <CharactersWithSpaces>147558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Women’s Enterprise Resilience through microfinance in boko haram-affected communities of northern Nigeria: a critical research study of humanitarian-development interventions in conflict economies</dc:title>
  <dc:subject>Advancing to Doctoral Research Stage LCDB7012: Task 1 Portfolio</dc:subject>
  <dc:creator>Sabrina Reid (1920873)</dc:creator>
  <cp:keywords/>
  <dc:description/>
  <cp:lastModifiedBy>Sabrina Reid (1920873)</cp:lastModifiedBy>
  <cp:revision>4492</cp:revision>
  <dcterms:created xsi:type="dcterms:W3CDTF">2026-06-11T17:02:00Z</dcterms:created>
  <dcterms:modified xsi:type="dcterms:W3CDTF">2026-08-18T12:00:00Z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b19cc9ca-b0b4-413d-b9b9-90afa0952754</vt:lpwstr>
  </property>
  <property fmtid="{D5CDD505-2E9C-101B-9397-08002B2CF9AE}" pid="3" name="ContentTypeId">
    <vt:lpwstr>0x0101006C6FAE98E0725340AA54BF6C37EBD441</vt:lpwstr>
  </property>
</Properties>
</file>