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34374" w14:textId="77777777" w:rsidR="005602F8" w:rsidRPr="005602F8" w:rsidRDefault="005602F8" w:rsidP="005602F8">
      <w:pPr>
        <w:spacing w:after="160"/>
        <w:rPr>
          <w:rFonts w:eastAsia="Aptos" w:cs="Arial"/>
          <w:color w:val="1D2125"/>
          <w:kern w:val="2"/>
          <w:sz w:val="32"/>
          <w:szCs w:val="32"/>
        </w:rPr>
      </w:pPr>
      <w:r w:rsidRPr="005602F8">
        <w:rPr>
          <w:rFonts w:eastAsia="Aptos" w:cs="Arial"/>
          <w:b/>
          <w:bCs/>
          <w:color w:val="000000"/>
          <w:kern w:val="2"/>
          <w:sz w:val="32"/>
          <w:szCs w:val="32"/>
        </w:rPr>
        <w:t>Component 1:</w:t>
      </w:r>
      <w:r w:rsidRPr="005602F8">
        <w:rPr>
          <w:rFonts w:ascii="Aptos" w:eastAsia="Aptos" w:hAnsi="Aptos"/>
          <w:kern w:val="2"/>
          <w:sz w:val="24"/>
        </w:rPr>
        <w:t xml:space="preserve"> </w:t>
      </w:r>
      <w:r w:rsidRPr="005602F8">
        <w:rPr>
          <w:rFonts w:eastAsia="Aptos" w:cs="Arial"/>
          <w:b/>
          <w:bCs/>
          <w:color w:val="000000"/>
          <w:kern w:val="2"/>
          <w:sz w:val="32"/>
          <w:szCs w:val="32"/>
        </w:rPr>
        <w:t>Online portfolio of set exercises</w:t>
      </w:r>
    </w:p>
    <w:p w14:paraId="490F9A79" w14:textId="77777777" w:rsidR="005602F8" w:rsidRPr="005602F8" w:rsidRDefault="005602F8" w:rsidP="005602F8">
      <w:pPr>
        <w:spacing w:after="160"/>
        <w:rPr>
          <w:rFonts w:eastAsia="Aptos" w:cs="Arial"/>
          <w:b/>
          <w:bCs/>
          <w:color w:val="1D2125"/>
          <w:kern w:val="2"/>
          <w:sz w:val="32"/>
          <w:szCs w:val="32"/>
        </w:rPr>
      </w:pPr>
      <w:r w:rsidRPr="005602F8">
        <w:rPr>
          <w:rFonts w:eastAsia="Aptos" w:cs="Arial"/>
          <w:b/>
          <w:bCs/>
          <w:color w:val="1D2125"/>
          <w:kern w:val="2"/>
          <w:sz w:val="32"/>
          <w:szCs w:val="32"/>
        </w:rPr>
        <w:t>Student name: Albert Buxton</w:t>
      </w:r>
    </w:p>
    <w:p w14:paraId="76A5EBEB" w14:textId="77777777" w:rsidR="005602F8" w:rsidRPr="005602F8" w:rsidRDefault="005602F8" w:rsidP="005602F8">
      <w:pPr>
        <w:spacing w:after="160"/>
        <w:rPr>
          <w:rFonts w:eastAsia="Aptos" w:cs="Arial"/>
          <w:b/>
          <w:bCs/>
          <w:color w:val="1D2125"/>
          <w:kern w:val="2"/>
          <w:sz w:val="32"/>
          <w:szCs w:val="32"/>
        </w:rPr>
      </w:pPr>
      <w:r w:rsidRPr="005602F8">
        <w:rPr>
          <w:rFonts w:eastAsia="Aptos" w:cs="Arial"/>
          <w:b/>
          <w:bCs/>
          <w:color w:val="1D2125"/>
          <w:kern w:val="2"/>
          <w:sz w:val="32"/>
          <w:szCs w:val="32"/>
        </w:rPr>
        <w:t>Student number: 2427263</w:t>
      </w:r>
    </w:p>
    <w:p w14:paraId="5658A003" w14:textId="77777777" w:rsidR="005602F8" w:rsidRPr="005602F8" w:rsidRDefault="005602F8" w:rsidP="005602F8">
      <w:pPr>
        <w:spacing w:after="160"/>
        <w:rPr>
          <w:rFonts w:eastAsia="Aptos" w:cs="Arial"/>
          <w:b/>
          <w:bCs/>
          <w:color w:val="1D2125"/>
          <w:kern w:val="2"/>
          <w:sz w:val="32"/>
          <w:szCs w:val="32"/>
        </w:rPr>
      </w:pPr>
      <w:r w:rsidRPr="005602F8">
        <w:rPr>
          <w:rFonts w:eastAsia="Aptos" w:cs="Arial"/>
          <w:b/>
          <w:bCs/>
          <w:color w:val="1D2125"/>
          <w:kern w:val="2"/>
          <w:sz w:val="32"/>
          <w:szCs w:val="32"/>
        </w:rPr>
        <w:t>Lecturer’s name: Caroline Salami</w:t>
      </w:r>
    </w:p>
    <w:p w14:paraId="20FF86DB" w14:textId="77777777" w:rsidR="005602F8" w:rsidRPr="005602F8" w:rsidRDefault="005602F8" w:rsidP="005602F8">
      <w:pPr>
        <w:spacing w:after="160"/>
        <w:rPr>
          <w:rFonts w:eastAsia="Aptos" w:cs="Arial"/>
          <w:b/>
          <w:bCs/>
          <w:color w:val="1D2125"/>
          <w:sz w:val="36"/>
          <w:szCs w:val="36"/>
        </w:rPr>
      </w:pPr>
      <w:r w:rsidRPr="005602F8">
        <w:rPr>
          <w:rFonts w:eastAsia="Aptos" w:cs="Arial"/>
          <w:b/>
          <w:bCs/>
          <w:color w:val="1D2125"/>
          <w:kern w:val="2"/>
          <w:sz w:val="32"/>
          <w:szCs w:val="32"/>
        </w:rPr>
        <w:t xml:space="preserve">Module Number: </w:t>
      </w:r>
      <w:r w:rsidRPr="005602F8">
        <w:rPr>
          <w:rFonts w:eastAsia="Aptos" w:cs="Arial"/>
          <w:b/>
          <w:bCs/>
          <w:color w:val="1D2125"/>
          <w:sz w:val="36"/>
          <w:szCs w:val="36"/>
        </w:rPr>
        <w:t>BMHP5014</w:t>
      </w:r>
    </w:p>
    <w:p w14:paraId="0CD59B61" w14:textId="77777777" w:rsidR="00187FD6" w:rsidRDefault="00187FD6" w:rsidP="00187FD6">
      <w:pPr>
        <w:spacing w:line="240" w:lineRule="auto"/>
        <w:rPr>
          <w:rFonts w:ascii="Times New Roman" w:eastAsia="Times New Roman" w:hAnsi="Times New Roman"/>
          <w:sz w:val="24"/>
          <w:lang w:eastAsia="en-GB"/>
        </w:rPr>
      </w:pPr>
    </w:p>
    <w:p w14:paraId="6B377BDB" w14:textId="77777777" w:rsidR="00187FD6" w:rsidRDefault="00187FD6" w:rsidP="00187FD6">
      <w:pPr>
        <w:spacing w:line="240" w:lineRule="auto"/>
        <w:rPr>
          <w:rFonts w:ascii="Times New Roman" w:eastAsia="Times New Roman" w:hAnsi="Times New Roman"/>
          <w:sz w:val="24"/>
          <w:lang w:eastAsia="en-GB"/>
        </w:rPr>
      </w:pPr>
    </w:p>
    <w:p w14:paraId="30B51047" w14:textId="77777777" w:rsidR="00187FD6" w:rsidRDefault="00187FD6" w:rsidP="00187FD6">
      <w:pPr>
        <w:spacing w:line="240" w:lineRule="auto"/>
        <w:rPr>
          <w:rFonts w:ascii="Times New Roman" w:eastAsia="Times New Roman" w:hAnsi="Times New Roman"/>
          <w:sz w:val="24"/>
          <w:lang w:eastAsia="en-GB"/>
        </w:rPr>
      </w:pPr>
    </w:p>
    <w:p w14:paraId="499CB861" w14:textId="77777777" w:rsidR="00187FD6" w:rsidRDefault="00187FD6" w:rsidP="00187FD6">
      <w:pPr>
        <w:spacing w:line="240" w:lineRule="auto"/>
        <w:rPr>
          <w:rFonts w:ascii="Times New Roman" w:eastAsia="Times New Roman" w:hAnsi="Times New Roman"/>
          <w:sz w:val="24"/>
          <w:lang w:eastAsia="en-GB"/>
        </w:rPr>
      </w:pPr>
    </w:p>
    <w:p w14:paraId="4AC4B504" w14:textId="77777777" w:rsidR="00187FD6" w:rsidRDefault="00187FD6" w:rsidP="00187FD6">
      <w:pPr>
        <w:spacing w:line="240" w:lineRule="auto"/>
        <w:rPr>
          <w:rFonts w:ascii="Times New Roman" w:eastAsia="Times New Roman" w:hAnsi="Times New Roman"/>
          <w:sz w:val="24"/>
          <w:lang w:eastAsia="en-GB"/>
        </w:rPr>
      </w:pPr>
    </w:p>
    <w:p w14:paraId="69FCF1F0" w14:textId="77777777" w:rsidR="00187FD6" w:rsidRDefault="00187FD6" w:rsidP="00187FD6">
      <w:pPr>
        <w:spacing w:line="240" w:lineRule="auto"/>
        <w:rPr>
          <w:rFonts w:ascii="Times New Roman" w:eastAsia="Times New Roman" w:hAnsi="Times New Roman"/>
          <w:sz w:val="24"/>
          <w:lang w:eastAsia="en-GB"/>
        </w:rPr>
      </w:pPr>
    </w:p>
    <w:p w14:paraId="02C59CA5" w14:textId="77777777" w:rsidR="00187FD6" w:rsidRDefault="00187FD6" w:rsidP="00187FD6">
      <w:pPr>
        <w:spacing w:line="240" w:lineRule="auto"/>
        <w:rPr>
          <w:rFonts w:ascii="Times New Roman" w:eastAsia="Times New Roman" w:hAnsi="Times New Roman"/>
          <w:sz w:val="24"/>
          <w:lang w:eastAsia="en-GB"/>
        </w:rPr>
      </w:pPr>
    </w:p>
    <w:p w14:paraId="7BE367C8" w14:textId="77777777" w:rsidR="00187FD6" w:rsidRDefault="00187FD6" w:rsidP="00187FD6">
      <w:pPr>
        <w:spacing w:line="240" w:lineRule="auto"/>
        <w:rPr>
          <w:rFonts w:ascii="Times New Roman" w:eastAsia="Times New Roman" w:hAnsi="Times New Roman"/>
          <w:sz w:val="24"/>
          <w:lang w:eastAsia="en-GB"/>
        </w:rPr>
      </w:pPr>
    </w:p>
    <w:p w14:paraId="5D057719" w14:textId="77777777" w:rsidR="00187FD6" w:rsidRDefault="00187FD6" w:rsidP="00187FD6">
      <w:pPr>
        <w:spacing w:line="240" w:lineRule="auto"/>
        <w:rPr>
          <w:rFonts w:ascii="Times New Roman" w:eastAsia="Times New Roman" w:hAnsi="Times New Roman"/>
          <w:sz w:val="24"/>
          <w:lang w:eastAsia="en-GB"/>
        </w:rPr>
      </w:pPr>
    </w:p>
    <w:p w14:paraId="4331A7CB" w14:textId="77777777" w:rsidR="00187FD6" w:rsidRDefault="00187FD6" w:rsidP="00187FD6">
      <w:pPr>
        <w:spacing w:line="240" w:lineRule="auto"/>
        <w:rPr>
          <w:rFonts w:ascii="Times New Roman" w:eastAsia="Times New Roman" w:hAnsi="Times New Roman"/>
          <w:sz w:val="24"/>
          <w:lang w:eastAsia="en-GB"/>
        </w:rPr>
      </w:pPr>
    </w:p>
    <w:p w14:paraId="6883261F" w14:textId="77777777" w:rsidR="00187FD6" w:rsidRDefault="00187FD6" w:rsidP="00187FD6">
      <w:pPr>
        <w:spacing w:line="240" w:lineRule="auto"/>
        <w:rPr>
          <w:rFonts w:ascii="Times New Roman" w:eastAsia="Times New Roman" w:hAnsi="Times New Roman"/>
          <w:sz w:val="24"/>
          <w:lang w:eastAsia="en-GB"/>
        </w:rPr>
      </w:pPr>
    </w:p>
    <w:p w14:paraId="46CAFEEB" w14:textId="77777777" w:rsidR="00187FD6" w:rsidRDefault="00187FD6" w:rsidP="00187FD6">
      <w:pPr>
        <w:spacing w:line="240" w:lineRule="auto"/>
        <w:rPr>
          <w:rFonts w:ascii="Times New Roman" w:eastAsia="Times New Roman" w:hAnsi="Times New Roman"/>
          <w:sz w:val="24"/>
          <w:lang w:eastAsia="en-GB"/>
        </w:rPr>
      </w:pPr>
    </w:p>
    <w:p w14:paraId="1140B814" w14:textId="77777777" w:rsidR="00187FD6" w:rsidRDefault="00187FD6" w:rsidP="00187FD6">
      <w:pPr>
        <w:spacing w:line="240" w:lineRule="auto"/>
        <w:rPr>
          <w:rFonts w:ascii="Times New Roman" w:eastAsia="Times New Roman" w:hAnsi="Times New Roman"/>
          <w:sz w:val="24"/>
          <w:lang w:eastAsia="en-GB"/>
        </w:rPr>
      </w:pPr>
    </w:p>
    <w:p w14:paraId="62641080" w14:textId="77777777" w:rsidR="00187FD6" w:rsidRDefault="00187FD6" w:rsidP="00187FD6">
      <w:pPr>
        <w:spacing w:line="240" w:lineRule="auto"/>
        <w:rPr>
          <w:rFonts w:ascii="Times New Roman" w:eastAsia="Times New Roman" w:hAnsi="Times New Roman"/>
          <w:sz w:val="24"/>
          <w:lang w:eastAsia="en-GB"/>
        </w:rPr>
      </w:pPr>
    </w:p>
    <w:p w14:paraId="4A94AD84" w14:textId="77777777" w:rsidR="00187FD6" w:rsidRDefault="00187FD6" w:rsidP="00187FD6">
      <w:pPr>
        <w:spacing w:line="240" w:lineRule="auto"/>
        <w:rPr>
          <w:rFonts w:ascii="Times New Roman" w:eastAsia="Times New Roman" w:hAnsi="Times New Roman"/>
          <w:sz w:val="24"/>
          <w:lang w:eastAsia="en-GB"/>
        </w:rPr>
      </w:pPr>
    </w:p>
    <w:p w14:paraId="3132E882" w14:textId="77777777" w:rsidR="00187FD6" w:rsidRDefault="00187FD6" w:rsidP="00187FD6">
      <w:pPr>
        <w:spacing w:line="240" w:lineRule="auto"/>
        <w:rPr>
          <w:rFonts w:ascii="Times New Roman" w:eastAsia="Times New Roman" w:hAnsi="Times New Roman"/>
          <w:sz w:val="24"/>
          <w:lang w:eastAsia="en-GB"/>
        </w:rPr>
      </w:pPr>
    </w:p>
    <w:p w14:paraId="0FAF723B" w14:textId="77777777" w:rsidR="00187FD6" w:rsidRDefault="00187FD6" w:rsidP="00187FD6">
      <w:pPr>
        <w:spacing w:line="240" w:lineRule="auto"/>
        <w:rPr>
          <w:rFonts w:ascii="Times New Roman" w:eastAsia="Times New Roman" w:hAnsi="Times New Roman"/>
          <w:sz w:val="24"/>
          <w:lang w:eastAsia="en-GB"/>
        </w:rPr>
      </w:pPr>
    </w:p>
    <w:p w14:paraId="0CF30318" w14:textId="77777777" w:rsidR="00187FD6" w:rsidRDefault="00187FD6" w:rsidP="00187FD6">
      <w:pPr>
        <w:spacing w:line="240" w:lineRule="auto"/>
        <w:rPr>
          <w:rFonts w:ascii="Times New Roman" w:eastAsia="Times New Roman" w:hAnsi="Times New Roman"/>
          <w:sz w:val="24"/>
          <w:lang w:eastAsia="en-GB"/>
        </w:rPr>
      </w:pPr>
    </w:p>
    <w:p w14:paraId="2AA2D9FA" w14:textId="77777777" w:rsidR="00187FD6" w:rsidRDefault="00187FD6" w:rsidP="00187FD6">
      <w:pPr>
        <w:spacing w:line="240" w:lineRule="auto"/>
        <w:rPr>
          <w:rFonts w:ascii="Times New Roman" w:eastAsia="Times New Roman" w:hAnsi="Times New Roman"/>
          <w:sz w:val="24"/>
          <w:lang w:eastAsia="en-GB"/>
        </w:rPr>
      </w:pPr>
    </w:p>
    <w:p w14:paraId="0EB7DD92" w14:textId="77777777" w:rsidR="00187FD6" w:rsidRDefault="00187FD6" w:rsidP="00187FD6">
      <w:pPr>
        <w:spacing w:line="240" w:lineRule="auto"/>
        <w:rPr>
          <w:rFonts w:ascii="Times New Roman" w:eastAsia="Times New Roman" w:hAnsi="Times New Roman"/>
          <w:sz w:val="24"/>
          <w:lang w:eastAsia="en-GB"/>
        </w:rPr>
      </w:pPr>
    </w:p>
    <w:p w14:paraId="496FD424" w14:textId="77777777" w:rsidR="00187FD6" w:rsidRDefault="00187FD6" w:rsidP="00187FD6">
      <w:pPr>
        <w:spacing w:line="240" w:lineRule="auto"/>
        <w:rPr>
          <w:rFonts w:ascii="Times New Roman" w:eastAsia="Times New Roman" w:hAnsi="Times New Roman"/>
          <w:sz w:val="24"/>
          <w:lang w:eastAsia="en-GB"/>
        </w:rPr>
      </w:pPr>
    </w:p>
    <w:p w14:paraId="0A16C5E4" w14:textId="77777777" w:rsidR="00187FD6" w:rsidRDefault="00187FD6" w:rsidP="00187FD6">
      <w:pPr>
        <w:spacing w:line="240" w:lineRule="auto"/>
        <w:rPr>
          <w:rFonts w:ascii="Times New Roman" w:eastAsia="Times New Roman" w:hAnsi="Times New Roman"/>
          <w:sz w:val="24"/>
          <w:lang w:eastAsia="en-GB"/>
        </w:rPr>
      </w:pPr>
    </w:p>
    <w:p w14:paraId="286A3DBB" w14:textId="77777777" w:rsidR="00187FD6" w:rsidRDefault="00187FD6" w:rsidP="00187FD6">
      <w:pPr>
        <w:spacing w:line="240" w:lineRule="auto"/>
        <w:rPr>
          <w:rFonts w:ascii="Times New Roman" w:eastAsia="Times New Roman" w:hAnsi="Times New Roman"/>
          <w:sz w:val="24"/>
          <w:lang w:eastAsia="en-GB"/>
        </w:rPr>
      </w:pPr>
    </w:p>
    <w:p w14:paraId="3590BC9F" w14:textId="77777777" w:rsidR="00187FD6" w:rsidRDefault="00187FD6" w:rsidP="00187FD6">
      <w:pPr>
        <w:spacing w:line="240" w:lineRule="auto"/>
        <w:rPr>
          <w:rFonts w:ascii="Times New Roman" w:eastAsia="Times New Roman" w:hAnsi="Times New Roman"/>
          <w:sz w:val="24"/>
          <w:lang w:eastAsia="en-GB"/>
        </w:rPr>
      </w:pPr>
    </w:p>
    <w:p w14:paraId="17355361" w14:textId="77777777" w:rsidR="00187FD6" w:rsidRDefault="00187FD6" w:rsidP="00187FD6">
      <w:pPr>
        <w:spacing w:line="240" w:lineRule="auto"/>
        <w:rPr>
          <w:rFonts w:ascii="Times New Roman" w:eastAsia="Times New Roman" w:hAnsi="Times New Roman"/>
          <w:sz w:val="24"/>
          <w:lang w:eastAsia="en-GB"/>
        </w:rPr>
      </w:pPr>
    </w:p>
    <w:p w14:paraId="02F1F6F8" w14:textId="77777777" w:rsidR="00187FD6" w:rsidRDefault="00187FD6" w:rsidP="00187FD6">
      <w:pPr>
        <w:spacing w:line="240" w:lineRule="auto"/>
        <w:rPr>
          <w:rFonts w:ascii="Times New Roman" w:eastAsia="Times New Roman" w:hAnsi="Times New Roman"/>
          <w:sz w:val="24"/>
          <w:lang w:eastAsia="en-GB"/>
        </w:rPr>
      </w:pPr>
    </w:p>
    <w:p w14:paraId="5CBAC356" w14:textId="77777777" w:rsidR="00187FD6" w:rsidRDefault="00187FD6" w:rsidP="00187FD6">
      <w:pPr>
        <w:spacing w:line="240" w:lineRule="auto"/>
        <w:rPr>
          <w:rFonts w:ascii="Times New Roman" w:eastAsia="Times New Roman" w:hAnsi="Times New Roman"/>
          <w:sz w:val="24"/>
          <w:lang w:eastAsia="en-GB"/>
        </w:rPr>
      </w:pPr>
    </w:p>
    <w:p w14:paraId="760B7907" w14:textId="77777777" w:rsidR="00187FD6" w:rsidRDefault="00187FD6" w:rsidP="00187FD6">
      <w:pPr>
        <w:spacing w:line="240" w:lineRule="auto"/>
        <w:rPr>
          <w:rFonts w:ascii="Times New Roman" w:eastAsia="Times New Roman" w:hAnsi="Times New Roman"/>
          <w:sz w:val="24"/>
          <w:lang w:eastAsia="en-GB"/>
        </w:rPr>
      </w:pPr>
    </w:p>
    <w:p w14:paraId="70A28DE4" w14:textId="77777777" w:rsidR="00187FD6" w:rsidRDefault="00187FD6" w:rsidP="00187FD6">
      <w:pPr>
        <w:spacing w:line="240" w:lineRule="auto"/>
        <w:rPr>
          <w:rFonts w:ascii="Times New Roman" w:eastAsia="Times New Roman" w:hAnsi="Times New Roman"/>
          <w:sz w:val="24"/>
          <w:lang w:eastAsia="en-GB"/>
        </w:rPr>
      </w:pPr>
    </w:p>
    <w:p w14:paraId="1E668E96" w14:textId="77777777" w:rsidR="00187FD6" w:rsidRDefault="00187FD6" w:rsidP="00187FD6">
      <w:pPr>
        <w:spacing w:line="240" w:lineRule="auto"/>
        <w:rPr>
          <w:rFonts w:ascii="Times New Roman" w:eastAsia="Times New Roman" w:hAnsi="Times New Roman"/>
          <w:sz w:val="24"/>
          <w:lang w:eastAsia="en-GB"/>
        </w:rPr>
      </w:pPr>
    </w:p>
    <w:p w14:paraId="39EB5145" w14:textId="77777777" w:rsidR="00187FD6" w:rsidRDefault="00187FD6" w:rsidP="00187FD6">
      <w:pPr>
        <w:spacing w:line="240" w:lineRule="auto"/>
        <w:rPr>
          <w:rFonts w:ascii="Times New Roman" w:eastAsia="Times New Roman" w:hAnsi="Times New Roman"/>
          <w:sz w:val="24"/>
          <w:lang w:eastAsia="en-GB"/>
        </w:rPr>
      </w:pPr>
    </w:p>
    <w:p w14:paraId="083FF3F7" w14:textId="77777777" w:rsidR="00187FD6" w:rsidRDefault="00187FD6" w:rsidP="00187FD6">
      <w:pPr>
        <w:spacing w:line="240" w:lineRule="auto"/>
        <w:rPr>
          <w:rFonts w:ascii="Times New Roman" w:eastAsia="Times New Roman" w:hAnsi="Times New Roman"/>
          <w:sz w:val="24"/>
          <w:lang w:eastAsia="en-GB"/>
        </w:rPr>
      </w:pPr>
    </w:p>
    <w:p w14:paraId="5A19325E" w14:textId="77777777" w:rsidR="00187FD6" w:rsidRDefault="00187FD6" w:rsidP="00187FD6">
      <w:pPr>
        <w:spacing w:line="240" w:lineRule="auto"/>
        <w:rPr>
          <w:rFonts w:ascii="Times New Roman" w:eastAsia="Times New Roman" w:hAnsi="Times New Roman"/>
          <w:sz w:val="24"/>
          <w:lang w:eastAsia="en-GB"/>
        </w:rPr>
      </w:pPr>
    </w:p>
    <w:p w14:paraId="182DBBD6" w14:textId="77777777" w:rsidR="00187FD6" w:rsidRDefault="00187FD6" w:rsidP="00187FD6">
      <w:pPr>
        <w:spacing w:line="240" w:lineRule="auto"/>
        <w:rPr>
          <w:rFonts w:ascii="Times New Roman" w:eastAsia="Times New Roman" w:hAnsi="Times New Roman"/>
          <w:sz w:val="24"/>
          <w:lang w:eastAsia="en-GB"/>
        </w:rPr>
      </w:pPr>
    </w:p>
    <w:p w14:paraId="657923E6" w14:textId="77777777" w:rsidR="00187FD6" w:rsidRDefault="00187FD6" w:rsidP="00187FD6">
      <w:pPr>
        <w:spacing w:line="240" w:lineRule="auto"/>
        <w:rPr>
          <w:rFonts w:ascii="Times New Roman" w:eastAsia="Times New Roman" w:hAnsi="Times New Roman"/>
          <w:sz w:val="24"/>
          <w:lang w:eastAsia="en-GB"/>
        </w:rPr>
      </w:pPr>
    </w:p>
    <w:p w14:paraId="3CD5135E" w14:textId="77777777" w:rsidR="00187FD6" w:rsidRDefault="00187FD6" w:rsidP="00187FD6">
      <w:pPr>
        <w:spacing w:line="240" w:lineRule="auto"/>
        <w:rPr>
          <w:rFonts w:ascii="Times New Roman" w:eastAsia="Times New Roman" w:hAnsi="Times New Roman"/>
          <w:sz w:val="24"/>
          <w:lang w:eastAsia="en-GB"/>
        </w:rPr>
      </w:pPr>
    </w:p>
    <w:p w14:paraId="326C7DB9" w14:textId="77777777" w:rsidR="00187FD6" w:rsidRDefault="00187FD6" w:rsidP="00187FD6">
      <w:pPr>
        <w:spacing w:line="240" w:lineRule="auto"/>
        <w:rPr>
          <w:rFonts w:ascii="Times New Roman" w:eastAsia="Times New Roman" w:hAnsi="Times New Roman"/>
          <w:sz w:val="24"/>
          <w:lang w:eastAsia="en-GB"/>
        </w:rPr>
      </w:pPr>
    </w:p>
    <w:p w14:paraId="6DC8100D" w14:textId="77777777" w:rsidR="00187FD6" w:rsidRDefault="00187FD6" w:rsidP="00187FD6">
      <w:pPr>
        <w:spacing w:line="240" w:lineRule="auto"/>
        <w:rPr>
          <w:rFonts w:ascii="Times New Roman" w:eastAsia="Times New Roman" w:hAnsi="Times New Roman"/>
          <w:sz w:val="24"/>
          <w:lang w:eastAsia="en-GB"/>
        </w:rPr>
      </w:pPr>
    </w:p>
    <w:sdt>
      <w:sdtPr>
        <w:rPr>
          <w:rFonts w:ascii="Arial" w:eastAsiaTheme="minorHAnsi" w:hAnsi="Arial" w:cs="Times New Roman"/>
          <w:color w:val="auto"/>
          <w:sz w:val="22"/>
          <w:szCs w:val="24"/>
          <w:lang w:eastAsia="en-US"/>
        </w:rPr>
        <w:id w:val="1832866038"/>
        <w:docPartObj>
          <w:docPartGallery w:val="Table of Contents"/>
          <w:docPartUnique/>
        </w:docPartObj>
      </w:sdtPr>
      <w:sdtEndPr>
        <w:rPr>
          <w:b/>
          <w:bCs/>
        </w:rPr>
      </w:sdtEndPr>
      <w:sdtContent>
        <w:p w14:paraId="31D83EA5" w14:textId="166EE04D" w:rsidR="004C61D3" w:rsidRDefault="004C61D3">
          <w:pPr>
            <w:pStyle w:val="TOCHeading"/>
          </w:pPr>
          <w:r>
            <w:t>Table of Contents</w:t>
          </w:r>
        </w:p>
        <w:p w14:paraId="53DA7F5A" w14:textId="53FA26A9" w:rsidR="004C61D3" w:rsidRDefault="004C61D3">
          <w:pPr>
            <w:pStyle w:val="TOC1"/>
            <w:tabs>
              <w:tab w:val="right" w:leader="dot" w:pos="9016"/>
            </w:tabs>
            <w:rPr>
              <w:noProof/>
            </w:rPr>
          </w:pPr>
          <w:r>
            <w:fldChar w:fldCharType="begin"/>
          </w:r>
          <w:r>
            <w:instrText xml:space="preserve"> TOC \o "1-3" \h \z \u </w:instrText>
          </w:r>
          <w:r>
            <w:fldChar w:fldCharType="separate"/>
          </w:r>
          <w:hyperlink w:anchor="_Toc235133540" w:history="1">
            <w:r w:rsidRPr="00F655DD">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_Toc235133540 \h </w:instrText>
            </w:r>
            <w:r>
              <w:rPr>
                <w:noProof/>
                <w:webHidden/>
              </w:rPr>
            </w:r>
            <w:r>
              <w:rPr>
                <w:noProof/>
                <w:webHidden/>
              </w:rPr>
              <w:fldChar w:fldCharType="separate"/>
            </w:r>
            <w:r w:rsidR="00B55B8F">
              <w:rPr>
                <w:noProof/>
                <w:webHidden/>
              </w:rPr>
              <w:t>3</w:t>
            </w:r>
            <w:r>
              <w:rPr>
                <w:noProof/>
                <w:webHidden/>
              </w:rPr>
              <w:fldChar w:fldCharType="end"/>
            </w:r>
          </w:hyperlink>
        </w:p>
        <w:p w14:paraId="005474AB" w14:textId="1DCC93CB" w:rsidR="004C61D3" w:rsidRDefault="004C61D3">
          <w:pPr>
            <w:pStyle w:val="TOC1"/>
            <w:tabs>
              <w:tab w:val="right" w:leader="dot" w:pos="9016"/>
            </w:tabs>
            <w:rPr>
              <w:noProof/>
            </w:rPr>
          </w:pPr>
          <w:hyperlink w:anchor="_Toc235133541" w:history="1">
            <w:r w:rsidRPr="00F655DD">
              <w:rPr>
                <w:rStyle w:val="Hyperlink"/>
                <w:rFonts w:eastAsia="Times New Roman"/>
                <w:noProof/>
                <w:lang w:eastAsia="en-GB"/>
              </w:rPr>
              <w:t>Task 1- Defining Key Concepts in Practice (Care Home setup)</w:t>
            </w:r>
            <w:r>
              <w:rPr>
                <w:noProof/>
                <w:webHidden/>
              </w:rPr>
              <w:tab/>
            </w:r>
            <w:r>
              <w:rPr>
                <w:noProof/>
                <w:webHidden/>
              </w:rPr>
              <w:fldChar w:fldCharType="begin"/>
            </w:r>
            <w:r>
              <w:rPr>
                <w:noProof/>
                <w:webHidden/>
              </w:rPr>
              <w:instrText xml:space="preserve"> PAGEREF _Toc235133541 \h </w:instrText>
            </w:r>
            <w:r>
              <w:rPr>
                <w:noProof/>
                <w:webHidden/>
              </w:rPr>
            </w:r>
            <w:r>
              <w:rPr>
                <w:noProof/>
                <w:webHidden/>
              </w:rPr>
              <w:fldChar w:fldCharType="separate"/>
            </w:r>
            <w:r w:rsidR="00B55B8F">
              <w:rPr>
                <w:noProof/>
                <w:webHidden/>
              </w:rPr>
              <w:t>4</w:t>
            </w:r>
            <w:r>
              <w:rPr>
                <w:noProof/>
                <w:webHidden/>
              </w:rPr>
              <w:fldChar w:fldCharType="end"/>
            </w:r>
          </w:hyperlink>
        </w:p>
        <w:p w14:paraId="430C76D9" w14:textId="7E9966AE" w:rsidR="004C61D3" w:rsidRDefault="004C61D3">
          <w:pPr>
            <w:pStyle w:val="TOC1"/>
            <w:tabs>
              <w:tab w:val="right" w:leader="dot" w:pos="9016"/>
            </w:tabs>
            <w:rPr>
              <w:noProof/>
            </w:rPr>
          </w:pPr>
          <w:hyperlink w:anchor="_Toc235133542" w:history="1">
            <w:r w:rsidRPr="00F655DD">
              <w:rPr>
                <w:rStyle w:val="Hyperlink"/>
                <w:noProof/>
                <w:lang w:eastAsia="en-GB"/>
              </w:rPr>
              <w:t>Task 2: - Mind Map</w:t>
            </w:r>
            <w:r>
              <w:rPr>
                <w:noProof/>
                <w:webHidden/>
              </w:rPr>
              <w:tab/>
            </w:r>
            <w:r>
              <w:rPr>
                <w:noProof/>
                <w:webHidden/>
              </w:rPr>
              <w:fldChar w:fldCharType="begin"/>
            </w:r>
            <w:r>
              <w:rPr>
                <w:noProof/>
                <w:webHidden/>
              </w:rPr>
              <w:instrText xml:space="preserve"> PAGEREF _Toc235133542 \h </w:instrText>
            </w:r>
            <w:r>
              <w:rPr>
                <w:noProof/>
                <w:webHidden/>
              </w:rPr>
            </w:r>
            <w:r>
              <w:rPr>
                <w:noProof/>
                <w:webHidden/>
              </w:rPr>
              <w:fldChar w:fldCharType="separate"/>
            </w:r>
            <w:r w:rsidR="00B55B8F">
              <w:rPr>
                <w:noProof/>
                <w:webHidden/>
              </w:rPr>
              <w:t>5</w:t>
            </w:r>
            <w:r>
              <w:rPr>
                <w:noProof/>
                <w:webHidden/>
              </w:rPr>
              <w:fldChar w:fldCharType="end"/>
            </w:r>
          </w:hyperlink>
        </w:p>
        <w:p w14:paraId="50383B8C" w14:textId="07D3DAC1" w:rsidR="004C61D3" w:rsidRDefault="004C61D3">
          <w:pPr>
            <w:pStyle w:val="TOC1"/>
            <w:tabs>
              <w:tab w:val="right" w:leader="dot" w:pos="9016"/>
            </w:tabs>
            <w:rPr>
              <w:noProof/>
            </w:rPr>
          </w:pPr>
          <w:hyperlink w:anchor="_Toc235133543" w:history="1">
            <w:r w:rsidRPr="00F655DD">
              <w:rPr>
                <w:rStyle w:val="Hyperlink"/>
                <w:noProof/>
                <w:lang w:eastAsia="en-GB"/>
              </w:rPr>
              <w:t>Task 3: Self Reflection Using Gibbs’ Reflective Cycle</w:t>
            </w:r>
            <w:r>
              <w:rPr>
                <w:noProof/>
                <w:webHidden/>
              </w:rPr>
              <w:tab/>
            </w:r>
            <w:r>
              <w:rPr>
                <w:noProof/>
                <w:webHidden/>
              </w:rPr>
              <w:fldChar w:fldCharType="begin"/>
            </w:r>
            <w:r>
              <w:rPr>
                <w:noProof/>
                <w:webHidden/>
              </w:rPr>
              <w:instrText xml:space="preserve"> PAGEREF _Toc235133543 \h </w:instrText>
            </w:r>
            <w:r>
              <w:rPr>
                <w:noProof/>
                <w:webHidden/>
              </w:rPr>
            </w:r>
            <w:r>
              <w:rPr>
                <w:noProof/>
                <w:webHidden/>
              </w:rPr>
              <w:fldChar w:fldCharType="separate"/>
            </w:r>
            <w:r w:rsidR="00B55B8F">
              <w:rPr>
                <w:noProof/>
                <w:webHidden/>
              </w:rPr>
              <w:t>6</w:t>
            </w:r>
            <w:r>
              <w:rPr>
                <w:noProof/>
                <w:webHidden/>
              </w:rPr>
              <w:fldChar w:fldCharType="end"/>
            </w:r>
          </w:hyperlink>
        </w:p>
        <w:p w14:paraId="1851547C" w14:textId="5CE49FD7" w:rsidR="004C61D3" w:rsidRDefault="004C61D3">
          <w:pPr>
            <w:pStyle w:val="TOC1"/>
            <w:tabs>
              <w:tab w:val="right" w:leader="dot" w:pos="9016"/>
            </w:tabs>
            <w:rPr>
              <w:noProof/>
            </w:rPr>
          </w:pPr>
          <w:hyperlink w:anchor="_Toc235133544" w:history="1">
            <w:r w:rsidRPr="00F655DD">
              <w:rPr>
                <w:rStyle w:val="Hyperlink"/>
                <w:noProof/>
              </w:rPr>
              <w:t>Task 4 – Case Study Analysis of a UK Innovation (Virtual ward)</w:t>
            </w:r>
            <w:r>
              <w:rPr>
                <w:noProof/>
                <w:webHidden/>
              </w:rPr>
              <w:tab/>
            </w:r>
            <w:r>
              <w:rPr>
                <w:noProof/>
                <w:webHidden/>
              </w:rPr>
              <w:fldChar w:fldCharType="begin"/>
            </w:r>
            <w:r>
              <w:rPr>
                <w:noProof/>
                <w:webHidden/>
              </w:rPr>
              <w:instrText xml:space="preserve"> PAGEREF _Toc235133544 \h </w:instrText>
            </w:r>
            <w:r>
              <w:rPr>
                <w:noProof/>
                <w:webHidden/>
              </w:rPr>
            </w:r>
            <w:r>
              <w:rPr>
                <w:noProof/>
                <w:webHidden/>
              </w:rPr>
              <w:fldChar w:fldCharType="separate"/>
            </w:r>
            <w:r w:rsidR="00B55B8F">
              <w:rPr>
                <w:noProof/>
                <w:webHidden/>
              </w:rPr>
              <w:t>7</w:t>
            </w:r>
            <w:r>
              <w:rPr>
                <w:noProof/>
                <w:webHidden/>
              </w:rPr>
              <w:fldChar w:fldCharType="end"/>
            </w:r>
          </w:hyperlink>
        </w:p>
        <w:p w14:paraId="0322DEBC" w14:textId="08D40D3B" w:rsidR="004C61D3" w:rsidRDefault="004C61D3">
          <w:pPr>
            <w:pStyle w:val="TOC1"/>
            <w:tabs>
              <w:tab w:val="right" w:leader="dot" w:pos="9016"/>
            </w:tabs>
            <w:rPr>
              <w:noProof/>
            </w:rPr>
          </w:pPr>
          <w:hyperlink w:anchor="_Toc235133545" w:history="1">
            <w:r w:rsidRPr="00F655DD">
              <w:rPr>
                <w:rStyle w:val="Hyperlink"/>
                <w:rFonts w:eastAsia="Times New Roman"/>
                <w:noProof/>
                <w:lang w:eastAsia="en-GB"/>
              </w:rPr>
              <w:t>Task 6 - Digital Innovation within Health and Social Care</w:t>
            </w:r>
            <w:r>
              <w:rPr>
                <w:noProof/>
                <w:webHidden/>
              </w:rPr>
              <w:tab/>
            </w:r>
            <w:r>
              <w:rPr>
                <w:noProof/>
                <w:webHidden/>
              </w:rPr>
              <w:fldChar w:fldCharType="begin"/>
            </w:r>
            <w:r>
              <w:rPr>
                <w:noProof/>
                <w:webHidden/>
              </w:rPr>
              <w:instrText xml:space="preserve"> PAGEREF _Toc235133545 \h </w:instrText>
            </w:r>
            <w:r>
              <w:rPr>
                <w:noProof/>
                <w:webHidden/>
              </w:rPr>
            </w:r>
            <w:r>
              <w:rPr>
                <w:noProof/>
                <w:webHidden/>
              </w:rPr>
              <w:fldChar w:fldCharType="separate"/>
            </w:r>
            <w:r w:rsidR="00B55B8F">
              <w:rPr>
                <w:noProof/>
                <w:webHidden/>
              </w:rPr>
              <w:t>9</w:t>
            </w:r>
            <w:r>
              <w:rPr>
                <w:noProof/>
                <w:webHidden/>
              </w:rPr>
              <w:fldChar w:fldCharType="end"/>
            </w:r>
          </w:hyperlink>
        </w:p>
        <w:p w14:paraId="6BC782EC" w14:textId="5467E9E0" w:rsidR="004C61D3" w:rsidRDefault="004C61D3">
          <w:pPr>
            <w:pStyle w:val="TOC1"/>
            <w:tabs>
              <w:tab w:val="right" w:leader="dot" w:pos="9016"/>
            </w:tabs>
            <w:rPr>
              <w:noProof/>
            </w:rPr>
          </w:pPr>
          <w:hyperlink w:anchor="_Toc235133546" w:history="1">
            <w:r w:rsidRPr="00F655DD">
              <w:rPr>
                <w:rStyle w:val="Hyperlink"/>
                <w:rFonts w:eastAsia="Times New Roman"/>
                <w:noProof/>
                <w:lang w:eastAsia="en-GB"/>
              </w:rPr>
              <w:t>Task 7: 1. NHS Leadership Framework Summary</w:t>
            </w:r>
            <w:r>
              <w:rPr>
                <w:noProof/>
                <w:webHidden/>
              </w:rPr>
              <w:tab/>
            </w:r>
            <w:r>
              <w:rPr>
                <w:noProof/>
                <w:webHidden/>
              </w:rPr>
              <w:fldChar w:fldCharType="begin"/>
            </w:r>
            <w:r>
              <w:rPr>
                <w:noProof/>
                <w:webHidden/>
              </w:rPr>
              <w:instrText xml:space="preserve"> PAGEREF _Toc235133546 \h </w:instrText>
            </w:r>
            <w:r>
              <w:rPr>
                <w:noProof/>
                <w:webHidden/>
              </w:rPr>
            </w:r>
            <w:r>
              <w:rPr>
                <w:noProof/>
                <w:webHidden/>
              </w:rPr>
              <w:fldChar w:fldCharType="separate"/>
            </w:r>
            <w:r w:rsidR="00B55B8F">
              <w:rPr>
                <w:noProof/>
                <w:webHidden/>
              </w:rPr>
              <w:t>11</w:t>
            </w:r>
            <w:r>
              <w:rPr>
                <w:noProof/>
                <w:webHidden/>
              </w:rPr>
              <w:fldChar w:fldCharType="end"/>
            </w:r>
          </w:hyperlink>
        </w:p>
        <w:p w14:paraId="5FF69384" w14:textId="334675F4" w:rsidR="004C61D3" w:rsidRDefault="004C61D3">
          <w:pPr>
            <w:pStyle w:val="TOC1"/>
            <w:tabs>
              <w:tab w:val="right" w:leader="dot" w:pos="9016"/>
            </w:tabs>
            <w:rPr>
              <w:noProof/>
            </w:rPr>
          </w:pPr>
          <w:hyperlink w:anchor="_Toc235133547" w:history="1">
            <w:r w:rsidRPr="00F655DD">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_Toc235133547 \h </w:instrText>
            </w:r>
            <w:r>
              <w:rPr>
                <w:noProof/>
                <w:webHidden/>
              </w:rPr>
            </w:r>
            <w:r>
              <w:rPr>
                <w:noProof/>
                <w:webHidden/>
              </w:rPr>
              <w:fldChar w:fldCharType="separate"/>
            </w:r>
            <w:r w:rsidR="00B55B8F">
              <w:rPr>
                <w:noProof/>
                <w:webHidden/>
              </w:rPr>
              <w:t>13</w:t>
            </w:r>
            <w:r>
              <w:rPr>
                <w:noProof/>
                <w:webHidden/>
              </w:rPr>
              <w:fldChar w:fldCharType="end"/>
            </w:r>
          </w:hyperlink>
        </w:p>
        <w:p w14:paraId="11862292" w14:textId="631D03E1" w:rsidR="004C61D3" w:rsidRDefault="004C61D3">
          <w:pPr>
            <w:pStyle w:val="TOC1"/>
            <w:tabs>
              <w:tab w:val="right" w:leader="dot" w:pos="9016"/>
            </w:tabs>
            <w:rPr>
              <w:noProof/>
            </w:rPr>
          </w:pPr>
          <w:hyperlink w:anchor="_Toc235133548" w:history="1">
            <w:r w:rsidRPr="00F655DD">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_Toc235133548 \h </w:instrText>
            </w:r>
            <w:r>
              <w:rPr>
                <w:noProof/>
                <w:webHidden/>
              </w:rPr>
            </w:r>
            <w:r>
              <w:rPr>
                <w:noProof/>
                <w:webHidden/>
              </w:rPr>
              <w:fldChar w:fldCharType="separate"/>
            </w:r>
            <w:r w:rsidR="00B55B8F">
              <w:rPr>
                <w:noProof/>
                <w:webHidden/>
              </w:rPr>
              <w:t>14</w:t>
            </w:r>
            <w:r>
              <w:rPr>
                <w:noProof/>
                <w:webHidden/>
              </w:rPr>
              <w:fldChar w:fldCharType="end"/>
            </w:r>
          </w:hyperlink>
        </w:p>
        <w:p w14:paraId="4FE7FE6E" w14:textId="258C6797" w:rsidR="004C61D3" w:rsidRDefault="004C61D3">
          <w:r>
            <w:rPr>
              <w:b/>
              <w:bCs/>
            </w:rPr>
            <w:fldChar w:fldCharType="end"/>
          </w:r>
        </w:p>
      </w:sdtContent>
    </w:sdt>
    <w:p w14:paraId="7AF66C4B" w14:textId="77777777" w:rsidR="00187FD6" w:rsidRDefault="00187FD6" w:rsidP="00187FD6">
      <w:pPr>
        <w:spacing w:line="240" w:lineRule="auto"/>
        <w:rPr>
          <w:rFonts w:ascii="Times New Roman" w:eastAsia="Times New Roman" w:hAnsi="Times New Roman"/>
          <w:sz w:val="24"/>
          <w:lang w:eastAsia="en-GB"/>
        </w:rPr>
      </w:pPr>
    </w:p>
    <w:p w14:paraId="180EAFAA" w14:textId="77777777" w:rsidR="00187FD6" w:rsidRDefault="00187FD6" w:rsidP="00187FD6">
      <w:pPr>
        <w:spacing w:line="240" w:lineRule="auto"/>
        <w:rPr>
          <w:rFonts w:ascii="Times New Roman" w:eastAsia="Times New Roman" w:hAnsi="Times New Roman"/>
          <w:sz w:val="24"/>
          <w:lang w:eastAsia="en-GB"/>
        </w:rPr>
      </w:pPr>
    </w:p>
    <w:p w14:paraId="6F84A225" w14:textId="77777777" w:rsidR="00187FD6" w:rsidRDefault="00187FD6" w:rsidP="00187FD6">
      <w:pPr>
        <w:spacing w:line="240" w:lineRule="auto"/>
        <w:rPr>
          <w:rFonts w:ascii="Times New Roman" w:eastAsia="Times New Roman" w:hAnsi="Times New Roman"/>
          <w:sz w:val="24"/>
          <w:lang w:eastAsia="en-GB"/>
        </w:rPr>
      </w:pPr>
    </w:p>
    <w:p w14:paraId="09D121A9" w14:textId="77777777" w:rsidR="00187FD6" w:rsidRDefault="00187FD6" w:rsidP="00187FD6">
      <w:pPr>
        <w:spacing w:line="240" w:lineRule="auto"/>
        <w:rPr>
          <w:rFonts w:ascii="Times New Roman" w:eastAsia="Times New Roman" w:hAnsi="Times New Roman"/>
          <w:sz w:val="24"/>
          <w:lang w:eastAsia="en-GB"/>
        </w:rPr>
      </w:pPr>
    </w:p>
    <w:p w14:paraId="5777E7EA" w14:textId="77777777" w:rsidR="00187FD6" w:rsidRDefault="00187FD6" w:rsidP="00187FD6">
      <w:pPr>
        <w:spacing w:line="240" w:lineRule="auto"/>
        <w:rPr>
          <w:rFonts w:ascii="Times New Roman" w:eastAsia="Times New Roman" w:hAnsi="Times New Roman"/>
          <w:sz w:val="24"/>
          <w:lang w:eastAsia="en-GB"/>
        </w:rPr>
      </w:pPr>
    </w:p>
    <w:p w14:paraId="253A0969" w14:textId="77777777" w:rsidR="00187FD6" w:rsidRDefault="00187FD6" w:rsidP="00187FD6">
      <w:pPr>
        <w:spacing w:line="240" w:lineRule="auto"/>
        <w:rPr>
          <w:rFonts w:ascii="Times New Roman" w:eastAsia="Times New Roman" w:hAnsi="Times New Roman"/>
          <w:sz w:val="24"/>
          <w:lang w:eastAsia="en-GB"/>
        </w:rPr>
      </w:pPr>
    </w:p>
    <w:p w14:paraId="78C416F0" w14:textId="77777777" w:rsidR="00187FD6" w:rsidRDefault="00187FD6" w:rsidP="00187FD6">
      <w:pPr>
        <w:spacing w:line="240" w:lineRule="auto"/>
        <w:rPr>
          <w:rFonts w:ascii="Times New Roman" w:eastAsia="Times New Roman" w:hAnsi="Times New Roman"/>
          <w:sz w:val="24"/>
          <w:lang w:eastAsia="en-GB"/>
        </w:rPr>
      </w:pPr>
    </w:p>
    <w:p w14:paraId="3E9DC7B4" w14:textId="77777777" w:rsidR="00187FD6" w:rsidRDefault="00187FD6" w:rsidP="00187FD6">
      <w:pPr>
        <w:spacing w:line="240" w:lineRule="auto"/>
        <w:rPr>
          <w:rFonts w:ascii="Times New Roman" w:eastAsia="Times New Roman" w:hAnsi="Times New Roman"/>
          <w:sz w:val="24"/>
          <w:lang w:eastAsia="en-GB"/>
        </w:rPr>
      </w:pPr>
    </w:p>
    <w:p w14:paraId="7DD44FD2" w14:textId="77777777" w:rsidR="00187FD6" w:rsidRDefault="00187FD6" w:rsidP="00187FD6">
      <w:pPr>
        <w:spacing w:line="240" w:lineRule="auto"/>
        <w:rPr>
          <w:rFonts w:ascii="Times New Roman" w:eastAsia="Times New Roman" w:hAnsi="Times New Roman"/>
          <w:sz w:val="24"/>
          <w:lang w:eastAsia="en-GB"/>
        </w:rPr>
      </w:pPr>
    </w:p>
    <w:p w14:paraId="1010A775" w14:textId="77777777" w:rsidR="00187FD6" w:rsidRDefault="00187FD6" w:rsidP="00187FD6">
      <w:pPr>
        <w:spacing w:line="240" w:lineRule="auto"/>
        <w:rPr>
          <w:rFonts w:ascii="Times New Roman" w:eastAsia="Times New Roman" w:hAnsi="Times New Roman"/>
          <w:sz w:val="24"/>
          <w:lang w:eastAsia="en-GB"/>
        </w:rPr>
      </w:pPr>
    </w:p>
    <w:p w14:paraId="727C264B" w14:textId="77777777" w:rsidR="00187FD6" w:rsidRDefault="00187FD6" w:rsidP="00187FD6">
      <w:pPr>
        <w:spacing w:line="240" w:lineRule="auto"/>
        <w:rPr>
          <w:rFonts w:ascii="Times New Roman" w:eastAsia="Times New Roman" w:hAnsi="Times New Roman"/>
          <w:sz w:val="24"/>
          <w:lang w:eastAsia="en-GB"/>
        </w:rPr>
      </w:pPr>
    </w:p>
    <w:p w14:paraId="7087F7B3" w14:textId="77777777" w:rsidR="00187FD6" w:rsidRDefault="00187FD6" w:rsidP="00187FD6">
      <w:pPr>
        <w:spacing w:line="240" w:lineRule="auto"/>
        <w:rPr>
          <w:rFonts w:ascii="Times New Roman" w:eastAsia="Times New Roman" w:hAnsi="Times New Roman"/>
          <w:sz w:val="24"/>
          <w:lang w:eastAsia="en-GB"/>
        </w:rPr>
      </w:pPr>
    </w:p>
    <w:p w14:paraId="63270B5B" w14:textId="77777777" w:rsidR="00187FD6" w:rsidRDefault="00187FD6" w:rsidP="00187FD6">
      <w:pPr>
        <w:spacing w:line="240" w:lineRule="auto"/>
        <w:rPr>
          <w:rFonts w:ascii="Times New Roman" w:eastAsia="Times New Roman" w:hAnsi="Times New Roman"/>
          <w:sz w:val="24"/>
          <w:lang w:eastAsia="en-GB"/>
        </w:rPr>
      </w:pPr>
    </w:p>
    <w:p w14:paraId="43E31964" w14:textId="77777777" w:rsidR="00187FD6" w:rsidRDefault="00187FD6" w:rsidP="00187FD6">
      <w:pPr>
        <w:spacing w:line="240" w:lineRule="auto"/>
        <w:rPr>
          <w:rFonts w:ascii="Times New Roman" w:eastAsia="Times New Roman" w:hAnsi="Times New Roman"/>
          <w:sz w:val="24"/>
          <w:lang w:eastAsia="en-GB"/>
        </w:rPr>
      </w:pPr>
    </w:p>
    <w:p w14:paraId="33786524" w14:textId="77777777" w:rsidR="00187FD6" w:rsidRDefault="00187FD6" w:rsidP="00187FD6">
      <w:pPr>
        <w:spacing w:line="240" w:lineRule="auto"/>
        <w:rPr>
          <w:rFonts w:ascii="Times New Roman" w:eastAsia="Times New Roman" w:hAnsi="Times New Roman"/>
          <w:sz w:val="24"/>
          <w:lang w:eastAsia="en-GB"/>
        </w:rPr>
      </w:pPr>
    </w:p>
    <w:p w14:paraId="496286FB" w14:textId="77777777" w:rsidR="00187FD6" w:rsidRDefault="00187FD6" w:rsidP="00187FD6">
      <w:pPr>
        <w:spacing w:line="240" w:lineRule="auto"/>
        <w:rPr>
          <w:rFonts w:ascii="Times New Roman" w:eastAsia="Times New Roman" w:hAnsi="Times New Roman"/>
          <w:sz w:val="24"/>
          <w:lang w:eastAsia="en-GB"/>
        </w:rPr>
      </w:pPr>
    </w:p>
    <w:p w14:paraId="4D567FDF" w14:textId="77777777" w:rsidR="00187FD6" w:rsidRDefault="00187FD6" w:rsidP="00187FD6">
      <w:pPr>
        <w:spacing w:line="240" w:lineRule="auto"/>
        <w:rPr>
          <w:rFonts w:ascii="Times New Roman" w:eastAsia="Times New Roman" w:hAnsi="Times New Roman"/>
          <w:sz w:val="24"/>
          <w:lang w:eastAsia="en-GB"/>
        </w:rPr>
      </w:pPr>
    </w:p>
    <w:p w14:paraId="2F61E0A0" w14:textId="77777777" w:rsidR="00187FD6" w:rsidRDefault="00187FD6" w:rsidP="00187FD6">
      <w:pPr>
        <w:spacing w:line="240" w:lineRule="auto"/>
        <w:rPr>
          <w:rFonts w:ascii="Times New Roman" w:eastAsia="Times New Roman" w:hAnsi="Times New Roman"/>
          <w:sz w:val="24"/>
          <w:lang w:eastAsia="en-GB"/>
        </w:rPr>
      </w:pPr>
    </w:p>
    <w:p w14:paraId="04F51E38" w14:textId="77777777" w:rsidR="00187FD6" w:rsidRDefault="00187FD6" w:rsidP="00187FD6">
      <w:pPr>
        <w:spacing w:line="240" w:lineRule="auto"/>
        <w:rPr>
          <w:rFonts w:ascii="Times New Roman" w:eastAsia="Times New Roman" w:hAnsi="Times New Roman"/>
          <w:sz w:val="24"/>
          <w:lang w:eastAsia="en-GB"/>
        </w:rPr>
      </w:pPr>
    </w:p>
    <w:p w14:paraId="4DEED496" w14:textId="77777777" w:rsidR="00187FD6" w:rsidRDefault="00187FD6" w:rsidP="00187FD6">
      <w:pPr>
        <w:spacing w:line="240" w:lineRule="auto"/>
        <w:rPr>
          <w:rFonts w:ascii="Times New Roman" w:eastAsia="Times New Roman" w:hAnsi="Times New Roman"/>
          <w:sz w:val="24"/>
          <w:lang w:eastAsia="en-GB"/>
        </w:rPr>
      </w:pPr>
    </w:p>
    <w:p w14:paraId="63F6CBFB" w14:textId="77777777" w:rsidR="00187FD6" w:rsidRDefault="00187FD6" w:rsidP="00187FD6">
      <w:pPr>
        <w:spacing w:line="240" w:lineRule="auto"/>
        <w:rPr>
          <w:rFonts w:ascii="Times New Roman" w:eastAsia="Times New Roman" w:hAnsi="Times New Roman"/>
          <w:sz w:val="24"/>
          <w:lang w:eastAsia="en-GB"/>
        </w:rPr>
      </w:pPr>
    </w:p>
    <w:p w14:paraId="229134BF" w14:textId="77777777" w:rsidR="00187FD6" w:rsidRDefault="00187FD6" w:rsidP="00187FD6">
      <w:pPr>
        <w:spacing w:line="240" w:lineRule="auto"/>
        <w:rPr>
          <w:rFonts w:ascii="Times New Roman" w:eastAsia="Times New Roman" w:hAnsi="Times New Roman"/>
          <w:sz w:val="24"/>
          <w:lang w:eastAsia="en-GB"/>
        </w:rPr>
      </w:pPr>
    </w:p>
    <w:p w14:paraId="41912DA0" w14:textId="77777777" w:rsidR="00187FD6" w:rsidRDefault="00187FD6" w:rsidP="00187FD6">
      <w:pPr>
        <w:spacing w:line="240" w:lineRule="auto"/>
        <w:rPr>
          <w:rFonts w:ascii="Times New Roman" w:eastAsia="Times New Roman" w:hAnsi="Times New Roman"/>
          <w:sz w:val="24"/>
          <w:lang w:eastAsia="en-GB"/>
        </w:rPr>
      </w:pPr>
    </w:p>
    <w:p w14:paraId="2BDD489C" w14:textId="77777777" w:rsidR="00187FD6" w:rsidRDefault="00187FD6" w:rsidP="00187FD6">
      <w:pPr>
        <w:spacing w:line="240" w:lineRule="auto"/>
        <w:rPr>
          <w:rFonts w:ascii="Times New Roman" w:eastAsia="Times New Roman" w:hAnsi="Times New Roman"/>
          <w:sz w:val="24"/>
          <w:lang w:eastAsia="en-GB"/>
        </w:rPr>
      </w:pPr>
    </w:p>
    <w:p w14:paraId="5CFF21F4" w14:textId="77777777" w:rsidR="00187FD6" w:rsidRDefault="00187FD6" w:rsidP="00187FD6">
      <w:pPr>
        <w:spacing w:line="240" w:lineRule="auto"/>
        <w:rPr>
          <w:rFonts w:ascii="Times New Roman" w:eastAsia="Times New Roman" w:hAnsi="Times New Roman"/>
          <w:sz w:val="24"/>
          <w:lang w:eastAsia="en-GB"/>
        </w:rPr>
      </w:pPr>
    </w:p>
    <w:p w14:paraId="517F5FB7" w14:textId="77777777" w:rsidR="00187FD6" w:rsidRDefault="00187FD6" w:rsidP="00187FD6">
      <w:pPr>
        <w:spacing w:line="240" w:lineRule="auto"/>
        <w:rPr>
          <w:rFonts w:ascii="Times New Roman" w:eastAsia="Times New Roman" w:hAnsi="Times New Roman"/>
          <w:sz w:val="24"/>
          <w:lang w:eastAsia="en-GB"/>
        </w:rPr>
      </w:pPr>
    </w:p>
    <w:p w14:paraId="5C1A8B40" w14:textId="77777777" w:rsidR="00187FD6" w:rsidRDefault="00187FD6" w:rsidP="00187FD6">
      <w:pPr>
        <w:spacing w:line="240" w:lineRule="auto"/>
        <w:rPr>
          <w:rFonts w:ascii="Times New Roman" w:eastAsia="Times New Roman" w:hAnsi="Times New Roman"/>
          <w:sz w:val="24"/>
          <w:lang w:eastAsia="en-GB"/>
        </w:rPr>
      </w:pPr>
    </w:p>
    <w:p w14:paraId="67959B74" w14:textId="77777777" w:rsidR="00187FD6" w:rsidRDefault="00187FD6" w:rsidP="00187FD6">
      <w:pPr>
        <w:spacing w:line="240" w:lineRule="auto"/>
        <w:rPr>
          <w:rFonts w:ascii="Times New Roman" w:eastAsia="Times New Roman" w:hAnsi="Times New Roman"/>
          <w:sz w:val="24"/>
          <w:lang w:eastAsia="en-GB"/>
        </w:rPr>
      </w:pPr>
    </w:p>
    <w:p w14:paraId="6228760A" w14:textId="77777777" w:rsidR="00187FD6" w:rsidRDefault="00187FD6" w:rsidP="00187FD6">
      <w:pPr>
        <w:spacing w:line="240" w:lineRule="auto"/>
        <w:rPr>
          <w:rFonts w:ascii="Times New Roman" w:eastAsia="Times New Roman" w:hAnsi="Times New Roman"/>
          <w:sz w:val="24"/>
          <w:lang w:eastAsia="en-GB"/>
        </w:rPr>
      </w:pPr>
    </w:p>
    <w:p w14:paraId="50B816A9" w14:textId="4A07A6D6" w:rsidR="000D0B88" w:rsidRPr="000D0B88" w:rsidRDefault="00187FD6" w:rsidP="00523F06">
      <w:pPr>
        <w:pStyle w:val="Heading1"/>
        <w:rPr>
          <w:rFonts w:eastAsia="Times New Roman"/>
          <w:lang w:eastAsia="en-GB"/>
        </w:rPr>
      </w:pPr>
      <w:bookmarkStart w:id="0" w:name="_Toc235133540"/>
      <w:r w:rsidRPr="000D0B88">
        <w:rPr>
          <w:rFonts w:eastAsia="Times New Roman"/>
          <w:lang w:eastAsia="en-GB"/>
        </w:rPr>
        <w:lastRenderedPageBreak/>
        <w:t>Introduction</w:t>
      </w:r>
      <w:bookmarkEnd w:id="0"/>
      <w:r w:rsidRPr="000D0B88">
        <w:rPr>
          <w:rFonts w:eastAsia="Times New Roman"/>
          <w:lang w:eastAsia="en-GB"/>
        </w:rPr>
        <w:t xml:space="preserve"> </w:t>
      </w:r>
      <w:r w:rsidRPr="000D0B88">
        <w:rPr>
          <w:rFonts w:eastAsia="Times New Roman"/>
          <w:lang w:eastAsia="en-GB"/>
        </w:rPr>
        <w:br/>
      </w:r>
    </w:p>
    <w:p w14:paraId="45EBD73A" w14:textId="21764169" w:rsidR="005602F8" w:rsidRPr="00650E74" w:rsidRDefault="00187FD6" w:rsidP="00650E74">
      <w:pPr>
        <w:rPr>
          <w:rFonts w:eastAsia="Times New Roman" w:cs="Arial"/>
          <w:szCs w:val="22"/>
          <w:lang w:eastAsia="en-GB"/>
        </w:rPr>
      </w:pPr>
      <w:r w:rsidRPr="00650E74">
        <w:rPr>
          <w:rFonts w:eastAsia="Times New Roman" w:cs="Arial"/>
          <w:szCs w:val="22"/>
          <w:lang w:eastAsia="en-GB"/>
        </w:rPr>
        <w:t xml:space="preserve">This assignment discusses four basic concepts, innovation, creativity, value creation and change which facilitate service development and improvement in a general practitioner practice. These concepts are important for providing high quality patient-centred care, improving service efficiency and responding to the changing healthcare demands of the community. Each concept is explained in terms of academic literature and its importance in general practice is elucidated using an example from a general practitioner's office. </w:t>
      </w:r>
      <w:r w:rsidR="005602F8" w:rsidRPr="00650E74">
        <w:rPr>
          <w:rFonts w:eastAsia="Times New Roman" w:cs="Arial"/>
          <w:szCs w:val="22"/>
          <w:lang w:eastAsia="en-GB"/>
        </w:rPr>
        <w:t>To</w:t>
      </w:r>
      <w:r w:rsidRPr="00650E74">
        <w:rPr>
          <w:rFonts w:eastAsia="Times New Roman" w:cs="Arial"/>
          <w:szCs w:val="22"/>
          <w:lang w:eastAsia="en-GB"/>
        </w:rPr>
        <w:t xml:space="preserve"> demonstrate that the discussion is grounded in acceptable academic frameworks, relevant ideas and models are briefly cited. </w:t>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p>
    <w:p w14:paraId="1339DC3A" w14:textId="77777777" w:rsidR="005602F8" w:rsidRPr="00650E74" w:rsidRDefault="005602F8" w:rsidP="00650E74">
      <w:pPr>
        <w:rPr>
          <w:rFonts w:eastAsia="Times New Roman" w:cs="Arial"/>
          <w:szCs w:val="22"/>
          <w:lang w:eastAsia="en-GB"/>
        </w:rPr>
      </w:pPr>
    </w:p>
    <w:p w14:paraId="1508A078" w14:textId="77777777" w:rsidR="005602F8" w:rsidRPr="00650E74" w:rsidRDefault="005602F8" w:rsidP="00650E74">
      <w:pPr>
        <w:rPr>
          <w:rFonts w:eastAsia="Times New Roman" w:cs="Arial"/>
          <w:szCs w:val="22"/>
          <w:lang w:eastAsia="en-GB"/>
        </w:rPr>
      </w:pPr>
    </w:p>
    <w:p w14:paraId="48FA2A56" w14:textId="77777777" w:rsidR="005602F8" w:rsidRPr="00650E74" w:rsidRDefault="005602F8" w:rsidP="00650E74">
      <w:pPr>
        <w:rPr>
          <w:rFonts w:eastAsia="Times New Roman" w:cs="Arial"/>
          <w:szCs w:val="22"/>
          <w:lang w:eastAsia="en-GB"/>
        </w:rPr>
      </w:pPr>
    </w:p>
    <w:p w14:paraId="2D564EFC" w14:textId="77777777" w:rsidR="00ED51B9" w:rsidRPr="000D0B88" w:rsidRDefault="00187FD6" w:rsidP="00523F06">
      <w:pPr>
        <w:pStyle w:val="Heading1"/>
        <w:rPr>
          <w:rFonts w:eastAsia="Times New Roman"/>
          <w:lang w:eastAsia="en-GB"/>
        </w:rPr>
      </w:pPr>
      <w:bookmarkStart w:id="1" w:name="_Toc235133541"/>
      <w:r w:rsidRPr="000D0B88">
        <w:rPr>
          <w:rFonts w:eastAsia="Times New Roman"/>
          <w:lang w:eastAsia="en-GB"/>
        </w:rPr>
        <w:lastRenderedPageBreak/>
        <w:t>Task 1- Defining Key Concepts in Practice (Care Home setup)</w:t>
      </w:r>
      <w:bookmarkEnd w:id="1"/>
      <w:r w:rsidRPr="000D0B88">
        <w:rPr>
          <w:rFonts w:eastAsia="Times New Roman"/>
          <w:lang w:eastAsia="en-GB"/>
        </w:rPr>
        <w:t xml:space="preserve"> </w:t>
      </w:r>
      <w:r w:rsidRPr="000D0B88">
        <w:rPr>
          <w:rFonts w:eastAsia="Times New Roman"/>
          <w:lang w:eastAsia="en-GB"/>
        </w:rPr>
        <w:br/>
      </w:r>
    </w:p>
    <w:p w14:paraId="2DC7550B" w14:textId="5899D612" w:rsidR="00093D8E" w:rsidRPr="00650E74" w:rsidRDefault="00187FD6" w:rsidP="00650E74">
      <w:pPr>
        <w:rPr>
          <w:rFonts w:eastAsia="Times New Roman" w:cs="Arial"/>
          <w:szCs w:val="22"/>
          <w:lang w:eastAsia="en-GB"/>
        </w:rPr>
      </w:pPr>
      <w:r w:rsidRPr="00650E74">
        <w:rPr>
          <w:rFonts w:eastAsia="Times New Roman" w:cs="Arial"/>
          <w:szCs w:val="22"/>
          <w:lang w:eastAsia="en-GB"/>
        </w:rPr>
        <w:t xml:space="preserve">Innovation is the implementation of new ideas, technology or processes that improve care delivery and resident outcomes (Rogers, 2003). Innovation in care facilities helps to improve safety, communication and quality of life. Rogers’ Diffusion of Innovation Theory describes the process of innovative methods being adopted by businesses gradually. For example, digital care planning software can provide real-time information about residents’ hydration, mobility and medication, which improves teamwork and reduces errors. </w:t>
      </w:r>
      <w:r w:rsidRPr="00650E74">
        <w:rPr>
          <w:rFonts w:eastAsia="Times New Roman" w:cs="Arial"/>
          <w:szCs w:val="22"/>
          <w:lang w:eastAsia="en-GB"/>
        </w:rPr>
        <w:br/>
        <w:t xml:space="preserve">Creativity is defined as the ability to bring together information, skills, and imagination to generate novel and beneficial ideas (Amabile, 1996). Amabile’s Componential Theory of Creativity asserts that creativity needs expertise, creative-thinking skills, and motivation. In care facilities, creativity enables staff to develop tailored activities and interventions to increase residents’ welfare. For example, sensory recollection sessions employing familiar music, textures and scents can help reduce anxiety and enhance mental health for persons living with dementia. Creativity is vital as it helps staff satisfy the many cognitive, physical and social demands of residents. </w:t>
      </w:r>
      <w:r w:rsidRPr="00650E74">
        <w:rPr>
          <w:rFonts w:eastAsia="Times New Roman" w:cs="Arial"/>
          <w:szCs w:val="22"/>
          <w:lang w:eastAsia="en-GB"/>
        </w:rPr>
        <w:br/>
        <w:t xml:space="preserve">Value creation in health and social care is achieving better outcomes using the resources efficiently (Porter, 2010). In Porter's Value-Based Healthcare Framework, value is improved by achieving high-quality results at the same or lower cost. Falls prevention activities such as strength and balance exercises delivered by qualified staff can be a means of value development in care facilities. These activities increase residents’ quality of life, minimise hospital admissions and boost mobility while cutting long-term healthcare expenses. Value creation matters because care facilities need to deliver person-centred care on restricted funds. </w:t>
      </w:r>
      <w:r w:rsidRPr="00650E74">
        <w:rPr>
          <w:rFonts w:eastAsia="Times New Roman" w:cs="Arial"/>
          <w:szCs w:val="22"/>
          <w:lang w:eastAsia="en-GB"/>
        </w:rPr>
        <w:br/>
        <w:t>Change is about changing what we already do to make care better and to respond to new evidence or legislation. The Change Management Model of Lewin explains change as a three-step process, first</w:t>
      </w:r>
      <w:r w:rsidR="006639EB">
        <w:rPr>
          <w:rFonts w:eastAsia="Times New Roman" w:cs="Arial"/>
          <w:szCs w:val="22"/>
          <w:lang w:eastAsia="en-GB"/>
        </w:rPr>
        <w:t>ly</w:t>
      </w:r>
      <w:r w:rsidRPr="00650E74">
        <w:rPr>
          <w:rFonts w:eastAsia="Times New Roman" w:cs="Arial"/>
          <w:szCs w:val="22"/>
          <w:lang w:eastAsia="en-GB"/>
        </w:rPr>
        <w:t xml:space="preserve"> unfreezing present practice, then implementation of new behaviours and last</w:t>
      </w:r>
      <w:r w:rsidR="00C72F6C">
        <w:rPr>
          <w:rFonts w:eastAsia="Times New Roman" w:cs="Arial"/>
          <w:szCs w:val="22"/>
          <w:lang w:eastAsia="en-GB"/>
        </w:rPr>
        <w:t>l</w:t>
      </w:r>
      <w:r w:rsidR="006639EB">
        <w:rPr>
          <w:rFonts w:eastAsia="Times New Roman" w:cs="Arial"/>
          <w:szCs w:val="22"/>
          <w:lang w:eastAsia="en-GB"/>
        </w:rPr>
        <w:t>y</w:t>
      </w:r>
      <w:r w:rsidRPr="00650E74">
        <w:rPr>
          <w:rFonts w:eastAsia="Times New Roman" w:cs="Arial"/>
          <w:szCs w:val="22"/>
          <w:lang w:eastAsia="en-GB"/>
        </w:rPr>
        <w:t xml:space="preserve"> refreezing them into the routine practice (Burnes, 2017). Change is inevitable in care facilities to suit residents changing needs and legal requirements. For example, trauma-informed care training transforms how staff communicate, document and interact with residents on a regular basis, making the setting safer and more helpful for residents who have experienced trauma. </w:t>
      </w:r>
      <w:r w:rsidRPr="00650E74">
        <w:rPr>
          <w:rFonts w:eastAsia="Times New Roman" w:cs="Arial"/>
          <w:szCs w:val="22"/>
          <w:lang w:eastAsia="en-GB"/>
        </w:rPr>
        <w:br/>
      </w:r>
      <w:bookmarkStart w:id="2" w:name="_Toc235133542"/>
      <w:r w:rsidR="00093D8E" w:rsidRPr="00523F06">
        <w:rPr>
          <w:rStyle w:val="Heading1Char"/>
          <w:lang w:eastAsia="en-GB"/>
        </w:rPr>
        <w:lastRenderedPageBreak/>
        <w:t>Task 2: - Mind Map</w:t>
      </w:r>
      <w:bookmarkEnd w:id="2"/>
      <w:r w:rsidR="00ED51B9" w:rsidRPr="00650E74">
        <w:rPr>
          <w:rFonts w:eastAsia="Times New Roman" w:cs="Arial"/>
          <w:noProof/>
          <w:szCs w:val="22"/>
          <w:lang w:eastAsia="en-GB"/>
        </w:rPr>
        <w:drawing>
          <wp:inline distT="0" distB="0" distL="0" distR="0" wp14:anchorId="1F12AB6A" wp14:editId="45349698">
            <wp:extent cx="5731510" cy="3257550"/>
            <wp:effectExtent l="0" t="0" r="2540" b="0"/>
            <wp:docPr id="944353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53202" name=""/>
                    <pic:cNvPicPr/>
                  </pic:nvPicPr>
                  <pic:blipFill>
                    <a:blip r:embed="rId5"/>
                    <a:stretch>
                      <a:fillRect/>
                    </a:stretch>
                  </pic:blipFill>
                  <pic:spPr>
                    <a:xfrm>
                      <a:off x="0" y="0"/>
                      <a:ext cx="5731510" cy="3257550"/>
                    </a:xfrm>
                    <a:prstGeom prst="rect">
                      <a:avLst/>
                    </a:prstGeom>
                  </pic:spPr>
                </pic:pic>
              </a:graphicData>
            </a:graphic>
          </wp:inline>
        </w:drawing>
      </w:r>
    </w:p>
    <w:p w14:paraId="12EA8897" w14:textId="77777777" w:rsidR="00187FD6" w:rsidRPr="00650E74" w:rsidRDefault="00187FD6" w:rsidP="00650E74">
      <w:pPr>
        <w:rPr>
          <w:rFonts w:eastAsia="Times New Roman" w:cs="Arial"/>
          <w:szCs w:val="22"/>
          <w:lang w:eastAsia="en-GB"/>
        </w:rPr>
      </w:pPr>
    </w:p>
    <w:p w14:paraId="31E1ED4A" w14:textId="77777777" w:rsidR="00187FD6" w:rsidRPr="00650E74" w:rsidRDefault="00187FD6" w:rsidP="00650E74">
      <w:pPr>
        <w:rPr>
          <w:rFonts w:eastAsia="Times New Roman" w:cs="Arial"/>
          <w:szCs w:val="22"/>
          <w:lang w:eastAsia="en-GB"/>
        </w:rPr>
      </w:pPr>
    </w:p>
    <w:p w14:paraId="351D28DC" w14:textId="77777777" w:rsidR="00093D8E" w:rsidRPr="00650E74" w:rsidRDefault="00093D8E" w:rsidP="00650E74">
      <w:pPr>
        <w:pStyle w:val="NormalWeb"/>
        <w:spacing w:before="0" w:beforeAutospacing="0" w:after="0" w:afterAutospacing="0" w:line="360" w:lineRule="auto"/>
        <w:rPr>
          <w:rFonts w:ascii="Arial" w:hAnsi="Arial" w:cs="Arial"/>
          <w:sz w:val="22"/>
          <w:szCs w:val="22"/>
        </w:rPr>
      </w:pPr>
      <w:r w:rsidRPr="00650E74">
        <w:rPr>
          <w:rFonts w:ascii="Arial" w:eastAsia="+mn-ea" w:hAnsi="Arial" w:cs="Arial"/>
          <w:b/>
          <w:bCs/>
          <w:color w:val="000000"/>
          <w:kern w:val="24"/>
          <w:sz w:val="22"/>
          <w:szCs w:val="22"/>
        </w:rPr>
        <w:t>NHS funding problems: Causes, impacts and most at-risk demographic areas</w:t>
      </w:r>
    </w:p>
    <w:p w14:paraId="3AB5630D" w14:textId="77777777" w:rsidR="00093D8E" w:rsidRPr="00650E74" w:rsidRDefault="00093D8E" w:rsidP="00650E74">
      <w:pPr>
        <w:pStyle w:val="NormalWeb"/>
        <w:spacing w:before="0" w:beforeAutospacing="0" w:after="0" w:afterAutospacing="0" w:line="360" w:lineRule="auto"/>
        <w:rPr>
          <w:rFonts w:ascii="Arial" w:hAnsi="Arial" w:cs="Arial"/>
          <w:sz w:val="22"/>
          <w:szCs w:val="22"/>
        </w:rPr>
      </w:pPr>
      <w:r w:rsidRPr="00650E74">
        <w:rPr>
          <w:rFonts w:ascii="Arial" w:eastAsia="+mn-ea" w:hAnsi="Arial" w:cs="Arial"/>
          <w:color w:val="000000"/>
          <w:kern w:val="24"/>
          <w:sz w:val="22"/>
          <w:szCs w:val="22"/>
        </w:rPr>
        <w:t>The UK National Health Service (NHS) is under significant funding pressure from financial, labour and increasing demand constraints. NHS funding has grown throughout time, but budget growth has not matched the increased demand for healthcare, putting huge pressure on services.</w:t>
      </w:r>
    </w:p>
    <w:p w14:paraId="4655F83A" w14:textId="77777777" w:rsidR="00187FD6" w:rsidRPr="00650E74" w:rsidRDefault="00187FD6" w:rsidP="00650E74">
      <w:pPr>
        <w:rPr>
          <w:rFonts w:eastAsia="Times New Roman" w:cs="Arial"/>
          <w:szCs w:val="22"/>
          <w:lang w:eastAsia="en-GB"/>
        </w:rPr>
      </w:pPr>
    </w:p>
    <w:p w14:paraId="60FC34F3" w14:textId="77777777" w:rsidR="00187FD6" w:rsidRPr="00650E74" w:rsidRDefault="00187FD6" w:rsidP="00650E74">
      <w:pPr>
        <w:rPr>
          <w:rFonts w:eastAsia="Times New Roman" w:cs="Arial"/>
          <w:szCs w:val="22"/>
          <w:lang w:eastAsia="en-GB"/>
        </w:rPr>
      </w:pPr>
    </w:p>
    <w:p w14:paraId="720A4676" w14:textId="43581A8F" w:rsidR="00187FD6" w:rsidRPr="00650E74" w:rsidRDefault="00187FD6" w:rsidP="00650E74">
      <w:pPr>
        <w:rPr>
          <w:rFonts w:eastAsia="Times New Roman" w:cs="Arial"/>
          <w:szCs w:val="22"/>
          <w:lang w:eastAsia="en-GB"/>
        </w:rPr>
      </w:pPr>
    </w:p>
    <w:p w14:paraId="5CA350A6" w14:textId="77777777" w:rsidR="00187FD6" w:rsidRPr="00650E74" w:rsidRDefault="00187FD6" w:rsidP="00650E74">
      <w:pPr>
        <w:rPr>
          <w:rFonts w:eastAsia="Times New Roman" w:cs="Arial"/>
          <w:szCs w:val="22"/>
          <w:lang w:eastAsia="en-GB"/>
        </w:rPr>
      </w:pPr>
    </w:p>
    <w:p w14:paraId="0F762193" w14:textId="77777777" w:rsidR="00187FD6" w:rsidRPr="00650E74" w:rsidRDefault="00187FD6" w:rsidP="00650E74">
      <w:pPr>
        <w:rPr>
          <w:rFonts w:eastAsia="Times New Roman" w:cs="Arial"/>
          <w:szCs w:val="22"/>
          <w:lang w:eastAsia="en-GB"/>
        </w:rPr>
      </w:pPr>
    </w:p>
    <w:p w14:paraId="17B030D7" w14:textId="77777777" w:rsidR="00187FD6" w:rsidRPr="00650E74" w:rsidRDefault="00187FD6" w:rsidP="00650E74">
      <w:pPr>
        <w:rPr>
          <w:rFonts w:eastAsia="Times New Roman" w:cs="Arial"/>
          <w:szCs w:val="22"/>
          <w:lang w:eastAsia="en-GB"/>
        </w:rPr>
      </w:pPr>
    </w:p>
    <w:p w14:paraId="326B2260" w14:textId="77777777" w:rsidR="007233B1" w:rsidRDefault="007233B1" w:rsidP="00650E74">
      <w:pPr>
        <w:rPr>
          <w:rStyle w:val="Heading1Char"/>
          <w:lang w:eastAsia="en-GB"/>
        </w:rPr>
      </w:pPr>
      <w:bookmarkStart w:id="3" w:name="_Toc235133543"/>
    </w:p>
    <w:p w14:paraId="0C4F0F18" w14:textId="77777777" w:rsidR="007233B1" w:rsidRDefault="007233B1" w:rsidP="00650E74">
      <w:pPr>
        <w:rPr>
          <w:rStyle w:val="Heading1Char"/>
          <w:lang w:eastAsia="en-GB"/>
        </w:rPr>
      </w:pPr>
    </w:p>
    <w:p w14:paraId="1539C9A8" w14:textId="77777777" w:rsidR="007233B1" w:rsidRDefault="007233B1" w:rsidP="00650E74">
      <w:pPr>
        <w:rPr>
          <w:rStyle w:val="Heading1Char"/>
          <w:lang w:eastAsia="en-GB"/>
        </w:rPr>
      </w:pPr>
    </w:p>
    <w:p w14:paraId="4F81B6D4" w14:textId="135B3FB8" w:rsidR="006E3979" w:rsidRDefault="009566DC" w:rsidP="00650E74">
      <w:pPr>
        <w:rPr>
          <w:rFonts w:cs="Arial"/>
          <w:b/>
          <w:bCs/>
          <w:szCs w:val="22"/>
        </w:rPr>
      </w:pPr>
      <w:r w:rsidRPr="00523F06">
        <w:rPr>
          <w:rStyle w:val="Heading1Char"/>
          <w:lang w:eastAsia="en-GB"/>
        </w:rPr>
        <w:lastRenderedPageBreak/>
        <w:t xml:space="preserve">Task </w:t>
      </w:r>
      <w:r w:rsidR="00187FD6" w:rsidRPr="00523F06">
        <w:rPr>
          <w:rStyle w:val="Heading1Char"/>
          <w:lang w:eastAsia="en-GB"/>
        </w:rPr>
        <w:t>3: Self Reflection Using Gibbs’ Reflective Cycle</w:t>
      </w:r>
      <w:bookmarkEnd w:id="3"/>
      <w:r w:rsidR="00187FD6" w:rsidRPr="00523F06">
        <w:rPr>
          <w:rStyle w:val="Heading1Char"/>
          <w:lang w:eastAsia="en-GB"/>
        </w:rPr>
        <w:t xml:space="preserve"> </w:t>
      </w:r>
      <w:r w:rsidR="00187FD6" w:rsidRPr="00650E74">
        <w:rPr>
          <w:rFonts w:eastAsia="Times New Roman" w:cs="Arial"/>
          <w:szCs w:val="22"/>
          <w:lang w:eastAsia="en-GB"/>
        </w:rPr>
        <w:br/>
      </w:r>
      <w:r w:rsidR="00187FD6" w:rsidRPr="00650E74">
        <w:rPr>
          <w:rFonts w:eastAsia="Times New Roman" w:cs="Arial"/>
          <w:szCs w:val="22"/>
          <w:lang w:eastAsia="en-GB"/>
        </w:rPr>
        <w:br/>
        <w:t xml:space="preserve">Gibbs (1988) established the Reflective Cycle; a framework that helps in structuring the evaluation of experiences and improving future practice. I found that divergent thinking is about generating multiple unique ideas, whereas convergent thinking is about evaluating and selecting the best option (Cropley, 2006). </w:t>
      </w:r>
      <w:r w:rsidR="00187FD6" w:rsidRPr="00650E74">
        <w:rPr>
          <w:rFonts w:eastAsia="Times New Roman" w:cs="Arial"/>
          <w:szCs w:val="22"/>
          <w:lang w:eastAsia="en-GB"/>
        </w:rPr>
        <w:br/>
        <w:t xml:space="preserve">During the activity my group brainstormed and came up with a few possible responses. When we disagreed on the best course of action, </w:t>
      </w:r>
      <w:r w:rsidR="006F0DA2">
        <w:rPr>
          <w:rFonts w:eastAsia="Times New Roman" w:cs="Arial"/>
          <w:szCs w:val="22"/>
          <w:lang w:eastAsia="en-GB"/>
        </w:rPr>
        <w:t>we</w:t>
      </w:r>
      <w:r w:rsidR="00187FD6" w:rsidRPr="00650E74">
        <w:rPr>
          <w:rFonts w:eastAsia="Times New Roman" w:cs="Arial"/>
          <w:szCs w:val="22"/>
          <w:lang w:eastAsia="en-GB"/>
        </w:rPr>
        <w:t xml:space="preserve"> compare our thoughts using a list of pros and cons. This enabled us to reach agreement and transcend from divergent to convergent thinking. I found divergent thinking more natural because I like to come</w:t>
      </w:r>
      <w:r w:rsidR="00EF1AFA">
        <w:rPr>
          <w:rFonts w:eastAsia="Times New Roman" w:cs="Arial"/>
          <w:szCs w:val="22"/>
          <w:lang w:eastAsia="en-GB"/>
        </w:rPr>
        <w:t xml:space="preserve"> out</w:t>
      </w:r>
      <w:r w:rsidR="00187FD6" w:rsidRPr="00650E74">
        <w:rPr>
          <w:rFonts w:eastAsia="Times New Roman" w:cs="Arial"/>
          <w:szCs w:val="22"/>
          <w:lang w:eastAsia="en-GB"/>
        </w:rPr>
        <w:t xml:space="preserve"> of novel concepts. But I learned that it was necessary to have greater patience and sensitivity to diverse points of view to be able to judge ideas objectively. Albert Einstein once said if he had one hour to rescue the world, he would use 55 minutes to describe the problem and 5 minutes to solve it. </w:t>
      </w:r>
      <w:r w:rsidR="00187FD6" w:rsidRPr="00650E74">
        <w:rPr>
          <w:rFonts w:eastAsia="Times New Roman" w:cs="Arial"/>
          <w:szCs w:val="22"/>
          <w:lang w:eastAsia="en-GB"/>
        </w:rPr>
        <w:br/>
        <w:t>The lesson I gained from this experience is that the mix of creativity and critical thought makes teamwork productive. I have found that includ</w:t>
      </w:r>
      <w:r w:rsidR="00CB336F">
        <w:rPr>
          <w:rFonts w:eastAsia="Times New Roman" w:cs="Arial"/>
          <w:szCs w:val="22"/>
          <w:lang w:eastAsia="en-GB"/>
        </w:rPr>
        <w:t>ing</w:t>
      </w:r>
      <w:r w:rsidR="00187FD6" w:rsidRPr="00650E74">
        <w:rPr>
          <w:rFonts w:eastAsia="Times New Roman" w:cs="Arial"/>
          <w:szCs w:val="22"/>
          <w:lang w:eastAsia="en-GB"/>
        </w:rPr>
        <w:t xml:space="preserve"> everyone makes for stronger teamwork and better decisions. Reflecting on this occurrence has made me more aware of my way of communicating and decision making (Gibbs, 1988). </w:t>
      </w:r>
      <w:r w:rsidR="00187FD6" w:rsidRPr="00650E74">
        <w:rPr>
          <w:rFonts w:eastAsia="Times New Roman" w:cs="Arial"/>
          <w:szCs w:val="22"/>
          <w:lang w:eastAsia="en-GB"/>
        </w:rPr>
        <w:br/>
        <w:t xml:space="preserve"> </w:t>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p>
    <w:p w14:paraId="16ECCE20" w14:textId="77777777" w:rsidR="006E3979" w:rsidRDefault="006E3979" w:rsidP="00650E74">
      <w:pPr>
        <w:rPr>
          <w:rFonts w:cs="Arial"/>
          <w:b/>
          <w:bCs/>
          <w:szCs w:val="22"/>
        </w:rPr>
      </w:pPr>
    </w:p>
    <w:p w14:paraId="121837CA" w14:textId="77777777" w:rsidR="006E3979" w:rsidRDefault="006E3979" w:rsidP="00650E74">
      <w:pPr>
        <w:rPr>
          <w:rFonts w:cs="Arial"/>
          <w:b/>
          <w:bCs/>
          <w:szCs w:val="22"/>
        </w:rPr>
      </w:pPr>
    </w:p>
    <w:p w14:paraId="79FB87CC" w14:textId="77777777" w:rsidR="006E3979" w:rsidRDefault="006E3979" w:rsidP="00650E74">
      <w:pPr>
        <w:rPr>
          <w:rFonts w:cs="Arial"/>
          <w:b/>
          <w:bCs/>
          <w:szCs w:val="22"/>
        </w:rPr>
      </w:pPr>
    </w:p>
    <w:p w14:paraId="21EF2CC3" w14:textId="77777777" w:rsidR="006E3979" w:rsidRDefault="006E3979" w:rsidP="00650E74">
      <w:pPr>
        <w:rPr>
          <w:rFonts w:cs="Arial"/>
          <w:b/>
          <w:bCs/>
          <w:szCs w:val="22"/>
        </w:rPr>
      </w:pPr>
    </w:p>
    <w:p w14:paraId="41EB7735" w14:textId="77777777" w:rsidR="006E3979" w:rsidRDefault="006E3979" w:rsidP="00650E74">
      <w:pPr>
        <w:rPr>
          <w:rFonts w:cs="Arial"/>
          <w:b/>
          <w:bCs/>
          <w:szCs w:val="22"/>
        </w:rPr>
      </w:pPr>
    </w:p>
    <w:p w14:paraId="66B2B876" w14:textId="77777777" w:rsidR="006E3979" w:rsidRDefault="006E3979" w:rsidP="00650E74">
      <w:pPr>
        <w:rPr>
          <w:rFonts w:cs="Arial"/>
          <w:b/>
          <w:bCs/>
          <w:szCs w:val="22"/>
        </w:rPr>
      </w:pPr>
    </w:p>
    <w:p w14:paraId="5D37733F" w14:textId="77777777" w:rsidR="006E3979" w:rsidRDefault="006E3979" w:rsidP="00650E74">
      <w:pPr>
        <w:rPr>
          <w:rFonts w:cs="Arial"/>
          <w:b/>
          <w:bCs/>
          <w:szCs w:val="22"/>
        </w:rPr>
      </w:pPr>
    </w:p>
    <w:p w14:paraId="2FC79192" w14:textId="77777777" w:rsidR="006E3979" w:rsidRDefault="006E3979" w:rsidP="00650E74">
      <w:pPr>
        <w:rPr>
          <w:rFonts w:cs="Arial"/>
          <w:b/>
          <w:bCs/>
          <w:szCs w:val="22"/>
        </w:rPr>
      </w:pPr>
    </w:p>
    <w:p w14:paraId="572034AC" w14:textId="5772C655" w:rsidR="000727E0" w:rsidRPr="009566DC" w:rsidRDefault="000727E0" w:rsidP="00523F06">
      <w:pPr>
        <w:pStyle w:val="Heading1"/>
        <w:rPr>
          <w:rFonts w:eastAsia="Times New Roman"/>
          <w:lang w:eastAsia="en-GB"/>
        </w:rPr>
      </w:pPr>
      <w:bookmarkStart w:id="4" w:name="_Toc235133544"/>
      <w:r w:rsidRPr="009566DC">
        <w:lastRenderedPageBreak/>
        <w:t>Task 4 – Case Study Analysis of a UK Innovation (Virtual ward)</w:t>
      </w:r>
      <w:bookmarkEnd w:id="4"/>
    </w:p>
    <w:p w14:paraId="4542FDF6" w14:textId="77777777" w:rsidR="00ED51B9" w:rsidRPr="00650E74" w:rsidRDefault="00ED51B9" w:rsidP="00650E74">
      <w:pPr>
        <w:rPr>
          <w:rFonts w:eastAsia="Times New Roman" w:cs="Arial"/>
          <w:szCs w:val="22"/>
          <w:lang w:eastAsia="en-GB"/>
        </w:rPr>
      </w:pPr>
    </w:p>
    <w:p w14:paraId="3655591B" w14:textId="77777777" w:rsidR="007233B1" w:rsidRDefault="00187FD6" w:rsidP="00E55B2A">
      <w:pPr>
        <w:rPr>
          <w:rStyle w:val="Heading1Char"/>
          <w:lang w:eastAsia="en-GB"/>
        </w:rPr>
      </w:pPr>
      <w:r w:rsidRPr="00650E74">
        <w:rPr>
          <w:rFonts w:eastAsia="Times New Roman" w:cs="Arial"/>
          <w:szCs w:val="22"/>
          <w:lang w:eastAsia="en-GB"/>
        </w:rPr>
        <w:t xml:space="preserve">Virtual wards are a new NHS service that employs digital technology, remote monitoring and on-going professional support to provide hospital level treatment in the comfort of the patient’s own home. The creation was a response to increasing hospital bed demand, growing healthcare expenses and an ageing population that needs continued care. Safe home-based therapy instead of hospital admission for suitable patients under interdisciplinary healthcare teams. </w:t>
      </w:r>
      <w:r w:rsidRPr="00650E74">
        <w:rPr>
          <w:rFonts w:eastAsia="Times New Roman" w:cs="Arial"/>
          <w:szCs w:val="22"/>
          <w:lang w:eastAsia="en-GB"/>
        </w:rPr>
        <w:br/>
        <w:t xml:space="preserve">The combination of virtual consultations, digital monitoring technology and customised care plans for the delivery of </w:t>
      </w:r>
      <w:r w:rsidR="001C45FB" w:rsidRPr="00650E74">
        <w:rPr>
          <w:rFonts w:eastAsia="Times New Roman" w:cs="Arial"/>
          <w:szCs w:val="22"/>
          <w:lang w:eastAsia="en-GB"/>
        </w:rPr>
        <w:t>high-quality</w:t>
      </w:r>
      <w:r w:rsidRPr="00650E74">
        <w:rPr>
          <w:rFonts w:eastAsia="Times New Roman" w:cs="Arial"/>
          <w:szCs w:val="22"/>
          <w:lang w:eastAsia="en-GB"/>
        </w:rPr>
        <w:t xml:space="preserve"> treatment outside from traditional hospital settings was an example of ingenuity. This method boosted flexibility, without compromising patient safety. Rogers’ Diffusion of Innovation Theory indicates that the higher the probability of adoption of an innovation is, the more it meets the needs of the consumer, is advantageous, and easy to adopt (Rogers, 2003). Virtual wards achieved these traits by improving patient satisfaction and health care delivery. </w:t>
      </w:r>
      <w:r w:rsidRPr="00650E74">
        <w:rPr>
          <w:rFonts w:eastAsia="Times New Roman" w:cs="Arial"/>
          <w:szCs w:val="22"/>
          <w:lang w:eastAsia="en-GB"/>
        </w:rPr>
        <w:br/>
        <w:t xml:space="preserve">The invention increased value by improving patient comfort, boosting independence, minimising exposure to hospital acquired illness and increasing bed space to accommodate patients who need rapid care. Employees got better service capabilities and more efficient use of resources. Virtual wards have the potential to be used far more widely throughout health and social care services (NHS England, 2023; Nuffield Trust, 2023).  </w:t>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p>
    <w:p w14:paraId="01CE68B6" w14:textId="77777777" w:rsidR="007233B1" w:rsidRDefault="007233B1" w:rsidP="00E55B2A">
      <w:pPr>
        <w:rPr>
          <w:rStyle w:val="Heading1Char"/>
          <w:lang w:eastAsia="en-GB"/>
        </w:rPr>
      </w:pPr>
    </w:p>
    <w:p w14:paraId="4A912E41" w14:textId="77777777" w:rsidR="007233B1" w:rsidRDefault="007233B1" w:rsidP="00E55B2A">
      <w:pPr>
        <w:rPr>
          <w:rStyle w:val="Heading1Char"/>
          <w:lang w:eastAsia="en-GB"/>
        </w:rPr>
      </w:pPr>
    </w:p>
    <w:p w14:paraId="631A5BD0" w14:textId="6693AE43" w:rsidR="00307C62" w:rsidRPr="00C66643" w:rsidRDefault="003B399B" w:rsidP="00E55B2A">
      <w:pPr>
        <w:rPr>
          <w:rStyle w:val="Heading1Char"/>
          <w:lang w:eastAsia="en-GB"/>
        </w:rPr>
      </w:pPr>
      <w:r w:rsidRPr="00C66643">
        <w:rPr>
          <w:rStyle w:val="Heading1Char"/>
          <w:lang w:eastAsia="en-GB"/>
        </w:rPr>
        <w:lastRenderedPageBreak/>
        <w:t>Task 5: - Res</w:t>
      </w:r>
      <w:r w:rsidR="00307C62" w:rsidRPr="00C66643">
        <w:rPr>
          <w:rStyle w:val="Heading1Char"/>
          <w:lang w:eastAsia="en-GB"/>
        </w:rPr>
        <w:t>earch Task</w:t>
      </w:r>
    </w:p>
    <w:p w14:paraId="3172AEA5" w14:textId="77777777" w:rsidR="00307C62" w:rsidRDefault="00307C62" w:rsidP="00E55B2A">
      <w:pPr>
        <w:rPr>
          <w:lang w:eastAsia="en-GB"/>
        </w:rPr>
      </w:pPr>
    </w:p>
    <w:p w14:paraId="5C8E6D30" w14:textId="054133F3" w:rsidR="00506935" w:rsidRPr="00187D39" w:rsidRDefault="00187FD6" w:rsidP="00E55B2A">
      <w:pPr>
        <w:rPr>
          <w:lang w:eastAsia="en-GB"/>
        </w:rPr>
      </w:pPr>
      <w:r w:rsidRPr="00187D39">
        <w:rPr>
          <w:lang w:eastAsia="en-GB"/>
        </w:rPr>
        <w:t xml:space="preserve">Stress among staff is a big problem in health and social care and recent research helps explain why this occurs and how theory contributes to knowledge. </w:t>
      </w:r>
    </w:p>
    <w:p w14:paraId="1D4172EE" w14:textId="60EF6F51" w:rsidR="00E90241" w:rsidRDefault="00187FD6" w:rsidP="00650E74">
      <w:pPr>
        <w:rPr>
          <w:rFonts w:eastAsia="Times New Roman" w:cs="Arial"/>
          <w:szCs w:val="22"/>
          <w:lang w:eastAsia="en-GB"/>
        </w:rPr>
      </w:pPr>
      <w:r w:rsidRPr="00650E74">
        <w:rPr>
          <w:rFonts w:eastAsia="Times New Roman" w:cs="Arial"/>
          <w:szCs w:val="22"/>
          <w:lang w:eastAsia="en-GB"/>
        </w:rPr>
        <w:t>The first paper, Factors affecting healthcare workers’ burnout and their conceptual models (</w:t>
      </w:r>
      <w:proofErr w:type="spellStart"/>
      <w:r w:rsidRPr="00650E74">
        <w:rPr>
          <w:rFonts w:eastAsia="Times New Roman" w:cs="Arial"/>
          <w:szCs w:val="22"/>
          <w:lang w:eastAsia="en-GB"/>
        </w:rPr>
        <w:t>Abukari</w:t>
      </w:r>
      <w:proofErr w:type="spellEnd"/>
      <w:r w:rsidRPr="00650E74">
        <w:rPr>
          <w:rFonts w:eastAsia="Times New Roman" w:cs="Arial"/>
          <w:szCs w:val="22"/>
          <w:lang w:eastAsia="en-GB"/>
        </w:rPr>
        <w:t xml:space="preserve"> &amp; </w:t>
      </w:r>
      <w:proofErr w:type="spellStart"/>
      <w:r w:rsidRPr="00650E74">
        <w:rPr>
          <w:rFonts w:eastAsia="Times New Roman" w:cs="Arial"/>
          <w:szCs w:val="22"/>
          <w:lang w:eastAsia="en-GB"/>
        </w:rPr>
        <w:t>Petrucka</w:t>
      </w:r>
      <w:proofErr w:type="spellEnd"/>
      <w:r w:rsidRPr="00650E74">
        <w:rPr>
          <w:rFonts w:eastAsia="Times New Roman" w:cs="Arial"/>
          <w:szCs w:val="22"/>
          <w:lang w:eastAsia="en-GB"/>
        </w:rPr>
        <w:t xml:space="preserve">, 2021) emphasises high job expectations, emotional load, and insufficient resources as primary causes of stress and burnout. </w:t>
      </w:r>
    </w:p>
    <w:p w14:paraId="1B7173AB" w14:textId="5ECF12B2" w:rsidR="00187FD6" w:rsidRPr="00650E74" w:rsidRDefault="00187FD6" w:rsidP="00650E74">
      <w:pPr>
        <w:rPr>
          <w:rFonts w:eastAsia="Times New Roman" w:cs="Arial"/>
          <w:szCs w:val="22"/>
          <w:lang w:eastAsia="en-GB"/>
        </w:rPr>
      </w:pPr>
      <w:r w:rsidRPr="00650E74">
        <w:rPr>
          <w:rFonts w:eastAsia="Times New Roman" w:cs="Arial"/>
          <w:szCs w:val="22"/>
          <w:lang w:eastAsia="en-GB"/>
        </w:rPr>
        <w:t>The Maslach Burnout Theory and Job Demands-Resources Model, as posited by the authors, indicate that emotional tiredness is caused by ongoing stress and an absence of organisational support (</w:t>
      </w:r>
      <w:proofErr w:type="spellStart"/>
      <w:r w:rsidRPr="00650E74">
        <w:rPr>
          <w:rFonts w:eastAsia="Times New Roman" w:cs="Arial"/>
          <w:szCs w:val="22"/>
          <w:lang w:eastAsia="en-GB"/>
        </w:rPr>
        <w:t>Abukari</w:t>
      </w:r>
      <w:proofErr w:type="spellEnd"/>
      <w:r w:rsidRPr="00650E74">
        <w:rPr>
          <w:rFonts w:eastAsia="Times New Roman" w:cs="Arial"/>
          <w:szCs w:val="22"/>
          <w:lang w:eastAsia="en-GB"/>
        </w:rPr>
        <w:t xml:space="preserve"> &amp; </w:t>
      </w:r>
      <w:proofErr w:type="spellStart"/>
      <w:r w:rsidRPr="00650E74">
        <w:rPr>
          <w:rFonts w:eastAsia="Times New Roman" w:cs="Arial"/>
          <w:szCs w:val="22"/>
          <w:lang w:eastAsia="en-GB"/>
        </w:rPr>
        <w:t>Petrucka</w:t>
      </w:r>
      <w:proofErr w:type="spellEnd"/>
      <w:r w:rsidRPr="00650E74">
        <w:rPr>
          <w:rFonts w:eastAsia="Times New Roman" w:cs="Arial"/>
          <w:szCs w:val="22"/>
          <w:lang w:eastAsia="en-GB"/>
        </w:rPr>
        <w:t xml:space="preserve">, 2021). This highlights how stress can develop in real care environments, especially when personnel are under a lot of pressure and have little opportunity to recover. </w:t>
      </w:r>
      <w:r w:rsidRPr="00650E74">
        <w:rPr>
          <w:rFonts w:eastAsia="Times New Roman" w:cs="Arial"/>
          <w:szCs w:val="22"/>
          <w:lang w:eastAsia="en-GB"/>
        </w:rPr>
        <w:br/>
        <w:t>The second article, Systemic Burnout in Healthcare: A Conceptual Multilevel Framework (</w:t>
      </w:r>
      <w:proofErr w:type="spellStart"/>
      <w:r w:rsidRPr="00650E74">
        <w:rPr>
          <w:rFonts w:eastAsia="Times New Roman" w:cs="Arial"/>
          <w:szCs w:val="22"/>
          <w:lang w:eastAsia="en-GB"/>
        </w:rPr>
        <w:t>Donisa</w:t>
      </w:r>
      <w:proofErr w:type="spellEnd"/>
      <w:r w:rsidRPr="00650E74">
        <w:rPr>
          <w:rFonts w:eastAsia="Times New Roman" w:cs="Arial"/>
          <w:szCs w:val="22"/>
          <w:lang w:eastAsia="en-GB"/>
        </w:rPr>
        <w:t xml:space="preserve"> et al., 2026), follows this by demonstrating that burnout is not simply an individual experience, but a systemic one. It draws on Systems Theory to describe how political pressures, understaffing, institutional fragility and organisational cultures that normalise weariness work together to replicate stress across society, institutions and frontline practice (</w:t>
      </w:r>
      <w:proofErr w:type="spellStart"/>
      <w:r w:rsidRPr="00650E74">
        <w:rPr>
          <w:rFonts w:eastAsia="Times New Roman" w:cs="Arial"/>
          <w:szCs w:val="22"/>
          <w:lang w:eastAsia="en-GB"/>
        </w:rPr>
        <w:t>Donisa</w:t>
      </w:r>
      <w:proofErr w:type="spellEnd"/>
      <w:r w:rsidRPr="00650E74">
        <w:rPr>
          <w:rFonts w:eastAsia="Times New Roman" w:cs="Arial"/>
          <w:szCs w:val="22"/>
          <w:lang w:eastAsia="en-GB"/>
        </w:rPr>
        <w:t xml:space="preserve"> et al., 2026).  </w:t>
      </w:r>
      <w:r w:rsidRPr="00650E74">
        <w:rPr>
          <w:rFonts w:eastAsia="Times New Roman" w:cs="Arial"/>
          <w:szCs w:val="22"/>
          <w:lang w:eastAsia="en-GB"/>
        </w:rPr>
        <w:br/>
        <w:t xml:space="preserve">Both publications agree that high demands and limited resources generate </w:t>
      </w:r>
      <w:r w:rsidR="000727E0" w:rsidRPr="00650E74">
        <w:rPr>
          <w:rFonts w:eastAsia="Times New Roman" w:cs="Arial"/>
          <w:szCs w:val="22"/>
          <w:lang w:eastAsia="en-GB"/>
        </w:rPr>
        <w:t>stress,</w:t>
      </w:r>
      <w:r w:rsidRPr="00650E74">
        <w:rPr>
          <w:rFonts w:eastAsia="Times New Roman" w:cs="Arial"/>
          <w:szCs w:val="22"/>
          <w:lang w:eastAsia="en-GB"/>
        </w:rPr>
        <w:t xml:space="preserve"> but the first article emphasises individual and organisational aspects, while the second emphasises system-wide causes (</w:t>
      </w:r>
      <w:proofErr w:type="spellStart"/>
      <w:r w:rsidRPr="00650E74">
        <w:rPr>
          <w:rFonts w:eastAsia="Times New Roman" w:cs="Arial"/>
          <w:szCs w:val="22"/>
          <w:lang w:eastAsia="en-GB"/>
        </w:rPr>
        <w:t>Abukari</w:t>
      </w:r>
      <w:proofErr w:type="spellEnd"/>
      <w:r w:rsidRPr="00650E74">
        <w:rPr>
          <w:rFonts w:eastAsia="Times New Roman" w:cs="Arial"/>
          <w:szCs w:val="22"/>
          <w:lang w:eastAsia="en-GB"/>
        </w:rPr>
        <w:t xml:space="preserve"> &amp; </w:t>
      </w:r>
      <w:proofErr w:type="spellStart"/>
      <w:r w:rsidRPr="00650E74">
        <w:rPr>
          <w:rFonts w:eastAsia="Times New Roman" w:cs="Arial"/>
          <w:szCs w:val="22"/>
          <w:lang w:eastAsia="en-GB"/>
        </w:rPr>
        <w:t>Petrucka</w:t>
      </w:r>
      <w:proofErr w:type="spellEnd"/>
      <w:r w:rsidRPr="00650E74">
        <w:rPr>
          <w:rFonts w:eastAsia="Times New Roman" w:cs="Arial"/>
          <w:szCs w:val="22"/>
          <w:lang w:eastAsia="en-GB"/>
        </w:rPr>
        <w:t xml:space="preserve">, 2021; </w:t>
      </w:r>
      <w:proofErr w:type="spellStart"/>
      <w:r w:rsidRPr="00650E74">
        <w:rPr>
          <w:rFonts w:eastAsia="Times New Roman" w:cs="Arial"/>
          <w:szCs w:val="22"/>
          <w:lang w:eastAsia="en-GB"/>
        </w:rPr>
        <w:t>Donisa</w:t>
      </w:r>
      <w:proofErr w:type="spellEnd"/>
      <w:r w:rsidRPr="00650E74">
        <w:rPr>
          <w:rFonts w:eastAsia="Times New Roman" w:cs="Arial"/>
          <w:szCs w:val="22"/>
          <w:lang w:eastAsia="en-GB"/>
        </w:rPr>
        <w:t xml:space="preserve"> et al., 2026). </w:t>
      </w:r>
      <w:r w:rsidR="000727E0" w:rsidRPr="00650E74">
        <w:rPr>
          <w:rFonts w:eastAsia="Times New Roman" w:cs="Arial"/>
          <w:szCs w:val="22"/>
          <w:lang w:eastAsia="en-GB"/>
        </w:rPr>
        <w:t>This</w:t>
      </w:r>
      <w:r w:rsidRPr="00650E74">
        <w:rPr>
          <w:rFonts w:eastAsia="Times New Roman" w:cs="Arial"/>
          <w:szCs w:val="22"/>
          <w:lang w:eastAsia="en-GB"/>
        </w:rPr>
        <w:t xml:space="preserve"> leads in rushed duties, less compassion, sickness absence and difficulty in providing person orientated care. </w:t>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r w:rsidRPr="00650E74">
        <w:rPr>
          <w:rFonts w:eastAsia="Times New Roman" w:cs="Arial"/>
          <w:szCs w:val="22"/>
          <w:lang w:eastAsia="en-GB"/>
        </w:rPr>
        <w:br/>
      </w:r>
    </w:p>
    <w:p w14:paraId="44D4C050" w14:textId="77777777" w:rsidR="00187FD6" w:rsidRPr="00650E74" w:rsidRDefault="00187FD6" w:rsidP="00650E74">
      <w:pPr>
        <w:rPr>
          <w:rFonts w:eastAsia="Times New Roman" w:cs="Arial"/>
          <w:szCs w:val="22"/>
          <w:lang w:eastAsia="en-GB"/>
        </w:rPr>
      </w:pPr>
    </w:p>
    <w:p w14:paraId="7F485326" w14:textId="77777777" w:rsidR="00187FD6" w:rsidRPr="00650E74" w:rsidRDefault="00187FD6" w:rsidP="00650E74">
      <w:pPr>
        <w:rPr>
          <w:rFonts w:eastAsia="Times New Roman" w:cs="Arial"/>
          <w:szCs w:val="22"/>
          <w:lang w:eastAsia="en-GB"/>
        </w:rPr>
      </w:pPr>
    </w:p>
    <w:p w14:paraId="77122D8A" w14:textId="77777777" w:rsidR="00187FD6" w:rsidRPr="00650E74" w:rsidRDefault="00187FD6" w:rsidP="00650E74">
      <w:pPr>
        <w:rPr>
          <w:rFonts w:eastAsia="Times New Roman" w:cs="Arial"/>
          <w:szCs w:val="22"/>
          <w:lang w:eastAsia="en-GB"/>
        </w:rPr>
      </w:pPr>
    </w:p>
    <w:p w14:paraId="32A2788B" w14:textId="77777777" w:rsidR="000A1A6B" w:rsidRPr="00392F11" w:rsidRDefault="00187FD6" w:rsidP="00C66643">
      <w:pPr>
        <w:pStyle w:val="Heading1"/>
        <w:rPr>
          <w:rFonts w:eastAsia="Times New Roman"/>
          <w:lang w:eastAsia="en-GB"/>
        </w:rPr>
      </w:pPr>
      <w:bookmarkStart w:id="5" w:name="_Toc235133545"/>
      <w:r w:rsidRPr="00392F11">
        <w:rPr>
          <w:rFonts w:eastAsia="Times New Roman"/>
          <w:lang w:eastAsia="en-GB"/>
        </w:rPr>
        <w:lastRenderedPageBreak/>
        <w:t>Task 6 - Digital Innovation within Health and Social Care</w:t>
      </w:r>
      <w:bookmarkEnd w:id="5"/>
      <w:r w:rsidRPr="00392F11">
        <w:rPr>
          <w:rFonts w:eastAsia="Times New Roman"/>
          <w:lang w:eastAsia="en-GB"/>
        </w:rPr>
        <w:t xml:space="preserve"> </w:t>
      </w:r>
    </w:p>
    <w:p w14:paraId="74D14A38" w14:textId="77777777" w:rsidR="00EC7B8B" w:rsidRDefault="00187FD6" w:rsidP="00BB32BE">
      <w:pPr>
        <w:rPr>
          <w:b/>
          <w:bCs/>
          <w:sz w:val="28"/>
          <w:szCs w:val="28"/>
          <w:lang w:eastAsia="en-GB"/>
        </w:rPr>
      </w:pPr>
      <w:r w:rsidRPr="00650E74">
        <w:rPr>
          <w:lang w:eastAsia="en-GB"/>
        </w:rPr>
        <w:br/>
        <w:t xml:space="preserve">1. Wearable Health Technologies: Benefits for Chronic Conditions </w:t>
      </w:r>
      <w:r w:rsidRPr="00650E74">
        <w:rPr>
          <w:lang w:eastAsia="en-GB"/>
        </w:rPr>
        <w:br/>
        <w:t xml:space="preserve">One of the major benefits of wearable health technologies such as smartwatches is the ability to continuously monitor your health. This encourages proactive self-management and early detection of changes in symptoms. Devices that monitor blood glucose, heart rate, physical activity or sleep provide consumers with real-time data to help them understand how lifestyle choices affect their health (Wang et al., 2020). For instance, if the person has high blood pressure and wears a smartwatch, the wristwatch can alert the user to irregular signs of heart rate that require urgent medical attention. This is consistent with the Technology Acceptance Model which argues that individuals are more likely to use digital technologies if they perceive them to be useful and easy to use (Davis, 1989). Additionally, wearables offer remote monitoring, which enhances the management of long-term illnesses by allowing physicians to monitor patient data between visits and intervene early (Alharbi et al., 2022). </w:t>
      </w:r>
      <w:r w:rsidRPr="00650E74">
        <w:rPr>
          <w:lang w:eastAsia="en-GB"/>
        </w:rPr>
        <w:br/>
      </w:r>
      <w:r w:rsidRPr="00650E74">
        <w:rPr>
          <w:lang w:eastAsia="en-GB"/>
        </w:rPr>
        <w:br/>
        <w:t xml:space="preserve">2. How Electronic Health Records Helps Communication </w:t>
      </w:r>
      <w:r w:rsidRPr="00650E74">
        <w:rPr>
          <w:lang w:eastAsia="en-GB"/>
        </w:rPr>
        <w:br/>
        <w:t xml:space="preserve">EHRs help to improve communication by providing a single, centralised digital record that can be accessed by approved healthcare workers in different locations. This reduces errors, duplication and fragmented data that characterises paper-based systems (Kruse et al., 2018). EHRs enable clinicians to access patient histories, test findings, medications and allergies in real time, helping them make safer and more coordinated decisions. For instance, the transfer from primary care to hospital services allows the receiving team to immediately access the patient’s complete medical information, thus improving the continuity of treatment. EHRs also facilitate interdisciplinary collaboration through secure messaging, integrated treatment planning, and real-time updates (Cowie et al., 2020). </w:t>
      </w:r>
      <w:r w:rsidRPr="00650E74">
        <w:rPr>
          <w:lang w:eastAsia="en-GB"/>
        </w:rPr>
        <w:br/>
      </w:r>
      <w:r w:rsidRPr="00650E74">
        <w:rPr>
          <w:lang w:eastAsia="en-GB"/>
        </w:rPr>
        <w:br/>
        <w:t xml:space="preserve">3. Digital Technology for Health Promotion and Preventive Care </w:t>
      </w:r>
      <w:r w:rsidRPr="00650E74">
        <w:rPr>
          <w:lang w:eastAsia="en-GB"/>
        </w:rPr>
        <w:br/>
        <w:t>Digital technology help to improve preventative care by allowing people to track their health behaviours, obtain personalised advice and receive early interventions. Mobile health apps, online risk assessment tools and AI-based coaching platforms encourage healthier lifestyles through personalised advice on nutrition, physical activity, smoking cessation or stress management (Bakker et al., 2020). For instance, a digital diabetes-prevention application can assess a user’s diet and activity and send targeted prompts to get them to walk more or make smarter food choices. They also help to change habits in the long term, by empl</w:t>
      </w:r>
      <w:r w:rsidR="00EC7B8B">
        <w:rPr>
          <w:lang w:eastAsia="en-GB"/>
        </w:rPr>
        <w:t>oying</w:t>
      </w:r>
      <w:r w:rsidR="00943250" w:rsidRPr="00650E74">
        <w:rPr>
          <w:lang w:eastAsia="en-GB"/>
        </w:rPr>
        <w:br/>
      </w:r>
      <w:r w:rsidRPr="00650E74">
        <w:rPr>
          <w:lang w:eastAsia="en-GB"/>
        </w:rPr>
        <w:lastRenderedPageBreak/>
        <w:t xml:space="preserve">behavioural signals and reminders to keep people motivated. </w:t>
      </w:r>
      <w:r w:rsidRPr="00650E74">
        <w:rPr>
          <w:lang w:eastAsia="en-GB"/>
        </w:rPr>
        <w:br/>
      </w:r>
      <w:r w:rsidRPr="00650E74">
        <w:rPr>
          <w:lang w:eastAsia="en-GB"/>
        </w:rPr>
        <w:br/>
      </w:r>
    </w:p>
    <w:p w14:paraId="10A2FB63" w14:textId="77777777" w:rsidR="00EC7B8B" w:rsidRDefault="00EC7B8B" w:rsidP="00BB32BE">
      <w:pPr>
        <w:rPr>
          <w:b/>
          <w:bCs/>
          <w:sz w:val="28"/>
          <w:szCs w:val="28"/>
          <w:lang w:eastAsia="en-GB"/>
        </w:rPr>
      </w:pPr>
    </w:p>
    <w:p w14:paraId="31A98503" w14:textId="77777777" w:rsidR="00EC7B8B" w:rsidRDefault="00EC7B8B" w:rsidP="00BB32BE">
      <w:pPr>
        <w:rPr>
          <w:b/>
          <w:bCs/>
          <w:sz w:val="28"/>
          <w:szCs w:val="28"/>
          <w:lang w:eastAsia="en-GB"/>
        </w:rPr>
      </w:pPr>
    </w:p>
    <w:p w14:paraId="43F45A8B" w14:textId="77777777" w:rsidR="00EC7B8B" w:rsidRDefault="00EC7B8B" w:rsidP="00BB32BE">
      <w:pPr>
        <w:rPr>
          <w:b/>
          <w:bCs/>
          <w:sz w:val="28"/>
          <w:szCs w:val="28"/>
          <w:lang w:eastAsia="en-GB"/>
        </w:rPr>
      </w:pPr>
    </w:p>
    <w:p w14:paraId="5F7EDD81" w14:textId="77777777" w:rsidR="00EC7B8B" w:rsidRDefault="00EC7B8B" w:rsidP="00BB32BE">
      <w:pPr>
        <w:rPr>
          <w:b/>
          <w:bCs/>
          <w:sz w:val="28"/>
          <w:szCs w:val="28"/>
          <w:lang w:eastAsia="en-GB"/>
        </w:rPr>
      </w:pPr>
    </w:p>
    <w:p w14:paraId="469301FB" w14:textId="77777777" w:rsidR="00EC7B8B" w:rsidRDefault="00EC7B8B" w:rsidP="00BB32BE">
      <w:pPr>
        <w:rPr>
          <w:b/>
          <w:bCs/>
          <w:sz w:val="28"/>
          <w:szCs w:val="28"/>
          <w:lang w:eastAsia="en-GB"/>
        </w:rPr>
      </w:pPr>
    </w:p>
    <w:p w14:paraId="2A4F9AB0" w14:textId="77777777" w:rsidR="00EC7B8B" w:rsidRDefault="00EC7B8B" w:rsidP="00BB32BE">
      <w:pPr>
        <w:rPr>
          <w:b/>
          <w:bCs/>
          <w:sz w:val="28"/>
          <w:szCs w:val="28"/>
          <w:lang w:eastAsia="en-GB"/>
        </w:rPr>
      </w:pPr>
    </w:p>
    <w:p w14:paraId="2E31E18B" w14:textId="77777777" w:rsidR="00EC7B8B" w:rsidRDefault="00EC7B8B" w:rsidP="00BB32BE">
      <w:pPr>
        <w:rPr>
          <w:b/>
          <w:bCs/>
          <w:sz w:val="28"/>
          <w:szCs w:val="28"/>
          <w:lang w:eastAsia="en-GB"/>
        </w:rPr>
      </w:pPr>
    </w:p>
    <w:p w14:paraId="6C5400B7" w14:textId="77777777" w:rsidR="00EC7B8B" w:rsidRDefault="00EC7B8B" w:rsidP="00BB32BE">
      <w:pPr>
        <w:rPr>
          <w:b/>
          <w:bCs/>
          <w:sz w:val="28"/>
          <w:szCs w:val="28"/>
          <w:lang w:eastAsia="en-GB"/>
        </w:rPr>
      </w:pPr>
    </w:p>
    <w:p w14:paraId="08A7805C" w14:textId="77777777" w:rsidR="00EC7B8B" w:rsidRDefault="00EC7B8B" w:rsidP="00BB32BE">
      <w:pPr>
        <w:rPr>
          <w:b/>
          <w:bCs/>
          <w:sz w:val="28"/>
          <w:szCs w:val="28"/>
          <w:lang w:eastAsia="en-GB"/>
        </w:rPr>
      </w:pPr>
    </w:p>
    <w:p w14:paraId="57B84F89" w14:textId="77777777" w:rsidR="00EC7B8B" w:rsidRDefault="00EC7B8B" w:rsidP="00BB32BE">
      <w:pPr>
        <w:rPr>
          <w:b/>
          <w:bCs/>
          <w:sz w:val="28"/>
          <w:szCs w:val="28"/>
          <w:lang w:eastAsia="en-GB"/>
        </w:rPr>
      </w:pPr>
    </w:p>
    <w:p w14:paraId="4F34A503" w14:textId="77777777" w:rsidR="00EC7B8B" w:rsidRDefault="00EC7B8B" w:rsidP="00BB32BE">
      <w:pPr>
        <w:rPr>
          <w:b/>
          <w:bCs/>
          <w:sz w:val="28"/>
          <w:szCs w:val="28"/>
          <w:lang w:eastAsia="en-GB"/>
        </w:rPr>
      </w:pPr>
    </w:p>
    <w:p w14:paraId="14DD7DD2" w14:textId="77777777" w:rsidR="00EC7B8B" w:rsidRDefault="00EC7B8B" w:rsidP="00BB32BE">
      <w:pPr>
        <w:rPr>
          <w:b/>
          <w:bCs/>
          <w:sz w:val="28"/>
          <w:szCs w:val="28"/>
          <w:lang w:eastAsia="en-GB"/>
        </w:rPr>
      </w:pPr>
    </w:p>
    <w:p w14:paraId="34B09EE4" w14:textId="77777777" w:rsidR="00EC7B8B" w:rsidRDefault="00EC7B8B" w:rsidP="00BB32BE">
      <w:pPr>
        <w:rPr>
          <w:b/>
          <w:bCs/>
          <w:sz w:val="28"/>
          <w:szCs w:val="28"/>
          <w:lang w:eastAsia="en-GB"/>
        </w:rPr>
      </w:pPr>
    </w:p>
    <w:p w14:paraId="199285E7" w14:textId="77777777" w:rsidR="00EC7B8B" w:rsidRDefault="00EC7B8B" w:rsidP="00BB32BE">
      <w:pPr>
        <w:rPr>
          <w:b/>
          <w:bCs/>
          <w:sz w:val="28"/>
          <w:szCs w:val="28"/>
          <w:lang w:eastAsia="en-GB"/>
        </w:rPr>
      </w:pPr>
    </w:p>
    <w:p w14:paraId="7CBBCC4A" w14:textId="77777777" w:rsidR="00EC7B8B" w:rsidRDefault="00EC7B8B" w:rsidP="00BB32BE">
      <w:pPr>
        <w:rPr>
          <w:b/>
          <w:bCs/>
          <w:sz w:val="28"/>
          <w:szCs w:val="28"/>
          <w:lang w:eastAsia="en-GB"/>
        </w:rPr>
      </w:pPr>
    </w:p>
    <w:p w14:paraId="50D652E4" w14:textId="77777777" w:rsidR="00EC7B8B" w:rsidRDefault="00EC7B8B" w:rsidP="00BB32BE">
      <w:pPr>
        <w:rPr>
          <w:b/>
          <w:bCs/>
          <w:sz w:val="28"/>
          <w:szCs w:val="28"/>
          <w:lang w:eastAsia="en-GB"/>
        </w:rPr>
      </w:pPr>
    </w:p>
    <w:p w14:paraId="58A010E7" w14:textId="77777777" w:rsidR="00EC7B8B" w:rsidRDefault="00EC7B8B" w:rsidP="00BB32BE">
      <w:pPr>
        <w:rPr>
          <w:b/>
          <w:bCs/>
          <w:sz w:val="28"/>
          <w:szCs w:val="28"/>
          <w:lang w:eastAsia="en-GB"/>
        </w:rPr>
      </w:pPr>
    </w:p>
    <w:p w14:paraId="386950D5" w14:textId="77777777" w:rsidR="00EC7B8B" w:rsidRDefault="00EC7B8B" w:rsidP="00BB32BE">
      <w:pPr>
        <w:rPr>
          <w:b/>
          <w:bCs/>
          <w:sz w:val="28"/>
          <w:szCs w:val="28"/>
          <w:lang w:eastAsia="en-GB"/>
        </w:rPr>
      </w:pPr>
    </w:p>
    <w:p w14:paraId="56CD1FC1" w14:textId="77777777" w:rsidR="00EC7B8B" w:rsidRDefault="00EC7B8B" w:rsidP="00BB32BE">
      <w:pPr>
        <w:rPr>
          <w:b/>
          <w:bCs/>
          <w:sz w:val="28"/>
          <w:szCs w:val="28"/>
          <w:lang w:eastAsia="en-GB"/>
        </w:rPr>
      </w:pPr>
    </w:p>
    <w:p w14:paraId="638C75D2" w14:textId="77777777" w:rsidR="00EC7B8B" w:rsidRDefault="00EC7B8B" w:rsidP="00BB32BE">
      <w:pPr>
        <w:rPr>
          <w:b/>
          <w:bCs/>
          <w:sz w:val="28"/>
          <w:szCs w:val="28"/>
          <w:lang w:eastAsia="en-GB"/>
        </w:rPr>
      </w:pPr>
    </w:p>
    <w:p w14:paraId="38282652" w14:textId="77777777" w:rsidR="00EC7B8B" w:rsidRDefault="00EC7B8B" w:rsidP="00BB32BE">
      <w:pPr>
        <w:rPr>
          <w:b/>
          <w:bCs/>
          <w:sz w:val="28"/>
          <w:szCs w:val="28"/>
          <w:lang w:eastAsia="en-GB"/>
        </w:rPr>
      </w:pPr>
    </w:p>
    <w:p w14:paraId="42EA2C39" w14:textId="77777777" w:rsidR="00EC7B8B" w:rsidRDefault="00EC7B8B" w:rsidP="00BB32BE">
      <w:pPr>
        <w:rPr>
          <w:b/>
          <w:bCs/>
          <w:sz w:val="28"/>
          <w:szCs w:val="28"/>
          <w:lang w:eastAsia="en-GB"/>
        </w:rPr>
      </w:pPr>
    </w:p>
    <w:p w14:paraId="5E2BF722" w14:textId="77777777" w:rsidR="00EC7B8B" w:rsidRDefault="00EC7B8B" w:rsidP="00BB32BE">
      <w:pPr>
        <w:rPr>
          <w:b/>
          <w:bCs/>
          <w:sz w:val="28"/>
          <w:szCs w:val="28"/>
          <w:lang w:eastAsia="en-GB"/>
        </w:rPr>
      </w:pPr>
    </w:p>
    <w:p w14:paraId="4DF9CDB5" w14:textId="77777777" w:rsidR="00EC7B8B" w:rsidRDefault="00EC7B8B" w:rsidP="00BB32BE">
      <w:pPr>
        <w:rPr>
          <w:b/>
          <w:bCs/>
          <w:sz w:val="28"/>
          <w:szCs w:val="28"/>
          <w:lang w:eastAsia="en-GB"/>
        </w:rPr>
      </w:pPr>
    </w:p>
    <w:p w14:paraId="0105B84A" w14:textId="77777777" w:rsidR="00EC7B8B" w:rsidRDefault="00EC7B8B" w:rsidP="00BB32BE">
      <w:pPr>
        <w:rPr>
          <w:b/>
          <w:bCs/>
          <w:sz w:val="28"/>
          <w:szCs w:val="28"/>
          <w:lang w:eastAsia="en-GB"/>
        </w:rPr>
      </w:pPr>
    </w:p>
    <w:p w14:paraId="4A18E932" w14:textId="77777777" w:rsidR="00EC7B8B" w:rsidRDefault="00EC7B8B" w:rsidP="00BB32BE">
      <w:pPr>
        <w:rPr>
          <w:b/>
          <w:bCs/>
          <w:sz w:val="28"/>
          <w:szCs w:val="28"/>
          <w:lang w:eastAsia="en-GB"/>
        </w:rPr>
      </w:pPr>
    </w:p>
    <w:p w14:paraId="25D824FF" w14:textId="537BA940" w:rsidR="000A1A6B" w:rsidRPr="00392F11" w:rsidRDefault="00187FD6" w:rsidP="00EC7B8B">
      <w:pPr>
        <w:pStyle w:val="Heading1"/>
        <w:rPr>
          <w:rFonts w:eastAsia="Times New Roman"/>
          <w:lang w:eastAsia="en-GB"/>
        </w:rPr>
      </w:pPr>
      <w:bookmarkStart w:id="6" w:name="_Toc235133546"/>
      <w:r w:rsidRPr="00392F11">
        <w:rPr>
          <w:rFonts w:eastAsia="Times New Roman"/>
          <w:lang w:eastAsia="en-GB"/>
        </w:rPr>
        <w:lastRenderedPageBreak/>
        <w:t>Task 7: 1. NHS Leadership Framework Summary</w:t>
      </w:r>
      <w:bookmarkEnd w:id="6"/>
    </w:p>
    <w:p w14:paraId="793E330B" w14:textId="5D40C7BE" w:rsidR="00ED51B9" w:rsidRPr="00650E74" w:rsidRDefault="00187FD6" w:rsidP="00EF36EE">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 </w:t>
      </w:r>
      <w:r w:rsidRPr="00650E74">
        <w:rPr>
          <w:rFonts w:eastAsia="Times New Roman" w:cs="Arial"/>
          <w:szCs w:val="22"/>
          <w:lang w:eastAsia="en-GB"/>
        </w:rPr>
        <w:br/>
        <w:t xml:space="preserve">The NHS Leadership Framework specifies the attitudes, skills and behaviours that health and social care leaders should demonstrate. Its five focus areas include showing personal qualities, working with others, managing services, improving services and setting direction (NHS Leadership Academy, 2011). These acts help leaders to behave ethically, collaborate and make evidence-based decisions. This is important as strong, consistent leadership is related with improved patient outcomes, staff well-being and organisational performance. Recent assessments demonstrate variations in the quality of leadership across the NHS and the need for clear and consistent standards (NHS England, 2024). The framework provides a benchmark of excellence that encourages professional development, psychologically healthy workplaces and accountability. Ultimately it helps leaders create inclusive cultures, stimulate innovation and deliver </w:t>
      </w:r>
      <w:r w:rsidR="00E065EB" w:rsidRPr="00650E74">
        <w:rPr>
          <w:rFonts w:eastAsia="Times New Roman" w:cs="Arial"/>
          <w:szCs w:val="22"/>
          <w:lang w:eastAsia="en-GB"/>
        </w:rPr>
        <w:t>high-quality</w:t>
      </w:r>
      <w:r w:rsidRPr="00650E74">
        <w:rPr>
          <w:rFonts w:eastAsia="Times New Roman" w:cs="Arial"/>
          <w:szCs w:val="22"/>
          <w:lang w:eastAsia="en-GB"/>
        </w:rPr>
        <w:t xml:space="preserve"> care that is consistent with NHS strategic aims and values. </w:t>
      </w:r>
      <w:r w:rsidRPr="00650E74">
        <w:rPr>
          <w:rFonts w:eastAsia="Times New Roman" w:cs="Arial"/>
          <w:szCs w:val="22"/>
          <w:lang w:eastAsia="en-GB"/>
        </w:rPr>
        <w:br/>
        <w:t xml:space="preserve">2. Leadership Behaviour ‘Service Improvement’ </w:t>
      </w:r>
      <w:r w:rsidRPr="00650E74">
        <w:rPr>
          <w:rFonts w:eastAsia="Times New Roman" w:cs="Arial"/>
          <w:szCs w:val="22"/>
          <w:lang w:eastAsia="en-GB"/>
        </w:rPr>
        <w:br/>
        <w:t xml:space="preserve">According to the NHS Leadership Academy (2011), the attitude “Improving Services” gives leaders the opportunity to challenge practices, innovate and support change. A CEO with this approach can inspire innovation by encouraging people to challenge assumptions, explore new ideas and experiment with small-scale improvements. Leaders create a climate of experimentation, allowing teams to feel safe in coming up with novel solutions to difficulties in patient care. This is compatible with transformational leadership in which leaders motivate staff through empowerment, inspiration, and vision (Bass &amp; Avolio, 1994). </w:t>
      </w:r>
      <w:r w:rsidRPr="00650E74">
        <w:rPr>
          <w:rFonts w:eastAsia="Times New Roman" w:cs="Arial"/>
          <w:szCs w:val="22"/>
          <w:lang w:eastAsia="en-GB"/>
        </w:rPr>
        <w:br/>
        <w:t xml:space="preserve">3. Journals of Reflection </w:t>
      </w:r>
      <w:r w:rsidRPr="00650E74">
        <w:rPr>
          <w:rFonts w:eastAsia="Times New Roman" w:cs="Arial"/>
          <w:szCs w:val="22"/>
          <w:lang w:eastAsia="en-GB"/>
        </w:rPr>
        <w:br/>
        <w:t xml:space="preserve">The training has really improved my understanding of value creation and creativity in health and social care. At first, I thought of creativity as just creating something new or making a process more efficient. Eventually I saw the link with person-centred care, organisational culture and leadership behaviours. For example, the NHS Leadership Framework helped me to understand how formal leadership standards may build an environment that is receptive to innovation. From exploring real-world service challenges, I realised that innovation often arises from a team approach, careful practice, and a willingness to question traditional knowledge. </w:t>
      </w:r>
      <w:r w:rsidRPr="00650E74">
        <w:rPr>
          <w:rFonts w:eastAsia="Times New Roman" w:cs="Arial"/>
          <w:szCs w:val="22"/>
          <w:lang w:eastAsia="en-GB"/>
        </w:rPr>
        <w:br/>
        <w:t xml:space="preserve">In particular, the idea of transformative leadership shaped my thinking. After understanding how leaders engage teams with a similar objective and support, I discovered that creativity is a communal process produced by trust, psychological safety and empowerment, rather than an individual act. </w:t>
      </w:r>
      <w:r w:rsidRPr="00650E74">
        <w:rPr>
          <w:rFonts w:eastAsia="Times New Roman" w:cs="Arial"/>
          <w:szCs w:val="22"/>
          <w:lang w:eastAsia="en-GB"/>
        </w:rPr>
        <w:br/>
      </w:r>
      <w:r w:rsidRPr="001B11FF">
        <w:rPr>
          <w:rFonts w:eastAsia="Times New Roman" w:cs="Arial"/>
          <w:sz w:val="28"/>
          <w:szCs w:val="28"/>
          <w:lang w:eastAsia="en-GB"/>
        </w:rPr>
        <w:lastRenderedPageBreak/>
        <w:t xml:space="preserve"> </w:t>
      </w:r>
      <w:r w:rsidR="001C45FB" w:rsidRPr="00EC7B8B">
        <w:rPr>
          <w:rStyle w:val="Heading1Char"/>
          <w:lang w:eastAsia="en-GB"/>
        </w:rPr>
        <w:t>Task 8: - Self- Reflection Journal Entry</w:t>
      </w:r>
      <w:r w:rsidRPr="001B11FF">
        <w:rPr>
          <w:rFonts w:eastAsia="Times New Roman" w:cs="Arial"/>
          <w:sz w:val="28"/>
          <w:szCs w:val="28"/>
          <w:lang w:eastAsia="en-GB"/>
        </w:rPr>
        <w:br/>
      </w:r>
    </w:p>
    <w:p w14:paraId="4D9BF929" w14:textId="492A5CFD" w:rsidR="00187FD6" w:rsidRPr="00650E74" w:rsidRDefault="001C45FB" w:rsidP="00650E74">
      <w:pPr>
        <w:rPr>
          <w:rFonts w:eastAsia="Times New Roman" w:cs="Arial"/>
          <w:b/>
          <w:bCs/>
          <w:szCs w:val="22"/>
          <w:lang w:eastAsia="en-GB"/>
        </w:rPr>
      </w:pPr>
      <w:r w:rsidRPr="00650E74">
        <w:rPr>
          <w:rFonts w:eastAsia="Times New Roman" w:cs="Arial"/>
          <w:szCs w:val="22"/>
          <w:lang w:eastAsia="en-GB"/>
        </w:rPr>
        <w:t>This module greatly improved my understanding of creativity, innovation and value generation. Group ideation exercises truly changed my way of looking at conceptual development. I now understand creativity as a planned process, based on Kolb’s (1984) experiential learning cycle, which requires constant exploration, reflection and adjustment of ideas, rather than spontaneous inspiration. Further interaction with design thinking shown that real value is derived from meeting genuine human needs (Brown, 2008). I also learned that great innovation demands a conscious balance between divergent thinking for creating a lot of ideas and convergent thinking to turn those ideas into practical solutions. Henceforth, I plan to actively to put into practice these approaches inside my professional assignments, utilising quick prototyping and user input to maximise the quality and impact of my work.  This will lead to a better outcome of my service delivery.</w:t>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r w:rsidR="00187FD6" w:rsidRPr="00650E74">
        <w:rPr>
          <w:rFonts w:eastAsia="Times New Roman" w:cs="Arial"/>
          <w:szCs w:val="22"/>
          <w:lang w:eastAsia="en-GB"/>
        </w:rPr>
        <w:br/>
      </w:r>
    </w:p>
    <w:p w14:paraId="1FC12876" w14:textId="77777777" w:rsidR="00187FD6" w:rsidRPr="00650E74" w:rsidRDefault="00187FD6" w:rsidP="00650E74">
      <w:pPr>
        <w:rPr>
          <w:rFonts w:eastAsia="Times New Roman" w:cs="Arial"/>
          <w:szCs w:val="22"/>
          <w:lang w:eastAsia="en-GB"/>
        </w:rPr>
      </w:pPr>
    </w:p>
    <w:p w14:paraId="5DFEC8AB" w14:textId="77777777" w:rsidR="00187FD6" w:rsidRPr="00650E74" w:rsidRDefault="00187FD6" w:rsidP="00650E74">
      <w:pPr>
        <w:rPr>
          <w:rFonts w:eastAsia="Times New Roman" w:cs="Arial"/>
          <w:szCs w:val="22"/>
          <w:lang w:eastAsia="en-GB"/>
        </w:rPr>
      </w:pPr>
    </w:p>
    <w:p w14:paraId="4CDA6BC8" w14:textId="77777777" w:rsidR="00187FD6" w:rsidRPr="00650E74" w:rsidRDefault="00187FD6" w:rsidP="00650E74">
      <w:pPr>
        <w:rPr>
          <w:rFonts w:eastAsia="Times New Roman" w:cs="Arial"/>
          <w:szCs w:val="22"/>
          <w:lang w:eastAsia="en-GB"/>
        </w:rPr>
      </w:pPr>
    </w:p>
    <w:p w14:paraId="4109B5D0" w14:textId="77777777" w:rsidR="00187FD6" w:rsidRPr="00650E74" w:rsidRDefault="00187FD6" w:rsidP="00650E74">
      <w:pPr>
        <w:rPr>
          <w:rFonts w:eastAsia="Times New Roman" w:cs="Arial"/>
          <w:szCs w:val="22"/>
          <w:lang w:eastAsia="en-GB"/>
        </w:rPr>
      </w:pPr>
    </w:p>
    <w:p w14:paraId="45F3534D" w14:textId="77777777" w:rsidR="00187FD6" w:rsidRPr="00650E74" w:rsidRDefault="00187FD6" w:rsidP="00650E74">
      <w:pPr>
        <w:rPr>
          <w:rFonts w:eastAsia="Times New Roman" w:cs="Arial"/>
          <w:szCs w:val="22"/>
          <w:lang w:eastAsia="en-GB"/>
        </w:rPr>
      </w:pPr>
    </w:p>
    <w:p w14:paraId="0F6EDAD7" w14:textId="77777777" w:rsidR="00187FD6" w:rsidRPr="00650E74" w:rsidRDefault="00187FD6" w:rsidP="00650E74">
      <w:pPr>
        <w:rPr>
          <w:rFonts w:eastAsia="Times New Roman" w:cs="Arial"/>
          <w:szCs w:val="22"/>
          <w:lang w:eastAsia="en-GB"/>
        </w:rPr>
      </w:pPr>
    </w:p>
    <w:p w14:paraId="258406BF" w14:textId="77777777" w:rsidR="00354CBC" w:rsidRPr="00354CBC" w:rsidRDefault="001C45FB" w:rsidP="00354CBC">
      <w:pPr>
        <w:pStyle w:val="Heading1"/>
        <w:rPr>
          <w:lang w:eastAsia="en-GB"/>
        </w:rPr>
      </w:pPr>
      <w:bookmarkStart w:id="7" w:name="_Toc235133547"/>
      <w:r w:rsidRPr="00354CBC">
        <w:rPr>
          <w:rFonts w:eastAsia="Times New Roman"/>
          <w:lang w:eastAsia="en-GB"/>
        </w:rPr>
        <w:lastRenderedPageBreak/>
        <w:t>Conclusion</w:t>
      </w:r>
      <w:bookmarkEnd w:id="7"/>
    </w:p>
    <w:p w14:paraId="02B2AD1E" w14:textId="77777777" w:rsidR="00354CBC" w:rsidRDefault="00354CBC" w:rsidP="00354CBC">
      <w:pPr>
        <w:rPr>
          <w:lang w:eastAsia="en-GB"/>
        </w:rPr>
      </w:pPr>
    </w:p>
    <w:p w14:paraId="1D4C339E" w14:textId="404EAE5D" w:rsidR="00187FD6" w:rsidRPr="00EC7B8B" w:rsidRDefault="00187FD6" w:rsidP="00354CBC">
      <w:pPr>
        <w:rPr>
          <w:rFonts w:cstheme="majorBidi"/>
          <w:lang w:eastAsia="en-GB"/>
        </w:rPr>
      </w:pPr>
      <w:r w:rsidRPr="00650E74">
        <w:rPr>
          <w:lang w:eastAsia="en-GB"/>
        </w:rPr>
        <w:t>To summarise, this initiative has demonstrated how innovation, creativity, value creation and effective change management can contribute to health and social care services. It has highlighted the significance of evidence-based practice, collaborative leadership and digital innovation in the delivery of person-centred care, drawing on relevant theories, case studies and reflective models. The thoughts have also enhanced my understanding of the role of creativity and continuing education in promoting professional development and improving service delivery. To summarise, these concepts will inform my future practice to promote safe, efficient and innovative care that can respond to the evolving needs of clients.</w:t>
      </w:r>
    </w:p>
    <w:p w14:paraId="7C53E709" w14:textId="77777777" w:rsidR="00A32B23" w:rsidRPr="00650E74" w:rsidRDefault="00A32B23" w:rsidP="00650E74">
      <w:pPr>
        <w:rPr>
          <w:rFonts w:cs="Arial"/>
          <w:szCs w:val="22"/>
        </w:rPr>
      </w:pPr>
    </w:p>
    <w:p w14:paraId="21044413" w14:textId="77777777" w:rsidR="00187FD6" w:rsidRPr="00650E74" w:rsidRDefault="00187FD6" w:rsidP="00650E74">
      <w:pPr>
        <w:rPr>
          <w:rFonts w:cs="Arial"/>
          <w:szCs w:val="22"/>
        </w:rPr>
      </w:pPr>
    </w:p>
    <w:p w14:paraId="0DFC9091" w14:textId="77777777" w:rsidR="00187FD6" w:rsidRPr="00650E74" w:rsidRDefault="00187FD6" w:rsidP="00650E74">
      <w:pPr>
        <w:rPr>
          <w:rFonts w:cs="Arial"/>
          <w:szCs w:val="22"/>
        </w:rPr>
      </w:pPr>
    </w:p>
    <w:p w14:paraId="76CA55B7" w14:textId="77777777" w:rsidR="00187FD6" w:rsidRPr="00650E74" w:rsidRDefault="00187FD6" w:rsidP="00650E74">
      <w:pPr>
        <w:rPr>
          <w:rFonts w:cs="Arial"/>
          <w:szCs w:val="22"/>
        </w:rPr>
      </w:pPr>
    </w:p>
    <w:p w14:paraId="0565B366" w14:textId="77777777" w:rsidR="00187FD6" w:rsidRPr="00650E74" w:rsidRDefault="00187FD6" w:rsidP="00650E74">
      <w:pPr>
        <w:rPr>
          <w:rFonts w:cs="Arial"/>
          <w:szCs w:val="22"/>
        </w:rPr>
      </w:pPr>
    </w:p>
    <w:p w14:paraId="7C43D819" w14:textId="77777777" w:rsidR="00187FD6" w:rsidRPr="00650E74" w:rsidRDefault="00187FD6" w:rsidP="00650E74">
      <w:pPr>
        <w:rPr>
          <w:rFonts w:cs="Arial"/>
          <w:szCs w:val="22"/>
        </w:rPr>
      </w:pPr>
    </w:p>
    <w:p w14:paraId="3C971971" w14:textId="77777777" w:rsidR="00187FD6" w:rsidRPr="00650E74" w:rsidRDefault="00187FD6" w:rsidP="00650E74">
      <w:pPr>
        <w:rPr>
          <w:rFonts w:cs="Arial"/>
          <w:szCs w:val="22"/>
        </w:rPr>
      </w:pPr>
    </w:p>
    <w:p w14:paraId="270D6DE8" w14:textId="77777777" w:rsidR="00187FD6" w:rsidRPr="00650E74" w:rsidRDefault="00187FD6" w:rsidP="00650E74">
      <w:pPr>
        <w:rPr>
          <w:rFonts w:cs="Arial"/>
          <w:szCs w:val="22"/>
        </w:rPr>
      </w:pPr>
    </w:p>
    <w:p w14:paraId="72AA53DF" w14:textId="77777777" w:rsidR="00187FD6" w:rsidRPr="00650E74" w:rsidRDefault="00187FD6" w:rsidP="00650E74">
      <w:pPr>
        <w:rPr>
          <w:rFonts w:cs="Arial"/>
          <w:szCs w:val="22"/>
        </w:rPr>
      </w:pPr>
    </w:p>
    <w:p w14:paraId="1088D451" w14:textId="77777777" w:rsidR="00187FD6" w:rsidRPr="00650E74" w:rsidRDefault="00187FD6" w:rsidP="00650E74">
      <w:pPr>
        <w:rPr>
          <w:rFonts w:cs="Arial"/>
          <w:szCs w:val="22"/>
        </w:rPr>
      </w:pPr>
    </w:p>
    <w:p w14:paraId="5110A8E3" w14:textId="77777777" w:rsidR="00187FD6" w:rsidRPr="00650E74" w:rsidRDefault="00187FD6" w:rsidP="00650E74">
      <w:pPr>
        <w:rPr>
          <w:rFonts w:cs="Arial"/>
          <w:szCs w:val="22"/>
        </w:rPr>
      </w:pPr>
    </w:p>
    <w:p w14:paraId="3CE6B0B6" w14:textId="77777777" w:rsidR="00187FD6" w:rsidRPr="00650E74" w:rsidRDefault="00187FD6" w:rsidP="00650E74">
      <w:pPr>
        <w:rPr>
          <w:rFonts w:cs="Arial"/>
          <w:szCs w:val="22"/>
        </w:rPr>
      </w:pPr>
    </w:p>
    <w:p w14:paraId="5E637C31" w14:textId="77777777" w:rsidR="00187FD6" w:rsidRPr="00650E74" w:rsidRDefault="00187FD6" w:rsidP="00650E74">
      <w:pPr>
        <w:rPr>
          <w:rFonts w:cs="Arial"/>
          <w:szCs w:val="22"/>
        </w:rPr>
      </w:pPr>
    </w:p>
    <w:p w14:paraId="05D67252" w14:textId="77777777" w:rsidR="00187FD6" w:rsidRPr="00650E74" w:rsidRDefault="00187FD6" w:rsidP="00650E74">
      <w:pPr>
        <w:rPr>
          <w:rFonts w:cs="Arial"/>
          <w:szCs w:val="22"/>
        </w:rPr>
      </w:pPr>
    </w:p>
    <w:p w14:paraId="1D063B9A" w14:textId="77777777" w:rsidR="00187FD6" w:rsidRPr="00650E74" w:rsidRDefault="00187FD6" w:rsidP="00650E74">
      <w:pPr>
        <w:rPr>
          <w:rFonts w:cs="Arial"/>
          <w:szCs w:val="22"/>
        </w:rPr>
      </w:pPr>
    </w:p>
    <w:p w14:paraId="33B9E9A0" w14:textId="77777777" w:rsidR="00187FD6" w:rsidRPr="00650E74" w:rsidRDefault="00187FD6" w:rsidP="00650E74">
      <w:pPr>
        <w:rPr>
          <w:rFonts w:cs="Arial"/>
          <w:szCs w:val="22"/>
        </w:rPr>
      </w:pPr>
    </w:p>
    <w:p w14:paraId="2254BF40" w14:textId="77777777" w:rsidR="00187FD6" w:rsidRPr="00650E74" w:rsidRDefault="00187FD6" w:rsidP="00650E74">
      <w:pPr>
        <w:rPr>
          <w:rFonts w:cs="Arial"/>
          <w:szCs w:val="22"/>
        </w:rPr>
      </w:pPr>
    </w:p>
    <w:p w14:paraId="4C765471" w14:textId="77777777" w:rsidR="00187FD6" w:rsidRPr="00650E74" w:rsidRDefault="00187FD6" w:rsidP="00650E74">
      <w:pPr>
        <w:rPr>
          <w:rFonts w:cs="Arial"/>
          <w:szCs w:val="22"/>
        </w:rPr>
      </w:pPr>
    </w:p>
    <w:p w14:paraId="73574495" w14:textId="77777777" w:rsidR="00187FD6" w:rsidRPr="00650E74" w:rsidRDefault="00187FD6" w:rsidP="00650E74">
      <w:pPr>
        <w:rPr>
          <w:rFonts w:cs="Arial"/>
          <w:szCs w:val="22"/>
        </w:rPr>
      </w:pPr>
    </w:p>
    <w:p w14:paraId="6AEF1B5A" w14:textId="77777777" w:rsidR="00187FD6" w:rsidRPr="00650E74" w:rsidRDefault="00187FD6" w:rsidP="00650E74">
      <w:pPr>
        <w:rPr>
          <w:rFonts w:cs="Arial"/>
          <w:szCs w:val="22"/>
        </w:rPr>
      </w:pPr>
    </w:p>
    <w:p w14:paraId="020A1D84" w14:textId="77777777" w:rsidR="00187FD6" w:rsidRPr="00650E74" w:rsidRDefault="00187FD6" w:rsidP="00650E74">
      <w:pPr>
        <w:rPr>
          <w:rFonts w:cs="Arial"/>
          <w:szCs w:val="22"/>
        </w:rPr>
      </w:pPr>
    </w:p>
    <w:p w14:paraId="7B4F4F99" w14:textId="77777777" w:rsidR="00187FD6" w:rsidRPr="00650E74" w:rsidRDefault="00187FD6" w:rsidP="00650E74">
      <w:pPr>
        <w:rPr>
          <w:rFonts w:cs="Arial"/>
          <w:szCs w:val="22"/>
        </w:rPr>
      </w:pPr>
    </w:p>
    <w:p w14:paraId="1D14E426" w14:textId="77777777" w:rsidR="00187FD6" w:rsidRPr="00650E74" w:rsidRDefault="00187FD6" w:rsidP="00650E74">
      <w:pPr>
        <w:rPr>
          <w:rFonts w:cs="Arial"/>
          <w:szCs w:val="22"/>
        </w:rPr>
      </w:pPr>
    </w:p>
    <w:p w14:paraId="0CC3CB33" w14:textId="77777777" w:rsidR="00187FD6" w:rsidRPr="00650E74" w:rsidRDefault="00187FD6" w:rsidP="00650E74">
      <w:pPr>
        <w:rPr>
          <w:rFonts w:cs="Arial"/>
          <w:szCs w:val="22"/>
        </w:rPr>
      </w:pPr>
    </w:p>
    <w:p w14:paraId="7C8AC502" w14:textId="77777777" w:rsidR="00187FD6" w:rsidRPr="00650E74" w:rsidRDefault="00187FD6" w:rsidP="00650E74">
      <w:pPr>
        <w:rPr>
          <w:rFonts w:cs="Arial"/>
          <w:szCs w:val="22"/>
        </w:rPr>
      </w:pPr>
    </w:p>
    <w:p w14:paraId="1F3CEA96" w14:textId="77777777" w:rsidR="00187FD6" w:rsidRPr="00650E74" w:rsidRDefault="00187FD6" w:rsidP="00650E74">
      <w:pPr>
        <w:rPr>
          <w:rFonts w:cs="Arial"/>
          <w:szCs w:val="22"/>
        </w:rPr>
      </w:pPr>
    </w:p>
    <w:p w14:paraId="0D5ABF1C" w14:textId="77777777" w:rsidR="001C45FB" w:rsidRPr="001B11FF" w:rsidRDefault="001C45FB" w:rsidP="00354CBC">
      <w:pPr>
        <w:pStyle w:val="Heading1"/>
        <w:rPr>
          <w:rFonts w:eastAsia="Times New Roman"/>
          <w:lang w:eastAsia="en-GB"/>
        </w:rPr>
      </w:pPr>
      <w:bookmarkStart w:id="8" w:name="_Toc235133548"/>
      <w:r w:rsidRPr="001B11FF">
        <w:rPr>
          <w:rFonts w:eastAsia="Times New Roman"/>
          <w:lang w:eastAsia="en-GB"/>
        </w:rPr>
        <w:t>Reference</w:t>
      </w:r>
      <w:bookmarkEnd w:id="8"/>
    </w:p>
    <w:p w14:paraId="623A9E17" w14:textId="63F01B78" w:rsidR="00187FD6" w:rsidRPr="00650E74" w:rsidRDefault="00187FD6" w:rsidP="00650E74">
      <w:pPr>
        <w:spacing w:before="100" w:beforeAutospacing="1" w:after="100" w:afterAutospacing="1"/>
        <w:rPr>
          <w:rFonts w:eastAsia="Times New Roman" w:cs="Arial"/>
          <w:szCs w:val="22"/>
          <w:lang w:eastAsia="en-GB"/>
        </w:rPr>
      </w:pPr>
      <w:proofErr w:type="spellStart"/>
      <w:r w:rsidRPr="00650E74">
        <w:rPr>
          <w:rFonts w:eastAsia="Times New Roman" w:cs="Arial"/>
          <w:szCs w:val="22"/>
          <w:lang w:eastAsia="en-GB"/>
        </w:rPr>
        <w:t>Abukari</w:t>
      </w:r>
      <w:proofErr w:type="spellEnd"/>
      <w:r w:rsidRPr="00650E74">
        <w:rPr>
          <w:rFonts w:eastAsia="Times New Roman" w:cs="Arial"/>
          <w:szCs w:val="22"/>
          <w:lang w:eastAsia="en-GB"/>
        </w:rPr>
        <w:t xml:space="preserve">, K. &amp; </w:t>
      </w:r>
      <w:proofErr w:type="spellStart"/>
      <w:r w:rsidRPr="00650E74">
        <w:rPr>
          <w:rFonts w:eastAsia="Times New Roman" w:cs="Arial"/>
          <w:szCs w:val="22"/>
          <w:lang w:eastAsia="en-GB"/>
        </w:rPr>
        <w:t>Petrucka</w:t>
      </w:r>
      <w:proofErr w:type="spellEnd"/>
      <w:r w:rsidRPr="00650E74">
        <w:rPr>
          <w:rFonts w:eastAsia="Times New Roman" w:cs="Arial"/>
          <w:szCs w:val="22"/>
          <w:lang w:eastAsia="en-GB"/>
        </w:rPr>
        <w:t xml:space="preserve">, P.M. (2021) ‘Factors affecting healthcare workers’ burnout and their conceptual models’, </w:t>
      </w:r>
      <w:r w:rsidRPr="00650E74">
        <w:rPr>
          <w:rFonts w:eastAsia="Times New Roman" w:cs="Arial"/>
          <w:i/>
          <w:iCs/>
          <w:szCs w:val="22"/>
          <w:lang w:eastAsia="en-GB"/>
        </w:rPr>
        <w:t>BMC Psychology</w:t>
      </w:r>
      <w:r w:rsidRPr="00650E74">
        <w:rPr>
          <w:rFonts w:eastAsia="Times New Roman" w:cs="Arial"/>
          <w:szCs w:val="22"/>
          <w:lang w:eastAsia="en-GB"/>
        </w:rPr>
        <w:t>, 9(1), pp.1–12.</w:t>
      </w:r>
    </w:p>
    <w:p w14:paraId="7DCFC17A"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Alharbi, N., Alshammari, F. &amp; Alzahrani, A. (2022) </w:t>
      </w:r>
      <w:r w:rsidRPr="00650E74">
        <w:rPr>
          <w:rFonts w:eastAsia="Times New Roman" w:cs="Arial"/>
          <w:i/>
          <w:iCs/>
          <w:szCs w:val="22"/>
          <w:lang w:eastAsia="en-GB"/>
        </w:rPr>
        <w:t>Wearable health technologies for chronic disease management: A systematic review</w:t>
      </w:r>
      <w:r w:rsidRPr="00650E74">
        <w:rPr>
          <w:rFonts w:eastAsia="Times New Roman" w:cs="Arial"/>
          <w:szCs w:val="22"/>
          <w:lang w:eastAsia="en-GB"/>
        </w:rPr>
        <w:t>. Journal of Medical Systems, 46(3), pp. 1–12.</w:t>
      </w:r>
    </w:p>
    <w:p w14:paraId="667E6FAE" w14:textId="1B40E763"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Amabile, T. (1996) </w:t>
      </w:r>
      <w:r w:rsidRPr="00650E74">
        <w:rPr>
          <w:rFonts w:eastAsia="Times New Roman" w:cs="Arial"/>
          <w:i/>
          <w:iCs/>
          <w:szCs w:val="22"/>
          <w:lang w:eastAsia="en-GB"/>
        </w:rPr>
        <w:t>Creativity in Context</w:t>
      </w:r>
      <w:r w:rsidRPr="00650E74">
        <w:rPr>
          <w:rFonts w:eastAsia="Times New Roman" w:cs="Arial"/>
          <w:szCs w:val="22"/>
          <w:lang w:eastAsia="en-GB"/>
        </w:rPr>
        <w:t>. Boulder, CO: Westview Press.</w:t>
      </w:r>
    </w:p>
    <w:p w14:paraId="1B8F5A94"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Bakker, D., </w:t>
      </w:r>
      <w:proofErr w:type="spellStart"/>
      <w:r w:rsidRPr="00650E74">
        <w:rPr>
          <w:rFonts w:eastAsia="Times New Roman" w:cs="Arial"/>
          <w:szCs w:val="22"/>
          <w:lang w:eastAsia="en-GB"/>
        </w:rPr>
        <w:t>Kazantzis</w:t>
      </w:r>
      <w:proofErr w:type="spellEnd"/>
      <w:r w:rsidRPr="00650E74">
        <w:rPr>
          <w:rFonts w:eastAsia="Times New Roman" w:cs="Arial"/>
          <w:szCs w:val="22"/>
          <w:lang w:eastAsia="en-GB"/>
        </w:rPr>
        <w:t xml:space="preserve">, N., Rickwood, D. &amp; Rickard, N. (2020) </w:t>
      </w:r>
      <w:r w:rsidRPr="00650E74">
        <w:rPr>
          <w:rFonts w:eastAsia="Times New Roman" w:cs="Arial"/>
          <w:i/>
          <w:iCs/>
          <w:szCs w:val="22"/>
          <w:lang w:eastAsia="en-GB"/>
        </w:rPr>
        <w:t>Mental health smartphone apps: Review and evidence</w:t>
      </w:r>
      <w:r w:rsidRPr="00650E74">
        <w:rPr>
          <w:rFonts w:eastAsia="Times New Roman" w:cs="Arial"/>
          <w:i/>
          <w:iCs/>
          <w:szCs w:val="22"/>
          <w:lang w:eastAsia="en-GB"/>
        </w:rPr>
        <w:noBreakHyphen/>
        <w:t>based recommendations</w:t>
      </w:r>
      <w:r w:rsidRPr="00650E74">
        <w:rPr>
          <w:rFonts w:eastAsia="Times New Roman" w:cs="Arial"/>
          <w:szCs w:val="22"/>
          <w:lang w:eastAsia="en-GB"/>
        </w:rPr>
        <w:t>. JMIR Mental Health, 7(5), pp. 1–19.</w:t>
      </w:r>
    </w:p>
    <w:p w14:paraId="6592969C"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Bass, B.M. &amp; Avolio, B.J. (1994) </w:t>
      </w:r>
      <w:r w:rsidRPr="00650E74">
        <w:rPr>
          <w:rFonts w:eastAsia="Times New Roman" w:cs="Arial"/>
          <w:i/>
          <w:iCs/>
          <w:szCs w:val="22"/>
          <w:lang w:eastAsia="en-GB"/>
        </w:rPr>
        <w:t>Improving organisational effectiveness through transformational leadership</w:t>
      </w:r>
      <w:r w:rsidRPr="00650E74">
        <w:rPr>
          <w:rFonts w:eastAsia="Times New Roman" w:cs="Arial"/>
          <w:szCs w:val="22"/>
          <w:lang w:eastAsia="en-GB"/>
        </w:rPr>
        <w:t>. Thousand Oaks, CA: Sage.</w:t>
      </w:r>
    </w:p>
    <w:p w14:paraId="43A8DD60"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Bessant, J. and Tidd, J. (2015) </w:t>
      </w:r>
      <w:r w:rsidRPr="00650E74">
        <w:rPr>
          <w:rFonts w:eastAsia="Times New Roman" w:cs="Arial"/>
          <w:i/>
          <w:iCs/>
          <w:szCs w:val="22"/>
          <w:lang w:eastAsia="en-GB"/>
        </w:rPr>
        <w:t>Innovation and Entrepreneurship</w:t>
      </w:r>
      <w:r w:rsidRPr="00650E74">
        <w:rPr>
          <w:rFonts w:eastAsia="Times New Roman" w:cs="Arial"/>
          <w:szCs w:val="22"/>
          <w:lang w:eastAsia="en-GB"/>
        </w:rPr>
        <w:t xml:space="preserve">. 3rd </w:t>
      </w:r>
      <w:proofErr w:type="spellStart"/>
      <w:r w:rsidRPr="00650E74">
        <w:rPr>
          <w:rFonts w:eastAsia="Times New Roman" w:cs="Arial"/>
          <w:szCs w:val="22"/>
          <w:lang w:eastAsia="en-GB"/>
        </w:rPr>
        <w:t>edn</w:t>
      </w:r>
      <w:proofErr w:type="spellEnd"/>
      <w:r w:rsidRPr="00650E74">
        <w:rPr>
          <w:rFonts w:eastAsia="Times New Roman" w:cs="Arial"/>
          <w:szCs w:val="22"/>
          <w:lang w:eastAsia="en-GB"/>
        </w:rPr>
        <w:t>. Chichester: Wiley.</w:t>
      </w:r>
    </w:p>
    <w:p w14:paraId="40418BA2"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Brown, T. (2008) ‘Design Thinking’, </w:t>
      </w:r>
      <w:r w:rsidRPr="00650E74">
        <w:rPr>
          <w:rFonts w:eastAsia="Times New Roman" w:cs="Arial"/>
          <w:i/>
          <w:iCs/>
          <w:szCs w:val="22"/>
          <w:lang w:eastAsia="en-GB"/>
        </w:rPr>
        <w:t>Harvard Business Review</w:t>
      </w:r>
      <w:r w:rsidRPr="00650E74">
        <w:rPr>
          <w:rFonts w:eastAsia="Times New Roman" w:cs="Arial"/>
          <w:szCs w:val="22"/>
          <w:lang w:eastAsia="en-GB"/>
        </w:rPr>
        <w:t xml:space="preserve">, 86(6), pp. 84–92. Kolb, D.A. (1984) </w:t>
      </w:r>
      <w:r w:rsidRPr="00650E74">
        <w:rPr>
          <w:rFonts w:eastAsia="Times New Roman" w:cs="Arial"/>
          <w:i/>
          <w:iCs/>
          <w:szCs w:val="22"/>
          <w:lang w:eastAsia="en-GB"/>
        </w:rPr>
        <w:t>Experiential Learning: Experience as the Source of Learning and Development</w:t>
      </w:r>
      <w:r w:rsidRPr="00650E74">
        <w:rPr>
          <w:rFonts w:eastAsia="Times New Roman" w:cs="Arial"/>
          <w:szCs w:val="22"/>
          <w:lang w:eastAsia="en-GB"/>
        </w:rPr>
        <w:t>.</w:t>
      </w:r>
    </w:p>
    <w:p w14:paraId="164D9032" w14:textId="66FDDBDB"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Burnes, B. (2017) ‘Kurt Lewin and the Harwood studies: The foundations of OD’, </w:t>
      </w:r>
      <w:r w:rsidRPr="00650E74">
        <w:rPr>
          <w:rFonts w:eastAsia="Times New Roman" w:cs="Arial"/>
          <w:i/>
          <w:iCs/>
          <w:szCs w:val="22"/>
          <w:lang w:eastAsia="en-GB"/>
        </w:rPr>
        <w:t xml:space="preserve">Journal of Applied </w:t>
      </w:r>
      <w:proofErr w:type="spellStart"/>
      <w:r w:rsidRPr="00650E74">
        <w:rPr>
          <w:rFonts w:eastAsia="Times New Roman" w:cs="Arial"/>
          <w:i/>
          <w:iCs/>
          <w:szCs w:val="22"/>
          <w:lang w:eastAsia="en-GB"/>
        </w:rPr>
        <w:t>Behavioral</w:t>
      </w:r>
      <w:proofErr w:type="spellEnd"/>
      <w:r w:rsidRPr="00650E74">
        <w:rPr>
          <w:rFonts w:eastAsia="Times New Roman" w:cs="Arial"/>
          <w:i/>
          <w:iCs/>
          <w:szCs w:val="22"/>
          <w:lang w:eastAsia="en-GB"/>
        </w:rPr>
        <w:t xml:space="preserve"> Science</w:t>
      </w:r>
      <w:r w:rsidRPr="00650E74">
        <w:rPr>
          <w:rFonts w:eastAsia="Times New Roman" w:cs="Arial"/>
          <w:szCs w:val="22"/>
          <w:lang w:eastAsia="en-GB"/>
        </w:rPr>
        <w:t>, 53(3), pp. 1–20.</w:t>
      </w:r>
    </w:p>
    <w:p w14:paraId="38A19040" w14:textId="77777777" w:rsidR="00187FD6" w:rsidRPr="00650E74" w:rsidRDefault="00187FD6" w:rsidP="00650E74">
      <w:pPr>
        <w:rPr>
          <w:rFonts w:eastAsia="+mn-ea" w:cs="Arial"/>
          <w:color w:val="000000"/>
          <w:kern w:val="24"/>
          <w:szCs w:val="22"/>
          <w:lang w:eastAsia="en-GB"/>
        </w:rPr>
      </w:pPr>
      <w:r w:rsidRPr="00650E74">
        <w:rPr>
          <w:rFonts w:eastAsia="+mn-ea" w:cs="Arial"/>
          <w:color w:val="000000"/>
          <w:kern w:val="24"/>
          <w:szCs w:val="22"/>
          <w:lang w:eastAsia="en-GB"/>
        </w:rPr>
        <w:t xml:space="preserve">Charlesworth, A. and Raymond, A. (2025) ‘Affording the NHS: estimating demand pressures and the options for addressing the challenge of fiscal sustainability’, </w:t>
      </w:r>
      <w:r w:rsidRPr="00650E74">
        <w:rPr>
          <w:rFonts w:eastAsia="+mn-ea" w:cs="Arial"/>
          <w:i/>
          <w:iCs/>
          <w:color w:val="000000"/>
          <w:kern w:val="24"/>
          <w:szCs w:val="22"/>
          <w:lang w:eastAsia="en-GB"/>
        </w:rPr>
        <w:t>Oxford Review of Economic Policy</w:t>
      </w:r>
      <w:r w:rsidRPr="00650E74">
        <w:rPr>
          <w:rFonts w:eastAsia="+mn-ea" w:cs="Arial"/>
          <w:color w:val="000000"/>
          <w:kern w:val="24"/>
          <w:szCs w:val="22"/>
          <w:lang w:eastAsia="en-GB"/>
        </w:rPr>
        <w:t>, 41(1), pp. 195–212. Available at: https://doi.org/10.1093/oxrep/graf009 (Accessed: 20 June 2026).</w:t>
      </w:r>
    </w:p>
    <w:p w14:paraId="2927C908"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Cowie, M.R., Blomster, J.I., Curtis, L.H. et al. (2020) </w:t>
      </w:r>
      <w:r w:rsidRPr="00650E74">
        <w:rPr>
          <w:rFonts w:eastAsia="Times New Roman" w:cs="Arial"/>
          <w:i/>
          <w:iCs/>
          <w:szCs w:val="22"/>
          <w:lang w:eastAsia="en-GB"/>
        </w:rPr>
        <w:t>Electronic health records to support clinical research: A review of recent evidence</w:t>
      </w:r>
      <w:r w:rsidRPr="00650E74">
        <w:rPr>
          <w:rFonts w:eastAsia="Times New Roman" w:cs="Arial"/>
          <w:szCs w:val="22"/>
          <w:lang w:eastAsia="en-GB"/>
        </w:rPr>
        <w:t>. European Heart Journal, 41(23), pp. 2215–2227.</w:t>
      </w:r>
    </w:p>
    <w:p w14:paraId="76581351"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Cropley, A. (2006) 'In praise of convergent thinking', </w:t>
      </w:r>
      <w:r w:rsidRPr="00650E74">
        <w:rPr>
          <w:rFonts w:eastAsia="Times New Roman" w:cs="Arial"/>
          <w:i/>
          <w:iCs/>
          <w:szCs w:val="22"/>
          <w:lang w:eastAsia="en-GB"/>
        </w:rPr>
        <w:t>Creativity Research Journal</w:t>
      </w:r>
      <w:r w:rsidRPr="00650E74">
        <w:rPr>
          <w:rFonts w:eastAsia="Times New Roman" w:cs="Arial"/>
          <w:szCs w:val="22"/>
          <w:lang w:eastAsia="en-GB"/>
        </w:rPr>
        <w:t>, 18(3), pp. 391–404.</w:t>
      </w:r>
    </w:p>
    <w:p w14:paraId="2BE9FB58" w14:textId="77777777" w:rsidR="00187FD6" w:rsidRPr="00650E74" w:rsidRDefault="00187FD6" w:rsidP="00650E74">
      <w:pPr>
        <w:spacing w:before="100" w:beforeAutospacing="1" w:after="100" w:afterAutospacing="1"/>
        <w:rPr>
          <w:rFonts w:eastAsia="Times New Roman" w:cs="Arial"/>
          <w:szCs w:val="22"/>
          <w:lang w:eastAsia="en-GB"/>
        </w:rPr>
      </w:pPr>
      <w:proofErr w:type="spellStart"/>
      <w:r w:rsidRPr="00650E74">
        <w:rPr>
          <w:rFonts w:eastAsia="Times New Roman" w:cs="Arial"/>
          <w:szCs w:val="22"/>
          <w:lang w:eastAsia="en-GB"/>
        </w:rPr>
        <w:lastRenderedPageBreak/>
        <w:t>Donisa</w:t>
      </w:r>
      <w:proofErr w:type="spellEnd"/>
      <w:r w:rsidRPr="00650E74">
        <w:rPr>
          <w:rFonts w:eastAsia="Times New Roman" w:cs="Arial"/>
          <w:szCs w:val="22"/>
          <w:lang w:eastAsia="en-GB"/>
        </w:rPr>
        <w:t xml:space="preserve">, E., Roșu, T.S., Roșu, V.E. &amp; </w:t>
      </w:r>
      <w:proofErr w:type="spellStart"/>
      <w:r w:rsidRPr="00650E74">
        <w:rPr>
          <w:rFonts w:eastAsia="Times New Roman" w:cs="Arial"/>
          <w:szCs w:val="22"/>
          <w:lang w:eastAsia="en-GB"/>
        </w:rPr>
        <w:t>Cărăușu</w:t>
      </w:r>
      <w:proofErr w:type="spellEnd"/>
      <w:r w:rsidRPr="00650E74">
        <w:rPr>
          <w:rFonts w:eastAsia="Times New Roman" w:cs="Arial"/>
          <w:szCs w:val="22"/>
          <w:lang w:eastAsia="en-GB"/>
        </w:rPr>
        <w:t xml:space="preserve">, E.M. (2026) ‘Systemic Burnout in Healthcare: A Conceptual Multilevel Framework of Workforce Erosion and Institutional Fragility’, </w:t>
      </w:r>
      <w:r w:rsidRPr="00650E74">
        <w:rPr>
          <w:rFonts w:eastAsia="Times New Roman" w:cs="Arial"/>
          <w:i/>
          <w:iCs/>
          <w:szCs w:val="22"/>
          <w:lang w:eastAsia="en-GB"/>
        </w:rPr>
        <w:t>Healthcare</w:t>
      </w:r>
      <w:r w:rsidRPr="00650E74">
        <w:rPr>
          <w:rFonts w:eastAsia="Times New Roman" w:cs="Arial"/>
          <w:szCs w:val="22"/>
          <w:lang w:eastAsia="en-GB"/>
        </w:rPr>
        <w:t>, 14(13), p.1812.</w:t>
      </w:r>
    </w:p>
    <w:p w14:paraId="4A5C2E9E"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 Englewood Cliffs: Prentice Hall. Runco, M.A. and Acar, S. (2012) ‘Divergent Thinking as an Indicator of Creative Potential’, </w:t>
      </w:r>
      <w:r w:rsidRPr="00650E74">
        <w:rPr>
          <w:rFonts w:eastAsia="Times New Roman" w:cs="Arial"/>
          <w:i/>
          <w:iCs/>
          <w:szCs w:val="22"/>
          <w:lang w:eastAsia="en-GB"/>
        </w:rPr>
        <w:t>Creativity Research Journal</w:t>
      </w:r>
      <w:r w:rsidRPr="00650E74">
        <w:rPr>
          <w:rFonts w:eastAsia="Times New Roman" w:cs="Arial"/>
          <w:szCs w:val="22"/>
          <w:lang w:eastAsia="en-GB"/>
        </w:rPr>
        <w:t xml:space="preserve">, 24(1), pp. 66–75. Amabile, T.M. (1996) </w:t>
      </w:r>
      <w:r w:rsidRPr="00650E74">
        <w:rPr>
          <w:rFonts w:eastAsia="Times New Roman" w:cs="Arial"/>
          <w:i/>
          <w:iCs/>
          <w:szCs w:val="22"/>
          <w:lang w:eastAsia="en-GB"/>
        </w:rPr>
        <w:t>Creativity in Context</w:t>
      </w:r>
      <w:r w:rsidRPr="00650E74">
        <w:rPr>
          <w:rFonts w:eastAsia="Times New Roman" w:cs="Arial"/>
          <w:szCs w:val="22"/>
          <w:lang w:eastAsia="en-GB"/>
        </w:rPr>
        <w:t>. Boulder, CO: Westview Press. Sawyer, R.K. (2012)</w:t>
      </w:r>
    </w:p>
    <w:p w14:paraId="4D754075"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 </w:t>
      </w:r>
      <w:r w:rsidRPr="00650E74">
        <w:rPr>
          <w:rFonts w:eastAsia="Times New Roman" w:cs="Arial"/>
          <w:i/>
          <w:iCs/>
          <w:szCs w:val="22"/>
          <w:lang w:eastAsia="en-GB"/>
        </w:rPr>
        <w:t>Explaining Creativity: The Science of Human Innovation</w:t>
      </w:r>
      <w:r w:rsidRPr="00650E74">
        <w:rPr>
          <w:rFonts w:eastAsia="Times New Roman" w:cs="Arial"/>
          <w:szCs w:val="22"/>
          <w:lang w:eastAsia="en-GB"/>
        </w:rPr>
        <w:t xml:space="preserve">. Oxford: Oxford University Press. </w:t>
      </w:r>
    </w:p>
    <w:p w14:paraId="2636B946"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Gibbs, G. (1988) </w:t>
      </w:r>
      <w:r w:rsidRPr="00650E74">
        <w:rPr>
          <w:rFonts w:eastAsia="Times New Roman" w:cs="Arial"/>
          <w:i/>
          <w:iCs/>
          <w:szCs w:val="22"/>
          <w:lang w:eastAsia="en-GB"/>
        </w:rPr>
        <w:t>Learning by doing: A guide to teaching and learning methods</w:t>
      </w:r>
      <w:r w:rsidRPr="00650E74">
        <w:rPr>
          <w:rFonts w:eastAsia="Times New Roman" w:cs="Arial"/>
          <w:szCs w:val="22"/>
          <w:lang w:eastAsia="en-GB"/>
        </w:rPr>
        <w:t>. Oxford: Oxford Polytechnic.</w:t>
      </w:r>
    </w:p>
    <w:p w14:paraId="1C6E7412"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Kruse, C.S., Stein, A., Thomas, H. &amp; Kaur, H. (2018) </w:t>
      </w:r>
      <w:r w:rsidRPr="00650E74">
        <w:rPr>
          <w:rFonts w:eastAsia="Times New Roman" w:cs="Arial"/>
          <w:i/>
          <w:iCs/>
          <w:szCs w:val="22"/>
          <w:lang w:eastAsia="en-GB"/>
        </w:rPr>
        <w:t>The use of electronic health records to improve patient outcomes: A systematic review</w:t>
      </w:r>
      <w:r w:rsidRPr="00650E74">
        <w:rPr>
          <w:rFonts w:eastAsia="Times New Roman" w:cs="Arial"/>
          <w:szCs w:val="22"/>
          <w:lang w:eastAsia="en-GB"/>
        </w:rPr>
        <w:t>. BMJ Open, 8(8), pp. 1–10.</w:t>
      </w:r>
    </w:p>
    <w:p w14:paraId="54678E82"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NHS England (2023) </w:t>
      </w:r>
      <w:r w:rsidRPr="00650E74">
        <w:rPr>
          <w:rFonts w:eastAsia="Times New Roman" w:cs="Arial"/>
          <w:i/>
          <w:iCs/>
          <w:szCs w:val="22"/>
          <w:lang w:eastAsia="en-GB"/>
        </w:rPr>
        <w:t>Virtual wards including hospital at home</w:t>
      </w:r>
      <w:r w:rsidRPr="00650E74">
        <w:rPr>
          <w:rFonts w:eastAsia="Times New Roman" w:cs="Arial"/>
          <w:szCs w:val="22"/>
          <w:lang w:eastAsia="en-GB"/>
        </w:rPr>
        <w:t xml:space="preserve">. Available at: </w:t>
      </w:r>
      <w:hyperlink r:id="rId6" w:history="1">
        <w:r w:rsidRPr="00650E74">
          <w:rPr>
            <w:rFonts w:eastAsia="Times New Roman" w:cs="Arial"/>
            <w:color w:val="0000FF"/>
            <w:szCs w:val="22"/>
            <w:u w:val="single"/>
            <w:lang w:eastAsia="en-GB"/>
          </w:rPr>
          <w:t>https://www.england.nhs.uk/long-read/virtual-wards-operational-framework/</w:t>
        </w:r>
      </w:hyperlink>
      <w:r w:rsidRPr="00650E74">
        <w:rPr>
          <w:rFonts w:eastAsia="Times New Roman" w:cs="Arial"/>
          <w:szCs w:val="22"/>
          <w:lang w:eastAsia="en-GB"/>
        </w:rPr>
        <w:t xml:space="preserve"> (Accessed: 2 July 2026).</w:t>
      </w:r>
    </w:p>
    <w:p w14:paraId="23D3055E"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NHS England (2024) </w:t>
      </w:r>
      <w:r w:rsidRPr="00650E74">
        <w:rPr>
          <w:rFonts w:eastAsia="Times New Roman" w:cs="Arial"/>
          <w:i/>
          <w:iCs/>
          <w:szCs w:val="22"/>
          <w:lang w:eastAsia="en-GB"/>
        </w:rPr>
        <w:t>Standards &amp; Competencies – Round 3 Draft</w:t>
      </w:r>
      <w:r w:rsidRPr="00650E74">
        <w:rPr>
          <w:rFonts w:eastAsia="Times New Roman" w:cs="Arial"/>
          <w:szCs w:val="22"/>
          <w:lang w:eastAsia="en-GB"/>
        </w:rPr>
        <w:t xml:space="preserve">. Available at: (Citizen Space). </w:t>
      </w:r>
    </w:p>
    <w:p w14:paraId="7181AF74"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NHS Leadership Academy (2011) </w:t>
      </w:r>
      <w:r w:rsidRPr="00650E74">
        <w:rPr>
          <w:rFonts w:eastAsia="Times New Roman" w:cs="Arial"/>
          <w:i/>
          <w:iCs/>
          <w:szCs w:val="22"/>
          <w:lang w:eastAsia="en-GB"/>
        </w:rPr>
        <w:t>The Leadership Framework</w:t>
      </w:r>
      <w:r w:rsidRPr="00650E74">
        <w:rPr>
          <w:rFonts w:eastAsia="Times New Roman" w:cs="Arial"/>
          <w:szCs w:val="22"/>
          <w:lang w:eastAsia="en-GB"/>
        </w:rPr>
        <w:t xml:space="preserve">. NHS Institute for Innovation and Improvement. </w:t>
      </w:r>
    </w:p>
    <w:p w14:paraId="1734D9D9"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Nuffield Trust (2025) </w:t>
      </w:r>
      <w:r w:rsidRPr="00650E74">
        <w:rPr>
          <w:rFonts w:eastAsia="Times New Roman" w:cs="Arial"/>
          <w:i/>
          <w:iCs/>
          <w:szCs w:val="22"/>
          <w:lang w:eastAsia="en-GB"/>
        </w:rPr>
        <w:t>Virtual wards: the lessons so far and future priorities</w:t>
      </w:r>
      <w:r w:rsidRPr="00650E74">
        <w:rPr>
          <w:rFonts w:eastAsia="Times New Roman" w:cs="Arial"/>
          <w:szCs w:val="22"/>
          <w:lang w:eastAsia="en-GB"/>
        </w:rPr>
        <w:t xml:space="preserve">. Available at: </w:t>
      </w:r>
      <w:hyperlink r:id="rId7" w:history="1">
        <w:r w:rsidRPr="00650E74">
          <w:rPr>
            <w:rFonts w:eastAsia="Times New Roman" w:cs="Arial"/>
            <w:color w:val="0000FF"/>
            <w:szCs w:val="22"/>
            <w:u w:val="single"/>
            <w:lang w:eastAsia="en-GB"/>
          </w:rPr>
          <w:t>https://www.nuffieldtrust.org.uk/news-item/virtual-wards-the-lessons-so-far-and-future-priorities</w:t>
        </w:r>
      </w:hyperlink>
      <w:r w:rsidRPr="00650E74">
        <w:rPr>
          <w:rFonts w:eastAsia="Times New Roman" w:cs="Arial"/>
          <w:szCs w:val="22"/>
          <w:lang w:eastAsia="en-GB"/>
        </w:rPr>
        <w:t xml:space="preserve"> (Accessed: 2 July 2026).</w:t>
      </w:r>
    </w:p>
    <w:p w14:paraId="4703CBE7" w14:textId="3169BB28"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Porter, M.E. (2010) ‘What is value in health care?’, </w:t>
      </w:r>
      <w:r w:rsidRPr="00650E74">
        <w:rPr>
          <w:rFonts w:eastAsia="Times New Roman" w:cs="Arial"/>
          <w:i/>
          <w:iCs/>
          <w:szCs w:val="22"/>
          <w:lang w:eastAsia="en-GB"/>
        </w:rPr>
        <w:t>New England Journal of Medicine</w:t>
      </w:r>
      <w:r w:rsidRPr="00650E74">
        <w:rPr>
          <w:rFonts w:eastAsia="Times New Roman" w:cs="Arial"/>
          <w:szCs w:val="22"/>
          <w:lang w:eastAsia="en-GB"/>
        </w:rPr>
        <w:t>, 363(26), pp. 2477–2481.</w:t>
      </w:r>
    </w:p>
    <w:p w14:paraId="41886EB7" w14:textId="5F3ACFC0"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Rogers, E.M. (2003) </w:t>
      </w:r>
      <w:r w:rsidRPr="00650E74">
        <w:rPr>
          <w:rFonts w:eastAsia="Times New Roman" w:cs="Arial"/>
          <w:i/>
          <w:iCs/>
          <w:szCs w:val="22"/>
          <w:lang w:eastAsia="en-GB"/>
        </w:rPr>
        <w:t>Diffusion of Innovations</w:t>
      </w:r>
      <w:r w:rsidRPr="00650E74">
        <w:rPr>
          <w:rFonts w:eastAsia="Times New Roman" w:cs="Arial"/>
          <w:szCs w:val="22"/>
          <w:lang w:eastAsia="en-GB"/>
        </w:rPr>
        <w:t xml:space="preserve">. 5th </w:t>
      </w:r>
      <w:proofErr w:type="spellStart"/>
      <w:r w:rsidRPr="00650E74">
        <w:rPr>
          <w:rFonts w:eastAsia="Times New Roman" w:cs="Arial"/>
          <w:szCs w:val="22"/>
          <w:lang w:eastAsia="en-GB"/>
        </w:rPr>
        <w:t>edn</w:t>
      </w:r>
      <w:proofErr w:type="spellEnd"/>
      <w:r w:rsidRPr="00650E74">
        <w:rPr>
          <w:rFonts w:eastAsia="Times New Roman" w:cs="Arial"/>
          <w:szCs w:val="22"/>
          <w:lang w:eastAsia="en-GB"/>
        </w:rPr>
        <w:t>. New York: Free Press.</w:t>
      </w:r>
    </w:p>
    <w:p w14:paraId="2A0C4ADB"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Tidd, J. and Bessant, J. (2020) </w:t>
      </w:r>
      <w:r w:rsidRPr="00650E74">
        <w:rPr>
          <w:rFonts w:eastAsia="Times New Roman" w:cs="Arial"/>
          <w:i/>
          <w:iCs/>
          <w:szCs w:val="22"/>
          <w:lang w:eastAsia="en-GB"/>
        </w:rPr>
        <w:t>Managing Innovation</w:t>
      </w:r>
      <w:r w:rsidRPr="00650E74">
        <w:rPr>
          <w:rFonts w:eastAsia="Times New Roman" w:cs="Arial"/>
          <w:szCs w:val="22"/>
          <w:lang w:eastAsia="en-GB"/>
        </w:rPr>
        <w:t xml:space="preserve">. 7th </w:t>
      </w:r>
      <w:proofErr w:type="spellStart"/>
      <w:r w:rsidRPr="00650E74">
        <w:rPr>
          <w:rFonts w:eastAsia="Times New Roman" w:cs="Arial"/>
          <w:szCs w:val="22"/>
          <w:lang w:eastAsia="en-GB"/>
        </w:rPr>
        <w:t>edn</w:t>
      </w:r>
      <w:proofErr w:type="spellEnd"/>
      <w:r w:rsidRPr="00650E74">
        <w:rPr>
          <w:rFonts w:eastAsia="Times New Roman" w:cs="Arial"/>
          <w:szCs w:val="22"/>
          <w:lang w:eastAsia="en-GB"/>
        </w:rPr>
        <w:t xml:space="preserve">. Hoboken: Wiley. Hennessey, B.A. and Amabile, T.M. (2010) ‘Creativity’, </w:t>
      </w:r>
      <w:r w:rsidRPr="00650E74">
        <w:rPr>
          <w:rFonts w:eastAsia="Times New Roman" w:cs="Arial"/>
          <w:i/>
          <w:iCs/>
          <w:szCs w:val="22"/>
          <w:lang w:eastAsia="en-GB"/>
        </w:rPr>
        <w:t>Annual Review of Psychology</w:t>
      </w:r>
      <w:r w:rsidRPr="00650E74">
        <w:rPr>
          <w:rFonts w:eastAsia="Times New Roman" w:cs="Arial"/>
          <w:szCs w:val="22"/>
          <w:lang w:eastAsia="en-GB"/>
        </w:rPr>
        <w:t xml:space="preserve">, 61, pp. 569–598. </w:t>
      </w:r>
    </w:p>
    <w:p w14:paraId="34A08E5F" w14:textId="77777777" w:rsidR="00187FD6" w:rsidRPr="00650E74" w:rsidRDefault="00187FD6" w:rsidP="00650E74">
      <w:pPr>
        <w:spacing w:before="100" w:beforeAutospacing="1" w:after="100" w:afterAutospacing="1"/>
        <w:rPr>
          <w:rFonts w:eastAsia="Times New Roman" w:cs="Arial"/>
          <w:szCs w:val="22"/>
          <w:lang w:eastAsia="en-GB"/>
        </w:rPr>
      </w:pPr>
      <w:r w:rsidRPr="00650E74">
        <w:rPr>
          <w:rFonts w:eastAsia="Times New Roman" w:cs="Arial"/>
          <w:szCs w:val="22"/>
          <w:lang w:eastAsia="en-GB"/>
        </w:rPr>
        <w:t xml:space="preserve">Wang, Y., Min, J.K. &amp; Ho, S. (2020) </w:t>
      </w:r>
      <w:r w:rsidRPr="00650E74">
        <w:rPr>
          <w:rFonts w:eastAsia="Times New Roman" w:cs="Arial"/>
          <w:i/>
          <w:iCs/>
          <w:szCs w:val="22"/>
          <w:lang w:eastAsia="en-GB"/>
        </w:rPr>
        <w:t>Wearable devices and chronic disease management: A meta</w:t>
      </w:r>
      <w:r w:rsidRPr="00650E74">
        <w:rPr>
          <w:rFonts w:eastAsia="Times New Roman" w:cs="Arial"/>
          <w:i/>
          <w:iCs/>
          <w:szCs w:val="22"/>
          <w:lang w:eastAsia="en-GB"/>
        </w:rPr>
        <w:noBreakHyphen/>
        <w:t>analysis</w:t>
      </w:r>
      <w:r w:rsidRPr="00650E74">
        <w:rPr>
          <w:rFonts w:eastAsia="Times New Roman" w:cs="Arial"/>
          <w:szCs w:val="22"/>
          <w:lang w:eastAsia="en-GB"/>
        </w:rPr>
        <w:t>. Telemedicine</w:t>
      </w:r>
    </w:p>
    <w:p w14:paraId="47580A59" w14:textId="77777777" w:rsidR="00187FD6" w:rsidRDefault="00187FD6"/>
    <w:sectPr w:rsidR="00187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FD6"/>
    <w:rsid w:val="000727E0"/>
    <w:rsid w:val="00093D8E"/>
    <w:rsid w:val="000A1A6B"/>
    <w:rsid w:val="000D0B88"/>
    <w:rsid w:val="00105FF2"/>
    <w:rsid w:val="00140B33"/>
    <w:rsid w:val="00151EC1"/>
    <w:rsid w:val="00187D39"/>
    <w:rsid w:val="00187FD6"/>
    <w:rsid w:val="001B11FF"/>
    <w:rsid w:val="001C45FB"/>
    <w:rsid w:val="002D31A1"/>
    <w:rsid w:val="00307C62"/>
    <w:rsid w:val="003152B7"/>
    <w:rsid w:val="003241A9"/>
    <w:rsid w:val="00354CBC"/>
    <w:rsid w:val="00363B09"/>
    <w:rsid w:val="00367A54"/>
    <w:rsid w:val="00392F11"/>
    <w:rsid w:val="003B399B"/>
    <w:rsid w:val="003C1C81"/>
    <w:rsid w:val="003E5853"/>
    <w:rsid w:val="004723E5"/>
    <w:rsid w:val="004B0CD0"/>
    <w:rsid w:val="004C61D3"/>
    <w:rsid w:val="00506935"/>
    <w:rsid w:val="00523F06"/>
    <w:rsid w:val="005602F8"/>
    <w:rsid w:val="005E7863"/>
    <w:rsid w:val="00650E74"/>
    <w:rsid w:val="006639EB"/>
    <w:rsid w:val="00681099"/>
    <w:rsid w:val="006E3979"/>
    <w:rsid w:val="006F0DA2"/>
    <w:rsid w:val="007233B1"/>
    <w:rsid w:val="007405D1"/>
    <w:rsid w:val="00784F12"/>
    <w:rsid w:val="00795BA6"/>
    <w:rsid w:val="007B422B"/>
    <w:rsid w:val="007D6B9D"/>
    <w:rsid w:val="00841DE4"/>
    <w:rsid w:val="008F4225"/>
    <w:rsid w:val="009165D8"/>
    <w:rsid w:val="00943250"/>
    <w:rsid w:val="009566DC"/>
    <w:rsid w:val="009948FE"/>
    <w:rsid w:val="00A23F18"/>
    <w:rsid w:val="00A32B23"/>
    <w:rsid w:val="00A4596D"/>
    <w:rsid w:val="00A93430"/>
    <w:rsid w:val="00AA7526"/>
    <w:rsid w:val="00AC4B8A"/>
    <w:rsid w:val="00B1262D"/>
    <w:rsid w:val="00B40D50"/>
    <w:rsid w:val="00B55B8F"/>
    <w:rsid w:val="00B75B7F"/>
    <w:rsid w:val="00B97479"/>
    <w:rsid w:val="00BB32BE"/>
    <w:rsid w:val="00BD3AA4"/>
    <w:rsid w:val="00C21782"/>
    <w:rsid w:val="00C66643"/>
    <w:rsid w:val="00C72F6C"/>
    <w:rsid w:val="00C944F9"/>
    <w:rsid w:val="00CA2D1C"/>
    <w:rsid w:val="00CB336F"/>
    <w:rsid w:val="00CC71DF"/>
    <w:rsid w:val="00D35518"/>
    <w:rsid w:val="00D40040"/>
    <w:rsid w:val="00D81B1E"/>
    <w:rsid w:val="00DD0A64"/>
    <w:rsid w:val="00DF6E74"/>
    <w:rsid w:val="00E065EB"/>
    <w:rsid w:val="00E411A9"/>
    <w:rsid w:val="00E55B2A"/>
    <w:rsid w:val="00E90241"/>
    <w:rsid w:val="00EC7B8B"/>
    <w:rsid w:val="00ED0E21"/>
    <w:rsid w:val="00ED0E9B"/>
    <w:rsid w:val="00ED51B9"/>
    <w:rsid w:val="00EE610B"/>
    <w:rsid w:val="00EF1AFA"/>
    <w:rsid w:val="00EF21DE"/>
    <w:rsid w:val="00EF36EE"/>
    <w:rsid w:val="00EF5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27876"/>
  <w15:chartTrackingRefBased/>
  <w15:docId w15:val="{B646A68F-D555-4169-9791-1C12D442B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F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F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FD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FD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87FD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87FD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87FD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87FD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87FD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FD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FD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87FD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87FD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87FD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87FD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87FD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87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D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D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87FD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7FD6"/>
    <w:rPr>
      <w:i/>
      <w:iCs/>
      <w:color w:val="404040" w:themeColor="text1" w:themeTint="BF"/>
    </w:rPr>
  </w:style>
  <w:style w:type="paragraph" w:styleId="ListParagraph">
    <w:name w:val="List Paragraph"/>
    <w:basedOn w:val="Normal"/>
    <w:uiPriority w:val="34"/>
    <w:qFormat/>
    <w:rsid w:val="00187FD6"/>
    <w:pPr>
      <w:ind w:left="720"/>
      <w:contextualSpacing/>
    </w:pPr>
  </w:style>
  <w:style w:type="character" w:styleId="IntenseEmphasis">
    <w:name w:val="Intense Emphasis"/>
    <w:basedOn w:val="DefaultParagraphFont"/>
    <w:uiPriority w:val="21"/>
    <w:qFormat/>
    <w:rsid w:val="00187FD6"/>
    <w:rPr>
      <w:i/>
      <w:iCs/>
      <w:color w:val="0F4761" w:themeColor="accent1" w:themeShade="BF"/>
    </w:rPr>
  </w:style>
  <w:style w:type="paragraph" w:styleId="IntenseQuote">
    <w:name w:val="Intense Quote"/>
    <w:basedOn w:val="Normal"/>
    <w:next w:val="Normal"/>
    <w:link w:val="IntenseQuoteChar"/>
    <w:uiPriority w:val="30"/>
    <w:qFormat/>
    <w:rsid w:val="00187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FD6"/>
    <w:rPr>
      <w:i/>
      <w:iCs/>
      <w:color w:val="0F4761" w:themeColor="accent1" w:themeShade="BF"/>
    </w:rPr>
  </w:style>
  <w:style w:type="character" w:styleId="IntenseReference">
    <w:name w:val="Intense Reference"/>
    <w:basedOn w:val="DefaultParagraphFont"/>
    <w:uiPriority w:val="32"/>
    <w:qFormat/>
    <w:rsid w:val="00187FD6"/>
    <w:rPr>
      <w:b/>
      <w:bCs/>
      <w:smallCaps/>
      <w:color w:val="0F4761" w:themeColor="accent1" w:themeShade="BF"/>
      <w:spacing w:val="5"/>
    </w:rPr>
  </w:style>
  <w:style w:type="paragraph" w:customStyle="1" w:styleId="isselectedend">
    <w:name w:val="isselectedend"/>
    <w:basedOn w:val="Normal"/>
    <w:rsid w:val="000727E0"/>
    <w:pPr>
      <w:spacing w:before="100" w:beforeAutospacing="1" w:after="100" w:afterAutospacing="1" w:line="240" w:lineRule="auto"/>
    </w:pPr>
    <w:rPr>
      <w:rFonts w:ascii="Times New Roman" w:eastAsia="Times New Roman" w:hAnsi="Times New Roman"/>
      <w:sz w:val="24"/>
      <w:lang w:eastAsia="en-GB"/>
    </w:rPr>
  </w:style>
  <w:style w:type="paragraph" w:styleId="NormalWeb">
    <w:name w:val="Normal (Web)"/>
    <w:basedOn w:val="Normal"/>
    <w:uiPriority w:val="99"/>
    <w:semiHidden/>
    <w:unhideWhenUsed/>
    <w:rsid w:val="00093D8E"/>
    <w:pPr>
      <w:spacing w:before="100" w:beforeAutospacing="1" w:after="100" w:afterAutospacing="1" w:line="240" w:lineRule="auto"/>
    </w:pPr>
    <w:rPr>
      <w:rFonts w:ascii="Times New Roman" w:eastAsia="Times New Roman" w:hAnsi="Times New Roman"/>
      <w:sz w:val="24"/>
      <w:lang w:eastAsia="en-GB"/>
    </w:rPr>
  </w:style>
  <w:style w:type="paragraph" w:styleId="TOCHeading">
    <w:name w:val="TOC Heading"/>
    <w:basedOn w:val="Heading1"/>
    <w:next w:val="Normal"/>
    <w:uiPriority w:val="39"/>
    <w:unhideWhenUsed/>
    <w:qFormat/>
    <w:rsid w:val="004C61D3"/>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4C61D3"/>
    <w:pPr>
      <w:spacing w:after="100"/>
    </w:pPr>
  </w:style>
  <w:style w:type="character" w:styleId="Hyperlink">
    <w:name w:val="Hyperlink"/>
    <w:basedOn w:val="DefaultParagraphFont"/>
    <w:uiPriority w:val="99"/>
    <w:unhideWhenUsed/>
    <w:rsid w:val="004C61D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uffieldtrust.org.uk/news-item/virtual-wards-the-lessons-so-far-and-future-prioriti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ngland.nhs.uk/long-read/virtual-wards-operational-framewor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C28B7-6AE0-4F6F-ACD6-C481278E6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16</Pages>
  <Words>3047</Words>
  <Characters>17370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diversitty diversitty</dc:creator>
  <cp:keywords/>
  <dc:description/>
  <cp:lastModifiedBy>diversitty diversitty</cp:lastModifiedBy>
  <cp:revision>63</cp:revision>
  <dcterms:created xsi:type="dcterms:W3CDTF">2026-07-16T07:43:00Z</dcterms:created>
  <dcterms:modified xsi:type="dcterms:W3CDTF">2026-07-31T07:41:00Z</dcterms:modified>
</cp:coreProperties>
</file>