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A2074AC" wp14:textId="2C405129">
      <w:bookmarkStart w:name="_GoBack" w:id="0"/>
      <w:bookmarkEnd w:id="0"/>
      <w:r w:rsidR="263D66B9">
        <w:rPr/>
        <w:t>Task 1</w:t>
      </w:r>
    </w:p>
    <w:p xmlns:wp14="http://schemas.microsoft.com/office/word/2010/wordml" w14:paraId="5E5787A5" wp14:textId="36AD2655">
      <w:r w:rsidR="263D66B9">
        <w:rPr/>
        <w:t xml:space="preserve"> Paraphrasing a</w:t>
      </w:r>
      <w:r w:rsidR="78790485">
        <w:rPr/>
        <w:t xml:space="preserve"> </w:t>
      </w:r>
      <w:r w:rsidR="55D7E5F8">
        <w:rPr/>
        <w:t>selected</w:t>
      </w:r>
      <w:r w:rsidR="263D66B9">
        <w:rPr/>
        <w:t xml:space="preserve"> </w:t>
      </w:r>
      <w:r w:rsidR="19E3A3AC">
        <w:rPr/>
        <w:t>chapter</w:t>
      </w:r>
    </w:p>
    <w:p w:rsidR="7D07B99F" w:rsidP="1DBAC030" w:rsidRDefault="7D07B99F" w14:paraId="539AF363" w14:textId="384566C1">
      <w:pPr>
        <w:pStyle w:val="Normal"/>
      </w:pPr>
      <w:r w:rsidRPr="1DBAC030" w:rsidR="7D07B99F">
        <w:rPr>
          <w:rFonts w:ascii="Calibri" w:hAnsi="Calibri" w:eastAsia="Calibri" w:cs="Calibri"/>
          <w:noProof w:val="0"/>
          <w:sz w:val="22"/>
          <w:szCs w:val="22"/>
          <w:lang w:val="en-GB"/>
        </w:rPr>
        <w:t>Gross, R, (2010) Psychology: the science of mind and behaviour, Abingdon: Hodder</w:t>
      </w:r>
    </w:p>
    <w:p w:rsidR="1DBAC030" w:rsidP="1DBAC030" w:rsidRDefault="1DBAC030" w14:paraId="0971523D" w14:textId="69DF0808">
      <w:pPr>
        <w:pStyle w:val="Normal"/>
      </w:pPr>
    </w:p>
    <w:p w:rsidR="247C7081" w:rsidP="4D079808" w:rsidRDefault="247C7081" w14:paraId="0E1AA624" w14:textId="1551BC4A">
      <w:pPr>
        <w:pStyle w:val="Normal"/>
      </w:pPr>
      <w:r w:rsidR="247C7081">
        <w:rPr/>
        <w:t xml:space="preserve">Soldiers fighting in the </w:t>
      </w:r>
      <w:r w:rsidR="6C0BCDCA">
        <w:rPr/>
        <w:t xml:space="preserve">world </w:t>
      </w:r>
      <w:r w:rsidR="247C7081">
        <w:rPr/>
        <w:t>war</w:t>
      </w:r>
      <w:r w:rsidR="1A7C5F7F">
        <w:rPr/>
        <w:t xml:space="preserve"> 1 and world war2</w:t>
      </w:r>
      <w:r w:rsidR="247C7081">
        <w:rPr/>
        <w:t xml:space="preserve"> </w:t>
      </w:r>
      <w:r w:rsidR="138D29FF">
        <w:rPr/>
        <w:t>who had experience</w:t>
      </w:r>
      <w:r w:rsidR="770FEF6B">
        <w:rPr/>
        <w:t>d</w:t>
      </w:r>
      <w:r w:rsidR="138D29FF">
        <w:rPr/>
        <w:t xml:space="preserve"> traumatic events were diagnosed with what was then</w:t>
      </w:r>
      <w:r w:rsidR="1580CDBC">
        <w:rPr/>
        <w:t xml:space="preserve"> labelled</w:t>
      </w:r>
      <w:r w:rsidR="138D29FF">
        <w:rPr/>
        <w:t xml:space="preserve"> </w:t>
      </w:r>
      <w:r w:rsidR="138D29FF">
        <w:rPr/>
        <w:t xml:space="preserve">as shell shock. </w:t>
      </w:r>
      <w:r w:rsidR="6F701C31">
        <w:rPr/>
        <w:t xml:space="preserve">It presented itself as a shock like state </w:t>
      </w:r>
      <w:r w:rsidR="55693C3C">
        <w:rPr/>
        <w:t>occurring</w:t>
      </w:r>
      <w:r w:rsidR="6F701C31">
        <w:rPr/>
        <w:t xml:space="preserve"> after a traumatic </w:t>
      </w:r>
      <w:r w:rsidR="39AAA94B">
        <w:rPr/>
        <w:t>event. It</w:t>
      </w:r>
      <w:r w:rsidR="138D29FF">
        <w:rPr/>
        <w:t xml:space="preserve"> was only after the </w:t>
      </w:r>
      <w:r w:rsidR="696164F5">
        <w:rPr/>
        <w:t>Vietnam</w:t>
      </w:r>
      <w:r w:rsidR="138D29FF">
        <w:rPr/>
        <w:t xml:space="preserve"> war</w:t>
      </w:r>
      <w:r w:rsidR="0C4B2989">
        <w:rPr/>
        <w:t xml:space="preserve"> that this was the</w:t>
      </w:r>
      <w:r w:rsidR="559376A5">
        <w:rPr/>
        <w:t>n</w:t>
      </w:r>
      <w:r w:rsidR="0C4B2989">
        <w:rPr/>
        <w:t xml:space="preserve"> recognised in the DSM</w:t>
      </w:r>
      <w:r w:rsidR="747C12D9">
        <w:rPr/>
        <w:t>-III</w:t>
      </w:r>
      <w:r w:rsidR="0C4B2989">
        <w:rPr/>
        <w:t xml:space="preserve"> as PTSD</w:t>
      </w:r>
      <w:r w:rsidR="6564F524">
        <w:rPr/>
        <w:t>,</w:t>
      </w:r>
      <w:r w:rsidR="0C4B2989">
        <w:rPr/>
        <w:t xml:space="preserve"> which we know these day</w:t>
      </w:r>
      <w:r w:rsidR="6FC1DA68">
        <w:rPr/>
        <w:t>s as (</w:t>
      </w:r>
      <w:r w:rsidR="343787EF">
        <w:rPr/>
        <w:t>post-traumatic</w:t>
      </w:r>
      <w:r w:rsidR="6FC1DA68">
        <w:rPr/>
        <w:t xml:space="preserve"> stress disorder)</w:t>
      </w:r>
      <w:r w:rsidR="5E85AF01">
        <w:rPr/>
        <w:t>.</w:t>
      </w:r>
      <w:r w:rsidR="7D402D68">
        <w:rPr/>
        <w:t xml:space="preserve"> </w:t>
      </w:r>
      <w:r w:rsidR="5E85AF01">
        <w:rPr/>
        <w:t xml:space="preserve">There are a lot of traumatic experiences not only from war that can </w:t>
      </w:r>
      <w:r w:rsidR="4F75E7F9">
        <w:rPr/>
        <w:t>be classed as causing the symptoms present in</w:t>
      </w:r>
      <w:r w:rsidR="5E85AF01">
        <w:rPr/>
        <w:t xml:space="preserve"> </w:t>
      </w:r>
      <w:r w:rsidR="5C2CF604">
        <w:rPr/>
        <w:t xml:space="preserve">PTSD such as a family bereavement, exposure to abuse for a prolonged </w:t>
      </w:r>
      <w:r w:rsidR="3E40D683">
        <w:rPr/>
        <w:t>period</w:t>
      </w:r>
      <w:r w:rsidR="41378365">
        <w:rPr/>
        <w:t xml:space="preserve"> or witnessing a tragedy. </w:t>
      </w:r>
      <w:r w:rsidR="3545F128">
        <w:rPr/>
        <w:t xml:space="preserve">Although the symptoms of PTSD </w:t>
      </w:r>
      <w:r w:rsidR="24FD9C6A">
        <w:rPr/>
        <w:t xml:space="preserve">are </w:t>
      </w:r>
      <w:r w:rsidR="6D8F9E7F">
        <w:rPr/>
        <w:t xml:space="preserve">very </w:t>
      </w:r>
      <w:r w:rsidR="24FD9C6A">
        <w:rPr/>
        <w:t>much varied</w:t>
      </w:r>
      <w:r w:rsidR="4412881C">
        <w:rPr/>
        <w:t>,</w:t>
      </w:r>
      <w:r w:rsidR="24FD9C6A">
        <w:rPr/>
        <w:t xml:space="preserve"> the timeframe in which these symptoms are recognised or even diagnosed can be </w:t>
      </w:r>
      <w:r w:rsidR="77049409">
        <w:rPr/>
        <w:t>delayed massively</w:t>
      </w:r>
      <w:r w:rsidR="7D900C3C">
        <w:rPr/>
        <w:t xml:space="preserve"> due to the individuals coping mechanisms if any</w:t>
      </w:r>
      <w:r w:rsidR="507872BD">
        <w:rPr/>
        <w:t xml:space="preserve"> at all</w:t>
      </w:r>
      <w:r w:rsidR="36D7EB70">
        <w:rPr/>
        <w:t xml:space="preserve"> or</w:t>
      </w:r>
      <w:r w:rsidR="507872BD">
        <w:rPr/>
        <w:t xml:space="preserve"> the </w:t>
      </w:r>
      <w:r w:rsidR="507872BD">
        <w:rPr/>
        <w:t xml:space="preserve">extremity of the </w:t>
      </w:r>
      <w:r w:rsidR="785122F6">
        <w:rPr/>
        <w:t>event, many</w:t>
      </w:r>
      <w:r w:rsidR="085A65C9">
        <w:rPr/>
        <w:t xml:space="preserve"> soldiers returning from the Vietnam war </w:t>
      </w:r>
      <w:r w:rsidR="544671EC">
        <w:rPr/>
        <w:t>didn’t show</w:t>
      </w:r>
      <w:r w:rsidR="085A65C9">
        <w:rPr/>
        <w:t xml:space="preserve"> any symptoms of trauma</w:t>
      </w:r>
      <w:r w:rsidR="0C186F7F">
        <w:rPr/>
        <w:t xml:space="preserve"> until a few weeks even months later, this can only be explained by the change of their surroundings and the a</w:t>
      </w:r>
      <w:r w:rsidR="618616FE">
        <w:rPr/>
        <w:t xml:space="preserve">daptations they would have </w:t>
      </w:r>
      <w:r w:rsidR="0400932C">
        <w:rPr/>
        <w:t>to</w:t>
      </w:r>
      <w:r w:rsidR="618616FE">
        <w:rPr/>
        <w:t xml:space="preserve"> have gone through. </w:t>
      </w:r>
      <w:r w:rsidR="45DEF201">
        <w:rPr/>
        <w:t xml:space="preserve">Other </w:t>
      </w:r>
      <w:r w:rsidR="7693F971">
        <w:rPr/>
        <w:t>characteristics</w:t>
      </w:r>
      <w:r w:rsidR="45DEF201">
        <w:rPr/>
        <w:t xml:space="preserve"> of PTSD include severe anxiety, panic attacks, insomnia and may even show frustration and anger towards those</w:t>
      </w:r>
      <w:r w:rsidR="4FB37205">
        <w:rPr/>
        <w:t xml:space="preserve"> around them</w:t>
      </w:r>
      <w:r w:rsidR="1D6305F4">
        <w:rPr/>
        <w:t xml:space="preserve"> who may have not </w:t>
      </w:r>
      <w:r w:rsidR="0AB179C3">
        <w:rPr/>
        <w:t>experienced</w:t>
      </w:r>
      <w:r w:rsidR="1D6305F4">
        <w:rPr/>
        <w:t xml:space="preserve"> the same type of </w:t>
      </w:r>
      <w:r w:rsidR="678A228D">
        <w:rPr/>
        <w:t>trauma</w:t>
      </w:r>
      <w:r w:rsidR="1D6305F4">
        <w:rPr/>
        <w:t xml:space="preserve"> or those that don’t understand</w:t>
      </w:r>
      <w:r w:rsidR="18FB37B2">
        <w:rPr/>
        <w:t>.</w:t>
      </w:r>
    </w:p>
    <w:p w:rsidR="247C7081" w:rsidP="4D079808" w:rsidRDefault="247C7081" w14:paraId="78696520" w14:textId="7587297C">
      <w:pPr>
        <w:pStyle w:val="Normal"/>
      </w:pPr>
      <w:r w:rsidR="54B3166D">
        <w:rPr/>
        <w:t>Individuals suffering from PTSD</w:t>
      </w:r>
      <w:r w:rsidR="598A397A">
        <w:rPr/>
        <w:t xml:space="preserve"> </w:t>
      </w:r>
      <w:r w:rsidR="24573C30">
        <w:rPr/>
        <w:t>all have different factors encouraging their response to the recovery such as family members and their support network</w:t>
      </w:r>
      <w:r w:rsidR="06344746">
        <w:rPr/>
        <w:t xml:space="preserve">, taking these into account some individuals will show </w:t>
      </w:r>
      <w:r w:rsidR="575B8E3D">
        <w:rPr/>
        <w:t xml:space="preserve">a much </w:t>
      </w:r>
      <w:r w:rsidR="3E5C9CB6">
        <w:rPr/>
        <w:t>less good</w:t>
      </w:r>
      <w:r w:rsidR="575B8E3D">
        <w:rPr/>
        <w:t xml:space="preserve"> approach of coping such as turning to alcohol and substance abuse. They see this as a way </w:t>
      </w:r>
      <w:r w:rsidR="760C7658">
        <w:rPr/>
        <w:t>of blocking out the memories and flashbacks of the traumatic event.</w:t>
      </w:r>
      <w:r w:rsidR="33F9B36A">
        <w:rPr/>
        <w:t xml:space="preserve"> </w:t>
      </w:r>
      <w:r w:rsidR="092651CE">
        <w:rPr/>
        <w:t>Everyone has a different</w:t>
      </w:r>
      <w:r w:rsidR="33F9B36A">
        <w:rPr/>
        <w:t xml:space="preserve"> perspective or re</w:t>
      </w:r>
      <w:r w:rsidR="4E3D0715">
        <w:rPr/>
        <w:t>action</w:t>
      </w:r>
      <w:r w:rsidR="33F9B36A">
        <w:rPr/>
        <w:t xml:space="preserve"> to </w:t>
      </w:r>
      <w:r w:rsidR="19332D9C">
        <w:rPr/>
        <w:t xml:space="preserve">trauma; </w:t>
      </w:r>
      <w:r w:rsidR="2130AEFF">
        <w:rPr/>
        <w:t>these are</w:t>
      </w:r>
      <w:r w:rsidR="33F9B36A">
        <w:rPr/>
        <w:t xml:space="preserve"> varied</w:t>
      </w:r>
      <w:r w:rsidR="33F9B36A">
        <w:rPr/>
        <w:t xml:space="preserve"> and have different contributing background and environmental factors</w:t>
      </w:r>
      <w:r w:rsidR="52F247A9">
        <w:rPr/>
        <w:t xml:space="preserve"> whereas individuals with OCD do not have common background factors distinguishing it as a </w:t>
      </w:r>
      <w:r w:rsidR="67C98C4B">
        <w:rPr/>
        <w:t>diagnosis</w:t>
      </w:r>
      <w:r w:rsidR="52F247A9">
        <w:rPr/>
        <w:t xml:space="preserve"> as its own</w:t>
      </w:r>
      <w:r w:rsidR="563A33CA">
        <w:rPr/>
        <w:t>.</w:t>
      </w:r>
      <w:r w:rsidR="33F9B36A">
        <w:rPr/>
        <w:t xml:space="preserve"> It is sho</w:t>
      </w:r>
      <w:r w:rsidR="2B39AB0C">
        <w:rPr/>
        <w:t>w</w:t>
      </w:r>
      <w:r w:rsidR="33F9B36A">
        <w:rPr/>
        <w:t>n that PTSD s</w:t>
      </w:r>
      <w:r w:rsidR="7E9B1B4C">
        <w:rPr/>
        <w:t>ufferers all have common conditioning responses that trigger their individual symptoms</w:t>
      </w:r>
      <w:r w:rsidR="557C3399">
        <w:rPr/>
        <w:t xml:space="preserve"> such as </w:t>
      </w:r>
      <w:r w:rsidR="1B2A39F9">
        <w:rPr/>
        <w:t>smells, sounds</w:t>
      </w:r>
      <w:r w:rsidR="557C3399">
        <w:rPr/>
        <w:t xml:space="preserve"> or sights that can remind them of the traumatic </w:t>
      </w:r>
      <w:r w:rsidR="4775635C">
        <w:rPr/>
        <w:t>experience</w:t>
      </w:r>
      <w:r w:rsidR="557C3399">
        <w:rPr/>
        <w:t xml:space="preserve"> and make them feel like </w:t>
      </w:r>
      <w:r w:rsidR="3969FC6C">
        <w:rPr/>
        <w:t>they're</w:t>
      </w:r>
      <w:r w:rsidR="557C3399">
        <w:rPr/>
        <w:t xml:space="preserve"> reliving the event.</w:t>
      </w:r>
    </w:p>
    <w:p w:rsidR="03E2EDE9" w:rsidP="4D079808" w:rsidRDefault="03E2EDE9" w14:paraId="2532E68B" w14:textId="3AB57735">
      <w:pPr>
        <w:pStyle w:val="Normal"/>
      </w:pPr>
      <w:r w:rsidR="03E2EDE9">
        <w:rPr/>
        <w:t xml:space="preserve">There are concerns that PTSD </w:t>
      </w:r>
      <w:r w:rsidR="1D916834">
        <w:rPr/>
        <w:t xml:space="preserve">is </w:t>
      </w:r>
      <w:r w:rsidR="03E2EDE9">
        <w:rPr/>
        <w:t xml:space="preserve">being overly diagnosed due to the </w:t>
      </w:r>
      <w:r w:rsidR="5698DA2C">
        <w:rPr/>
        <w:t>similarity</w:t>
      </w:r>
      <w:r w:rsidR="03E2EDE9">
        <w:rPr/>
        <w:t xml:space="preserve"> of the symptoms</w:t>
      </w:r>
      <w:r w:rsidR="6520E8FC">
        <w:rPr/>
        <w:t xml:space="preserve"> such</w:t>
      </w:r>
      <w:r w:rsidR="03E2EDE9">
        <w:rPr/>
        <w:t xml:space="preserve"> as </w:t>
      </w:r>
      <w:r w:rsidR="0298CC8D">
        <w:rPr/>
        <w:t xml:space="preserve">other diagnosis such as </w:t>
      </w:r>
      <w:r w:rsidR="03E2EDE9">
        <w:rPr/>
        <w:t>those of depression/anxiety.</w:t>
      </w:r>
      <w:r w:rsidR="7E576806">
        <w:rPr/>
        <w:t xml:space="preserve"> Mcnally (2003)</w:t>
      </w:r>
      <w:r w:rsidR="1CE22DDD">
        <w:rPr/>
        <w:t xml:space="preserve"> would argue that to diagnose PTSD one </w:t>
      </w:r>
      <w:proofErr w:type="gramStart"/>
      <w:r w:rsidR="1CE22DDD">
        <w:rPr/>
        <w:t>has to</w:t>
      </w:r>
      <w:proofErr w:type="gramEnd"/>
      <w:r w:rsidR="1CE22DDD">
        <w:rPr/>
        <w:t xml:space="preserve"> have a reliable memory of events due to the chance of fabrication of events leading to a </w:t>
      </w:r>
      <w:r w:rsidR="6413CC67">
        <w:rPr/>
        <w:t>misdiagnosis</w:t>
      </w:r>
      <w:r w:rsidR="1E9DC83C">
        <w:rPr/>
        <w:t xml:space="preserve"> intended or not.</w:t>
      </w:r>
      <w:r w:rsidR="38A8B58C">
        <w:rPr/>
        <w:t xml:space="preserve"> </w:t>
      </w:r>
      <w:r w:rsidR="061B0CE5">
        <w:rPr/>
        <w:t xml:space="preserve">Although </w:t>
      </w:r>
      <w:r w:rsidR="77D0B629">
        <w:rPr/>
        <w:t xml:space="preserve">individuals who suffer from PTSD </w:t>
      </w:r>
      <w:r w:rsidR="5C74C0A7">
        <w:rPr/>
        <w:t xml:space="preserve">can do all in their power to try to </w:t>
      </w:r>
      <w:r w:rsidR="77D0B629">
        <w:rPr/>
        <w:t>avoid the intrusive images or flash backs from happening, they can merely prevent them from happening</w:t>
      </w:r>
      <w:r w:rsidR="4E3882EF">
        <w:rPr/>
        <w:t xml:space="preserve">, </w:t>
      </w:r>
      <w:r w:rsidR="237F7BB0">
        <w:rPr/>
        <w:t xml:space="preserve">while </w:t>
      </w:r>
      <w:r w:rsidR="39BD77DA">
        <w:rPr/>
        <w:t>there is</w:t>
      </w:r>
      <w:r w:rsidR="237F7BB0">
        <w:rPr/>
        <w:t xml:space="preserve"> evidence to back up Freud's theory of the inability to remember bad experiences</w:t>
      </w:r>
      <w:r w:rsidR="24324155">
        <w:rPr/>
        <w:t xml:space="preserve">, this </w:t>
      </w:r>
      <w:r w:rsidR="48755A4C">
        <w:rPr/>
        <w:t>is the</w:t>
      </w:r>
      <w:r w:rsidR="24324155">
        <w:rPr/>
        <w:t xml:space="preserve"> opposite case for individuals suffering PTSD.</w:t>
      </w:r>
    </w:p>
    <w:p w:rsidR="1329E9AE" w:rsidP="1329E9AE" w:rsidRDefault="1329E9AE" w14:paraId="09F69E19" w14:textId="33903AC9">
      <w:pPr>
        <w:pStyle w:val="Normal"/>
      </w:pPr>
    </w:p>
    <w:p w:rsidR="1329E9AE" w:rsidP="1329E9AE" w:rsidRDefault="1329E9AE" w14:paraId="12539536" w14:textId="1D8C343D">
      <w:pPr>
        <w:pStyle w:val="Normal"/>
      </w:pPr>
    </w:p>
    <w:p w:rsidR="1329E9AE" w:rsidP="1329E9AE" w:rsidRDefault="1329E9AE" w14:paraId="71E5AB68" w14:textId="4F7C3090">
      <w:pPr>
        <w:pStyle w:val="Normal"/>
      </w:pPr>
    </w:p>
    <w:p w:rsidR="1329E9AE" w:rsidP="1329E9AE" w:rsidRDefault="1329E9AE" w14:paraId="3121D6C9" w14:textId="2BAB5932">
      <w:pPr>
        <w:pStyle w:val="Normal"/>
      </w:pPr>
    </w:p>
    <w:p w:rsidR="1329E9AE" w:rsidP="1329E9AE" w:rsidRDefault="1329E9AE" w14:paraId="070D9EEE" w14:textId="168BCAEB">
      <w:pPr>
        <w:pStyle w:val="Normal"/>
      </w:pPr>
    </w:p>
    <w:p w:rsidR="1329E9AE" w:rsidP="1329E9AE" w:rsidRDefault="1329E9AE" w14:paraId="67A347B4" w14:textId="5D1E46A0">
      <w:pPr>
        <w:pStyle w:val="Normal"/>
      </w:pPr>
    </w:p>
    <w:p w:rsidR="1329E9AE" w:rsidP="1329E9AE" w:rsidRDefault="1329E9AE" w14:paraId="192627CB" w14:textId="7D9F7FB0">
      <w:pPr>
        <w:pStyle w:val="Normal"/>
      </w:pPr>
    </w:p>
    <w:p w:rsidR="1329E9AE" w:rsidP="1329E9AE" w:rsidRDefault="1329E9AE" w14:paraId="5B9F0B9D" w14:textId="178E8158">
      <w:pPr>
        <w:pStyle w:val="Normal"/>
      </w:pPr>
    </w:p>
    <w:p w:rsidR="1329E9AE" w:rsidP="1329E9AE" w:rsidRDefault="1329E9AE" w14:paraId="1798445D" w14:textId="0DF7457E">
      <w:pPr>
        <w:pStyle w:val="Normal"/>
      </w:pPr>
    </w:p>
    <w:p w:rsidR="592CB20B" w:rsidP="1329E9AE" w:rsidRDefault="592CB20B" w14:paraId="09124496" w14:textId="1E8FA5F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2</w:t>
      </w:r>
    </w:p>
    <w:p w:rsidR="592CB20B" w:rsidP="1329E9AE" w:rsidRDefault="592CB20B" w14:paraId="43F51AF8" w14:textId="0A88D29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1</w:t>
      </w:r>
    </w:p>
    <w:p w:rsidR="592CB20B" w:rsidP="1329E9AE" w:rsidRDefault="592CB20B" w14:paraId="1A1A1677" w14:textId="4EC9281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 xml:space="preserve">Gambling is an umbrella term used for individuals who stake any amount of money on a risk of winning more whether it be on fruit machines, the lottery or betting off some sorts. There is a level of harm involved when it comes to gambling of any kind, although it is globally accepted there are variables that factor towards the level of harm one encounters when gambling. </w:t>
      </w:r>
    </w:p>
    <w:p w:rsidR="592CB20B" w:rsidP="1329E9AE" w:rsidRDefault="592CB20B" w14:paraId="02BC911B" w14:textId="74F688F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 wide range of database, data sets and professionals across the field were involved in the process of establishing if the harm from gambling was enough to label it a human health issue in wales.</w:t>
      </w:r>
    </w:p>
    <w:p w:rsidR="592CB20B" w:rsidP="1329E9AE" w:rsidRDefault="592CB20B" w14:paraId="5E4D9152" w14:textId="79192FC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The results show that after exhausting resource after resource, the UK has the 10</w:t>
      </w:r>
      <w:r w:rsidRPr="1329E9AE" w:rsidR="592CB20B">
        <w:rPr>
          <w:rFonts w:ascii="Calibri" w:hAnsi="Calibri" w:eastAsia="Calibri" w:cs="Calibri"/>
          <w:b w:val="0"/>
          <w:bCs w:val="0"/>
          <w:i w:val="0"/>
          <w:iCs w:val="0"/>
          <w:noProof w:val="0"/>
          <w:color w:val="000000" w:themeColor="text1" w:themeTint="FF" w:themeShade="FF"/>
          <w:sz w:val="22"/>
          <w:szCs w:val="22"/>
          <w:vertAlign w:val="superscript"/>
          <w:lang w:val="en-GB"/>
        </w:rPr>
        <w:t>th</w:t>
      </w:r>
      <w:r w:rsidRPr="1329E9AE" w:rsidR="592CB20B">
        <w:rPr>
          <w:rFonts w:ascii="Calibri" w:hAnsi="Calibri" w:eastAsia="Calibri" w:cs="Calibri"/>
          <w:b w:val="0"/>
          <w:bCs w:val="0"/>
          <w:i w:val="0"/>
          <w:iCs w:val="0"/>
          <w:noProof w:val="0"/>
          <w:color w:val="000000" w:themeColor="text1" w:themeTint="FF" w:themeShade="FF"/>
          <w:sz w:val="22"/>
          <w:szCs w:val="22"/>
          <w:lang w:val="en-GB"/>
        </w:rPr>
        <w:t xml:space="preserve"> highest gambling spend per capita in the world. In wales 1.1% of the population (that’s 30,000) self-report as having a problem with gambling. A further 3.8% are estimated to be at risk of problem gambling.</w:t>
      </w:r>
    </w:p>
    <w:p w:rsidR="592CB20B" w:rsidP="1329E9AE" w:rsidRDefault="592CB20B" w14:paraId="6D3A0FFC" w14:textId="215EC7F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Considering all the evidence and statistics, there is reason to believe that there is an emerging public health issue in wales regarding gambling.</w:t>
      </w:r>
    </w:p>
    <w:p w:rsidR="1329E9AE" w:rsidP="1329E9AE" w:rsidRDefault="1329E9AE" w14:paraId="21D43F43" w14:textId="5825855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2CB20B" w:rsidP="1329E9AE" w:rsidRDefault="592CB20B" w14:paraId="53464C57" w14:textId="6E009A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3</w:t>
      </w:r>
    </w:p>
    <w:p w:rsidR="592CB20B" w:rsidP="1329E9AE" w:rsidRDefault="592CB20B" w14:paraId="33D43D36" w14:textId="0B2220F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2</w:t>
      </w:r>
    </w:p>
    <w:p w:rsidR="592CB20B" w:rsidP="1329E9AE" w:rsidRDefault="592CB20B" w14:paraId="04B03FEF" w14:textId="3288460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Sexy or non-sexy? We all have our views and opinions on what is sexy or not, but are they right? There is unprecedented pressure of the media on what the right image is and what we should look like, especially young girls. Adolescent girls and young adult women were asked their opinions on how they viewed one of their peers' profile pictures on social media as Facebook has such a high volume of standards when it comes to appearance considered by these age groups. Self-worth has a growing detrimental effect on young girls' self-esteem and mental health with a heightened risk of eating disorders and even bodily harm.</w:t>
      </w:r>
    </w:p>
    <w:p w:rsidR="592CB20B" w:rsidP="1329E9AE" w:rsidRDefault="592CB20B" w14:paraId="06669C3F" w14:textId="106DC69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The results showed that the adolescent girls saw the profile owner with a sexualized picture as less attractive and less capable at life's requirements than the non-sexualized picture.</w:t>
      </w:r>
    </w:p>
    <w:p w:rsidR="1329E9AE" w:rsidP="1329E9AE" w:rsidRDefault="1329E9AE" w14:paraId="73B4729C" w14:textId="40BA21A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2CB20B" w:rsidP="1329E9AE" w:rsidRDefault="592CB20B" w14:paraId="3CAB5150" w14:textId="3547769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4</w:t>
      </w:r>
    </w:p>
    <w:p w:rsidR="592CB20B" w:rsidP="1329E9AE" w:rsidRDefault="592CB20B" w14:paraId="5B402EE2" w14:textId="6FDD7F8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3</w:t>
      </w:r>
    </w:p>
    <w:p w:rsidR="592CB20B" w:rsidP="1329E9AE" w:rsidRDefault="592CB20B" w14:paraId="19E95D26" w14:textId="4E14CDE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02EFCBC9" w:rsidR="592CB20B">
        <w:rPr>
          <w:rFonts w:ascii="Calibri" w:hAnsi="Calibri" w:eastAsia="Calibri" w:cs="Calibri"/>
          <w:b w:val="0"/>
          <w:bCs w:val="0"/>
          <w:i w:val="0"/>
          <w:iCs w:val="0"/>
          <w:noProof w:val="0"/>
          <w:color w:val="000000" w:themeColor="text1" w:themeTint="FF" w:themeShade="FF"/>
          <w:sz w:val="22"/>
          <w:szCs w:val="22"/>
          <w:lang w:val="en-GB"/>
        </w:rPr>
        <w:t>This study consisted of 129 males and 236 females, they were asked to complete a set of questions regarding health risk and health behaviours. The study looks closely at the links between narcissism and the influence it has on their health behaviours and how they affect our well-being and psychological health, the personality trait particularly being narcissism is a complex trait with evidence showing it is becoming more socially accepted with each generation. Narcissists believe their world is centred around them, they become very self-absorbed and selfish maybe without even realising. Narcissism is shown to be positively used towards the behaviour of exercise, possibly due to the self- image concerns younger generations have. (Miller and Campbell, 2008) found that men were more likely to have higher narcissism scores than females due to the higher risk of engaging in health behaviours. Health risk behaviours could include smoking, excessive alcohol consumption, marijuana use and other substance abuse.</w:t>
      </w:r>
    </w:p>
    <w:p w:rsidR="02EFCBC9" w:rsidP="02EFCBC9" w:rsidRDefault="02EFCBC9" w14:paraId="2FE30824" w14:textId="4FA6AD5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02EFCBC9" w:rsidP="02EFCBC9" w:rsidRDefault="02EFCBC9" w14:paraId="36EDC337" w14:textId="229D8D5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093F0C1E" w:rsidP="1329E9AE" w:rsidRDefault="093F0C1E" w14:paraId="4A1DB212" w14:textId="2D5ACC3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093F0C1E">
        <w:rPr>
          <w:rFonts w:ascii="Calibri" w:hAnsi="Calibri" w:eastAsia="Calibri" w:cs="Calibri"/>
          <w:b w:val="0"/>
          <w:bCs w:val="0"/>
          <w:i w:val="0"/>
          <w:iCs w:val="0"/>
          <w:noProof w:val="0"/>
          <w:color w:val="000000" w:themeColor="text1" w:themeTint="FF" w:themeShade="FF"/>
          <w:sz w:val="22"/>
          <w:szCs w:val="22"/>
          <w:lang w:val="en-GB"/>
        </w:rPr>
        <w:t xml:space="preserve">Task 5 </w:t>
      </w:r>
    </w:p>
    <w:p w:rsidR="093F0C1E" w:rsidP="1329E9AE" w:rsidRDefault="093F0C1E" w14:paraId="6FBB5923" w14:textId="2DF5F45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093F0C1E">
        <w:rPr>
          <w:rFonts w:ascii="Calibri" w:hAnsi="Calibri" w:eastAsia="Calibri" w:cs="Calibri"/>
          <w:b w:val="0"/>
          <w:bCs w:val="0"/>
          <w:i w:val="0"/>
          <w:iCs w:val="0"/>
          <w:noProof w:val="0"/>
          <w:color w:val="000000" w:themeColor="text1" w:themeTint="FF" w:themeShade="FF"/>
          <w:sz w:val="22"/>
          <w:szCs w:val="22"/>
          <w:lang w:val="en-GB"/>
        </w:rPr>
        <w:t>Referencing list</w:t>
      </w:r>
    </w:p>
    <w:p w:rsidR="093F0C1E" w:rsidP="150373D5" w:rsidRDefault="093F0C1E" w14:paraId="3E6A3460" w14:textId="00F9F53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Mazetti, G. Schaufeli, W.B. and </w:t>
      </w:r>
      <w:proofErr w:type="spellStart"/>
      <w:r w:rsidRPr="150373D5" w:rsidR="093F0C1E">
        <w:rPr>
          <w:rFonts w:ascii="Calibri" w:hAnsi="Calibri" w:eastAsia="Calibri" w:cs="Calibri"/>
          <w:b w:val="0"/>
          <w:bCs w:val="0"/>
          <w:i w:val="0"/>
          <w:iCs w:val="0"/>
          <w:noProof w:val="0"/>
          <w:color w:val="000000" w:themeColor="text1" w:themeTint="FF" w:themeShade="FF"/>
          <w:sz w:val="24"/>
          <w:szCs w:val="24"/>
          <w:lang w:val="en-GB"/>
        </w:rPr>
        <w:t>Guglielgi</w:t>
      </w:r>
      <w:proofErr w:type="spellEnd"/>
      <w:r w:rsidRPr="150373D5" w:rsidR="093F0C1E">
        <w:rPr>
          <w:rFonts w:ascii="Calibri" w:hAnsi="Calibri" w:eastAsia="Calibri" w:cs="Calibri"/>
          <w:b w:val="0"/>
          <w:bCs w:val="0"/>
          <w:i w:val="0"/>
          <w:iCs w:val="0"/>
          <w:noProof w:val="0"/>
          <w:color w:val="000000" w:themeColor="text1" w:themeTint="FF" w:themeShade="FF"/>
          <w:sz w:val="24"/>
          <w:szCs w:val="24"/>
          <w:lang w:val="en-GB"/>
        </w:rPr>
        <w:t>, D. (2014). Relations of workaholism with       person characteristics and overwork climate. Are workaholics born or made?</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International     journal of stress management, 23(</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3),227-254.                                                                 </w:t>
      </w:r>
    </w:p>
    <w:p w:rsidR="093F0C1E" w:rsidP="150373D5" w:rsidRDefault="093F0C1E" w14:paraId="20457C6D" w14:textId="7DBAA6B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Hefferon, K. Bonniwell, I. (2011)</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Positive psychology; theory, research and applications, </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open university press, New York.                                                           </w:t>
      </w:r>
    </w:p>
    <w:p w:rsidR="093F0C1E" w:rsidP="150373D5" w:rsidRDefault="093F0C1E" w14:paraId="5A488795" w14:textId="450BE73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Office for National Statistics, (2016) </w:t>
      </w:r>
      <w:r w:rsidRPr="150373D5" w:rsidR="093F0C1E">
        <w:rPr>
          <w:rFonts w:ascii="Calibri" w:hAnsi="Calibri" w:eastAsia="Calibri" w:cs="Calibri"/>
          <w:b w:val="0"/>
          <w:bCs w:val="0"/>
          <w:i w:val="1"/>
          <w:iCs w:val="1"/>
          <w:noProof w:val="0"/>
          <w:color w:val="000000" w:themeColor="text1" w:themeTint="FF" w:themeShade="FF"/>
          <w:sz w:val="24"/>
          <w:szCs w:val="24"/>
          <w:lang w:val="en-GB"/>
        </w:rPr>
        <w:t>Adult drinking habits in Great Britain:2005-2016, DOI</w:t>
      </w:r>
    </w:p>
    <w:p w:rsidR="093F0C1E" w:rsidP="150373D5" w:rsidRDefault="093F0C1E" w14:paraId="39366FA0" w14:textId="6B37E2D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Evans, L. Ian, D. Jones, M, S. (2006) psychological response to sport injury in Hanton, S. &amp; Mallalieu, S.</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Literature reviews in sport psychology </w:t>
      </w:r>
      <w:r w:rsidRPr="150373D5" w:rsidR="093F0C1E">
        <w:rPr>
          <w:rFonts w:ascii="Calibri" w:hAnsi="Calibri" w:eastAsia="Calibri" w:cs="Calibri"/>
          <w:b w:val="0"/>
          <w:bCs w:val="0"/>
          <w:i w:val="0"/>
          <w:iCs w:val="0"/>
          <w:noProof w:val="0"/>
          <w:color w:val="000000" w:themeColor="text1" w:themeTint="FF" w:themeShade="FF"/>
          <w:sz w:val="24"/>
          <w:szCs w:val="24"/>
          <w:lang w:val="en-GB"/>
        </w:rPr>
        <w:t>(p 289-319). Hauppauge, NY. Nova science publications.</w:t>
      </w:r>
    </w:p>
    <w:p w:rsidR="093F0C1E" w:rsidP="150373D5" w:rsidRDefault="093F0C1E" w14:paraId="7609664D" w14:textId="632BA1E3">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Phelps, C. Minou, M. Baker, A. Hughes, C. French, H. Hawkins, W. (…) Hutchings, P. (2017) Necessary but not sufficient? Engaging young people in the development of an avatar-based online intervention designed to provide psychosocial support to young people affected by their own or a family members cancer diagnosis. </w:t>
      </w:r>
      <w:r w:rsidRPr="150373D5" w:rsidR="093F0C1E">
        <w:rPr>
          <w:rFonts w:ascii="Calibri" w:hAnsi="Calibri" w:eastAsia="Calibri" w:cs="Calibri"/>
          <w:b w:val="0"/>
          <w:bCs w:val="0"/>
          <w:i w:val="1"/>
          <w:iCs w:val="1"/>
          <w:noProof w:val="0"/>
          <w:color w:val="000000" w:themeColor="text1" w:themeTint="FF" w:themeShade="FF"/>
          <w:sz w:val="24"/>
          <w:szCs w:val="24"/>
          <w:lang w:val="en-GB"/>
        </w:rPr>
        <w:t>Health expectations, 3</w:t>
      </w:r>
      <w:r w:rsidRPr="150373D5" w:rsidR="093F0C1E">
        <w:rPr>
          <w:rFonts w:ascii="Calibri" w:hAnsi="Calibri" w:eastAsia="Calibri" w:cs="Calibri"/>
          <w:b w:val="0"/>
          <w:bCs w:val="0"/>
          <w:i w:val="0"/>
          <w:iCs w:val="0"/>
          <w:noProof w:val="0"/>
          <w:color w:val="000000" w:themeColor="text1" w:themeTint="FF" w:themeShade="FF"/>
          <w:sz w:val="24"/>
          <w:szCs w:val="24"/>
          <w:lang w:val="en-GB"/>
        </w:rPr>
        <w:t>, (20), 459-470.</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7BB61D26" w14:textId="4B7A6D6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Davey, G. (2014</w:t>
      </w:r>
      <w:r w:rsidRPr="150373D5" w:rsidR="093F0C1E">
        <w:rPr>
          <w:rFonts w:ascii="Calibri" w:hAnsi="Calibri" w:eastAsia="Calibri" w:cs="Calibri"/>
          <w:b w:val="0"/>
          <w:bCs w:val="0"/>
          <w:i w:val="1"/>
          <w:iCs w:val="1"/>
          <w:noProof w:val="0"/>
          <w:color w:val="000000" w:themeColor="text1" w:themeTint="FF" w:themeShade="FF"/>
          <w:sz w:val="24"/>
          <w:szCs w:val="24"/>
          <w:lang w:val="en-GB"/>
        </w:rPr>
        <w:t>) Psychopathology</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Research, assessment and treatment in clinical psychology,</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(2</w:t>
      </w:r>
      <w:r w:rsidRPr="150373D5" w:rsidR="093F0C1E">
        <w:rPr>
          <w:rFonts w:ascii="Calibri" w:hAnsi="Calibri" w:eastAsia="Calibri" w:cs="Calibri"/>
          <w:b w:val="0"/>
          <w:bCs w:val="0"/>
          <w:i w:val="0"/>
          <w:iCs w:val="0"/>
          <w:noProof w:val="0"/>
          <w:color w:val="000000" w:themeColor="text1" w:themeTint="FF" w:themeShade="FF"/>
          <w:sz w:val="24"/>
          <w:szCs w:val="24"/>
          <w:vertAlign w:val="superscript"/>
          <w:lang w:val="en-GB"/>
        </w:rPr>
        <w:t>nd</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ed), oxford, Blackwell.</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3B25D0A4" w14:textId="7D227A2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Geekie, J. &amp; Read, J. (2009),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Making sense of madness: contesting the meaning of schizophrenia, </w:t>
      </w:r>
      <w:r w:rsidRPr="150373D5" w:rsidR="093F0C1E">
        <w:rPr>
          <w:rFonts w:ascii="Calibri" w:hAnsi="Calibri" w:eastAsia="Calibri" w:cs="Calibri"/>
          <w:b w:val="0"/>
          <w:bCs w:val="0"/>
          <w:i w:val="0"/>
          <w:iCs w:val="0"/>
          <w:noProof w:val="0"/>
          <w:color w:val="000000" w:themeColor="text1" w:themeTint="FF" w:themeShade="FF"/>
          <w:sz w:val="24"/>
          <w:szCs w:val="24"/>
          <w:lang w:val="en-GB"/>
        </w:rPr>
        <w:t>Routledge Taylor &amp; Francis,</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93F0C1E">
        <w:rPr>
          <w:rFonts w:ascii="Calibri" w:hAnsi="Calibri" w:eastAsia="Calibri" w:cs="Calibri"/>
          <w:b w:val="0"/>
          <w:bCs w:val="0"/>
          <w:i w:val="0"/>
          <w:iCs w:val="0"/>
          <w:noProof w:val="0"/>
          <w:color w:val="000000" w:themeColor="text1" w:themeTint="FF" w:themeShade="FF"/>
          <w:sz w:val="24"/>
          <w:szCs w:val="24"/>
          <w:lang w:val="en-GB"/>
        </w:rPr>
        <w:t>London, DOI 10.4324/9780293878422.</w:t>
      </w:r>
    </w:p>
    <w:p w:rsidR="093F0C1E" w:rsidP="150373D5" w:rsidRDefault="093F0C1E" w14:paraId="314F0376" w14:textId="450C5AB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Lenny, R. Vartanian, Trewartha, T. Vanman, E. (2016) Disgust predict prejudice and discrimination toward individuals with obesity: </w:t>
      </w:r>
      <w:r w:rsidRPr="150373D5" w:rsidR="093F0C1E">
        <w:rPr>
          <w:rFonts w:ascii="Calibri" w:hAnsi="Calibri" w:eastAsia="Calibri" w:cs="Calibri"/>
          <w:b w:val="0"/>
          <w:bCs w:val="0"/>
          <w:i w:val="1"/>
          <w:iCs w:val="1"/>
          <w:noProof w:val="0"/>
          <w:color w:val="000000" w:themeColor="text1" w:themeTint="FF" w:themeShade="FF"/>
          <w:sz w:val="24"/>
          <w:szCs w:val="24"/>
          <w:lang w:val="en-GB"/>
        </w:rPr>
        <w:t>Journal of applied social psychology, 6</w:t>
      </w:r>
      <w:r w:rsidRPr="150373D5" w:rsidR="093F0C1E">
        <w:rPr>
          <w:rFonts w:ascii="Calibri" w:hAnsi="Calibri" w:eastAsia="Calibri" w:cs="Calibri"/>
          <w:b w:val="0"/>
          <w:bCs w:val="0"/>
          <w:i w:val="0"/>
          <w:iCs w:val="0"/>
          <w:noProof w:val="0"/>
          <w:color w:val="000000" w:themeColor="text1" w:themeTint="FF" w:themeShade="FF"/>
          <w:sz w:val="24"/>
          <w:szCs w:val="24"/>
          <w:lang w:val="en-GB"/>
        </w:rPr>
        <w:t>(46), 369-375.</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60785B50" w14:textId="3E06CBB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Williamson, H. (2016)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Supporting adolescents struggling with appearance- altering conditions: the </w:t>
      </w:r>
      <w:proofErr w:type="spellStart"/>
      <w:r w:rsidRPr="150373D5" w:rsidR="093F0C1E">
        <w:rPr>
          <w:rFonts w:ascii="Calibri" w:hAnsi="Calibri" w:eastAsia="Calibri" w:cs="Calibri"/>
          <w:b w:val="0"/>
          <w:bCs w:val="0"/>
          <w:i w:val="1"/>
          <w:iCs w:val="1"/>
          <w:noProof w:val="0"/>
          <w:color w:val="000000" w:themeColor="text1" w:themeTint="FF" w:themeShade="FF"/>
          <w:sz w:val="24"/>
          <w:szCs w:val="24"/>
          <w:lang w:val="en-GB"/>
        </w:rPr>
        <w:t>pheasability</w:t>
      </w:r>
      <w:proofErr w:type="spellEnd"/>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of using an online psychosocial intervention in primary care,</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Centre for Appearance Research, Annual primary care conference 12-14 October</w:t>
      </w:r>
      <w:r w:rsidRPr="150373D5" w:rsidR="093F0C1E">
        <w:rPr>
          <w:rFonts w:ascii="Calibri" w:hAnsi="Calibri" w:eastAsia="Calibri" w:cs="Calibri"/>
          <w:b w:val="0"/>
          <w:bCs w:val="0"/>
          <w:i w:val="0"/>
          <w:iCs w:val="0"/>
          <w:noProof w:val="0"/>
          <w:color w:val="000000" w:themeColor="text1" w:themeTint="FF" w:themeShade="FF"/>
          <w:sz w:val="24"/>
          <w:szCs w:val="24"/>
          <w:lang w:val="en-GB"/>
        </w:rPr>
        <w:t>, University of the west of England, Royal college of general practitioners.</w:t>
      </w:r>
    </w:p>
    <w:p w:rsidR="093F0C1E" w:rsidP="150373D5" w:rsidRDefault="093F0C1E" w14:paraId="61351339" w14:textId="4AABA9C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Day, S. (2016) Families experience of poverty stigma in education, </w:t>
      </w:r>
      <w:r w:rsidRPr="150373D5" w:rsidR="093F0C1E">
        <w:rPr>
          <w:rFonts w:ascii="Calibri" w:hAnsi="Calibri" w:eastAsia="Calibri" w:cs="Calibri"/>
          <w:b w:val="0"/>
          <w:bCs w:val="0"/>
          <w:i w:val="1"/>
          <w:iCs w:val="1"/>
          <w:noProof w:val="0"/>
          <w:color w:val="000000" w:themeColor="text1" w:themeTint="FF" w:themeShade="FF"/>
          <w:sz w:val="24"/>
          <w:szCs w:val="24"/>
          <w:lang w:val="en-GB"/>
        </w:rPr>
        <w:t>Developmental psychology section, psychology. 9-11 september,2015.46</w:t>
      </w:r>
      <w:r w:rsidRPr="150373D5" w:rsidR="093F0C1E">
        <w:rPr>
          <w:rFonts w:ascii="Calibri" w:hAnsi="Calibri" w:eastAsia="Calibri" w:cs="Calibri"/>
          <w:b w:val="0"/>
          <w:bCs w:val="0"/>
          <w:i w:val="0"/>
          <w:iCs w:val="0"/>
          <w:noProof w:val="0"/>
          <w:color w:val="000000" w:themeColor="text1" w:themeTint="FF" w:themeShade="FF"/>
          <w:sz w:val="24"/>
          <w:szCs w:val="24"/>
          <w:lang w:val="en-GB"/>
        </w:rPr>
        <w:t>(6), university of central Lancashire (369-375).</w:t>
      </w:r>
    </w:p>
    <w:p w:rsidR="093F0C1E" w:rsidP="150373D5" w:rsidRDefault="093F0C1E" w14:paraId="35E69300" w14:textId="66B1486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Young, E. </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The British Psychological Society, </w:t>
      </w:r>
      <w:r w:rsidRPr="150373D5" w:rsidR="093F0C1E">
        <w:rPr>
          <w:rFonts w:ascii="Calibri" w:hAnsi="Calibri" w:eastAsia="Calibri" w:cs="Calibri"/>
          <w:b w:val="0"/>
          <w:bCs w:val="0"/>
          <w:i w:val="1"/>
          <w:iCs w:val="1"/>
          <w:noProof w:val="0"/>
          <w:color w:val="000000" w:themeColor="text1" w:themeTint="FF" w:themeShade="FF"/>
          <w:sz w:val="24"/>
          <w:szCs w:val="24"/>
          <w:lang w:val="en-GB"/>
        </w:rPr>
        <w:t>Women know better than men what other women are thinking and feeling,</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The reader's digest. September 18, 2017.</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22F5F539" w14:textId="5F4E1FD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Voigt, D, C. </w:t>
      </w:r>
      <w:proofErr w:type="spellStart"/>
      <w:r w:rsidRPr="150373D5" w:rsidR="093F0C1E">
        <w:rPr>
          <w:rFonts w:ascii="Calibri" w:hAnsi="Calibri" w:eastAsia="Calibri" w:cs="Calibri"/>
          <w:b w:val="0"/>
          <w:bCs w:val="0"/>
          <w:i w:val="0"/>
          <w:iCs w:val="0"/>
          <w:noProof w:val="0"/>
          <w:color w:val="000000" w:themeColor="text1" w:themeTint="FF" w:themeShade="FF"/>
          <w:sz w:val="24"/>
          <w:szCs w:val="24"/>
          <w:lang w:val="en-GB"/>
        </w:rPr>
        <w:t>Dillaro</w:t>
      </w:r>
      <w:proofErr w:type="spellEnd"/>
      <w:r w:rsidRPr="150373D5" w:rsidR="093F0C1E">
        <w:rPr>
          <w:rFonts w:ascii="Calibri" w:hAnsi="Calibri" w:eastAsia="Calibri" w:cs="Calibri"/>
          <w:b w:val="0"/>
          <w:bCs w:val="0"/>
          <w:i w:val="0"/>
          <w:iCs w:val="0"/>
          <w:noProof w:val="0"/>
          <w:color w:val="000000" w:themeColor="text1" w:themeTint="FF" w:themeShade="FF"/>
          <w:sz w:val="24"/>
          <w:szCs w:val="24"/>
          <w:lang w:val="en-GB"/>
        </w:rPr>
        <w:t>, J.</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Braddock, K. Anderson, J. </w:t>
      </w:r>
      <w:proofErr w:type="spellStart"/>
      <w:r w:rsidRPr="150373D5" w:rsidR="093F0C1E">
        <w:rPr>
          <w:rFonts w:ascii="Calibri" w:hAnsi="Calibri" w:eastAsia="Calibri" w:cs="Calibri"/>
          <w:b w:val="0"/>
          <w:bCs w:val="0"/>
          <w:i w:val="0"/>
          <w:iCs w:val="0"/>
          <w:noProof w:val="0"/>
          <w:color w:val="000000" w:themeColor="text1" w:themeTint="FF" w:themeShade="FF"/>
          <w:sz w:val="24"/>
          <w:szCs w:val="24"/>
          <w:lang w:val="en-GB"/>
        </w:rPr>
        <w:t>Sopory</w:t>
      </w:r>
      <w:proofErr w:type="spellEnd"/>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P. Stephenson, M. (2009). “Carver &amp; Whites (1994). BIS/BAS scales and their relationship to risky health behaviours.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Personality and individual differences (47). </w:t>
      </w:r>
      <w:r w:rsidRPr="150373D5" w:rsidR="093F0C1E">
        <w:rPr>
          <w:rFonts w:ascii="Calibri" w:hAnsi="Calibri" w:eastAsia="Calibri" w:cs="Calibri"/>
          <w:b w:val="0"/>
          <w:bCs w:val="0"/>
          <w:i w:val="0"/>
          <w:iCs w:val="0"/>
          <w:noProof w:val="0"/>
          <w:color w:val="000000" w:themeColor="text1" w:themeTint="FF" w:themeShade="FF"/>
          <w:sz w:val="24"/>
          <w:szCs w:val="24"/>
          <w:lang w:val="en-GB"/>
        </w:rPr>
        <w:t>Pp 89-39.</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5F796FDF" w14:textId="1ECB82D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150373D5" w:rsidR="4891D9B7">
        <w:rPr>
          <w:rFonts w:ascii="Calibri" w:hAnsi="Calibri" w:eastAsia="Calibri" w:cs="Calibri"/>
          <w:b w:val="0"/>
          <w:bCs w:val="0"/>
          <w:i w:val="0"/>
          <w:iCs w:val="0"/>
          <w:noProof w:val="0"/>
          <w:color w:val="000000" w:themeColor="text1" w:themeTint="FF" w:themeShade="FF"/>
          <w:sz w:val="24"/>
          <w:szCs w:val="24"/>
          <w:lang w:val="en-GB"/>
        </w:rPr>
        <w:t xml:space="preserve">Gregg, L. </w:t>
      </w:r>
      <w:r w:rsidRPr="150373D5" w:rsidR="7F8A889A">
        <w:rPr>
          <w:rFonts w:ascii="Calibri" w:hAnsi="Calibri" w:eastAsia="Calibri" w:cs="Calibri"/>
          <w:b w:val="0"/>
          <w:bCs w:val="0"/>
          <w:i w:val="0"/>
          <w:iCs w:val="0"/>
          <w:noProof w:val="0"/>
          <w:color w:val="000000" w:themeColor="text1" w:themeTint="FF" w:themeShade="FF"/>
          <w:sz w:val="24"/>
          <w:szCs w:val="24"/>
          <w:lang w:val="en-GB"/>
        </w:rPr>
        <w:t>Liversidge</w:t>
      </w:r>
      <w:r w:rsidRPr="150373D5" w:rsidR="4891D9B7">
        <w:rPr>
          <w:rFonts w:ascii="Calibri" w:hAnsi="Calibri" w:eastAsia="Calibri" w:cs="Calibri"/>
          <w:b w:val="0"/>
          <w:bCs w:val="0"/>
          <w:i w:val="0"/>
          <w:iCs w:val="0"/>
          <w:noProof w:val="0"/>
          <w:color w:val="000000" w:themeColor="text1" w:themeTint="FF" w:themeShade="FF"/>
          <w:sz w:val="24"/>
          <w:szCs w:val="24"/>
          <w:lang w:val="en-GB"/>
        </w:rPr>
        <w:t xml:space="preserve">, T. Tarrier, N. </w:t>
      </w:r>
      <w:r w:rsidRPr="150373D5" w:rsidR="4402E7DD">
        <w:rPr>
          <w:rFonts w:ascii="Calibri" w:hAnsi="Calibri" w:eastAsia="Calibri" w:cs="Calibri"/>
          <w:b w:val="0"/>
          <w:bCs w:val="0"/>
          <w:i w:val="0"/>
          <w:iCs w:val="0"/>
          <w:noProof w:val="0"/>
          <w:color w:val="000000" w:themeColor="text1" w:themeTint="FF" w:themeShade="FF"/>
          <w:sz w:val="24"/>
          <w:szCs w:val="24"/>
          <w:lang w:val="en-GB"/>
        </w:rPr>
        <w:t xml:space="preserve">(2006) Behaviour, research and therapy, </w:t>
      </w:r>
      <w:r w:rsidRPr="150373D5" w:rsidR="4402E7DD">
        <w:rPr>
          <w:rFonts w:ascii="Calibri" w:hAnsi="Calibri" w:eastAsia="Calibri" w:cs="Calibri"/>
          <w:b w:val="0"/>
          <w:bCs w:val="0"/>
          <w:i w:val="1"/>
          <w:iCs w:val="1"/>
          <w:noProof w:val="0"/>
          <w:color w:val="000000" w:themeColor="text1" w:themeTint="FF" w:themeShade="FF"/>
          <w:sz w:val="24"/>
          <w:szCs w:val="24"/>
          <w:lang w:val="en-GB"/>
        </w:rPr>
        <w:t xml:space="preserve">The acceptability and preference </w:t>
      </w:r>
      <w:r w:rsidRPr="150373D5" w:rsidR="662FCB38">
        <w:rPr>
          <w:rFonts w:ascii="Calibri" w:hAnsi="Calibri" w:eastAsia="Calibri" w:cs="Calibri"/>
          <w:b w:val="0"/>
          <w:bCs w:val="0"/>
          <w:i w:val="1"/>
          <w:iCs w:val="1"/>
          <w:noProof w:val="0"/>
          <w:color w:val="000000" w:themeColor="text1" w:themeTint="FF" w:themeShade="FF"/>
          <w:sz w:val="24"/>
          <w:szCs w:val="24"/>
          <w:lang w:val="en-GB"/>
        </w:rPr>
        <w:t>for the psychological treatment of PTSD. (44) pp 1643-</w:t>
      </w:r>
      <w:r w:rsidRPr="150373D5" w:rsidR="3E76245E">
        <w:rPr>
          <w:rFonts w:ascii="Calibri" w:hAnsi="Calibri" w:eastAsia="Calibri" w:cs="Calibri"/>
          <w:b w:val="0"/>
          <w:bCs w:val="0"/>
          <w:i w:val="1"/>
          <w:iCs w:val="1"/>
          <w:noProof w:val="0"/>
          <w:color w:val="000000" w:themeColor="text1" w:themeTint="FF" w:themeShade="FF"/>
          <w:sz w:val="24"/>
          <w:szCs w:val="24"/>
          <w:lang w:val="en-GB"/>
        </w:rPr>
        <w:t>1656.</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6004AF8E" w14:textId="3285FD5C">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5BE88C8E">
        <w:rPr>
          <w:rFonts w:ascii="Calibri" w:hAnsi="Calibri" w:eastAsia="Calibri" w:cs="Calibri"/>
          <w:b w:val="0"/>
          <w:bCs w:val="0"/>
          <w:i w:val="0"/>
          <w:iCs w:val="0"/>
          <w:noProof w:val="0"/>
          <w:color w:val="000000" w:themeColor="text1" w:themeTint="FF" w:themeShade="FF"/>
          <w:sz w:val="24"/>
          <w:szCs w:val="24"/>
          <w:lang w:val="en-GB"/>
        </w:rPr>
        <w:t xml:space="preserve">Hill, E. </w:t>
      </w:r>
      <w:r w:rsidRPr="150373D5" w:rsidR="1060AED8">
        <w:rPr>
          <w:rFonts w:ascii="Calibri" w:hAnsi="Calibri" w:eastAsia="Calibri" w:cs="Calibri"/>
          <w:b w:val="0"/>
          <w:bCs w:val="0"/>
          <w:i w:val="0"/>
          <w:iCs w:val="0"/>
          <w:noProof w:val="0"/>
          <w:color w:val="000000" w:themeColor="text1" w:themeTint="FF" w:themeShade="FF"/>
          <w:sz w:val="24"/>
          <w:szCs w:val="24"/>
          <w:lang w:val="en-GB"/>
        </w:rPr>
        <w:t xml:space="preserve">(2015) Journal of health psychology. </w:t>
      </w:r>
      <w:r w:rsidRPr="150373D5" w:rsidR="1060AED8">
        <w:rPr>
          <w:rFonts w:ascii="Calibri" w:hAnsi="Calibri" w:eastAsia="Calibri" w:cs="Calibri"/>
          <w:b w:val="0"/>
          <w:bCs w:val="0"/>
          <w:i w:val="1"/>
          <w:iCs w:val="1"/>
          <w:noProof w:val="0"/>
          <w:color w:val="000000" w:themeColor="text1" w:themeTint="FF" w:themeShade="FF"/>
          <w:sz w:val="24"/>
          <w:szCs w:val="24"/>
          <w:lang w:val="en-GB"/>
        </w:rPr>
        <w:t xml:space="preserve">The role of narcissism </w:t>
      </w:r>
      <w:r w:rsidRPr="150373D5" w:rsidR="3A6577E9">
        <w:rPr>
          <w:rFonts w:ascii="Calibri" w:hAnsi="Calibri" w:eastAsia="Calibri" w:cs="Calibri"/>
          <w:b w:val="0"/>
          <w:bCs w:val="0"/>
          <w:i w:val="1"/>
          <w:iCs w:val="1"/>
          <w:noProof w:val="0"/>
          <w:color w:val="000000" w:themeColor="text1" w:themeTint="FF" w:themeShade="FF"/>
          <w:sz w:val="24"/>
          <w:szCs w:val="24"/>
          <w:lang w:val="en-GB"/>
        </w:rPr>
        <w:t xml:space="preserve">in health-risk and health- protective behaviours. 1, (12) </w:t>
      </w:r>
      <w:r w:rsidRPr="150373D5" w:rsidR="650BA0B7">
        <w:rPr>
          <w:rFonts w:ascii="Calibri" w:hAnsi="Calibri" w:eastAsia="Calibri" w:cs="Calibri"/>
          <w:b w:val="0"/>
          <w:bCs w:val="0"/>
          <w:i w:val="1"/>
          <w:iCs w:val="1"/>
          <w:noProof w:val="0"/>
          <w:color w:val="000000" w:themeColor="text1" w:themeTint="FF" w:themeShade="FF"/>
          <w:sz w:val="24"/>
          <w:szCs w:val="24"/>
          <w:lang w:val="en-GB"/>
        </w:rPr>
        <w:t>DOI: 10.1177.</w:t>
      </w:r>
    </w:p>
    <w:p w:rsidR="093F0C1E" w:rsidP="150373D5" w:rsidRDefault="093F0C1E" w14:paraId="5C979454" w14:textId="35BD2889">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650BA0B7">
        <w:rPr>
          <w:rFonts w:ascii="Calibri" w:hAnsi="Calibri" w:eastAsia="Calibri" w:cs="Calibri"/>
          <w:b w:val="0"/>
          <w:bCs w:val="0"/>
          <w:i w:val="0"/>
          <w:iCs w:val="0"/>
          <w:noProof w:val="0"/>
          <w:color w:val="000000" w:themeColor="text1" w:themeTint="FF" w:themeShade="FF"/>
          <w:sz w:val="24"/>
          <w:szCs w:val="24"/>
          <w:lang w:val="en-GB"/>
        </w:rPr>
        <w:t>Bennett, P. (2011</w:t>
      </w:r>
      <w:r w:rsidRPr="150373D5" w:rsidR="650BA0B7">
        <w:rPr>
          <w:rFonts w:ascii="Calibri" w:hAnsi="Calibri" w:eastAsia="Calibri" w:cs="Calibri"/>
          <w:b w:val="0"/>
          <w:bCs w:val="0"/>
          <w:i w:val="1"/>
          <w:iCs w:val="1"/>
          <w:noProof w:val="0"/>
          <w:color w:val="000000" w:themeColor="text1" w:themeTint="FF" w:themeShade="FF"/>
          <w:sz w:val="24"/>
          <w:szCs w:val="24"/>
          <w:lang w:val="en-GB"/>
        </w:rPr>
        <w:t xml:space="preserve">) Abnormal and clinical </w:t>
      </w:r>
      <w:r w:rsidRPr="150373D5" w:rsidR="1691BA46">
        <w:rPr>
          <w:rFonts w:ascii="Calibri" w:hAnsi="Calibri" w:eastAsia="Calibri" w:cs="Calibri"/>
          <w:b w:val="0"/>
          <w:bCs w:val="0"/>
          <w:i w:val="1"/>
          <w:iCs w:val="1"/>
          <w:noProof w:val="0"/>
          <w:color w:val="000000" w:themeColor="text1" w:themeTint="FF" w:themeShade="FF"/>
          <w:sz w:val="24"/>
          <w:szCs w:val="24"/>
          <w:lang w:val="en-GB"/>
        </w:rPr>
        <w:t>psychology: an</w:t>
      </w:r>
      <w:r w:rsidRPr="150373D5" w:rsidR="650BA0B7">
        <w:rPr>
          <w:rFonts w:ascii="Calibri" w:hAnsi="Calibri" w:eastAsia="Calibri" w:cs="Calibri"/>
          <w:b w:val="0"/>
          <w:bCs w:val="0"/>
          <w:i w:val="1"/>
          <w:iCs w:val="1"/>
          <w:noProof w:val="0"/>
          <w:color w:val="000000" w:themeColor="text1" w:themeTint="FF" w:themeShade="FF"/>
          <w:sz w:val="24"/>
          <w:szCs w:val="24"/>
          <w:lang w:val="en-GB"/>
        </w:rPr>
        <w:t xml:space="preserve"> introductory textbook. </w:t>
      </w:r>
      <w:r w:rsidRPr="150373D5" w:rsidR="3A9875D4">
        <w:rPr>
          <w:rFonts w:ascii="Calibri" w:hAnsi="Calibri" w:eastAsia="Calibri" w:cs="Calibri"/>
          <w:b w:val="0"/>
          <w:bCs w:val="0"/>
          <w:i w:val="0"/>
          <w:iCs w:val="0"/>
          <w:noProof w:val="0"/>
          <w:color w:val="000000" w:themeColor="text1" w:themeTint="FF" w:themeShade="FF"/>
          <w:sz w:val="24"/>
          <w:szCs w:val="24"/>
          <w:lang w:val="en-GB"/>
        </w:rPr>
        <w:t>3</w:t>
      </w:r>
      <w:r w:rsidRPr="150373D5" w:rsidR="3A9875D4">
        <w:rPr>
          <w:rFonts w:ascii="Calibri" w:hAnsi="Calibri" w:eastAsia="Calibri" w:cs="Calibri"/>
          <w:b w:val="0"/>
          <w:bCs w:val="0"/>
          <w:i w:val="0"/>
          <w:iCs w:val="0"/>
          <w:noProof w:val="0"/>
          <w:color w:val="000000" w:themeColor="text1" w:themeTint="FF" w:themeShade="FF"/>
          <w:sz w:val="24"/>
          <w:szCs w:val="24"/>
          <w:vertAlign w:val="superscript"/>
          <w:lang w:val="en-GB"/>
        </w:rPr>
        <w:t>rd</w:t>
      </w:r>
      <w:r w:rsidRPr="150373D5" w:rsidR="3A9875D4">
        <w:rPr>
          <w:rFonts w:ascii="Calibri" w:hAnsi="Calibri" w:eastAsia="Calibri" w:cs="Calibri"/>
          <w:b w:val="0"/>
          <w:bCs w:val="0"/>
          <w:i w:val="0"/>
          <w:iCs w:val="0"/>
          <w:noProof w:val="0"/>
          <w:color w:val="000000" w:themeColor="text1" w:themeTint="FF" w:themeShade="FF"/>
          <w:sz w:val="24"/>
          <w:szCs w:val="24"/>
          <w:lang w:val="en-GB"/>
        </w:rPr>
        <w:t xml:space="preserve"> ed. Open university press, Berkshire.</w:t>
      </w:r>
      <w:r w:rsidRPr="150373D5" w:rsidR="093F0C1E">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27826703" w14:textId="68F4B1A5">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17B89CFD">
        <w:rPr>
          <w:rFonts w:ascii="Calibri" w:hAnsi="Calibri" w:eastAsia="Calibri" w:cs="Calibri"/>
          <w:b w:val="0"/>
          <w:bCs w:val="0"/>
          <w:i w:val="0"/>
          <w:iCs w:val="0"/>
          <w:noProof w:val="0"/>
          <w:color w:val="000000" w:themeColor="text1" w:themeTint="FF" w:themeShade="FF"/>
          <w:sz w:val="24"/>
          <w:szCs w:val="24"/>
          <w:lang w:val="en-GB"/>
        </w:rPr>
        <w:t>Hasselt</w:t>
      </w:r>
      <w:r w:rsidRPr="150373D5" w:rsidR="1B8285E1">
        <w:rPr>
          <w:rFonts w:ascii="Calibri" w:hAnsi="Calibri" w:eastAsia="Calibri" w:cs="Calibri"/>
          <w:b w:val="0"/>
          <w:bCs w:val="0"/>
          <w:i w:val="0"/>
          <w:iCs w:val="0"/>
          <w:noProof w:val="0"/>
          <w:color w:val="000000" w:themeColor="text1" w:themeTint="FF" w:themeShade="FF"/>
          <w:sz w:val="24"/>
          <w:szCs w:val="24"/>
          <w:lang w:val="en-GB"/>
        </w:rPr>
        <w:t xml:space="preserve">, V. Romano, S. </w:t>
      </w:r>
      <w:proofErr w:type="spellStart"/>
      <w:r w:rsidRPr="150373D5" w:rsidR="1B8285E1">
        <w:rPr>
          <w:rFonts w:ascii="Calibri" w:hAnsi="Calibri" w:eastAsia="Calibri" w:cs="Calibri"/>
          <w:b w:val="0"/>
          <w:bCs w:val="0"/>
          <w:i w:val="0"/>
          <w:iCs w:val="0"/>
          <w:noProof w:val="0"/>
          <w:color w:val="000000" w:themeColor="text1" w:themeTint="FF" w:themeShade="FF"/>
          <w:sz w:val="24"/>
          <w:szCs w:val="24"/>
          <w:lang w:val="en-GB"/>
        </w:rPr>
        <w:t>Vecchy</w:t>
      </w:r>
      <w:proofErr w:type="spellEnd"/>
      <w:r w:rsidRPr="150373D5" w:rsidR="1B8285E1">
        <w:rPr>
          <w:rFonts w:ascii="Calibri" w:hAnsi="Calibri" w:eastAsia="Calibri" w:cs="Calibri"/>
          <w:b w:val="0"/>
          <w:bCs w:val="0"/>
          <w:i w:val="0"/>
          <w:iCs w:val="0"/>
          <w:noProof w:val="0"/>
          <w:color w:val="000000" w:themeColor="text1" w:themeTint="FF" w:themeShade="FF"/>
          <w:sz w:val="24"/>
          <w:szCs w:val="24"/>
          <w:lang w:val="en-GB"/>
        </w:rPr>
        <w:t>, G. (2008)</w:t>
      </w:r>
      <w:r w:rsidRPr="150373D5" w:rsidR="1B8285E1">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5BE565E">
        <w:rPr>
          <w:rFonts w:ascii="Calibri" w:hAnsi="Calibri" w:eastAsia="Calibri" w:cs="Calibri"/>
          <w:b w:val="0"/>
          <w:bCs w:val="0"/>
          <w:i w:val="1"/>
          <w:iCs w:val="1"/>
          <w:noProof w:val="0"/>
          <w:color w:val="000000" w:themeColor="text1" w:themeTint="FF" w:themeShade="FF"/>
          <w:sz w:val="24"/>
          <w:szCs w:val="24"/>
          <w:lang w:val="en-GB"/>
        </w:rPr>
        <w:t>Role playing: Applications in hostage and crisis negotiation skills training.</w:t>
      </w:r>
      <w:r w:rsidRPr="150373D5" w:rsidR="05BE565E">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21F1C765">
        <w:rPr>
          <w:rFonts w:ascii="Calibri" w:hAnsi="Calibri" w:eastAsia="Calibri" w:cs="Calibri"/>
          <w:b w:val="0"/>
          <w:bCs w:val="0"/>
          <w:i w:val="0"/>
          <w:iCs w:val="0"/>
          <w:noProof w:val="0"/>
          <w:color w:val="000000" w:themeColor="text1" w:themeTint="FF" w:themeShade="FF"/>
          <w:sz w:val="24"/>
          <w:szCs w:val="24"/>
          <w:lang w:val="en-GB"/>
        </w:rPr>
        <w:t>Behaviour Modification</w:t>
      </w:r>
      <w:r w:rsidRPr="150373D5" w:rsidR="6A76BAC3">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6A76BAC3">
        <w:rPr>
          <w:rFonts w:ascii="Calibri" w:hAnsi="Calibri" w:eastAsia="Calibri" w:cs="Calibri"/>
          <w:b w:val="0"/>
          <w:bCs w:val="0"/>
          <w:i w:val="1"/>
          <w:iCs w:val="1"/>
          <w:noProof w:val="0"/>
          <w:color w:val="000000" w:themeColor="text1" w:themeTint="FF" w:themeShade="FF"/>
          <w:sz w:val="24"/>
          <w:szCs w:val="24"/>
          <w:lang w:val="en-GB"/>
        </w:rPr>
        <w:t xml:space="preserve">32 </w:t>
      </w:r>
      <w:r w:rsidRPr="150373D5" w:rsidR="6A76BAC3">
        <w:rPr>
          <w:rFonts w:ascii="Calibri" w:hAnsi="Calibri" w:eastAsia="Calibri" w:cs="Calibri"/>
          <w:b w:val="0"/>
          <w:bCs w:val="0"/>
          <w:i w:val="0"/>
          <w:iCs w:val="0"/>
          <w:noProof w:val="0"/>
          <w:color w:val="000000" w:themeColor="text1" w:themeTint="FF" w:themeShade="FF"/>
          <w:sz w:val="24"/>
          <w:szCs w:val="24"/>
          <w:lang w:val="en-GB"/>
        </w:rPr>
        <w:t>(2) 248-263. DOI</w:t>
      </w:r>
      <w:r w:rsidRPr="150373D5" w:rsidR="26C53888">
        <w:rPr>
          <w:rFonts w:ascii="Calibri" w:hAnsi="Calibri" w:eastAsia="Calibri" w:cs="Calibri"/>
          <w:b w:val="0"/>
          <w:bCs w:val="0"/>
          <w:i w:val="0"/>
          <w:iCs w:val="0"/>
          <w:noProof w:val="0"/>
          <w:color w:val="000000" w:themeColor="text1" w:themeTint="FF" w:themeShade="FF"/>
          <w:sz w:val="24"/>
          <w:szCs w:val="24"/>
          <w:lang w:val="en-GB"/>
        </w:rPr>
        <w:t>:10.1177/0145445507308281.</w:t>
      </w:r>
      <w:r w:rsidRPr="150373D5" w:rsidR="21F1C765">
        <w:rPr>
          <w:rFonts w:ascii="Calibri" w:hAnsi="Calibri" w:eastAsia="Calibri" w:cs="Calibri"/>
          <w:b w:val="0"/>
          <w:bCs w:val="0"/>
          <w:i w:val="0"/>
          <w:iCs w:val="0"/>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0D5C9A0E" w14:textId="30713ACD">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2FE876A2">
        <w:rPr>
          <w:rFonts w:ascii="Calibri" w:hAnsi="Calibri" w:eastAsia="Calibri" w:cs="Calibri"/>
          <w:b w:val="0"/>
          <w:bCs w:val="0"/>
          <w:i w:val="1"/>
          <w:iCs w:val="1"/>
          <w:noProof w:val="0"/>
          <w:color w:val="000000" w:themeColor="text1" w:themeTint="FF" w:themeShade="FF"/>
          <w:sz w:val="24"/>
          <w:szCs w:val="24"/>
          <w:lang w:val="en-GB"/>
        </w:rPr>
        <w:t xml:space="preserve">Ulleberg, P. </w:t>
      </w:r>
      <w:proofErr w:type="spellStart"/>
      <w:r w:rsidRPr="150373D5" w:rsidR="2FE876A2">
        <w:rPr>
          <w:rFonts w:ascii="Calibri" w:hAnsi="Calibri" w:eastAsia="Calibri" w:cs="Calibri"/>
          <w:b w:val="0"/>
          <w:bCs w:val="0"/>
          <w:i w:val="1"/>
          <w:iCs w:val="1"/>
          <w:noProof w:val="0"/>
          <w:color w:val="000000" w:themeColor="text1" w:themeTint="FF" w:themeShade="FF"/>
          <w:sz w:val="24"/>
          <w:szCs w:val="24"/>
          <w:lang w:val="en-GB"/>
        </w:rPr>
        <w:t>R</w:t>
      </w:r>
      <w:r w:rsidRPr="150373D5" w:rsidR="2FE876A2">
        <w:rPr>
          <w:rFonts w:ascii="Calibri" w:hAnsi="Calibri" w:eastAsia="Calibri" w:cs="Calibri"/>
          <w:b w:val="0"/>
          <w:bCs w:val="0"/>
          <w:i w:val="1"/>
          <w:iCs w:val="1"/>
          <w:noProof w:val="0"/>
          <w:color w:val="000000" w:themeColor="text1" w:themeTint="FF" w:themeShade="FF"/>
          <w:sz w:val="24"/>
          <w:szCs w:val="24"/>
          <w:lang w:val="en-GB"/>
        </w:rPr>
        <w:t>undmo,T</w:t>
      </w:r>
      <w:proofErr w:type="spellEnd"/>
      <w:r w:rsidRPr="150373D5" w:rsidR="2FE876A2">
        <w:rPr>
          <w:rFonts w:ascii="Calibri" w:hAnsi="Calibri" w:eastAsia="Calibri" w:cs="Calibri"/>
          <w:b w:val="0"/>
          <w:bCs w:val="0"/>
          <w:i w:val="1"/>
          <w:iCs w:val="1"/>
          <w:noProof w:val="0"/>
          <w:color w:val="000000" w:themeColor="text1" w:themeTint="FF" w:themeShade="FF"/>
          <w:sz w:val="24"/>
          <w:szCs w:val="24"/>
          <w:lang w:val="en-GB"/>
        </w:rPr>
        <w:t>. (2003) Personality, attitude and risks perception as predictors of risky drivers' behaviour among young drivers.</w:t>
      </w:r>
      <w:r w:rsidRPr="150373D5" w:rsidR="2FE876A2">
        <w:rPr>
          <w:rFonts w:ascii="Calibri" w:hAnsi="Calibri" w:eastAsia="Calibri" w:cs="Calibri"/>
          <w:b w:val="0"/>
          <w:bCs w:val="0"/>
          <w:i w:val="0"/>
          <w:iCs w:val="0"/>
          <w:noProof w:val="0"/>
          <w:color w:val="000000" w:themeColor="text1" w:themeTint="FF" w:themeShade="FF"/>
          <w:sz w:val="24"/>
          <w:szCs w:val="24"/>
          <w:lang w:val="en-GB"/>
        </w:rPr>
        <w:t xml:space="preserve"> Safety science</w:t>
      </w:r>
      <w:r w:rsidRPr="150373D5" w:rsidR="2FE876A2">
        <w:rPr>
          <w:rFonts w:ascii="Calibri" w:hAnsi="Calibri" w:eastAsia="Calibri" w:cs="Calibri"/>
          <w:b w:val="0"/>
          <w:bCs w:val="0"/>
          <w:i w:val="1"/>
          <w:iCs w:val="1"/>
          <w:noProof w:val="0"/>
          <w:color w:val="000000" w:themeColor="text1" w:themeTint="FF" w:themeShade="FF"/>
          <w:sz w:val="24"/>
          <w:szCs w:val="24"/>
          <w:lang w:val="en-GB"/>
        </w:rPr>
        <w:t xml:space="preserve"> (41) </w:t>
      </w:r>
      <w:r w:rsidRPr="150373D5" w:rsidR="2FE876A2">
        <w:rPr>
          <w:rFonts w:ascii="Calibri" w:hAnsi="Calibri" w:eastAsia="Calibri" w:cs="Calibri"/>
          <w:b w:val="0"/>
          <w:bCs w:val="0"/>
          <w:i w:val="0"/>
          <w:iCs w:val="0"/>
          <w:noProof w:val="0"/>
          <w:color w:val="000000" w:themeColor="text1" w:themeTint="FF" w:themeShade="FF"/>
          <w:sz w:val="24"/>
          <w:szCs w:val="24"/>
          <w:lang w:val="en-GB"/>
        </w:rPr>
        <w:t>427-443.</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3D1A2EE6" w14:textId="7588F877">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1F5E3C10">
        <w:rPr>
          <w:rFonts w:ascii="Calibri" w:hAnsi="Calibri" w:eastAsia="Calibri" w:cs="Calibri"/>
          <w:b w:val="0"/>
          <w:bCs w:val="0"/>
          <w:i w:val="0"/>
          <w:iCs w:val="0"/>
          <w:noProof w:val="0"/>
          <w:color w:val="000000" w:themeColor="text1" w:themeTint="FF" w:themeShade="FF"/>
          <w:sz w:val="24"/>
          <w:szCs w:val="24"/>
          <w:lang w:val="en-GB"/>
        </w:rPr>
        <w:t xml:space="preserve">Mental Health </w:t>
      </w:r>
      <w:r w:rsidRPr="150373D5" w:rsidR="1742A3F5">
        <w:rPr>
          <w:rFonts w:ascii="Calibri" w:hAnsi="Calibri" w:eastAsia="Calibri" w:cs="Calibri"/>
          <w:b w:val="0"/>
          <w:bCs w:val="0"/>
          <w:i w:val="0"/>
          <w:iCs w:val="0"/>
          <w:noProof w:val="0"/>
          <w:color w:val="000000" w:themeColor="text1" w:themeTint="FF" w:themeShade="FF"/>
          <w:sz w:val="24"/>
          <w:szCs w:val="24"/>
          <w:lang w:val="en-GB"/>
        </w:rPr>
        <w:t>Foundation (2017, 10 September)</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5E032141">
        <w:rPr>
          <w:rFonts w:ascii="Calibri" w:hAnsi="Calibri" w:eastAsia="Calibri" w:cs="Calibri"/>
          <w:b w:val="0"/>
          <w:bCs w:val="0"/>
          <w:i w:val="1"/>
          <w:iCs w:val="1"/>
          <w:noProof w:val="0"/>
          <w:color w:val="000000" w:themeColor="text1" w:themeTint="FF" w:themeShade="FF"/>
          <w:sz w:val="24"/>
          <w:szCs w:val="24"/>
          <w:lang w:val="en-GB"/>
        </w:rPr>
        <w:t>Computerised cognitive behavioural therapy.</w:t>
      </w:r>
      <w:r w:rsidRPr="150373D5" w:rsidR="5E032141">
        <w:rPr>
          <w:rFonts w:ascii="Calibri" w:hAnsi="Calibri" w:eastAsia="Calibri" w:cs="Calibri"/>
          <w:b w:val="0"/>
          <w:bCs w:val="0"/>
          <w:i w:val="0"/>
          <w:iCs w:val="0"/>
          <w:noProof w:val="0"/>
          <w:color w:val="000000" w:themeColor="text1" w:themeTint="FF" w:themeShade="FF"/>
          <w:sz w:val="24"/>
          <w:szCs w:val="24"/>
          <w:lang w:val="en-GB"/>
        </w:rPr>
        <w:t xml:space="preserve"> audio podcast.</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r w:rsidRPr="150373D5" w:rsidR="7593E2A7">
        <w:rPr>
          <w:rFonts w:ascii="Calibri" w:hAnsi="Calibri" w:eastAsia="Calibri" w:cs="Calibri"/>
          <w:b w:val="0"/>
          <w:bCs w:val="0"/>
          <w:i w:val="0"/>
          <w:iCs w:val="0"/>
          <w:noProof w:val="0"/>
          <w:color w:val="000000" w:themeColor="text1" w:themeTint="FF" w:themeShade="FF"/>
          <w:sz w:val="24"/>
          <w:szCs w:val="24"/>
          <w:lang w:val="en-GB"/>
        </w:rPr>
        <w:t>retrieved from https//www.mentalhealth.org.</w:t>
      </w:r>
      <w:r w:rsidRPr="150373D5" w:rsidR="7593E2A7">
        <w:rPr>
          <w:rFonts w:ascii="Calibri" w:hAnsi="Calibri" w:eastAsia="Calibri" w:cs="Calibri"/>
          <w:b w:val="0"/>
          <w:bCs w:val="0"/>
          <w:i w:val="0"/>
          <w:iCs w:val="0"/>
          <w:noProof w:val="0"/>
          <w:color w:val="000000" w:themeColor="text1" w:themeTint="FF" w:themeShade="FF"/>
          <w:sz w:val="24"/>
          <w:szCs w:val="24"/>
          <w:lang w:val="en-GB"/>
        </w:rPr>
        <w:t>uk</w:t>
      </w:r>
      <w:r w:rsidRPr="150373D5" w:rsidR="7593E2A7">
        <w:rPr>
          <w:rFonts w:ascii="Calibri" w:hAnsi="Calibri" w:eastAsia="Calibri" w:cs="Calibri"/>
          <w:b w:val="0"/>
          <w:bCs w:val="0"/>
          <w:i w:val="0"/>
          <w:iCs w:val="0"/>
          <w:noProof w:val="0"/>
          <w:color w:val="000000" w:themeColor="text1" w:themeTint="FF" w:themeShade="FF"/>
          <w:sz w:val="24"/>
          <w:szCs w:val="24"/>
          <w:lang w:val="en-GB"/>
        </w:rPr>
        <w:t>/podcasts</w:t>
      </w:r>
      <w:r w:rsidRPr="150373D5" w:rsidR="5B4CEBA4">
        <w:rPr>
          <w:rFonts w:ascii="Calibri" w:hAnsi="Calibri" w:eastAsia="Calibri" w:cs="Calibri"/>
          <w:b w:val="0"/>
          <w:bCs w:val="0"/>
          <w:i w:val="0"/>
          <w:iCs w:val="0"/>
          <w:noProof w:val="0"/>
          <w:color w:val="000000" w:themeColor="text1" w:themeTint="FF" w:themeShade="FF"/>
          <w:sz w:val="24"/>
          <w:szCs w:val="24"/>
          <w:lang w:val="en-GB"/>
        </w:rPr>
        <w:t>-and-</w:t>
      </w:r>
      <w:r w:rsidRPr="150373D5" w:rsidR="5B4CEBA4">
        <w:rPr>
          <w:rFonts w:ascii="Calibri" w:hAnsi="Calibri" w:eastAsia="Calibri" w:cs="Calibri"/>
          <w:b w:val="0"/>
          <w:bCs w:val="0"/>
          <w:i w:val="0"/>
          <w:iCs w:val="0"/>
          <w:noProof w:val="0"/>
          <w:color w:val="000000" w:themeColor="text1" w:themeTint="FF" w:themeShade="FF"/>
          <w:sz w:val="24"/>
          <w:szCs w:val="24"/>
          <w:lang w:val="en-GB"/>
        </w:rPr>
        <w:t>vidoes</w:t>
      </w:r>
      <w:r w:rsidRPr="150373D5" w:rsidR="5B4CEBA4">
        <w:rPr>
          <w:rFonts w:ascii="Calibri" w:hAnsi="Calibri" w:eastAsia="Calibri" w:cs="Calibri"/>
          <w:b w:val="0"/>
          <w:bCs w:val="0"/>
          <w:i w:val="0"/>
          <w:iCs w:val="0"/>
          <w:noProof w:val="0"/>
          <w:color w:val="000000" w:themeColor="text1" w:themeTint="FF" w:themeShade="FF"/>
          <w:sz w:val="24"/>
          <w:szCs w:val="24"/>
          <w:lang w:val="en-GB"/>
        </w:rPr>
        <w:t>/computerised-</w:t>
      </w:r>
      <w:r w:rsidRPr="150373D5" w:rsidR="5B4CEBA4">
        <w:rPr>
          <w:rFonts w:ascii="Calibri" w:hAnsi="Calibri" w:eastAsia="Calibri" w:cs="Calibri"/>
          <w:b w:val="0"/>
          <w:bCs w:val="0"/>
          <w:i w:val="0"/>
          <w:iCs w:val="0"/>
          <w:noProof w:val="0"/>
          <w:color w:val="000000" w:themeColor="text1" w:themeTint="FF" w:themeShade="FF"/>
          <w:sz w:val="24"/>
          <w:szCs w:val="24"/>
          <w:lang w:val="en-GB"/>
        </w:rPr>
        <w:t>cogn</w:t>
      </w:r>
      <w:r w:rsidRPr="150373D5" w:rsidR="5B4CEBA4">
        <w:rPr>
          <w:rFonts w:ascii="Calibri" w:hAnsi="Calibri" w:eastAsia="Calibri" w:cs="Calibri"/>
          <w:b w:val="0"/>
          <w:bCs w:val="0"/>
          <w:i w:val="0"/>
          <w:iCs w:val="0"/>
          <w:noProof w:val="0"/>
          <w:color w:val="000000" w:themeColor="text1" w:themeTint="FF" w:themeShade="FF"/>
          <w:sz w:val="24"/>
          <w:szCs w:val="24"/>
          <w:lang w:val="en-GB"/>
        </w:rPr>
        <w:t>itivebehavioural</w:t>
      </w:r>
      <w:r w:rsidRPr="150373D5" w:rsidR="5B4CEBA4">
        <w:rPr>
          <w:rFonts w:ascii="Calibri" w:hAnsi="Calibri" w:eastAsia="Calibri" w:cs="Calibri"/>
          <w:b w:val="0"/>
          <w:bCs w:val="0"/>
          <w:i w:val="0"/>
          <w:iCs w:val="0"/>
          <w:noProof w:val="0"/>
          <w:color w:val="000000" w:themeColor="text1" w:themeTint="FF" w:themeShade="FF"/>
          <w:sz w:val="24"/>
          <w:szCs w:val="24"/>
          <w:lang w:val="en-GB"/>
        </w:rPr>
        <w:t>-therapy.</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73F7D314" w14:textId="7B72E48F">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52301FA3">
        <w:rPr>
          <w:rFonts w:ascii="Calibri" w:hAnsi="Calibri" w:eastAsia="Calibri" w:cs="Calibri"/>
          <w:b w:val="0"/>
          <w:bCs w:val="0"/>
          <w:i w:val="0"/>
          <w:iCs w:val="0"/>
          <w:noProof w:val="0"/>
          <w:color w:val="000000" w:themeColor="text1" w:themeTint="FF" w:themeShade="FF"/>
          <w:sz w:val="24"/>
          <w:szCs w:val="24"/>
          <w:lang w:val="en-GB"/>
        </w:rPr>
        <w:t>Mohammed, S. (2011)</w:t>
      </w:r>
      <w:r w:rsidRPr="150373D5" w:rsidR="19195106">
        <w:rPr>
          <w:rFonts w:ascii="Calibri" w:hAnsi="Calibri" w:eastAsia="Calibri" w:cs="Calibri"/>
          <w:b w:val="0"/>
          <w:bCs w:val="0"/>
          <w:i w:val="0"/>
          <w:iCs w:val="0"/>
          <w:noProof w:val="0"/>
          <w:color w:val="000000" w:themeColor="text1" w:themeTint="FF" w:themeShade="FF"/>
          <w:sz w:val="24"/>
          <w:szCs w:val="24"/>
          <w:lang w:val="en-GB"/>
        </w:rPr>
        <w:t xml:space="preserve"> Doctoral dissertation,</w:t>
      </w:r>
      <w:r w:rsidRPr="150373D5" w:rsidR="19195106">
        <w:rPr>
          <w:rFonts w:ascii="Calibri" w:hAnsi="Calibri" w:eastAsia="Calibri" w:cs="Calibri"/>
          <w:b w:val="0"/>
          <w:bCs w:val="0"/>
          <w:i w:val="1"/>
          <w:iCs w:val="1"/>
          <w:noProof w:val="0"/>
          <w:color w:val="000000" w:themeColor="text1" w:themeTint="FF" w:themeShade="FF"/>
          <w:sz w:val="24"/>
          <w:szCs w:val="24"/>
          <w:lang w:val="en-GB"/>
        </w:rPr>
        <w:t xml:space="preserve"> Stigma and mental illness: are there cultural </w:t>
      </w:r>
      <w:r w:rsidRPr="150373D5" w:rsidR="6C22C8F8">
        <w:rPr>
          <w:rFonts w:ascii="Calibri" w:hAnsi="Calibri" w:eastAsia="Calibri" w:cs="Calibri"/>
          <w:b w:val="0"/>
          <w:bCs w:val="0"/>
          <w:i w:val="1"/>
          <w:iCs w:val="1"/>
          <w:noProof w:val="0"/>
          <w:color w:val="000000" w:themeColor="text1" w:themeTint="FF" w:themeShade="FF"/>
          <w:sz w:val="24"/>
          <w:szCs w:val="24"/>
          <w:lang w:val="en-GB"/>
        </w:rPr>
        <w:t>differences? (</w:t>
      </w:r>
      <w:r w:rsidRPr="150373D5" w:rsidR="6C22C8F8">
        <w:rPr>
          <w:rFonts w:ascii="Calibri" w:hAnsi="Calibri" w:eastAsia="Calibri" w:cs="Calibri"/>
          <w:b w:val="0"/>
          <w:bCs w:val="0"/>
          <w:i w:val="0"/>
          <w:iCs w:val="0"/>
          <w:noProof w:val="0"/>
          <w:color w:val="000000" w:themeColor="text1" w:themeTint="FF" w:themeShade="FF"/>
          <w:sz w:val="24"/>
          <w:szCs w:val="24"/>
          <w:lang w:val="en-GB"/>
        </w:rPr>
        <w:t xml:space="preserve">Ethos), University of East </w:t>
      </w:r>
      <w:r w:rsidRPr="150373D5" w:rsidR="0A1A20C3">
        <w:rPr>
          <w:rFonts w:ascii="Calibri" w:hAnsi="Calibri" w:eastAsia="Calibri" w:cs="Calibri"/>
          <w:b w:val="0"/>
          <w:bCs w:val="0"/>
          <w:i w:val="0"/>
          <w:iCs w:val="0"/>
          <w:noProof w:val="0"/>
          <w:color w:val="000000" w:themeColor="text1" w:themeTint="FF" w:themeShade="FF"/>
          <w:sz w:val="24"/>
          <w:szCs w:val="24"/>
          <w:lang w:val="en-GB"/>
        </w:rPr>
        <w:t>Anglia</w:t>
      </w:r>
      <w:r w:rsidRPr="150373D5" w:rsidR="0A1A20C3">
        <w:rPr>
          <w:rFonts w:ascii="Calibri" w:hAnsi="Calibri" w:eastAsia="Calibri" w:cs="Calibri"/>
          <w:b w:val="0"/>
          <w:bCs w:val="0"/>
          <w:i w:val="0"/>
          <w:iCs w:val="0"/>
          <w:noProof w:val="0"/>
          <w:color w:val="000000" w:themeColor="text1" w:themeTint="FF" w:themeShade="FF"/>
          <w:sz w:val="24"/>
          <w:szCs w:val="24"/>
          <w:lang w:val="en-GB"/>
        </w:rPr>
        <w:t>. Uk.bl.ethos.573771.</w:t>
      </w: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093F0C1E" w:rsidP="150373D5" w:rsidRDefault="093F0C1E" w14:paraId="6E1250EE" w14:textId="4D3CF5A7">
      <w:pPr>
        <w:pStyle w:val="ListParagraph"/>
        <w:numPr>
          <w:ilvl w:val="0"/>
          <w:numId w:val="1"/>
        </w:numPr>
        <w:spacing w:after="160" w:line="259" w:lineRule="auto"/>
        <w:jc w:val="left"/>
        <w:rPr>
          <w:b w:val="0"/>
          <w:bCs w:val="0"/>
          <w:i w:val="1"/>
          <w:iCs w:val="1"/>
          <w:noProof w:val="0"/>
          <w:color w:val="000000" w:themeColor="text1" w:themeTint="FF" w:themeShade="FF"/>
          <w:sz w:val="24"/>
          <w:szCs w:val="24"/>
          <w:lang w:val="en-GB"/>
        </w:rPr>
      </w:pPr>
      <w:r w:rsidRPr="150373D5" w:rsidR="5614BD0C">
        <w:rPr>
          <w:rFonts w:ascii="Calibri" w:hAnsi="Calibri" w:eastAsia="Calibri" w:cs="Calibri"/>
          <w:b w:val="0"/>
          <w:bCs w:val="0"/>
          <w:i w:val="0"/>
          <w:iCs w:val="0"/>
          <w:noProof w:val="0"/>
          <w:color w:val="000000" w:themeColor="text1" w:themeTint="FF" w:themeShade="FF"/>
          <w:sz w:val="24"/>
          <w:szCs w:val="24"/>
          <w:lang w:val="en-GB"/>
        </w:rPr>
        <w:t>Well-being of future generations (wales) act 2015.</w:t>
      </w:r>
      <w:r w:rsidRPr="150373D5" w:rsidR="3BCDC609">
        <w:rPr>
          <w:rFonts w:ascii="Calibri" w:hAnsi="Calibri" w:eastAsia="Calibri" w:cs="Calibri"/>
          <w:b w:val="0"/>
          <w:bCs w:val="0"/>
          <w:i w:val="0"/>
          <w:iCs w:val="0"/>
          <w:noProof w:val="0"/>
          <w:color w:val="000000" w:themeColor="text1" w:themeTint="FF" w:themeShade="FF"/>
          <w:sz w:val="24"/>
          <w:szCs w:val="24"/>
          <w:lang w:val="en-GB"/>
        </w:rPr>
        <w:t xml:space="preserve">The welsh government. The office </w:t>
      </w:r>
      <w:r w:rsidRPr="150373D5" w:rsidR="3BCDC609">
        <w:rPr>
          <w:rFonts w:ascii="Calibri" w:hAnsi="Calibri" w:eastAsia="Calibri" w:cs="Calibri"/>
          <w:b w:val="0"/>
          <w:bCs w:val="0"/>
          <w:i w:val="0"/>
          <w:iCs w:val="0"/>
          <w:noProof w:val="0"/>
          <w:color w:val="000000" w:themeColor="text1" w:themeTint="FF" w:themeShade="FF"/>
          <w:sz w:val="24"/>
          <w:szCs w:val="24"/>
          <w:lang w:val="en-GB"/>
        </w:rPr>
        <w:t>stationery</w:t>
      </w:r>
      <w:r w:rsidRPr="150373D5" w:rsidR="3BCDC609">
        <w:rPr>
          <w:rFonts w:ascii="Calibri" w:hAnsi="Calibri" w:eastAsia="Calibri" w:cs="Calibri"/>
          <w:b w:val="0"/>
          <w:bCs w:val="0"/>
          <w:i w:val="0"/>
          <w:iCs w:val="0"/>
          <w:noProof w:val="0"/>
          <w:color w:val="000000" w:themeColor="text1" w:themeTint="FF" w:themeShade="FF"/>
          <w:sz w:val="24"/>
          <w:szCs w:val="24"/>
          <w:lang w:val="en-GB"/>
        </w:rPr>
        <w:t xml:space="preserve"> limited. United Kingdom.</w:t>
      </w:r>
    </w:p>
    <w:p w:rsidR="093F0C1E" w:rsidP="150373D5" w:rsidRDefault="093F0C1E" w14:paraId="17973DA7" w14:textId="433E53CC">
      <w:pPr>
        <w:pStyle w:val="Normal"/>
        <w:spacing w:after="160" w:line="259" w:lineRule="auto"/>
        <w:ind w:left="0"/>
        <w:jc w:val="left"/>
        <w:rPr>
          <w:rFonts w:ascii="Calibri" w:hAnsi="Calibri" w:eastAsia="Calibri" w:cs="Calibri"/>
          <w:b w:val="0"/>
          <w:bCs w:val="0"/>
          <w:i w:val="1"/>
          <w:iCs w:val="1"/>
          <w:noProof w:val="0"/>
          <w:color w:val="000000" w:themeColor="text1" w:themeTint="FF" w:themeShade="FF"/>
          <w:sz w:val="24"/>
          <w:szCs w:val="24"/>
          <w:lang w:val="en-GB"/>
        </w:rPr>
      </w:pPr>
      <w:r w:rsidRPr="150373D5" w:rsidR="093F0C1E">
        <w:rPr>
          <w:rFonts w:ascii="Calibri" w:hAnsi="Calibri" w:eastAsia="Calibri" w:cs="Calibri"/>
          <w:b w:val="0"/>
          <w:bCs w:val="0"/>
          <w:i w:val="1"/>
          <w:iCs w:val="1"/>
          <w:noProof w:val="0"/>
          <w:color w:val="000000" w:themeColor="text1" w:themeTint="FF" w:themeShade="FF"/>
          <w:sz w:val="24"/>
          <w:szCs w:val="24"/>
          <w:lang w:val="en-GB"/>
        </w:rPr>
        <w:t xml:space="preserve">   </w:t>
      </w:r>
    </w:p>
    <w:p w:rsidR="1329E9AE" w:rsidP="150373D5" w:rsidRDefault="1329E9AE" w14:paraId="717DC6F2" w14:textId="1BC2AE6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29E9AE" w:rsidP="1329E9AE" w:rsidRDefault="1329E9AE" w14:paraId="15910203" w14:textId="493A4A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C3A1CB"/>
  <w15:docId w15:val="{657b6375-3c41-43e0-8650-89db45d4fb88}"/>
  <w:rsids>
    <w:rsidRoot w:val="48C3A1CB"/>
    <w:rsid w:val="005E49C3"/>
    <w:rsid w:val="00956736"/>
    <w:rsid w:val="01329157"/>
    <w:rsid w:val="014B766A"/>
    <w:rsid w:val="01F09C71"/>
    <w:rsid w:val="0298CC8D"/>
    <w:rsid w:val="02EFCBC9"/>
    <w:rsid w:val="02F1EED9"/>
    <w:rsid w:val="035048E1"/>
    <w:rsid w:val="03C2006D"/>
    <w:rsid w:val="03C8DC11"/>
    <w:rsid w:val="03C9F7FA"/>
    <w:rsid w:val="03DD0E42"/>
    <w:rsid w:val="03E2EDE9"/>
    <w:rsid w:val="0400932C"/>
    <w:rsid w:val="04039FAF"/>
    <w:rsid w:val="050E5B6A"/>
    <w:rsid w:val="05BE565E"/>
    <w:rsid w:val="061B0CE5"/>
    <w:rsid w:val="06344746"/>
    <w:rsid w:val="06B348A6"/>
    <w:rsid w:val="0768A17B"/>
    <w:rsid w:val="077B1E89"/>
    <w:rsid w:val="07C9C197"/>
    <w:rsid w:val="085A65C9"/>
    <w:rsid w:val="086EDB5B"/>
    <w:rsid w:val="08E504E1"/>
    <w:rsid w:val="092651CE"/>
    <w:rsid w:val="093F0C1E"/>
    <w:rsid w:val="09B9FCA6"/>
    <w:rsid w:val="0A1A20C3"/>
    <w:rsid w:val="0A2CDA10"/>
    <w:rsid w:val="0A741D1D"/>
    <w:rsid w:val="0AB179C3"/>
    <w:rsid w:val="0B05CBE5"/>
    <w:rsid w:val="0B22E529"/>
    <w:rsid w:val="0B3DEE3D"/>
    <w:rsid w:val="0B752A68"/>
    <w:rsid w:val="0BDC4721"/>
    <w:rsid w:val="0C186F7F"/>
    <w:rsid w:val="0C4B2989"/>
    <w:rsid w:val="0C84B39E"/>
    <w:rsid w:val="0EA17C96"/>
    <w:rsid w:val="0F346F7B"/>
    <w:rsid w:val="0F3AE93B"/>
    <w:rsid w:val="1060AED8"/>
    <w:rsid w:val="1093D992"/>
    <w:rsid w:val="1179C523"/>
    <w:rsid w:val="1214E4FF"/>
    <w:rsid w:val="12E733CC"/>
    <w:rsid w:val="13082C98"/>
    <w:rsid w:val="1329E9AE"/>
    <w:rsid w:val="138D29FF"/>
    <w:rsid w:val="139E76AB"/>
    <w:rsid w:val="13B800E4"/>
    <w:rsid w:val="143C9F1A"/>
    <w:rsid w:val="150373D5"/>
    <w:rsid w:val="1580CDBC"/>
    <w:rsid w:val="15C51D15"/>
    <w:rsid w:val="15D63E54"/>
    <w:rsid w:val="1691BA46"/>
    <w:rsid w:val="1736F46E"/>
    <w:rsid w:val="1742A3F5"/>
    <w:rsid w:val="179BC72A"/>
    <w:rsid w:val="17B89CFD"/>
    <w:rsid w:val="187350D9"/>
    <w:rsid w:val="18F9A4EE"/>
    <w:rsid w:val="18FB37B2"/>
    <w:rsid w:val="19195106"/>
    <w:rsid w:val="19332D9C"/>
    <w:rsid w:val="19E3A3AC"/>
    <w:rsid w:val="19E6B580"/>
    <w:rsid w:val="19FF4A0A"/>
    <w:rsid w:val="1A7C5F7F"/>
    <w:rsid w:val="1B2A39F9"/>
    <w:rsid w:val="1B8285E1"/>
    <w:rsid w:val="1CAD89BB"/>
    <w:rsid w:val="1CD948F6"/>
    <w:rsid w:val="1CE22DDD"/>
    <w:rsid w:val="1D1AEFC1"/>
    <w:rsid w:val="1D1D428A"/>
    <w:rsid w:val="1D1E5642"/>
    <w:rsid w:val="1D6305F4"/>
    <w:rsid w:val="1D916834"/>
    <w:rsid w:val="1DBAC030"/>
    <w:rsid w:val="1DE94D75"/>
    <w:rsid w:val="1E7579E1"/>
    <w:rsid w:val="1E9DC83C"/>
    <w:rsid w:val="1EC015BC"/>
    <w:rsid w:val="1F24F388"/>
    <w:rsid w:val="1F5E3C10"/>
    <w:rsid w:val="20328DC5"/>
    <w:rsid w:val="2130AEFF"/>
    <w:rsid w:val="21F1C765"/>
    <w:rsid w:val="22451CAD"/>
    <w:rsid w:val="227C9E9C"/>
    <w:rsid w:val="237F7BB0"/>
    <w:rsid w:val="241FEA87"/>
    <w:rsid w:val="24324155"/>
    <w:rsid w:val="243AFDBA"/>
    <w:rsid w:val="24573C30"/>
    <w:rsid w:val="247C7081"/>
    <w:rsid w:val="2486BE30"/>
    <w:rsid w:val="24FD9C6A"/>
    <w:rsid w:val="252BAB74"/>
    <w:rsid w:val="26256321"/>
    <w:rsid w:val="263D66B9"/>
    <w:rsid w:val="26C53888"/>
    <w:rsid w:val="26EEEB19"/>
    <w:rsid w:val="272ADEE7"/>
    <w:rsid w:val="27AD0977"/>
    <w:rsid w:val="27E1EF2F"/>
    <w:rsid w:val="292BD2F7"/>
    <w:rsid w:val="29AA9D96"/>
    <w:rsid w:val="29AD5D7F"/>
    <w:rsid w:val="29D5F6B1"/>
    <w:rsid w:val="2A465E76"/>
    <w:rsid w:val="2A7C0B68"/>
    <w:rsid w:val="2B39AB0C"/>
    <w:rsid w:val="2C3E1CD9"/>
    <w:rsid w:val="2CBD2D37"/>
    <w:rsid w:val="2D9D267A"/>
    <w:rsid w:val="2D9D473D"/>
    <w:rsid w:val="2DA800D6"/>
    <w:rsid w:val="2DC0D484"/>
    <w:rsid w:val="2E283CFF"/>
    <w:rsid w:val="2E433EEA"/>
    <w:rsid w:val="2FDF0F4B"/>
    <w:rsid w:val="2FE876A2"/>
    <w:rsid w:val="30174767"/>
    <w:rsid w:val="302F5B92"/>
    <w:rsid w:val="31431A1A"/>
    <w:rsid w:val="33F9B36A"/>
    <w:rsid w:val="343787EF"/>
    <w:rsid w:val="345A9D1C"/>
    <w:rsid w:val="3545F128"/>
    <w:rsid w:val="36143B9C"/>
    <w:rsid w:val="36D7EB70"/>
    <w:rsid w:val="36EF4BA6"/>
    <w:rsid w:val="3745C867"/>
    <w:rsid w:val="37A0621E"/>
    <w:rsid w:val="3842889D"/>
    <w:rsid w:val="38A8B58C"/>
    <w:rsid w:val="3969FC6C"/>
    <w:rsid w:val="39AAA94B"/>
    <w:rsid w:val="39BD77DA"/>
    <w:rsid w:val="39F568F1"/>
    <w:rsid w:val="3A6577E9"/>
    <w:rsid w:val="3A9875D4"/>
    <w:rsid w:val="3B2A1162"/>
    <w:rsid w:val="3B7A295F"/>
    <w:rsid w:val="3BCDC609"/>
    <w:rsid w:val="3CFED19D"/>
    <w:rsid w:val="3D05C49C"/>
    <w:rsid w:val="3D387E3C"/>
    <w:rsid w:val="3D3B1CAF"/>
    <w:rsid w:val="3D45A708"/>
    <w:rsid w:val="3D82C660"/>
    <w:rsid w:val="3E01CF2D"/>
    <w:rsid w:val="3E40D683"/>
    <w:rsid w:val="3E5C9CB6"/>
    <w:rsid w:val="3E76245E"/>
    <w:rsid w:val="3EB1E2ED"/>
    <w:rsid w:val="3FC65A92"/>
    <w:rsid w:val="405F1059"/>
    <w:rsid w:val="41378365"/>
    <w:rsid w:val="415CD92E"/>
    <w:rsid w:val="4196D3C6"/>
    <w:rsid w:val="41E96AE3"/>
    <w:rsid w:val="42A312E6"/>
    <w:rsid w:val="42BBEA53"/>
    <w:rsid w:val="42D1726F"/>
    <w:rsid w:val="4312509C"/>
    <w:rsid w:val="43853B44"/>
    <w:rsid w:val="43C3739D"/>
    <w:rsid w:val="43DA4AE6"/>
    <w:rsid w:val="4402E7DD"/>
    <w:rsid w:val="4412881C"/>
    <w:rsid w:val="44B28DC3"/>
    <w:rsid w:val="458C7547"/>
    <w:rsid w:val="45DEF201"/>
    <w:rsid w:val="4775635C"/>
    <w:rsid w:val="483F566A"/>
    <w:rsid w:val="48755A4C"/>
    <w:rsid w:val="4891D9B7"/>
    <w:rsid w:val="48C3A1CB"/>
    <w:rsid w:val="4988269E"/>
    <w:rsid w:val="4AC6FC38"/>
    <w:rsid w:val="4D079808"/>
    <w:rsid w:val="4DF792C9"/>
    <w:rsid w:val="4E3882EF"/>
    <w:rsid w:val="4E3D0715"/>
    <w:rsid w:val="4F6B1CFA"/>
    <w:rsid w:val="4F75E7F9"/>
    <w:rsid w:val="4F97FE22"/>
    <w:rsid w:val="4FB37205"/>
    <w:rsid w:val="505EC27E"/>
    <w:rsid w:val="50684EEC"/>
    <w:rsid w:val="507872BD"/>
    <w:rsid w:val="510BFD11"/>
    <w:rsid w:val="516A575D"/>
    <w:rsid w:val="52301FA3"/>
    <w:rsid w:val="52F247A9"/>
    <w:rsid w:val="544671EC"/>
    <w:rsid w:val="54A3080F"/>
    <w:rsid w:val="54B3166D"/>
    <w:rsid w:val="55693C3C"/>
    <w:rsid w:val="557C3399"/>
    <w:rsid w:val="559376A5"/>
    <w:rsid w:val="55BE0220"/>
    <w:rsid w:val="55D7E5F8"/>
    <w:rsid w:val="5614BD0C"/>
    <w:rsid w:val="563A33CA"/>
    <w:rsid w:val="5698DA2C"/>
    <w:rsid w:val="573C87A2"/>
    <w:rsid w:val="575B8E3D"/>
    <w:rsid w:val="579EE46A"/>
    <w:rsid w:val="584DB1A7"/>
    <w:rsid w:val="58A28D3F"/>
    <w:rsid w:val="592CB20B"/>
    <w:rsid w:val="598A397A"/>
    <w:rsid w:val="59BBD479"/>
    <w:rsid w:val="5A0B89AD"/>
    <w:rsid w:val="5B4CEBA4"/>
    <w:rsid w:val="5B65C586"/>
    <w:rsid w:val="5B98BFAC"/>
    <w:rsid w:val="5BC8FA84"/>
    <w:rsid w:val="5BE88C8E"/>
    <w:rsid w:val="5C2CF604"/>
    <w:rsid w:val="5C74C0A7"/>
    <w:rsid w:val="5CA17502"/>
    <w:rsid w:val="5CE0C033"/>
    <w:rsid w:val="5E032141"/>
    <w:rsid w:val="5E7378A8"/>
    <w:rsid w:val="5E85AF01"/>
    <w:rsid w:val="5F01E8E1"/>
    <w:rsid w:val="5F101C1B"/>
    <w:rsid w:val="5F383D13"/>
    <w:rsid w:val="5F8CE411"/>
    <w:rsid w:val="5F9AD75D"/>
    <w:rsid w:val="5FB03A67"/>
    <w:rsid w:val="5FD3E89B"/>
    <w:rsid w:val="618616FE"/>
    <w:rsid w:val="637D369B"/>
    <w:rsid w:val="6413CC67"/>
    <w:rsid w:val="641DFF20"/>
    <w:rsid w:val="64775E49"/>
    <w:rsid w:val="650BA0B7"/>
    <w:rsid w:val="6520E8FC"/>
    <w:rsid w:val="655523E7"/>
    <w:rsid w:val="6564F524"/>
    <w:rsid w:val="65BE4B8B"/>
    <w:rsid w:val="662368FF"/>
    <w:rsid w:val="662FCB38"/>
    <w:rsid w:val="66CF6A16"/>
    <w:rsid w:val="678A228D"/>
    <w:rsid w:val="67C98C4B"/>
    <w:rsid w:val="68217E2B"/>
    <w:rsid w:val="68801A48"/>
    <w:rsid w:val="696164F5"/>
    <w:rsid w:val="6A76BAC3"/>
    <w:rsid w:val="6A91BCAE"/>
    <w:rsid w:val="6BD5F988"/>
    <w:rsid w:val="6C0BCDCA"/>
    <w:rsid w:val="6C22C8F8"/>
    <w:rsid w:val="6C47D5A7"/>
    <w:rsid w:val="6C9F1CD9"/>
    <w:rsid w:val="6D8F9E7F"/>
    <w:rsid w:val="6F060960"/>
    <w:rsid w:val="6F701C31"/>
    <w:rsid w:val="6F756463"/>
    <w:rsid w:val="6F81F967"/>
    <w:rsid w:val="6FC1DA68"/>
    <w:rsid w:val="6FE3DD9A"/>
    <w:rsid w:val="70139113"/>
    <w:rsid w:val="709F97DA"/>
    <w:rsid w:val="70A21598"/>
    <w:rsid w:val="71558C45"/>
    <w:rsid w:val="7223721E"/>
    <w:rsid w:val="73349ABE"/>
    <w:rsid w:val="736844C8"/>
    <w:rsid w:val="739FF4F9"/>
    <w:rsid w:val="73E2603D"/>
    <w:rsid w:val="747C12D9"/>
    <w:rsid w:val="74AA2EBE"/>
    <w:rsid w:val="7532B5AF"/>
    <w:rsid w:val="7593E2A7"/>
    <w:rsid w:val="760C7658"/>
    <w:rsid w:val="76939EAB"/>
    <w:rsid w:val="7693F971"/>
    <w:rsid w:val="76D6954F"/>
    <w:rsid w:val="77049409"/>
    <w:rsid w:val="770FEF6B"/>
    <w:rsid w:val="775555FB"/>
    <w:rsid w:val="77D0B629"/>
    <w:rsid w:val="77EB2B9F"/>
    <w:rsid w:val="78105939"/>
    <w:rsid w:val="7835BCE3"/>
    <w:rsid w:val="785122F6"/>
    <w:rsid w:val="78642895"/>
    <w:rsid w:val="78790485"/>
    <w:rsid w:val="7986FC00"/>
    <w:rsid w:val="79E8A51C"/>
    <w:rsid w:val="79FFD30A"/>
    <w:rsid w:val="7AEB88C0"/>
    <w:rsid w:val="7B83AD4F"/>
    <w:rsid w:val="7BEA430C"/>
    <w:rsid w:val="7C093E7E"/>
    <w:rsid w:val="7C304703"/>
    <w:rsid w:val="7CC2F0DB"/>
    <w:rsid w:val="7CDFE045"/>
    <w:rsid w:val="7D07B99F"/>
    <w:rsid w:val="7D1BD686"/>
    <w:rsid w:val="7D1E4B6F"/>
    <w:rsid w:val="7D337612"/>
    <w:rsid w:val="7D402D68"/>
    <w:rsid w:val="7D900C3C"/>
    <w:rsid w:val="7E576806"/>
    <w:rsid w:val="7E762100"/>
    <w:rsid w:val="7E894B52"/>
    <w:rsid w:val="7E9B1B4C"/>
    <w:rsid w:val="7F3AE8F1"/>
    <w:rsid w:val="7F8A889A"/>
    <w:rsid w:val="7FF63D84"/>
    <w:rsid w:val="7FFBC6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b6fe6375b044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12</revision>
  <dcterms:created xsi:type="dcterms:W3CDTF">2020-10-17T09:47:02.2201625Z</dcterms:created>
  <dcterms:modified xsi:type="dcterms:W3CDTF">2020-11-14T22:23:19.2745783Z</dcterms:modified>
</coreProperties>
</file>