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FCAA30" w14:textId="77777777" w:rsidR="00C10DB6" w:rsidRPr="00FF1237" w:rsidRDefault="00C10DB6" w:rsidP="00C10DB6">
      <w:pPr>
        <w:jc w:val="center"/>
        <w:rPr>
          <w:rFonts w:ascii="Arial" w:hAnsi="Arial" w:cs="Arial"/>
        </w:rPr>
      </w:pPr>
      <w:r w:rsidRPr="00FF1237">
        <w:rPr>
          <w:rFonts w:ascii="Arial" w:hAnsi="Arial" w:cs="Arial"/>
          <w:noProof/>
        </w:rPr>
        <w:drawing>
          <wp:inline distT="0" distB="0" distL="0" distR="0" wp14:anchorId="2A2A1793" wp14:editId="2BD71B33">
            <wp:extent cx="3571875" cy="14287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71875" cy="1428750"/>
                    </a:xfrm>
                    <a:prstGeom prst="rect">
                      <a:avLst/>
                    </a:prstGeom>
                    <a:noFill/>
                  </pic:spPr>
                </pic:pic>
              </a:graphicData>
            </a:graphic>
          </wp:inline>
        </w:drawing>
      </w:r>
    </w:p>
    <w:p w14:paraId="3919C795" w14:textId="77777777" w:rsidR="00C10DB6" w:rsidRPr="00FF1237" w:rsidRDefault="00C10DB6" w:rsidP="00C10DB6">
      <w:pPr>
        <w:jc w:val="center"/>
        <w:rPr>
          <w:rFonts w:ascii="Arial" w:hAnsi="Arial" w:cs="Arial"/>
        </w:rPr>
      </w:pPr>
    </w:p>
    <w:p w14:paraId="2D0A784C" w14:textId="77777777" w:rsidR="00C10DB6" w:rsidRPr="00FF1237" w:rsidRDefault="00C10DB6" w:rsidP="00C10DB6">
      <w:pPr>
        <w:jc w:val="center"/>
        <w:rPr>
          <w:rFonts w:ascii="Arial" w:hAnsi="Arial" w:cs="Arial"/>
        </w:rPr>
      </w:pPr>
    </w:p>
    <w:p w14:paraId="05B5B4EF" w14:textId="77777777" w:rsidR="00C10DB6" w:rsidRPr="00FF1237" w:rsidRDefault="00C10DB6" w:rsidP="00C10DB6">
      <w:pPr>
        <w:jc w:val="center"/>
        <w:rPr>
          <w:rFonts w:ascii="Arial" w:hAnsi="Arial" w:cs="Arial"/>
        </w:rPr>
      </w:pPr>
    </w:p>
    <w:p w14:paraId="26EAE694" w14:textId="77777777" w:rsidR="00C10DB6" w:rsidRPr="00FF1237" w:rsidRDefault="00C10DB6" w:rsidP="00C10DB6">
      <w:pPr>
        <w:jc w:val="center"/>
        <w:rPr>
          <w:rFonts w:ascii="Arial" w:hAnsi="Arial" w:cs="Arial"/>
          <w:b/>
          <w:bCs/>
          <w:sz w:val="32"/>
          <w:szCs w:val="32"/>
        </w:rPr>
      </w:pPr>
      <w:r w:rsidRPr="00FF1237">
        <w:rPr>
          <w:rFonts w:ascii="Arial" w:hAnsi="Arial" w:cs="Arial"/>
          <w:b/>
          <w:sz w:val="32"/>
          <w:szCs w:val="32"/>
        </w:rPr>
        <w:t xml:space="preserve">Student Name: </w:t>
      </w:r>
      <w:r w:rsidRPr="00FF1237">
        <w:rPr>
          <w:rFonts w:ascii="Arial" w:hAnsi="Arial" w:cs="Arial"/>
          <w:sz w:val="32"/>
          <w:szCs w:val="32"/>
        </w:rPr>
        <w:t>SARVAIYA ANSH RAKESHKUMAR</w:t>
      </w:r>
    </w:p>
    <w:p w14:paraId="1C9C869F" w14:textId="77777777" w:rsidR="00C10DB6" w:rsidRPr="00FF1237" w:rsidRDefault="00C10DB6" w:rsidP="00C10DB6">
      <w:pPr>
        <w:jc w:val="center"/>
        <w:rPr>
          <w:rFonts w:ascii="Arial" w:hAnsi="Arial" w:cs="Arial"/>
          <w:b/>
          <w:bCs/>
          <w:sz w:val="32"/>
          <w:szCs w:val="32"/>
        </w:rPr>
      </w:pPr>
    </w:p>
    <w:p w14:paraId="3BE546D9" w14:textId="77777777" w:rsidR="00C10DB6" w:rsidRPr="00FF1237" w:rsidRDefault="00C10DB6" w:rsidP="00C10DB6">
      <w:pPr>
        <w:jc w:val="center"/>
        <w:rPr>
          <w:rFonts w:ascii="Arial" w:hAnsi="Arial" w:cs="Arial"/>
          <w:b/>
          <w:bCs/>
          <w:sz w:val="32"/>
          <w:szCs w:val="32"/>
        </w:rPr>
      </w:pPr>
      <w:r w:rsidRPr="00FF1237">
        <w:rPr>
          <w:rFonts w:ascii="Arial" w:hAnsi="Arial" w:cs="Arial"/>
          <w:b/>
          <w:sz w:val="32"/>
          <w:szCs w:val="32"/>
        </w:rPr>
        <w:t xml:space="preserve">Student ID: </w:t>
      </w:r>
      <w:r w:rsidRPr="00FF1237">
        <w:rPr>
          <w:rFonts w:ascii="Arial" w:hAnsi="Arial" w:cs="Arial"/>
          <w:sz w:val="32"/>
          <w:szCs w:val="32"/>
        </w:rPr>
        <w:t>2544706</w:t>
      </w:r>
    </w:p>
    <w:p w14:paraId="65DBB870" w14:textId="77777777" w:rsidR="00C10DB6" w:rsidRPr="00FF1237" w:rsidRDefault="00C10DB6" w:rsidP="00C10DB6">
      <w:pPr>
        <w:jc w:val="center"/>
        <w:rPr>
          <w:rFonts w:ascii="Arial" w:hAnsi="Arial" w:cs="Arial"/>
          <w:sz w:val="32"/>
          <w:szCs w:val="32"/>
        </w:rPr>
      </w:pPr>
    </w:p>
    <w:p w14:paraId="393F9713" w14:textId="27C5013F" w:rsidR="00C10DB6" w:rsidRPr="00FF1237" w:rsidRDefault="00C10DB6" w:rsidP="00C10DB6">
      <w:pPr>
        <w:jc w:val="center"/>
        <w:rPr>
          <w:rFonts w:ascii="Arial" w:hAnsi="Arial" w:cs="Arial"/>
          <w:sz w:val="32"/>
          <w:szCs w:val="32"/>
        </w:rPr>
      </w:pPr>
      <w:r w:rsidRPr="00FF1237">
        <w:rPr>
          <w:rFonts w:ascii="Arial" w:hAnsi="Arial" w:cs="Arial"/>
          <w:b/>
          <w:sz w:val="32"/>
          <w:szCs w:val="32"/>
        </w:rPr>
        <w:t xml:space="preserve">Module Name: </w:t>
      </w:r>
      <w:r w:rsidR="00786091" w:rsidRPr="00FF1237">
        <w:rPr>
          <w:rFonts w:ascii="Arial" w:hAnsi="Arial" w:cs="Arial"/>
          <w:sz w:val="32"/>
          <w:szCs w:val="32"/>
        </w:rPr>
        <w:t>MARKETING MANAGEMENT</w:t>
      </w:r>
    </w:p>
    <w:p w14:paraId="57938D71" w14:textId="24FD617C" w:rsidR="00C10DB6" w:rsidRPr="00FF1237" w:rsidRDefault="00B30898" w:rsidP="00C10DB6">
      <w:pPr>
        <w:jc w:val="center"/>
        <w:rPr>
          <w:rFonts w:ascii="Arial" w:hAnsi="Arial" w:cs="Arial"/>
          <w:bCs/>
          <w:sz w:val="32"/>
          <w:szCs w:val="32"/>
        </w:rPr>
      </w:pPr>
      <w:r w:rsidRPr="00FF1237">
        <w:rPr>
          <w:rFonts w:ascii="Arial" w:hAnsi="Arial" w:cs="Arial"/>
          <w:b/>
          <w:sz w:val="32"/>
          <w:szCs w:val="32"/>
        </w:rPr>
        <w:t xml:space="preserve">Programme Name: </w:t>
      </w:r>
      <w:r w:rsidRPr="00FF1237">
        <w:rPr>
          <w:rFonts w:ascii="Arial" w:hAnsi="Arial" w:cs="Arial"/>
          <w:bCs/>
          <w:sz w:val="32"/>
          <w:szCs w:val="32"/>
        </w:rPr>
        <w:t>Master of Business Administration (MBA) – International Business</w:t>
      </w:r>
    </w:p>
    <w:p w14:paraId="52A60436" w14:textId="508B6F2F" w:rsidR="00C10DB6" w:rsidRPr="00FF1237" w:rsidRDefault="00C10DB6" w:rsidP="00C10DB6">
      <w:pPr>
        <w:jc w:val="center"/>
        <w:rPr>
          <w:rFonts w:ascii="Arial" w:hAnsi="Arial" w:cs="Arial"/>
          <w:sz w:val="32"/>
          <w:szCs w:val="32"/>
        </w:rPr>
      </w:pPr>
      <w:r w:rsidRPr="00FF1237">
        <w:rPr>
          <w:rFonts w:ascii="Arial" w:hAnsi="Arial" w:cs="Arial"/>
          <w:b/>
          <w:sz w:val="32"/>
          <w:szCs w:val="32"/>
        </w:rPr>
        <w:t xml:space="preserve">Module Code: </w:t>
      </w:r>
      <w:r w:rsidR="00786091" w:rsidRPr="00FF1237">
        <w:rPr>
          <w:rFonts w:ascii="Arial" w:hAnsi="Arial" w:cs="Arial"/>
          <w:sz w:val="32"/>
          <w:szCs w:val="32"/>
        </w:rPr>
        <w:t>LCMB7024</w:t>
      </w:r>
    </w:p>
    <w:p w14:paraId="45FC757E" w14:textId="77777777" w:rsidR="00C10DB6" w:rsidRPr="00FF1237" w:rsidRDefault="00C10DB6" w:rsidP="00C10DB6">
      <w:pPr>
        <w:jc w:val="center"/>
        <w:rPr>
          <w:rFonts w:ascii="Arial" w:hAnsi="Arial" w:cs="Arial"/>
          <w:sz w:val="32"/>
          <w:szCs w:val="32"/>
        </w:rPr>
      </w:pPr>
    </w:p>
    <w:p w14:paraId="42F730D0" w14:textId="021E8119" w:rsidR="00C10DB6" w:rsidRPr="00FF1237" w:rsidRDefault="00C10DB6" w:rsidP="00C10DB6">
      <w:pPr>
        <w:spacing w:line="259" w:lineRule="auto"/>
        <w:jc w:val="center"/>
        <w:rPr>
          <w:rFonts w:ascii="Arial" w:hAnsi="Arial" w:cs="Arial"/>
          <w:sz w:val="32"/>
          <w:szCs w:val="32"/>
        </w:rPr>
      </w:pPr>
      <w:r w:rsidRPr="00FF1237">
        <w:rPr>
          <w:rFonts w:ascii="Arial" w:hAnsi="Arial" w:cs="Arial"/>
          <w:b/>
          <w:bCs/>
          <w:sz w:val="32"/>
          <w:szCs w:val="32"/>
        </w:rPr>
        <w:t xml:space="preserve">Assignment Title: </w:t>
      </w:r>
      <w:r w:rsidRPr="00FF1237">
        <w:rPr>
          <w:rFonts w:ascii="Arial" w:hAnsi="Arial" w:cs="Arial"/>
          <w:sz w:val="32"/>
          <w:szCs w:val="32"/>
        </w:rPr>
        <w:t>Tata Steel - From Environmental Pressure to Competitive Advantage through Technological Innovation and Lower-Carbon Product Development</w:t>
      </w:r>
    </w:p>
    <w:p w14:paraId="01342F81" w14:textId="20188464" w:rsidR="00C10DB6" w:rsidRPr="00FF1237" w:rsidRDefault="00C10DB6" w:rsidP="00C10DB6">
      <w:pPr>
        <w:jc w:val="center"/>
        <w:rPr>
          <w:rFonts w:ascii="Arial" w:hAnsi="Arial" w:cs="Arial"/>
          <w:sz w:val="32"/>
          <w:szCs w:val="32"/>
        </w:rPr>
      </w:pPr>
    </w:p>
    <w:p w14:paraId="4A0F1B57" w14:textId="43ADFB82" w:rsidR="00C10DB6" w:rsidRPr="00FF1237" w:rsidRDefault="00C10DB6" w:rsidP="00C10DB6">
      <w:pPr>
        <w:jc w:val="center"/>
        <w:rPr>
          <w:rFonts w:ascii="Arial" w:hAnsi="Arial" w:cs="Arial"/>
          <w:b/>
          <w:bCs/>
          <w:sz w:val="32"/>
          <w:szCs w:val="32"/>
        </w:rPr>
      </w:pPr>
      <w:r w:rsidRPr="00FF1237">
        <w:rPr>
          <w:rFonts w:ascii="Arial" w:hAnsi="Arial" w:cs="Arial"/>
          <w:b/>
          <w:sz w:val="32"/>
          <w:szCs w:val="32"/>
        </w:rPr>
        <w:t xml:space="preserve">Lecturer's Name: </w:t>
      </w:r>
      <w:r w:rsidR="00FF51CB" w:rsidRPr="00FF1237">
        <w:rPr>
          <w:rFonts w:ascii="Arial" w:hAnsi="Arial" w:cs="Arial"/>
          <w:sz w:val="32"/>
          <w:szCs w:val="32"/>
        </w:rPr>
        <w:t xml:space="preserve">Laila </w:t>
      </w:r>
      <w:proofErr w:type="spellStart"/>
      <w:r w:rsidR="00FF51CB" w:rsidRPr="00FF1237">
        <w:rPr>
          <w:rFonts w:ascii="Arial" w:hAnsi="Arial" w:cs="Arial"/>
          <w:sz w:val="32"/>
          <w:szCs w:val="32"/>
        </w:rPr>
        <w:t>Maazouz</w:t>
      </w:r>
      <w:proofErr w:type="spellEnd"/>
      <w:r w:rsidR="003D3657" w:rsidRPr="00FF1237">
        <w:rPr>
          <w:rFonts w:ascii="Arial" w:hAnsi="Arial" w:cs="Arial"/>
          <w:sz w:val="32"/>
          <w:szCs w:val="32"/>
        </w:rPr>
        <w:t xml:space="preserve"> </w:t>
      </w:r>
    </w:p>
    <w:p w14:paraId="5F103FCE" w14:textId="77777777" w:rsidR="00263629" w:rsidRDefault="00263629" w:rsidP="00C10DB6">
      <w:pPr>
        <w:spacing w:line="360" w:lineRule="auto"/>
        <w:jc w:val="center"/>
        <w:rPr>
          <w:rFonts w:ascii="Arial" w:hAnsi="Arial" w:cs="Arial"/>
          <w:b/>
          <w:bCs/>
          <w:sz w:val="32"/>
          <w:szCs w:val="32"/>
        </w:rPr>
      </w:pPr>
    </w:p>
    <w:p w14:paraId="110E6337" w14:textId="3F2DDB5E" w:rsidR="00083D32" w:rsidRDefault="00263629" w:rsidP="00C10DB6">
      <w:pPr>
        <w:spacing w:line="360" w:lineRule="auto"/>
        <w:jc w:val="center"/>
        <w:rPr>
          <w:rFonts w:ascii="Arial" w:hAnsi="Arial" w:cs="Arial"/>
          <w:b/>
          <w:bCs/>
          <w:sz w:val="26"/>
          <w:szCs w:val="26"/>
        </w:rPr>
      </w:pPr>
      <w:r w:rsidRPr="007E78D9">
        <w:rPr>
          <w:rFonts w:ascii="Arial" w:hAnsi="Arial" w:cs="Arial"/>
          <w:b/>
          <w:bCs/>
          <w:sz w:val="26"/>
          <w:szCs w:val="26"/>
        </w:rPr>
        <w:t xml:space="preserve">Word Count: </w:t>
      </w:r>
      <w:r w:rsidRPr="007E78D9">
        <w:rPr>
          <w:rFonts w:ascii="Arial" w:hAnsi="Arial" w:cs="Arial"/>
          <w:sz w:val="26"/>
          <w:szCs w:val="26"/>
        </w:rPr>
        <w:t>2,</w:t>
      </w:r>
      <w:r>
        <w:rPr>
          <w:rFonts w:ascii="Arial" w:hAnsi="Arial" w:cs="Arial"/>
          <w:sz w:val="26"/>
          <w:szCs w:val="26"/>
        </w:rPr>
        <w:t>742</w:t>
      </w:r>
      <w:r w:rsidRPr="007E78D9">
        <w:rPr>
          <w:rFonts w:ascii="Arial" w:hAnsi="Arial" w:cs="Arial"/>
          <w:sz w:val="26"/>
          <w:szCs w:val="26"/>
        </w:rPr>
        <w:t xml:space="preserve"> </w:t>
      </w:r>
      <w:proofErr w:type="gramStart"/>
      <w:r w:rsidRPr="007E78D9">
        <w:rPr>
          <w:rFonts w:ascii="Arial" w:hAnsi="Arial" w:cs="Arial"/>
          <w:sz w:val="26"/>
          <w:szCs w:val="26"/>
        </w:rPr>
        <w:t>word</w:t>
      </w:r>
      <w:proofErr w:type="gramEnd"/>
    </w:p>
    <w:p w14:paraId="1CA5561D" w14:textId="77777777" w:rsidR="00263629" w:rsidRDefault="00263629" w:rsidP="00C10DB6">
      <w:pPr>
        <w:spacing w:line="360" w:lineRule="auto"/>
        <w:jc w:val="center"/>
        <w:rPr>
          <w:rFonts w:ascii="Arial" w:hAnsi="Arial" w:cs="Arial"/>
          <w:b/>
          <w:bCs/>
          <w:sz w:val="32"/>
          <w:szCs w:val="32"/>
        </w:rPr>
      </w:pPr>
    </w:p>
    <w:p w14:paraId="737AEB70" w14:textId="0D6CA93E" w:rsidR="00D6537B" w:rsidRPr="00FF1237" w:rsidRDefault="00C10DB6" w:rsidP="00C10DB6">
      <w:pPr>
        <w:spacing w:line="360" w:lineRule="auto"/>
        <w:jc w:val="center"/>
        <w:rPr>
          <w:rFonts w:ascii="Arial" w:hAnsi="Arial" w:cs="Arial"/>
          <w:b/>
          <w:bCs/>
          <w:sz w:val="24"/>
          <w:szCs w:val="24"/>
        </w:rPr>
      </w:pPr>
      <w:r w:rsidRPr="00FF1237">
        <w:rPr>
          <w:rFonts w:ascii="Arial" w:hAnsi="Arial" w:cs="Arial"/>
          <w:b/>
          <w:bCs/>
          <w:sz w:val="32"/>
          <w:szCs w:val="32"/>
        </w:rPr>
        <w:t>Term 1</w:t>
      </w:r>
    </w:p>
    <w:p w14:paraId="68EA1C18" w14:textId="54C0F61A" w:rsidR="004D40FD" w:rsidRDefault="004D40FD" w:rsidP="004D40FD">
      <w:pPr>
        <w:spacing w:line="360" w:lineRule="auto"/>
        <w:jc w:val="both"/>
        <w:rPr>
          <w:rFonts w:ascii="Arial" w:hAnsi="Arial" w:cs="Arial"/>
          <w:b/>
          <w:bCs/>
          <w:sz w:val="36"/>
          <w:szCs w:val="36"/>
        </w:rPr>
      </w:pPr>
    </w:p>
    <w:p w14:paraId="1E43E71E" w14:textId="77777777" w:rsidR="00AE1267" w:rsidRPr="00FF1237" w:rsidRDefault="00AE1267" w:rsidP="004D40FD">
      <w:pPr>
        <w:spacing w:line="360" w:lineRule="auto"/>
        <w:jc w:val="both"/>
        <w:rPr>
          <w:rFonts w:ascii="Arial" w:hAnsi="Arial" w:cs="Arial"/>
          <w:b/>
          <w:bCs/>
          <w:sz w:val="36"/>
          <w:szCs w:val="36"/>
        </w:rPr>
      </w:pPr>
    </w:p>
    <w:sdt>
      <w:sdtPr>
        <w:rPr>
          <w:rFonts w:ascii="Arial" w:eastAsiaTheme="minorHAnsi" w:hAnsi="Arial" w:cs="Arial"/>
          <w:b/>
          <w:bCs/>
          <w:sz w:val="22"/>
          <w:szCs w:val="22"/>
        </w:rPr>
        <w:id w:val="987834382"/>
        <w:docPartObj>
          <w:docPartGallery w:val="Table of Contents"/>
          <w:docPartUnique/>
        </w:docPartObj>
      </w:sdtPr>
      <w:sdtEndPr>
        <w:rPr>
          <w:rFonts w:eastAsiaTheme="minorEastAsia"/>
          <w:b w:val="0"/>
          <w:bCs w:val="0"/>
          <w:noProof/>
          <w:sz w:val="21"/>
          <w:szCs w:val="21"/>
        </w:rPr>
      </w:sdtEndPr>
      <w:sdtContent>
        <w:p w14:paraId="6A263198" w14:textId="3E62A1E8" w:rsidR="00617560" w:rsidRPr="00FF1237" w:rsidRDefault="00617560" w:rsidP="004D40FD">
          <w:pPr>
            <w:spacing w:line="360" w:lineRule="auto"/>
            <w:jc w:val="center"/>
            <w:rPr>
              <w:rFonts w:ascii="Arial" w:eastAsiaTheme="minorHAnsi" w:hAnsi="Arial" w:cs="Arial"/>
              <w:b/>
              <w:bCs/>
              <w:sz w:val="36"/>
              <w:szCs w:val="36"/>
            </w:rPr>
          </w:pPr>
          <w:r w:rsidRPr="00FF1237">
            <w:rPr>
              <w:rFonts w:ascii="Arial" w:eastAsia="Times New Roman" w:hAnsi="Arial" w:cs="Arial"/>
              <w:b/>
              <w:bCs/>
              <w:kern w:val="36"/>
              <w:sz w:val="34"/>
              <w:szCs w:val="34"/>
              <w:lang w:eastAsia="en-IN"/>
            </w:rPr>
            <w:t>Table of Contents</w:t>
          </w:r>
        </w:p>
        <w:p w14:paraId="63F5E9C7" w14:textId="77777777" w:rsidR="00617560" w:rsidRPr="00FF1237" w:rsidRDefault="00617560" w:rsidP="00617560">
          <w:pPr>
            <w:rPr>
              <w:rFonts w:ascii="Arial" w:hAnsi="Arial" w:cs="Arial"/>
              <w:lang w:val="en-US"/>
            </w:rPr>
          </w:pPr>
        </w:p>
        <w:p w14:paraId="324053F0" w14:textId="7491DC71" w:rsidR="004D40FD" w:rsidRPr="00FF1237" w:rsidRDefault="00617560">
          <w:pPr>
            <w:pStyle w:val="TOC1"/>
            <w:tabs>
              <w:tab w:val="right" w:leader="dot" w:pos="9016"/>
            </w:tabs>
            <w:rPr>
              <w:rFonts w:ascii="Arial" w:hAnsi="Arial" w:cs="Arial"/>
              <w:noProof/>
              <w:lang w:eastAsia="en-IN"/>
            </w:rPr>
          </w:pPr>
          <w:r w:rsidRPr="00FF1237">
            <w:rPr>
              <w:rFonts w:ascii="Arial" w:hAnsi="Arial" w:cs="Arial"/>
            </w:rPr>
            <w:fldChar w:fldCharType="begin"/>
          </w:r>
          <w:r w:rsidRPr="00FF1237">
            <w:rPr>
              <w:rFonts w:ascii="Arial" w:hAnsi="Arial" w:cs="Arial"/>
            </w:rPr>
            <w:instrText xml:space="preserve"> TOC \o "1-3" \h \z \u </w:instrText>
          </w:r>
          <w:r w:rsidRPr="00FF1237">
            <w:rPr>
              <w:rFonts w:ascii="Arial" w:hAnsi="Arial" w:cs="Arial"/>
            </w:rPr>
            <w:fldChar w:fldCharType="separate"/>
          </w:r>
          <w:hyperlink w:anchor="_Toc235527577" w:history="1">
            <w:r w:rsidR="004D40FD" w:rsidRPr="00FF1237">
              <w:rPr>
                <w:rStyle w:val="Hyperlink"/>
                <w:rFonts w:ascii="Arial" w:hAnsi="Arial" w:cs="Arial"/>
                <w:noProof/>
              </w:rPr>
              <w:t>Marketing Environment Analysis: Tata Steel's Transition Towards Lower-Carbon Steel</w:t>
            </w:r>
            <w:r w:rsidR="004D40FD" w:rsidRPr="00FF1237">
              <w:rPr>
                <w:rFonts w:ascii="Arial" w:hAnsi="Arial" w:cs="Arial"/>
                <w:noProof/>
                <w:webHidden/>
              </w:rPr>
              <w:tab/>
            </w:r>
            <w:r w:rsidR="004D40FD" w:rsidRPr="00FF1237">
              <w:rPr>
                <w:rFonts w:ascii="Arial" w:hAnsi="Arial" w:cs="Arial"/>
                <w:noProof/>
                <w:webHidden/>
              </w:rPr>
              <w:fldChar w:fldCharType="begin"/>
            </w:r>
            <w:r w:rsidR="004D40FD" w:rsidRPr="00FF1237">
              <w:rPr>
                <w:rFonts w:ascii="Arial" w:hAnsi="Arial" w:cs="Arial"/>
                <w:noProof/>
                <w:webHidden/>
              </w:rPr>
              <w:instrText xml:space="preserve"> PAGEREF _Toc235527577 \h </w:instrText>
            </w:r>
            <w:r w:rsidR="004D40FD" w:rsidRPr="00FF1237">
              <w:rPr>
                <w:rFonts w:ascii="Arial" w:hAnsi="Arial" w:cs="Arial"/>
                <w:noProof/>
                <w:webHidden/>
              </w:rPr>
            </w:r>
            <w:r w:rsidR="004D40FD" w:rsidRPr="00FF1237">
              <w:rPr>
                <w:rFonts w:ascii="Arial" w:hAnsi="Arial" w:cs="Arial"/>
                <w:noProof/>
                <w:webHidden/>
              </w:rPr>
              <w:fldChar w:fldCharType="separate"/>
            </w:r>
            <w:r w:rsidR="00FF1237" w:rsidRPr="00FF1237">
              <w:rPr>
                <w:rFonts w:ascii="Arial" w:hAnsi="Arial" w:cs="Arial"/>
                <w:noProof/>
                <w:webHidden/>
              </w:rPr>
              <w:t>3</w:t>
            </w:r>
            <w:r w:rsidR="004D40FD" w:rsidRPr="00FF1237">
              <w:rPr>
                <w:rFonts w:ascii="Arial" w:hAnsi="Arial" w:cs="Arial"/>
                <w:noProof/>
                <w:webHidden/>
              </w:rPr>
              <w:fldChar w:fldCharType="end"/>
            </w:r>
          </w:hyperlink>
        </w:p>
        <w:p w14:paraId="68E0E059" w14:textId="3CDE66EA" w:rsidR="004D40FD" w:rsidRPr="00FF1237" w:rsidRDefault="00CE7BC0">
          <w:pPr>
            <w:pStyle w:val="TOC2"/>
            <w:tabs>
              <w:tab w:val="right" w:leader="dot" w:pos="9016"/>
            </w:tabs>
            <w:rPr>
              <w:rFonts w:ascii="Arial" w:hAnsi="Arial" w:cs="Arial"/>
              <w:noProof/>
              <w:lang w:eastAsia="en-IN"/>
            </w:rPr>
          </w:pPr>
          <w:hyperlink w:anchor="_Toc235527578" w:history="1">
            <w:r w:rsidR="004D40FD" w:rsidRPr="00FF1237">
              <w:rPr>
                <w:rStyle w:val="Hyperlink"/>
                <w:rFonts w:ascii="Arial" w:eastAsia="Times New Roman" w:hAnsi="Arial" w:cs="Arial"/>
                <w:noProof/>
                <w:lang w:eastAsia="en-IN"/>
              </w:rPr>
              <w:t>1.1 Company Context and Environmental Transition</w:t>
            </w:r>
            <w:r w:rsidR="004D40FD" w:rsidRPr="00FF1237">
              <w:rPr>
                <w:rFonts w:ascii="Arial" w:hAnsi="Arial" w:cs="Arial"/>
                <w:noProof/>
                <w:webHidden/>
              </w:rPr>
              <w:tab/>
            </w:r>
            <w:r w:rsidR="004D40FD" w:rsidRPr="00FF1237">
              <w:rPr>
                <w:rFonts w:ascii="Arial" w:hAnsi="Arial" w:cs="Arial"/>
                <w:noProof/>
                <w:webHidden/>
              </w:rPr>
              <w:fldChar w:fldCharType="begin"/>
            </w:r>
            <w:r w:rsidR="004D40FD" w:rsidRPr="00FF1237">
              <w:rPr>
                <w:rFonts w:ascii="Arial" w:hAnsi="Arial" w:cs="Arial"/>
                <w:noProof/>
                <w:webHidden/>
              </w:rPr>
              <w:instrText xml:space="preserve"> PAGEREF _Toc235527578 \h </w:instrText>
            </w:r>
            <w:r w:rsidR="004D40FD" w:rsidRPr="00FF1237">
              <w:rPr>
                <w:rFonts w:ascii="Arial" w:hAnsi="Arial" w:cs="Arial"/>
                <w:noProof/>
                <w:webHidden/>
              </w:rPr>
            </w:r>
            <w:r w:rsidR="004D40FD" w:rsidRPr="00FF1237">
              <w:rPr>
                <w:rFonts w:ascii="Arial" w:hAnsi="Arial" w:cs="Arial"/>
                <w:noProof/>
                <w:webHidden/>
              </w:rPr>
              <w:fldChar w:fldCharType="separate"/>
            </w:r>
            <w:r w:rsidR="00FF1237" w:rsidRPr="00FF1237">
              <w:rPr>
                <w:rFonts w:ascii="Arial" w:hAnsi="Arial" w:cs="Arial"/>
                <w:noProof/>
                <w:webHidden/>
              </w:rPr>
              <w:t>3</w:t>
            </w:r>
            <w:r w:rsidR="004D40FD" w:rsidRPr="00FF1237">
              <w:rPr>
                <w:rFonts w:ascii="Arial" w:hAnsi="Arial" w:cs="Arial"/>
                <w:noProof/>
                <w:webHidden/>
              </w:rPr>
              <w:fldChar w:fldCharType="end"/>
            </w:r>
          </w:hyperlink>
        </w:p>
        <w:p w14:paraId="160B9F16" w14:textId="2E181030" w:rsidR="004D40FD" w:rsidRPr="00FF1237" w:rsidRDefault="00CE7BC0">
          <w:pPr>
            <w:pStyle w:val="TOC2"/>
            <w:tabs>
              <w:tab w:val="right" w:leader="dot" w:pos="9016"/>
            </w:tabs>
            <w:rPr>
              <w:rFonts w:ascii="Arial" w:hAnsi="Arial" w:cs="Arial"/>
              <w:noProof/>
              <w:lang w:eastAsia="en-IN"/>
            </w:rPr>
          </w:pPr>
          <w:hyperlink w:anchor="_Toc235527579" w:history="1">
            <w:r w:rsidR="004D40FD" w:rsidRPr="00FF1237">
              <w:rPr>
                <w:rStyle w:val="Hyperlink"/>
                <w:rFonts w:ascii="Arial" w:eastAsia="Times New Roman" w:hAnsi="Arial" w:cs="Arial"/>
                <w:noProof/>
                <w:lang w:eastAsia="en-IN"/>
              </w:rPr>
              <w:t>1.2 Natural Environment: Climate Change and Decarbonisation Pressure</w:t>
            </w:r>
            <w:r w:rsidR="004D40FD" w:rsidRPr="00FF1237">
              <w:rPr>
                <w:rFonts w:ascii="Arial" w:hAnsi="Arial" w:cs="Arial"/>
                <w:noProof/>
                <w:webHidden/>
              </w:rPr>
              <w:tab/>
            </w:r>
            <w:r w:rsidR="004D40FD" w:rsidRPr="00FF1237">
              <w:rPr>
                <w:rFonts w:ascii="Arial" w:hAnsi="Arial" w:cs="Arial"/>
                <w:noProof/>
                <w:webHidden/>
              </w:rPr>
              <w:fldChar w:fldCharType="begin"/>
            </w:r>
            <w:r w:rsidR="004D40FD" w:rsidRPr="00FF1237">
              <w:rPr>
                <w:rFonts w:ascii="Arial" w:hAnsi="Arial" w:cs="Arial"/>
                <w:noProof/>
                <w:webHidden/>
              </w:rPr>
              <w:instrText xml:space="preserve"> PAGEREF _Toc235527579 \h </w:instrText>
            </w:r>
            <w:r w:rsidR="004D40FD" w:rsidRPr="00FF1237">
              <w:rPr>
                <w:rFonts w:ascii="Arial" w:hAnsi="Arial" w:cs="Arial"/>
                <w:noProof/>
                <w:webHidden/>
              </w:rPr>
            </w:r>
            <w:r w:rsidR="004D40FD" w:rsidRPr="00FF1237">
              <w:rPr>
                <w:rFonts w:ascii="Arial" w:hAnsi="Arial" w:cs="Arial"/>
                <w:noProof/>
                <w:webHidden/>
              </w:rPr>
              <w:fldChar w:fldCharType="separate"/>
            </w:r>
            <w:r w:rsidR="00FF1237" w:rsidRPr="00FF1237">
              <w:rPr>
                <w:rFonts w:ascii="Arial" w:hAnsi="Arial" w:cs="Arial"/>
                <w:noProof/>
                <w:webHidden/>
              </w:rPr>
              <w:t>3</w:t>
            </w:r>
            <w:r w:rsidR="004D40FD" w:rsidRPr="00FF1237">
              <w:rPr>
                <w:rFonts w:ascii="Arial" w:hAnsi="Arial" w:cs="Arial"/>
                <w:noProof/>
                <w:webHidden/>
              </w:rPr>
              <w:fldChar w:fldCharType="end"/>
            </w:r>
          </w:hyperlink>
        </w:p>
        <w:p w14:paraId="56E2BFEB" w14:textId="4C2C8D34" w:rsidR="004D40FD" w:rsidRPr="00FF1237" w:rsidRDefault="00CE7BC0">
          <w:pPr>
            <w:pStyle w:val="TOC2"/>
            <w:tabs>
              <w:tab w:val="right" w:leader="dot" w:pos="9016"/>
            </w:tabs>
            <w:rPr>
              <w:rFonts w:ascii="Arial" w:hAnsi="Arial" w:cs="Arial"/>
              <w:noProof/>
              <w:lang w:eastAsia="en-IN"/>
            </w:rPr>
          </w:pPr>
          <w:hyperlink w:anchor="_Toc235527580" w:history="1">
            <w:r w:rsidR="004D40FD" w:rsidRPr="00FF1237">
              <w:rPr>
                <w:rStyle w:val="Hyperlink"/>
                <w:rFonts w:ascii="Arial" w:eastAsia="Times New Roman" w:hAnsi="Arial" w:cs="Arial"/>
                <w:noProof/>
                <w:lang w:eastAsia="en-IN"/>
              </w:rPr>
              <w:t>1.3 Natural Environment: Threats to Tata Steel</w:t>
            </w:r>
            <w:r w:rsidR="004D40FD" w:rsidRPr="00FF1237">
              <w:rPr>
                <w:rFonts w:ascii="Arial" w:hAnsi="Arial" w:cs="Arial"/>
                <w:noProof/>
                <w:webHidden/>
              </w:rPr>
              <w:tab/>
            </w:r>
            <w:r w:rsidR="004D40FD" w:rsidRPr="00FF1237">
              <w:rPr>
                <w:rFonts w:ascii="Arial" w:hAnsi="Arial" w:cs="Arial"/>
                <w:noProof/>
                <w:webHidden/>
              </w:rPr>
              <w:fldChar w:fldCharType="begin"/>
            </w:r>
            <w:r w:rsidR="004D40FD" w:rsidRPr="00FF1237">
              <w:rPr>
                <w:rFonts w:ascii="Arial" w:hAnsi="Arial" w:cs="Arial"/>
                <w:noProof/>
                <w:webHidden/>
              </w:rPr>
              <w:instrText xml:space="preserve"> PAGEREF _Toc235527580 \h </w:instrText>
            </w:r>
            <w:r w:rsidR="004D40FD" w:rsidRPr="00FF1237">
              <w:rPr>
                <w:rFonts w:ascii="Arial" w:hAnsi="Arial" w:cs="Arial"/>
                <w:noProof/>
                <w:webHidden/>
              </w:rPr>
            </w:r>
            <w:r w:rsidR="004D40FD" w:rsidRPr="00FF1237">
              <w:rPr>
                <w:rFonts w:ascii="Arial" w:hAnsi="Arial" w:cs="Arial"/>
                <w:noProof/>
                <w:webHidden/>
              </w:rPr>
              <w:fldChar w:fldCharType="separate"/>
            </w:r>
            <w:r w:rsidR="00FF1237" w:rsidRPr="00FF1237">
              <w:rPr>
                <w:rFonts w:ascii="Arial" w:hAnsi="Arial" w:cs="Arial"/>
                <w:noProof/>
                <w:webHidden/>
              </w:rPr>
              <w:t>3</w:t>
            </w:r>
            <w:r w:rsidR="004D40FD" w:rsidRPr="00FF1237">
              <w:rPr>
                <w:rFonts w:ascii="Arial" w:hAnsi="Arial" w:cs="Arial"/>
                <w:noProof/>
                <w:webHidden/>
              </w:rPr>
              <w:fldChar w:fldCharType="end"/>
            </w:r>
          </w:hyperlink>
        </w:p>
        <w:p w14:paraId="53E98BA9" w14:textId="67172BFC" w:rsidR="004D40FD" w:rsidRPr="00FF1237" w:rsidRDefault="00CE7BC0">
          <w:pPr>
            <w:pStyle w:val="TOC2"/>
            <w:tabs>
              <w:tab w:val="right" w:leader="dot" w:pos="9016"/>
            </w:tabs>
            <w:rPr>
              <w:rFonts w:ascii="Arial" w:hAnsi="Arial" w:cs="Arial"/>
              <w:noProof/>
              <w:lang w:eastAsia="en-IN"/>
            </w:rPr>
          </w:pPr>
          <w:hyperlink w:anchor="_Toc235527581" w:history="1">
            <w:r w:rsidR="004D40FD" w:rsidRPr="00FF1237">
              <w:rPr>
                <w:rStyle w:val="Hyperlink"/>
                <w:rFonts w:ascii="Arial" w:eastAsia="Times New Roman" w:hAnsi="Arial" w:cs="Arial"/>
                <w:noProof/>
                <w:lang w:eastAsia="en-IN"/>
              </w:rPr>
              <w:t>1.4 Natural Environment: Opportunities for Lower-Carbon Product Development</w:t>
            </w:r>
            <w:r w:rsidR="004D40FD" w:rsidRPr="00FF1237">
              <w:rPr>
                <w:rFonts w:ascii="Arial" w:hAnsi="Arial" w:cs="Arial"/>
                <w:noProof/>
                <w:webHidden/>
              </w:rPr>
              <w:tab/>
            </w:r>
            <w:r w:rsidR="004D40FD" w:rsidRPr="00FF1237">
              <w:rPr>
                <w:rFonts w:ascii="Arial" w:hAnsi="Arial" w:cs="Arial"/>
                <w:noProof/>
                <w:webHidden/>
              </w:rPr>
              <w:fldChar w:fldCharType="begin"/>
            </w:r>
            <w:r w:rsidR="004D40FD" w:rsidRPr="00FF1237">
              <w:rPr>
                <w:rFonts w:ascii="Arial" w:hAnsi="Arial" w:cs="Arial"/>
                <w:noProof/>
                <w:webHidden/>
              </w:rPr>
              <w:instrText xml:space="preserve"> PAGEREF _Toc235527581 \h </w:instrText>
            </w:r>
            <w:r w:rsidR="004D40FD" w:rsidRPr="00FF1237">
              <w:rPr>
                <w:rFonts w:ascii="Arial" w:hAnsi="Arial" w:cs="Arial"/>
                <w:noProof/>
                <w:webHidden/>
              </w:rPr>
            </w:r>
            <w:r w:rsidR="004D40FD" w:rsidRPr="00FF1237">
              <w:rPr>
                <w:rFonts w:ascii="Arial" w:hAnsi="Arial" w:cs="Arial"/>
                <w:noProof/>
                <w:webHidden/>
              </w:rPr>
              <w:fldChar w:fldCharType="separate"/>
            </w:r>
            <w:r w:rsidR="00FF1237" w:rsidRPr="00FF1237">
              <w:rPr>
                <w:rFonts w:ascii="Arial" w:hAnsi="Arial" w:cs="Arial"/>
                <w:noProof/>
                <w:webHidden/>
              </w:rPr>
              <w:t>4</w:t>
            </w:r>
            <w:r w:rsidR="004D40FD" w:rsidRPr="00FF1237">
              <w:rPr>
                <w:rFonts w:ascii="Arial" w:hAnsi="Arial" w:cs="Arial"/>
                <w:noProof/>
                <w:webHidden/>
              </w:rPr>
              <w:fldChar w:fldCharType="end"/>
            </w:r>
          </w:hyperlink>
        </w:p>
        <w:p w14:paraId="419FC4CF" w14:textId="23461669" w:rsidR="004D40FD" w:rsidRPr="00FF1237" w:rsidRDefault="00CE7BC0">
          <w:pPr>
            <w:pStyle w:val="TOC2"/>
            <w:tabs>
              <w:tab w:val="right" w:leader="dot" w:pos="9016"/>
            </w:tabs>
            <w:rPr>
              <w:rFonts w:ascii="Arial" w:hAnsi="Arial" w:cs="Arial"/>
              <w:noProof/>
              <w:lang w:eastAsia="en-IN"/>
            </w:rPr>
          </w:pPr>
          <w:hyperlink w:anchor="_Toc235527582" w:history="1">
            <w:r w:rsidR="004D40FD" w:rsidRPr="00FF1237">
              <w:rPr>
                <w:rStyle w:val="Hyperlink"/>
                <w:rFonts w:ascii="Arial" w:eastAsia="Times New Roman" w:hAnsi="Arial" w:cs="Arial"/>
                <w:noProof/>
                <w:lang w:eastAsia="en-IN"/>
              </w:rPr>
              <w:t>1.5 Technological Environment: Technology as an Enabler of Decarbonisation</w:t>
            </w:r>
            <w:r w:rsidR="004D40FD" w:rsidRPr="00FF1237">
              <w:rPr>
                <w:rFonts w:ascii="Arial" w:hAnsi="Arial" w:cs="Arial"/>
                <w:noProof/>
                <w:webHidden/>
              </w:rPr>
              <w:tab/>
            </w:r>
            <w:r w:rsidR="004D40FD" w:rsidRPr="00FF1237">
              <w:rPr>
                <w:rFonts w:ascii="Arial" w:hAnsi="Arial" w:cs="Arial"/>
                <w:noProof/>
                <w:webHidden/>
              </w:rPr>
              <w:fldChar w:fldCharType="begin"/>
            </w:r>
            <w:r w:rsidR="004D40FD" w:rsidRPr="00FF1237">
              <w:rPr>
                <w:rFonts w:ascii="Arial" w:hAnsi="Arial" w:cs="Arial"/>
                <w:noProof/>
                <w:webHidden/>
              </w:rPr>
              <w:instrText xml:space="preserve"> PAGEREF _Toc235527582 \h </w:instrText>
            </w:r>
            <w:r w:rsidR="004D40FD" w:rsidRPr="00FF1237">
              <w:rPr>
                <w:rFonts w:ascii="Arial" w:hAnsi="Arial" w:cs="Arial"/>
                <w:noProof/>
                <w:webHidden/>
              </w:rPr>
            </w:r>
            <w:r w:rsidR="004D40FD" w:rsidRPr="00FF1237">
              <w:rPr>
                <w:rFonts w:ascii="Arial" w:hAnsi="Arial" w:cs="Arial"/>
                <w:noProof/>
                <w:webHidden/>
              </w:rPr>
              <w:fldChar w:fldCharType="separate"/>
            </w:r>
            <w:r w:rsidR="00FF1237" w:rsidRPr="00FF1237">
              <w:rPr>
                <w:rFonts w:ascii="Arial" w:hAnsi="Arial" w:cs="Arial"/>
                <w:noProof/>
                <w:webHidden/>
              </w:rPr>
              <w:t>4</w:t>
            </w:r>
            <w:r w:rsidR="004D40FD" w:rsidRPr="00FF1237">
              <w:rPr>
                <w:rFonts w:ascii="Arial" w:hAnsi="Arial" w:cs="Arial"/>
                <w:noProof/>
                <w:webHidden/>
              </w:rPr>
              <w:fldChar w:fldCharType="end"/>
            </w:r>
          </w:hyperlink>
        </w:p>
        <w:p w14:paraId="294E210D" w14:textId="0B4E8F5D" w:rsidR="004D40FD" w:rsidRPr="00FF1237" w:rsidRDefault="00CE7BC0">
          <w:pPr>
            <w:pStyle w:val="TOC2"/>
            <w:tabs>
              <w:tab w:val="right" w:leader="dot" w:pos="9016"/>
            </w:tabs>
            <w:rPr>
              <w:rFonts w:ascii="Arial" w:hAnsi="Arial" w:cs="Arial"/>
              <w:noProof/>
              <w:lang w:eastAsia="en-IN"/>
            </w:rPr>
          </w:pPr>
          <w:hyperlink w:anchor="_Toc235527583" w:history="1">
            <w:r w:rsidR="004D40FD" w:rsidRPr="00FF1237">
              <w:rPr>
                <w:rStyle w:val="Hyperlink"/>
                <w:rFonts w:ascii="Arial" w:eastAsia="Times New Roman" w:hAnsi="Arial" w:cs="Arial"/>
                <w:noProof/>
                <w:lang w:eastAsia="en-IN"/>
              </w:rPr>
              <w:t>1.6 Technological Environment: Opportunities and Limitations</w:t>
            </w:r>
            <w:r w:rsidR="004D40FD" w:rsidRPr="00FF1237">
              <w:rPr>
                <w:rFonts w:ascii="Arial" w:hAnsi="Arial" w:cs="Arial"/>
                <w:noProof/>
                <w:webHidden/>
              </w:rPr>
              <w:tab/>
            </w:r>
            <w:r w:rsidR="004D40FD" w:rsidRPr="00FF1237">
              <w:rPr>
                <w:rFonts w:ascii="Arial" w:hAnsi="Arial" w:cs="Arial"/>
                <w:noProof/>
                <w:webHidden/>
              </w:rPr>
              <w:fldChar w:fldCharType="begin"/>
            </w:r>
            <w:r w:rsidR="004D40FD" w:rsidRPr="00FF1237">
              <w:rPr>
                <w:rFonts w:ascii="Arial" w:hAnsi="Arial" w:cs="Arial"/>
                <w:noProof/>
                <w:webHidden/>
              </w:rPr>
              <w:instrText xml:space="preserve"> PAGEREF _Toc235527583 \h </w:instrText>
            </w:r>
            <w:r w:rsidR="004D40FD" w:rsidRPr="00FF1237">
              <w:rPr>
                <w:rFonts w:ascii="Arial" w:hAnsi="Arial" w:cs="Arial"/>
                <w:noProof/>
                <w:webHidden/>
              </w:rPr>
            </w:r>
            <w:r w:rsidR="004D40FD" w:rsidRPr="00FF1237">
              <w:rPr>
                <w:rFonts w:ascii="Arial" w:hAnsi="Arial" w:cs="Arial"/>
                <w:noProof/>
                <w:webHidden/>
              </w:rPr>
              <w:fldChar w:fldCharType="separate"/>
            </w:r>
            <w:r w:rsidR="00FF1237" w:rsidRPr="00FF1237">
              <w:rPr>
                <w:rFonts w:ascii="Arial" w:hAnsi="Arial" w:cs="Arial"/>
                <w:noProof/>
                <w:webHidden/>
              </w:rPr>
              <w:t>5</w:t>
            </w:r>
            <w:r w:rsidR="004D40FD" w:rsidRPr="00FF1237">
              <w:rPr>
                <w:rFonts w:ascii="Arial" w:hAnsi="Arial" w:cs="Arial"/>
                <w:noProof/>
                <w:webHidden/>
              </w:rPr>
              <w:fldChar w:fldCharType="end"/>
            </w:r>
          </w:hyperlink>
        </w:p>
        <w:p w14:paraId="3556C01F" w14:textId="7890A182" w:rsidR="004D40FD" w:rsidRPr="00FF1237" w:rsidRDefault="00CE7BC0">
          <w:pPr>
            <w:pStyle w:val="TOC2"/>
            <w:tabs>
              <w:tab w:val="right" w:leader="dot" w:pos="9016"/>
            </w:tabs>
            <w:rPr>
              <w:rFonts w:ascii="Arial" w:hAnsi="Arial" w:cs="Arial"/>
              <w:noProof/>
              <w:lang w:eastAsia="en-IN"/>
            </w:rPr>
          </w:pPr>
          <w:hyperlink w:anchor="_Toc235527584" w:history="1">
            <w:r w:rsidR="004D40FD" w:rsidRPr="00FF1237">
              <w:rPr>
                <w:rStyle w:val="Hyperlink"/>
                <w:rFonts w:ascii="Arial" w:eastAsia="Times New Roman" w:hAnsi="Arial" w:cs="Arial"/>
                <w:noProof/>
                <w:lang w:eastAsia="en-IN"/>
              </w:rPr>
              <w:t>1.7 Critical Synthesis</w:t>
            </w:r>
            <w:r w:rsidR="004D40FD" w:rsidRPr="00FF1237">
              <w:rPr>
                <w:rFonts w:ascii="Arial" w:hAnsi="Arial" w:cs="Arial"/>
                <w:noProof/>
                <w:webHidden/>
              </w:rPr>
              <w:tab/>
            </w:r>
            <w:r w:rsidR="004D40FD" w:rsidRPr="00FF1237">
              <w:rPr>
                <w:rFonts w:ascii="Arial" w:hAnsi="Arial" w:cs="Arial"/>
                <w:noProof/>
                <w:webHidden/>
              </w:rPr>
              <w:fldChar w:fldCharType="begin"/>
            </w:r>
            <w:r w:rsidR="004D40FD" w:rsidRPr="00FF1237">
              <w:rPr>
                <w:rFonts w:ascii="Arial" w:hAnsi="Arial" w:cs="Arial"/>
                <w:noProof/>
                <w:webHidden/>
              </w:rPr>
              <w:instrText xml:space="preserve"> PAGEREF _Toc235527584 \h </w:instrText>
            </w:r>
            <w:r w:rsidR="004D40FD" w:rsidRPr="00FF1237">
              <w:rPr>
                <w:rFonts w:ascii="Arial" w:hAnsi="Arial" w:cs="Arial"/>
                <w:noProof/>
                <w:webHidden/>
              </w:rPr>
            </w:r>
            <w:r w:rsidR="004D40FD" w:rsidRPr="00FF1237">
              <w:rPr>
                <w:rFonts w:ascii="Arial" w:hAnsi="Arial" w:cs="Arial"/>
                <w:noProof/>
                <w:webHidden/>
              </w:rPr>
              <w:fldChar w:fldCharType="separate"/>
            </w:r>
            <w:r w:rsidR="00FF1237" w:rsidRPr="00FF1237">
              <w:rPr>
                <w:rFonts w:ascii="Arial" w:hAnsi="Arial" w:cs="Arial"/>
                <w:noProof/>
                <w:webHidden/>
              </w:rPr>
              <w:t>5</w:t>
            </w:r>
            <w:r w:rsidR="004D40FD" w:rsidRPr="00FF1237">
              <w:rPr>
                <w:rFonts w:ascii="Arial" w:hAnsi="Arial" w:cs="Arial"/>
                <w:noProof/>
                <w:webHidden/>
              </w:rPr>
              <w:fldChar w:fldCharType="end"/>
            </w:r>
          </w:hyperlink>
        </w:p>
        <w:p w14:paraId="5C153B47" w14:textId="58D95739" w:rsidR="004D40FD" w:rsidRPr="00FF1237" w:rsidRDefault="00CE7BC0">
          <w:pPr>
            <w:pStyle w:val="TOC1"/>
            <w:tabs>
              <w:tab w:val="right" w:leader="dot" w:pos="9016"/>
            </w:tabs>
            <w:rPr>
              <w:rFonts w:ascii="Arial" w:hAnsi="Arial" w:cs="Arial"/>
              <w:noProof/>
              <w:lang w:eastAsia="en-IN"/>
            </w:rPr>
          </w:pPr>
          <w:hyperlink w:anchor="_Toc235527585" w:history="1">
            <w:r w:rsidR="004D40FD" w:rsidRPr="00FF1237">
              <w:rPr>
                <w:rStyle w:val="Hyperlink"/>
                <w:rFonts w:ascii="Arial" w:hAnsi="Arial" w:cs="Arial"/>
                <w:noProof/>
              </w:rPr>
              <w:t>Strategic Growth and Competitive Positioning</w:t>
            </w:r>
            <w:r w:rsidR="004D40FD" w:rsidRPr="00FF1237">
              <w:rPr>
                <w:rFonts w:ascii="Arial" w:hAnsi="Arial" w:cs="Arial"/>
                <w:noProof/>
                <w:webHidden/>
              </w:rPr>
              <w:tab/>
            </w:r>
            <w:r w:rsidR="004D40FD" w:rsidRPr="00FF1237">
              <w:rPr>
                <w:rFonts w:ascii="Arial" w:hAnsi="Arial" w:cs="Arial"/>
                <w:noProof/>
                <w:webHidden/>
              </w:rPr>
              <w:fldChar w:fldCharType="begin"/>
            </w:r>
            <w:r w:rsidR="004D40FD" w:rsidRPr="00FF1237">
              <w:rPr>
                <w:rFonts w:ascii="Arial" w:hAnsi="Arial" w:cs="Arial"/>
                <w:noProof/>
                <w:webHidden/>
              </w:rPr>
              <w:instrText xml:space="preserve"> PAGEREF _Toc235527585 \h </w:instrText>
            </w:r>
            <w:r w:rsidR="004D40FD" w:rsidRPr="00FF1237">
              <w:rPr>
                <w:rFonts w:ascii="Arial" w:hAnsi="Arial" w:cs="Arial"/>
                <w:noProof/>
                <w:webHidden/>
              </w:rPr>
            </w:r>
            <w:r w:rsidR="004D40FD" w:rsidRPr="00FF1237">
              <w:rPr>
                <w:rFonts w:ascii="Arial" w:hAnsi="Arial" w:cs="Arial"/>
                <w:noProof/>
                <w:webHidden/>
              </w:rPr>
              <w:fldChar w:fldCharType="separate"/>
            </w:r>
            <w:r w:rsidR="00FF1237" w:rsidRPr="00FF1237">
              <w:rPr>
                <w:rFonts w:ascii="Arial" w:hAnsi="Arial" w:cs="Arial"/>
                <w:noProof/>
                <w:webHidden/>
              </w:rPr>
              <w:t>6</w:t>
            </w:r>
            <w:r w:rsidR="004D40FD" w:rsidRPr="00FF1237">
              <w:rPr>
                <w:rFonts w:ascii="Arial" w:hAnsi="Arial" w:cs="Arial"/>
                <w:noProof/>
                <w:webHidden/>
              </w:rPr>
              <w:fldChar w:fldCharType="end"/>
            </w:r>
          </w:hyperlink>
        </w:p>
        <w:p w14:paraId="359000B7" w14:textId="406B8659" w:rsidR="004D40FD" w:rsidRPr="00FF1237" w:rsidRDefault="00CE7BC0">
          <w:pPr>
            <w:pStyle w:val="TOC2"/>
            <w:tabs>
              <w:tab w:val="right" w:leader="dot" w:pos="9016"/>
            </w:tabs>
            <w:rPr>
              <w:rFonts w:ascii="Arial" w:hAnsi="Arial" w:cs="Arial"/>
              <w:noProof/>
              <w:lang w:eastAsia="en-IN"/>
            </w:rPr>
          </w:pPr>
          <w:hyperlink w:anchor="_Toc235527586" w:history="1">
            <w:r w:rsidR="004D40FD" w:rsidRPr="00FF1237">
              <w:rPr>
                <w:rStyle w:val="Hyperlink"/>
                <w:rFonts w:ascii="Arial" w:hAnsi="Arial" w:cs="Arial"/>
                <w:noProof/>
              </w:rPr>
              <w:t>2.1 Ansoff Matrix and Strategic Growth Options</w:t>
            </w:r>
            <w:r w:rsidR="004D40FD" w:rsidRPr="00FF1237">
              <w:rPr>
                <w:rFonts w:ascii="Arial" w:hAnsi="Arial" w:cs="Arial"/>
                <w:noProof/>
                <w:webHidden/>
              </w:rPr>
              <w:tab/>
            </w:r>
            <w:r w:rsidR="004D40FD" w:rsidRPr="00FF1237">
              <w:rPr>
                <w:rFonts w:ascii="Arial" w:hAnsi="Arial" w:cs="Arial"/>
                <w:noProof/>
                <w:webHidden/>
              </w:rPr>
              <w:fldChar w:fldCharType="begin"/>
            </w:r>
            <w:r w:rsidR="004D40FD" w:rsidRPr="00FF1237">
              <w:rPr>
                <w:rFonts w:ascii="Arial" w:hAnsi="Arial" w:cs="Arial"/>
                <w:noProof/>
                <w:webHidden/>
              </w:rPr>
              <w:instrText xml:space="preserve"> PAGEREF _Toc235527586 \h </w:instrText>
            </w:r>
            <w:r w:rsidR="004D40FD" w:rsidRPr="00FF1237">
              <w:rPr>
                <w:rFonts w:ascii="Arial" w:hAnsi="Arial" w:cs="Arial"/>
                <w:noProof/>
                <w:webHidden/>
              </w:rPr>
            </w:r>
            <w:r w:rsidR="004D40FD" w:rsidRPr="00FF1237">
              <w:rPr>
                <w:rFonts w:ascii="Arial" w:hAnsi="Arial" w:cs="Arial"/>
                <w:noProof/>
                <w:webHidden/>
              </w:rPr>
              <w:fldChar w:fldCharType="separate"/>
            </w:r>
            <w:r w:rsidR="00FF1237" w:rsidRPr="00FF1237">
              <w:rPr>
                <w:rFonts w:ascii="Arial" w:hAnsi="Arial" w:cs="Arial"/>
                <w:noProof/>
                <w:webHidden/>
              </w:rPr>
              <w:t>6</w:t>
            </w:r>
            <w:r w:rsidR="004D40FD" w:rsidRPr="00FF1237">
              <w:rPr>
                <w:rFonts w:ascii="Arial" w:hAnsi="Arial" w:cs="Arial"/>
                <w:noProof/>
                <w:webHidden/>
              </w:rPr>
              <w:fldChar w:fldCharType="end"/>
            </w:r>
          </w:hyperlink>
        </w:p>
        <w:p w14:paraId="707831DD" w14:textId="4924D7BB" w:rsidR="004D40FD" w:rsidRPr="00FF1237" w:rsidRDefault="00CE7BC0">
          <w:pPr>
            <w:pStyle w:val="TOC2"/>
            <w:tabs>
              <w:tab w:val="right" w:leader="dot" w:pos="9016"/>
            </w:tabs>
            <w:rPr>
              <w:rFonts w:ascii="Arial" w:hAnsi="Arial" w:cs="Arial"/>
              <w:noProof/>
              <w:lang w:eastAsia="en-IN"/>
            </w:rPr>
          </w:pPr>
          <w:hyperlink w:anchor="_Toc235527587" w:history="1">
            <w:r w:rsidR="004D40FD" w:rsidRPr="00FF1237">
              <w:rPr>
                <w:rStyle w:val="Hyperlink"/>
                <w:rFonts w:ascii="Arial" w:hAnsi="Arial" w:cs="Arial"/>
                <w:noProof/>
              </w:rPr>
              <w:t>2.2 Evaluation of the Four Ansoff Growth Strategies</w:t>
            </w:r>
            <w:r w:rsidR="004D40FD" w:rsidRPr="00FF1237">
              <w:rPr>
                <w:rFonts w:ascii="Arial" w:hAnsi="Arial" w:cs="Arial"/>
                <w:noProof/>
                <w:webHidden/>
              </w:rPr>
              <w:tab/>
            </w:r>
            <w:r w:rsidR="004D40FD" w:rsidRPr="00FF1237">
              <w:rPr>
                <w:rFonts w:ascii="Arial" w:hAnsi="Arial" w:cs="Arial"/>
                <w:noProof/>
                <w:webHidden/>
              </w:rPr>
              <w:fldChar w:fldCharType="begin"/>
            </w:r>
            <w:r w:rsidR="004D40FD" w:rsidRPr="00FF1237">
              <w:rPr>
                <w:rFonts w:ascii="Arial" w:hAnsi="Arial" w:cs="Arial"/>
                <w:noProof/>
                <w:webHidden/>
              </w:rPr>
              <w:instrText xml:space="preserve"> PAGEREF _Toc235527587 \h </w:instrText>
            </w:r>
            <w:r w:rsidR="004D40FD" w:rsidRPr="00FF1237">
              <w:rPr>
                <w:rFonts w:ascii="Arial" w:hAnsi="Arial" w:cs="Arial"/>
                <w:noProof/>
                <w:webHidden/>
              </w:rPr>
            </w:r>
            <w:r w:rsidR="004D40FD" w:rsidRPr="00FF1237">
              <w:rPr>
                <w:rFonts w:ascii="Arial" w:hAnsi="Arial" w:cs="Arial"/>
                <w:noProof/>
                <w:webHidden/>
              </w:rPr>
              <w:fldChar w:fldCharType="separate"/>
            </w:r>
            <w:r w:rsidR="00FF1237" w:rsidRPr="00FF1237">
              <w:rPr>
                <w:rFonts w:ascii="Arial" w:hAnsi="Arial" w:cs="Arial"/>
                <w:noProof/>
                <w:webHidden/>
              </w:rPr>
              <w:t>7</w:t>
            </w:r>
            <w:r w:rsidR="004D40FD" w:rsidRPr="00FF1237">
              <w:rPr>
                <w:rFonts w:ascii="Arial" w:hAnsi="Arial" w:cs="Arial"/>
                <w:noProof/>
                <w:webHidden/>
              </w:rPr>
              <w:fldChar w:fldCharType="end"/>
            </w:r>
          </w:hyperlink>
        </w:p>
        <w:p w14:paraId="4E1DCCC4" w14:textId="1471C7D8" w:rsidR="004D40FD" w:rsidRPr="00FF1237" w:rsidRDefault="00CE7BC0">
          <w:pPr>
            <w:pStyle w:val="TOC2"/>
            <w:tabs>
              <w:tab w:val="right" w:leader="dot" w:pos="9016"/>
            </w:tabs>
            <w:rPr>
              <w:rFonts w:ascii="Arial" w:hAnsi="Arial" w:cs="Arial"/>
              <w:noProof/>
              <w:lang w:eastAsia="en-IN"/>
            </w:rPr>
          </w:pPr>
          <w:hyperlink w:anchor="_Toc235527588" w:history="1">
            <w:r w:rsidR="004D40FD" w:rsidRPr="00FF1237">
              <w:rPr>
                <w:rStyle w:val="Hyperlink"/>
                <w:rFonts w:ascii="Arial" w:hAnsi="Arial" w:cs="Arial"/>
                <w:noProof/>
              </w:rPr>
              <w:t>2.3 Recommended Strategy: Product Development</w:t>
            </w:r>
            <w:r w:rsidR="004D40FD" w:rsidRPr="00FF1237">
              <w:rPr>
                <w:rFonts w:ascii="Arial" w:hAnsi="Arial" w:cs="Arial"/>
                <w:noProof/>
                <w:webHidden/>
              </w:rPr>
              <w:tab/>
            </w:r>
            <w:r w:rsidR="004D40FD" w:rsidRPr="00FF1237">
              <w:rPr>
                <w:rFonts w:ascii="Arial" w:hAnsi="Arial" w:cs="Arial"/>
                <w:noProof/>
                <w:webHidden/>
              </w:rPr>
              <w:fldChar w:fldCharType="begin"/>
            </w:r>
            <w:r w:rsidR="004D40FD" w:rsidRPr="00FF1237">
              <w:rPr>
                <w:rFonts w:ascii="Arial" w:hAnsi="Arial" w:cs="Arial"/>
                <w:noProof/>
                <w:webHidden/>
              </w:rPr>
              <w:instrText xml:space="preserve"> PAGEREF _Toc235527588 \h </w:instrText>
            </w:r>
            <w:r w:rsidR="004D40FD" w:rsidRPr="00FF1237">
              <w:rPr>
                <w:rFonts w:ascii="Arial" w:hAnsi="Arial" w:cs="Arial"/>
                <w:noProof/>
                <w:webHidden/>
              </w:rPr>
            </w:r>
            <w:r w:rsidR="004D40FD" w:rsidRPr="00FF1237">
              <w:rPr>
                <w:rFonts w:ascii="Arial" w:hAnsi="Arial" w:cs="Arial"/>
                <w:noProof/>
                <w:webHidden/>
              </w:rPr>
              <w:fldChar w:fldCharType="separate"/>
            </w:r>
            <w:r w:rsidR="00FF1237" w:rsidRPr="00FF1237">
              <w:rPr>
                <w:rFonts w:ascii="Arial" w:hAnsi="Arial" w:cs="Arial"/>
                <w:noProof/>
                <w:webHidden/>
              </w:rPr>
              <w:t>8</w:t>
            </w:r>
            <w:r w:rsidR="004D40FD" w:rsidRPr="00FF1237">
              <w:rPr>
                <w:rFonts w:ascii="Arial" w:hAnsi="Arial" w:cs="Arial"/>
                <w:noProof/>
                <w:webHidden/>
              </w:rPr>
              <w:fldChar w:fldCharType="end"/>
            </w:r>
          </w:hyperlink>
        </w:p>
        <w:p w14:paraId="6845612E" w14:textId="34759DA2" w:rsidR="004D40FD" w:rsidRPr="00FF1237" w:rsidRDefault="00CE7BC0">
          <w:pPr>
            <w:pStyle w:val="TOC2"/>
            <w:tabs>
              <w:tab w:val="right" w:leader="dot" w:pos="9016"/>
            </w:tabs>
            <w:rPr>
              <w:rFonts w:ascii="Arial" w:hAnsi="Arial" w:cs="Arial"/>
              <w:noProof/>
              <w:lang w:eastAsia="en-IN"/>
            </w:rPr>
          </w:pPr>
          <w:hyperlink w:anchor="_Toc235527589" w:history="1">
            <w:r w:rsidR="004D40FD" w:rsidRPr="00FF1237">
              <w:rPr>
                <w:rStyle w:val="Hyperlink"/>
                <w:rFonts w:ascii="Arial" w:hAnsi="Arial" w:cs="Arial"/>
                <w:noProof/>
              </w:rPr>
              <w:t>2.4 Competitive Advantage through Differentiation</w:t>
            </w:r>
            <w:r w:rsidR="004D40FD" w:rsidRPr="00FF1237">
              <w:rPr>
                <w:rFonts w:ascii="Arial" w:hAnsi="Arial" w:cs="Arial"/>
                <w:noProof/>
                <w:webHidden/>
              </w:rPr>
              <w:tab/>
            </w:r>
            <w:r w:rsidR="004D40FD" w:rsidRPr="00FF1237">
              <w:rPr>
                <w:rFonts w:ascii="Arial" w:hAnsi="Arial" w:cs="Arial"/>
                <w:noProof/>
                <w:webHidden/>
              </w:rPr>
              <w:fldChar w:fldCharType="begin"/>
            </w:r>
            <w:r w:rsidR="004D40FD" w:rsidRPr="00FF1237">
              <w:rPr>
                <w:rFonts w:ascii="Arial" w:hAnsi="Arial" w:cs="Arial"/>
                <w:noProof/>
                <w:webHidden/>
              </w:rPr>
              <w:instrText xml:space="preserve"> PAGEREF _Toc235527589 \h </w:instrText>
            </w:r>
            <w:r w:rsidR="004D40FD" w:rsidRPr="00FF1237">
              <w:rPr>
                <w:rFonts w:ascii="Arial" w:hAnsi="Arial" w:cs="Arial"/>
                <w:noProof/>
                <w:webHidden/>
              </w:rPr>
            </w:r>
            <w:r w:rsidR="004D40FD" w:rsidRPr="00FF1237">
              <w:rPr>
                <w:rFonts w:ascii="Arial" w:hAnsi="Arial" w:cs="Arial"/>
                <w:noProof/>
                <w:webHidden/>
              </w:rPr>
              <w:fldChar w:fldCharType="separate"/>
            </w:r>
            <w:r w:rsidR="00FF1237" w:rsidRPr="00FF1237">
              <w:rPr>
                <w:rFonts w:ascii="Arial" w:hAnsi="Arial" w:cs="Arial"/>
                <w:noProof/>
                <w:webHidden/>
              </w:rPr>
              <w:t>9</w:t>
            </w:r>
            <w:r w:rsidR="004D40FD" w:rsidRPr="00FF1237">
              <w:rPr>
                <w:rFonts w:ascii="Arial" w:hAnsi="Arial" w:cs="Arial"/>
                <w:noProof/>
                <w:webHidden/>
              </w:rPr>
              <w:fldChar w:fldCharType="end"/>
            </w:r>
          </w:hyperlink>
        </w:p>
        <w:p w14:paraId="48AE03B8" w14:textId="235D34B3" w:rsidR="004D40FD" w:rsidRPr="00FF1237" w:rsidRDefault="00CE7BC0">
          <w:pPr>
            <w:pStyle w:val="TOC2"/>
            <w:tabs>
              <w:tab w:val="right" w:leader="dot" w:pos="9016"/>
            </w:tabs>
            <w:rPr>
              <w:rFonts w:ascii="Arial" w:hAnsi="Arial" w:cs="Arial"/>
              <w:noProof/>
              <w:lang w:eastAsia="en-IN"/>
            </w:rPr>
          </w:pPr>
          <w:hyperlink w:anchor="_Toc235527590" w:history="1">
            <w:r w:rsidR="004D40FD" w:rsidRPr="00FF1237">
              <w:rPr>
                <w:rStyle w:val="Hyperlink"/>
                <w:rFonts w:ascii="Arial" w:hAnsi="Arial" w:cs="Arial"/>
                <w:noProof/>
              </w:rPr>
              <w:t>2.5 Strategic Conclusion</w:t>
            </w:r>
            <w:r w:rsidR="004D40FD" w:rsidRPr="00FF1237">
              <w:rPr>
                <w:rFonts w:ascii="Arial" w:hAnsi="Arial" w:cs="Arial"/>
                <w:noProof/>
                <w:webHidden/>
              </w:rPr>
              <w:tab/>
            </w:r>
            <w:r w:rsidR="004D40FD" w:rsidRPr="00FF1237">
              <w:rPr>
                <w:rFonts w:ascii="Arial" w:hAnsi="Arial" w:cs="Arial"/>
                <w:noProof/>
                <w:webHidden/>
              </w:rPr>
              <w:fldChar w:fldCharType="begin"/>
            </w:r>
            <w:r w:rsidR="004D40FD" w:rsidRPr="00FF1237">
              <w:rPr>
                <w:rFonts w:ascii="Arial" w:hAnsi="Arial" w:cs="Arial"/>
                <w:noProof/>
                <w:webHidden/>
              </w:rPr>
              <w:instrText xml:space="preserve"> PAGEREF _Toc235527590 \h </w:instrText>
            </w:r>
            <w:r w:rsidR="004D40FD" w:rsidRPr="00FF1237">
              <w:rPr>
                <w:rFonts w:ascii="Arial" w:hAnsi="Arial" w:cs="Arial"/>
                <w:noProof/>
                <w:webHidden/>
              </w:rPr>
            </w:r>
            <w:r w:rsidR="004D40FD" w:rsidRPr="00FF1237">
              <w:rPr>
                <w:rFonts w:ascii="Arial" w:hAnsi="Arial" w:cs="Arial"/>
                <w:noProof/>
                <w:webHidden/>
              </w:rPr>
              <w:fldChar w:fldCharType="separate"/>
            </w:r>
            <w:r w:rsidR="00FF1237" w:rsidRPr="00FF1237">
              <w:rPr>
                <w:rFonts w:ascii="Arial" w:hAnsi="Arial" w:cs="Arial"/>
                <w:noProof/>
                <w:webHidden/>
              </w:rPr>
              <w:t>10</w:t>
            </w:r>
            <w:r w:rsidR="004D40FD" w:rsidRPr="00FF1237">
              <w:rPr>
                <w:rFonts w:ascii="Arial" w:hAnsi="Arial" w:cs="Arial"/>
                <w:noProof/>
                <w:webHidden/>
              </w:rPr>
              <w:fldChar w:fldCharType="end"/>
            </w:r>
          </w:hyperlink>
        </w:p>
        <w:p w14:paraId="56D173CC" w14:textId="36986109" w:rsidR="004D40FD" w:rsidRPr="00FF1237" w:rsidRDefault="00CE7BC0">
          <w:pPr>
            <w:pStyle w:val="TOC1"/>
            <w:tabs>
              <w:tab w:val="right" w:leader="dot" w:pos="9016"/>
            </w:tabs>
            <w:rPr>
              <w:rFonts w:ascii="Arial" w:hAnsi="Arial" w:cs="Arial"/>
              <w:noProof/>
              <w:lang w:eastAsia="en-IN"/>
            </w:rPr>
          </w:pPr>
          <w:hyperlink w:anchor="_Toc235527591" w:history="1">
            <w:r w:rsidR="004D40FD" w:rsidRPr="00FF1237">
              <w:rPr>
                <w:rStyle w:val="Hyperlink"/>
                <w:rFonts w:ascii="Arial" w:hAnsi="Arial" w:cs="Arial"/>
                <w:noProof/>
              </w:rPr>
              <w:t>Critical Reflection on the Use of Generative AI</w:t>
            </w:r>
            <w:r w:rsidR="004D40FD" w:rsidRPr="00FF1237">
              <w:rPr>
                <w:rFonts w:ascii="Arial" w:hAnsi="Arial" w:cs="Arial"/>
                <w:noProof/>
                <w:webHidden/>
              </w:rPr>
              <w:tab/>
            </w:r>
            <w:r w:rsidR="004D40FD" w:rsidRPr="00FF1237">
              <w:rPr>
                <w:rFonts w:ascii="Arial" w:hAnsi="Arial" w:cs="Arial"/>
                <w:noProof/>
                <w:webHidden/>
              </w:rPr>
              <w:fldChar w:fldCharType="begin"/>
            </w:r>
            <w:r w:rsidR="004D40FD" w:rsidRPr="00FF1237">
              <w:rPr>
                <w:rFonts w:ascii="Arial" w:hAnsi="Arial" w:cs="Arial"/>
                <w:noProof/>
                <w:webHidden/>
              </w:rPr>
              <w:instrText xml:space="preserve"> PAGEREF _Toc235527591 \h </w:instrText>
            </w:r>
            <w:r w:rsidR="004D40FD" w:rsidRPr="00FF1237">
              <w:rPr>
                <w:rFonts w:ascii="Arial" w:hAnsi="Arial" w:cs="Arial"/>
                <w:noProof/>
                <w:webHidden/>
              </w:rPr>
            </w:r>
            <w:r w:rsidR="004D40FD" w:rsidRPr="00FF1237">
              <w:rPr>
                <w:rFonts w:ascii="Arial" w:hAnsi="Arial" w:cs="Arial"/>
                <w:noProof/>
                <w:webHidden/>
              </w:rPr>
              <w:fldChar w:fldCharType="separate"/>
            </w:r>
            <w:r w:rsidR="00FF1237" w:rsidRPr="00FF1237">
              <w:rPr>
                <w:rFonts w:ascii="Arial" w:hAnsi="Arial" w:cs="Arial"/>
                <w:noProof/>
                <w:webHidden/>
              </w:rPr>
              <w:t>11</w:t>
            </w:r>
            <w:r w:rsidR="004D40FD" w:rsidRPr="00FF1237">
              <w:rPr>
                <w:rFonts w:ascii="Arial" w:hAnsi="Arial" w:cs="Arial"/>
                <w:noProof/>
                <w:webHidden/>
              </w:rPr>
              <w:fldChar w:fldCharType="end"/>
            </w:r>
          </w:hyperlink>
        </w:p>
        <w:p w14:paraId="3C543DAA" w14:textId="45A843E1" w:rsidR="004D40FD" w:rsidRPr="00FF1237" w:rsidRDefault="00CE7BC0">
          <w:pPr>
            <w:pStyle w:val="TOC2"/>
            <w:tabs>
              <w:tab w:val="right" w:leader="dot" w:pos="9016"/>
            </w:tabs>
            <w:rPr>
              <w:rFonts w:ascii="Arial" w:hAnsi="Arial" w:cs="Arial"/>
              <w:noProof/>
              <w:lang w:eastAsia="en-IN"/>
            </w:rPr>
          </w:pPr>
          <w:hyperlink w:anchor="_Toc235527592" w:history="1">
            <w:r w:rsidR="004D40FD" w:rsidRPr="00FF1237">
              <w:rPr>
                <w:rStyle w:val="Hyperlink"/>
                <w:rFonts w:ascii="Arial" w:eastAsia="Times New Roman" w:hAnsi="Arial" w:cs="Arial"/>
                <w:noProof/>
                <w:lang w:eastAsia="en-IN"/>
              </w:rPr>
              <w:t>3.1 Tool Disclosure</w:t>
            </w:r>
            <w:r w:rsidR="004D40FD" w:rsidRPr="00FF1237">
              <w:rPr>
                <w:rFonts w:ascii="Arial" w:hAnsi="Arial" w:cs="Arial"/>
                <w:noProof/>
                <w:webHidden/>
              </w:rPr>
              <w:tab/>
            </w:r>
            <w:r w:rsidR="004D40FD" w:rsidRPr="00FF1237">
              <w:rPr>
                <w:rFonts w:ascii="Arial" w:hAnsi="Arial" w:cs="Arial"/>
                <w:noProof/>
                <w:webHidden/>
              </w:rPr>
              <w:fldChar w:fldCharType="begin"/>
            </w:r>
            <w:r w:rsidR="004D40FD" w:rsidRPr="00FF1237">
              <w:rPr>
                <w:rFonts w:ascii="Arial" w:hAnsi="Arial" w:cs="Arial"/>
                <w:noProof/>
                <w:webHidden/>
              </w:rPr>
              <w:instrText xml:space="preserve"> PAGEREF _Toc235527592 \h </w:instrText>
            </w:r>
            <w:r w:rsidR="004D40FD" w:rsidRPr="00FF1237">
              <w:rPr>
                <w:rFonts w:ascii="Arial" w:hAnsi="Arial" w:cs="Arial"/>
                <w:noProof/>
                <w:webHidden/>
              </w:rPr>
            </w:r>
            <w:r w:rsidR="004D40FD" w:rsidRPr="00FF1237">
              <w:rPr>
                <w:rFonts w:ascii="Arial" w:hAnsi="Arial" w:cs="Arial"/>
                <w:noProof/>
                <w:webHidden/>
              </w:rPr>
              <w:fldChar w:fldCharType="separate"/>
            </w:r>
            <w:r w:rsidR="00FF1237" w:rsidRPr="00FF1237">
              <w:rPr>
                <w:rFonts w:ascii="Arial" w:hAnsi="Arial" w:cs="Arial"/>
                <w:noProof/>
                <w:webHidden/>
              </w:rPr>
              <w:t>11</w:t>
            </w:r>
            <w:r w:rsidR="004D40FD" w:rsidRPr="00FF1237">
              <w:rPr>
                <w:rFonts w:ascii="Arial" w:hAnsi="Arial" w:cs="Arial"/>
                <w:noProof/>
                <w:webHidden/>
              </w:rPr>
              <w:fldChar w:fldCharType="end"/>
            </w:r>
          </w:hyperlink>
        </w:p>
        <w:p w14:paraId="06CE7376" w14:textId="4DED7301" w:rsidR="004D40FD" w:rsidRPr="00FF1237" w:rsidRDefault="00CE7BC0">
          <w:pPr>
            <w:pStyle w:val="TOC2"/>
            <w:tabs>
              <w:tab w:val="right" w:leader="dot" w:pos="9016"/>
            </w:tabs>
            <w:rPr>
              <w:rFonts w:ascii="Arial" w:hAnsi="Arial" w:cs="Arial"/>
              <w:noProof/>
              <w:lang w:eastAsia="en-IN"/>
            </w:rPr>
          </w:pPr>
          <w:hyperlink w:anchor="_Toc235527593" w:history="1">
            <w:r w:rsidR="004D40FD" w:rsidRPr="00FF1237">
              <w:rPr>
                <w:rStyle w:val="Hyperlink"/>
                <w:rFonts w:ascii="Arial" w:eastAsia="Times New Roman" w:hAnsi="Arial" w:cs="Arial"/>
                <w:noProof/>
                <w:lang w:eastAsia="en-IN"/>
              </w:rPr>
              <w:t>3.2 Critical Evaluation of AI Output</w:t>
            </w:r>
            <w:r w:rsidR="004D40FD" w:rsidRPr="00FF1237">
              <w:rPr>
                <w:rFonts w:ascii="Arial" w:hAnsi="Arial" w:cs="Arial"/>
                <w:noProof/>
                <w:webHidden/>
              </w:rPr>
              <w:tab/>
            </w:r>
            <w:r w:rsidR="004D40FD" w:rsidRPr="00FF1237">
              <w:rPr>
                <w:rFonts w:ascii="Arial" w:hAnsi="Arial" w:cs="Arial"/>
                <w:noProof/>
                <w:webHidden/>
              </w:rPr>
              <w:fldChar w:fldCharType="begin"/>
            </w:r>
            <w:r w:rsidR="004D40FD" w:rsidRPr="00FF1237">
              <w:rPr>
                <w:rFonts w:ascii="Arial" w:hAnsi="Arial" w:cs="Arial"/>
                <w:noProof/>
                <w:webHidden/>
              </w:rPr>
              <w:instrText xml:space="preserve"> PAGEREF _Toc235527593 \h </w:instrText>
            </w:r>
            <w:r w:rsidR="004D40FD" w:rsidRPr="00FF1237">
              <w:rPr>
                <w:rFonts w:ascii="Arial" w:hAnsi="Arial" w:cs="Arial"/>
                <w:noProof/>
                <w:webHidden/>
              </w:rPr>
            </w:r>
            <w:r w:rsidR="004D40FD" w:rsidRPr="00FF1237">
              <w:rPr>
                <w:rFonts w:ascii="Arial" w:hAnsi="Arial" w:cs="Arial"/>
                <w:noProof/>
                <w:webHidden/>
              </w:rPr>
              <w:fldChar w:fldCharType="separate"/>
            </w:r>
            <w:r w:rsidR="00FF1237" w:rsidRPr="00FF1237">
              <w:rPr>
                <w:rFonts w:ascii="Arial" w:hAnsi="Arial" w:cs="Arial"/>
                <w:noProof/>
                <w:webHidden/>
              </w:rPr>
              <w:t>11</w:t>
            </w:r>
            <w:r w:rsidR="004D40FD" w:rsidRPr="00FF1237">
              <w:rPr>
                <w:rFonts w:ascii="Arial" w:hAnsi="Arial" w:cs="Arial"/>
                <w:noProof/>
                <w:webHidden/>
              </w:rPr>
              <w:fldChar w:fldCharType="end"/>
            </w:r>
          </w:hyperlink>
        </w:p>
        <w:p w14:paraId="39301B08" w14:textId="273AE688" w:rsidR="004D40FD" w:rsidRPr="00FF1237" w:rsidRDefault="00CE7BC0">
          <w:pPr>
            <w:pStyle w:val="TOC2"/>
            <w:tabs>
              <w:tab w:val="right" w:leader="dot" w:pos="9016"/>
            </w:tabs>
            <w:rPr>
              <w:rFonts w:ascii="Arial" w:hAnsi="Arial" w:cs="Arial"/>
              <w:noProof/>
              <w:lang w:eastAsia="en-IN"/>
            </w:rPr>
          </w:pPr>
          <w:hyperlink w:anchor="_Toc235527594" w:history="1">
            <w:r w:rsidR="004D40FD" w:rsidRPr="00FF1237">
              <w:rPr>
                <w:rStyle w:val="Hyperlink"/>
                <w:rFonts w:ascii="Arial" w:eastAsia="Times New Roman" w:hAnsi="Arial" w:cs="Arial"/>
                <w:noProof/>
                <w:lang w:eastAsia="en-IN"/>
              </w:rPr>
              <w:t>3.3 Contribution Analysis</w:t>
            </w:r>
            <w:r w:rsidR="004D40FD" w:rsidRPr="00FF1237">
              <w:rPr>
                <w:rFonts w:ascii="Arial" w:hAnsi="Arial" w:cs="Arial"/>
                <w:noProof/>
                <w:webHidden/>
              </w:rPr>
              <w:tab/>
            </w:r>
            <w:r w:rsidR="004D40FD" w:rsidRPr="00FF1237">
              <w:rPr>
                <w:rFonts w:ascii="Arial" w:hAnsi="Arial" w:cs="Arial"/>
                <w:noProof/>
                <w:webHidden/>
              </w:rPr>
              <w:fldChar w:fldCharType="begin"/>
            </w:r>
            <w:r w:rsidR="004D40FD" w:rsidRPr="00FF1237">
              <w:rPr>
                <w:rFonts w:ascii="Arial" w:hAnsi="Arial" w:cs="Arial"/>
                <w:noProof/>
                <w:webHidden/>
              </w:rPr>
              <w:instrText xml:space="preserve"> PAGEREF _Toc235527594 \h </w:instrText>
            </w:r>
            <w:r w:rsidR="004D40FD" w:rsidRPr="00FF1237">
              <w:rPr>
                <w:rFonts w:ascii="Arial" w:hAnsi="Arial" w:cs="Arial"/>
                <w:noProof/>
                <w:webHidden/>
              </w:rPr>
            </w:r>
            <w:r w:rsidR="004D40FD" w:rsidRPr="00FF1237">
              <w:rPr>
                <w:rFonts w:ascii="Arial" w:hAnsi="Arial" w:cs="Arial"/>
                <w:noProof/>
                <w:webHidden/>
              </w:rPr>
              <w:fldChar w:fldCharType="separate"/>
            </w:r>
            <w:r w:rsidR="00FF1237" w:rsidRPr="00FF1237">
              <w:rPr>
                <w:rFonts w:ascii="Arial" w:hAnsi="Arial" w:cs="Arial"/>
                <w:noProof/>
                <w:webHidden/>
              </w:rPr>
              <w:t>11</w:t>
            </w:r>
            <w:r w:rsidR="004D40FD" w:rsidRPr="00FF1237">
              <w:rPr>
                <w:rFonts w:ascii="Arial" w:hAnsi="Arial" w:cs="Arial"/>
                <w:noProof/>
                <w:webHidden/>
              </w:rPr>
              <w:fldChar w:fldCharType="end"/>
            </w:r>
          </w:hyperlink>
        </w:p>
        <w:p w14:paraId="0589DF59" w14:textId="42F5413D" w:rsidR="004D40FD" w:rsidRPr="00FF1237" w:rsidRDefault="00CE7BC0">
          <w:pPr>
            <w:pStyle w:val="TOC2"/>
            <w:tabs>
              <w:tab w:val="right" w:leader="dot" w:pos="9016"/>
            </w:tabs>
            <w:rPr>
              <w:rFonts w:ascii="Arial" w:hAnsi="Arial" w:cs="Arial"/>
              <w:noProof/>
              <w:lang w:eastAsia="en-IN"/>
            </w:rPr>
          </w:pPr>
          <w:hyperlink w:anchor="_Toc235527595" w:history="1">
            <w:r w:rsidR="004D40FD" w:rsidRPr="00FF1237">
              <w:rPr>
                <w:rStyle w:val="Hyperlink"/>
                <w:rFonts w:ascii="Arial" w:eastAsia="Times New Roman" w:hAnsi="Arial" w:cs="Arial"/>
                <w:noProof/>
                <w:lang w:eastAsia="en-IN"/>
              </w:rPr>
              <w:t>3.4 Ethical and Professional Reflection</w:t>
            </w:r>
            <w:r w:rsidR="004D40FD" w:rsidRPr="00FF1237">
              <w:rPr>
                <w:rFonts w:ascii="Arial" w:hAnsi="Arial" w:cs="Arial"/>
                <w:noProof/>
                <w:webHidden/>
              </w:rPr>
              <w:tab/>
            </w:r>
            <w:r w:rsidR="004D40FD" w:rsidRPr="00FF1237">
              <w:rPr>
                <w:rFonts w:ascii="Arial" w:hAnsi="Arial" w:cs="Arial"/>
                <w:noProof/>
                <w:webHidden/>
              </w:rPr>
              <w:fldChar w:fldCharType="begin"/>
            </w:r>
            <w:r w:rsidR="004D40FD" w:rsidRPr="00FF1237">
              <w:rPr>
                <w:rFonts w:ascii="Arial" w:hAnsi="Arial" w:cs="Arial"/>
                <w:noProof/>
                <w:webHidden/>
              </w:rPr>
              <w:instrText xml:space="preserve"> PAGEREF _Toc235527595 \h </w:instrText>
            </w:r>
            <w:r w:rsidR="004D40FD" w:rsidRPr="00FF1237">
              <w:rPr>
                <w:rFonts w:ascii="Arial" w:hAnsi="Arial" w:cs="Arial"/>
                <w:noProof/>
                <w:webHidden/>
              </w:rPr>
            </w:r>
            <w:r w:rsidR="004D40FD" w:rsidRPr="00FF1237">
              <w:rPr>
                <w:rFonts w:ascii="Arial" w:hAnsi="Arial" w:cs="Arial"/>
                <w:noProof/>
                <w:webHidden/>
              </w:rPr>
              <w:fldChar w:fldCharType="separate"/>
            </w:r>
            <w:r w:rsidR="00FF1237" w:rsidRPr="00FF1237">
              <w:rPr>
                <w:rFonts w:ascii="Arial" w:hAnsi="Arial" w:cs="Arial"/>
                <w:noProof/>
                <w:webHidden/>
              </w:rPr>
              <w:t>12</w:t>
            </w:r>
            <w:r w:rsidR="004D40FD" w:rsidRPr="00FF1237">
              <w:rPr>
                <w:rFonts w:ascii="Arial" w:hAnsi="Arial" w:cs="Arial"/>
                <w:noProof/>
                <w:webHidden/>
              </w:rPr>
              <w:fldChar w:fldCharType="end"/>
            </w:r>
          </w:hyperlink>
        </w:p>
        <w:p w14:paraId="1549F9DB" w14:textId="57B5A765" w:rsidR="004D40FD" w:rsidRPr="00FF1237" w:rsidRDefault="00CE7BC0">
          <w:pPr>
            <w:pStyle w:val="TOC1"/>
            <w:tabs>
              <w:tab w:val="right" w:leader="dot" w:pos="9016"/>
            </w:tabs>
            <w:rPr>
              <w:rFonts w:ascii="Arial" w:hAnsi="Arial" w:cs="Arial"/>
              <w:noProof/>
              <w:lang w:eastAsia="en-IN"/>
            </w:rPr>
          </w:pPr>
          <w:hyperlink w:anchor="_Toc235527596" w:history="1">
            <w:r w:rsidR="004D40FD" w:rsidRPr="00FF1237">
              <w:rPr>
                <w:rStyle w:val="Hyperlink"/>
                <w:rFonts w:ascii="Arial" w:hAnsi="Arial" w:cs="Arial"/>
                <w:noProof/>
              </w:rPr>
              <w:t>References</w:t>
            </w:r>
            <w:r w:rsidR="004D40FD" w:rsidRPr="00FF1237">
              <w:rPr>
                <w:rFonts w:ascii="Arial" w:hAnsi="Arial" w:cs="Arial"/>
                <w:noProof/>
                <w:webHidden/>
              </w:rPr>
              <w:tab/>
            </w:r>
            <w:r w:rsidR="004D40FD" w:rsidRPr="00FF1237">
              <w:rPr>
                <w:rFonts w:ascii="Arial" w:hAnsi="Arial" w:cs="Arial"/>
                <w:noProof/>
                <w:webHidden/>
              </w:rPr>
              <w:fldChar w:fldCharType="begin"/>
            </w:r>
            <w:r w:rsidR="004D40FD" w:rsidRPr="00FF1237">
              <w:rPr>
                <w:rFonts w:ascii="Arial" w:hAnsi="Arial" w:cs="Arial"/>
                <w:noProof/>
                <w:webHidden/>
              </w:rPr>
              <w:instrText xml:space="preserve"> PAGEREF _Toc235527596 \h </w:instrText>
            </w:r>
            <w:r w:rsidR="004D40FD" w:rsidRPr="00FF1237">
              <w:rPr>
                <w:rFonts w:ascii="Arial" w:hAnsi="Arial" w:cs="Arial"/>
                <w:noProof/>
                <w:webHidden/>
              </w:rPr>
            </w:r>
            <w:r w:rsidR="004D40FD" w:rsidRPr="00FF1237">
              <w:rPr>
                <w:rFonts w:ascii="Arial" w:hAnsi="Arial" w:cs="Arial"/>
                <w:noProof/>
                <w:webHidden/>
              </w:rPr>
              <w:fldChar w:fldCharType="separate"/>
            </w:r>
            <w:r w:rsidR="00FF1237" w:rsidRPr="00FF1237">
              <w:rPr>
                <w:rFonts w:ascii="Arial" w:hAnsi="Arial" w:cs="Arial"/>
                <w:noProof/>
                <w:webHidden/>
              </w:rPr>
              <w:t>13</w:t>
            </w:r>
            <w:r w:rsidR="004D40FD" w:rsidRPr="00FF1237">
              <w:rPr>
                <w:rFonts w:ascii="Arial" w:hAnsi="Arial" w:cs="Arial"/>
                <w:noProof/>
                <w:webHidden/>
              </w:rPr>
              <w:fldChar w:fldCharType="end"/>
            </w:r>
          </w:hyperlink>
        </w:p>
        <w:p w14:paraId="564980DD" w14:textId="5202F397" w:rsidR="00617560" w:rsidRPr="00FF1237" w:rsidRDefault="00617560">
          <w:pPr>
            <w:rPr>
              <w:rFonts w:ascii="Arial" w:hAnsi="Arial" w:cs="Arial"/>
            </w:rPr>
          </w:pPr>
          <w:r w:rsidRPr="00FF1237">
            <w:rPr>
              <w:rFonts w:ascii="Arial" w:hAnsi="Arial" w:cs="Arial"/>
              <w:noProof/>
            </w:rPr>
            <w:fldChar w:fldCharType="end"/>
          </w:r>
        </w:p>
      </w:sdtContent>
    </w:sdt>
    <w:p w14:paraId="2F938259" w14:textId="28693440" w:rsidR="00EE02A7" w:rsidRPr="00FF1237" w:rsidRDefault="00EE02A7" w:rsidP="00D6537B">
      <w:pPr>
        <w:spacing w:line="360" w:lineRule="auto"/>
        <w:jc w:val="both"/>
        <w:rPr>
          <w:rFonts w:ascii="Arial" w:hAnsi="Arial" w:cs="Arial"/>
          <w:sz w:val="24"/>
          <w:szCs w:val="24"/>
        </w:rPr>
      </w:pPr>
      <w:r w:rsidRPr="00FF1237">
        <w:rPr>
          <w:rFonts w:ascii="Arial" w:hAnsi="Arial" w:cs="Arial"/>
          <w:sz w:val="24"/>
          <w:szCs w:val="24"/>
        </w:rPr>
        <w:br w:type="page"/>
      </w:r>
    </w:p>
    <w:p w14:paraId="5C49A83B" w14:textId="0968DE21" w:rsidR="002F7E34" w:rsidRPr="00FF1237" w:rsidRDefault="002F7E34" w:rsidP="00D6537B">
      <w:pPr>
        <w:pStyle w:val="Heading1"/>
        <w:spacing w:line="360" w:lineRule="auto"/>
        <w:jc w:val="center"/>
        <w:rPr>
          <w:rFonts w:ascii="Arial" w:hAnsi="Arial" w:cs="Arial"/>
          <w:sz w:val="34"/>
          <w:szCs w:val="34"/>
        </w:rPr>
      </w:pPr>
      <w:bookmarkStart w:id="0" w:name="_Toc235527577"/>
      <w:r w:rsidRPr="00FF1237">
        <w:rPr>
          <w:rFonts w:ascii="Arial" w:hAnsi="Arial" w:cs="Arial"/>
          <w:sz w:val="34"/>
          <w:szCs w:val="34"/>
        </w:rPr>
        <w:lastRenderedPageBreak/>
        <w:t>Marketing Environment Analysis: Tata Steel's Transition Towards Lower-Carbon Steel</w:t>
      </w:r>
      <w:bookmarkEnd w:id="0"/>
    </w:p>
    <w:p w14:paraId="10C7B860" w14:textId="3FD82FDA" w:rsidR="002F7E34" w:rsidRPr="00FF1237" w:rsidRDefault="004E21CA" w:rsidP="00087A48">
      <w:pPr>
        <w:pStyle w:val="Heading2"/>
        <w:spacing w:line="360" w:lineRule="auto"/>
        <w:jc w:val="both"/>
        <w:rPr>
          <w:rFonts w:ascii="Arial" w:hAnsi="Arial" w:cs="Arial"/>
          <w:sz w:val="26"/>
          <w:szCs w:val="26"/>
        </w:rPr>
      </w:pPr>
      <w:bookmarkStart w:id="1" w:name="_Toc235527578"/>
      <w:r w:rsidRPr="00FF1237">
        <w:rPr>
          <w:rFonts w:ascii="Arial" w:hAnsi="Arial" w:cs="Arial"/>
          <w:sz w:val="26"/>
          <w:szCs w:val="26"/>
        </w:rPr>
        <w:t>1</w:t>
      </w:r>
      <w:r w:rsidR="002F7E34" w:rsidRPr="00FF1237">
        <w:rPr>
          <w:rFonts w:ascii="Arial" w:hAnsi="Arial" w:cs="Arial"/>
          <w:sz w:val="26"/>
          <w:szCs w:val="26"/>
        </w:rPr>
        <w:t>.1 Company Context and Environmental Transition</w:t>
      </w:r>
      <w:bookmarkEnd w:id="1"/>
    </w:p>
    <w:p w14:paraId="58F905A7" w14:textId="27051777" w:rsidR="002F7E34" w:rsidRPr="00FF1237" w:rsidRDefault="00C74DB5" w:rsidP="00D6537B">
      <w:pPr>
        <w:spacing w:before="100" w:beforeAutospacing="1" w:after="100" w:afterAutospacing="1" w:line="360" w:lineRule="auto"/>
        <w:jc w:val="both"/>
        <w:rPr>
          <w:rFonts w:ascii="Arial" w:eastAsia="Times New Roman" w:hAnsi="Arial" w:cs="Arial"/>
          <w:sz w:val="24"/>
          <w:szCs w:val="24"/>
          <w:lang w:eastAsia="en-IN"/>
        </w:rPr>
      </w:pPr>
      <w:r w:rsidRPr="00FF1237">
        <w:rPr>
          <w:rFonts w:ascii="Arial" w:eastAsia="Times New Roman" w:hAnsi="Arial" w:cs="Arial"/>
          <w:sz w:val="24"/>
          <w:szCs w:val="24"/>
          <w:lang w:eastAsia="en-IN"/>
        </w:rPr>
        <w:t xml:space="preserve">The example provided by Tata Steel is that of external environmental pressures leading to the transition to low carbon steel. This firm operates in the sectors of constructions, </w:t>
      </w:r>
      <w:proofErr w:type="spellStart"/>
      <w:r w:rsidRPr="00FF1237">
        <w:rPr>
          <w:rFonts w:ascii="Arial" w:eastAsia="Times New Roman" w:hAnsi="Arial" w:cs="Arial"/>
          <w:sz w:val="24"/>
          <w:szCs w:val="24"/>
          <w:lang w:eastAsia="en-IN"/>
        </w:rPr>
        <w:t>automotives</w:t>
      </w:r>
      <w:proofErr w:type="spellEnd"/>
      <w:r w:rsidRPr="00FF1237">
        <w:rPr>
          <w:rFonts w:ascii="Arial" w:eastAsia="Times New Roman" w:hAnsi="Arial" w:cs="Arial"/>
          <w:sz w:val="24"/>
          <w:szCs w:val="24"/>
          <w:lang w:eastAsia="en-IN"/>
        </w:rPr>
        <w:t>, and engineering as its major client. There are growing expectations from the firm regarding the reduction of carbon emissions related to the process of steel production. It is the Natural Environment that makes the decarbonization the firm’s strategic goal while it is the Technological Environment that gives the way for this transition via innovative production technologies. The £1.25 billion invested by Tata Steel in an electric arc furnace (EAF) in Port Talbot is reported to lower carbon emissions by around 90% (Tata Steel, 2025)</w:t>
      </w:r>
      <w:r w:rsidR="002F7E34" w:rsidRPr="00FF1237">
        <w:rPr>
          <w:rFonts w:ascii="Arial" w:eastAsia="Times New Roman" w:hAnsi="Arial" w:cs="Arial"/>
          <w:sz w:val="24"/>
          <w:szCs w:val="24"/>
          <w:lang w:eastAsia="en-IN"/>
        </w:rPr>
        <w:t>.</w:t>
      </w:r>
    </w:p>
    <w:p w14:paraId="645ABC25" w14:textId="0A99EDDD" w:rsidR="002F7E34" w:rsidRPr="00FF1237" w:rsidRDefault="004E21CA" w:rsidP="00087A48">
      <w:pPr>
        <w:pStyle w:val="Heading2"/>
        <w:spacing w:line="360" w:lineRule="auto"/>
        <w:jc w:val="both"/>
        <w:rPr>
          <w:rFonts w:ascii="Arial" w:hAnsi="Arial" w:cs="Arial"/>
          <w:sz w:val="26"/>
          <w:szCs w:val="26"/>
        </w:rPr>
      </w:pPr>
      <w:bookmarkStart w:id="2" w:name="_Toc235527579"/>
      <w:r w:rsidRPr="00FF1237">
        <w:rPr>
          <w:rFonts w:ascii="Arial" w:hAnsi="Arial" w:cs="Arial"/>
          <w:sz w:val="26"/>
          <w:szCs w:val="26"/>
        </w:rPr>
        <w:t>1</w:t>
      </w:r>
      <w:r w:rsidR="002F7E34" w:rsidRPr="00FF1237">
        <w:rPr>
          <w:rFonts w:ascii="Arial" w:hAnsi="Arial" w:cs="Arial"/>
          <w:sz w:val="26"/>
          <w:szCs w:val="26"/>
        </w:rPr>
        <w:t>.2 Natural Environment: Climate Change and Decarbonisation Pressure</w:t>
      </w:r>
      <w:bookmarkEnd w:id="2"/>
    </w:p>
    <w:p w14:paraId="07F0C78A" w14:textId="0002A744" w:rsidR="002F7E34" w:rsidRPr="00FF1237" w:rsidRDefault="00AE2EAF" w:rsidP="00D6537B">
      <w:pPr>
        <w:spacing w:before="100" w:beforeAutospacing="1" w:after="100" w:afterAutospacing="1" w:line="360" w:lineRule="auto"/>
        <w:jc w:val="both"/>
        <w:rPr>
          <w:rFonts w:ascii="Arial" w:eastAsia="Times New Roman" w:hAnsi="Arial" w:cs="Arial"/>
          <w:sz w:val="24"/>
          <w:szCs w:val="24"/>
          <w:lang w:eastAsia="en-IN"/>
        </w:rPr>
      </w:pPr>
      <w:r w:rsidRPr="00FF1237">
        <w:rPr>
          <w:rFonts w:ascii="Arial" w:eastAsia="Times New Roman" w:hAnsi="Arial" w:cs="Arial"/>
          <w:sz w:val="24"/>
          <w:szCs w:val="24"/>
          <w:lang w:eastAsia="en-IN"/>
        </w:rPr>
        <w:t>The most important external pressure on Tata Steel is The Natural Environment. Climate change has increased the scrutiny of carbon-intensive steel production. Decarbonisation is not about small operational improvements, but rather requires significant technological and financial investment. This pressure is also felt in marketing as industrial customers are increasingly taking into account the carbon intensity of materials when making buying decisions and sustainability objectives. Consequently, Tata Steel’s environmental performance impacts on its reputation and product competitiveness in low-carbon supply chains. The company invests in lower-carbon steel to mitigate environmental risks and create products to help customers meet their decarbonisation goals. Thus, sustainability has moved from being a compliance requirement to a customer value and competitive advantage for Tata Steel</w:t>
      </w:r>
      <w:r w:rsidR="002F7E34" w:rsidRPr="00FF1237">
        <w:rPr>
          <w:rFonts w:ascii="Arial" w:eastAsia="Times New Roman" w:hAnsi="Arial" w:cs="Arial"/>
          <w:sz w:val="24"/>
          <w:szCs w:val="24"/>
          <w:lang w:eastAsia="en-IN"/>
        </w:rPr>
        <w:t>.</w:t>
      </w:r>
    </w:p>
    <w:p w14:paraId="648EABAE" w14:textId="14694CD4" w:rsidR="00D6537B" w:rsidRPr="00FF1237" w:rsidRDefault="004E21CA" w:rsidP="00087A48">
      <w:pPr>
        <w:pStyle w:val="Heading2"/>
        <w:spacing w:line="360" w:lineRule="auto"/>
        <w:jc w:val="both"/>
        <w:rPr>
          <w:rFonts w:ascii="Arial" w:hAnsi="Arial" w:cs="Arial"/>
          <w:sz w:val="26"/>
          <w:szCs w:val="26"/>
        </w:rPr>
      </w:pPr>
      <w:bookmarkStart w:id="3" w:name="_Toc235527580"/>
      <w:r w:rsidRPr="00FF1237">
        <w:rPr>
          <w:rFonts w:ascii="Arial" w:hAnsi="Arial" w:cs="Arial"/>
          <w:sz w:val="26"/>
          <w:szCs w:val="26"/>
        </w:rPr>
        <w:t>1</w:t>
      </w:r>
      <w:r w:rsidR="002F7E34" w:rsidRPr="00FF1237">
        <w:rPr>
          <w:rFonts w:ascii="Arial" w:hAnsi="Arial" w:cs="Arial"/>
          <w:sz w:val="26"/>
          <w:szCs w:val="26"/>
        </w:rPr>
        <w:t>.3 Natural Environment: Threats to Tata Steel</w:t>
      </w:r>
      <w:bookmarkEnd w:id="3"/>
    </w:p>
    <w:p w14:paraId="611ABFEE" w14:textId="3E512E3C" w:rsidR="002F7E34" w:rsidRPr="00FF1237" w:rsidRDefault="00FF1DE6" w:rsidP="004E21CA">
      <w:pPr>
        <w:spacing w:before="100" w:beforeAutospacing="1" w:after="100" w:afterAutospacing="1" w:line="360" w:lineRule="auto"/>
        <w:jc w:val="both"/>
        <w:rPr>
          <w:rFonts w:ascii="Arial" w:eastAsia="Times New Roman" w:hAnsi="Arial" w:cs="Arial"/>
          <w:sz w:val="24"/>
          <w:szCs w:val="24"/>
          <w:lang w:eastAsia="en-IN"/>
        </w:rPr>
      </w:pPr>
      <w:r w:rsidRPr="00FF1237">
        <w:rPr>
          <w:rFonts w:ascii="Arial" w:eastAsia="Times New Roman" w:hAnsi="Arial" w:cs="Arial"/>
          <w:sz w:val="24"/>
          <w:szCs w:val="24"/>
          <w:lang w:eastAsia="en-IN"/>
        </w:rPr>
        <w:t xml:space="preserve">Tata Steel also faces serious threats from the Natural Environment. Moving to a lower carbon intensity steel production will require significant investment, but failure to reduce emissions could lead to greater scrutiny from stakeholders and loss of </w:t>
      </w:r>
      <w:r w:rsidRPr="00FF1237">
        <w:rPr>
          <w:rFonts w:ascii="Arial" w:eastAsia="Times New Roman" w:hAnsi="Arial" w:cs="Arial"/>
          <w:sz w:val="24"/>
          <w:szCs w:val="24"/>
          <w:lang w:eastAsia="en-IN"/>
        </w:rPr>
        <w:lastRenderedPageBreak/>
        <w:t>competitive advantage as customers are looking for lower carbon materials. The challenge is particularly acute as decarbonisation can increase short-term costs before the commercial benefits of lower-carbon production are fully realised. The scale of the challenge is shown by Tata Steel’s transformation of Port Talbot with its £1.25 billion investment in EAF steelmaking, backed by £500 million of UK Government funding (Tata Steel, 2024). This investment may reduce long-term environmental exposure but also shows that the transition requires significant financial resources and organisational change</w:t>
      </w:r>
      <w:r w:rsidR="002F7E34" w:rsidRPr="00FF1237">
        <w:rPr>
          <w:rFonts w:ascii="Arial" w:eastAsia="Times New Roman" w:hAnsi="Arial" w:cs="Arial"/>
          <w:sz w:val="24"/>
          <w:szCs w:val="24"/>
          <w:lang w:eastAsia="en-IN"/>
        </w:rPr>
        <w:t xml:space="preserve">. </w:t>
      </w:r>
      <w:r w:rsidR="0085327D" w:rsidRPr="00FF1237">
        <w:rPr>
          <w:rFonts w:ascii="Arial" w:eastAsia="Times New Roman" w:hAnsi="Arial" w:cs="Arial"/>
          <w:sz w:val="24"/>
          <w:szCs w:val="24"/>
          <w:lang w:eastAsia="en-IN"/>
        </w:rPr>
        <w:t>So, climate change is a strategic risk not just because Tata Steel needs to decarbonise, but because the cost, pace and credibility of its transition could affect its future competitiveness</w:t>
      </w:r>
      <w:r w:rsidR="002F7E34" w:rsidRPr="00FF1237">
        <w:rPr>
          <w:rFonts w:ascii="Arial" w:eastAsia="Times New Roman" w:hAnsi="Arial" w:cs="Arial"/>
          <w:sz w:val="24"/>
          <w:szCs w:val="24"/>
          <w:lang w:eastAsia="en-IN"/>
        </w:rPr>
        <w:t>.</w:t>
      </w:r>
    </w:p>
    <w:p w14:paraId="5A41FE3A" w14:textId="46D2879C" w:rsidR="002F7E34" w:rsidRPr="00FF1237" w:rsidRDefault="004E21CA" w:rsidP="00087A48">
      <w:pPr>
        <w:pStyle w:val="Heading2"/>
        <w:spacing w:line="360" w:lineRule="auto"/>
        <w:jc w:val="both"/>
        <w:rPr>
          <w:rFonts w:ascii="Arial" w:hAnsi="Arial" w:cs="Arial"/>
          <w:sz w:val="26"/>
          <w:szCs w:val="26"/>
        </w:rPr>
      </w:pPr>
      <w:bookmarkStart w:id="4" w:name="_Toc235527581"/>
      <w:r w:rsidRPr="00FF1237">
        <w:rPr>
          <w:rFonts w:ascii="Arial" w:hAnsi="Arial" w:cs="Arial"/>
          <w:sz w:val="26"/>
          <w:szCs w:val="26"/>
        </w:rPr>
        <w:t>1</w:t>
      </w:r>
      <w:r w:rsidR="002F7E34" w:rsidRPr="00FF1237">
        <w:rPr>
          <w:rFonts w:ascii="Arial" w:hAnsi="Arial" w:cs="Arial"/>
          <w:sz w:val="26"/>
          <w:szCs w:val="26"/>
        </w:rPr>
        <w:t>.4 Natural Environment: Opportunities for Lower-Carbon Product Development</w:t>
      </w:r>
      <w:bookmarkEnd w:id="4"/>
    </w:p>
    <w:p w14:paraId="30C2DF12" w14:textId="2922D5FD" w:rsidR="002F7E34" w:rsidRPr="00FF1237" w:rsidRDefault="0085327D" w:rsidP="00D6537B">
      <w:pPr>
        <w:spacing w:before="100" w:beforeAutospacing="1" w:after="100" w:afterAutospacing="1" w:line="360" w:lineRule="auto"/>
        <w:jc w:val="both"/>
        <w:rPr>
          <w:rFonts w:ascii="Arial" w:eastAsia="Times New Roman" w:hAnsi="Arial" w:cs="Arial"/>
          <w:sz w:val="24"/>
          <w:szCs w:val="24"/>
          <w:lang w:eastAsia="en-IN"/>
        </w:rPr>
      </w:pPr>
      <w:r w:rsidRPr="00FF1237">
        <w:rPr>
          <w:rFonts w:ascii="Arial" w:eastAsia="Times New Roman" w:hAnsi="Arial" w:cs="Arial"/>
          <w:sz w:val="24"/>
          <w:szCs w:val="24"/>
          <w:lang w:eastAsia="en-IN"/>
        </w:rPr>
        <w:t xml:space="preserve">But </w:t>
      </w:r>
      <w:r w:rsidR="005D1184" w:rsidRPr="00FF1237">
        <w:rPr>
          <w:rFonts w:ascii="Arial" w:eastAsia="Times New Roman" w:hAnsi="Arial" w:cs="Arial"/>
          <w:sz w:val="24"/>
          <w:szCs w:val="24"/>
          <w:lang w:eastAsia="en-IN"/>
        </w:rPr>
        <w:t xml:space="preserve">environmental pressure also presents an opportunity for Tata Steel. With industrial customers looking for lower emissions in their supply chain operations, and partly due to demand for lower carbon material, Tata Steel is able to distinguish itself through its products. As a result, Tata Steel now competes not just on price, quality, and production capacity but also on proven environmental credentials. One such way is through offering products such as </w:t>
      </w:r>
      <w:proofErr w:type="spellStart"/>
      <w:r w:rsidR="005D1184" w:rsidRPr="00FF1237">
        <w:rPr>
          <w:rFonts w:ascii="Arial" w:eastAsia="Times New Roman" w:hAnsi="Arial" w:cs="Arial"/>
          <w:sz w:val="24"/>
          <w:szCs w:val="24"/>
          <w:lang w:eastAsia="en-IN"/>
        </w:rPr>
        <w:t>Zeremis</w:t>
      </w:r>
      <w:proofErr w:type="spellEnd"/>
      <w:r w:rsidR="005D1184" w:rsidRPr="00FF1237">
        <w:rPr>
          <w:rFonts w:ascii="Arial" w:eastAsia="Times New Roman" w:hAnsi="Arial" w:cs="Arial"/>
          <w:sz w:val="24"/>
          <w:szCs w:val="24"/>
          <w:lang w:eastAsia="en-IN"/>
        </w:rPr>
        <w:t xml:space="preserve"> Carbon Lite which are proven to provide low carbon steel as well as carbon savings. Where such environmental credentials are valid and verifiable, sustainability becomes part of the value offering of the product in terms of marketing. However, not all customers would want to pay extra for lower carbon steel, particularly under conditions of economic uncertainties</w:t>
      </w:r>
      <w:r w:rsidR="002F7E34" w:rsidRPr="00FF1237">
        <w:rPr>
          <w:rFonts w:ascii="Arial" w:eastAsia="Times New Roman" w:hAnsi="Arial" w:cs="Arial"/>
          <w:sz w:val="24"/>
          <w:szCs w:val="24"/>
          <w:lang w:eastAsia="en-IN"/>
        </w:rPr>
        <w:t>.</w:t>
      </w:r>
    </w:p>
    <w:p w14:paraId="3EF493E0" w14:textId="1F82B2E2" w:rsidR="002F7E34" w:rsidRPr="00FF1237" w:rsidRDefault="004E21CA" w:rsidP="00087A48">
      <w:pPr>
        <w:pStyle w:val="Heading2"/>
        <w:spacing w:line="360" w:lineRule="auto"/>
        <w:jc w:val="both"/>
        <w:rPr>
          <w:rFonts w:ascii="Arial" w:hAnsi="Arial" w:cs="Arial"/>
          <w:sz w:val="26"/>
          <w:szCs w:val="26"/>
        </w:rPr>
      </w:pPr>
      <w:bookmarkStart w:id="5" w:name="_Toc235527582"/>
      <w:r w:rsidRPr="00FF1237">
        <w:rPr>
          <w:rFonts w:ascii="Arial" w:hAnsi="Arial" w:cs="Arial"/>
          <w:sz w:val="26"/>
          <w:szCs w:val="26"/>
        </w:rPr>
        <w:t>1</w:t>
      </w:r>
      <w:r w:rsidR="002F7E34" w:rsidRPr="00FF1237">
        <w:rPr>
          <w:rFonts w:ascii="Arial" w:hAnsi="Arial" w:cs="Arial"/>
          <w:sz w:val="26"/>
          <w:szCs w:val="26"/>
        </w:rPr>
        <w:t>.5 Technological Environment: Technology as an Enabler of Decarbonisation</w:t>
      </w:r>
      <w:bookmarkEnd w:id="5"/>
    </w:p>
    <w:p w14:paraId="47D9C627" w14:textId="43A1B748" w:rsidR="002F7E34" w:rsidRPr="00FF1237" w:rsidRDefault="00E67683" w:rsidP="00D6537B">
      <w:pPr>
        <w:spacing w:before="100" w:beforeAutospacing="1" w:after="100" w:afterAutospacing="1" w:line="360" w:lineRule="auto"/>
        <w:jc w:val="both"/>
        <w:rPr>
          <w:rFonts w:ascii="Arial" w:eastAsia="Times New Roman" w:hAnsi="Arial" w:cs="Arial"/>
          <w:sz w:val="24"/>
          <w:szCs w:val="24"/>
          <w:lang w:eastAsia="en-IN"/>
        </w:rPr>
      </w:pPr>
      <w:r w:rsidRPr="00FF1237">
        <w:rPr>
          <w:rFonts w:ascii="Arial" w:eastAsia="Times New Roman" w:hAnsi="Arial" w:cs="Arial"/>
          <w:sz w:val="24"/>
          <w:szCs w:val="24"/>
          <w:lang w:eastAsia="en-IN"/>
        </w:rPr>
        <w:t xml:space="preserve">The Technological Environment is another important driver for Tata Steel’s move towards lower carbon products. Technological innovation matters because lowering carbon emissions requires changes in the production process, not just in marketing. The proposed Port Talbot electric arc furnace (EAF) is a significant break with conventional blast furnace steelmaking. The EAF is expected to reduce site carbon emissions by around 90% (Tata Steel, 2025) using scrap steel as a key input. This investment will boost Tata Steel’s capability to supply lower carbon steel products and improve its competitive position. But technology alone is not enough to guarantee </w:t>
      </w:r>
      <w:r w:rsidRPr="00FF1237">
        <w:rPr>
          <w:rFonts w:ascii="Arial" w:eastAsia="Times New Roman" w:hAnsi="Arial" w:cs="Arial"/>
          <w:sz w:val="24"/>
          <w:szCs w:val="24"/>
          <w:lang w:eastAsia="en-IN"/>
        </w:rPr>
        <w:lastRenderedPageBreak/>
        <w:t>success; it needs to be reliable, commercially viable and underpinned by credible environmental evidence to deliver real value for customers</w:t>
      </w:r>
      <w:r w:rsidR="002F7E34" w:rsidRPr="00FF1237">
        <w:rPr>
          <w:rFonts w:ascii="Arial" w:eastAsia="Times New Roman" w:hAnsi="Arial" w:cs="Arial"/>
          <w:sz w:val="24"/>
          <w:szCs w:val="24"/>
          <w:lang w:eastAsia="en-IN"/>
        </w:rPr>
        <w:t>.</w:t>
      </w:r>
    </w:p>
    <w:p w14:paraId="08938E7A" w14:textId="671E6E5D" w:rsidR="002F7E34" w:rsidRPr="00FF1237" w:rsidRDefault="004E21CA" w:rsidP="00D6537B">
      <w:pPr>
        <w:spacing w:before="100" w:beforeAutospacing="1" w:after="100" w:afterAutospacing="1" w:line="360" w:lineRule="auto"/>
        <w:jc w:val="both"/>
        <w:outlineLvl w:val="1"/>
        <w:rPr>
          <w:rFonts w:ascii="Arial" w:eastAsia="Times New Roman" w:hAnsi="Arial" w:cs="Arial"/>
          <w:b/>
          <w:bCs/>
          <w:sz w:val="26"/>
          <w:szCs w:val="26"/>
          <w:lang w:eastAsia="en-IN"/>
        </w:rPr>
      </w:pPr>
      <w:bookmarkStart w:id="6" w:name="_Toc235527583"/>
      <w:r w:rsidRPr="00FF1237">
        <w:rPr>
          <w:rFonts w:ascii="Arial" w:eastAsia="Times New Roman" w:hAnsi="Arial" w:cs="Arial"/>
          <w:b/>
          <w:bCs/>
          <w:sz w:val="26"/>
          <w:szCs w:val="26"/>
          <w:lang w:eastAsia="en-IN"/>
        </w:rPr>
        <w:t>1</w:t>
      </w:r>
      <w:r w:rsidR="002F7E34" w:rsidRPr="00FF1237">
        <w:rPr>
          <w:rFonts w:ascii="Arial" w:eastAsia="Times New Roman" w:hAnsi="Arial" w:cs="Arial"/>
          <w:b/>
          <w:bCs/>
          <w:sz w:val="26"/>
          <w:szCs w:val="26"/>
          <w:lang w:eastAsia="en-IN"/>
        </w:rPr>
        <w:t>.</w:t>
      </w:r>
      <w:r w:rsidR="002F7E34" w:rsidRPr="00FF1237">
        <w:rPr>
          <w:rFonts w:ascii="Arial" w:eastAsiaTheme="majorEastAsia" w:hAnsi="Arial" w:cs="Arial"/>
          <w:color w:val="2F5496" w:themeColor="accent1" w:themeShade="BF"/>
          <w:sz w:val="26"/>
          <w:szCs w:val="26"/>
        </w:rPr>
        <w:t>6 Technological Environment: Opportunities and Limitations</w:t>
      </w:r>
      <w:bookmarkEnd w:id="6"/>
    </w:p>
    <w:p w14:paraId="1FCD9CAA" w14:textId="79B736D5" w:rsidR="002F7E34" w:rsidRPr="00FF1237" w:rsidRDefault="00E5550B" w:rsidP="00D6537B">
      <w:pPr>
        <w:spacing w:before="100" w:beforeAutospacing="1" w:after="100" w:afterAutospacing="1" w:line="360" w:lineRule="auto"/>
        <w:jc w:val="both"/>
        <w:rPr>
          <w:rFonts w:ascii="Arial" w:eastAsia="Times New Roman" w:hAnsi="Arial" w:cs="Arial"/>
          <w:sz w:val="24"/>
          <w:szCs w:val="24"/>
          <w:lang w:eastAsia="en-IN"/>
        </w:rPr>
      </w:pPr>
      <w:r w:rsidRPr="00FF1237">
        <w:rPr>
          <w:rFonts w:ascii="Arial" w:eastAsia="Times New Roman" w:hAnsi="Arial" w:cs="Arial"/>
          <w:sz w:val="24"/>
          <w:szCs w:val="24"/>
          <w:lang w:eastAsia="en-IN"/>
        </w:rPr>
        <w:t>While there are many benefits from the Technological Environment, there are also challenges that arise from it. Firstly, the implementation of the production process using the EAF method involves huge investments in infrastructure and the use of electricity along with scrap metal. According to the research conducted by Klimek et al., (2024), related to the transition of European steel industry, it is possible to suggest that the expansion of EAF capacities will make scrap metal become strategically important and lead to the need for restructuring of the supply chains. In the same way, the process of industrial decarbonisation is linked to energy systems due to the increase in the demand for electricity and low carbon energy infrastructure (</w:t>
      </w:r>
      <w:proofErr w:type="spellStart"/>
      <w:r w:rsidRPr="00FF1237">
        <w:rPr>
          <w:rFonts w:ascii="Arial" w:eastAsia="Times New Roman" w:hAnsi="Arial" w:cs="Arial"/>
          <w:sz w:val="24"/>
          <w:szCs w:val="24"/>
          <w:lang w:eastAsia="en-IN"/>
        </w:rPr>
        <w:t>Raillard-Cazanove</w:t>
      </w:r>
      <w:proofErr w:type="spellEnd"/>
      <w:r w:rsidRPr="00FF1237">
        <w:rPr>
          <w:rFonts w:ascii="Arial" w:eastAsia="Times New Roman" w:hAnsi="Arial" w:cs="Arial"/>
          <w:sz w:val="24"/>
          <w:szCs w:val="24"/>
          <w:lang w:eastAsia="en-IN"/>
        </w:rPr>
        <w:t xml:space="preserve">, </w:t>
      </w:r>
      <w:proofErr w:type="spellStart"/>
      <w:r w:rsidRPr="00FF1237">
        <w:rPr>
          <w:rFonts w:ascii="Arial" w:eastAsia="Times New Roman" w:hAnsi="Arial" w:cs="Arial"/>
          <w:sz w:val="24"/>
          <w:szCs w:val="24"/>
          <w:lang w:eastAsia="en-IN"/>
        </w:rPr>
        <w:t>Knibiehly</w:t>
      </w:r>
      <w:proofErr w:type="spellEnd"/>
      <w:r w:rsidRPr="00FF1237">
        <w:rPr>
          <w:rFonts w:ascii="Arial" w:eastAsia="Times New Roman" w:hAnsi="Arial" w:cs="Arial"/>
          <w:sz w:val="24"/>
          <w:szCs w:val="24"/>
          <w:lang w:eastAsia="en-IN"/>
        </w:rPr>
        <w:t xml:space="preserve"> and Girard, 2024). Therefore, while evaluating the transition of technology in Tata Steel, it should be noted that it is not possible to rely only on the presence of EAF for successful implementation of the process. It also implies the importance of other factors like the system of energy supply and availability of resources</w:t>
      </w:r>
      <w:r w:rsidR="002F7E34" w:rsidRPr="00FF1237">
        <w:rPr>
          <w:rFonts w:ascii="Arial" w:eastAsia="Times New Roman" w:hAnsi="Arial" w:cs="Arial"/>
          <w:sz w:val="24"/>
          <w:szCs w:val="24"/>
          <w:lang w:eastAsia="en-IN"/>
        </w:rPr>
        <w:t>.</w:t>
      </w:r>
    </w:p>
    <w:p w14:paraId="2DFFDE08" w14:textId="721D1D43" w:rsidR="002F7E34" w:rsidRPr="00FF1237" w:rsidRDefault="004E21CA" w:rsidP="00087A48">
      <w:pPr>
        <w:pStyle w:val="Heading2"/>
        <w:spacing w:line="360" w:lineRule="auto"/>
        <w:jc w:val="both"/>
        <w:rPr>
          <w:rFonts w:ascii="Arial" w:hAnsi="Arial" w:cs="Arial"/>
          <w:sz w:val="26"/>
          <w:szCs w:val="26"/>
        </w:rPr>
      </w:pPr>
      <w:bookmarkStart w:id="7" w:name="_Toc235527584"/>
      <w:r w:rsidRPr="00FF1237">
        <w:rPr>
          <w:rFonts w:ascii="Arial" w:hAnsi="Arial" w:cs="Arial"/>
          <w:sz w:val="26"/>
          <w:szCs w:val="26"/>
        </w:rPr>
        <w:t>1</w:t>
      </w:r>
      <w:r w:rsidR="002F7E34" w:rsidRPr="00FF1237">
        <w:rPr>
          <w:rFonts w:ascii="Arial" w:hAnsi="Arial" w:cs="Arial"/>
          <w:sz w:val="26"/>
          <w:szCs w:val="26"/>
        </w:rPr>
        <w:t>.7 Critical Synthesis</w:t>
      </w:r>
      <w:bookmarkEnd w:id="7"/>
    </w:p>
    <w:p w14:paraId="2875E1FD" w14:textId="2E8D4F00" w:rsidR="002F7E34" w:rsidRPr="00FF1237" w:rsidRDefault="006D297D" w:rsidP="004D40FD">
      <w:pPr>
        <w:spacing w:before="100" w:beforeAutospacing="1" w:after="100" w:afterAutospacing="1" w:line="360" w:lineRule="auto"/>
        <w:jc w:val="both"/>
        <w:rPr>
          <w:rFonts w:ascii="Arial" w:eastAsia="Times New Roman" w:hAnsi="Arial" w:cs="Arial"/>
          <w:sz w:val="24"/>
          <w:szCs w:val="24"/>
          <w:lang w:eastAsia="en-IN"/>
        </w:rPr>
      </w:pPr>
      <w:r w:rsidRPr="00FF1237">
        <w:rPr>
          <w:rFonts w:ascii="Arial" w:eastAsia="Times New Roman" w:hAnsi="Arial" w:cs="Arial"/>
          <w:sz w:val="24"/>
          <w:szCs w:val="24"/>
          <w:lang w:eastAsia="en-IN"/>
        </w:rPr>
        <w:t>The two environmental factors, namely the Natural and Technological Environments, act as catalysts of each other in the case of Tata Steel’s move toward lower-carbon products. The former is responsible for the creation of the driving force in the form of economic, reputational and strategic costs of carbon-based manufacturing processes. Meanwhile, the latter helps Tata Steel to take advantage of the created driving force through the use of electric arc furnaces (EAFs) and the creation of lower-carbon products. Nevertheless, the results of the environmental analysis have shown that the mere availability of technologies would not be enough to ensure competitiveness. Tata Steel should translate its investments into technology into successful environmental performance and benefits for the customers despite all the difficulties associated with the decarbonization process. In turn, this point gives grounds to see a connection between the discussed environmental analysis and the next part of the analysis related to Tata Steel’s business growth opportunities</w:t>
      </w:r>
      <w:r w:rsidR="002F7E34" w:rsidRPr="00FF1237">
        <w:rPr>
          <w:rFonts w:ascii="Arial" w:eastAsia="Times New Roman" w:hAnsi="Arial" w:cs="Arial"/>
          <w:sz w:val="24"/>
          <w:szCs w:val="24"/>
          <w:lang w:eastAsia="en-IN"/>
        </w:rPr>
        <w:t>.</w:t>
      </w:r>
    </w:p>
    <w:p w14:paraId="4D6B66C0" w14:textId="1E592C2D" w:rsidR="002F7E34" w:rsidRPr="00FF1237" w:rsidRDefault="002F7E34" w:rsidP="00D6537B">
      <w:pPr>
        <w:pStyle w:val="Heading1"/>
        <w:spacing w:line="360" w:lineRule="auto"/>
        <w:jc w:val="center"/>
        <w:rPr>
          <w:rFonts w:ascii="Arial" w:hAnsi="Arial" w:cs="Arial"/>
          <w:sz w:val="34"/>
          <w:szCs w:val="34"/>
        </w:rPr>
      </w:pPr>
      <w:bookmarkStart w:id="8" w:name="_Toc235527585"/>
      <w:r w:rsidRPr="00FF1237">
        <w:rPr>
          <w:rFonts w:ascii="Arial" w:hAnsi="Arial" w:cs="Arial"/>
          <w:sz w:val="34"/>
          <w:szCs w:val="34"/>
        </w:rPr>
        <w:lastRenderedPageBreak/>
        <w:t>Strategic Growth and Competitive Positioning</w:t>
      </w:r>
      <w:bookmarkEnd w:id="8"/>
    </w:p>
    <w:p w14:paraId="2C51A44D" w14:textId="175DF763" w:rsidR="002F7E34" w:rsidRPr="00FF1237" w:rsidRDefault="004E21CA" w:rsidP="00D6537B">
      <w:pPr>
        <w:pStyle w:val="Heading2"/>
        <w:spacing w:line="360" w:lineRule="auto"/>
        <w:jc w:val="both"/>
        <w:rPr>
          <w:rFonts w:ascii="Arial" w:hAnsi="Arial" w:cs="Arial"/>
          <w:sz w:val="26"/>
          <w:szCs w:val="26"/>
        </w:rPr>
      </w:pPr>
      <w:bookmarkStart w:id="9" w:name="_Toc235527586"/>
      <w:r w:rsidRPr="00FF1237">
        <w:rPr>
          <w:rFonts w:ascii="Arial" w:hAnsi="Arial" w:cs="Arial"/>
          <w:sz w:val="26"/>
          <w:szCs w:val="26"/>
        </w:rPr>
        <w:t>2</w:t>
      </w:r>
      <w:r w:rsidR="002F7E34" w:rsidRPr="00FF1237">
        <w:rPr>
          <w:rFonts w:ascii="Arial" w:hAnsi="Arial" w:cs="Arial"/>
          <w:sz w:val="26"/>
          <w:szCs w:val="26"/>
        </w:rPr>
        <w:t>.1 Ansoff Matrix and Strategic Growth Options</w:t>
      </w:r>
      <w:bookmarkEnd w:id="9"/>
    </w:p>
    <w:p w14:paraId="7BAC08FD" w14:textId="67D30B64" w:rsidR="002F7E34" w:rsidRPr="00FF1237" w:rsidRDefault="006D297D" w:rsidP="00D6537B">
      <w:pPr>
        <w:pStyle w:val="NormalWeb"/>
        <w:spacing w:line="360" w:lineRule="auto"/>
        <w:jc w:val="both"/>
        <w:rPr>
          <w:rFonts w:ascii="Arial" w:hAnsi="Arial" w:cs="Arial"/>
        </w:rPr>
      </w:pPr>
      <w:r w:rsidRPr="00FF1237">
        <w:rPr>
          <w:rFonts w:ascii="Arial" w:hAnsi="Arial" w:cs="Arial"/>
        </w:rPr>
        <w:t>The Ansoff Matrix is a strategy that evaluates growth strategies based on the correlation between the organisation's current and new products and markets (Ansoff, 1957). This framework gives rise to four strategies: Market Penetration, Market Development, Product Development and Diversification. Market Penetration is achieved by increasing the market share of the current products in current markets and this is typically the least risky of all strategies since the firm operates in familiar product-market conditions. In the case of Market Development, it is the development of the current products in the new markets and in the case of Product Development, it is the creation of new products in the current markets. Diversification is the entry of new products into new markets. This is considered to be the riskiest strategy since there is no familiarity with either the market or the product. Tata Steel faces decarbonization pressures; hence, the Ansoff Matrix would be helpful in understanding the firm's growth strategies</w:t>
      </w:r>
      <w:r w:rsidR="002F7E34" w:rsidRPr="00FF1237">
        <w:rPr>
          <w:rFonts w:ascii="Arial" w:hAnsi="Arial" w:cs="Arial"/>
        </w:rPr>
        <w:t>.</w:t>
      </w:r>
    </w:p>
    <w:p w14:paraId="7197CA51" w14:textId="6263D008" w:rsidR="00D6537B" w:rsidRPr="00FF1237" w:rsidRDefault="00D6537B" w:rsidP="00D6537B">
      <w:pPr>
        <w:pStyle w:val="Caption"/>
        <w:keepNext/>
        <w:jc w:val="center"/>
        <w:rPr>
          <w:rFonts w:ascii="Arial" w:hAnsi="Arial" w:cs="Arial"/>
          <w:sz w:val="24"/>
          <w:szCs w:val="24"/>
        </w:rPr>
      </w:pPr>
      <w:r w:rsidRPr="00FF1237">
        <w:rPr>
          <w:rFonts w:ascii="Arial" w:hAnsi="Arial" w:cs="Arial"/>
          <w:sz w:val="24"/>
          <w:szCs w:val="24"/>
        </w:rPr>
        <w:t xml:space="preserve">Table </w:t>
      </w:r>
      <w:r w:rsidRPr="00FF1237">
        <w:rPr>
          <w:rFonts w:ascii="Arial" w:hAnsi="Arial" w:cs="Arial"/>
          <w:sz w:val="24"/>
          <w:szCs w:val="24"/>
        </w:rPr>
        <w:fldChar w:fldCharType="begin"/>
      </w:r>
      <w:r w:rsidRPr="00FF1237">
        <w:rPr>
          <w:rFonts w:ascii="Arial" w:hAnsi="Arial" w:cs="Arial"/>
          <w:sz w:val="24"/>
          <w:szCs w:val="24"/>
        </w:rPr>
        <w:instrText xml:space="preserve"> SEQ Table \* ARABIC </w:instrText>
      </w:r>
      <w:r w:rsidRPr="00FF1237">
        <w:rPr>
          <w:rFonts w:ascii="Arial" w:hAnsi="Arial" w:cs="Arial"/>
          <w:sz w:val="24"/>
          <w:szCs w:val="24"/>
        </w:rPr>
        <w:fldChar w:fldCharType="separate"/>
      </w:r>
      <w:r w:rsidRPr="00FF1237">
        <w:rPr>
          <w:rFonts w:ascii="Arial" w:hAnsi="Arial" w:cs="Arial"/>
          <w:noProof/>
          <w:sz w:val="24"/>
          <w:szCs w:val="24"/>
        </w:rPr>
        <w:t>1</w:t>
      </w:r>
      <w:r w:rsidRPr="00FF1237">
        <w:rPr>
          <w:rFonts w:ascii="Arial" w:hAnsi="Arial" w:cs="Arial"/>
          <w:sz w:val="24"/>
          <w:szCs w:val="24"/>
        </w:rPr>
        <w:fldChar w:fldCharType="end"/>
      </w:r>
      <w:r w:rsidRPr="00FF1237">
        <w:rPr>
          <w:rFonts w:ascii="Arial" w:hAnsi="Arial" w:cs="Arial"/>
          <w:sz w:val="24"/>
          <w:szCs w:val="24"/>
        </w:rPr>
        <w:t>:Ansoff Matrix Applied to Tata Steel (Source: Adapted from Ansoff (1957))</w:t>
      </w:r>
    </w:p>
    <w:tbl>
      <w:tblPr>
        <w:tblW w:w="9110" w:type="dxa"/>
        <w:tblLook w:val="04A0" w:firstRow="1" w:lastRow="0" w:firstColumn="1" w:lastColumn="0" w:noHBand="0" w:noVBand="1"/>
      </w:tblPr>
      <w:tblGrid>
        <w:gridCol w:w="1413"/>
        <w:gridCol w:w="3868"/>
        <w:gridCol w:w="3829"/>
      </w:tblGrid>
      <w:tr w:rsidR="00D6537B" w:rsidRPr="00FF1237" w14:paraId="18C61687" w14:textId="77777777" w:rsidTr="00087A48">
        <w:trPr>
          <w:trHeight w:val="729"/>
        </w:trPr>
        <w:tc>
          <w:tcPr>
            <w:tcW w:w="1413" w:type="dxa"/>
            <w:tcBorders>
              <w:top w:val="single" w:sz="4" w:space="0" w:color="auto"/>
              <w:left w:val="single" w:sz="4" w:space="0" w:color="auto"/>
              <w:bottom w:val="single" w:sz="4" w:space="0" w:color="auto"/>
              <w:right w:val="single" w:sz="4" w:space="0" w:color="auto"/>
            </w:tcBorders>
            <w:shd w:val="clear" w:color="000000" w:fill="8EA9DB"/>
            <w:vAlign w:val="center"/>
            <w:hideMark/>
          </w:tcPr>
          <w:p w14:paraId="5481D4CD" w14:textId="77777777" w:rsidR="00D6537B" w:rsidRPr="00FF1237" w:rsidRDefault="00D6537B" w:rsidP="00D6537B">
            <w:pPr>
              <w:spacing w:after="0" w:line="240" w:lineRule="auto"/>
              <w:jc w:val="center"/>
              <w:rPr>
                <w:rFonts w:ascii="Arial" w:eastAsia="Times New Roman" w:hAnsi="Arial" w:cs="Arial"/>
                <w:color w:val="000000"/>
                <w:sz w:val="20"/>
                <w:szCs w:val="20"/>
                <w:lang w:eastAsia="en-IN"/>
              </w:rPr>
            </w:pPr>
            <w:r w:rsidRPr="00FF1237">
              <w:rPr>
                <w:rFonts w:ascii="Arial" w:eastAsia="Times New Roman" w:hAnsi="Arial" w:cs="Arial"/>
                <w:color w:val="000000"/>
                <w:sz w:val="20"/>
                <w:szCs w:val="20"/>
                <w:lang w:eastAsia="en-IN"/>
              </w:rPr>
              <w:t> </w:t>
            </w:r>
          </w:p>
        </w:tc>
        <w:tc>
          <w:tcPr>
            <w:tcW w:w="3868" w:type="dxa"/>
            <w:tcBorders>
              <w:top w:val="single" w:sz="4" w:space="0" w:color="auto"/>
              <w:left w:val="nil"/>
              <w:bottom w:val="single" w:sz="4" w:space="0" w:color="auto"/>
              <w:right w:val="single" w:sz="4" w:space="0" w:color="auto"/>
            </w:tcBorders>
            <w:shd w:val="clear" w:color="000000" w:fill="8EA9DB"/>
            <w:vAlign w:val="center"/>
            <w:hideMark/>
          </w:tcPr>
          <w:p w14:paraId="13CD8C5A" w14:textId="77777777" w:rsidR="00D6537B" w:rsidRPr="00FF1237" w:rsidRDefault="00D6537B" w:rsidP="00D6537B">
            <w:pPr>
              <w:spacing w:after="0" w:line="240" w:lineRule="auto"/>
              <w:jc w:val="center"/>
              <w:rPr>
                <w:rFonts w:ascii="Arial" w:eastAsia="Times New Roman" w:hAnsi="Arial" w:cs="Arial"/>
                <w:b/>
                <w:bCs/>
                <w:color w:val="000000"/>
                <w:sz w:val="20"/>
                <w:szCs w:val="20"/>
                <w:lang w:eastAsia="en-IN"/>
              </w:rPr>
            </w:pPr>
            <w:r w:rsidRPr="00FF1237">
              <w:rPr>
                <w:rFonts w:ascii="Arial" w:eastAsia="Times New Roman" w:hAnsi="Arial" w:cs="Arial"/>
                <w:b/>
                <w:bCs/>
                <w:color w:val="000000"/>
                <w:sz w:val="20"/>
                <w:szCs w:val="20"/>
                <w:lang w:eastAsia="en-IN"/>
              </w:rPr>
              <w:t>Existing Markets</w:t>
            </w:r>
          </w:p>
        </w:tc>
        <w:tc>
          <w:tcPr>
            <w:tcW w:w="3829" w:type="dxa"/>
            <w:tcBorders>
              <w:top w:val="single" w:sz="4" w:space="0" w:color="auto"/>
              <w:left w:val="nil"/>
              <w:bottom w:val="single" w:sz="4" w:space="0" w:color="auto"/>
              <w:right w:val="single" w:sz="4" w:space="0" w:color="auto"/>
            </w:tcBorders>
            <w:shd w:val="clear" w:color="000000" w:fill="8EA9DB"/>
            <w:vAlign w:val="center"/>
            <w:hideMark/>
          </w:tcPr>
          <w:p w14:paraId="4F8E14F0" w14:textId="77777777" w:rsidR="00D6537B" w:rsidRPr="00FF1237" w:rsidRDefault="00D6537B" w:rsidP="00D6537B">
            <w:pPr>
              <w:spacing w:after="0" w:line="240" w:lineRule="auto"/>
              <w:jc w:val="center"/>
              <w:rPr>
                <w:rFonts w:ascii="Arial" w:eastAsia="Times New Roman" w:hAnsi="Arial" w:cs="Arial"/>
                <w:b/>
                <w:bCs/>
                <w:color w:val="000000"/>
                <w:sz w:val="20"/>
                <w:szCs w:val="20"/>
                <w:lang w:eastAsia="en-IN"/>
              </w:rPr>
            </w:pPr>
            <w:r w:rsidRPr="00FF1237">
              <w:rPr>
                <w:rFonts w:ascii="Arial" w:eastAsia="Times New Roman" w:hAnsi="Arial" w:cs="Arial"/>
                <w:b/>
                <w:bCs/>
                <w:color w:val="000000"/>
                <w:sz w:val="20"/>
                <w:szCs w:val="20"/>
                <w:lang w:eastAsia="en-IN"/>
              </w:rPr>
              <w:t>New Markets</w:t>
            </w:r>
          </w:p>
        </w:tc>
      </w:tr>
      <w:tr w:rsidR="00D6537B" w:rsidRPr="00FF1237" w14:paraId="5D7234DE" w14:textId="77777777" w:rsidTr="00087A48">
        <w:trPr>
          <w:trHeight w:val="729"/>
        </w:trPr>
        <w:tc>
          <w:tcPr>
            <w:tcW w:w="1413" w:type="dxa"/>
            <w:vMerge w:val="restart"/>
            <w:tcBorders>
              <w:top w:val="nil"/>
              <w:left w:val="single" w:sz="4" w:space="0" w:color="auto"/>
              <w:bottom w:val="single" w:sz="4" w:space="0" w:color="000000"/>
              <w:right w:val="single" w:sz="4" w:space="0" w:color="auto"/>
            </w:tcBorders>
            <w:shd w:val="clear" w:color="000000" w:fill="8EA9DB"/>
            <w:vAlign w:val="center"/>
            <w:hideMark/>
          </w:tcPr>
          <w:p w14:paraId="025AFCA2" w14:textId="77777777" w:rsidR="00D6537B" w:rsidRPr="00FF1237" w:rsidRDefault="00D6537B" w:rsidP="00D6537B">
            <w:pPr>
              <w:spacing w:after="0" w:line="240" w:lineRule="auto"/>
              <w:jc w:val="center"/>
              <w:rPr>
                <w:rFonts w:ascii="Arial" w:eastAsia="Times New Roman" w:hAnsi="Arial" w:cs="Arial"/>
                <w:b/>
                <w:bCs/>
                <w:color w:val="000000"/>
                <w:sz w:val="20"/>
                <w:szCs w:val="20"/>
                <w:lang w:eastAsia="en-IN"/>
              </w:rPr>
            </w:pPr>
            <w:r w:rsidRPr="00FF1237">
              <w:rPr>
                <w:rFonts w:ascii="Arial" w:eastAsia="Times New Roman" w:hAnsi="Arial" w:cs="Arial"/>
                <w:b/>
                <w:bCs/>
                <w:color w:val="000000"/>
                <w:sz w:val="20"/>
                <w:szCs w:val="20"/>
                <w:lang w:eastAsia="en-IN"/>
              </w:rPr>
              <w:t>Existing Products</w:t>
            </w:r>
          </w:p>
        </w:tc>
        <w:tc>
          <w:tcPr>
            <w:tcW w:w="3868" w:type="dxa"/>
            <w:tcBorders>
              <w:top w:val="nil"/>
              <w:left w:val="nil"/>
              <w:bottom w:val="single" w:sz="4" w:space="0" w:color="auto"/>
              <w:right w:val="single" w:sz="4" w:space="0" w:color="auto"/>
            </w:tcBorders>
            <w:shd w:val="clear" w:color="000000" w:fill="F4B084"/>
            <w:vAlign w:val="center"/>
            <w:hideMark/>
          </w:tcPr>
          <w:p w14:paraId="779A802E" w14:textId="77777777" w:rsidR="00D6537B" w:rsidRPr="00FF1237" w:rsidRDefault="00D6537B" w:rsidP="00D6537B">
            <w:pPr>
              <w:spacing w:after="0" w:line="240" w:lineRule="auto"/>
              <w:jc w:val="center"/>
              <w:rPr>
                <w:rFonts w:ascii="Arial" w:eastAsia="Times New Roman" w:hAnsi="Arial" w:cs="Arial"/>
                <w:b/>
                <w:bCs/>
                <w:color w:val="000000"/>
                <w:sz w:val="20"/>
                <w:szCs w:val="20"/>
                <w:lang w:eastAsia="en-IN"/>
              </w:rPr>
            </w:pPr>
            <w:r w:rsidRPr="00FF1237">
              <w:rPr>
                <w:rFonts w:ascii="Arial" w:eastAsia="Times New Roman" w:hAnsi="Arial" w:cs="Arial"/>
                <w:b/>
                <w:bCs/>
                <w:color w:val="000000"/>
                <w:sz w:val="20"/>
                <w:szCs w:val="20"/>
                <w:lang w:eastAsia="en-IN"/>
              </w:rPr>
              <w:t>Market Penetration</w:t>
            </w:r>
          </w:p>
        </w:tc>
        <w:tc>
          <w:tcPr>
            <w:tcW w:w="3829" w:type="dxa"/>
            <w:tcBorders>
              <w:top w:val="nil"/>
              <w:left w:val="nil"/>
              <w:bottom w:val="single" w:sz="4" w:space="0" w:color="auto"/>
              <w:right w:val="single" w:sz="4" w:space="0" w:color="auto"/>
            </w:tcBorders>
            <w:shd w:val="clear" w:color="000000" w:fill="F4B084"/>
            <w:vAlign w:val="center"/>
            <w:hideMark/>
          </w:tcPr>
          <w:p w14:paraId="7D3460CB" w14:textId="77777777" w:rsidR="00D6537B" w:rsidRPr="00FF1237" w:rsidRDefault="00D6537B" w:rsidP="00D6537B">
            <w:pPr>
              <w:spacing w:after="0" w:line="240" w:lineRule="auto"/>
              <w:jc w:val="center"/>
              <w:rPr>
                <w:rFonts w:ascii="Arial" w:eastAsia="Times New Roman" w:hAnsi="Arial" w:cs="Arial"/>
                <w:b/>
                <w:bCs/>
                <w:color w:val="000000"/>
                <w:sz w:val="20"/>
                <w:szCs w:val="20"/>
                <w:lang w:eastAsia="en-IN"/>
              </w:rPr>
            </w:pPr>
            <w:r w:rsidRPr="00FF1237">
              <w:rPr>
                <w:rFonts w:ascii="Arial" w:eastAsia="Times New Roman" w:hAnsi="Arial" w:cs="Arial"/>
                <w:b/>
                <w:bCs/>
                <w:color w:val="000000"/>
                <w:sz w:val="20"/>
                <w:szCs w:val="20"/>
                <w:lang w:eastAsia="en-IN"/>
              </w:rPr>
              <w:t>Market Development</w:t>
            </w:r>
          </w:p>
        </w:tc>
      </w:tr>
      <w:tr w:rsidR="00D6537B" w:rsidRPr="00FF1237" w14:paraId="30DC531A" w14:textId="77777777" w:rsidTr="00087A48">
        <w:trPr>
          <w:trHeight w:val="1858"/>
        </w:trPr>
        <w:tc>
          <w:tcPr>
            <w:tcW w:w="1413" w:type="dxa"/>
            <w:vMerge/>
            <w:tcBorders>
              <w:top w:val="nil"/>
              <w:left w:val="single" w:sz="4" w:space="0" w:color="auto"/>
              <w:bottom w:val="single" w:sz="4" w:space="0" w:color="000000"/>
              <w:right w:val="single" w:sz="4" w:space="0" w:color="auto"/>
            </w:tcBorders>
            <w:vAlign w:val="center"/>
            <w:hideMark/>
          </w:tcPr>
          <w:p w14:paraId="016322DC" w14:textId="77777777" w:rsidR="00D6537B" w:rsidRPr="00FF1237" w:rsidRDefault="00D6537B" w:rsidP="00D6537B">
            <w:pPr>
              <w:spacing w:after="0" w:line="240" w:lineRule="auto"/>
              <w:rPr>
                <w:rFonts w:ascii="Arial" w:eastAsia="Times New Roman" w:hAnsi="Arial" w:cs="Arial"/>
                <w:b/>
                <w:bCs/>
                <w:color w:val="000000"/>
                <w:sz w:val="20"/>
                <w:szCs w:val="20"/>
                <w:lang w:eastAsia="en-IN"/>
              </w:rPr>
            </w:pPr>
          </w:p>
        </w:tc>
        <w:tc>
          <w:tcPr>
            <w:tcW w:w="3868" w:type="dxa"/>
            <w:tcBorders>
              <w:top w:val="nil"/>
              <w:left w:val="nil"/>
              <w:bottom w:val="single" w:sz="4" w:space="0" w:color="auto"/>
              <w:right w:val="single" w:sz="4" w:space="0" w:color="auto"/>
            </w:tcBorders>
            <w:shd w:val="clear" w:color="auto" w:fill="auto"/>
            <w:vAlign w:val="center"/>
            <w:hideMark/>
          </w:tcPr>
          <w:p w14:paraId="533D0F36" w14:textId="77777777" w:rsidR="00D6537B" w:rsidRPr="00FF1237" w:rsidRDefault="00D6537B" w:rsidP="00D6537B">
            <w:pPr>
              <w:spacing w:after="0" w:line="240" w:lineRule="auto"/>
              <w:jc w:val="center"/>
              <w:rPr>
                <w:rFonts w:ascii="Arial" w:eastAsia="Times New Roman" w:hAnsi="Arial" w:cs="Arial"/>
                <w:color w:val="000000"/>
                <w:sz w:val="20"/>
                <w:szCs w:val="20"/>
                <w:lang w:eastAsia="en-IN"/>
              </w:rPr>
            </w:pPr>
            <w:r w:rsidRPr="00FF1237">
              <w:rPr>
                <w:rFonts w:ascii="Arial" w:eastAsia="Times New Roman" w:hAnsi="Arial" w:cs="Arial"/>
                <w:color w:val="000000"/>
                <w:sz w:val="20"/>
                <w:szCs w:val="20"/>
                <w:lang w:eastAsia="en-IN"/>
              </w:rPr>
              <w:t>Increase sales of existing steel products to current industrial customers through stronger customer relationships, service quality and market share growth.</w:t>
            </w:r>
          </w:p>
        </w:tc>
        <w:tc>
          <w:tcPr>
            <w:tcW w:w="3829" w:type="dxa"/>
            <w:tcBorders>
              <w:top w:val="nil"/>
              <w:left w:val="nil"/>
              <w:bottom w:val="single" w:sz="4" w:space="0" w:color="auto"/>
              <w:right w:val="single" w:sz="4" w:space="0" w:color="auto"/>
            </w:tcBorders>
            <w:shd w:val="clear" w:color="auto" w:fill="auto"/>
            <w:vAlign w:val="center"/>
            <w:hideMark/>
          </w:tcPr>
          <w:p w14:paraId="687D7AC9" w14:textId="77777777" w:rsidR="00D6537B" w:rsidRPr="00FF1237" w:rsidRDefault="00D6537B" w:rsidP="00D6537B">
            <w:pPr>
              <w:spacing w:after="0" w:line="240" w:lineRule="auto"/>
              <w:jc w:val="center"/>
              <w:rPr>
                <w:rFonts w:ascii="Arial" w:eastAsia="Times New Roman" w:hAnsi="Arial" w:cs="Arial"/>
                <w:color w:val="000000"/>
                <w:sz w:val="20"/>
                <w:szCs w:val="20"/>
                <w:lang w:eastAsia="en-IN"/>
              </w:rPr>
            </w:pPr>
            <w:r w:rsidRPr="00FF1237">
              <w:rPr>
                <w:rFonts w:ascii="Arial" w:eastAsia="Times New Roman" w:hAnsi="Arial" w:cs="Arial"/>
                <w:color w:val="000000"/>
                <w:sz w:val="20"/>
                <w:szCs w:val="20"/>
                <w:lang w:eastAsia="en-IN"/>
              </w:rPr>
              <w:t>Introduce existing steel products to new geographical markets or customer segments, such as emerging infrastructure and industrial markets.</w:t>
            </w:r>
          </w:p>
        </w:tc>
      </w:tr>
      <w:tr w:rsidR="00D6537B" w:rsidRPr="00FF1237" w14:paraId="68E87AE5" w14:textId="77777777" w:rsidTr="00087A48">
        <w:trPr>
          <w:trHeight w:val="729"/>
        </w:trPr>
        <w:tc>
          <w:tcPr>
            <w:tcW w:w="1413" w:type="dxa"/>
            <w:vMerge w:val="restart"/>
            <w:tcBorders>
              <w:top w:val="nil"/>
              <w:left w:val="single" w:sz="4" w:space="0" w:color="auto"/>
              <w:bottom w:val="single" w:sz="4" w:space="0" w:color="000000"/>
              <w:right w:val="single" w:sz="4" w:space="0" w:color="auto"/>
            </w:tcBorders>
            <w:shd w:val="clear" w:color="000000" w:fill="8EA9DB"/>
            <w:vAlign w:val="center"/>
            <w:hideMark/>
          </w:tcPr>
          <w:p w14:paraId="0F6CDD5F" w14:textId="77777777" w:rsidR="00D6537B" w:rsidRPr="00FF1237" w:rsidRDefault="00D6537B" w:rsidP="00D6537B">
            <w:pPr>
              <w:spacing w:after="0" w:line="240" w:lineRule="auto"/>
              <w:jc w:val="center"/>
              <w:rPr>
                <w:rFonts w:ascii="Arial" w:eastAsia="Times New Roman" w:hAnsi="Arial" w:cs="Arial"/>
                <w:b/>
                <w:bCs/>
                <w:color w:val="000000"/>
                <w:sz w:val="20"/>
                <w:szCs w:val="20"/>
                <w:lang w:eastAsia="en-IN"/>
              </w:rPr>
            </w:pPr>
            <w:r w:rsidRPr="00FF1237">
              <w:rPr>
                <w:rFonts w:ascii="Arial" w:eastAsia="Times New Roman" w:hAnsi="Arial" w:cs="Arial"/>
                <w:b/>
                <w:bCs/>
                <w:color w:val="000000"/>
                <w:sz w:val="20"/>
                <w:szCs w:val="20"/>
                <w:lang w:eastAsia="en-IN"/>
              </w:rPr>
              <w:t>New Products</w:t>
            </w:r>
          </w:p>
        </w:tc>
        <w:tc>
          <w:tcPr>
            <w:tcW w:w="3868" w:type="dxa"/>
            <w:tcBorders>
              <w:top w:val="nil"/>
              <w:left w:val="nil"/>
              <w:bottom w:val="single" w:sz="4" w:space="0" w:color="auto"/>
              <w:right w:val="single" w:sz="4" w:space="0" w:color="auto"/>
            </w:tcBorders>
            <w:shd w:val="clear" w:color="000000" w:fill="F4B084"/>
            <w:vAlign w:val="center"/>
            <w:hideMark/>
          </w:tcPr>
          <w:p w14:paraId="5E753F94" w14:textId="77777777" w:rsidR="00D6537B" w:rsidRPr="00FF1237" w:rsidRDefault="00D6537B" w:rsidP="00D6537B">
            <w:pPr>
              <w:spacing w:after="0" w:line="240" w:lineRule="auto"/>
              <w:jc w:val="center"/>
              <w:rPr>
                <w:rFonts w:ascii="Arial" w:eastAsia="Times New Roman" w:hAnsi="Arial" w:cs="Arial"/>
                <w:b/>
                <w:bCs/>
                <w:color w:val="000000"/>
                <w:sz w:val="20"/>
                <w:szCs w:val="20"/>
                <w:lang w:eastAsia="en-IN"/>
              </w:rPr>
            </w:pPr>
            <w:r w:rsidRPr="00FF1237">
              <w:rPr>
                <w:rFonts w:ascii="Arial" w:eastAsia="Times New Roman" w:hAnsi="Arial" w:cs="Arial"/>
                <w:b/>
                <w:bCs/>
                <w:color w:val="000000"/>
                <w:sz w:val="20"/>
                <w:szCs w:val="20"/>
                <w:lang w:eastAsia="en-IN"/>
              </w:rPr>
              <w:t>Product Development — Recommended</w:t>
            </w:r>
          </w:p>
        </w:tc>
        <w:tc>
          <w:tcPr>
            <w:tcW w:w="3829" w:type="dxa"/>
            <w:tcBorders>
              <w:top w:val="nil"/>
              <w:left w:val="nil"/>
              <w:bottom w:val="single" w:sz="4" w:space="0" w:color="auto"/>
              <w:right w:val="single" w:sz="4" w:space="0" w:color="auto"/>
            </w:tcBorders>
            <w:shd w:val="clear" w:color="000000" w:fill="F4B084"/>
            <w:vAlign w:val="center"/>
            <w:hideMark/>
          </w:tcPr>
          <w:p w14:paraId="53150833" w14:textId="77777777" w:rsidR="00D6537B" w:rsidRPr="00FF1237" w:rsidRDefault="00D6537B" w:rsidP="00D6537B">
            <w:pPr>
              <w:spacing w:after="0" w:line="240" w:lineRule="auto"/>
              <w:jc w:val="center"/>
              <w:rPr>
                <w:rFonts w:ascii="Arial" w:eastAsia="Times New Roman" w:hAnsi="Arial" w:cs="Arial"/>
                <w:b/>
                <w:bCs/>
                <w:color w:val="000000"/>
                <w:sz w:val="20"/>
                <w:szCs w:val="20"/>
                <w:lang w:eastAsia="en-IN"/>
              </w:rPr>
            </w:pPr>
            <w:r w:rsidRPr="00FF1237">
              <w:rPr>
                <w:rFonts w:ascii="Arial" w:eastAsia="Times New Roman" w:hAnsi="Arial" w:cs="Arial"/>
                <w:b/>
                <w:bCs/>
                <w:color w:val="000000"/>
                <w:sz w:val="20"/>
                <w:szCs w:val="20"/>
                <w:lang w:eastAsia="en-IN"/>
              </w:rPr>
              <w:t>Diversification</w:t>
            </w:r>
          </w:p>
        </w:tc>
      </w:tr>
      <w:tr w:rsidR="00D6537B" w:rsidRPr="00FF1237" w14:paraId="2A26368C" w14:textId="77777777" w:rsidTr="00087A48">
        <w:trPr>
          <w:trHeight w:val="1858"/>
        </w:trPr>
        <w:tc>
          <w:tcPr>
            <w:tcW w:w="1413" w:type="dxa"/>
            <w:vMerge/>
            <w:tcBorders>
              <w:top w:val="nil"/>
              <w:left w:val="single" w:sz="4" w:space="0" w:color="auto"/>
              <w:bottom w:val="single" w:sz="4" w:space="0" w:color="000000"/>
              <w:right w:val="single" w:sz="4" w:space="0" w:color="auto"/>
            </w:tcBorders>
            <w:vAlign w:val="center"/>
            <w:hideMark/>
          </w:tcPr>
          <w:p w14:paraId="39BF9263" w14:textId="77777777" w:rsidR="00D6537B" w:rsidRPr="00FF1237" w:rsidRDefault="00D6537B" w:rsidP="00D6537B">
            <w:pPr>
              <w:spacing w:after="0" w:line="240" w:lineRule="auto"/>
              <w:rPr>
                <w:rFonts w:ascii="Arial" w:eastAsia="Times New Roman" w:hAnsi="Arial" w:cs="Arial"/>
                <w:b/>
                <w:bCs/>
                <w:color w:val="000000"/>
                <w:sz w:val="20"/>
                <w:szCs w:val="20"/>
                <w:lang w:eastAsia="en-IN"/>
              </w:rPr>
            </w:pPr>
          </w:p>
        </w:tc>
        <w:tc>
          <w:tcPr>
            <w:tcW w:w="3868" w:type="dxa"/>
            <w:tcBorders>
              <w:top w:val="nil"/>
              <w:left w:val="nil"/>
              <w:bottom w:val="single" w:sz="4" w:space="0" w:color="auto"/>
              <w:right w:val="single" w:sz="4" w:space="0" w:color="auto"/>
            </w:tcBorders>
            <w:shd w:val="clear" w:color="auto" w:fill="auto"/>
            <w:vAlign w:val="center"/>
            <w:hideMark/>
          </w:tcPr>
          <w:p w14:paraId="055FA8B9" w14:textId="77777777" w:rsidR="00D6537B" w:rsidRPr="00FF1237" w:rsidRDefault="00D6537B" w:rsidP="00D6537B">
            <w:pPr>
              <w:spacing w:after="0" w:line="240" w:lineRule="auto"/>
              <w:jc w:val="center"/>
              <w:rPr>
                <w:rFonts w:ascii="Arial" w:eastAsia="Times New Roman" w:hAnsi="Arial" w:cs="Arial"/>
                <w:color w:val="000000"/>
                <w:sz w:val="20"/>
                <w:szCs w:val="20"/>
                <w:lang w:eastAsia="en-IN"/>
              </w:rPr>
            </w:pPr>
            <w:r w:rsidRPr="00FF1237">
              <w:rPr>
                <w:rFonts w:ascii="Arial" w:eastAsia="Times New Roman" w:hAnsi="Arial" w:cs="Arial"/>
                <w:color w:val="000000"/>
                <w:sz w:val="20"/>
                <w:szCs w:val="20"/>
                <w:lang w:eastAsia="en-IN"/>
              </w:rPr>
              <w:t>Develop lower-carbon, recycled-content and environmentally verified steel products for existing industrial customers.</w:t>
            </w:r>
          </w:p>
        </w:tc>
        <w:tc>
          <w:tcPr>
            <w:tcW w:w="3829" w:type="dxa"/>
            <w:tcBorders>
              <w:top w:val="nil"/>
              <w:left w:val="nil"/>
              <w:bottom w:val="single" w:sz="4" w:space="0" w:color="auto"/>
              <w:right w:val="single" w:sz="4" w:space="0" w:color="auto"/>
            </w:tcBorders>
            <w:shd w:val="clear" w:color="auto" w:fill="auto"/>
            <w:vAlign w:val="center"/>
            <w:hideMark/>
          </w:tcPr>
          <w:p w14:paraId="41D882FF" w14:textId="77777777" w:rsidR="00D6537B" w:rsidRPr="00FF1237" w:rsidRDefault="00D6537B" w:rsidP="00D6537B">
            <w:pPr>
              <w:spacing w:after="0" w:line="240" w:lineRule="auto"/>
              <w:jc w:val="center"/>
              <w:rPr>
                <w:rFonts w:ascii="Arial" w:eastAsia="Times New Roman" w:hAnsi="Arial" w:cs="Arial"/>
                <w:color w:val="000000"/>
                <w:sz w:val="20"/>
                <w:szCs w:val="20"/>
                <w:lang w:eastAsia="en-IN"/>
              </w:rPr>
            </w:pPr>
            <w:r w:rsidRPr="00FF1237">
              <w:rPr>
                <w:rFonts w:ascii="Arial" w:eastAsia="Times New Roman" w:hAnsi="Arial" w:cs="Arial"/>
                <w:color w:val="000000"/>
                <w:sz w:val="20"/>
                <w:szCs w:val="20"/>
                <w:lang w:eastAsia="en-IN"/>
              </w:rPr>
              <w:t>Develop new sustainable products or enter new business areas such as advanced recycling, low-carbon technologies or new materials.</w:t>
            </w:r>
          </w:p>
        </w:tc>
      </w:tr>
    </w:tbl>
    <w:p w14:paraId="197C452C" w14:textId="19234344" w:rsidR="002F7E34" w:rsidRPr="00FF1237" w:rsidRDefault="002F7E34" w:rsidP="00D6537B">
      <w:pPr>
        <w:spacing w:line="360" w:lineRule="auto"/>
        <w:jc w:val="both"/>
        <w:rPr>
          <w:rFonts w:ascii="Arial" w:hAnsi="Arial" w:cs="Arial"/>
          <w:sz w:val="24"/>
          <w:szCs w:val="24"/>
        </w:rPr>
      </w:pPr>
    </w:p>
    <w:p w14:paraId="4F765963" w14:textId="0E50F54D" w:rsidR="002F7E34" w:rsidRPr="00FF1237" w:rsidRDefault="004E21CA" w:rsidP="00D6537B">
      <w:pPr>
        <w:pStyle w:val="Heading2"/>
        <w:spacing w:line="360" w:lineRule="auto"/>
        <w:jc w:val="both"/>
        <w:rPr>
          <w:rFonts w:ascii="Arial" w:hAnsi="Arial" w:cs="Arial"/>
          <w:sz w:val="26"/>
          <w:szCs w:val="26"/>
        </w:rPr>
      </w:pPr>
      <w:bookmarkStart w:id="10" w:name="_Toc235527587"/>
      <w:r w:rsidRPr="00FF1237">
        <w:rPr>
          <w:rFonts w:ascii="Arial" w:hAnsi="Arial" w:cs="Arial"/>
          <w:sz w:val="26"/>
          <w:szCs w:val="26"/>
        </w:rPr>
        <w:t>2</w:t>
      </w:r>
      <w:r w:rsidR="002F7E34" w:rsidRPr="00FF1237">
        <w:rPr>
          <w:rFonts w:ascii="Arial" w:hAnsi="Arial" w:cs="Arial"/>
          <w:sz w:val="26"/>
          <w:szCs w:val="26"/>
        </w:rPr>
        <w:t>.2 Evaluation of the Four Ansoff Growth Strategies</w:t>
      </w:r>
      <w:bookmarkEnd w:id="10"/>
    </w:p>
    <w:p w14:paraId="21B27B2B" w14:textId="77777777" w:rsidR="00EE02A7" w:rsidRPr="00FF1237" w:rsidRDefault="00EE02A7" w:rsidP="00D6537B">
      <w:pPr>
        <w:spacing w:before="100" w:beforeAutospacing="1" w:after="100" w:afterAutospacing="1" w:line="360" w:lineRule="auto"/>
        <w:jc w:val="both"/>
        <w:rPr>
          <w:rFonts w:ascii="Arial" w:eastAsia="Times New Roman" w:hAnsi="Arial" w:cs="Arial"/>
          <w:b/>
          <w:bCs/>
          <w:sz w:val="24"/>
          <w:szCs w:val="24"/>
          <w:lang w:eastAsia="en-IN"/>
        </w:rPr>
      </w:pPr>
      <w:r w:rsidRPr="00FF1237">
        <w:rPr>
          <w:rFonts w:ascii="Arial" w:eastAsia="Times New Roman" w:hAnsi="Arial" w:cs="Arial"/>
          <w:b/>
          <w:bCs/>
          <w:sz w:val="24"/>
          <w:szCs w:val="24"/>
          <w:lang w:eastAsia="en-IN"/>
        </w:rPr>
        <w:t>Market Penetration</w:t>
      </w:r>
    </w:p>
    <w:p w14:paraId="572BD3F2" w14:textId="792F1DE2" w:rsidR="00EE02A7" w:rsidRPr="00FF1237" w:rsidRDefault="00A65686" w:rsidP="00D6537B">
      <w:pPr>
        <w:spacing w:before="100" w:beforeAutospacing="1" w:after="100" w:afterAutospacing="1" w:line="360" w:lineRule="auto"/>
        <w:jc w:val="both"/>
        <w:rPr>
          <w:rFonts w:ascii="Arial" w:eastAsia="Times New Roman" w:hAnsi="Arial" w:cs="Arial"/>
          <w:sz w:val="24"/>
          <w:szCs w:val="24"/>
          <w:lang w:eastAsia="en-IN"/>
        </w:rPr>
      </w:pPr>
      <w:r w:rsidRPr="00FF1237">
        <w:rPr>
          <w:rFonts w:ascii="Arial" w:eastAsia="Times New Roman" w:hAnsi="Arial" w:cs="Arial"/>
          <w:sz w:val="24"/>
          <w:szCs w:val="24"/>
          <w:lang w:eastAsia="en-IN"/>
        </w:rPr>
        <w:t>Market Penetration means growing the sales of Tata Steel's steel products in its current markets through better relations with current customers in construction, automotive, and engineering industries. It is a relatively less risky approach since Tata Steel already has relations with its customers, knows its market, and has the distribution channels. But at the same time, it only offers a partial solution to the problems posed by environment in Task 1. Even if it helps generate additional revenue in the short term, it does nothing in terms of cutting down the carbon emissions or promoting the use of low-carbon products</w:t>
      </w:r>
      <w:r w:rsidR="00EE02A7" w:rsidRPr="00FF1237">
        <w:rPr>
          <w:rFonts w:ascii="Arial" w:eastAsia="Times New Roman" w:hAnsi="Arial" w:cs="Arial"/>
          <w:sz w:val="24"/>
          <w:szCs w:val="24"/>
          <w:lang w:eastAsia="en-IN"/>
        </w:rPr>
        <w:t>.</w:t>
      </w:r>
    </w:p>
    <w:p w14:paraId="476ED503" w14:textId="77777777" w:rsidR="00EE02A7" w:rsidRPr="00FF1237" w:rsidRDefault="00EE02A7" w:rsidP="00D6537B">
      <w:pPr>
        <w:spacing w:before="100" w:beforeAutospacing="1" w:after="100" w:afterAutospacing="1" w:line="360" w:lineRule="auto"/>
        <w:jc w:val="both"/>
        <w:rPr>
          <w:rFonts w:ascii="Arial" w:eastAsia="Times New Roman" w:hAnsi="Arial" w:cs="Arial"/>
          <w:b/>
          <w:bCs/>
          <w:sz w:val="24"/>
          <w:szCs w:val="24"/>
          <w:lang w:eastAsia="en-IN"/>
        </w:rPr>
      </w:pPr>
      <w:r w:rsidRPr="00FF1237">
        <w:rPr>
          <w:rFonts w:ascii="Arial" w:eastAsia="Times New Roman" w:hAnsi="Arial" w:cs="Arial"/>
          <w:b/>
          <w:bCs/>
          <w:sz w:val="24"/>
          <w:szCs w:val="24"/>
          <w:lang w:eastAsia="en-IN"/>
        </w:rPr>
        <w:t>Market Development</w:t>
      </w:r>
    </w:p>
    <w:p w14:paraId="01EEB5BA" w14:textId="0C568FEF" w:rsidR="00EE02A7" w:rsidRPr="00FF1237" w:rsidRDefault="00A65686" w:rsidP="00D6537B">
      <w:pPr>
        <w:spacing w:before="100" w:beforeAutospacing="1" w:after="100" w:afterAutospacing="1" w:line="360" w:lineRule="auto"/>
        <w:jc w:val="both"/>
        <w:rPr>
          <w:rFonts w:ascii="Arial" w:eastAsia="Times New Roman" w:hAnsi="Arial" w:cs="Arial"/>
          <w:sz w:val="24"/>
          <w:szCs w:val="24"/>
          <w:lang w:eastAsia="en-IN"/>
        </w:rPr>
      </w:pPr>
      <w:r w:rsidRPr="00FF1237">
        <w:rPr>
          <w:rFonts w:ascii="Arial" w:eastAsia="Times New Roman" w:hAnsi="Arial" w:cs="Arial"/>
          <w:sz w:val="24"/>
          <w:szCs w:val="24"/>
          <w:lang w:eastAsia="en-IN"/>
        </w:rPr>
        <w:t>In the case of Market Development strategy, the approach would help Tata Steel in selling their existing products in new geographic locations or among new customers in the industries. This will help them to enlarge their customer base and become less dependent on their current markets. But the approach only helps in enlarging the market for the conventional steel products and does not take into account the rising need for sustainability in the market. Expanding in the new areas would also bring difficulties to them because of issues of competition, customer expectations, regulation, and cost of transportation</w:t>
      </w:r>
      <w:r w:rsidR="00EE02A7" w:rsidRPr="00FF1237">
        <w:rPr>
          <w:rFonts w:ascii="Arial" w:eastAsia="Times New Roman" w:hAnsi="Arial" w:cs="Arial"/>
          <w:sz w:val="24"/>
          <w:szCs w:val="24"/>
          <w:lang w:eastAsia="en-IN"/>
        </w:rPr>
        <w:t>.</w:t>
      </w:r>
    </w:p>
    <w:p w14:paraId="3DBE47AF" w14:textId="77777777" w:rsidR="00EE02A7" w:rsidRPr="00FF1237" w:rsidRDefault="00EE02A7" w:rsidP="00D6537B">
      <w:pPr>
        <w:spacing w:before="100" w:beforeAutospacing="1" w:after="100" w:afterAutospacing="1" w:line="360" w:lineRule="auto"/>
        <w:jc w:val="both"/>
        <w:rPr>
          <w:rFonts w:ascii="Arial" w:eastAsia="Times New Roman" w:hAnsi="Arial" w:cs="Arial"/>
          <w:b/>
          <w:bCs/>
          <w:sz w:val="24"/>
          <w:szCs w:val="24"/>
          <w:lang w:eastAsia="en-IN"/>
        </w:rPr>
      </w:pPr>
      <w:r w:rsidRPr="00FF1237">
        <w:rPr>
          <w:rFonts w:ascii="Arial" w:eastAsia="Times New Roman" w:hAnsi="Arial" w:cs="Arial"/>
          <w:b/>
          <w:bCs/>
          <w:sz w:val="24"/>
          <w:szCs w:val="24"/>
          <w:lang w:eastAsia="en-IN"/>
        </w:rPr>
        <w:t>Product Development</w:t>
      </w:r>
    </w:p>
    <w:p w14:paraId="47D0D75F" w14:textId="43ABF24E" w:rsidR="00EE02A7" w:rsidRPr="00FF1237" w:rsidRDefault="00FC7A41" w:rsidP="00D6537B">
      <w:pPr>
        <w:spacing w:before="100" w:beforeAutospacing="1" w:after="100" w:afterAutospacing="1" w:line="360" w:lineRule="auto"/>
        <w:jc w:val="both"/>
        <w:rPr>
          <w:rFonts w:ascii="Arial" w:eastAsia="Times New Roman" w:hAnsi="Arial" w:cs="Arial"/>
          <w:sz w:val="24"/>
          <w:szCs w:val="24"/>
          <w:lang w:eastAsia="en-IN"/>
        </w:rPr>
      </w:pPr>
      <w:r w:rsidRPr="00FF1237">
        <w:rPr>
          <w:rFonts w:ascii="Arial" w:eastAsia="Times New Roman" w:hAnsi="Arial" w:cs="Arial"/>
          <w:sz w:val="24"/>
          <w:szCs w:val="24"/>
          <w:lang w:eastAsia="en-IN"/>
        </w:rPr>
        <w:t xml:space="preserve">The strategy of Product Development is the best choice for Tata Steel as it consists of creating new or improved products for its existing customers. In this case, using its experience of steel production, relations with its customers, and technological advancements, Tata Steel will be able to diversify its portfolio and produce more low carbon steel and products with a higher recycled content. For example, </w:t>
      </w:r>
      <w:proofErr w:type="spellStart"/>
      <w:r w:rsidRPr="00FF1237">
        <w:rPr>
          <w:rFonts w:ascii="Arial" w:eastAsia="Times New Roman" w:hAnsi="Arial" w:cs="Arial"/>
          <w:sz w:val="24"/>
          <w:szCs w:val="24"/>
          <w:lang w:eastAsia="en-IN"/>
        </w:rPr>
        <w:t>Zeremis</w:t>
      </w:r>
      <w:proofErr w:type="spellEnd"/>
      <w:r w:rsidRPr="00FF1237">
        <w:rPr>
          <w:rFonts w:ascii="Arial" w:eastAsia="Times New Roman" w:hAnsi="Arial" w:cs="Arial"/>
          <w:sz w:val="24"/>
          <w:szCs w:val="24"/>
          <w:lang w:eastAsia="en-IN"/>
        </w:rPr>
        <w:t xml:space="preserve"> Carbon Lite and </w:t>
      </w:r>
      <w:proofErr w:type="spellStart"/>
      <w:r w:rsidRPr="00FF1237">
        <w:rPr>
          <w:rFonts w:ascii="Arial" w:eastAsia="Times New Roman" w:hAnsi="Arial" w:cs="Arial"/>
          <w:sz w:val="24"/>
          <w:szCs w:val="24"/>
          <w:lang w:eastAsia="en-IN"/>
        </w:rPr>
        <w:t>Zeremis</w:t>
      </w:r>
      <w:proofErr w:type="spellEnd"/>
      <w:r w:rsidRPr="00FF1237">
        <w:rPr>
          <w:rFonts w:ascii="Arial" w:eastAsia="Times New Roman" w:hAnsi="Arial" w:cs="Arial"/>
          <w:sz w:val="24"/>
          <w:szCs w:val="24"/>
          <w:lang w:eastAsia="en-IN"/>
        </w:rPr>
        <w:t xml:space="preserve"> Recycled, which include Environmental Product Declarations, reflect this strategy in that they give information about the environmental impact to their customers (Tata Steel, 2025). This strategy connects the issues of the </w:t>
      </w:r>
      <w:r w:rsidRPr="00FF1237">
        <w:rPr>
          <w:rFonts w:ascii="Arial" w:eastAsia="Times New Roman" w:hAnsi="Arial" w:cs="Arial"/>
          <w:sz w:val="24"/>
          <w:szCs w:val="24"/>
          <w:lang w:eastAsia="en-IN"/>
        </w:rPr>
        <w:lastRenderedPageBreak/>
        <w:t>environment with technological developments and new expectations from customers. However, a great amount of money, environmentally-friendly claims, and customers who appreciate low carbon steel will be required</w:t>
      </w:r>
      <w:r w:rsidR="00EE02A7" w:rsidRPr="00FF1237">
        <w:rPr>
          <w:rFonts w:ascii="Arial" w:eastAsia="Times New Roman" w:hAnsi="Arial" w:cs="Arial"/>
          <w:sz w:val="24"/>
          <w:szCs w:val="24"/>
          <w:lang w:eastAsia="en-IN"/>
        </w:rPr>
        <w:t>.</w:t>
      </w:r>
    </w:p>
    <w:p w14:paraId="31E33D57" w14:textId="77777777" w:rsidR="00EE02A7" w:rsidRPr="00FF1237" w:rsidRDefault="00EE02A7" w:rsidP="00D6537B">
      <w:pPr>
        <w:spacing w:before="100" w:beforeAutospacing="1" w:after="100" w:afterAutospacing="1" w:line="360" w:lineRule="auto"/>
        <w:jc w:val="both"/>
        <w:rPr>
          <w:rFonts w:ascii="Arial" w:eastAsia="Times New Roman" w:hAnsi="Arial" w:cs="Arial"/>
          <w:b/>
          <w:bCs/>
          <w:sz w:val="24"/>
          <w:szCs w:val="24"/>
          <w:lang w:eastAsia="en-IN"/>
        </w:rPr>
      </w:pPr>
      <w:r w:rsidRPr="00FF1237">
        <w:rPr>
          <w:rFonts w:ascii="Arial" w:eastAsia="Times New Roman" w:hAnsi="Arial" w:cs="Arial"/>
          <w:b/>
          <w:bCs/>
          <w:sz w:val="24"/>
          <w:szCs w:val="24"/>
          <w:lang w:eastAsia="en-IN"/>
        </w:rPr>
        <w:t>Diversification</w:t>
      </w:r>
    </w:p>
    <w:p w14:paraId="0C71ED9E" w14:textId="05679829" w:rsidR="00EE02A7" w:rsidRPr="00FF1237" w:rsidRDefault="00FC7A41" w:rsidP="00D6537B">
      <w:pPr>
        <w:spacing w:before="100" w:beforeAutospacing="1" w:after="100" w:afterAutospacing="1" w:line="360" w:lineRule="auto"/>
        <w:jc w:val="both"/>
        <w:rPr>
          <w:rFonts w:ascii="Arial" w:eastAsia="Times New Roman" w:hAnsi="Arial" w:cs="Arial"/>
          <w:sz w:val="24"/>
          <w:szCs w:val="24"/>
          <w:lang w:eastAsia="en-IN"/>
        </w:rPr>
      </w:pPr>
      <w:r w:rsidRPr="00FF1237">
        <w:rPr>
          <w:rFonts w:ascii="Arial" w:eastAsia="Times New Roman" w:hAnsi="Arial" w:cs="Arial"/>
          <w:sz w:val="24"/>
          <w:szCs w:val="24"/>
          <w:lang w:eastAsia="en-IN"/>
        </w:rPr>
        <w:t>Diversification consists of the introduction of new markets by means of new products, such as modern recycling technologies, circular economy concepts, and new low-carbon materials. Even though Diversification can prove to be an excellent long-term growth strategy that might decrease Tata Steel’s reliance on traditional iron production, this strategy entails the greatest risk, since it implies competition in unknown markets against unknown competitors. Thus, even though Diversification may prove to be helpful for the company’s future strategic development, this strategy cannot be considered preferable to Product Development in view of the company’s current needs</w:t>
      </w:r>
      <w:r w:rsidR="00EE02A7" w:rsidRPr="00FF1237">
        <w:rPr>
          <w:rFonts w:ascii="Arial" w:eastAsia="Times New Roman" w:hAnsi="Arial" w:cs="Arial"/>
          <w:sz w:val="24"/>
          <w:szCs w:val="24"/>
          <w:lang w:eastAsia="en-IN"/>
        </w:rPr>
        <w:t>.</w:t>
      </w:r>
    </w:p>
    <w:p w14:paraId="35106D57" w14:textId="58C1FB14" w:rsidR="002F7E34" w:rsidRPr="00FF1237" w:rsidRDefault="004E21CA" w:rsidP="00D6537B">
      <w:pPr>
        <w:pStyle w:val="Heading2"/>
        <w:spacing w:line="360" w:lineRule="auto"/>
        <w:jc w:val="both"/>
        <w:rPr>
          <w:rFonts w:ascii="Arial" w:hAnsi="Arial" w:cs="Arial"/>
          <w:sz w:val="26"/>
          <w:szCs w:val="26"/>
        </w:rPr>
      </w:pPr>
      <w:bookmarkStart w:id="11" w:name="_Toc235527588"/>
      <w:r w:rsidRPr="00FF1237">
        <w:rPr>
          <w:rFonts w:ascii="Arial" w:hAnsi="Arial" w:cs="Arial"/>
          <w:sz w:val="26"/>
          <w:szCs w:val="26"/>
        </w:rPr>
        <w:t>2</w:t>
      </w:r>
      <w:r w:rsidR="002F7E34" w:rsidRPr="00FF1237">
        <w:rPr>
          <w:rFonts w:ascii="Arial" w:hAnsi="Arial" w:cs="Arial"/>
          <w:sz w:val="26"/>
          <w:szCs w:val="26"/>
        </w:rPr>
        <w:t>.3 Recommended Strategy: Product Development</w:t>
      </w:r>
      <w:bookmarkEnd w:id="11"/>
    </w:p>
    <w:p w14:paraId="4163F19B" w14:textId="77777777" w:rsidR="00F370E2" w:rsidRPr="00FF1237" w:rsidRDefault="00F370E2" w:rsidP="00F370E2">
      <w:pPr>
        <w:spacing w:before="100" w:beforeAutospacing="1" w:after="100" w:afterAutospacing="1" w:line="360" w:lineRule="auto"/>
        <w:jc w:val="both"/>
        <w:rPr>
          <w:rFonts w:ascii="Arial" w:eastAsia="Times New Roman" w:hAnsi="Arial" w:cs="Arial"/>
          <w:sz w:val="24"/>
          <w:szCs w:val="24"/>
          <w:lang w:eastAsia="en-IN"/>
        </w:rPr>
      </w:pPr>
      <w:r w:rsidRPr="00FF1237">
        <w:rPr>
          <w:rFonts w:ascii="Arial" w:eastAsia="Times New Roman" w:hAnsi="Arial" w:cs="Arial"/>
          <w:sz w:val="24"/>
          <w:szCs w:val="24"/>
          <w:lang w:eastAsia="en-IN"/>
        </w:rPr>
        <w:t>Out of the four Ansoff strategies, Product Development is the most suitable growth strategy for Tata Steel in transforming into a lower-carbon enterprise. This strategy involves developing new or better products for the current market in order to cater for changing consumer needs by using the company's strengths (Ansoff, 1957). Given the preference shown by industrial customers for low-carbon steel, such a move would enable the company to enhance competitive advantage without moving away from the current market.</w:t>
      </w:r>
    </w:p>
    <w:p w14:paraId="32388F51" w14:textId="77777777" w:rsidR="00F370E2" w:rsidRPr="00FF1237" w:rsidRDefault="00F370E2" w:rsidP="00F370E2">
      <w:pPr>
        <w:spacing w:before="100" w:beforeAutospacing="1" w:after="100" w:afterAutospacing="1" w:line="360" w:lineRule="auto"/>
        <w:jc w:val="both"/>
        <w:rPr>
          <w:rFonts w:ascii="Arial" w:eastAsia="Times New Roman" w:hAnsi="Arial" w:cs="Arial"/>
          <w:sz w:val="24"/>
          <w:szCs w:val="24"/>
          <w:lang w:eastAsia="en-IN"/>
        </w:rPr>
      </w:pPr>
      <w:r w:rsidRPr="00FF1237">
        <w:rPr>
          <w:rFonts w:ascii="Arial" w:eastAsia="Times New Roman" w:hAnsi="Arial" w:cs="Arial"/>
          <w:sz w:val="24"/>
          <w:szCs w:val="24"/>
          <w:lang w:eastAsia="en-IN"/>
        </w:rPr>
        <w:t xml:space="preserve">Examples of Tata Steel's use of the product development strategy include </w:t>
      </w:r>
      <w:proofErr w:type="spellStart"/>
      <w:r w:rsidRPr="00FF1237">
        <w:rPr>
          <w:rFonts w:ascii="Arial" w:eastAsia="Times New Roman" w:hAnsi="Arial" w:cs="Arial"/>
          <w:sz w:val="24"/>
          <w:szCs w:val="24"/>
          <w:lang w:eastAsia="en-IN"/>
        </w:rPr>
        <w:t>Zeremis</w:t>
      </w:r>
      <w:proofErr w:type="spellEnd"/>
      <w:r w:rsidRPr="00FF1237">
        <w:rPr>
          <w:rFonts w:ascii="Arial" w:eastAsia="Times New Roman" w:hAnsi="Arial" w:cs="Arial"/>
          <w:sz w:val="24"/>
          <w:szCs w:val="24"/>
          <w:lang w:eastAsia="en-IN"/>
        </w:rPr>
        <w:t xml:space="preserve"> Carbon Lite and </w:t>
      </w:r>
      <w:proofErr w:type="spellStart"/>
      <w:r w:rsidRPr="00FF1237">
        <w:rPr>
          <w:rFonts w:ascii="Arial" w:eastAsia="Times New Roman" w:hAnsi="Arial" w:cs="Arial"/>
          <w:sz w:val="24"/>
          <w:szCs w:val="24"/>
          <w:lang w:eastAsia="en-IN"/>
        </w:rPr>
        <w:t>Zeremis</w:t>
      </w:r>
      <w:proofErr w:type="spellEnd"/>
      <w:r w:rsidRPr="00FF1237">
        <w:rPr>
          <w:rFonts w:ascii="Arial" w:eastAsia="Times New Roman" w:hAnsi="Arial" w:cs="Arial"/>
          <w:sz w:val="24"/>
          <w:szCs w:val="24"/>
          <w:lang w:eastAsia="en-IN"/>
        </w:rPr>
        <w:t xml:space="preserve"> Recycled which involve incorporating sustainable features in its products and also verifying the environmental credentials of the products (Tata Steel, 2025). In this way, the company can link its environmental threats with technology.</w:t>
      </w:r>
    </w:p>
    <w:p w14:paraId="147FA4B4" w14:textId="3EDEDF42" w:rsidR="002F7E34" w:rsidRPr="00FF1237" w:rsidRDefault="00F370E2" w:rsidP="00F370E2">
      <w:pPr>
        <w:spacing w:before="100" w:beforeAutospacing="1" w:after="100" w:afterAutospacing="1" w:line="360" w:lineRule="auto"/>
        <w:jc w:val="both"/>
        <w:rPr>
          <w:rFonts w:ascii="Arial" w:eastAsia="Times New Roman" w:hAnsi="Arial" w:cs="Arial"/>
          <w:sz w:val="24"/>
          <w:szCs w:val="24"/>
          <w:lang w:eastAsia="en-IN"/>
        </w:rPr>
      </w:pPr>
      <w:r w:rsidRPr="00FF1237">
        <w:rPr>
          <w:rFonts w:ascii="Arial" w:eastAsia="Times New Roman" w:hAnsi="Arial" w:cs="Arial"/>
          <w:sz w:val="24"/>
          <w:szCs w:val="24"/>
          <w:lang w:eastAsia="en-IN"/>
        </w:rPr>
        <w:t xml:space="preserve">Nevertheless, the challenge with Product Development strategy is that low carbon production will need considerable investment and verifiable environmental claims, as well as price premiums acceptable to consumers. Thus, Tata Steel must aim at </w:t>
      </w:r>
      <w:r w:rsidRPr="00FF1237">
        <w:rPr>
          <w:rFonts w:ascii="Arial" w:eastAsia="Times New Roman" w:hAnsi="Arial" w:cs="Arial"/>
          <w:sz w:val="24"/>
          <w:szCs w:val="24"/>
          <w:lang w:eastAsia="en-IN"/>
        </w:rPr>
        <w:lastRenderedPageBreak/>
        <w:t>producing low-carbon steel that is not only sustainable but also has the quality and cost competitiveness expected by the industrial customers</w:t>
      </w:r>
      <w:r w:rsidR="002F7E34" w:rsidRPr="00FF1237">
        <w:rPr>
          <w:rFonts w:ascii="Arial" w:hAnsi="Arial" w:cs="Arial"/>
          <w:sz w:val="24"/>
          <w:szCs w:val="24"/>
        </w:rPr>
        <w:t>.</w:t>
      </w:r>
    </w:p>
    <w:p w14:paraId="7FDE5B3D" w14:textId="7785CFE1" w:rsidR="002F7E34" w:rsidRPr="00FF1237" w:rsidRDefault="004E21CA" w:rsidP="00D6537B">
      <w:pPr>
        <w:pStyle w:val="Heading2"/>
        <w:spacing w:line="360" w:lineRule="auto"/>
        <w:jc w:val="both"/>
        <w:rPr>
          <w:rFonts w:ascii="Arial" w:hAnsi="Arial" w:cs="Arial"/>
          <w:sz w:val="26"/>
          <w:szCs w:val="26"/>
        </w:rPr>
      </w:pPr>
      <w:bookmarkStart w:id="12" w:name="_Toc235527589"/>
      <w:r w:rsidRPr="00FF1237">
        <w:rPr>
          <w:rFonts w:ascii="Arial" w:hAnsi="Arial" w:cs="Arial"/>
          <w:sz w:val="26"/>
          <w:szCs w:val="26"/>
        </w:rPr>
        <w:t>2</w:t>
      </w:r>
      <w:r w:rsidR="002F7E34" w:rsidRPr="00FF1237">
        <w:rPr>
          <w:rFonts w:ascii="Arial" w:hAnsi="Arial" w:cs="Arial"/>
          <w:sz w:val="26"/>
          <w:szCs w:val="26"/>
        </w:rPr>
        <w:t>.4 Competitive Advantage through Differentiation</w:t>
      </w:r>
      <w:bookmarkEnd w:id="12"/>
    </w:p>
    <w:p w14:paraId="236FEA3F" w14:textId="77777777" w:rsidR="008964ED" w:rsidRPr="00FF1237" w:rsidRDefault="008964ED" w:rsidP="008964ED">
      <w:pPr>
        <w:pStyle w:val="NormalWeb"/>
        <w:spacing w:line="360" w:lineRule="auto"/>
        <w:jc w:val="both"/>
        <w:rPr>
          <w:rFonts w:ascii="Arial" w:hAnsi="Arial" w:cs="Arial"/>
        </w:rPr>
      </w:pPr>
      <w:r w:rsidRPr="00FF1237">
        <w:rPr>
          <w:rFonts w:ascii="Arial" w:hAnsi="Arial" w:cs="Arial"/>
        </w:rPr>
        <w:t xml:space="preserve">A Product Development strategy can lead to competitive advantage through differentiation. According to Porter (1985), differentiation can generate competitive advantage in cases where the firm offers attributes that are valued by the customer and which differentiate itself from its competition. Lower carbon steel for Tata Steel would give it an opportunity to differentiate itself based on its environmental performance being demonstrably better, verifiable and relevant to its customers' needs. Industrial customers are under increasing pressure to cut down their emissions in their supply chain; </w:t>
      </w:r>
      <w:proofErr w:type="gramStart"/>
      <w:r w:rsidRPr="00FF1237">
        <w:rPr>
          <w:rFonts w:ascii="Arial" w:hAnsi="Arial" w:cs="Arial"/>
        </w:rPr>
        <w:t>thus</w:t>
      </w:r>
      <w:proofErr w:type="gramEnd"/>
      <w:r w:rsidRPr="00FF1237">
        <w:rPr>
          <w:rFonts w:ascii="Arial" w:hAnsi="Arial" w:cs="Arial"/>
        </w:rPr>
        <w:t xml:space="preserve"> buying lower carbon steel would help the customers meet their environmental targets as well. In other words, environmental performance becomes a part of the value offering of the product and not just a corporate responsibility function.</w:t>
      </w:r>
    </w:p>
    <w:p w14:paraId="5B1B6865" w14:textId="77777777" w:rsidR="008964ED" w:rsidRPr="00FF1237" w:rsidRDefault="008964ED" w:rsidP="008964ED">
      <w:pPr>
        <w:pStyle w:val="NormalWeb"/>
        <w:spacing w:line="360" w:lineRule="auto"/>
        <w:jc w:val="both"/>
        <w:rPr>
          <w:rFonts w:ascii="Arial" w:hAnsi="Arial" w:cs="Arial"/>
        </w:rPr>
      </w:pPr>
      <w:r w:rsidRPr="00FF1237">
        <w:rPr>
          <w:rFonts w:ascii="Arial" w:hAnsi="Arial" w:cs="Arial"/>
        </w:rPr>
        <w:t xml:space="preserve">What is important is the difference between technical competence and competitive advantage. The innovation of electric arc furnace or any other technology to de-carbonise the process could ultimately be replicated by its competition. </w:t>
      </w:r>
      <w:proofErr w:type="gramStart"/>
      <w:r w:rsidRPr="00FF1237">
        <w:rPr>
          <w:rFonts w:ascii="Arial" w:hAnsi="Arial" w:cs="Arial"/>
        </w:rPr>
        <w:t>Thus</w:t>
      </w:r>
      <w:proofErr w:type="gramEnd"/>
      <w:r w:rsidRPr="00FF1237">
        <w:rPr>
          <w:rFonts w:ascii="Arial" w:hAnsi="Arial" w:cs="Arial"/>
        </w:rPr>
        <w:t xml:space="preserve"> Tata Steel's competitive advantage cannot solely rely on having the technology</w:t>
      </w:r>
      <w:r w:rsidR="002F7E34" w:rsidRPr="00FF1237">
        <w:rPr>
          <w:rFonts w:ascii="Arial" w:hAnsi="Arial" w:cs="Arial"/>
        </w:rPr>
        <w:t xml:space="preserve">. </w:t>
      </w:r>
      <w:r w:rsidRPr="00FF1237">
        <w:rPr>
          <w:rFonts w:ascii="Arial" w:hAnsi="Arial" w:cs="Arial"/>
        </w:rPr>
        <w:t>Rather, differentiation could be achieved by the combination of technological capability, product quality, credible environmental data, customer relations and scalability of low carbon steel. In this regard, Tata Steel should compete on credible differentiation based on sustainability through reductions in emissions and credible environmental data instead of unsubstantiated environmental claims.</w:t>
      </w:r>
    </w:p>
    <w:p w14:paraId="45558B9C" w14:textId="73DB7662" w:rsidR="002F7E34" w:rsidRPr="00FF1237" w:rsidRDefault="008964ED" w:rsidP="008964ED">
      <w:pPr>
        <w:pStyle w:val="NormalWeb"/>
        <w:spacing w:line="360" w:lineRule="auto"/>
        <w:jc w:val="both"/>
        <w:rPr>
          <w:rFonts w:ascii="Arial" w:hAnsi="Arial" w:cs="Arial"/>
        </w:rPr>
      </w:pPr>
      <w:r w:rsidRPr="00FF1237">
        <w:rPr>
          <w:rFonts w:ascii="Arial" w:hAnsi="Arial" w:cs="Arial"/>
        </w:rPr>
        <w:t>The major risk would be that the low carbon steel does not necessarily warrant higher pricing. Therefore, Tata Steel needs to ensure that the environmental benefits are supplemented by the traditional values of its customers such as product quality and competitiveness of its prices. If Tata Steel can successfully combine all these features, then Product Development can assist Tata Steel to go beyond competition based on its traditional steel products</w:t>
      </w:r>
      <w:r w:rsidR="002F7E34" w:rsidRPr="00FF1237">
        <w:rPr>
          <w:rFonts w:ascii="Arial" w:hAnsi="Arial" w:cs="Arial"/>
        </w:rPr>
        <w:t>.</w:t>
      </w:r>
    </w:p>
    <w:p w14:paraId="7DD9A9FF" w14:textId="7D7DCDFC" w:rsidR="002F7E34" w:rsidRPr="00FF1237" w:rsidRDefault="004E21CA" w:rsidP="00D6537B">
      <w:pPr>
        <w:pStyle w:val="Heading2"/>
        <w:spacing w:line="360" w:lineRule="auto"/>
        <w:jc w:val="both"/>
        <w:rPr>
          <w:rFonts w:ascii="Arial" w:hAnsi="Arial" w:cs="Arial"/>
          <w:sz w:val="26"/>
          <w:szCs w:val="26"/>
        </w:rPr>
      </w:pPr>
      <w:bookmarkStart w:id="13" w:name="_Toc235527590"/>
      <w:r w:rsidRPr="00FF1237">
        <w:rPr>
          <w:rFonts w:ascii="Arial" w:hAnsi="Arial" w:cs="Arial"/>
          <w:sz w:val="26"/>
          <w:szCs w:val="26"/>
        </w:rPr>
        <w:lastRenderedPageBreak/>
        <w:t>2</w:t>
      </w:r>
      <w:r w:rsidR="002F7E34" w:rsidRPr="00FF1237">
        <w:rPr>
          <w:rFonts w:ascii="Arial" w:hAnsi="Arial" w:cs="Arial"/>
          <w:sz w:val="26"/>
          <w:szCs w:val="26"/>
        </w:rPr>
        <w:t>.5 Strategic Conclusion</w:t>
      </w:r>
      <w:bookmarkEnd w:id="13"/>
    </w:p>
    <w:p w14:paraId="225BA309" w14:textId="39A78A1B" w:rsidR="002F7E34" w:rsidRPr="00FF1237" w:rsidRDefault="003721DB" w:rsidP="00D6537B">
      <w:pPr>
        <w:pStyle w:val="NormalWeb"/>
        <w:spacing w:line="360" w:lineRule="auto"/>
        <w:jc w:val="both"/>
        <w:rPr>
          <w:rFonts w:ascii="Arial" w:hAnsi="Arial" w:cs="Arial"/>
        </w:rPr>
      </w:pPr>
      <w:r w:rsidRPr="00FF1237">
        <w:rPr>
          <w:rFonts w:ascii="Arial" w:hAnsi="Arial" w:cs="Arial"/>
        </w:rPr>
        <w:t>In summary, Product Development is the best Ansoff Strategy that Tata Steel should pursue because the environmental and technological challenges highlighted above are directly addressed through developing lower carbon content products in order to serve the existing industries. Market Penetration and Market Development can be considered safer strategies for achieving steady growth, but none of them addresses the need for change that is necessary due to the process of decarbonization. The Diversification Strategy offers some future possibilities but with more uncertainties. The Product Development Strategy, therefore, strikes the right balance between strategic relevance, existing organizational competencies and future market opportunities. With the support of reliable carbon emission measurements, technological scalability and marketing efforts, lower carbon content steel will offer differentiation advantages to Tata Steel</w:t>
      </w:r>
      <w:r w:rsidR="002F7E34" w:rsidRPr="00FF1237">
        <w:rPr>
          <w:rFonts w:ascii="Arial" w:hAnsi="Arial" w:cs="Arial"/>
        </w:rPr>
        <w:t>.</w:t>
      </w:r>
    </w:p>
    <w:p w14:paraId="308A4C70" w14:textId="77777777" w:rsidR="00665524" w:rsidRPr="00FF1237" w:rsidRDefault="00665524" w:rsidP="00D6537B">
      <w:pPr>
        <w:spacing w:line="360" w:lineRule="auto"/>
        <w:jc w:val="both"/>
        <w:rPr>
          <w:rFonts w:ascii="Arial" w:eastAsia="Times New Roman" w:hAnsi="Arial" w:cs="Arial"/>
          <w:sz w:val="24"/>
          <w:szCs w:val="24"/>
          <w:lang w:eastAsia="en-IN"/>
        </w:rPr>
      </w:pPr>
      <w:r w:rsidRPr="00FF1237">
        <w:rPr>
          <w:rFonts w:ascii="Arial" w:eastAsia="Times New Roman" w:hAnsi="Arial" w:cs="Arial"/>
          <w:sz w:val="24"/>
          <w:szCs w:val="24"/>
          <w:lang w:eastAsia="en-IN"/>
        </w:rPr>
        <w:br w:type="page"/>
      </w:r>
    </w:p>
    <w:p w14:paraId="44A3390F" w14:textId="5A6B0D34" w:rsidR="00665524" w:rsidRPr="00FF1237" w:rsidRDefault="00665524" w:rsidP="00D6537B">
      <w:pPr>
        <w:pStyle w:val="Heading1"/>
        <w:spacing w:line="360" w:lineRule="auto"/>
        <w:jc w:val="center"/>
        <w:rPr>
          <w:rFonts w:ascii="Arial" w:hAnsi="Arial" w:cs="Arial"/>
          <w:sz w:val="34"/>
          <w:szCs w:val="34"/>
        </w:rPr>
      </w:pPr>
      <w:bookmarkStart w:id="14" w:name="_Toc235527591"/>
      <w:r w:rsidRPr="00FF1237">
        <w:rPr>
          <w:rFonts w:ascii="Arial" w:hAnsi="Arial" w:cs="Arial"/>
          <w:sz w:val="34"/>
          <w:szCs w:val="34"/>
        </w:rPr>
        <w:lastRenderedPageBreak/>
        <w:t>Critical Reflection on the Use of Generative AI</w:t>
      </w:r>
      <w:bookmarkEnd w:id="14"/>
    </w:p>
    <w:p w14:paraId="44D0BC28" w14:textId="6268EF86" w:rsidR="00665524" w:rsidRPr="00FF1237" w:rsidRDefault="004E21CA" w:rsidP="00087A48">
      <w:pPr>
        <w:pStyle w:val="Heading2"/>
        <w:spacing w:line="360" w:lineRule="auto"/>
        <w:jc w:val="both"/>
        <w:rPr>
          <w:rFonts w:ascii="Arial" w:hAnsi="Arial" w:cs="Arial"/>
          <w:sz w:val="26"/>
          <w:szCs w:val="26"/>
        </w:rPr>
      </w:pPr>
      <w:bookmarkStart w:id="15" w:name="_Toc235527592"/>
      <w:r w:rsidRPr="00FF1237">
        <w:rPr>
          <w:rFonts w:ascii="Arial" w:hAnsi="Arial" w:cs="Arial"/>
          <w:sz w:val="26"/>
          <w:szCs w:val="26"/>
        </w:rPr>
        <w:t>3</w:t>
      </w:r>
      <w:r w:rsidR="00665524" w:rsidRPr="00FF1237">
        <w:rPr>
          <w:rFonts w:ascii="Arial" w:hAnsi="Arial" w:cs="Arial"/>
          <w:sz w:val="26"/>
          <w:szCs w:val="26"/>
        </w:rPr>
        <w:t>.1 Tool Disclosure</w:t>
      </w:r>
      <w:bookmarkEnd w:id="15"/>
    </w:p>
    <w:p w14:paraId="22B90D70" w14:textId="42F616BF" w:rsidR="00665524" w:rsidRPr="00FF1237" w:rsidRDefault="003721DB" w:rsidP="00D6537B">
      <w:pPr>
        <w:spacing w:before="100" w:beforeAutospacing="1" w:after="100" w:afterAutospacing="1" w:line="360" w:lineRule="auto"/>
        <w:jc w:val="both"/>
        <w:rPr>
          <w:rFonts w:ascii="Arial" w:eastAsia="Times New Roman" w:hAnsi="Arial" w:cs="Arial"/>
          <w:sz w:val="24"/>
          <w:szCs w:val="24"/>
          <w:lang w:eastAsia="en-IN"/>
        </w:rPr>
      </w:pPr>
      <w:r w:rsidRPr="00FF1237">
        <w:rPr>
          <w:rFonts w:ascii="Arial" w:eastAsia="Times New Roman" w:hAnsi="Arial" w:cs="Arial"/>
          <w:sz w:val="24"/>
          <w:szCs w:val="24"/>
          <w:lang w:eastAsia="en-IN"/>
        </w:rPr>
        <w:t xml:space="preserve">Generative Artificial Intelligence (AI), in particular, </w:t>
      </w:r>
      <w:proofErr w:type="spellStart"/>
      <w:r w:rsidRPr="00FF1237">
        <w:rPr>
          <w:rFonts w:ascii="Arial" w:eastAsia="Times New Roman" w:hAnsi="Arial" w:cs="Arial"/>
          <w:sz w:val="24"/>
          <w:szCs w:val="24"/>
          <w:lang w:eastAsia="en-IN"/>
        </w:rPr>
        <w:t>ChatGPT</w:t>
      </w:r>
      <w:proofErr w:type="spellEnd"/>
      <w:r w:rsidRPr="00FF1237">
        <w:rPr>
          <w:rFonts w:ascii="Arial" w:eastAsia="Times New Roman" w:hAnsi="Arial" w:cs="Arial"/>
          <w:sz w:val="24"/>
          <w:szCs w:val="24"/>
          <w:lang w:eastAsia="en-IN"/>
        </w:rPr>
        <w:t>, was utilized in line with the acceptable categories for the assessment. This tool was utilized to assist in carrying out research, which includes searching and exploring possibly useful sources or concepts, proofreading and improving the language, and creating a visual representation in the form of a diagram to assist in the presentation of the analysis. The tool was not employed in developing the structure of the assignment or in writing any content that could be submitted directly</w:t>
      </w:r>
      <w:r w:rsidR="00665524" w:rsidRPr="00FF1237">
        <w:rPr>
          <w:rFonts w:ascii="Arial" w:eastAsia="Times New Roman" w:hAnsi="Arial" w:cs="Arial"/>
          <w:sz w:val="24"/>
          <w:szCs w:val="24"/>
          <w:lang w:eastAsia="en-IN"/>
        </w:rPr>
        <w:t>.</w:t>
      </w:r>
    </w:p>
    <w:p w14:paraId="304541FA" w14:textId="4A5D5A3D" w:rsidR="00665524" w:rsidRPr="00FF1237" w:rsidRDefault="004E21CA" w:rsidP="00087A48">
      <w:pPr>
        <w:pStyle w:val="Heading2"/>
        <w:spacing w:line="360" w:lineRule="auto"/>
        <w:jc w:val="both"/>
        <w:rPr>
          <w:rFonts w:ascii="Arial" w:hAnsi="Arial" w:cs="Arial"/>
          <w:sz w:val="26"/>
          <w:szCs w:val="26"/>
        </w:rPr>
      </w:pPr>
      <w:bookmarkStart w:id="16" w:name="_Toc235527593"/>
      <w:r w:rsidRPr="00FF1237">
        <w:rPr>
          <w:rFonts w:ascii="Arial" w:hAnsi="Arial" w:cs="Arial"/>
          <w:sz w:val="26"/>
          <w:szCs w:val="26"/>
        </w:rPr>
        <w:t>3</w:t>
      </w:r>
      <w:r w:rsidR="00665524" w:rsidRPr="00FF1237">
        <w:rPr>
          <w:rFonts w:ascii="Arial" w:hAnsi="Arial" w:cs="Arial"/>
          <w:sz w:val="26"/>
          <w:szCs w:val="26"/>
        </w:rPr>
        <w:t>.2 Critical Evaluation of AI Output</w:t>
      </w:r>
      <w:bookmarkEnd w:id="16"/>
    </w:p>
    <w:p w14:paraId="4E7B5BBA" w14:textId="77777777" w:rsidR="00131D94" w:rsidRPr="00FF1237" w:rsidRDefault="00131D94" w:rsidP="00131D94">
      <w:pPr>
        <w:spacing w:before="100" w:beforeAutospacing="1" w:after="100" w:afterAutospacing="1" w:line="360" w:lineRule="auto"/>
        <w:jc w:val="both"/>
        <w:rPr>
          <w:rFonts w:ascii="Arial" w:eastAsia="Times New Roman" w:hAnsi="Arial" w:cs="Arial"/>
          <w:sz w:val="24"/>
          <w:szCs w:val="24"/>
          <w:lang w:eastAsia="en-IN"/>
        </w:rPr>
      </w:pPr>
      <w:r w:rsidRPr="00FF1237">
        <w:rPr>
          <w:rFonts w:ascii="Arial" w:eastAsia="Times New Roman" w:hAnsi="Arial" w:cs="Arial"/>
          <w:sz w:val="24"/>
          <w:szCs w:val="24"/>
          <w:lang w:eastAsia="en-IN"/>
        </w:rPr>
        <w:t>Suggestions for future research generated by AI were considered preliminary information and not necessarily correct evidence. This was essential since AI is capable of producing misleading, unverified or out-of-date information, including false facts and unverified references. Consequently, information related to Tata Steel, decarbonization, the steel industry and reduced carbon production had to be verified using credible academic, institutional or company sources before use. Unverified information was never taken as reliable evidence.</w:t>
      </w:r>
    </w:p>
    <w:p w14:paraId="56A7A818" w14:textId="72E11FEE" w:rsidR="00665524" w:rsidRPr="00FF1237" w:rsidRDefault="00131D94" w:rsidP="00131D94">
      <w:pPr>
        <w:spacing w:before="100" w:beforeAutospacing="1" w:after="100" w:afterAutospacing="1" w:line="360" w:lineRule="auto"/>
        <w:jc w:val="both"/>
        <w:rPr>
          <w:rFonts w:ascii="Arial" w:eastAsia="Times New Roman" w:hAnsi="Arial" w:cs="Arial"/>
          <w:sz w:val="24"/>
          <w:szCs w:val="24"/>
          <w:lang w:eastAsia="en-IN"/>
        </w:rPr>
      </w:pPr>
      <w:r w:rsidRPr="00FF1237">
        <w:rPr>
          <w:rFonts w:ascii="Arial" w:eastAsia="Times New Roman" w:hAnsi="Arial" w:cs="Arial"/>
          <w:sz w:val="24"/>
          <w:szCs w:val="24"/>
          <w:lang w:eastAsia="en-IN"/>
        </w:rPr>
        <w:t xml:space="preserve">Information produced by AI was </w:t>
      </w:r>
      <w:proofErr w:type="spellStart"/>
      <w:r w:rsidRPr="00FF1237">
        <w:rPr>
          <w:rFonts w:ascii="Arial" w:eastAsia="Times New Roman" w:hAnsi="Arial" w:cs="Arial"/>
          <w:sz w:val="24"/>
          <w:szCs w:val="24"/>
          <w:lang w:eastAsia="en-IN"/>
        </w:rPr>
        <w:t>analyzed</w:t>
      </w:r>
      <w:proofErr w:type="spellEnd"/>
      <w:r w:rsidRPr="00FF1237">
        <w:rPr>
          <w:rFonts w:ascii="Arial" w:eastAsia="Times New Roman" w:hAnsi="Arial" w:cs="Arial"/>
          <w:sz w:val="24"/>
          <w:szCs w:val="24"/>
          <w:lang w:eastAsia="en-IN"/>
        </w:rPr>
        <w:t xml:space="preserve"> to check its relevance to the subject matter. For instance, the fact that there was an innovation did not automatically mean there was a competitive advantage. The questions to ask include whether there was capacity to implement the innovation, infrastructure and resources needed and whether customers would place any value on lower-carbon products</w:t>
      </w:r>
      <w:r w:rsidR="00665524" w:rsidRPr="00FF1237">
        <w:rPr>
          <w:rFonts w:ascii="Arial" w:eastAsia="Times New Roman" w:hAnsi="Arial" w:cs="Arial"/>
          <w:sz w:val="24"/>
          <w:szCs w:val="24"/>
          <w:lang w:eastAsia="en-IN"/>
        </w:rPr>
        <w:t>.</w:t>
      </w:r>
    </w:p>
    <w:p w14:paraId="78E87828" w14:textId="77E05BB5" w:rsidR="00665524" w:rsidRPr="00FF1237" w:rsidRDefault="004E21CA" w:rsidP="00087A48">
      <w:pPr>
        <w:pStyle w:val="Heading2"/>
        <w:spacing w:line="360" w:lineRule="auto"/>
        <w:jc w:val="both"/>
        <w:rPr>
          <w:rFonts w:ascii="Arial" w:hAnsi="Arial" w:cs="Arial"/>
          <w:sz w:val="26"/>
          <w:szCs w:val="26"/>
        </w:rPr>
      </w:pPr>
      <w:bookmarkStart w:id="17" w:name="_Toc235527594"/>
      <w:r w:rsidRPr="00FF1237">
        <w:rPr>
          <w:rFonts w:ascii="Arial" w:hAnsi="Arial" w:cs="Arial"/>
          <w:sz w:val="26"/>
          <w:szCs w:val="26"/>
        </w:rPr>
        <w:t>3</w:t>
      </w:r>
      <w:r w:rsidR="00665524" w:rsidRPr="00FF1237">
        <w:rPr>
          <w:rFonts w:ascii="Arial" w:hAnsi="Arial" w:cs="Arial"/>
          <w:sz w:val="26"/>
          <w:szCs w:val="26"/>
        </w:rPr>
        <w:t>.3 Contribution Analysis</w:t>
      </w:r>
      <w:bookmarkEnd w:id="17"/>
    </w:p>
    <w:p w14:paraId="22093691" w14:textId="77777777" w:rsidR="00131D94" w:rsidRPr="00FF1237" w:rsidRDefault="00131D94" w:rsidP="00131D94">
      <w:pPr>
        <w:spacing w:before="100" w:beforeAutospacing="1" w:after="100" w:afterAutospacing="1" w:line="360" w:lineRule="auto"/>
        <w:jc w:val="both"/>
        <w:rPr>
          <w:rFonts w:ascii="Arial" w:eastAsia="Times New Roman" w:hAnsi="Arial" w:cs="Arial"/>
          <w:sz w:val="24"/>
          <w:szCs w:val="24"/>
          <w:lang w:eastAsia="en-IN"/>
        </w:rPr>
      </w:pPr>
      <w:r w:rsidRPr="00FF1237">
        <w:rPr>
          <w:rFonts w:ascii="Arial" w:eastAsia="Times New Roman" w:hAnsi="Arial" w:cs="Arial"/>
          <w:sz w:val="24"/>
          <w:szCs w:val="24"/>
          <w:lang w:eastAsia="en-IN"/>
        </w:rPr>
        <w:t>The use of AI allowed the identification of relevant concepts, literature, and topics that needed further study as part of the research process. Moreover, it assisted in proofreading by detecting grammatical, syntactic, and clarity errors in the work of the student. Besides, AI was used as a source of creative material for creating the Ansoff Matrix and corresponding analytical diagram.</w:t>
      </w:r>
    </w:p>
    <w:p w14:paraId="20D011A6" w14:textId="205BA135" w:rsidR="00665524" w:rsidRPr="00FF1237" w:rsidRDefault="00131D94" w:rsidP="00131D94">
      <w:pPr>
        <w:spacing w:before="100" w:beforeAutospacing="1" w:after="100" w:afterAutospacing="1" w:line="360" w:lineRule="auto"/>
        <w:jc w:val="both"/>
        <w:rPr>
          <w:rFonts w:ascii="Arial" w:eastAsia="Times New Roman" w:hAnsi="Arial" w:cs="Arial"/>
          <w:sz w:val="24"/>
          <w:szCs w:val="24"/>
          <w:lang w:eastAsia="en-IN"/>
        </w:rPr>
      </w:pPr>
      <w:r w:rsidRPr="00FF1237">
        <w:rPr>
          <w:rFonts w:ascii="Arial" w:eastAsia="Times New Roman" w:hAnsi="Arial" w:cs="Arial"/>
          <w:sz w:val="24"/>
          <w:szCs w:val="24"/>
          <w:lang w:eastAsia="en-IN"/>
        </w:rPr>
        <w:lastRenderedPageBreak/>
        <w:t xml:space="preserve">On the other hand, the intellectual property of the submitted work belonged to the student. It was independently chosen that the Tata Steel will be considered as a sample company; that the Natural and Technological Environments should be </w:t>
      </w:r>
      <w:proofErr w:type="spellStart"/>
      <w:r w:rsidRPr="00FF1237">
        <w:rPr>
          <w:rFonts w:ascii="Arial" w:eastAsia="Times New Roman" w:hAnsi="Arial" w:cs="Arial"/>
          <w:sz w:val="24"/>
          <w:szCs w:val="24"/>
          <w:lang w:eastAsia="en-IN"/>
        </w:rPr>
        <w:t>analyzed</w:t>
      </w:r>
      <w:proofErr w:type="spellEnd"/>
      <w:r w:rsidRPr="00FF1237">
        <w:rPr>
          <w:rFonts w:ascii="Arial" w:eastAsia="Times New Roman" w:hAnsi="Arial" w:cs="Arial"/>
          <w:sz w:val="24"/>
          <w:szCs w:val="24"/>
          <w:lang w:eastAsia="en-IN"/>
        </w:rPr>
        <w:t>; that the environmental opportunities and threats would be evaluated; that the Ansoff Matrix would be applied; that Product Development should be recommended</w:t>
      </w:r>
      <w:r w:rsidR="00665524" w:rsidRPr="00FF1237">
        <w:rPr>
          <w:rFonts w:ascii="Arial" w:eastAsia="Times New Roman" w:hAnsi="Arial" w:cs="Arial"/>
          <w:sz w:val="24"/>
          <w:szCs w:val="24"/>
          <w:lang w:eastAsia="en-IN"/>
        </w:rPr>
        <w:t>.</w:t>
      </w:r>
    </w:p>
    <w:p w14:paraId="6941CE6A" w14:textId="043190DA" w:rsidR="00665524" w:rsidRPr="00FF1237" w:rsidRDefault="004E21CA" w:rsidP="00087A48">
      <w:pPr>
        <w:pStyle w:val="Heading2"/>
        <w:spacing w:line="360" w:lineRule="auto"/>
        <w:jc w:val="both"/>
        <w:rPr>
          <w:rFonts w:ascii="Arial" w:hAnsi="Arial" w:cs="Arial"/>
          <w:sz w:val="26"/>
          <w:szCs w:val="26"/>
        </w:rPr>
      </w:pPr>
      <w:bookmarkStart w:id="18" w:name="_Toc235527595"/>
      <w:r w:rsidRPr="00FF1237">
        <w:rPr>
          <w:rFonts w:ascii="Arial" w:hAnsi="Arial" w:cs="Arial"/>
          <w:sz w:val="26"/>
          <w:szCs w:val="26"/>
        </w:rPr>
        <w:t>3</w:t>
      </w:r>
      <w:r w:rsidR="00665524" w:rsidRPr="00FF1237">
        <w:rPr>
          <w:rFonts w:ascii="Arial" w:hAnsi="Arial" w:cs="Arial"/>
          <w:sz w:val="26"/>
          <w:szCs w:val="26"/>
        </w:rPr>
        <w:t>.4 Ethical and Professional Reflection</w:t>
      </w:r>
      <w:bookmarkEnd w:id="18"/>
    </w:p>
    <w:p w14:paraId="54B08537" w14:textId="77777777" w:rsidR="00C74DB5" w:rsidRPr="00FF1237" w:rsidRDefault="00C74DB5" w:rsidP="00C74DB5">
      <w:pPr>
        <w:spacing w:before="100" w:beforeAutospacing="1" w:after="100" w:afterAutospacing="1" w:line="360" w:lineRule="auto"/>
        <w:jc w:val="both"/>
        <w:rPr>
          <w:rFonts w:ascii="Arial" w:eastAsia="Times New Roman" w:hAnsi="Arial" w:cs="Arial"/>
          <w:sz w:val="24"/>
          <w:szCs w:val="24"/>
          <w:lang w:eastAsia="en-IN"/>
        </w:rPr>
      </w:pPr>
      <w:r w:rsidRPr="00FF1237">
        <w:rPr>
          <w:rFonts w:ascii="Arial" w:eastAsia="Times New Roman" w:hAnsi="Arial" w:cs="Arial"/>
          <w:sz w:val="24"/>
          <w:szCs w:val="24"/>
          <w:lang w:eastAsia="en-IN"/>
        </w:rPr>
        <w:t>Using AI is associated with some significant ethical and professional obligations. Firstly, the problem is that AI information may be accepted blindly although it contains some mistakes and false statements and/or inappropriate sources. In relation to sustainability marketing, unverified environmental claims can increase the risk of greenwashing. Therefore, one should treat AI data as an additional research tool and not as an alternative to independent thinking.</w:t>
      </w:r>
    </w:p>
    <w:p w14:paraId="290FDA02" w14:textId="10176FB9" w:rsidR="00665524" w:rsidRPr="00FF1237" w:rsidRDefault="00C74DB5" w:rsidP="00C74DB5">
      <w:pPr>
        <w:spacing w:before="100" w:beforeAutospacing="1" w:after="100" w:afterAutospacing="1" w:line="360" w:lineRule="auto"/>
        <w:jc w:val="both"/>
        <w:rPr>
          <w:rFonts w:ascii="Arial" w:eastAsia="Times New Roman" w:hAnsi="Arial" w:cs="Arial"/>
          <w:sz w:val="24"/>
          <w:szCs w:val="24"/>
          <w:lang w:eastAsia="en-IN"/>
        </w:rPr>
      </w:pPr>
      <w:r w:rsidRPr="00FF1237">
        <w:rPr>
          <w:rFonts w:ascii="Arial" w:eastAsia="Times New Roman" w:hAnsi="Arial" w:cs="Arial"/>
          <w:sz w:val="24"/>
          <w:szCs w:val="24"/>
          <w:lang w:eastAsia="en-IN"/>
        </w:rPr>
        <w:t>Also, there were some restrictions concerning the use of AI in the written assignment. In such a way, the importance of academic integrity and individual contribution was reinforced. Prohibiting the use of AI for writing and only allowing using it for research purposes, proofreading and brainstorming made sure that the final work reflects the work of a student. Thus, the assignment showed that AI can make research more effective and language more accurate and visual if it is used correctly</w:t>
      </w:r>
      <w:r w:rsidR="00665524" w:rsidRPr="00FF1237">
        <w:rPr>
          <w:rFonts w:ascii="Arial" w:eastAsia="Times New Roman" w:hAnsi="Arial" w:cs="Arial"/>
          <w:sz w:val="24"/>
          <w:szCs w:val="24"/>
          <w:lang w:eastAsia="en-IN"/>
        </w:rPr>
        <w:t>.</w:t>
      </w:r>
    </w:p>
    <w:p w14:paraId="602B4469" w14:textId="6DDF3562" w:rsidR="00EE02A7" w:rsidRPr="00FF1237" w:rsidRDefault="00EE02A7" w:rsidP="00D6537B">
      <w:pPr>
        <w:spacing w:line="360" w:lineRule="auto"/>
        <w:jc w:val="both"/>
        <w:rPr>
          <w:rFonts w:ascii="Arial" w:eastAsia="Times New Roman" w:hAnsi="Arial" w:cs="Arial"/>
          <w:sz w:val="24"/>
          <w:szCs w:val="24"/>
          <w:lang w:eastAsia="en-IN"/>
        </w:rPr>
      </w:pPr>
      <w:r w:rsidRPr="00FF1237">
        <w:rPr>
          <w:rFonts w:ascii="Arial" w:eastAsia="Times New Roman" w:hAnsi="Arial" w:cs="Arial"/>
          <w:sz w:val="24"/>
          <w:szCs w:val="24"/>
          <w:lang w:eastAsia="en-IN"/>
        </w:rPr>
        <w:br w:type="page"/>
      </w:r>
    </w:p>
    <w:p w14:paraId="30340C22" w14:textId="6AC1D081" w:rsidR="00EE02A7" w:rsidRPr="00FF1237" w:rsidRDefault="00EE02A7" w:rsidP="00D6537B">
      <w:pPr>
        <w:pStyle w:val="Heading1"/>
        <w:spacing w:line="360" w:lineRule="auto"/>
        <w:jc w:val="center"/>
        <w:rPr>
          <w:rFonts w:ascii="Arial" w:hAnsi="Arial" w:cs="Arial"/>
          <w:sz w:val="34"/>
          <w:szCs w:val="34"/>
        </w:rPr>
      </w:pPr>
      <w:bookmarkStart w:id="19" w:name="_Toc235527596"/>
      <w:r w:rsidRPr="00FF1237">
        <w:rPr>
          <w:rFonts w:ascii="Arial" w:hAnsi="Arial" w:cs="Arial"/>
          <w:sz w:val="34"/>
          <w:szCs w:val="34"/>
        </w:rPr>
        <w:lastRenderedPageBreak/>
        <w:t>References</w:t>
      </w:r>
      <w:bookmarkEnd w:id="19"/>
    </w:p>
    <w:p w14:paraId="57C23444" w14:textId="77777777" w:rsidR="00EE02A7" w:rsidRPr="00FF1237" w:rsidRDefault="00EE02A7" w:rsidP="00D6537B">
      <w:pPr>
        <w:numPr>
          <w:ilvl w:val="0"/>
          <w:numId w:val="1"/>
        </w:numPr>
        <w:spacing w:before="100" w:beforeAutospacing="1" w:after="100" w:afterAutospacing="1" w:line="360" w:lineRule="auto"/>
        <w:jc w:val="both"/>
        <w:rPr>
          <w:rFonts w:ascii="Arial" w:eastAsia="Times New Roman" w:hAnsi="Arial" w:cs="Arial"/>
          <w:sz w:val="24"/>
          <w:szCs w:val="24"/>
          <w:lang w:eastAsia="en-IN"/>
        </w:rPr>
      </w:pPr>
      <w:r w:rsidRPr="00FF1237">
        <w:rPr>
          <w:rFonts w:ascii="Arial" w:eastAsia="Times New Roman" w:hAnsi="Arial" w:cs="Arial"/>
          <w:sz w:val="24"/>
          <w:szCs w:val="24"/>
          <w:lang w:eastAsia="en-IN"/>
        </w:rPr>
        <w:t xml:space="preserve">Ansoff, H.I. (1957) ‘Strategies for diversification’, </w:t>
      </w:r>
      <w:r w:rsidRPr="00FF1237">
        <w:rPr>
          <w:rFonts w:ascii="Arial" w:eastAsia="Times New Roman" w:hAnsi="Arial" w:cs="Arial"/>
          <w:i/>
          <w:iCs/>
          <w:sz w:val="24"/>
          <w:szCs w:val="24"/>
          <w:lang w:eastAsia="en-IN"/>
        </w:rPr>
        <w:t>Harvard Business Review</w:t>
      </w:r>
      <w:r w:rsidRPr="00FF1237">
        <w:rPr>
          <w:rFonts w:ascii="Arial" w:eastAsia="Times New Roman" w:hAnsi="Arial" w:cs="Arial"/>
          <w:sz w:val="24"/>
          <w:szCs w:val="24"/>
          <w:lang w:eastAsia="en-IN"/>
        </w:rPr>
        <w:t xml:space="preserve">, 35(5), pp. 113–124. </w:t>
      </w:r>
    </w:p>
    <w:p w14:paraId="505BEC38" w14:textId="77777777" w:rsidR="00EE02A7" w:rsidRPr="00FF1237" w:rsidRDefault="00EE02A7" w:rsidP="00D6537B">
      <w:pPr>
        <w:numPr>
          <w:ilvl w:val="0"/>
          <w:numId w:val="1"/>
        </w:numPr>
        <w:spacing w:before="100" w:beforeAutospacing="1" w:after="100" w:afterAutospacing="1" w:line="360" w:lineRule="auto"/>
        <w:jc w:val="both"/>
        <w:rPr>
          <w:rFonts w:ascii="Arial" w:eastAsia="Times New Roman" w:hAnsi="Arial" w:cs="Arial"/>
          <w:sz w:val="24"/>
          <w:szCs w:val="24"/>
          <w:lang w:eastAsia="en-IN"/>
        </w:rPr>
      </w:pPr>
      <w:r w:rsidRPr="00FF1237">
        <w:rPr>
          <w:rFonts w:ascii="Arial" w:eastAsia="Times New Roman" w:hAnsi="Arial" w:cs="Arial"/>
          <w:sz w:val="24"/>
          <w:szCs w:val="24"/>
          <w:lang w:eastAsia="en-IN"/>
        </w:rPr>
        <w:t xml:space="preserve">Barney, J.B. (1991) ‘Firm resources and sustained competitive advantage’, </w:t>
      </w:r>
      <w:r w:rsidRPr="00FF1237">
        <w:rPr>
          <w:rFonts w:ascii="Arial" w:eastAsia="Times New Roman" w:hAnsi="Arial" w:cs="Arial"/>
          <w:i/>
          <w:iCs/>
          <w:sz w:val="24"/>
          <w:szCs w:val="24"/>
          <w:lang w:eastAsia="en-IN"/>
        </w:rPr>
        <w:t>Journal of Management</w:t>
      </w:r>
      <w:r w:rsidRPr="00FF1237">
        <w:rPr>
          <w:rFonts w:ascii="Arial" w:eastAsia="Times New Roman" w:hAnsi="Arial" w:cs="Arial"/>
          <w:sz w:val="24"/>
          <w:szCs w:val="24"/>
          <w:lang w:eastAsia="en-IN"/>
        </w:rPr>
        <w:t xml:space="preserve">, 17(1), pp. 99–120. </w:t>
      </w:r>
    </w:p>
    <w:p w14:paraId="7182002D" w14:textId="77777777" w:rsidR="00EE02A7" w:rsidRPr="00FF1237" w:rsidRDefault="00EE02A7" w:rsidP="00D6537B">
      <w:pPr>
        <w:numPr>
          <w:ilvl w:val="0"/>
          <w:numId w:val="1"/>
        </w:numPr>
        <w:spacing w:before="100" w:beforeAutospacing="1" w:after="100" w:afterAutospacing="1" w:line="360" w:lineRule="auto"/>
        <w:jc w:val="both"/>
        <w:rPr>
          <w:rFonts w:ascii="Arial" w:eastAsia="Times New Roman" w:hAnsi="Arial" w:cs="Arial"/>
          <w:sz w:val="24"/>
          <w:szCs w:val="24"/>
          <w:lang w:eastAsia="en-IN"/>
        </w:rPr>
      </w:pPr>
      <w:r w:rsidRPr="00FF1237">
        <w:rPr>
          <w:rFonts w:ascii="Arial" w:eastAsia="Times New Roman" w:hAnsi="Arial" w:cs="Arial"/>
          <w:sz w:val="24"/>
          <w:szCs w:val="24"/>
          <w:lang w:eastAsia="en-IN"/>
        </w:rPr>
        <w:t xml:space="preserve">European Commission (2023) </w:t>
      </w:r>
      <w:r w:rsidRPr="00FF1237">
        <w:rPr>
          <w:rFonts w:ascii="Arial" w:eastAsia="Times New Roman" w:hAnsi="Arial" w:cs="Arial"/>
          <w:i/>
          <w:iCs/>
          <w:sz w:val="24"/>
          <w:szCs w:val="24"/>
          <w:lang w:eastAsia="en-IN"/>
        </w:rPr>
        <w:t>A Green Deal Industrial Plan for the Net-Zero Age</w:t>
      </w:r>
      <w:r w:rsidRPr="00FF1237">
        <w:rPr>
          <w:rFonts w:ascii="Arial" w:eastAsia="Times New Roman" w:hAnsi="Arial" w:cs="Arial"/>
          <w:sz w:val="24"/>
          <w:szCs w:val="24"/>
          <w:lang w:eastAsia="en-IN"/>
        </w:rPr>
        <w:t xml:space="preserve">. Brussels: European Commission. </w:t>
      </w:r>
    </w:p>
    <w:p w14:paraId="234DA467" w14:textId="77777777" w:rsidR="00EE02A7" w:rsidRPr="00FF1237" w:rsidRDefault="00EE02A7" w:rsidP="00D6537B">
      <w:pPr>
        <w:numPr>
          <w:ilvl w:val="0"/>
          <w:numId w:val="1"/>
        </w:numPr>
        <w:spacing w:before="100" w:beforeAutospacing="1" w:after="100" w:afterAutospacing="1" w:line="360" w:lineRule="auto"/>
        <w:jc w:val="both"/>
        <w:rPr>
          <w:rFonts w:ascii="Arial" w:eastAsia="Times New Roman" w:hAnsi="Arial" w:cs="Arial"/>
          <w:sz w:val="24"/>
          <w:szCs w:val="24"/>
          <w:lang w:eastAsia="en-IN"/>
        </w:rPr>
      </w:pPr>
      <w:r w:rsidRPr="00FF1237">
        <w:rPr>
          <w:rFonts w:ascii="Arial" w:eastAsia="Times New Roman" w:hAnsi="Arial" w:cs="Arial"/>
          <w:sz w:val="24"/>
          <w:szCs w:val="24"/>
          <w:lang w:eastAsia="en-IN"/>
        </w:rPr>
        <w:t xml:space="preserve">International Energy Agency (IEA) (2023) </w:t>
      </w:r>
      <w:r w:rsidRPr="00FF1237">
        <w:rPr>
          <w:rFonts w:ascii="Arial" w:eastAsia="Times New Roman" w:hAnsi="Arial" w:cs="Arial"/>
          <w:i/>
          <w:iCs/>
          <w:sz w:val="24"/>
          <w:szCs w:val="24"/>
          <w:lang w:eastAsia="en-IN"/>
        </w:rPr>
        <w:t>Iron and Steel Technology Roadmap</w:t>
      </w:r>
      <w:r w:rsidRPr="00FF1237">
        <w:rPr>
          <w:rFonts w:ascii="Arial" w:eastAsia="Times New Roman" w:hAnsi="Arial" w:cs="Arial"/>
          <w:sz w:val="24"/>
          <w:szCs w:val="24"/>
          <w:lang w:eastAsia="en-IN"/>
        </w:rPr>
        <w:t xml:space="preserve">. Paris: IEA. </w:t>
      </w:r>
    </w:p>
    <w:p w14:paraId="74A8C62D" w14:textId="77777777" w:rsidR="00EE02A7" w:rsidRPr="00FF1237" w:rsidRDefault="00EE02A7" w:rsidP="00D6537B">
      <w:pPr>
        <w:numPr>
          <w:ilvl w:val="0"/>
          <w:numId w:val="1"/>
        </w:numPr>
        <w:spacing w:before="100" w:beforeAutospacing="1" w:after="100" w:afterAutospacing="1" w:line="360" w:lineRule="auto"/>
        <w:jc w:val="both"/>
        <w:rPr>
          <w:rFonts w:ascii="Arial" w:eastAsia="Times New Roman" w:hAnsi="Arial" w:cs="Arial"/>
          <w:sz w:val="24"/>
          <w:szCs w:val="24"/>
          <w:lang w:eastAsia="en-IN"/>
        </w:rPr>
      </w:pPr>
      <w:r w:rsidRPr="00FF1237">
        <w:rPr>
          <w:rFonts w:ascii="Arial" w:eastAsia="Times New Roman" w:hAnsi="Arial" w:cs="Arial"/>
          <w:sz w:val="24"/>
          <w:szCs w:val="24"/>
          <w:lang w:eastAsia="en-IN"/>
        </w:rPr>
        <w:t xml:space="preserve">Intergovernmental Panel on Climate Change (IPCC) (2023) </w:t>
      </w:r>
      <w:r w:rsidRPr="00FF1237">
        <w:rPr>
          <w:rFonts w:ascii="Arial" w:eastAsia="Times New Roman" w:hAnsi="Arial" w:cs="Arial"/>
          <w:i/>
          <w:iCs/>
          <w:sz w:val="24"/>
          <w:szCs w:val="24"/>
          <w:lang w:eastAsia="en-IN"/>
        </w:rPr>
        <w:t>Climate Change 2023: Synthesis Report</w:t>
      </w:r>
      <w:r w:rsidRPr="00FF1237">
        <w:rPr>
          <w:rFonts w:ascii="Arial" w:eastAsia="Times New Roman" w:hAnsi="Arial" w:cs="Arial"/>
          <w:sz w:val="24"/>
          <w:szCs w:val="24"/>
          <w:lang w:eastAsia="en-IN"/>
        </w:rPr>
        <w:t xml:space="preserve">. Geneva: IPCC. </w:t>
      </w:r>
    </w:p>
    <w:p w14:paraId="09C7A67C" w14:textId="77777777" w:rsidR="00EE02A7" w:rsidRPr="00FF1237" w:rsidRDefault="00EE02A7" w:rsidP="00D6537B">
      <w:pPr>
        <w:numPr>
          <w:ilvl w:val="0"/>
          <w:numId w:val="1"/>
        </w:numPr>
        <w:spacing w:before="100" w:beforeAutospacing="1" w:after="100" w:afterAutospacing="1" w:line="360" w:lineRule="auto"/>
        <w:jc w:val="both"/>
        <w:rPr>
          <w:rFonts w:ascii="Arial" w:eastAsia="Times New Roman" w:hAnsi="Arial" w:cs="Arial"/>
          <w:sz w:val="24"/>
          <w:szCs w:val="24"/>
          <w:lang w:eastAsia="en-IN"/>
        </w:rPr>
      </w:pPr>
      <w:r w:rsidRPr="00FF1237">
        <w:rPr>
          <w:rFonts w:ascii="Arial" w:eastAsia="Times New Roman" w:hAnsi="Arial" w:cs="Arial"/>
          <w:sz w:val="24"/>
          <w:szCs w:val="24"/>
          <w:lang w:eastAsia="en-IN"/>
        </w:rPr>
        <w:t xml:space="preserve">Klimek, P., Pichler, A., </w:t>
      </w:r>
      <w:proofErr w:type="spellStart"/>
      <w:r w:rsidRPr="00FF1237">
        <w:rPr>
          <w:rFonts w:ascii="Arial" w:eastAsia="Times New Roman" w:hAnsi="Arial" w:cs="Arial"/>
          <w:sz w:val="24"/>
          <w:szCs w:val="24"/>
          <w:lang w:eastAsia="en-IN"/>
        </w:rPr>
        <w:t>Raidl</w:t>
      </w:r>
      <w:proofErr w:type="spellEnd"/>
      <w:r w:rsidRPr="00FF1237">
        <w:rPr>
          <w:rFonts w:ascii="Arial" w:eastAsia="Times New Roman" w:hAnsi="Arial" w:cs="Arial"/>
          <w:sz w:val="24"/>
          <w:szCs w:val="24"/>
          <w:lang w:eastAsia="en-IN"/>
        </w:rPr>
        <w:t xml:space="preserve">, A. and Farmer, J.D. (2024) ‘The European steel industry's transition to low-carbon production: resource and supply chain implications’, </w:t>
      </w:r>
      <w:r w:rsidRPr="00FF1237">
        <w:rPr>
          <w:rFonts w:ascii="Arial" w:eastAsia="Times New Roman" w:hAnsi="Arial" w:cs="Arial"/>
          <w:i/>
          <w:iCs/>
          <w:sz w:val="24"/>
          <w:szCs w:val="24"/>
          <w:lang w:eastAsia="en-IN"/>
        </w:rPr>
        <w:t>Journal of Industrial Ecology</w:t>
      </w:r>
      <w:r w:rsidRPr="00FF1237">
        <w:rPr>
          <w:rFonts w:ascii="Arial" w:eastAsia="Times New Roman" w:hAnsi="Arial" w:cs="Arial"/>
          <w:sz w:val="24"/>
          <w:szCs w:val="24"/>
          <w:lang w:eastAsia="en-IN"/>
        </w:rPr>
        <w:t xml:space="preserve">, 28(2), pp. 456–472. </w:t>
      </w:r>
    </w:p>
    <w:p w14:paraId="4B4A9985" w14:textId="77777777" w:rsidR="00EE02A7" w:rsidRPr="00FF1237" w:rsidRDefault="00EE02A7" w:rsidP="00D6537B">
      <w:pPr>
        <w:numPr>
          <w:ilvl w:val="0"/>
          <w:numId w:val="1"/>
        </w:numPr>
        <w:spacing w:before="100" w:beforeAutospacing="1" w:after="100" w:afterAutospacing="1" w:line="360" w:lineRule="auto"/>
        <w:jc w:val="both"/>
        <w:rPr>
          <w:rFonts w:ascii="Arial" w:eastAsia="Times New Roman" w:hAnsi="Arial" w:cs="Arial"/>
          <w:sz w:val="24"/>
          <w:szCs w:val="24"/>
          <w:lang w:eastAsia="en-IN"/>
        </w:rPr>
      </w:pPr>
      <w:r w:rsidRPr="00FF1237">
        <w:rPr>
          <w:rFonts w:ascii="Arial" w:eastAsia="Times New Roman" w:hAnsi="Arial" w:cs="Arial"/>
          <w:sz w:val="24"/>
          <w:szCs w:val="24"/>
          <w:lang w:eastAsia="en-IN"/>
        </w:rPr>
        <w:t xml:space="preserve">Kotler, P., Keller, K.L. and </w:t>
      </w:r>
      <w:proofErr w:type="spellStart"/>
      <w:r w:rsidRPr="00FF1237">
        <w:rPr>
          <w:rFonts w:ascii="Arial" w:eastAsia="Times New Roman" w:hAnsi="Arial" w:cs="Arial"/>
          <w:sz w:val="24"/>
          <w:szCs w:val="24"/>
          <w:lang w:eastAsia="en-IN"/>
        </w:rPr>
        <w:t>Chernev</w:t>
      </w:r>
      <w:proofErr w:type="spellEnd"/>
      <w:r w:rsidRPr="00FF1237">
        <w:rPr>
          <w:rFonts w:ascii="Arial" w:eastAsia="Times New Roman" w:hAnsi="Arial" w:cs="Arial"/>
          <w:sz w:val="24"/>
          <w:szCs w:val="24"/>
          <w:lang w:eastAsia="en-IN"/>
        </w:rPr>
        <w:t xml:space="preserve">, A. (2024) </w:t>
      </w:r>
      <w:r w:rsidRPr="00FF1237">
        <w:rPr>
          <w:rFonts w:ascii="Arial" w:eastAsia="Times New Roman" w:hAnsi="Arial" w:cs="Arial"/>
          <w:i/>
          <w:iCs/>
          <w:sz w:val="24"/>
          <w:szCs w:val="24"/>
          <w:lang w:eastAsia="en-IN"/>
        </w:rPr>
        <w:t>Marketing Management</w:t>
      </w:r>
      <w:r w:rsidRPr="00FF1237">
        <w:rPr>
          <w:rFonts w:ascii="Arial" w:eastAsia="Times New Roman" w:hAnsi="Arial" w:cs="Arial"/>
          <w:sz w:val="24"/>
          <w:szCs w:val="24"/>
          <w:lang w:eastAsia="en-IN"/>
        </w:rPr>
        <w:t xml:space="preserve">. 17th </w:t>
      </w:r>
      <w:proofErr w:type="spellStart"/>
      <w:r w:rsidRPr="00FF1237">
        <w:rPr>
          <w:rFonts w:ascii="Arial" w:eastAsia="Times New Roman" w:hAnsi="Arial" w:cs="Arial"/>
          <w:sz w:val="24"/>
          <w:szCs w:val="24"/>
          <w:lang w:eastAsia="en-IN"/>
        </w:rPr>
        <w:t>edn</w:t>
      </w:r>
      <w:proofErr w:type="spellEnd"/>
      <w:r w:rsidRPr="00FF1237">
        <w:rPr>
          <w:rFonts w:ascii="Arial" w:eastAsia="Times New Roman" w:hAnsi="Arial" w:cs="Arial"/>
          <w:sz w:val="24"/>
          <w:szCs w:val="24"/>
          <w:lang w:eastAsia="en-IN"/>
        </w:rPr>
        <w:t xml:space="preserve">. Harlow: Pearson. </w:t>
      </w:r>
    </w:p>
    <w:p w14:paraId="07F05F2F" w14:textId="77777777" w:rsidR="00EE02A7" w:rsidRPr="00FF1237" w:rsidRDefault="00EE02A7" w:rsidP="00D6537B">
      <w:pPr>
        <w:numPr>
          <w:ilvl w:val="0"/>
          <w:numId w:val="1"/>
        </w:numPr>
        <w:spacing w:before="100" w:beforeAutospacing="1" w:after="100" w:afterAutospacing="1" w:line="360" w:lineRule="auto"/>
        <w:jc w:val="both"/>
        <w:rPr>
          <w:rFonts w:ascii="Arial" w:eastAsia="Times New Roman" w:hAnsi="Arial" w:cs="Arial"/>
          <w:sz w:val="24"/>
          <w:szCs w:val="24"/>
          <w:lang w:eastAsia="en-IN"/>
        </w:rPr>
      </w:pPr>
      <w:r w:rsidRPr="00FF1237">
        <w:rPr>
          <w:rFonts w:ascii="Arial" w:eastAsia="Times New Roman" w:hAnsi="Arial" w:cs="Arial"/>
          <w:sz w:val="24"/>
          <w:szCs w:val="24"/>
          <w:lang w:eastAsia="en-IN"/>
        </w:rPr>
        <w:t xml:space="preserve">Kotler, P., Armstrong, G., Harris, L.C. and He, H. (2021) </w:t>
      </w:r>
      <w:r w:rsidRPr="00FF1237">
        <w:rPr>
          <w:rFonts w:ascii="Arial" w:eastAsia="Times New Roman" w:hAnsi="Arial" w:cs="Arial"/>
          <w:i/>
          <w:iCs/>
          <w:sz w:val="24"/>
          <w:szCs w:val="24"/>
          <w:lang w:eastAsia="en-IN"/>
        </w:rPr>
        <w:t>Principles of Marketing</w:t>
      </w:r>
      <w:r w:rsidRPr="00FF1237">
        <w:rPr>
          <w:rFonts w:ascii="Arial" w:eastAsia="Times New Roman" w:hAnsi="Arial" w:cs="Arial"/>
          <w:sz w:val="24"/>
          <w:szCs w:val="24"/>
          <w:lang w:eastAsia="en-IN"/>
        </w:rPr>
        <w:t xml:space="preserve">. 9th European </w:t>
      </w:r>
      <w:proofErr w:type="spellStart"/>
      <w:r w:rsidRPr="00FF1237">
        <w:rPr>
          <w:rFonts w:ascii="Arial" w:eastAsia="Times New Roman" w:hAnsi="Arial" w:cs="Arial"/>
          <w:sz w:val="24"/>
          <w:szCs w:val="24"/>
          <w:lang w:eastAsia="en-IN"/>
        </w:rPr>
        <w:t>edn</w:t>
      </w:r>
      <w:proofErr w:type="spellEnd"/>
      <w:r w:rsidRPr="00FF1237">
        <w:rPr>
          <w:rFonts w:ascii="Arial" w:eastAsia="Times New Roman" w:hAnsi="Arial" w:cs="Arial"/>
          <w:sz w:val="24"/>
          <w:szCs w:val="24"/>
          <w:lang w:eastAsia="en-IN"/>
        </w:rPr>
        <w:t xml:space="preserve">. Harlow: Pearson. </w:t>
      </w:r>
    </w:p>
    <w:p w14:paraId="70996453" w14:textId="77777777" w:rsidR="00EE02A7" w:rsidRPr="00FF1237" w:rsidRDefault="00EE02A7" w:rsidP="00D6537B">
      <w:pPr>
        <w:numPr>
          <w:ilvl w:val="0"/>
          <w:numId w:val="1"/>
        </w:numPr>
        <w:spacing w:before="100" w:beforeAutospacing="1" w:after="100" w:afterAutospacing="1" w:line="360" w:lineRule="auto"/>
        <w:jc w:val="both"/>
        <w:rPr>
          <w:rFonts w:ascii="Arial" w:eastAsia="Times New Roman" w:hAnsi="Arial" w:cs="Arial"/>
          <w:sz w:val="24"/>
          <w:szCs w:val="24"/>
          <w:lang w:eastAsia="en-IN"/>
        </w:rPr>
      </w:pPr>
      <w:r w:rsidRPr="00FF1237">
        <w:rPr>
          <w:rFonts w:ascii="Arial" w:eastAsia="Times New Roman" w:hAnsi="Arial" w:cs="Arial"/>
          <w:sz w:val="24"/>
          <w:szCs w:val="24"/>
          <w:lang w:eastAsia="en-IN"/>
        </w:rPr>
        <w:t xml:space="preserve">Porter, M.E. (1985) </w:t>
      </w:r>
      <w:r w:rsidRPr="00FF1237">
        <w:rPr>
          <w:rFonts w:ascii="Arial" w:eastAsia="Times New Roman" w:hAnsi="Arial" w:cs="Arial"/>
          <w:i/>
          <w:iCs/>
          <w:sz w:val="24"/>
          <w:szCs w:val="24"/>
          <w:lang w:eastAsia="en-IN"/>
        </w:rPr>
        <w:t>Competitive Advantage: Creating and Sustaining Superior Performance</w:t>
      </w:r>
      <w:r w:rsidRPr="00FF1237">
        <w:rPr>
          <w:rFonts w:ascii="Arial" w:eastAsia="Times New Roman" w:hAnsi="Arial" w:cs="Arial"/>
          <w:sz w:val="24"/>
          <w:szCs w:val="24"/>
          <w:lang w:eastAsia="en-IN"/>
        </w:rPr>
        <w:t xml:space="preserve">. New York: Free Press. </w:t>
      </w:r>
    </w:p>
    <w:p w14:paraId="47AAC2DB" w14:textId="77777777" w:rsidR="00EE02A7" w:rsidRPr="00FF1237" w:rsidRDefault="00EE02A7" w:rsidP="00D6537B">
      <w:pPr>
        <w:numPr>
          <w:ilvl w:val="0"/>
          <w:numId w:val="1"/>
        </w:numPr>
        <w:spacing w:before="100" w:beforeAutospacing="1" w:after="100" w:afterAutospacing="1" w:line="360" w:lineRule="auto"/>
        <w:jc w:val="both"/>
        <w:rPr>
          <w:rFonts w:ascii="Arial" w:eastAsia="Times New Roman" w:hAnsi="Arial" w:cs="Arial"/>
          <w:sz w:val="24"/>
          <w:szCs w:val="24"/>
          <w:lang w:eastAsia="en-IN"/>
        </w:rPr>
      </w:pPr>
      <w:r w:rsidRPr="00FF1237">
        <w:rPr>
          <w:rFonts w:ascii="Arial" w:eastAsia="Times New Roman" w:hAnsi="Arial" w:cs="Arial"/>
          <w:sz w:val="24"/>
          <w:szCs w:val="24"/>
          <w:lang w:eastAsia="en-IN"/>
        </w:rPr>
        <w:t xml:space="preserve">Porter, M.E. and Kramer, M.R. (2011) ‘Creating shared value’, </w:t>
      </w:r>
      <w:r w:rsidRPr="00FF1237">
        <w:rPr>
          <w:rFonts w:ascii="Arial" w:eastAsia="Times New Roman" w:hAnsi="Arial" w:cs="Arial"/>
          <w:i/>
          <w:iCs/>
          <w:sz w:val="24"/>
          <w:szCs w:val="24"/>
          <w:lang w:eastAsia="en-IN"/>
        </w:rPr>
        <w:t>Harvard Business Review</w:t>
      </w:r>
      <w:r w:rsidRPr="00FF1237">
        <w:rPr>
          <w:rFonts w:ascii="Arial" w:eastAsia="Times New Roman" w:hAnsi="Arial" w:cs="Arial"/>
          <w:sz w:val="24"/>
          <w:szCs w:val="24"/>
          <w:lang w:eastAsia="en-IN"/>
        </w:rPr>
        <w:t xml:space="preserve">, 89(1–2), pp. 62–77. </w:t>
      </w:r>
    </w:p>
    <w:p w14:paraId="7D022B63" w14:textId="77777777" w:rsidR="00EE02A7" w:rsidRPr="00FF1237" w:rsidRDefault="00EE02A7" w:rsidP="00D6537B">
      <w:pPr>
        <w:numPr>
          <w:ilvl w:val="0"/>
          <w:numId w:val="1"/>
        </w:numPr>
        <w:spacing w:before="100" w:beforeAutospacing="1" w:after="100" w:afterAutospacing="1" w:line="360" w:lineRule="auto"/>
        <w:jc w:val="both"/>
        <w:rPr>
          <w:rFonts w:ascii="Arial" w:eastAsia="Times New Roman" w:hAnsi="Arial" w:cs="Arial"/>
          <w:sz w:val="24"/>
          <w:szCs w:val="24"/>
          <w:lang w:eastAsia="en-IN"/>
        </w:rPr>
      </w:pPr>
      <w:proofErr w:type="spellStart"/>
      <w:r w:rsidRPr="00FF1237">
        <w:rPr>
          <w:rFonts w:ascii="Arial" w:eastAsia="Times New Roman" w:hAnsi="Arial" w:cs="Arial"/>
          <w:sz w:val="24"/>
          <w:szCs w:val="24"/>
          <w:lang w:eastAsia="en-IN"/>
        </w:rPr>
        <w:t>Raillard-Cazanove</w:t>
      </w:r>
      <w:proofErr w:type="spellEnd"/>
      <w:r w:rsidRPr="00FF1237">
        <w:rPr>
          <w:rFonts w:ascii="Arial" w:eastAsia="Times New Roman" w:hAnsi="Arial" w:cs="Arial"/>
          <w:sz w:val="24"/>
          <w:szCs w:val="24"/>
          <w:lang w:eastAsia="en-IN"/>
        </w:rPr>
        <w:t xml:space="preserve">, J., </w:t>
      </w:r>
      <w:proofErr w:type="spellStart"/>
      <w:r w:rsidRPr="00FF1237">
        <w:rPr>
          <w:rFonts w:ascii="Arial" w:eastAsia="Times New Roman" w:hAnsi="Arial" w:cs="Arial"/>
          <w:sz w:val="24"/>
          <w:szCs w:val="24"/>
          <w:lang w:eastAsia="en-IN"/>
        </w:rPr>
        <w:t>Knibiehly</w:t>
      </w:r>
      <w:proofErr w:type="spellEnd"/>
      <w:r w:rsidRPr="00FF1237">
        <w:rPr>
          <w:rFonts w:ascii="Arial" w:eastAsia="Times New Roman" w:hAnsi="Arial" w:cs="Arial"/>
          <w:sz w:val="24"/>
          <w:szCs w:val="24"/>
          <w:lang w:eastAsia="en-IN"/>
        </w:rPr>
        <w:t xml:space="preserve">, D. and Girard, R. (2024) ‘Energy infrastructure requirements for industrial decarbonisation: implications for electrification of heavy industry’, </w:t>
      </w:r>
      <w:r w:rsidRPr="00FF1237">
        <w:rPr>
          <w:rFonts w:ascii="Arial" w:eastAsia="Times New Roman" w:hAnsi="Arial" w:cs="Arial"/>
          <w:i/>
          <w:iCs/>
          <w:sz w:val="24"/>
          <w:szCs w:val="24"/>
          <w:lang w:eastAsia="en-IN"/>
        </w:rPr>
        <w:t>Energy Policy</w:t>
      </w:r>
      <w:r w:rsidRPr="00FF1237">
        <w:rPr>
          <w:rFonts w:ascii="Arial" w:eastAsia="Times New Roman" w:hAnsi="Arial" w:cs="Arial"/>
          <w:sz w:val="24"/>
          <w:szCs w:val="24"/>
          <w:lang w:eastAsia="en-IN"/>
        </w:rPr>
        <w:t xml:space="preserve">, 189, 114125. </w:t>
      </w:r>
    </w:p>
    <w:p w14:paraId="57478161" w14:textId="77777777" w:rsidR="00EE02A7" w:rsidRPr="00FF1237" w:rsidRDefault="00EE02A7" w:rsidP="00D6537B">
      <w:pPr>
        <w:numPr>
          <w:ilvl w:val="0"/>
          <w:numId w:val="1"/>
        </w:numPr>
        <w:spacing w:before="100" w:beforeAutospacing="1" w:after="100" w:afterAutospacing="1" w:line="360" w:lineRule="auto"/>
        <w:jc w:val="both"/>
        <w:rPr>
          <w:rFonts w:ascii="Arial" w:eastAsia="Times New Roman" w:hAnsi="Arial" w:cs="Arial"/>
          <w:sz w:val="24"/>
          <w:szCs w:val="24"/>
          <w:lang w:eastAsia="en-IN"/>
        </w:rPr>
      </w:pPr>
      <w:r w:rsidRPr="00FF1237">
        <w:rPr>
          <w:rFonts w:ascii="Arial" w:eastAsia="Times New Roman" w:hAnsi="Arial" w:cs="Arial"/>
          <w:sz w:val="24"/>
          <w:szCs w:val="24"/>
          <w:lang w:eastAsia="en-IN"/>
        </w:rPr>
        <w:t xml:space="preserve">Tata Steel (2024) </w:t>
      </w:r>
      <w:r w:rsidRPr="00FF1237">
        <w:rPr>
          <w:rFonts w:ascii="Arial" w:eastAsia="Times New Roman" w:hAnsi="Arial" w:cs="Arial"/>
          <w:i/>
          <w:iCs/>
          <w:sz w:val="24"/>
          <w:szCs w:val="24"/>
          <w:lang w:eastAsia="en-IN"/>
        </w:rPr>
        <w:t>Annual Report 2023–24</w:t>
      </w:r>
      <w:r w:rsidRPr="00FF1237">
        <w:rPr>
          <w:rFonts w:ascii="Arial" w:eastAsia="Times New Roman" w:hAnsi="Arial" w:cs="Arial"/>
          <w:sz w:val="24"/>
          <w:szCs w:val="24"/>
          <w:lang w:eastAsia="en-IN"/>
        </w:rPr>
        <w:t xml:space="preserve">. Mumbai: Tata Steel Limited. </w:t>
      </w:r>
    </w:p>
    <w:p w14:paraId="6D3B4F5C" w14:textId="77777777" w:rsidR="00EE02A7" w:rsidRPr="00FF1237" w:rsidRDefault="00EE02A7" w:rsidP="00D6537B">
      <w:pPr>
        <w:numPr>
          <w:ilvl w:val="0"/>
          <w:numId w:val="1"/>
        </w:numPr>
        <w:spacing w:before="100" w:beforeAutospacing="1" w:after="100" w:afterAutospacing="1" w:line="360" w:lineRule="auto"/>
        <w:jc w:val="both"/>
        <w:rPr>
          <w:rFonts w:ascii="Arial" w:eastAsia="Times New Roman" w:hAnsi="Arial" w:cs="Arial"/>
          <w:sz w:val="24"/>
          <w:szCs w:val="24"/>
          <w:lang w:eastAsia="en-IN"/>
        </w:rPr>
      </w:pPr>
      <w:r w:rsidRPr="00FF1237">
        <w:rPr>
          <w:rFonts w:ascii="Arial" w:eastAsia="Times New Roman" w:hAnsi="Arial" w:cs="Arial"/>
          <w:sz w:val="24"/>
          <w:szCs w:val="24"/>
          <w:lang w:eastAsia="en-IN"/>
        </w:rPr>
        <w:t xml:space="preserve">Tata Steel (2024) </w:t>
      </w:r>
      <w:r w:rsidRPr="00FF1237">
        <w:rPr>
          <w:rFonts w:ascii="Arial" w:eastAsia="Times New Roman" w:hAnsi="Arial" w:cs="Arial"/>
          <w:i/>
          <w:iCs/>
          <w:sz w:val="24"/>
          <w:szCs w:val="24"/>
          <w:lang w:eastAsia="en-IN"/>
        </w:rPr>
        <w:t>Port Talbot Transformation Programme</w:t>
      </w:r>
      <w:r w:rsidRPr="00FF1237">
        <w:rPr>
          <w:rFonts w:ascii="Arial" w:eastAsia="Times New Roman" w:hAnsi="Arial" w:cs="Arial"/>
          <w:sz w:val="24"/>
          <w:szCs w:val="24"/>
          <w:lang w:eastAsia="en-IN"/>
        </w:rPr>
        <w:t xml:space="preserve">. Available at: </w:t>
      </w:r>
      <w:hyperlink r:id="rId9" w:tgtFrame="_new" w:history="1">
        <w:r w:rsidRPr="00FF1237">
          <w:rPr>
            <w:rStyle w:val="Hyperlink"/>
            <w:rFonts w:ascii="Arial" w:eastAsia="Times New Roman" w:hAnsi="Arial" w:cs="Arial"/>
            <w:sz w:val="24"/>
            <w:szCs w:val="24"/>
            <w:lang w:eastAsia="en-IN"/>
          </w:rPr>
          <w:t>https://www.tatasteeleurope.com</w:t>
        </w:r>
      </w:hyperlink>
      <w:r w:rsidRPr="00FF1237">
        <w:rPr>
          <w:rFonts w:ascii="Arial" w:eastAsia="Times New Roman" w:hAnsi="Arial" w:cs="Arial"/>
          <w:sz w:val="24"/>
          <w:szCs w:val="24"/>
          <w:lang w:eastAsia="en-IN"/>
        </w:rPr>
        <w:t xml:space="preserve"> (Accessed: 20 July 2026). </w:t>
      </w:r>
    </w:p>
    <w:p w14:paraId="1760768F" w14:textId="77777777" w:rsidR="00EE02A7" w:rsidRPr="00FF1237" w:rsidRDefault="00EE02A7" w:rsidP="00D6537B">
      <w:pPr>
        <w:numPr>
          <w:ilvl w:val="0"/>
          <w:numId w:val="1"/>
        </w:numPr>
        <w:spacing w:before="100" w:beforeAutospacing="1" w:after="100" w:afterAutospacing="1" w:line="360" w:lineRule="auto"/>
        <w:jc w:val="both"/>
        <w:rPr>
          <w:rFonts w:ascii="Arial" w:eastAsia="Times New Roman" w:hAnsi="Arial" w:cs="Arial"/>
          <w:sz w:val="24"/>
          <w:szCs w:val="24"/>
          <w:lang w:eastAsia="en-IN"/>
        </w:rPr>
      </w:pPr>
      <w:r w:rsidRPr="00FF1237">
        <w:rPr>
          <w:rFonts w:ascii="Arial" w:eastAsia="Times New Roman" w:hAnsi="Arial" w:cs="Arial"/>
          <w:sz w:val="24"/>
          <w:szCs w:val="24"/>
          <w:lang w:eastAsia="en-IN"/>
        </w:rPr>
        <w:t xml:space="preserve">Tata Steel (2025) </w:t>
      </w:r>
      <w:r w:rsidRPr="00FF1237">
        <w:rPr>
          <w:rFonts w:ascii="Arial" w:eastAsia="Times New Roman" w:hAnsi="Arial" w:cs="Arial"/>
          <w:i/>
          <w:iCs/>
          <w:sz w:val="24"/>
          <w:szCs w:val="24"/>
          <w:lang w:eastAsia="en-IN"/>
        </w:rPr>
        <w:t>Sustainability Report 2024–25</w:t>
      </w:r>
      <w:r w:rsidRPr="00FF1237">
        <w:rPr>
          <w:rFonts w:ascii="Arial" w:eastAsia="Times New Roman" w:hAnsi="Arial" w:cs="Arial"/>
          <w:sz w:val="24"/>
          <w:szCs w:val="24"/>
          <w:lang w:eastAsia="en-IN"/>
        </w:rPr>
        <w:t xml:space="preserve">. Mumbai: Tata Steel Limited. </w:t>
      </w:r>
    </w:p>
    <w:p w14:paraId="6AB1026B" w14:textId="77777777" w:rsidR="00EE02A7" w:rsidRPr="00FF1237" w:rsidRDefault="00EE02A7" w:rsidP="00D6537B">
      <w:pPr>
        <w:numPr>
          <w:ilvl w:val="0"/>
          <w:numId w:val="1"/>
        </w:numPr>
        <w:spacing w:before="100" w:beforeAutospacing="1" w:after="100" w:afterAutospacing="1" w:line="360" w:lineRule="auto"/>
        <w:jc w:val="both"/>
        <w:rPr>
          <w:rFonts w:ascii="Arial" w:eastAsia="Times New Roman" w:hAnsi="Arial" w:cs="Arial"/>
          <w:sz w:val="24"/>
          <w:szCs w:val="24"/>
          <w:lang w:eastAsia="en-IN"/>
        </w:rPr>
      </w:pPr>
      <w:r w:rsidRPr="00FF1237">
        <w:rPr>
          <w:rFonts w:ascii="Arial" w:eastAsia="Times New Roman" w:hAnsi="Arial" w:cs="Arial"/>
          <w:sz w:val="24"/>
          <w:szCs w:val="24"/>
          <w:lang w:eastAsia="en-IN"/>
        </w:rPr>
        <w:t xml:space="preserve">Tata Steel (2025) </w:t>
      </w:r>
      <w:proofErr w:type="spellStart"/>
      <w:r w:rsidRPr="00FF1237">
        <w:rPr>
          <w:rFonts w:ascii="Arial" w:eastAsia="Times New Roman" w:hAnsi="Arial" w:cs="Arial"/>
          <w:i/>
          <w:iCs/>
          <w:sz w:val="24"/>
          <w:szCs w:val="24"/>
          <w:lang w:eastAsia="en-IN"/>
        </w:rPr>
        <w:t>Zeremis</w:t>
      </w:r>
      <w:proofErr w:type="spellEnd"/>
      <w:r w:rsidRPr="00FF1237">
        <w:rPr>
          <w:rFonts w:ascii="Arial" w:eastAsia="Times New Roman" w:hAnsi="Arial" w:cs="Arial"/>
          <w:i/>
          <w:iCs/>
          <w:sz w:val="24"/>
          <w:szCs w:val="24"/>
          <w:lang w:eastAsia="en-IN"/>
        </w:rPr>
        <w:t xml:space="preserve"> Carbon Lite and Sustainable Steel Solutions</w:t>
      </w:r>
      <w:r w:rsidRPr="00FF1237">
        <w:rPr>
          <w:rFonts w:ascii="Arial" w:eastAsia="Times New Roman" w:hAnsi="Arial" w:cs="Arial"/>
          <w:sz w:val="24"/>
          <w:szCs w:val="24"/>
          <w:lang w:eastAsia="en-IN"/>
        </w:rPr>
        <w:t xml:space="preserve">. Available at: </w:t>
      </w:r>
      <w:hyperlink r:id="rId10" w:tgtFrame="_new" w:history="1">
        <w:r w:rsidRPr="00FF1237">
          <w:rPr>
            <w:rStyle w:val="Hyperlink"/>
            <w:rFonts w:ascii="Arial" w:eastAsia="Times New Roman" w:hAnsi="Arial" w:cs="Arial"/>
            <w:sz w:val="24"/>
            <w:szCs w:val="24"/>
            <w:lang w:eastAsia="en-IN"/>
          </w:rPr>
          <w:t>https://www.tatasteel.com</w:t>
        </w:r>
      </w:hyperlink>
      <w:r w:rsidRPr="00FF1237">
        <w:rPr>
          <w:rFonts w:ascii="Arial" w:eastAsia="Times New Roman" w:hAnsi="Arial" w:cs="Arial"/>
          <w:sz w:val="24"/>
          <w:szCs w:val="24"/>
          <w:lang w:eastAsia="en-IN"/>
        </w:rPr>
        <w:t xml:space="preserve"> (Accessed: 20 July 2026). </w:t>
      </w:r>
    </w:p>
    <w:p w14:paraId="23B6C519" w14:textId="77777777" w:rsidR="00EE02A7" w:rsidRPr="00FF1237" w:rsidRDefault="00EE02A7" w:rsidP="00D6537B">
      <w:pPr>
        <w:numPr>
          <w:ilvl w:val="0"/>
          <w:numId w:val="1"/>
        </w:numPr>
        <w:spacing w:before="100" w:beforeAutospacing="1" w:after="100" w:afterAutospacing="1" w:line="360" w:lineRule="auto"/>
        <w:jc w:val="both"/>
        <w:rPr>
          <w:rFonts w:ascii="Arial" w:eastAsia="Times New Roman" w:hAnsi="Arial" w:cs="Arial"/>
          <w:sz w:val="24"/>
          <w:szCs w:val="24"/>
          <w:lang w:eastAsia="en-IN"/>
        </w:rPr>
      </w:pPr>
      <w:r w:rsidRPr="00FF1237">
        <w:rPr>
          <w:rFonts w:ascii="Arial" w:eastAsia="Times New Roman" w:hAnsi="Arial" w:cs="Arial"/>
          <w:sz w:val="24"/>
          <w:szCs w:val="24"/>
          <w:lang w:eastAsia="en-IN"/>
        </w:rPr>
        <w:lastRenderedPageBreak/>
        <w:t xml:space="preserve">Tata Steel (2025) </w:t>
      </w:r>
      <w:r w:rsidRPr="00FF1237">
        <w:rPr>
          <w:rFonts w:ascii="Arial" w:eastAsia="Times New Roman" w:hAnsi="Arial" w:cs="Arial"/>
          <w:i/>
          <w:iCs/>
          <w:sz w:val="24"/>
          <w:szCs w:val="24"/>
          <w:lang w:eastAsia="en-IN"/>
        </w:rPr>
        <w:t>Environmental Product Declarations (EPDs)</w:t>
      </w:r>
      <w:r w:rsidRPr="00FF1237">
        <w:rPr>
          <w:rFonts w:ascii="Arial" w:eastAsia="Times New Roman" w:hAnsi="Arial" w:cs="Arial"/>
          <w:sz w:val="24"/>
          <w:szCs w:val="24"/>
          <w:lang w:eastAsia="en-IN"/>
        </w:rPr>
        <w:t xml:space="preserve">. Available at: </w:t>
      </w:r>
      <w:hyperlink r:id="rId11" w:tgtFrame="_new" w:history="1">
        <w:r w:rsidRPr="00FF1237">
          <w:rPr>
            <w:rStyle w:val="Hyperlink"/>
            <w:rFonts w:ascii="Arial" w:eastAsia="Times New Roman" w:hAnsi="Arial" w:cs="Arial"/>
            <w:sz w:val="24"/>
            <w:szCs w:val="24"/>
            <w:lang w:eastAsia="en-IN"/>
          </w:rPr>
          <w:t>https://www.tatasteel.com</w:t>
        </w:r>
      </w:hyperlink>
      <w:r w:rsidRPr="00FF1237">
        <w:rPr>
          <w:rFonts w:ascii="Arial" w:eastAsia="Times New Roman" w:hAnsi="Arial" w:cs="Arial"/>
          <w:sz w:val="24"/>
          <w:szCs w:val="24"/>
          <w:lang w:eastAsia="en-IN"/>
        </w:rPr>
        <w:t xml:space="preserve"> (Accessed: 20 July 2026). </w:t>
      </w:r>
    </w:p>
    <w:p w14:paraId="35B41E15" w14:textId="77777777" w:rsidR="00EE02A7" w:rsidRPr="00FF1237" w:rsidRDefault="00EE02A7" w:rsidP="00D6537B">
      <w:pPr>
        <w:numPr>
          <w:ilvl w:val="0"/>
          <w:numId w:val="1"/>
        </w:numPr>
        <w:spacing w:before="100" w:beforeAutospacing="1" w:after="100" w:afterAutospacing="1" w:line="360" w:lineRule="auto"/>
        <w:jc w:val="both"/>
        <w:rPr>
          <w:rFonts w:ascii="Arial" w:eastAsia="Times New Roman" w:hAnsi="Arial" w:cs="Arial"/>
          <w:sz w:val="24"/>
          <w:szCs w:val="24"/>
          <w:lang w:eastAsia="en-IN"/>
        </w:rPr>
      </w:pPr>
      <w:r w:rsidRPr="00FF1237">
        <w:rPr>
          <w:rFonts w:ascii="Arial" w:eastAsia="Times New Roman" w:hAnsi="Arial" w:cs="Arial"/>
          <w:sz w:val="24"/>
          <w:szCs w:val="24"/>
          <w:lang w:eastAsia="en-IN"/>
        </w:rPr>
        <w:t xml:space="preserve">World Steel Association (2023) </w:t>
      </w:r>
      <w:r w:rsidRPr="00FF1237">
        <w:rPr>
          <w:rFonts w:ascii="Arial" w:eastAsia="Times New Roman" w:hAnsi="Arial" w:cs="Arial"/>
          <w:i/>
          <w:iCs/>
          <w:sz w:val="24"/>
          <w:szCs w:val="24"/>
          <w:lang w:eastAsia="en-IN"/>
        </w:rPr>
        <w:t>Sustainable Steel: Indicators 2023</w:t>
      </w:r>
      <w:r w:rsidRPr="00FF1237">
        <w:rPr>
          <w:rFonts w:ascii="Arial" w:eastAsia="Times New Roman" w:hAnsi="Arial" w:cs="Arial"/>
          <w:sz w:val="24"/>
          <w:szCs w:val="24"/>
          <w:lang w:eastAsia="en-IN"/>
        </w:rPr>
        <w:t xml:space="preserve">. Brussels: World Steel Association. </w:t>
      </w:r>
    </w:p>
    <w:p w14:paraId="59F2E8D7" w14:textId="77777777" w:rsidR="00EE02A7" w:rsidRPr="00FF1237" w:rsidRDefault="00EE02A7" w:rsidP="00D6537B">
      <w:pPr>
        <w:numPr>
          <w:ilvl w:val="0"/>
          <w:numId w:val="1"/>
        </w:numPr>
        <w:spacing w:before="100" w:beforeAutospacing="1" w:after="100" w:afterAutospacing="1" w:line="360" w:lineRule="auto"/>
        <w:jc w:val="both"/>
        <w:rPr>
          <w:rFonts w:ascii="Arial" w:eastAsia="Times New Roman" w:hAnsi="Arial" w:cs="Arial"/>
          <w:sz w:val="24"/>
          <w:szCs w:val="24"/>
          <w:lang w:eastAsia="en-IN"/>
        </w:rPr>
      </w:pPr>
      <w:r w:rsidRPr="00FF1237">
        <w:rPr>
          <w:rFonts w:ascii="Arial" w:eastAsia="Times New Roman" w:hAnsi="Arial" w:cs="Arial"/>
          <w:sz w:val="24"/>
          <w:szCs w:val="24"/>
          <w:lang w:eastAsia="en-IN"/>
        </w:rPr>
        <w:t xml:space="preserve">World Steel Association (2024) </w:t>
      </w:r>
      <w:r w:rsidRPr="00FF1237">
        <w:rPr>
          <w:rFonts w:ascii="Arial" w:eastAsia="Times New Roman" w:hAnsi="Arial" w:cs="Arial"/>
          <w:i/>
          <w:iCs/>
          <w:sz w:val="24"/>
          <w:szCs w:val="24"/>
          <w:lang w:eastAsia="en-IN"/>
        </w:rPr>
        <w:t>Steel Statistical Yearbook 2024</w:t>
      </w:r>
      <w:r w:rsidRPr="00FF1237">
        <w:rPr>
          <w:rFonts w:ascii="Arial" w:eastAsia="Times New Roman" w:hAnsi="Arial" w:cs="Arial"/>
          <w:sz w:val="24"/>
          <w:szCs w:val="24"/>
          <w:lang w:eastAsia="en-IN"/>
        </w:rPr>
        <w:t xml:space="preserve">. Brussels: World Steel Association. </w:t>
      </w:r>
    </w:p>
    <w:p w14:paraId="270FF23B" w14:textId="77777777" w:rsidR="002F7E34" w:rsidRPr="00FF1237" w:rsidRDefault="002F7E34" w:rsidP="00D6537B">
      <w:pPr>
        <w:spacing w:before="100" w:beforeAutospacing="1" w:after="100" w:afterAutospacing="1" w:line="360" w:lineRule="auto"/>
        <w:jc w:val="both"/>
        <w:rPr>
          <w:rFonts w:ascii="Arial" w:eastAsia="Times New Roman" w:hAnsi="Arial" w:cs="Arial"/>
          <w:sz w:val="24"/>
          <w:szCs w:val="24"/>
          <w:lang w:eastAsia="en-IN"/>
        </w:rPr>
      </w:pPr>
    </w:p>
    <w:sectPr w:rsidR="002F7E34" w:rsidRPr="00FF1237" w:rsidSect="00871882">
      <w:footerReference w:type="default" r:id="rId12"/>
      <w:pgSz w:w="11906" w:h="16838"/>
      <w:pgMar w:top="1440" w:right="1440" w:bottom="1440" w:left="1440" w:header="708" w:footer="708" w:gutter="0"/>
      <w:pgBorders w:display="firstPage" w:offsetFrom="page">
        <w:top w:val="thinThickMediumGap" w:sz="24" w:space="24" w:color="auto"/>
        <w:left w:val="thinThickMediumGap" w:sz="24" w:space="24" w:color="auto"/>
        <w:bottom w:val="thickThinMediumGap" w:sz="24" w:space="24" w:color="auto"/>
        <w:right w:val="thickThinMediumGap" w:sz="2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896B67" w14:textId="77777777" w:rsidR="00ED3DDA" w:rsidRDefault="00ED3DDA" w:rsidP="00D6537B">
      <w:pPr>
        <w:spacing w:after="0" w:line="240" w:lineRule="auto"/>
      </w:pPr>
      <w:r>
        <w:separator/>
      </w:r>
    </w:p>
  </w:endnote>
  <w:endnote w:type="continuationSeparator" w:id="0">
    <w:p w14:paraId="785BB803" w14:textId="77777777" w:rsidR="00ED3DDA" w:rsidRDefault="00ED3DDA" w:rsidP="00D653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1707504"/>
      <w:docPartObj>
        <w:docPartGallery w:val="Page Numbers (Bottom of Page)"/>
        <w:docPartUnique/>
      </w:docPartObj>
    </w:sdtPr>
    <w:sdtEndPr>
      <w:rPr>
        <w:color w:val="7F7F7F" w:themeColor="background1" w:themeShade="7F"/>
        <w:spacing w:val="60"/>
      </w:rPr>
    </w:sdtEndPr>
    <w:sdtContent>
      <w:p w14:paraId="6EA16B33" w14:textId="5CF94E7E" w:rsidR="00617560" w:rsidRDefault="00617560">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6F748680" w14:textId="77777777" w:rsidR="00617560" w:rsidRDefault="0061756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70462C" w14:textId="77777777" w:rsidR="00ED3DDA" w:rsidRDefault="00ED3DDA" w:rsidP="00D6537B">
      <w:pPr>
        <w:spacing w:after="0" w:line="240" w:lineRule="auto"/>
      </w:pPr>
      <w:r>
        <w:separator/>
      </w:r>
    </w:p>
  </w:footnote>
  <w:footnote w:type="continuationSeparator" w:id="0">
    <w:p w14:paraId="777433ED" w14:textId="77777777" w:rsidR="00ED3DDA" w:rsidRDefault="00ED3DDA" w:rsidP="00D6537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0E2785"/>
    <w:multiLevelType w:val="multilevel"/>
    <w:tmpl w:val="9C2EFA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7E34"/>
    <w:rsid w:val="00083D32"/>
    <w:rsid w:val="00087A48"/>
    <w:rsid w:val="00131D94"/>
    <w:rsid w:val="00242470"/>
    <w:rsid w:val="002613AF"/>
    <w:rsid w:val="00263629"/>
    <w:rsid w:val="002F1C21"/>
    <w:rsid w:val="002F7E34"/>
    <w:rsid w:val="003721DB"/>
    <w:rsid w:val="003D3657"/>
    <w:rsid w:val="00405D02"/>
    <w:rsid w:val="004923E5"/>
    <w:rsid w:val="004D40FD"/>
    <w:rsid w:val="004E21CA"/>
    <w:rsid w:val="00536BBA"/>
    <w:rsid w:val="005D1184"/>
    <w:rsid w:val="00617560"/>
    <w:rsid w:val="00665524"/>
    <w:rsid w:val="006D297D"/>
    <w:rsid w:val="0076157B"/>
    <w:rsid w:val="00786091"/>
    <w:rsid w:val="0081023B"/>
    <w:rsid w:val="0085327D"/>
    <w:rsid w:val="00871882"/>
    <w:rsid w:val="008964ED"/>
    <w:rsid w:val="00A65686"/>
    <w:rsid w:val="00AA4085"/>
    <w:rsid w:val="00AE1267"/>
    <w:rsid w:val="00AE2EAF"/>
    <w:rsid w:val="00B30898"/>
    <w:rsid w:val="00C10DB6"/>
    <w:rsid w:val="00C366DA"/>
    <w:rsid w:val="00C74DB5"/>
    <w:rsid w:val="00CE7BC0"/>
    <w:rsid w:val="00D6537B"/>
    <w:rsid w:val="00DC5BAA"/>
    <w:rsid w:val="00E5550B"/>
    <w:rsid w:val="00E67683"/>
    <w:rsid w:val="00E77A16"/>
    <w:rsid w:val="00ED3DDA"/>
    <w:rsid w:val="00EE02A7"/>
    <w:rsid w:val="00F370E2"/>
    <w:rsid w:val="00FC7A41"/>
    <w:rsid w:val="00FF1237"/>
    <w:rsid w:val="00FF1DE6"/>
    <w:rsid w:val="00FF51C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407BA9"/>
  <w15:chartTrackingRefBased/>
  <w15:docId w15:val="{DA25D3E7-2D5F-4023-9C6D-6F8A9459F3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IN"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36BBA"/>
  </w:style>
  <w:style w:type="paragraph" w:styleId="Heading1">
    <w:name w:val="heading 1"/>
    <w:basedOn w:val="Normal"/>
    <w:next w:val="Normal"/>
    <w:link w:val="Heading1Char"/>
    <w:uiPriority w:val="9"/>
    <w:qFormat/>
    <w:rsid w:val="00536BBA"/>
    <w:pPr>
      <w:keepNext/>
      <w:keepLines/>
      <w:pBdr>
        <w:bottom w:val="single" w:sz="4" w:space="1" w:color="4472C4" w:themeColor="accent1"/>
      </w:pBdr>
      <w:spacing w:before="400" w:after="40" w:line="240" w:lineRule="auto"/>
      <w:outlineLvl w:val="0"/>
    </w:pPr>
    <w:rPr>
      <w:rFonts w:asciiTheme="majorHAnsi" w:eastAsiaTheme="majorEastAsia" w:hAnsiTheme="majorHAnsi" w:cstheme="majorBidi"/>
      <w:color w:val="2F5496" w:themeColor="accent1" w:themeShade="BF"/>
      <w:sz w:val="36"/>
      <w:szCs w:val="36"/>
    </w:rPr>
  </w:style>
  <w:style w:type="paragraph" w:styleId="Heading2">
    <w:name w:val="heading 2"/>
    <w:basedOn w:val="Normal"/>
    <w:next w:val="Normal"/>
    <w:link w:val="Heading2Char"/>
    <w:uiPriority w:val="9"/>
    <w:unhideWhenUsed/>
    <w:qFormat/>
    <w:rsid w:val="00536BBA"/>
    <w:pPr>
      <w:keepNext/>
      <w:keepLines/>
      <w:spacing w:before="160" w:after="0" w:line="240" w:lineRule="auto"/>
      <w:outlineLvl w:val="1"/>
    </w:pPr>
    <w:rPr>
      <w:rFonts w:asciiTheme="majorHAnsi" w:eastAsiaTheme="majorEastAsia" w:hAnsiTheme="majorHAnsi" w:cstheme="majorBidi"/>
      <w:color w:val="2F5496" w:themeColor="accent1" w:themeShade="BF"/>
      <w:sz w:val="28"/>
      <w:szCs w:val="28"/>
    </w:rPr>
  </w:style>
  <w:style w:type="paragraph" w:styleId="Heading3">
    <w:name w:val="heading 3"/>
    <w:basedOn w:val="Normal"/>
    <w:next w:val="Normal"/>
    <w:link w:val="Heading3Char"/>
    <w:uiPriority w:val="9"/>
    <w:semiHidden/>
    <w:unhideWhenUsed/>
    <w:qFormat/>
    <w:rsid w:val="00536BBA"/>
    <w:pPr>
      <w:keepNext/>
      <w:keepLines/>
      <w:spacing w:before="80" w:after="0" w:line="240" w:lineRule="auto"/>
      <w:outlineLvl w:val="2"/>
    </w:pPr>
    <w:rPr>
      <w:rFonts w:asciiTheme="majorHAnsi" w:eastAsiaTheme="majorEastAsia" w:hAnsiTheme="majorHAnsi" w:cstheme="majorBidi"/>
      <w:color w:val="404040" w:themeColor="text1" w:themeTint="BF"/>
      <w:sz w:val="26"/>
      <w:szCs w:val="26"/>
    </w:rPr>
  </w:style>
  <w:style w:type="paragraph" w:styleId="Heading4">
    <w:name w:val="heading 4"/>
    <w:basedOn w:val="Normal"/>
    <w:next w:val="Normal"/>
    <w:link w:val="Heading4Char"/>
    <w:uiPriority w:val="9"/>
    <w:semiHidden/>
    <w:unhideWhenUsed/>
    <w:qFormat/>
    <w:rsid w:val="00536BBA"/>
    <w:pPr>
      <w:keepNext/>
      <w:keepLines/>
      <w:spacing w:before="80" w:after="0"/>
      <w:outlineLvl w:val="3"/>
    </w:pPr>
    <w:rPr>
      <w:rFonts w:asciiTheme="majorHAnsi" w:eastAsiaTheme="majorEastAsia" w:hAnsiTheme="majorHAnsi" w:cstheme="majorBidi"/>
      <w:sz w:val="24"/>
      <w:szCs w:val="24"/>
    </w:rPr>
  </w:style>
  <w:style w:type="paragraph" w:styleId="Heading5">
    <w:name w:val="heading 5"/>
    <w:basedOn w:val="Normal"/>
    <w:next w:val="Normal"/>
    <w:link w:val="Heading5Char"/>
    <w:uiPriority w:val="9"/>
    <w:semiHidden/>
    <w:unhideWhenUsed/>
    <w:qFormat/>
    <w:rsid w:val="00536BBA"/>
    <w:pPr>
      <w:keepNext/>
      <w:keepLines/>
      <w:spacing w:before="80" w:after="0"/>
      <w:outlineLvl w:val="4"/>
    </w:pPr>
    <w:rPr>
      <w:rFonts w:asciiTheme="majorHAnsi" w:eastAsiaTheme="majorEastAsia" w:hAnsiTheme="majorHAnsi" w:cstheme="majorBidi"/>
      <w:i/>
      <w:iCs/>
      <w:sz w:val="22"/>
      <w:szCs w:val="22"/>
    </w:rPr>
  </w:style>
  <w:style w:type="paragraph" w:styleId="Heading6">
    <w:name w:val="heading 6"/>
    <w:basedOn w:val="Normal"/>
    <w:next w:val="Normal"/>
    <w:link w:val="Heading6Char"/>
    <w:uiPriority w:val="9"/>
    <w:semiHidden/>
    <w:unhideWhenUsed/>
    <w:qFormat/>
    <w:rsid w:val="00536BBA"/>
    <w:pPr>
      <w:keepNext/>
      <w:keepLines/>
      <w:spacing w:before="80" w:after="0"/>
      <w:outlineLvl w:val="5"/>
    </w:pPr>
    <w:rPr>
      <w:rFonts w:asciiTheme="majorHAnsi" w:eastAsiaTheme="majorEastAsia" w:hAnsiTheme="majorHAnsi" w:cstheme="majorBidi"/>
      <w:color w:val="595959" w:themeColor="text1" w:themeTint="A6"/>
    </w:rPr>
  </w:style>
  <w:style w:type="paragraph" w:styleId="Heading7">
    <w:name w:val="heading 7"/>
    <w:basedOn w:val="Normal"/>
    <w:next w:val="Normal"/>
    <w:link w:val="Heading7Char"/>
    <w:uiPriority w:val="9"/>
    <w:semiHidden/>
    <w:unhideWhenUsed/>
    <w:qFormat/>
    <w:rsid w:val="00536BBA"/>
    <w:pPr>
      <w:keepNext/>
      <w:keepLines/>
      <w:spacing w:before="80" w:after="0"/>
      <w:outlineLvl w:val="6"/>
    </w:pPr>
    <w:rPr>
      <w:rFonts w:asciiTheme="majorHAnsi" w:eastAsiaTheme="majorEastAsia" w:hAnsiTheme="majorHAnsi" w:cstheme="majorBidi"/>
      <w:i/>
      <w:iCs/>
      <w:color w:val="595959" w:themeColor="text1" w:themeTint="A6"/>
    </w:rPr>
  </w:style>
  <w:style w:type="paragraph" w:styleId="Heading8">
    <w:name w:val="heading 8"/>
    <w:basedOn w:val="Normal"/>
    <w:next w:val="Normal"/>
    <w:link w:val="Heading8Char"/>
    <w:uiPriority w:val="9"/>
    <w:semiHidden/>
    <w:unhideWhenUsed/>
    <w:qFormat/>
    <w:rsid w:val="00536BBA"/>
    <w:pPr>
      <w:keepNext/>
      <w:keepLines/>
      <w:spacing w:before="80" w:after="0"/>
      <w:outlineLvl w:val="7"/>
    </w:pPr>
    <w:rPr>
      <w:rFonts w:asciiTheme="majorHAnsi" w:eastAsiaTheme="majorEastAsia" w:hAnsiTheme="majorHAnsi" w:cstheme="majorBidi"/>
      <w:smallCaps/>
      <w:color w:val="595959" w:themeColor="text1" w:themeTint="A6"/>
    </w:rPr>
  </w:style>
  <w:style w:type="paragraph" w:styleId="Heading9">
    <w:name w:val="heading 9"/>
    <w:basedOn w:val="Normal"/>
    <w:next w:val="Normal"/>
    <w:link w:val="Heading9Char"/>
    <w:uiPriority w:val="9"/>
    <w:semiHidden/>
    <w:unhideWhenUsed/>
    <w:qFormat/>
    <w:rsid w:val="00536BBA"/>
    <w:pPr>
      <w:keepNext/>
      <w:keepLines/>
      <w:spacing w:before="80" w:after="0"/>
      <w:outlineLvl w:val="8"/>
    </w:pPr>
    <w:rPr>
      <w:rFonts w:asciiTheme="majorHAnsi" w:eastAsiaTheme="majorEastAsia" w:hAnsiTheme="majorHAnsi" w:cstheme="majorBidi"/>
      <w:i/>
      <w:iCs/>
      <w:smallCaps/>
      <w:color w:val="595959" w:themeColor="text1" w:themeTint="A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F7E34"/>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customStyle="1" w:styleId="Heading1Char">
    <w:name w:val="Heading 1 Char"/>
    <w:basedOn w:val="DefaultParagraphFont"/>
    <w:link w:val="Heading1"/>
    <w:uiPriority w:val="9"/>
    <w:rsid w:val="00536BBA"/>
    <w:rPr>
      <w:rFonts w:asciiTheme="majorHAnsi" w:eastAsiaTheme="majorEastAsia" w:hAnsiTheme="majorHAnsi" w:cstheme="majorBidi"/>
      <w:color w:val="2F5496" w:themeColor="accent1" w:themeShade="BF"/>
      <w:sz w:val="36"/>
      <w:szCs w:val="36"/>
    </w:rPr>
  </w:style>
  <w:style w:type="character" w:customStyle="1" w:styleId="Heading2Char">
    <w:name w:val="Heading 2 Char"/>
    <w:basedOn w:val="DefaultParagraphFont"/>
    <w:link w:val="Heading2"/>
    <w:uiPriority w:val="9"/>
    <w:rsid w:val="00536BBA"/>
    <w:rPr>
      <w:rFonts w:asciiTheme="majorHAnsi" w:eastAsiaTheme="majorEastAsia" w:hAnsiTheme="majorHAnsi" w:cstheme="majorBidi"/>
      <w:color w:val="2F5496" w:themeColor="accent1" w:themeShade="BF"/>
      <w:sz w:val="28"/>
      <w:szCs w:val="28"/>
    </w:rPr>
  </w:style>
  <w:style w:type="character" w:styleId="Strong">
    <w:name w:val="Strong"/>
    <w:basedOn w:val="DefaultParagraphFont"/>
    <w:uiPriority w:val="22"/>
    <w:qFormat/>
    <w:rsid w:val="00536BBA"/>
    <w:rPr>
      <w:b/>
      <w:bCs/>
    </w:rPr>
  </w:style>
  <w:style w:type="character" w:customStyle="1" w:styleId="Heading3Char">
    <w:name w:val="Heading 3 Char"/>
    <w:basedOn w:val="DefaultParagraphFont"/>
    <w:link w:val="Heading3"/>
    <w:uiPriority w:val="9"/>
    <w:semiHidden/>
    <w:rsid w:val="00536BBA"/>
    <w:rPr>
      <w:rFonts w:asciiTheme="majorHAnsi" w:eastAsiaTheme="majorEastAsia" w:hAnsiTheme="majorHAnsi" w:cstheme="majorBidi"/>
      <w:color w:val="404040" w:themeColor="text1" w:themeTint="BF"/>
      <w:sz w:val="26"/>
      <w:szCs w:val="26"/>
    </w:rPr>
  </w:style>
  <w:style w:type="paragraph" w:customStyle="1" w:styleId="isselectedend">
    <w:name w:val="isselectedend"/>
    <w:basedOn w:val="Normal"/>
    <w:rsid w:val="00DC5BAA"/>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styleId="Hyperlink">
    <w:name w:val="Hyperlink"/>
    <w:basedOn w:val="DefaultParagraphFont"/>
    <w:uiPriority w:val="99"/>
    <w:unhideWhenUsed/>
    <w:rsid w:val="00EE02A7"/>
    <w:rPr>
      <w:color w:val="0563C1" w:themeColor="hyperlink"/>
      <w:u w:val="single"/>
    </w:rPr>
  </w:style>
  <w:style w:type="character" w:styleId="UnresolvedMention">
    <w:name w:val="Unresolved Mention"/>
    <w:basedOn w:val="DefaultParagraphFont"/>
    <w:uiPriority w:val="99"/>
    <w:semiHidden/>
    <w:unhideWhenUsed/>
    <w:rsid w:val="00EE02A7"/>
    <w:rPr>
      <w:color w:val="605E5C"/>
      <w:shd w:val="clear" w:color="auto" w:fill="E1DFDD"/>
    </w:rPr>
  </w:style>
  <w:style w:type="paragraph" w:styleId="Header">
    <w:name w:val="header"/>
    <w:basedOn w:val="Normal"/>
    <w:link w:val="HeaderChar"/>
    <w:uiPriority w:val="99"/>
    <w:unhideWhenUsed/>
    <w:rsid w:val="00D653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537B"/>
  </w:style>
  <w:style w:type="paragraph" w:styleId="Footer">
    <w:name w:val="footer"/>
    <w:basedOn w:val="Normal"/>
    <w:link w:val="FooterChar"/>
    <w:uiPriority w:val="99"/>
    <w:unhideWhenUsed/>
    <w:rsid w:val="00D653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537B"/>
  </w:style>
  <w:style w:type="paragraph" w:styleId="Caption">
    <w:name w:val="caption"/>
    <w:basedOn w:val="Normal"/>
    <w:next w:val="Normal"/>
    <w:uiPriority w:val="35"/>
    <w:unhideWhenUsed/>
    <w:qFormat/>
    <w:rsid w:val="00536BBA"/>
    <w:pPr>
      <w:spacing w:line="240" w:lineRule="auto"/>
    </w:pPr>
    <w:rPr>
      <w:b/>
      <w:bCs/>
      <w:color w:val="404040" w:themeColor="text1" w:themeTint="BF"/>
      <w:sz w:val="20"/>
      <w:szCs w:val="20"/>
    </w:rPr>
  </w:style>
  <w:style w:type="paragraph" w:styleId="TOCHeading">
    <w:name w:val="TOC Heading"/>
    <w:basedOn w:val="Heading1"/>
    <w:next w:val="Normal"/>
    <w:uiPriority w:val="39"/>
    <w:unhideWhenUsed/>
    <w:qFormat/>
    <w:rsid w:val="00536BBA"/>
    <w:pPr>
      <w:outlineLvl w:val="9"/>
    </w:pPr>
  </w:style>
  <w:style w:type="paragraph" w:styleId="TOC1">
    <w:name w:val="toc 1"/>
    <w:basedOn w:val="Normal"/>
    <w:next w:val="Normal"/>
    <w:autoRedefine/>
    <w:uiPriority w:val="39"/>
    <w:unhideWhenUsed/>
    <w:rsid w:val="00617560"/>
    <w:pPr>
      <w:spacing w:after="100"/>
    </w:pPr>
  </w:style>
  <w:style w:type="paragraph" w:styleId="TOC2">
    <w:name w:val="toc 2"/>
    <w:basedOn w:val="Normal"/>
    <w:next w:val="Normal"/>
    <w:autoRedefine/>
    <w:uiPriority w:val="39"/>
    <w:unhideWhenUsed/>
    <w:rsid w:val="00617560"/>
    <w:pPr>
      <w:spacing w:after="100"/>
      <w:ind w:left="220"/>
    </w:pPr>
  </w:style>
  <w:style w:type="character" w:customStyle="1" w:styleId="Heading4Char">
    <w:name w:val="Heading 4 Char"/>
    <w:basedOn w:val="DefaultParagraphFont"/>
    <w:link w:val="Heading4"/>
    <w:uiPriority w:val="9"/>
    <w:semiHidden/>
    <w:rsid w:val="00536BBA"/>
    <w:rPr>
      <w:rFonts w:asciiTheme="majorHAnsi" w:eastAsiaTheme="majorEastAsia" w:hAnsiTheme="majorHAnsi" w:cstheme="majorBidi"/>
      <w:sz w:val="24"/>
      <w:szCs w:val="24"/>
    </w:rPr>
  </w:style>
  <w:style w:type="character" w:customStyle="1" w:styleId="Heading5Char">
    <w:name w:val="Heading 5 Char"/>
    <w:basedOn w:val="DefaultParagraphFont"/>
    <w:link w:val="Heading5"/>
    <w:uiPriority w:val="9"/>
    <w:semiHidden/>
    <w:rsid w:val="00536BBA"/>
    <w:rPr>
      <w:rFonts w:asciiTheme="majorHAnsi" w:eastAsiaTheme="majorEastAsia" w:hAnsiTheme="majorHAnsi" w:cstheme="majorBidi"/>
      <w:i/>
      <w:iCs/>
      <w:sz w:val="22"/>
      <w:szCs w:val="22"/>
    </w:rPr>
  </w:style>
  <w:style w:type="character" w:customStyle="1" w:styleId="Heading6Char">
    <w:name w:val="Heading 6 Char"/>
    <w:basedOn w:val="DefaultParagraphFont"/>
    <w:link w:val="Heading6"/>
    <w:uiPriority w:val="9"/>
    <w:semiHidden/>
    <w:rsid w:val="00536BBA"/>
    <w:rPr>
      <w:rFonts w:asciiTheme="majorHAnsi" w:eastAsiaTheme="majorEastAsia" w:hAnsiTheme="majorHAnsi" w:cstheme="majorBidi"/>
      <w:color w:val="595959" w:themeColor="text1" w:themeTint="A6"/>
    </w:rPr>
  </w:style>
  <w:style w:type="character" w:customStyle="1" w:styleId="Heading7Char">
    <w:name w:val="Heading 7 Char"/>
    <w:basedOn w:val="DefaultParagraphFont"/>
    <w:link w:val="Heading7"/>
    <w:uiPriority w:val="9"/>
    <w:semiHidden/>
    <w:rsid w:val="00536BBA"/>
    <w:rPr>
      <w:rFonts w:asciiTheme="majorHAnsi" w:eastAsiaTheme="majorEastAsia" w:hAnsiTheme="majorHAnsi" w:cstheme="majorBidi"/>
      <w:i/>
      <w:iCs/>
      <w:color w:val="595959" w:themeColor="text1" w:themeTint="A6"/>
    </w:rPr>
  </w:style>
  <w:style w:type="character" w:customStyle="1" w:styleId="Heading8Char">
    <w:name w:val="Heading 8 Char"/>
    <w:basedOn w:val="DefaultParagraphFont"/>
    <w:link w:val="Heading8"/>
    <w:uiPriority w:val="9"/>
    <w:semiHidden/>
    <w:rsid w:val="00536BBA"/>
    <w:rPr>
      <w:rFonts w:asciiTheme="majorHAnsi" w:eastAsiaTheme="majorEastAsia" w:hAnsiTheme="majorHAnsi" w:cstheme="majorBidi"/>
      <w:smallCaps/>
      <w:color w:val="595959" w:themeColor="text1" w:themeTint="A6"/>
    </w:rPr>
  </w:style>
  <w:style w:type="character" w:customStyle="1" w:styleId="Heading9Char">
    <w:name w:val="Heading 9 Char"/>
    <w:basedOn w:val="DefaultParagraphFont"/>
    <w:link w:val="Heading9"/>
    <w:uiPriority w:val="9"/>
    <w:semiHidden/>
    <w:rsid w:val="00536BBA"/>
    <w:rPr>
      <w:rFonts w:asciiTheme="majorHAnsi" w:eastAsiaTheme="majorEastAsia" w:hAnsiTheme="majorHAnsi" w:cstheme="majorBidi"/>
      <w:i/>
      <w:iCs/>
      <w:smallCaps/>
      <w:color w:val="595959" w:themeColor="text1" w:themeTint="A6"/>
    </w:rPr>
  </w:style>
  <w:style w:type="paragraph" w:styleId="Title">
    <w:name w:val="Title"/>
    <w:basedOn w:val="Normal"/>
    <w:next w:val="Normal"/>
    <w:link w:val="TitleChar"/>
    <w:uiPriority w:val="10"/>
    <w:qFormat/>
    <w:rsid w:val="00536BBA"/>
    <w:pPr>
      <w:spacing w:after="0" w:line="240" w:lineRule="auto"/>
      <w:contextualSpacing/>
    </w:pPr>
    <w:rPr>
      <w:rFonts w:asciiTheme="majorHAnsi" w:eastAsiaTheme="majorEastAsia" w:hAnsiTheme="majorHAnsi" w:cstheme="majorBidi"/>
      <w:color w:val="2F5496" w:themeColor="accent1" w:themeShade="BF"/>
      <w:spacing w:val="-7"/>
      <w:sz w:val="80"/>
      <w:szCs w:val="80"/>
    </w:rPr>
  </w:style>
  <w:style w:type="character" w:customStyle="1" w:styleId="TitleChar">
    <w:name w:val="Title Char"/>
    <w:basedOn w:val="DefaultParagraphFont"/>
    <w:link w:val="Title"/>
    <w:uiPriority w:val="10"/>
    <w:rsid w:val="00536BBA"/>
    <w:rPr>
      <w:rFonts w:asciiTheme="majorHAnsi" w:eastAsiaTheme="majorEastAsia" w:hAnsiTheme="majorHAnsi" w:cstheme="majorBidi"/>
      <w:color w:val="2F5496" w:themeColor="accent1" w:themeShade="BF"/>
      <w:spacing w:val="-7"/>
      <w:sz w:val="80"/>
      <w:szCs w:val="80"/>
    </w:rPr>
  </w:style>
  <w:style w:type="paragraph" w:styleId="Subtitle">
    <w:name w:val="Subtitle"/>
    <w:basedOn w:val="Normal"/>
    <w:next w:val="Normal"/>
    <w:link w:val="SubtitleChar"/>
    <w:uiPriority w:val="11"/>
    <w:qFormat/>
    <w:rsid w:val="00536BBA"/>
    <w:pPr>
      <w:numPr>
        <w:ilvl w:val="1"/>
      </w:numPr>
      <w:spacing w:after="240" w:line="240" w:lineRule="auto"/>
    </w:pPr>
    <w:rPr>
      <w:rFonts w:asciiTheme="majorHAnsi" w:eastAsiaTheme="majorEastAsia" w:hAnsiTheme="majorHAnsi" w:cstheme="majorBidi"/>
      <w:color w:val="404040" w:themeColor="text1" w:themeTint="BF"/>
      <w:sz w:val="30"/>
      <w:szCs w:val="30"/>
    </w:rPr>
  </w:style>
  <w:style w:type="character" w:customStyle="1" w:styleId="SubtitleChar">
    <w:name w:val="Subtitle Char"/>
    <w:basedOn w:val="DefaultParagraphFont"/>
    <w:link w:val="Subtitle"/>
    <w:uiPriority w:val="11"/>
    <w:rsid w:val="00536BBA"/>
    <w:rPr>
      <w:rFonts w:asciiTheme="majorHAnsi" w:eastAsiaTheme="majorEastAsia" w:hAnsiTheme="majorHAnsi" w:cstheme="majorBidi"/>
      <w:color w:val="404040" w:themeColor="text1" w:themeTint="BF"/>
      <w:sz w:val="30"/>
      <w:szCs w:val="30"/>
    </w:rPr>
  </w:style>
  <w:style w:type="character" w:styleId="Emphasis">
    <w:name w:val="Emphasis"/>
    <w:basedOn w:val="DefaultParagraphFont"/>
    <w:uiPriority w:val="20"/>
    <w:qFormat/>
    <w:rsid w:val="00536BBA"/>
    <w:rPr>
      <w:i/>
      <w:iCs/>
    </w:rPr>
  </w:style>
  <w:style w:type="paragraph" w:styleId="NoSpacing">
    <w:name w:val="No Spacing"/>
    <w:uiPriority w:val="1"/>
    <w:qFormat/>
    <w:rsid w:val="00536BBA"/>
    <w:pPr>
      <w:spacing w:after="0" w:line="240" w:lineRule="auto"/>
    </w:pPr>
  </w:style>
  <w:style w:type="paragraph" w:styleId="Quote">
    <w:name w:val="Quote"/>
    <w:basedOn w:val="Normal"/>
    <w:next w:val="Normal"/>
    <w:link w:val="QuoteChar"/>
    <w:uiPriority w:val="29"/>
    <w:qFormat/>
    <w:rsid w:val="00536BBA"/>
    <w:pPr>
      <w:spacing w:before="240" w:after="240" w:line="252" w:lineRule="auto"/>
      <w:ind w:left="864" w:right="864"/>
      <w:jc w:val="center"/>
    </w:pPr>
    <w:rPr>
      <w:i/>
      <w:iCs/>
    </w:rPr>
  </w:style>
  <w:style w:type="character" w:customStyle="1" w:styleId="QuoteChar">
    <w:name w:val="Quote Char"/>
    <w:basedOn w:val="DefaultParagraphFont"/>
    <w:link w:val="Quote"/>
    <w:uiPriority w:val="29"/>
    <w:rsid w:val="00536BBA"/>
    <w:rPr>
      <w:i/>
      <w:iCs/>
    </w:rPr>
  </w:style>
  <w:style w:type="paragraph" w:styleId="IntenseQuote">
    <w:name w:val="Intense Quote"/>
    <w:basedOn w:val="Normal"/>
    <w:next w:val="Normal"/>
    <w:link w:val="IntenseQuoteChar"/>
    <w:uiPriority w:val="30"/>
    <w:qFormat/>
    <w:rsid w:val="00536BBA"/>
    <w:pPr>
      <w:spacing w:before="100" w:beforeAutospacing="1" w:after="240"/>
      <w:ind w:left="864" w:right="864"/>
      <w:jc w:val="center"/>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536BBA"/>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536BBA"/>
    <w:rPr>
      <w:i/>
      <w:iCs/>
      <w:color w:val="595959" w:themeColor="text1" w:themeTint="A6"/>
    </w:rPr>
  </w:style>
  <w:style w:type="character" w:styleId="IntenseEmphasis">
    <w:name w:val="Intense Emphasis"/>
    <w:basedOn w:val="DefaultParagraphFont"/>
    <w:uiPriority w:val="21"/>
    <w:qFormat/>
    <w:rsid w:val="00536BBA"/>
    <w:rPr>
      <w:b/>
      <w:bCs/>
      <w:i/>
      <w:iCs/>
    </w:rPr>
  </w:style>
  <w:style w:type="character" w:styleId="SubtleReference">
    <w:name w:val="Subtle Reference"/>
    <w:basedOn w:val="DefaultParagraphFont"/>
    <w:uiPriority w:val="31"/>
    <w:qFormat/>
    <w:rsid w:val="00536BBA"/>
    <w:rPr>
      <w:smallCaps/>
      <w:color w:val="404040" w:themeColor="text1" w:themeTint="BF"/>
    </w:rPr>
  </w:style>
  <w:style w:type="character" w:styleId="IntenseReference">
    <w:name w:val="Intense Reference"/>
    <w:basedOn w:val="DefaultParagraphFont"/>
    <w:uiPriority w:val="32"/>
    <w:qFormat/>
    <w:rsid w:val="00536BBA"/>
    <w:rPr>
      <w:b/>
      <w:bCs/>
      <w:smallCaps/>
      <w:u w:val="single"/>
    </w:rPr>
  </w:style>
  <w:style w:type="character" w:styleId="BookTitle">
    <w:name w:val="Book Title"/>
    <w:basedOn w:val="DefaultParagraphFont"/>
    <w:uiPriority w:val="33"/>
    <w:qFormat/>
    <w:rsid w:val="00536BBA"/>
    <w:rPr>
      <w:b/>
      <w:bCs/>
      <w:smallCap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5726955">
      <w:bodyDiv w:val="1"/>
      <w:marLeft w:val="0"/>
      <w:marRight w:val="0"/>
      <w:marTop w:val="0"/>
      <w:marBottom w:val="0"/>
      <w:divBdr>
        <w:top w:val="none" w:sz="0" w:space="0" w:color="auto"/>
        <w:left w:val="none" w:sz="0" w:space="0" w:color="auto"/>
        <w:bottom w:val="none" w:sz="0" w:space="0" w:color="auto"/>
        <w:right w:val="none" w:sz="0" w:space="0" w:color="auto"/>
      </w:divBdr>
    </w:div>
    <w:div w:id="514730751">
      <w:bodyDiv w:val="1"/>
      <w:marLeft w:val="0"/>
      <w:marRight w:val="0"/>
      <w:marTop w:val="0"/>
      <w:marBottom w:val="0"/>
      <w:divBdr>
        <w:top w:val="none" w:sz="0" w:space="0" w:color="auto"/>
        <w:left w:val="none" w:sz="0" w:space="0" w:color="auto"/>
        <w:bottom w:val="none" w:sz="0" w:space="0" w:color="auto"/>
        <w:right w:val="none" w:sz="0" w:space="0" w:color="auto"/>
      </w:divBdr>
    </w:div>
    <w:div w:id="597953867">
      <w:bodyDiv w:val="1"/>
      <w:marLeft w:val="0"/>
      <w:marRight w:val="0"/>
      <w:marTop w:val="0"/>
      <w:marBottom w:val="0"/>
      <w:divBdr>
        <w:top w:val="none" w:sz="0" w:space="0" w:color="auto"/>
        <w:left w:val="none" w:sz="0" w:space="0" w:color="auto"/>
        <w:bottom w:val="none" w:sz="0" w:space="0" w:color="auto"/>
        <w:right w:val="none" w:sz="0" w:space="0" w:color="auto"/>
      </w:divBdr>
      <w:divsChild>
        <w:div w:id="1588228935">
          <w:marLeft w:val="0"/>
          <w:marRight w:val="0"/>
          <w:marTop w:val="0"/>
          <w:marBottom w:val="0"/>
          <w:divBdr>
            <w:top w:val="none" w:sz="0" w:space="0" w:color="auto"/>
            <w:left w:val="none" w:sz="0" w:space="0" w:color="auto"/>
            <w:bottom w:val="none" w:sz="0" w:space="0" w:color="auto"/>
            <w:right w:val="none" w:sz="0" w:space="0" w:color="auto"/>
          </w:divBdr>
          <w:divsChild>
            <w:div w:id="1368679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8677676">
      <w:bodyDiv w:val="1"/>
      <w:marLeft w:val="0"/>
      <w:marRight w:val="0"/>
      <w:marTop w:val="0"/>
      <w:marBottom w:val="0"/>
      <w:divBdr>
        <w:top w:val="none" w:sz="0" w:space="0" w:color="auto"/>
        <w:left w:val="none" w:sz="0" w:space="0" w:color="auto"/>
        <w:bottom w:val="none" w:sz="0" w:space="0" w:color="auto"/>
        <w:right w:val="none" w:sz="0" w:space="0" w:color="auto"/>
      </w:divBdr>
    </w:div>
    <w:div w:id="696614805">
      <w:bodyDiv w:val="1"/>
      <w:marLeft w:val="0"/>
      <w:marRight w:val="0"/>
      <w:marTop w:val="0"/>
      <w:marBottom w:val="0"/>
      <w:divBdr>
        <w:top w:val="none" w:sz="0" w:space="0" w:color="auto"/>
        <w:left w:val="none" w:sz="0" w:space="0" w:color="auto"/>
        <w:bottom w:val="none" w:sz="0" w:space="0" w:color="auto"/>
        <w:right w:val="none" w:sz="0" w:space="0" w:color="auto"/>
      </w:divBdr>
    </w:div>
    <w:div w:id="881014402">
      <w:bodyDiv w:val="1"/>
      <w:marLeft w:val="0"/>
      <w:marRight w:val="0"/>
      <w:marTop w:val="0"/>
      <w:marBottom w:val="0"/>
      <w:divBdr>
        <w:top w:val="none" w:sz="0" w:space="0" w:color="auto"/>
        <w:left w:val="none" w:sz="0" w:space="0" w:color="auto"/>
        <w:bottom w:val="none" w:sz="0" w:space="0" w:color="auto"/>
        <w:right w:val="none" w:sz="0" w:space="0" w:color="auto"/>
      </w:divBdr>
    </w:div>
    <w:div w:id="887648231">
      <w:bodyDiv w:val="1"/>
      <w:marLeft w:val="0"/>
      <w:marRight w:val="0"/>
      <w:marTop w:val="0"/>
      <w:marBottom w:val="0"/>
      <w:divBdr>
        <w:top w:val="none" w:sz="0" w:space="0" w:color="auto"/>
        <w:left w:val="none" w:sz="0" w:space="0" w:color="auto"/>
        <w:bottom w:val="none" w:sz="0" w:space="0" w:color="auto"/>
        <w:right w:val="none" w:sz="0" w:space="0" w:color="auto"/>
      </w:divBdr>
    </w:div>
    <w:div w:id="896890924">
      <w:bodyDiv w:val="1"/>
      <w:marLeft w:val="0"/>
      <w:marRight w:val="0"/>
      <w:marTop w:val="0"/>
      <w:marBottom w:val="0"/>
      <w:divBdr>
        <w:top w:val="none" w:sz="0" w:space="0" w:color="auto"/>
        <w:left w:val="none" w:sz="0" w:space="0" w:color="auto"/>
        <w:bottom w:val="none" w:sz="0" w:space="0" w:color="auto"/>
        <w:right w:val="none" w:sz="0" w:space="0" w:color="auto"/>
      </w:divBdr>
    </w:div>
    <w:div w:id="989138414">
      <w:bodyDiv w:val="1"/>
      <w:marLeft w:val="0"/>
      <w:marRight w:val="0"/>
      <w:marTop w:val="0"/>
      <w:marBottom w:val="0"/>
      <w:divBdr>
        <w:top w:val="none" w:sz="0" w:space="0" w:color="auto"/>
        <w:left w:val="none" w:sz="0" w:space="0" w:color="auto"/>
        <w:bottom w:val="none" w:sz="0" w:space="0" w:color="auto"/>
        <w:right w:val="none" w:sz="0" w:space="0" w:color="auto"/>
      </w:divBdr>
    </w:div>
    <w:div w:id="1116825015">
      <w:bodyDiv w:val="1"/>
      <w:marLeft w:val="0"/>
      <w:marRight w:val="0"/>
      <w:marTop w:val="0"/>
      <w:marBottom w:val="0"/>
      <w:divBdr>
        <w:top w:val="none" w:sz="0" w:space="0" w:color="auto"/>
        <w:left w:val="none" w:sz="0" w:space="0" w:color="auto"/>
        <w:bottom w:val="none" w:sz="0" w:space="0" w:color="auto"/>
        <w:right w:val="none" w:sz="0" w:space="0" w:color="auto"/>
      </w:divBdr>
    </w:div>
    <w:div w:id="1295790696">
      <w:bodyDiv w:val="1"/>
      <w:marLeft w:val="0"/>
      <w:marRight w:val="0"/>
      <w:marTop w:val="0"/>
      <w:marBottom w:val="0"/>
      <w:divBdr>
        <w:top w:val="none" w:sz="0" w:space="0" w:color="auto"/>
        <w:left w:val="none" w:sz="0" w:space="0" w:color="auto"/>
        <w:bottom w:val="none" w:sz="0" w:space="0" w:color="auto"/>
        <w:right w:val="none" w:sz="0" w:space="0" w:color="auto"/>
      </w:divBdr>
    </w:div>
    <w:div w:id="1726021858">
      <w:bodyDiv w:val="1"/>
      <w:marLeft w:val="0"/>
      <w:marRight w:val="0"/>
      <w:marTop w:val="0"/>
      <w:marBottom w:val="0"/>
      <w:divBdr>
        <w:top w:val="none" w:sz="0" w:space="0" w:color="auto"/>
        <w:left w:val="none" w:sz="0" w:space="0" w:color="auto"/>
        <w:bottom w:val="none" w:sz="0" w:space="0" w:color="auto"/>
        <w:right w:val="none" w:sz="0" w:space="0" w:color="auto"/>
      </w:divBdr>
    </w:div>
    <w:div w:id="1913462623">
      <w:bodyDiv w:val="1"/>
      <w:marLeft w:val="0"/>
      <w:marRight w:val="0"/>
      <w:marTop w:val="0"/>
      <w:marBottom w:val="0"/>
      <w:divBdr>
        <w:top w:val="none" w:sz="0" w:space="0" w:color="auto"/>
        <w:left w:val="none" w:sz="0" w:space="0" w:color="auto"/>
        <w:bottom w:val="none" w:sz="0" w:space="0" w:color="auto"/>
        <w:right w:val="none" w:sz="0" w:space="0" w:color="auto"/>
      </w:divBdr>
    </w:div>
    <w:div w:id="1935505182">
      <w:bodyDiv w:val="1"/>
      <w:marLeft w:val="0"/>
      <w:marRight w:val="0"/>
      <w:marTop w:val="0"/>
      <w:marBottom w:val="0"/>
      <w:divBdr>
        <w:top w:val="none" w:sz="0" w:space="0" w:color="auto"/>
        <w:left w:val="none" w:sz="0" w:space="0" w:color="auto"/>
        <w:bottom w:val="none" w:sz="0" w:space="0" w:color="auto"/>
        <w:right w:val="none" w:sz="0" w:space="0" w:color="auto"/>
      </w:divBdr>
    </w:div>
    <w:div w:id="2058384954">
      <w:bodyDiv w:val="1"/>
      <w:marLeft w:val="0"/>
      <w:marRight w:val="0"/>
      <w:marTop w:val="0"/>
      <w:marBottom w:val="0"/>
      <w:divBdr>
        <w:top w:val="none" w:sz="0" w:space="0" w:color="auto"/>
        <w:left w:val="none" w:sz="0" w:space="0" w:color="auto"/>
        <w:bottom w:val="none" w:sz="0" w:space="0" w:color="auto"/>
        <w:right w:val="none" w:sz="0" w:space="0" w:color="auto"/>
      </w:divBdr>
    </w:div>
    <w:div w:id="20809831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atasteel.com" TargetMode="External"/><Relationship Id="rId5" Type="http://schemas.openxmlformats.org/officeDocument/2006/relationships/webSettings" Target="webSettings.xml"/><Relationship Id="rId10" Type="http://schemas.openxmlformats.org/officeDocument/2006/relationships/hyperlink" Target="https://www.tatasteel.com" TargetMode="External"/><Relationship Id="rId4" Type="http://schemas.openxmlformats.org/officeDocument/2006/relationships/settings" Target="settings.xml"/><Relationship Id="rId9" Type="http://schemas.openxmlformats.org/officeDocument/2006/relationships/hyperlink" Target="https://www.tatasteeleurope.co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771414-7754-4E38-986C-3C6E5B114D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3670</Words>
  <Characters>20919</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Dhruvil Solanki</dc:creator>
  <cp:keywords/>
  <dc:description/>
  <cp:lastModifiedBy>Dhruvil Solanki</cp:lastModifiedBy>
  <cp:revision>3</cp:revision>
  <dcterms:created xsi:type="dcterms:W3CDTF">2026-07-23T23:57:00Z</dcterms:created>
  <dcterms:modified xsi:type="dcterms:W3CDTF">2026-07-23T23:57:00Z</dcterms:modified>
</cp:coreProperties>
</file>