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AA125" w14:textId="54D4B16D" w:rsidR="00EB42E3" w:rsidRPr="00390C23" w:rsidRDefault="00EB42E3" w:rsidP="00390C23">
      <w:pPr>
        <w:pStyle w:val="Title"/>
        <w:spacing w:line="360" w:lineRule="auto"/>
        <w:jc w:val="both"/>
        <w:rPr>
          <w:rFonts w:ascii="Arial" w:hAnsi="Arial" w:cs="Arial"/>
        </w:rPr>
      </w:pPr>
      <w:r w:rsidRPr="00390C23">
        <w:rPr>
          <w:rFonts w:ascii="Arial" w:hAnsi="Arial" w:cs="Arial"/>
          <w:noProof/>
        </w:rPr>
        <w:drawing>
          <wp:inline distT="0" distB="0" distL="0" distR="0" wp14:anchorId="7EA78A25" wp14:editId="6802E222">
            <wp:extent cx="3858352" cy="1513205"/>
            <wp:effectExtent l="0" t="0" r="8890" b="0"/>
            <wp:docPr id="1902390868"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390868" name="Picture 1" descr="A close 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0579" cy="1541532"/>
                    </a:xfrm>
                    <a:prstGeom prst="rect">
                      <a:avLst/>
                    </a:prstGeom>
                    <a:noFill/>
                  </pic:spPr>
                </pic:pic>
              </a:graphicData>
            </a:graphic>
          </wp:inline>
        </w:drawing>
      </w:r>
    </w:p>
    <w:p w14:paraId="0B3BB306" w14:textId="77777777" w:rsidR="00EB42E3" w:rsidRPr="00390C23" w:rsidRDefault="00EB42E3" w:rsidP="00390C23">
      <w:pPr>
        <w:spacing w:line="360" w:lineRule="auto"/>
        <w:jc w:val="both"/>
        <w:rPr>
          <w:rFonts w:ascii="Arial" w:hAnsi="Arial" w:cs="Arial"/>
        </w:rPr>
      </w:pPr>
    </w:p>
    <w:p w14:paraId="45ADEC9D" w14:textId="77777777" w:rsidR="00DE4CE7" w:rsidRPr="00390C23" w:rsidRDefault="00DE4CE7" w:rsidP="00390C23">
      <w:pPr>
        <w:spacing w:line="360" w:lineRule="auto"/>
        <w:jc w:val="both"/>
        <w:rPr>
          <w:rFonts w:ascii="Arial" w:hAnsi="Arial" w:cs="Arial"/>
        </w:rPr>
      </w:pPr>
    </w:p>
    <w:p w14:paraId="7C61C225" w14:textId="4ED80D35" w:rsidR="00875CC5" w:rsidRPr="00390C23" w:rsidRDefault="00875CC5" w:rsidP="00390C23">
      <w:pPr>
        <w:pStyle w:val="Title"/>
        <w:spacing w:line="360" w:lineRule="auto"/>
        <w:jc w:val="both"/>
        <w:rPr>
          <w:rFonts w:ascii="Arial" w:hAnsi="Arial" w:cs="Arial"/>
          <w:sz w:val="48"/>
          <w:szCs w:val="48"/>
        </w:rPr>
      </w:pPr>
      <w:r w:rsidRPr="00390C23">
        <w:rPr>
          <w:rFonts w:ascii="Arial" w:hAnsi="Arial" w:cs="Arial"/>
          <w:sz w:val="48"/>
          <w:szCs w:val="48"/>
        </w:rPr>
        <w:t>International Business</w:t>
      </w:r>
      <w:r w:rsidR="00DE4CE7" w:rsidRPr="00390C23">
        <w:rPr>
          <w:rFonts w:ascii="Arial" w:hAnsi="Arial" w:cs="Arial"/>
          <w:sz w:val="48"/>
          <w:szCs w:val="48"/>
        </w:rPr>
        <w:t xml:space="preserve"> </w:t>
      </w:r>
      <w:r w:rsidRPr="00390C23">
        <w:rPr>
          <w:rFonts w:ascii="Arial" w:hAnsi="Arial" w:cs="Arial"/>
          <w:sz w:val="48"/>
          <w:szCs w:val="48"/>
        </w:rPr>
        <w:t xml:space="preserve">Communications </w:t>
      </w:r>
    </w:p>
    <w:p w14:paraId="43BE4ECF" w14:textId="3EC73C51" w:rsidR="00875CC5" w:rsidRPr="00390C23" w:rsidRDefault="00875CC5" w:rsidP="00390C23">
      <w:pPr>
        <w:pStyle w:val="Title"/>
        <w:spacing w:line="360" w:lineRule="auto"/>
        <w:jc w:val="both"/>
        <w:rPr>
          <w:rFonts w:ascii="Arial" w:hAnsi="Arial" w:cs="Arial"/>
          <w:sz w:val="48"/>
          <w:szCs w:val="48"/>
        </w:rPr>
      </w:pPr>
      <w:r w:rsidRPr="00390C23">
        <w:rPr>
          <w:rFonts w:ascii="Arial" w:hAnsi="Arial" w:cs="Arial"/>
          <w:sz w:val="48"/>
          <w:szCs w:val="48"/>
        </w:rPr>
        <w:t>LCBB6001</w:t>
      </w:r>
    </w:p>
    <w:p w14:paraId="1FDDF6CB" w14:textId="77777777" w:rsidR="00942949" w:rsidRPr="00390C23" w:rsidRDefault="00942949" w:rsidP="00390C23">
      <w:pPr>
        <w:spacing w:line="360" w:lineRule="auto"/>
        <w:jc w:val="both"/>
        <w:rPr>
          <w:rFonts w:ascii="Arial" w:hAnsi="Arial" w:cs="Arial"/>
        </w:rPr>
      </w:pPr>
    </w:p>
    <w:p w14:paraId="6804EC18" w14:textId="77777777" w:rsidR="00DE4CE7" w:rsidRPr="00390C23" w:rsidRDefault="00DE4CE7" w:rsidP="00390C23">
      <w:pPr>
        <w:spacing w:line="360" w:lineRule="auto"/>
        <w:jc w:val="both"/>
        <w:rPr>
          <w:rFonts w:ascii="Arial" w:hAnsi="Arial" w:cs="Arial"/>
        </w:rPr>
      </w:pPr>
    </w:p>
    <w:p w14:paraId="4406EB46" w14:textId="77777777" w:rsidR="00DE4CE7" w:rsidRPr="00390C23" w:rsidRDefault="00DE4CE7" w:rsidP="00390C23">
      <w:pPr>
        <w:spacing w:line="360" w:lineRule="auto"/>
        <w:jc w:val="both"/>
        <w:rPr>
          <w:rFonts w:ascii="Arial" w:hAnsi="Arial" w:cs="Arial"/>
        </w:rPr>
      </w:pPr>
    </w:p>
    <w:p w14:paraId="220EC11D" w14:textId="77777777" w:rsidR="0097076C" w:rsidRPr="00390C23" w:rsidRDefault="0097076C" w:rsidP="00390C23">
      <w:pPr>
        <w:spacing w:line="360" w:lineRule="auto"/>
        <w:jc w:val="both"/>
        <w:rPr>
          <w:rFonts w:ascii="Arial" w:hAnsi="Arial" w:cs="Arial"/>
          <w:sz w:val="28"/>
          <w:szCs w:val="28"/>
        </w:rPr>
      </w:pPr>
      <w:r w:rsidRPr="00390C23">
        <w:rPr>
          <w:rFonts w:ascii="Arial" w:hAnsi="Arial" w:cs="Arial"/>
          <w:sz w:val="28"/>
          <w:szCs w:val="28"/>
        </w:rPr>
        <w:t xml:space="preserve">Name: Stefania-Diana Stanciu </w:t>
      </w:r>
    </w:p>
    <w:p w14:paraId="2B13365A" w14:textId="77777777" w:rsidR="0097076C" w:rsidRPr="00390C23" w:rsidRDefault="0097076C" w:rsidP="00390C23">
      <w:pPr>
        <w:spacing w:line="360" w:lineRule="auto"/>
        <w:jc w:val="both"/>
        <w:rPr>
          <w:rFonts w:ascii="Arial" w:hAnsi="Arial" w:cs="Arial"/>
          <w:sz w:val="28"/>
          <w:szCs w:val="28"/>
        </w:rPr>
      </w:pPr>
      <w:r w:rsidRPr="00390C23">
        <w:rPr>
          <w:rFonts w:ascii="Arial" w:hAnsi="Arial" w:cs="Arial"/>
          <w:sz w:val="28"/>
          <w:szCs w:val="28"/>
        </w:rPr>
        <w:t>Student ID: 2234963</w:t>
      </w:r>
    </w:p>
    <w:p w14:paraId="622024C0" w14:textId="05202ADF" w:rsidR="0097076C" w:rsidRPr="00390C23" w:rsidRDefault="0097076C" w:rsidP="00390C23">
      <w:pPr>
        <w:spacing w:line="360" w:lineRule="auto"/>
        <w:jc w:val="both"/>
        <w:rPr>
          <w:rFonts w:ascii="Arial" w:hAnsi="Arial" w:cs="Arial"/>
          <w:sz w:val="28"/>
          <w:szCs w:val="28"/>
        </w:rPr>
      </w:pPr>
      <w:r w:rsidRPr="00390C23">
        <w:rPr>
          <w:rFonts w:ascii="Arial" w:hAnsi="Arial" w:cs="Arial"/>
          <w:sz w:val="28"/>
          <w:szCs w:val="28"/>
        </w:rPr>
        <w:t xml:space="preserve">Lecturer: </w:t>
      </w:r>
      <w:r w:rsidR="00DE4CE7" w:rsidRPr="00390C23">
        <w:rPr>
          <w:rFonts w:ascii="Arial" w:hAnsi="Arial" w:cs="Arial"/>
          <w:sz w:val="28"/>
          <w:szCs w:val="28"/>
        </w:rPr>
        <w:t xml:space="preserve">Dr </w:t>
      </w:r>
      <w:r w:rsidR="00A02592" w:rsidRPr="00A02592">
        <w:rPr>
          <w:rFonts w:ascii="Arial" w:hAnsi="Arial" w:cs="Arial"/>
          <w:sz w:val="28"/>
          <w:szCs w:val="28"/>
        </w:rPr>
        <w:t>Afzal Munna</w:t>
      </w:r>
    </w:p>
    <w:p w14:paraId="77B31C39" w14:textId="77777777" w:rsidR="00EB42E3" w:rsidRPr="00390C23" w:rsidRDefault="00EB42E3" w:rsidP="00390C23">
      <w:pPr>
        <w:spacing w:line="360" w:lineRule="auto"/>
        <w:jc w:val="both"/>
        <w:rPr>
          <w:rFonts w:ascii="Arial" w:hAnsi="Arial" w:cs="Arial"/>
        </w:rPr>
      </w:pPr>
    </w:p>
    <w:p w14:paraId="5F288F95" w14:textId="77777777" w:rsidR="00875CC5" w:rsidRPr="00390C23" w:rsidRDefault="00875CC5" w:rsidP="00390C23">
      <w:pPr>
        <w:spacing w:line="360" w:lineRule="auto"/>
        <w:jc w:val="both"/>
        <w:rPr>
          <w:rFonts w:ascii="Arial" w:hAnsi="Arial" w:cs="Arial"/>
        </w:rPr>
      </w:pPr>
    </w:p>
    <w:p w14:paraId="0D0C2DFD" w14:textId="66EE4608" w:rsidR="00875CC5" w:rsidRPr="00390C23" w:rsidRDefault="00875CC5" w:rsidP="00390C23">
      <w:pPr>
        <w:spacing w:line="360" w:lineRule="auto"/>
        <w:jc w:val="both"/>
        <w:rPr>
          <w:rFonts w:ascii="Arial" w:hAnsi="Arial" w:cs="Arial"/>
        </w:rPr>
      </w:pPr>
    </w:p>
    <w:p w14:paraId="5037C59F" w14:textId="77777777" w:rsidR="00942949" w:rsidRPr="00390C23" w:rsidRDefault="00942949" w:rsidP="00390C23">
      <w:pPr>
        <w:spacing w:line="360" w:lineRule="auto"/>
        <w:jc w:val="both"/>
        <w:rPr>
          <w:rFonts w:ascii="Arial" w:hAnsi="Arial" w:cs="Arial"/>
        </w:rPr>
      </w:pPr>
    </w:p>
    <w:p w14:paraId="0B7C55D6" w14:textId="77777777" w:rsidR="00942949" w:rsidRPr="00390C23" w:rsidRDefault="00942949" w:rsidP="00390C23">
      <w:pPr>
        <w:spacing w:line="360" w:lineRule="auto"/>
        <w:jc w:val="both"/>
        <w:rPr>
          <w:rFonts w:ascii="Arial" w:hAnsi="Arial" w:cs="Arial"/>
        </w:rPr>
      </w:pPr>
    </w:p>
    <w:p w14:paraId="5CB10497" w14:textId="77777777" w:rsidR="00942949" w:rsidRPr="00390C23" w:rsidRDefault="00942949" w:rsidP="00390C23">
      <w:pPr>
        <w:spacing w:line="360" w:lineRule="auto"/>
        <w:jc w:val="both"/>
        <w:rPr>
          <w:rFonts w:ascii="Arial" w:hAnsi="Arial" w:cs="Arial"/>
        </w:rPr>
      </w:pPr>
    </w:p>
    <w:p w14:paraId="2D6D5BF8" w14:textId="77777777" w:rsidR="00942949" w:rsidRPr="00390C23" w:rsidRDefault="00942949" w:rsidP="00390C23">
      <w:pPr>
        <w:spacing w:line="360" w:lineRule="auto"/>
        <w:jc w:val="both"/>
        <w:rPr>
          <w:rFonts w:ascii="Arial" w:hAnsi="Arial" w:cs="Arial"/>
        </w:rPr>
      </w:pPr>
    </w:p>
    <w:p w14:paraId="30F9791D" w14:textId="77777777" w:rsidR="00942949" w:rsidRPr="00390C23" w:rsidRDefault="00942949" w:rsidP="00390C23">
      <w:pPr>
        <w:spacing w:line="360" w:lineRule="auto"/>
        <w:jc w:val="both"/>
        <w:rPr>
          <w:rFonts w:ascii="Arial" w:hAnsi="Arial" w:cs="Arial"/>
        </w:rPr>
      </w:pPr>
    </w:p>
    <w:p w14:paraId="67433C50" w14:textId="77777777" w:rsidR="00942949" w:rsidRPr="00390C23" w:rsidRDefault="00942949" w:rsidP="00390C23">
      <w:pPr>
        <w:spacing w:line="360" w:lineRule="auto"/>
        <w:jc w:val="both"/>
        <w:rPr>
          <w:rFonts w:ascii="Arial" w:hAnsi="Arial" w:cs="Arial"/>
        </w:rPr>
      </w:pPr>
    </w:p>
    <w:p w14:paraId="1FCFB56B" w14:textId="77777777" w:rsidR="00942949" w:rsidRPr="00390C23" w:rsidRDefault="00942949" w:rsidP="00390C23">
      <w:pPr>
        <w:spacing w:line="360" w:lineRule="auto"/>
        <w:jc w:val="both"/>
        <w:rPr>
          <w:rFonts w:ascii="Arial" w:hAnsi="Arial" w:cs="Arial"/>
        </w:rPr>
      </w:pPr>
    </w:p>
    <w:p w14:paraId="177BC1BF" w14:textId="77777777" w:rsidR="00942949" w:rsidRPr="00390C23" w:rsidRDefault="00942949" w:rsidP="00390C23">
      <w:pPr>
        <w:spacing w:line="360" w:lineRule="auto"/>
        <w:jc w:val="both"/>
        <w:rPr>
          <w:rFonts w:ascii="Arial" w:hAnsi="Arial" w:cs="Arial"/>
        </w:rPr>
      </w:pPr>
    </w:p>
    <w:p w14:paraId="69D02E43" w14:textId="77777777" w:rsidR="00942949" w:rsidRPr="00390C23" w:rsidRDefault="00942949" w:rsidP="00390C23">
      <w:pPr>
        <w:spacing w:line="360" w:lineRule="auto"/>
        <w:jc w:val="both"/>
        <w:rPr>
          <w:rFonts w:ascii="Arial" w:hAnsi="Arial" w:cs="Arial"/>
        </w:rPr>
      </w:pPr>
    </w:p>
    <w:p w14:paraId="75414A5C" w14:textId="77777777" w:rsidR="00942949" w:rsidRPr="00390C23" w:rsidRDefault="00942949" w:rsidP="00390C23">
      <w:pPr>
        <w:spacing w:line="360" w:lineRule="auto"/>
        <w:jc w:val="both"/>
        <w:rPr>
          <w:rFonts w:ascii="Arial" w:hAnsi="Arial" w:cs="Arial"/>
        </w:rPr>
      </w:pPr>
    </w:p>
    <w:sdt>
      <w:sdtPr>
        <w:rPr>
          <w:rFonts w:ascii="Arial" w:eastAsiaTheme="minorHAnsi" w:hAnsi="Arial" w:cs="Arial"/>
          <w:color w:val="auto"/>
          <w:kern w:val="2"/>
          <w:sz w:val="24"/>
          <w:szCs w:val="24"/>
          <w:lang w:val="en-GB"/>
          <w14:ligatures w14:val="standardContextual"/>
        </w:rPr>
        <w:id w:val="-134106211"/>
        <w:docPartObj>
          <w:docPartGallery w:val="Table of Contents"/>
          <w:docPartUnique/>
        </w:docPartObj>
      </w:sdtPr>
      <w:sdtEndPr>
        <w:rPr>
          <w:b/>
          <w:bCs/>
          <w:noProof/>
        </w:rPr>
      </w:sdtEndPr>
      <w:sdtContent>
        <w:p w14:paraId="6F02E079" w14:textId="7829F0A1" w:rsidR="00DE4CE7" w:rsidRPr="00390C23" w:rsidRDefault="00DE4CE7" w:rsidP="00390C23">
          <w:pPr>
            <w:pStyle w:val="TOCHeading"/>
            <w:spacing w:line="360" w:lineRule="auto"/>
            <w:jc w:val="both"/>
            <w:rPr>
              <w:rFonts w:ascii="Arial" w:hAnsi="Arial" w:cs="Arial"/>
            </w:rPr>
          </w:pPr>
          <w:r w:rsidRPr="00390C23">
            <w:rPr>
              <w:rFonts w:ascii="Arial" w:hAnsi="Arial" w:cs="Arial"/>
            </w:rPr>
            <w:t>Contents</w:t>
          </w:r>
        </w:p>
        <w:p w14:paraId="6E24925A" w14:textId="0C103857" w:rsidR="00DE4CE7" w:rsidRPr="00390C23" w:rsidRDefault="00DE4CE7" w:rsidP="00390C23">
          <w:pPr>
            <w:pStyle w:val="TOC1"/>
            <w:tabs>
              <w:tab w:val="right" w:leader="dot" w:pos="9016"/>
            </w:tabs>
            <w:spacing w:line="360" w:lineRule="auto"/>
            <w:jc w:val="both"/>
            <w:rPr>
              <w:rFonts w:ascii="Arial" w:hAnsi="Arial" w:cs="Arial"/>
              <w:noProof/>
            </w:rPr>
          </w:pPr>
          <w:r w:rsidRPr="00390C23">
            <w:rPr>
              <w:rFonts w:ascii="Arial" w:hAnsi="Arial" w:cs="Arial"/>
            </w:rPr>
            <w:fldChar w:fldCharType="begin"/>
          </w:r>
          <w:r w:rsidRPr="00390C23">
            <w:rPr>
              <w:rFonts w:ascii="Arial" w:hAnsi="Arial" w:cs="Arial"/>
            </w:rPr>
            <w:instrText xml:space="preserve"> TOC \o "1-3" \h \z \u </w:instrText>
          </w:r>
          <w:r w:rsidRPr="00390C23">
            <w:rPr>
              <w:rFonts w:ascii="Arial" w:hAnsi="Arial" w:cs="Arial"/>
            </w:rPr>
            <w:fldChar w:fldCharType="separate"/>
          </w:r>
          <w:hyperlink w:anchor="_Toc193015562" w:history="1">
            <w:r w:rsidRPr="00390C23">
              <w:rPr>
                <w:rStyle w:val="Hyperlink"/>
                <w:rFonts w:ascii="Arial" w:hAnsi="Arial" w:cs="Arial"/>
                <w:noProof/>
              </w:rPr>
              <w:t>1. Introduction</w:t>
            </w:r>
            <w:r w:rsidRPr="00390C23">
              <w:rPr>
                <w:rFonts w:ascii="Arial" w:hAnsi="Arial" w:cs="Arial"/>
                <w:noProof/>
                <w:webHidden/>
              </w:rPr>
              <w:tab/>
            </w:r>
            <w:r w:rsidRPr="00390C23">
              <w:rPr>
                <w:rFonts w:ascii="Arial" w:hAnsi="Arial" w:cs="Arial"/>
                <w:noProof/>
                <w:webHidden/>
              </w:rPr>
              <w:fldChar w:fldCharType="begin"/>
            </w:r>
            <w:r w:rsidRPr="00390C23">
              <w:rPr>
                <w:rFonts w:ascii="Arial" w:hAnsi="Arial" w:cs="Arial"/>
                <w:noProof/>
                <w:webHidden/>
              </w:rPr>
              <w:instrText xml:space="preserve"> PAGEREF _Toc193015562 \h </w:instrText>
            </w:r>
            <w:r w:rsidRPr="00390C23">
              <w:rPr>
                <w:rFonts w:ascii="Arial" w:hAnsi="Arial" w:cs="Arial"/>
                <w:noProof/>
                <w:webHidden/>
              </w:rPr>
            </w:r>
            <w:r w:rsidRPr="00390C23">
              <w:rPr>
                <w:rFonts w:ascii="Arial" w:hAnsi="Arial" w:cs="Arial"/>
                <w:noProof/>
                <w:webHidden/>
              </w:rPr>
              <w:fldChar w:fldCharType="separate"/>
            </w:r>
            <w:r w:rsidRPr="00390C23">
              <w:rPr>
                <w:rFonts w:ascii="Arial" w:hAnsi="Arial" w:cs="Arial"/>
                <w:noProof/>
                <w:webHidden/>
              </w:rPr>
              <w:t>3</w:t>
            </w:r>
            <w:r w:rsidRPr="00390C23">
              <w:rPr>
                <w:rFonts w:ascii="Arial" w:hAnsi="Arial" w:cs="Arial"/>
                <w:noProof/>
                <w:webHidden/>
              </w:rPr>
              <w:fldChar w:fldCharType="end"/>
            </w:r>
          </w:hyperlink>
        </w:p>
        <w:p w14:paraId="0C0F6A21" w14:textId="408EA373" w:rsidR="00DE4CE7" w:rsidRPr="00390C23" w:rsidRDefault="00DE4CE7" w:rsidP="00390C23">
          <w:pPr>
            <w:pStyle w:val="TOC1"/>
            <w:tabs>
              <w:tab w:val="right" w:leader="dot" w:pos="9016"/>
            </w:tabs>
            <w:spacing w:line="360" w:lineRule="auto"/>
            <w:jc w:val="both"/>
            <w:rPr>
              <w:rFonts w:ascii="Arial" w:hAnsi="Arial" w:cs="Arial"/>
              <w:noProof/>
            </w:rPr>
          </w:pPr>
          <w:hyperlink w:anchor="_Toc193015563" w:history="1">
            <w:r w:rsidRPr="00390C23">
              <w:rPr>
                <w:rStyle w:val="Hyperlink"/>
                <w:rFonts w:ascii="Arial" w:hAnsi="Arial" w:cs="Arial"/>
                <w:noProof/>
              </w:rPr>
              <w:t>2. Background of the Market, Region, and Selected Businesses</w:t>
            </w:r>
            <w:r w:rsidRPr="00390C23">
              <w:rPr>
                <w:rFonts w:ascii="Arial" w:hAnsi="Arial" w:cs="Arial"/>
                <w:noProof/>
                <w:webHidden/>
              </w:rPr>
              <w:tab/>
            </w:r>
            <w:r w:rsidRPr="00390C23">
              <w:rPr>
                <w:rFonts w:ascii="Arial" w:hAnsi="Arial" w:cs="Arial"/>
                <w:noProof/>
                <w:webHidden/>
              </w:rPr>
              <w:fldChar w:fldCharType="begin"/>
            </w:r>
            <w:r w:rsidRPr="00390C23">
              <w:rPr>
                <w:rFonts w:ascii="Arial" w:hAnsi="Arial" w:cs="Arial"/>
                <w:noProof/>
                <w:webHidden/>
              </w:rPr>
              <w:instrText xml:space="preserve"> PAGEREF _Toc193015563 \h </w:instrText>
            </w:r>
            <w:r w:rsidRPr="00390C23">
              <w:rPr>
                <w:rFonts w:ascii="Arial" w:hAnsi="Arial" w:cs="Arial"/>
                <w:noProof/>
                <w:webHidden/>
              </w:rPr>
            </w:r>
            <w:r w:rsidRPr="00390C23">
              <w:rPr>
                <w:rFonts w:ascii="Arial" w:hAnsi="Arial" w:cs="Arial"/>
                <w:noProof/>
                <w:webHidden/>
              </w:rPr>
              <w:fldChar w:fldCharType="separate"/>
            </w:r>
            <w:r w:rsidRPr="00390C23">
              <w:rPr>
                <w:rFonts w:ascii="Arial" w:hAnsi="Arial" w:cs="Arial"/>
                <w:noProof/>
                <w:webHidden/>
              </w:rPr>
              <w:t>4</w:t>
            </w:r>
            <w:r w:rsidRPr="00390C23">
              <w:rPr>
                <w:rFonts w:ascii="Arial" w:hAnsi="Arial" w:cs="Arial"/>
                <w:noProof/>
                <w:webHidden/>
              </w:rPr>
              <w:fldChar w:fldCharType="end"/>
            </w:r>
          </w:hyperlink>
        </w:p>
        <w:p w14:paraId="466728F6" w14:textId="31854E92" w:rsidR="00DE4CE7" w:rsidRPr="00390C23" w:rsidRDefault="00DE4CE7" w:rsidP="00390C23">
          <w:pPr>
            <w:pStyle w:val="TOC1"/>
            <w:tabs>
              <w:tab w:val="right" w:leader="dot" w:pos="9016"/>
            </w:tabs>
            <w:spacing w:line="360" w:lineRule="auto"/>
            <w:jc w:val="both"/>
            <w:rPr>
              <w:rFonts w:ascii="Arial" w:hAnsi="Arial" w:cs="Arial"/>
              <w:noProof/>
            </w:rPr>
          </w:pPr>
          <w:hyperlink w:anchor="_Toc193015564" w:history="1">
            <w:r w:rsidRPr="00390C23">
              <w:rPr>
                <w:rStyle w:val="Hyperlink"/>
                <w:rFonts w:ascii="Arial" w:hAnsi="Arial" w:cs="Arial"/>
                <w:noProof/>
              </w:rPr>
              <w:t>3. Cultural Differences in Communication Styles</w:t>
            </w:r>
            <w:r w:rsidRPr="00390C23">
              <w:rPr>
                <w:rFonts w:ascii="Arial" w:hAnsi="Arial" w:cs="Arial"/>
                <w:noProof/>
                <w:webHidden/>
              </w:rPr>
              <w:tab/>
            </w:r>
            <w:r w:rsidRPr="00390C23">
              <w:rPr>
                <w:rFonts w:ascii="Arial" w:hAnsi="Arial" w:cs="Arial"/>
                <w:noProof/>
                <w:webHidden/>
              </w:rPr>
              <w:fldChar w:fldCharType="begin"/>
            </w:r>
            <w:r w:rsidRPr="00390C23">
              <w:rPr>
                <w:rFonts w:ascii="Arial" w:hAnsi="Arial" w:cs="Arial"/>
                <w:noProof/>
                <w:webHidden/>
              </w:rPr>
              <w:instrText xml:space="preserve"> PAGEREF _Toc193015564 \h </w:instrText>
            </w:r>
            <w:r w:rsidRPr="00390C23">
              <w:rPr>
                <w:rFonts w:ascii="Arial" w:hAnsi="Arial" w:cs="Arial"/>
                <w:noProof/>
                <w:webHidden/>
              </w:rPr>
            </w:r>
            <w:r w:rsidRPr="00390C23">
              <w:rPr>
                <w:rFonts w:ascii="Arial" w:hAnsi="Arial" w:cs="Arial"/>
                <w:noProof/>
                <w:webHidden/>
              </w:rPr>
              <w:fldChar w:fldCharType="separate"/>
            </w:r>
            <w:r w:rsidRPr="00390C23">
              <w:rPr>
                <w:rFonts w:ascii="Arial" w:hAnsi="Arial" w:cs="Arial"/>
                <w:noProof/>
                <w:webHidden/>
              </w:rPr>
              <w:t>5</w:t>
            </w:r>
            <w:r w:rsidRPr="00390C23">
              <w:rPr>
                <w:rFonts w:ascii="Arial" w:hAnsi="Arial" w:cs="Arial"/>
                <w:noProof/>
                <w:webHidden/>
              </w:rPr>
              <w:fldChar w:fldCharType="end"/>
            </w:r>
          </w:hyperlink>
        </w:p>
        <w:p w14:paraId="7E9B4F50" w14:textId="661FC2FF" w:rsidR="00DE4CE7" w:rsidRPr="00390C23" w:rsidRDefault="00DE4CE7" w:rsidP="00390C23">
          <w:pPr>
            <w:pStyle w:val="TOC2"/>
            <w:tabs>
              <w:tab w:val="right" w:leader="dot" w:pos="9016"/>
            </w:tabs>
            <w:spacing w:line="360" w:lineRule="auto"/>
            <w:jc w:val="both"/>
            <w:rPr>
              <w:rFonts w:ascii="Arial" w:hAnsi="Arial" w:cs="Arial"/>
              <w:noProof/>
            </w:rPr>
          </w:pPr>
          <w:hyperlink w:anchor="_Toc193015565" w:history="1">
            <w:r w:rsidRPr="00390C23">
              <w:rPr>
                <w:rStyle w:val="Hyperlink"/>
                <w:rFonts w:ascii="Arial" w:hAnsi="Arial" w:cs="Arial"/>
                <w:noProof/>
              </w:rPr>
              <w:t>3.1 Hofstede’s Cultural Dimensions</w:t>
            </w:r>
            <w:r w:rsidRPr="00390C23">
              <w:rPr>
                <w:rFonts w:ascii="Arial" w:hAnsi="Arial" w:cs="Arial"/>
                <w:noProof/>
                <w:webHidden/>
              </w:rPr>
              <w:tab/>
            </w:r>
            <w:r w:rsidRPr="00390C23">
              <w:rPr>
                <w:rFonts w:ascii="Arial" w:hAnsi="Arial" w:cs="Arial"/>
                <w:noProof/>
                <w:webHidden/>
              </w:rPr>
              <w:fldChar w:fldCharType="begin"/>
            </w:r>
            <w:r w:rsidRPr="00390C23">
              <w:rPr>
                <w:rFonts w:ascii="Arial" w:hAnsi="Arial" w:cs="Arial"/>
                <w:noProof/>
                <w:webHidden/>
              </w:rPr>
              <w:instrText xml:space="preserve"> PAGEREF _Toc193015565 \h </w:instrText>
            </w:r>
            <w:r w:rsidRPr="00390C23">
              <w:rPr>
                <w:rFonts w:ascii="Arial" w:hAnsi="Arial" w:cs="Arial"/>
                <w:noProof/>
                <w:webHidden/>
              </w:rPr>
            </w:r>
            <w:r w:rsidRPr="00390C23">
              <w:rPr>
                <w:rFonts w:ascii="Arial" w:hAnsi="Arial" w:cs="Arial"/>
                <w:noProof/>
                <w:webHidden/>
              </w:rPr>
              <w:fldChar w:fldCharType="separate"/>
            </w:r>
            <w:r w:rsidRPr="00390C23">
              <w:rPr>
                <w:rFonts w:ascii="Arial" w:hAnsi="Arial" w:cs="Arial"/>
                <w:noProof/>
                <w:webHidden/>
              </w:rPr>
              <w:t>5</w:t>
            </w:r>
            <w:r w:rsidRPr="00390C23">
              <w:rPr>
                <w:rFonts w:ascii="Arial" w:hAnsi="Arial" w:cs="Arial"/>
                <w:noProof/>
                <w:webHidden/>
              </w:rPr>
              <w:fldChar w:fldCharType="end"/>
            </w:r>
          </w:hyperlink>
        </w:p>
        <w:p w14:paraId="273EAA1F" w14:textId="1189060D" w:rsidR="00DE4CE7" w:rsidRPr="00390C23" w:rsidRDefault="00DE4CE7" w:rsidP="00390C23">
          <w:pPr>
            <w:pStyle w:val="TOC2"/>
            <w:tabs>
              <w:tab w:val="right" w:leader="dot" w:pos="9016"/>
            </w:tabs>
            <w:spacing w:line="360" w:lineRule="auto"/>
            <w:jc w:val="both"/>
            <w:rPr>
              <w:rFonts w:ascii="Arial" w:hAnsi="Arial" w:cs="Arial"/>
              <w:noProof/>
            </w:rPr>
          </w:pPr>
          <w:hyperlink w:anchor="_Toc193015566" w:history="1">
            <w:r w:rsidRPr="00390C23">
              <w:rPr>
                <w:rStyle w:val="Hyperlink"/>
                <w:rFonts w:ascii="Arial" w:hAnsi="Arial" w:cs="Arial"/>
                <w:noProof/>
              </w:rPr>
              <w:t>3.2 High-Context vs. Low-Context Communication Theory</w:t>
            </w:r>
            <w:r w:rsidRPr="00390C23">
              <w:rPr>
                <w:rFonts w:ascii="Arial" w:hAnsi="Arial" w:cs="Arial"/>
                <w:noProof/>
                <w:webHidden/>
              </w:rPr>
              <w:tab/>
            </w:r>
            <w:r w:rsidRPr="00390C23">
              <w:rPr>
                <w:rFonts w:ascii="Arial" w:hAnsi="Arial" w:cs="Arial"/>
                <w:noProof/>
                <w:webHidden/>
              </w:rPr>
              <w:fldChar w:fldCharType="begin"/>
            </w:r>
            <w:r w:rsidRPr="00390C23">
              <w:rPr>
                <w:rFonts w:ascii="Arial" w:hAnsi="Arial" w:cs="Arial"/>
                <w:noProof/>
                <w:webHidden/>
              </w:rPr>
              <w:instrText xml:space="preserve"> PAGEREF _Toc193015566 \h </w:instrText>
            </w:r>
            <w:r w:rsidRPr="00390C23">
              <w:rPr>
                <w:rFonts w:ascii="Arial" w:hAnsi="Arial" w:cs="Arial"/>
                <w:noProof/>
                <w:webHidden/>
              </w:rPr>
            </w:r>
            <w:r w:rsidRPr="00390C23">
              <w:rPr>
                <w:rFonts w:ascii="Arial" w:hAnsi="Arial" w:cs="Arial"/>
                <w:noProof/>
                <w:webHidden/>
              </w:rPr>
              <w:fldChar w:fldCharType="separate"/>
            </w:r>
            <w:r w:rsidRPr="00390C23">
              <w:rPr>
                <w:rFonts w:ascii="Arial" w:hAnsi="Arial" w:cs="Arial"/>
                <w:noProof/>
                <w:webHidden/>
              </w:rPr>
              <w:t>7</w:t>
            </w:r>
            <w:r w:rsidRPr="00390C23">
              <w:rPr>
                <w:rFonts w:ascii="Arial" w:hAnsi="Arial" w:cs="Arial"/>
                <w:noProof/>
                <w:webHidden/>
              </w:rPr>
              <w:fldChar w:fldCharType="end"/>
            </w:r>
          </w:hyperlink>
        </w:p>
        <w:p w14:paraId="2A113D0E" w14:textId="4A649F12" w:rsidR="00DE4CE7" w:rsidRPr="00390C23" w:rsidRDefault="00DE4CE7" w:rsidP="00390C23">
          <w:pPr>
            <w:pStyle w:val="TOC1"/>
            <w:tabs>
              <w:tab w:val="right" w:leader="dot" w:pos="9016"/>
            </w:tabs>
            <w:spacing w:line="360" w:lineRule="auto"/>
            <w:jc w:val="both"/>
            <w:rPr>
              <w:rFonts w:ascii="Arial" w:hAnsi="Arial" w:cs="Arial"/>
              <w:noProof/>
            </w:rPr>
          </w:pPr>
          <w:hyperlink w:anchor="_Toc193015567" w:history="1">
            <w:r w:rsidRPr="00390C23">
              <w:rPr>
                <w:rStyle w:val="Hyperlink"/>
                <w:rFonts w:ascii="Arial" w:hAnsi="Arial" w:cs="Arial"/>
                <w:noProof/>
              </w:rPr>
              <w:t>4. Effects of Communication Differences on Business Operations</w:t>
            </w:r>
            <w:r w:rsidRPr="00390C23">
              <w:rPr>
                <w:rFonts w:ascii="Arial" w:hAnsi="Arial" w:cs="Arial"/>
                <w:noProof/>
                <w:webHidden/>
              </w:rPr>
              <w:tab/>
            </w:r>
            <w:r w:rsidRPr="00390C23">
              <w:rPr>
                <w:rFonts w:ascii="Arial" w:hAnsi="Arial" w:cs="Arial"/>
                <w:noProof/>
                <w:webHidden/>
              </w:rPr>
              <w:fldChar w:fldCharType="begin"/>
            </w:r>
            <w:r w:rsidRPr="00390C23">
              <w:rPr>
                <w:rFonts w:ascii="Arial" w:hAnsi="Arial" w:cs="Arial"/>
                <w:noProof/>
                <w:webHidden/>
              </w:rPr>
              <w:instrText xml:space="preserve"> PAGEREF _Toc193015567 \h </w:instrText>
            </w:r>
            <w:r w:rsidRPr="00390C23">
              <w:rPr>
                <w:rFonts w:ascii="Arial" w:hAnsi="Arial" w:cs="Arial"/>
                <w:noProof/>
                <w:webHidden/>
              </w:rPr>
            </w:r>
            <w:r w:rsidRPr="00390C23">
              <w:rPr>
                <w:rFonts w:ascii="Arial" w:hAnsi="Arial" w:cs="Arial"/>
                <w:noProof/>
                <w:webHidden/>
              </w:rPr>
              <w:fldChar w:fldCharType="separate"/>
            </w:r>
            <w:r w:rsidRPr="00390C23">
              <w:rPr>
                <w:rFonts w:ascii="Arial" w:hAnsi="Arial" w:cs="Arial"/>
                <w:noProof/>
                <w:webHidden/>
              </w:rPr>
              <w:t>8</w:t>
            </w:r>
            <w:r w:rsidRPr="00390C23">
              <w:rPr>
                <w:rFonts w:ascii="Arial" w:hAnsi="Arial" w:cs="Arial"/>
                <w:noProof/>
                <w:webHidden/>
              </w:rPr>
              <w:fldChar w:fldCharType="end"/>
            </w:r>
          </w:hyperlink>
        </w:p>
        <w:p w14:paraId="72601B19" w14:textId="6998AC0F" w:rsidR="00DE4CE7" w:rsidRPr="00390C23" w:rsidRDefault="00DE4CE7" w:rsidP="00390C23">
          <w:pPr>
            <w:pStyle w:val="TOC1"/>
            <w:tabs>
              <w:tab w:val="right" w:leader="dot" w:pos="9016"/>
            </w:tabs>
            <w:spacing w:line="360" w:lineRule="auto"/>
            <w:jc w:val="both"/>
            <w:rPr>
              <w:rFonts w:ascii="Arial" w:hAnsi="Arial" w:cs="Arial"/>
              <w:noProof/>
            </w:rPr>
          </w:pPr>
          <w:hyperlink w:anchor="_Toc193015568" w:history="1">
            <w:r w:rsidRPr="00390C23">
              <w:rPr>
                <w:rStyle w:val="Hyperlink"/>
                <w:rFonts w:ascii="Arial" w:hAnsi="Arial" w:cs="Arial"/>
                <w:noProof/>
              </w:rPr>
              <w:t>5. Strategies for Effective Cross-Cultural Communication</w:t>
            </w:r>
            <w:r w:rsidRPr="00390C23">
              <w:rPr>
                <w:rFonts w:ascii="Arial" w:hAnsi="Arial" w:cs="Arial"/>
                <w:noProof/>
                <w:webHidden/>
              </w:rPr>
              <w:tab/>
            </w:r>
            <w:r w:rsidRPr="00390C23">
              <w:rPr>
                <w:rFonts w:ascii="Arial" w:hAnsi="Arial" w:cs="Arial"/>
                <w:noProof/>
                <w:webHidden/>
              </w:rPr>
              <w:fldChar w:fldCharType="begin"/>
            </w:r>
            <w:r w:rsidRPr="00390C23">
              <w:rPr>
                <w:rFonts w:ascii="Arial" w:hAnsi="Arial" w:cs="Arial"/>
                <w:noProof/>
                <w:webHidden/>
              </w:rPr>
              <w:instrText xml:space="preserve"> PAGEREF _Toc193015568 \h </w:instrText>
            </w:r>
            <w:r w:rsidRPr="00390C23">
              <w:rPr>
                <w:rFonts w:ascii="Arial" w:hAnsi="Arial" w:cs="Arial"/>
                <w:noProof/>
                <w:webHidden/>
              </w:rPr>
            </w:r>
            <w:r w:rsidRPr="00390C23">
              <w:rPr>
                <w:rFonts w:ascii="Arial" w:hAnsi="Arial" w:cs="Arial"/>
                <w:noProof/>
                <w:webHidden/>
              </w:rPr>
              <w:fldChar w:fldCharType="separate"/>
            </w:r>
            <w:r w:rsidRPr="00390C23">
              <w:rPr>
                <w:rFonts w:ascii="Arial" w:hAnsi="Arial" w:cs="Arial"/>
                <w:noProof/>
                <w:webHidden/>
              </w:rPr>
              <w:t>9</w:t>
            </w:r>
            <w:r w:rsidRPr="00390C23">
              <w:rPr>
                <w:rFonts w:ascii="Arial" w:hAnsi="Arial" w:cs="Arial"/>
                <w:noProof/>
                <w:webHidden/>
              </w:rPr>
              <w:fldChar w:fldCharType="end"/>
            </w:r>
          </w:hyperlink>
        </w:p>
        <w:p w14:paraId="6BFC8631" w14:textId="2E8DF767" w:rsidR="00DE4CE7" w:rsidRPr="00390C23" w:rsidRDefault="00DE4CE7" w:rsidP="00390C23">
          <w:pPr>
            <w:pStyle w:val="TOC1"/>
            <w:tabs>
              <w:tab w:val="right" w:leader="dot" w:pos="9016"/>
            </w:tabs>
            <w:spacing w:line="360" w:lineRule="auto"/>
            <w:jc w:val="both"/>
            <w:rPr>
              <w:rFonts w:ascii="Arial" w:hAnsi="Arial" w:cs="Arial"/>
              <w:noProof/>
            </w:rPr>
          </w:pPr>
          <w:hyperlink w:anchor="_Toc193015569" w:history="1">
            <w:r w:rsidRPr="00390C23">
              <w:rPr>
                <w:rStyle w:val="Hyperlink"/>
                <w:rFonts w:ascii="Arial" w:hAnsi="Arial" w:cs="Arial"/>
                <w:noProof/>
              </w:rPr>
              <w:t>6. Conclusion</w:t>
            </w:r>
            <w:r w:rsidRPr="00390C23">
              <w:rPr>
                <w:rFonts w:ascii="Arial" w:hAnsi="Arial" w:cs="Arial"/>
                <w:noProof/>
                <w:webHidden/>
              </w:rPr>
              <w:tab/>
            </w:r>
            <w:r w:rsidRPr="00390C23">
              <w:rPr>
                <w:rFonts w:ascii="Arial" w:hAnsi="Arial" w:cs="Arial"/>
                <w:noProof/>
                <w:webHidden/>
              </w:rPr>
              <w:fldChar w:fldCharType="begin"/>
            </w:r>
            <w:r w:rsidRPr="00390C23">
              <w:rPr>
                <w:rFonts w:ascii="Arial" w:hAnsi="Arial" w:cs="Arial"/>
                <w:noProof/>
                <w:webHidden/>
              </w:rPr>
              <w:instrText xml:space="preserve"> PAGEREF _Toc193015569 \h </w:instrText>
            </w:r>
            <w:r w:rsidRPr="00390C23">
              <w:rPr>
                <w:rFonts w:ascii="Arial" w:hAnsi="Arial" w:cs="Arial"/>
                <w:noProof/>
                <w:webHidden/>
              </w:rPr>
            </w:r>
            <w:r w:rsidRPr="00390C23">
              <w:rPr>
                <w:rFonts w:ascii="Arial" w:hAnsi="Arial" w:cs="Arial"/>
                <w:noProof/>
                <w:webHidden/>
              </w:rPr>
              <w:fldChar w:fldCharType="separate"/>
            </w:r>
            <w:r w:rsidRPr="00390C23">
              <w:rPr>
                <w:rFonts w:ascii="Arial" w:hAnsi="Arial" w:cs="Arial"/>
                <w:noProof/>
                <w:webHidden/>
              </w:rPr>
              <w:t>10</w:t>
            </w:r>
            <w:r w:rsidRPr="00390C23">
              <w:rPr>
                <w:rFonts w:ascii="Arial" w:hAnsi="Arial" w:cs="Arial"/>
                <w:noProof/>
                <w:webHidden/>
              </w:rPr>
              <w:fldChar w:fldCharType="end"/>
            </w:r>
          </w:hyperlink>
        </w:p>
        <w:p w14:paraId="51B4E63C" w14:textId="38CD90C1" w:rsidR="00DE4CE7" w:rsidRPr="00390C23" w:rsidRDefault="00DE4CE7" w:rsidP="00390C23">
          <w:pPr>
            <w:pStyle w:val="TOC1"/>
            <w:tabs>
              <w:tab w:val="right" w:leader="dot" w:pos="9016"/>
            </w:tabs>
            <w:spacing w:line="360" w:lineRule="auto"/>
            <w:jc w:val="both"/>
            <w:rPr>
              <w:rFonts w:ascii="Arial" w:hAnsi="Arial" w:cs="Arial"/>
              <w:noProof/>
            </w:rPr>
          </w:pPr>
          <w:hyperlink w:anchor="_Toc193015570" w:history="1">
            <w:r w:rsidRPr="00390C23">
              <w:rPr>
                <w:rStyle w:val="Hyperlink"/>
                <w:rFonts w:ascii="Arial" w:hAnsi="Arial" w:cs="Arial"/>
                <w:noProof/>
              </w:rPr>
              <w:t>7. References</w:t>
            </w:r>
            <w:r w:rsidRPr="00390C23">
              <w:rPr>
                <w:rFonts w:ascii="Arial" w:hAnsi="Arial" w:cs="Arial"/>
                <w:noProof/>
                <w:webHidden/>
              </w:rPr>
              <w:tab/>
            </w:r>
            <w:r w:rsidRPr="00390C23">
              <w:rPr>
                <w:rFonts w:ascii="Arial" w:hAnsi="Arial" w:cs="Arial"/>
                <w:noProof/>
                <w:webHidden/>
              </w:rPr>
              <w:fldChar w:fldCharType="begin"/>
            </w:r>
            <w:r w:rsidRPr="00390C23">
              <w:rPr>
                <w:rFonts w:ascii="Arial" w:hAnsi="Arial" w:cs="Arial"/>
                <w:noProof/>
                <w:webHidden/>
              </w:rPr>
              <w:instrText xml:space="preserve"> PAGEREF _Toc193015570 \h </w:instrText>
            </w:r>
            <w:r w:rsidRPr="00390C23">
              <w:rPr>
                <w:rFonts w:ascii="Arial" w:hAnsi="Arial" w:cs="Arial"/>
                <w:noProof/>
                <w:webHidden/>
              </w:rPr>
            </w:r>
            <w:r w:rsidRPr="00390C23">
              <w:rPr>
                <w:rFonts w:ascii="Arial" w:hAnsi="Arial" w:cs="Arial"/>
                <w:noProof/>
                <w:webHidden/>
              </w:rPr>
              <w:fldChar w:fldCharType="separate"/>
            </w:r>
            <w:r w:rsidRPr="00390C23">
              <w:rPr>
                <w:rFonts w:ascii="Arial" w:hAnsi="Arial" w:cs="Arial"/>
                <w:noProof/>
                <w:webHidden/>
              </w:rPr>
              <w:t>12</w:t>
            </w:r>
            <w:r w:rsidRPr="00390C23">
              <w:rPr>
                <w:rFonts w:ascii="Arial" w:hAnsi="Arial" w:cs="Arial"/>
                <w:noProof/>
                <w:webHidden/>
              </w:rPr>
              <w:fldChar w:fldCharType="end"/>
            </w:r>
          </w:hyperlink>
        </w:p>
        <w:p w14:paraId="5C6A701A" w14:textId="41370E3C" w:rsidR="00DE4CE7" w:rsidRPr="00390C23" w:rsidRDefault="00DE4CE7" w:rsidP="00390C23">
          <w:pPr>
            <w:spacing w:line="360" w:lineRule="auto"/>
            <w:jc w:val="both"/>
            <w:rPr>
              <w:rFonts w:ascii="Arial" w:hAnsi="Arial" w:cs="Arial"/>
            </w:rPr>
          </w:pPr>
          <w:r w:rsidRPr="00390C23">
            <w:rPr>
              <w:rFonts w:ascii="Arial" w:hAnsi="Arial" w:cs="Arial"/>
              <w:b/>
              <w:bCs/>
              <w:noProof/>
            </w:rPr>
            <w:fldChar w:fldCharType="end"/>
          </w:r>
        </w:p>
      </w:sdtContent>
    </w:sdt>
    <w:p w14:paraId="5939997B" w14:textId="77777777" w:rsidR="00942949" w:rsidRPr="00390C23" w:rsidRDefault="00942949" w:rsidP="00390C23">
      <w:pPr>
        <w:spacing w:line="360" w:lineRule="auto"/>
        <w:jc w:val="both"/>
        <w:rPr>
          <w:rFonts w:ascii="Arial" w:hAnsi="Arial" w:cs="Arial"/>
        </w:rPr>
      </w:pPr>
    </w:p>
    <w:p w14:paraId="56C37F2F" w14:textId="77777777" w:rsidR="00942949" w:rsidRPr="00390C23" w:rsidRDefault="00942949" w:rsidP="00390C23">
      <w:pPr>
        <w:spacing w:line="360" w:lineRule="auto"/>
        <w:jc w:val="both"/>
        <w:rPr>
          <w:rFonts w:ascii="Arial" w:hAnsi="Arial" w:cs="Arial"/>
        </w:rPr>
      </w:pPr>
    </w:p>
    <w:p w14:paraId="1DBC6891" w14:textId="77777777" w:rsidR="00942949" w:rsidRPr="00390C23" w:rsidRDefault="00942949" w:rsidP="00390C23">
      <w:pPr>
        <w:spacing w:line="360" w:lineRule="auto"/>
        <w:jc w:val="both"/>
        <w:rPr>
          <w:rFonts w:ascii="Arial" w:hAnsi="Arial" w:cs="Arial"/>
        </w:rPr>
      </w:pPr>
    </w:p>
    <w:p w14:paraId="1D871D5E" w14:textId="77777777" w:rsidR="00942949" w:rsidRPr="00390C23" w:rsidRDefault="00942949" w:rsidP="00390C23">
      <w:pPr>
        <w:spacing w:line="360" w:lineRule="auto"/>
        <w:jc w:val="both"/>
        <w:rPr>
          <w:rFonts w:ascii="Arial" w:hAnsi="Arial" w:cs="Arial"/>
        </w:rPr>
      </w:pPr>
    </w:p>
    <w:p w14:paraId="01DB22CA" w14:textId="77777777" w:rsidR="00942949" w:rsidRPr="00390C23" w:rsidRDefault="00942949" w:rsidP="00390C23">
      <w:pPr>
        <w:spacing w:line="360" w:lineRule="auto"/>
        <w:jc w:val="both"/>
        <w:rPr>
          <w:rFonts w:ascii="Arial" w:hAnsi="Arial" w:cs="Arial"/>
        </w:rPr>
      </w:pPr>
    </w:p>
    <w:p w14:paraId="76E3E688" w14:textId="77777777" w:rsidR="00942949" w:rsidRPr="00390C23" w:rsidRDefault="00942949" w:rsidP="00390C23">
      <w:pPr>
        <w:spacing w:line="360" w:lineRule="auto"/>
        <w:jc w:val="both"/>
        <w:rPr>
          <w:rFonts w:ascii="Arial" w:hAnsi="Arial" w:cs="Arial"/>
        </w:rPr>
      </w:pPr>
    </w:p>
    <w:p w14:paraId="1CE6D6C0" w14:textId="77777777" w:rsidR="00942949" w:rsidRPr="00390C23" w:rsidRDefault="00942949" w:rsidP="00390C23">
      <w:pPr>
        <w:spacing w:line="360" w:lineRule="auto"/>
        <w:jc w:val="both"/>
        <w:rPr>
          <w:rFonts w:ascii="Arial" w:hAnsi="Arial" w:cs="Arial"/>
        </w:rPr>
      </w:pPr>
    </w:p>
    <w:p w14:paraId="6B97385D" w14:textId="77777777" w:rsidR="00942949" w:rsidRPr="00390C23" w:rsidRDefault="00942949" w:rsidP="00390C23">
      <w:pPr>
        <w:spacing w:line="360" w:lineRule="auto"/>
        <w:jc w:val="both"/>
        <w:rPr>
          <w:rFonts w:ascii="Arial" w:hAnsi="Arial" w:cs="Arial"/>
        </w:rPr>
      </w:pPr>
    </w:p>
    <w:p w14:paraId="56D0FC6C" w14:textId="77777777" w:rsidR="00942949" w:rsidRPr="00390C23" w:rsidRDefault="00942949" w:rsidP="00390C23">
      <w:pPr>
        <w:spacing w:line="360" w:lineRule="auto"/>
        <w:jc w:val="both"/>
        <w:rPr>
          <w:rFonts w:ascii="Arial" w:hAnsi="Arial" w:cs="Arial"/>
        </w:rPr>
      </w:pPr>
    </w:p>
    <w:p w14:paraId="5CC4FE58" w14:textId="77777777" w:rsidR="00942949" w:rsidRPr="00390C23" w:rsidRDefault="00942949" w:rsidP="00390C23">
      <w:pPr>
        <w:pStyle w:val="Heading1"/>
        <w:spacing w:line="360" w:lineRule="auto"/>
        <w:jc w:val="both"/>
        <w:rPr>
          <w:rFonts w:ascii="Arial" w:hAnsi="Arial" w:cs="Arial"/>
        </w:rPr>
      </w:pPr>
      <w:bookmarkStart w:id="0" w:name="_Toc193015562"/>
      <w:r w:rsidRPr="00390C23">
        <w:rPr>
          <w:rFonts w:ascii="Arial" w:hAnsi="Arial" w:cs="Arial"/>
        </w:rPr>
        <w:lastRenderedPageBreak/>
        <w:t>1. Introduction</w:t>
      </w:r>
      <w:bookmarkEnd w:id="0"/>
    </w:p>
    <w:p w14:paraId="0C5E4CF7" w14:textId="77777777" w:rsidR="00942949" w:rsidRPr="00390C23" w:rsidRDefault="00942949" w:rsidP="00390C23">
      <w:pPr>
        <w:spacing w:line="360" w:lineRule="auto"/>
        <w:jc w:val="both"/>
        <w:rPr>
          <w:rFonts w:ascii="Arial" w:hAnsi="Arial" w:cs="Arial"/>
        </w:rPr>
      </w:pPr>
      <w:r w:rsidRPr="00390C23">
        <w:rPr>
          <w:rFonts w:ascii="Arial" w:hAnsi="Arial" w:cs="Arial"/>
        </w:rPr>
        <w:t xml:space="preserve">In an increasingly interconnected world, companies are forging international partnerships to expand their market presence and drive innovation. A notable example of such collaboration is the partnership between </w:t>
      </w:r>
      <w:r w:rsidRPr="00390C23">
        <w:rPr>
          <w:rFonts w:ascii="Arial" w:hAnsi="Arial" w:cs="Arial"/>
          <w:b/>
          <w:bCs/>
        </w:rPr>
        <w:t>Superdrug</w:t>
      </w:r>
      <w:r w:rsidRPr="00390C23">
        <w:rPr>
          <w:rFonts w:ascii="Arial" w:hAnsi="Arial" w:cs="Arial"/>
        </w:rPr>
        <w:t xml:space="preserve">, a leading UK-based health and beauty retailer, and </w:t>
      </w:r>
      <w:r w:rsidRPr="00390C23">
        <w:rPr>
          <w:rFonts w:ascii="Arial" w:hAnsi="Arial" w:cs="Arial"/>
          <w:b/>
          <w:bCs/>
        </w:rPr>
        <w:t>Shiseido</w:t>
      </w:r>
      <w:r w:rsidRPr="00390C23">
        <w:rPr>
          <w:rFonts w:ascii="Arial" w:hAnsi="Arial" w:cs="Arial"/>
        </w:rPr>
        <w:t>, a globally recognized Japanese beauty and personal care company. This alliance seeks to combine their respective strengths to develop and introduce new cosmetic products that appeal to a wide and diverse consumer audience. By merging their expertise, both companies aim to create beauty solutions that reflect global trends while catering to regional preferences.</w:t>
      </w:r>
    </w:p>
    <w:p w14:paraId="18BB4ECA" w14:textId="77777777" w:rsidR="00942949" w:rsidRPr="00390C23" w:rsidRDefault="00942949" w:rsidP="00390C23">
      <w:pPr>
        <w:spacing w:line="360" w:lineRule="auto"/>
        <w:jc w:val="both"/>
        <w:rPr>
          <w:rFonts w:ascii="Arial" w:hAnsi="Arial" w:cs="Arial"/>
        </w:rPr>
      </w:pPr>
      <w:r w:rsidRPr="00390C23">
        <w:rPr>
          <w:rFonts w:ascii="Arial" w:hAnsi="Arial" w:cs="Arial"/>
        </w:rPr>
        <w:t>Despite the advantages of this collaboration, fundamental differences in communication styles between British and Japanese employees may present challenges in fostering smooth cooperation and efficient project execution. Variations in cultural approaches to communication can lead to misinterpretations, delays in decision-making, and potential friction in professional interactions. If not addressed, these differences could impact the overall success of the joint initiative.</w:t>
      </w:r>
    </w:p>
    <w:p w14:paraId="64CA518E" w14:textId="0E6A4739" w:rsidR="00942949" w:rsidRPr="00390C23" w:rsidRDefault="00942949" w:rsidP="00390C23">
      <w:pPr>
        <w:spacing w:line="360" w:lineRule="auto"/>
        <w:jc w:val="both"/>
        <w:rPr>
          <w:rFonts w:ascii="Arial" w:hAnsi="Arial" w:cs="Arial"/>
        </w:rPr>
      </w:pPr>
      <w:r w:rsidRPr="00390C23">
        <w:rPr>
          <w:rFonts w:ascii="Arial" w:hAnsi="Arial" w:cs="Arial"/>
        </w:rPr>
        <w:t xml:space="preserve">This essay explores the key communication differences between UK and Japanese teams through the lens of cultural theories, including Hofstede’s Cultural Dimensions, </w:t>
      </w:r>
      <w:r w:rsidR="0073676E" w:rsidRPr="00390C23">
        <w:rPr>
          <w:rFonts w:ascii="Arial" w:hAnsi="Arial" w:cs="Arial"/>
        </w:rPr>
        <w:t xml:space="preserve">and </w:t>
      </w:r>
      <w:r w:rsidRPr="00390C23">
        <w:rPr>
          <w:rFonts w:ascii="Arial" w:hAnsi="Arial" w:cs="Arial"/>
        </w:rPr>
        <w:t>the High-Context vs. Low-Context Communication Theory. By applying these frameworks, the discussion aims to identify potential sources of miscommunication and suggest strategies to bridge cultural gaps. A clear understanding of these differences is essential for minimizing misunderstandings, improving cross-cultural collaboration, and ensuring that the partnership between Superdrug and Shiseido thrives in a global business environment.</w:t>
      </w:r>
    </w:p>
    <w:p w14:paraId="2B1C5BA4" w14:textId="5B7DDB9D" w:rsidR="006A1819" w:rsidRPr="00390C23" w:rsidRDefault="00F438E2" w:rsidP="00390C23">
      <w:pPr>
        <w:pStyle w:val="Heading1"/>
        <w:spacing w:line="360" w:lineRule="auto"/>
        <w:jc w:val="both"/>
        <w:rPr>
          <w:rFonts w:ascii="Arial" w:hAnsi="Arial" w:cs="Arial"/>
        </w:rPr>
      </w:pPr>
      <w:bookmarkStart w:id="1" w:name="_Toc193015563"/>
      <w:r w:rsidRPr="00390C23">
        <w:rPr>
          <w:rFonts w:ascii="Arial" w:hAnsi="Arial" w:cs="Arial"/>
        </w:rPr>
        <w:t xml:space="preserve">2. </w:t>
      </w:r>
      <w:r w:rsidR="006A1819" w:rsidRPr="00390C23">
        <w:rPr>
          <w:rFonts w:ascii="Arial" w:hAnsi="Arial" w:cs="Arial"/>
        </w:rPr>
        <w:t>Background of the Market, Region, and Selected Businesses</w:t>
      </w:r>
      <w:bookmarkEnd w:id="1"/>
    </w:p>
    <w:p w14:paraId="79F46749" w14:textId="22F911EA" w:rsidR="006A1819" w:rsidRPr="00390C23" w:rsidRDefault="006A1819" w:rsidP="00390C23">
      <w:pPr>
        <w:spacing w:line="360" w:lineRule="auto"/>
        <w:jc w:val="both"/>
        <w:rPr>
          <w:rFonts w:ascii="Arial" w:hAnsi="Arial" w:cs="Arial"/>
        </w:rPr>
      </w:pPr>
      <w:r w:rsidRPr="00390C23">
        <w:rPr>
          <w:rFonts w:ascii="Arial" w:hAnsi="Arial" w:cs="Arial"/>
        </w:rPr>
        <w:t xml:space="preserve">The global beauty and personal care industry is a rapidly expanding market, with growth driven by evolving consumer preferences, technological advancements, and sustainability concerns. This sector includes skincare, cosmetics, haircare, fragrances, and personal hygiene products, with significant contributions from both Western and Asian companies. The industry is projected to surpass $600 billion by </w:t>
      </w:r>
      <w:r w:rsidRPr="00390C23">
        <w:rPr>
          <w:rFonts w:ascii="Arial" w:hAnsi="Arial" w:cs="Arial"/>
        </w:rPr>
        <w:lastRenderedPageBreak/>
        <w:t>202</w:t>
      </w:r>
      <w:r w:rsidR="00E101A5" w:rsidRPr="00390C23">
        <w:rPr>
          <w:rFonts w:ascii="Arial" w:hAnsi="Arial" w:cs="Arial"/>
        </w:rPr>
        <w:t>5</w:t>
      </w:r>
      <w:r w:rsidRPr="00390C23">
        <w:rPr>
          <w:rFonts w:ascii="Arial" w:hAnsi="Arial" w:cs="Arial"/>
        </w:rPr>
        <w:t>, reflecting increased demand for innovative, high-quality, and ethically sourced products</w:t>
      </w:r>
      <w:r w:rsidR="00F438E2" w:rsidRPr="00390C23">
        <w:rPr>
          <w:rFonts w:ascii="Arial" w:hAnsi="Arial" w:cs="Arial"/>
        </w:rPr>
        <w:t>.</w:t>
      </w:r>
    </w:p>
    <w:p w14:paraId="302B4B04" w14:textId="1D785C80" w:rsidR="006A1819" w:rsidRPr="00390C23" w:rsidRDefault="006A1819" w:rsidP="00390C23">
      <w:pPr>
        <w:spacing w:line="360" w:lineRule="auto"/>
        <w:jc w:val="both"/>
        <w:rPr>
          <w:rFonts w:ascii="Arial" w:hAnsi="Arial" w:cs="Arial"/>
        </w:rPr>
      </w:pPr>
      <w:r w:rsidRPr="00390C23">
        <w:rPr>
          <w:rFonts w:ascii="Arial" w:hAnsi="Arial" w:cs="Arial"/>
        </w:rPr>
        <w:t xml:space="preserve">Two major regions influencing this industry are Europe, particularly the </w:t>
      </w:r>
      <w:r w:rsidRPr="00390C23">
        <w:rPr>
          <w:rFonts w:ascii="Arial" w:hAnsi="Arial" w:cs="Arial"/>
          <w:b/>
          <w:bCs/>
        </w:rPr>
        <w:t>United Kingdom (UK</w:t>
      </w:r>
      <w:r w:rsidRPr="00390C23">
        <w:rPr>
          <w:rFonts w:ascii="Arial" w:hAnsi="Arial" w:cs="Arial"/>
        </w:rPr>
        <w:t xml:space="preserve">), and Asia, where </w:t>
      </w:r>
      <w:r w:rsidRPr="00390C23">
        <w:rPr>
          <w:rFonts w:ascii="Arial" w:hAnsi="Arial" w:cs="Arial"/>
          <w:b/>
          <w:bCs/>
        </w:rPr>
        <w:t>Japan</w:t>
      </w:r>
      <w:r w:rsidRPr="00390C23">
        <w:rPr>
          <w:rFonts w:ascii="Arial" w:hAnsi="Arial" w:cs="Arial"/>
        </w:rPr>
        <w:t xml:space="preserve"> is a key player. The UK beauty industry is shaped by trends such as sustainability, cruelty-free products, and digitalization, whereas the Japanese beauty sector is recognized for its meticulous research, premium formulations, and long-term skincare benefits </w:t>
      </w:r>
      <w:r w:rsidR="00E101A5" w:rsidRPr="00390C23">
        <w:rPr>
          <w:rFonts w:ascii="Arial" w:hAnsi="Arial" w:cs="Arial"/>
        </w:rPr>
        <w:t>(Statista, 2025).</w:t>
      </w:r>
    </w:p>
    <w:p w14:paraId="07E996B9" w14:textId="77777777" w:rsidR="006A1819" w:rsidRPr="00390C23" w:rsidRDefault="006A1819" w:rsidP="00390C23">
      <w:pPr>
        <w:spacing w:line="360" w:lineRule="auto"/>
        <w:jc w:val="both"/>
        <w:rPr>
          <w:rFonts w:ascii="Arial" w:hAnsi="Arial" w:cs="Arial"/>
          <w:b/>
          <w:bCs/>
        </w:rPr>
      </w:pPr>
      <w:r w:rsidRPr="00390C23">
        <w:rPr>
          <w:rFonts w:ascii="Arial" w:hAnsi="Arial" w:cs="Arial"/>
          <w:b/>
          <w:bCs/>
        </w:rPr>
        <w:t>The UK Beauty Industry and Superdrug’s Role</w:t>
      </w:r>
    </w:p>
    <w:p w14:paraId="2747E883" w14:textId="5548999A" w:rsidR="006A1819" w:rsidRPr="00390C23" w:rsidRDefault="006A1819" w:rsidP="00390C23">
      <w:pPr>
        <w:spacing w:line="360" w:lineRule="auto"/>
        <w:jc w:val="both"/>
        <w:rPr>
          <w:rFonts w:ascii="Arial" w:hAnsi="Arial" w:cs="Arial"/>
        </w:rPr>
      </w:pPr>
      <w:r w:rsidRPr="00390C23">
        <w:rPr>
          <w:rFonts w:ascii="Arial" w:hAnsi="Arial" w:cs="Arial"/>
        </w:rPr>
        <w:t xml:space="preserve">The UK beauty market is characterized by strong retail competition, with brands adapting to shifting consumer preferences for sustainable, affordable, and effective products. Superdrug has positioned itself as a leading health and beauty retailer, offering an extensive range of skincare, cosmetics, and pharmacy services. With over 800 stores across the UK and Ireland, it caters to diverse consumer demands by integrating both budget-friendly and high-end beauty brands </w:t>
      </w:r>
      <w:r w:rsidR="00E101A5" w:rsidRPr="00390C23">
        <w:rPr>
          <w:rFonts w:ascii="Arial" w:hAnsi="Arial" w:cs="Arial"/>
        </w:rPr>
        <w:t>(Statista, 2025).</w:t>
      </w:r>
    </w:p>
    <w:p w14:paraId="0CAFB100" w14:textId="4AB81CDE" w:rsidR="006A1819" w:rsidRPr="00390C23" w:rsidRDefault="006A1819" w:rsidP="00390C23">
      <w:pPr>
        <w:spacing w:line="360" w:lineRule="auto"/>
        <w:jc w:val="both"/>
        <w:rPr>
          <w:rFonts w:ascii="Arial" w:hAnsi="Arial" w:cs="Arial"/>
        </w:rPr>
      </w:pPr>
      <w:r w:rsidRPr="00390C23">
        <w:rPr>
          <w:rFonts w:ascii="Arial" w:hAnsi="Arial" w:cs="Arial"/>
        </w:rPr>
        <w:t>Superdrug’s corporate culture is rooted in Western business communication, which is typically direct, open, and informal. Employees are encouraged to provide feedback freely, engage in transparent discussions, and adopt a proactive approach to customer service and innovation. As the company seeks expansion, collaborating with an established Japanese beauty brand like Shiseido presents an opportunity to tap into the growing demand for premium skincare inspired by Asian beauty principles (</w:t>
      </w:r>
      <w:r w:rsidR="00D846EF" w:rsidRPr="00390C23">
        <w:rPr>
          <w:rFonts w:ascii="Arial" w:hAnsi="Arial" w:cs="Arial"/>
        </w:rPr>
        <w:t>MarketLine, 2024</w:t>
      </w:r>
      <w:r w:rsidRPr="00390C23">
        <w:rPr>
          <w:rFonts w:ascii="Arial" w:hAnsi="Arial" w:cs="Arial"/>
        </w:rPr>
        <w:t>).</w:t>
      </w:r>
    </w:p>
    <w:p w14:paraId="4B260472" w14:textId="77777777" w:rsidR="006A1819" w:rsidRPr="00390C23" w:rsidRDefault="006A1819" w:rsidP="00390C23">
      <w:pPr>
        <w:spacing w:line="360" w:lineRule="auto"/>
        <w:jc w:val="both"/>
        <w:rPr>
          <w:rFonts w:ascii="Arial" w:hAnsi="Arial" w:cs="Arial"/>
          <w:b/>
          <w:bCs/>
        </w:rPr>
      </w:pPr>
      <w:r w:rsidRPr="00390C23">
        <w:rPr>
          <w:rFonts w:ascii="Arial" w:hAnsi="Arial" w:cs="Arial"/>
          <w:b/>
          <w:bCs/>
        </w:rPr>
        <w:t>Japan’s Beauty Industry and Shiseido’s Influence</w:t>
      </w:r>
    </w:p>
    <w:p w14:paraId="0C857324" w14:textId="42591A3B" w:rsidR="006A1819" w:rsidRPr="00390C23" w:rsidRDefault="006A1819" w:rsidP="00390C23">
      <w:pPr>
        <w:spacing w:line="360" w:lineRule="auto"/>
        <w:jc w:val="both"/>
        <w:rPr>
          <w:rFonts w:ascii="Arial" w:hAnsi="Arial" w:cs="Arial"/>
        </w:rPr>
      </w:pPr>
      <w:r w:rsidRPr="00390C23">
        <w:rPr>
          <w:rFonts w:ascii="Arial" w:hAnsi="Arial" w:cs="Arial"/>
        </w:rPr>
        <w:t>Japan is a leading player in the global beauty industry, known for products that emphasize scientific advancements, safety, and cultural traditions. Unlike Western beauty trends, which often prioritize quick results, Japanese skincare focuses on prevention, hydration, and long-term benefits, favo</w:t>
      </w:r>
      <w:r w:rsidR="008B5084" w:rsidRPr="00390C23">
        <w:rPr>
          <w:rFonts w:ascii="Arial" w:hAnsi="Arial" w:cs="Arial"/>
        </w:rPr>
        <w:t>u</w:t>
      </w:r>
      <w:r w:rsidRPr="00390C23">
        <w:rPr>
          <w:rFonts w:ascii="Arial" w:hAnsi="Arial" w:cs="Arial"/>
        </w:rPr>
        <w:t>ring natural ingredients and skin-nourishing formulations (Statista, 202</w:t>
      </w:r>
      <w:r w:rsidR="001254E1" w:rsidRPr="00390C23">
        <w:rPr>
          <w:rFonts w:ascii="Arial" w:hAnsi="Arial" w:cs="Arial"/>
        </w:rPr>
        <w:t>5</w:t>
      </w:r>
      <w:r w:rsidRPr="00390C23">
        <w:rPr>
          <w:rFonts w:ascii="Arial" w:hAnsi="Arial" w:cs="Arial"/>
        </w:rPr>
        <w:t>).</w:t>
      </w:r>
    </w:p>
    <w:p w14:paraId="769EEADD" w14:textId="3C64030B" w:rsidR="006A1819" w:rsidRPr="00390C23" w:rsidRDefault="006A1819" w:rsidP="00390C23">
      <w:pPr>
        <w:spacing w:line="360" w:lineRule="auto"/>
        <w:jc w:val="both"/>
        <w:rPr>
          <w:rFonts w:ascii="Arial" w:hAnsi="Arial" w:cs="Arial"/>
        </w:rPr>
      </w:pPr>
      <w:r w:rsidRPr="00390C23">
        <w:rPr>
          <w:rFonts w:ascii="Arial" w:hAnsi="Arial" w:cs="Arial"/>
        </w:rPr>
        <w:t xml:space="preserve">Founded in 1872, Shiseido is one of Japan’s most prestigious beauty brands, merging traditional Eastern beauty practices with cutting-edge dermatological research. The company is globally recognized for its luxury skincare, advanced cosmetics, and technological innovation. However, its corporate culture contrasts significantly with </w:t>
      </w:r>
      <w:r w:rsidRPr="00390C23">
        <w:rPr>
          <w:rFonts w:ascii="Arial" w:hAnsi="Arial" w:cs="Arial"/>
        </w:rPr>
        <w:lastRenderedPageBreak/>
        <w:t>Western practices, as it emphasizes hierarchy, group harmony, and indirect communication (</w:t>
      </w:r>
      <w:r w:rsidR="008E5807" w:rsidRPr="00390C23">
        <w:rPr>
          <w:rFonts w:ascii="Arial" w:hAnsi="Arial" w:cs="Arial"/>
        </w:rPr>
        <w:t>MarketLine, 2024</w:t>
      </w:r>
      <w:r w:rsidRPr="00390C23">
        <w:rPr>
          <w:rFonts w:ascii="Arial" w:hAnsi="Arial" w:cs="Arial"/>
        </w:rPr>
        <w:t>). Unlike Superdrug’s direct feedback culture, Shiseido employees rely on implicit messaging, collective decision-making, and deep respect for authority, which influences how the company operates.</w:t>
      </w:r>
    </w:p>
    <w:p w14:paraId="49A528BB" w14:textId="77777777" w:rsidR="006A1819" w:rsidRPr="00390C23" w:rsidRDefault="006A1819" w:rsidP="00390C23">
      <w:pPr>
        <w:spacing w:line="360" w:lineRule="auto"/>
        <w:jc w:val="both"/>
        <w:rPr>
          <w:rFonts w:ascii="Arial" w:hAnsi="Arial" w:cs="Arial"/>
          <w:b/>
          <w:bCs/>
        </w:rPr>
      </w:pPr>
      <w:r w:rsidRPr="00390C23">
        <w:rPr>
          <w:rFonts w:ascii="Arial" w:hAnsi="Arial" w:cs="Arial"/>
          <w:b/>
          <w:bCs/>
        </w:rPr>
        <w:t>The Superdrug-Shiseido Partnership: Opportunities and Challenges</w:t>
      </w:r>
    </w:p>
    <w:p w14:paraId="60185EEE" w14:textId="4AC17A26" w:rsidR="006A1819" w:rsidRPr="00390C23" w:rsidRDefault="006A1819" w:rsidP="00390C23">
      <w:pPr>
        <w:spacing w:line="360" w:lineRule="auto"/>
        <w:jc w:val="both"/>
        <w:rPr>
          <w:rFonts w:ascii="Arial" w:hAnsi="Arial" w:cs="Arial"/>
        </w:rPr>
      </w:pPr>
      <w:r w:rsidRPr="00390C23">
        <w:rPr>
          <w:rFonts w:ascii="Arial" w:hAnsi="Arial" w:cs="Arial"/>
        </w:rPr>
        <w:t>The collaboration between Superdrug and Shiseido brings together Western retail expertise and Eastern skincare innovation, aiming to create products that appeal to both markets. However, differences in communication styles and decision-making approaches may present challenges. Superdrug’s preference for clear, direct communication contrasts with Shiseido’s reliance on subtle, non-verbal cues and hierarchical structures. Understanding and addressing these differences will be crucial to ensuring an effective working relationship.</w:t>
      </w:r>
    </w:p>
    <w:p w14:paraId="21FEB7DD" w14:textId="3033356A" w:rsidR="006A1819" w:rsidRPr="00390C23" w:rsidRDefault="006A1819" w:rsidP="00390C23">
      <w:pPr>
        <w:spacing w:line="360" w:lineRule="auto"/>
        <w:jc w:val="both"/>
        <w:rPr>
          <w:rFonts w:ascii="Arial" w:hAnsi="Arial" w:cs="Arial"/>
        </w:rPr>
      </w:pPr>
      <w:r w:rsidRPr="00390C23">
        <w:rPr>
          <w:rFonts w:ascii="Arial" w:hAnsi="Arial" w:cs="Arial"/>
        </w:rPr>
        <w:t xml:space="preserve">By applying cultural theories such as Hofstede’s Dimensions of Culture, </w:t>
      </w:r>
      <w:r w:rsidR="00F72146" w:rsidRPr="00390C23">
        <w:rPr>
          <w:rFonts w:ascii="Arial" w:hAnsi="Arial" w:cs="Arial"/>
        </w:rPr>
        <w:t xml:space="preserve">and </w:t>
      </w:r>
      <w:r w:rsidRPr="00390C23">
        <w:rPr>
          <w:rFonts w:ascii="Arial" w:hAnsi="Arial" w:cs="Arial"/>
        </w:rPr>
        <w:t>the High-Context vs. Low-Context Communication Theory, this essay will examine the barriers to effective communication within multinational teams and explore strategies to bridge these cultural gaps</w:t>
      </w:r>
      <w:r w:rsidR="00557457" w:rsidRPr="00390C23">
        <w:rPr>
          <w:rFonts w:ascii="Arial" w:hAnsi="Arial" w:cs="Arial"/>
        </w:rPr>
        <w:t xml:space="preserve">. </w:t>
      </w:r>
    </w:p>
    <w:p w14:paraId="6952869E" w14:textId="77777777" w:rsidR="008E1849" w:rsidRPr="00390C23" w:rsidRDefault="008E1849" w:rsidP="00390C23">
      <w:pPr>
        <w:pStyle w:val="Heading1"/>
        <w:spacing w:line="360" w:lineRule="auto"/>
        <w:jc w:val="both"/>
        <w:rPr>
          <w:rFonts w:ascii="Arial" w:hAnsi="Arial" w:cs="Arial"/>
        </w:rPr>
      </w:pPr>
      <w:bookmarkStart w:id="2" w:name="_Toc193015564"/>
      <w:r w:rsidRPr="00390C23">
        <w:rPr>
          <w:rFonts w:ascii="Arial" w:hAnsi="Arial" w:cs="Arial"/>
        </w:rPr>
        <w:t>3. Cultural Differences in Communication Styles</w:t>
      </w:r>
      <w:bookmarkEnd w:id="2"/>
    </w:p>
    <w:p w14:paraId="4109DAC9" w14:textId="77777777" w:rsidR="00DE067A" w:rsidRPr="00390C23" w:rsidRDefault="00DE067A" w:rsidP="00390C23">
      <w:pPr>
        <w:pStyle w:val="Heading2"/>
        <w:spacing w:line="360" w:lineRule="auto"/>
        <w:jc w:val="both"/>
        <w:rPr>
          <w:rFonts w:ascii="Arial" w:hAnsi="Arial" w:cs="Arial"/>
        </w:rPr>
      </w:pPr>
      <w:bookmarkStart w:id="3" w:name="_Toc193015565"/>
      <w:r w:rsidRPr="00390C23">
        <w:rPr>
          <w:rFonts w:ascii="Arial" w:hAnsi="Arial" w:cs="Arial"/>
        </w:rPr>
        <w:t>3.1 Hofstede’s Cultural Dimensions</w:t>
      </w:r>
      <w:bookmarkEnd w:id="3"/>
    </w:p>
    <w:p w14:paraId="7D226AED" w14:textId="77777777" w:rsidR="00E5588A" w:rsidRPr="00390C23" w:rsidRDefault="00E5588A" w:rsidP="00390C23">
      <w:pPr>
        <w:spacing w:line="360" w:lineRule="auto"/>
        <w:jc w:val="both"/>
        <w:rPr>
          <w:rFonts w:ascii="Arial" w:hAnsi="Arial" w:cs="Arial"/>
        </w:rPr>
      </w:pPr>
    </w:p>
    <w:p w14:paraId="2A698306" w14:textId="77777777" w:rsidR="00E763F5" w:rsidRPr="00390C23" w:rsidRDefault="00E763F5" w:rsidP="00390C23">
      <w:pPr>
        <w:spacing w:line="360" w:lineRule="auto"/>
        <w:jc w:val="both"/>
        <w:rPr>
          <w:rFonts w:ascii="Arial" w:hAnsi="Arial" w:cs="Arial"/>
        </w:rPr>
      </w:pPr>
    </w:p>
    <w:p w14:paraId="1D624B62" w14:textId="67D7D7EF" w:rsidR="00897F63" w:rsidRPr="00390C23" w:rsidRDefault="00884982" w:rsidP="00390C23">
      <w:pPr>
        <w:spacing w:line="360" w:lineRule="auto"/>
        <w:jc w:val="both"/>
        <w:rPr>
          <w:rFonts w:ascii="Arial" w:hAnsi="Arial" w:cs="Arial"/>
          <w:color w:val="E97132" w:themeColor="accent2"/>
          <w:sz w:val="48"/>
          <w:szCs w:val="48"/>
        </w:rPr>
      </w:pPr>
      <w:r w:rsidRPr="00884982">
        <w:rPr>
          <w:rFonts w:ascii="Arial" w:hAnsi="Arial" w:cs="Arial"/>
          <w:noProof/>
          <w:color w:val="E97132" w:themeColor="accent2"/>
          <w:sz w:val="48"/>
          <w:szCs w:val="48"/>
        </w:rPr>
        <w:lastRenderedPageBreak/>
        <w:drawing>
          <wp:inline distT="0" distB="0" distL="0" distR="0" wp14:anchorId="5E83DBB1" wp14:editId="7A722341">
            <wp:extent cx="5731510" cy="2957195"/>
            <wp:effectExtent l="0" t="0" r="2540" b="0"/>
            <wp:docPr id="1722828318" name="Picture 1" descr="A graph of different sizes and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828318" name="Picture 1" descr="A graph of different sizes and colors&#10;&#10;AI-generated content may be incorrect."/>
                    <pic:cNvPicPr/>
                  </pic:nvPicPr>
                  <pic:blipFill>
                    <a:blip r:embed="rId9"/>
                    <a:stretch>
                      <a:fillRect/>
                    </a:stretch>
                  </pic:blipFill>
                  <pic:spPr>
                    <a:xfrm>
                      <a:off x="0" y="0"/>
                      <a:ext cx="5731510" cy="2957195"/>
                    </a:xfrm>
                    <a:prstGeom prst="rect">
                      <a:avLst/>
                    </a:prstGeom>
                  </pic:spPr>
                </pic:pic>
              </a:graphicData>
            </a:graphic>
          </wp:inline>
        </w:drawing>
      </w:r>
    </w:p>
    <w:p w14:paraId="558A574E" w14:textId="2D1D965B" w:rsidR="007C7F7B" w:rsidRPr="00390C23" w:rsidRDefault="007C7F7B" w:rsidP="00390C23">
      <w:pPr>
        <w:spacing w:line="360" w:lineRule="auto"/>
        <w:jc w:val="both"/>
        <w:rPr>
          <w:rFonts w:ascii="Arial" w:hAnsi="Arial" w:cs="Arial"/>
        </w:rPr>
      </w:pPr>
      <w:r w:rsidRPr="00390C23">
        <w:rPr>
          <w:rFonts w:ascii="Arial" w:hAnsi="Arial" w:cs="Arial"/>
        </w:rPr>
        <w:t>(</w:t>
      </w:r>
      <w:r w:rsidR="00FC2193" w:rsidRPr="00390C23">
        <w:rPr>
          <w:rFonts w:ascii="Arial" w:hAnsi="Arial" w:cs="Arial"/>
        </w:rPr>
        <w:t xml:space="preserve">The Culture Factor Group, </w:t>
      </w:r>
      <w:proofErr w:type="spellStart"/>
      <w:r w:rsidR="00FC2193" w:rsidRPr="00390C23">
        <w:rPr>
          <w:rFonts w:ascii="Arial" w:hAnsi="Arial" w:cs="Arial"/>
        </w:rPr>
        <w:t>n.d</w:t>
      </w:r>
      <w:proofErr w:type="spellEnd"/>
      <w:r w:rsidR="00FC2193" w:rsidRPr="00390C23">
        <w:rPr>
          <w:rFonts w:ascii="Arial" w:hAnsi="Arial" w:cs="Arial"/>
        </w:rPr>
        <w:t>)</w:t>
      </w:r>
    </w:p>
    <w:p w14:paraId="784BA0BC" w14:textId="77777777" w:rsidR="000F162E" w:rsidRPr="00390C23" w:rsidRDefault="000F162E" w:rsidP="00390C23">
      <w:pPr>
        <w:spacing w:line="360" w:lineRule="auto"/>
        <w:jc w:val="both"/>
        <w:rPr>
          <w:rFonts w:ascii="Arial" w:hAnsi="Arial" w:cs="Arial"/>
        </w:rPr>
      </w:pPr>
      <w:r w:rsidRPr="00390C23">
        <w:rPr>
          <w:rFonts w:ascii="Arial" w:hAnsi="Arial" w:cs="Arial"/>
          <w:b/>
          <w:bCs/>
        </w:rPr>
        <w:t>Hofstede’s cultural dimensions</w:t>
      </w:r>
      <w:r w:rsidRPr="00390C23">
        <w:rPr>
          <w:rFonts w:ascii="Arial" w:hAnsi="Arial" w:cs="Arial"/>
        </w:rPr>
        <w:t xml:space="preserve"> theory offers a structured framework for </w:t>
      </w:r>
      <w:proofErr w:type="spellStart"/>
      <w:r w:rsidRPr="00390C23">
        <w:rPr>
          <w:rFonts w:ascii="Arial" w:hAnsi="Arial" w:cs="Arial"/>
        </w:rPr>
        <w:t>analyzing</w:t>
      </w:r>
      <w:proofErr w:type="spellEnd"/>
      <w:r w:rsidRPr="00390C23">
        <w:rPr>
          <w:rFonts w:ascii="Arial" w:hAnsi="Arial" w:cs="Arial"/>
        </w:rPr>
        <w:t xml:space="preserve"> how cultural differences impact workplace communication between UK and Japanese teams. The six key dimensions—Power Distance, Individualism vs. Collectivism, Uncertainty Avoidance, Masculinity vs. Femininity, Long-Term vs. Short-Term Orientation, and Indulgence vs. Restraint—highlight the contrasting managerial styles, communication patterns, and workplace </w:t>
      </w:r>
      <w:proofErr w:type="spellStart"/>
      <w:r w:rsidRPr="00390C23">
        <w:rPr>
          <w:rFonts w:ascii="Arial" w:hAnsi="Arial" w:cs="Arial"/>
        </w:rPr>
        <w:t>behaviors</w:t>
      </w:r>
      <w:proofErr w:type="spellEnd"/>
      <w:r w:rsidRPr="00390C23">
        <w:rPr>
          <w:rFonts w:ascii="Arial" w:hAnsi="Arial" w:cs="Arial"/>
        </w:rPr>
        <w:t xml:space="preserve"> in these two nations. Understanding these distinctions helps businesses improve cross-cultural collaboration, minimize misunderstandings, and enhance efficiency in global operations (Hofstede, 2001).</w:t>
      </w:r>
    </w:p>
    <w:p w14:paraId="08623CD8" w14:textId="77777777" w:rsidR="000F162E" w:rsidRPr="00390C23" w:rsidRDefault="000F162E" w:rsidP="00390C23">
      <w:pPr>
        <w:spacing w:line="360" w:lineRule="auto"/>
        <w:jc w:val="both"/>
        <w:rPr>
          <w:rFonts w:ascii="Arial" w:hAnsi="Arial" w:cs="Arial"/>
          <w:b/>
          <w:bCs/>
        </w:rPr>
      </w:pPr>
      <w:r w:rsidRPr="00390C23">
        <w:rPr>
          <w:rFonts w:ascii="Arial" w:hAnsi="Arial" w:cs="Arial"/>
          <w:b/>
          <w:bCs/>
        </w:rPr>
        <w:t>Power Distance</w:t>
      </w:r>
    </w:p>
    <w:p w14:paraId="3BC4D75A" w14:textId="62BD942B" w:rsidR="000F162E" w:rsidRPr="00390C23" w:rsidRDefault="000F162E" w:rsidP="00390C23">
      <w:pPr>
        <w:spacing w:line="360" w:lineRule="auto"/>
        <w:jc w:val="both"/>
        <w:rPr>
          <w:rFonts w:ascii="Arial" w:hAnsi="Arial" w:cs="Arial"/>
        </w:rPr>
      </w:pPr>
      <w:r w:rsidRPr="00390C23">
        <w:rPr>
          <w:rFonts w:ascii="Arial" w:hAnsi="Arial" w:cs="Arial"/>
        </w:rPr>
        <w:t xml:space="preserve">Power Distance measures the extent to which hierarchy is accepted in an organization. Japan scores 54, indicating a structured corporate culture where authority figures hold significant decision-making power. Employees show deference to superiors, and communication typically follows a top-down approach. This aligns with traditional values of respect for seniority and hierarchy, limiting direct challenges to authority. Conversely, the UK ranks 35, </w:t>
      </w:r>
      <w:proofErr w:type="spellStart"/>
      <w:r w:rsidRPr="00390C23">
        <w:rPr>
          <w:rFonts w:ascii="Arial" w:hAnsi="Arial" w:cs="Arial"/>
        </w:rPr>
        <w:t>favoring</w:t>
      </w:r>
      <w:proofErr w:type="spellEnd"/>
      <w:r w:rsidRPr="00390C23">
        <w:rPr>
          <w:rFonts w:ascii="Arial" w:hAnsi="Arial" w:cs="Arial"/>
        </w:rPr>
        <w:t xml:space="preserve"> a more egalitarian structure. Employees are encouraged to express opinions and actively participate in decision-making. British workplaces promote decentralized leadership, fostering flexibility, </w:t>
      </w:r>
      <w:r w:rsidRPr="00390C23">
        <w:rPr>
          <w:rFonts w:ascii="Arial" w:hAnsi="Arial" w:cs="Arial"/>
        </w:rPr>
        <w:lastRenderedPageBreak/>
        <w:t xml:space="preserve">innovation, and open communication </w:t>
      </w:r>
      <w:r w:rsidR="00B31B5A" w:rsidRPr="00390C23">
        <w:rPr>
          <w:rFonts w:ascii="Arial" w:hAnsi="Arial" w:cs="Arial"/>
        </w:rPr>
        <w:t>(Tehrani et al., 2021; Toppan Digital Language, 2025).</w:t>
      </w:r>
    </w:p>
    <w:p w14:paraId="098669F8" w14:textId="77777777" w:rsidR="000F162E" w:rsidRPr="00390C23" w:rsidRDefault="000F162E" w:rsidP="00390C23">
      <w:pPr>
        <w:spacing w:line="360" w:lineRule="auto"/>
        <w:jc w:val="both"/>
        <w:rPr>
          <w:rFonts w:ascii="Arial" w:hAnsi="Arial" w:cs="Arial"/>
          <w:b/>
          <w:bCs/>
        </w:rPr>
      </w:pPr>
      <w:r w:rsidRPr="00390C23">
        <w:rPr>
          <w:rFonts w:ascii="Arial" w:hAnsi="Arial" w:cs="Arial"/>
          <w:b/>
          <w:bCs/>
        </w:rPr>
        <w:t>Individualism vs. Collectivism</w:t>
      </w:r>
    </w:p>
    <w:p w14:paraId="049C1382" w14:textId="57FDE662" w:rsidR="000F162E" w:rsidRPr="00390C23" w:rsidRDefault="000F162E" w:rsidP="00390C23">
      <w:pPr>
        <w:spacing w:line="360" w:lineRule="auto"/>
        <w:jc w:val="both"/>
        <w:rPr>
          <w:rFonts w:ascii="Arial" w:hAnsi="Arial" w:cs="Arial"/>
        </w:rPr>
      </w:pPr>
      <w:r w:rsidRPr="00390C23">
        <w:rPr>
          <w:rFonts w:ascii="Arial" w:hAnsi="Arial" w:cs="Arial"/>
        </w:rPr>
        <w:t xml:space="preserve">The UK ranks 76 on individualism, emphasizing personal initiative, independence, and self-reliance. Employees focus on career progression based on individual performance and competition. In contrast, Japan ranks 62, leaning towards collectivism, where teamwork, group harmony, and consensus-based decision-making take precedence. Employees prioritize collective success over personal ambition, fostering long-term commitment and cooperation. Japanese workplaces emphasize indirect communication and collective decision-making to maintain harmony. UK professionals may find this communication style too indirect, while Japanese employees might perceive British colleagues as overly self-reliant and independent </w:t>
      </w:r>
      <w:r w:rsidR="00B31B5A" w:rsidRPr="00390C23">
        <w:rPr>
          <w:rFonts w:ascii="Arial" w:hAnsi="Arial" w:cs="Arial"/>
        </w:rPr>
        <w:t>(Tehrani et al., 2021; Toppan Digital Language, 2025).</w:t>
      </w:r>
    </w:p>
    <w:p w14:paraId="72A50F7B" w14:textId="77777777" w:rsidR="000F162E" w:rsidRPr="00390C23" w:rsidRDefault="000F162E" w:rsidP="00390C23">
      <w:pPr>
        <w:spacing w:line="360" w:lineRule="auto"/>
        <w:jc w:val="both"/>
        <w:rPr>
          <w:rFonts w:ascii="Arial" w:hAnsi="Arial" w:cs="Arial"/>
          <w:b/>
          <w:bCs/>
        </w:rPr>
      </w:pPr>
      <w:r w:rsidRPr="00390C23">
        <w:rPr>
          <w:rFonts w:ascii="Arial" w:hAnsi="Arial" w:cs="Arial"/>
          <w:b/>
          <w:bCs/>
        </w:rPr>
        <w:t>Uncertainty Avoidance</w:t>
      </w:r>
    </w:p>
    <w:p w14:paraId="414FD6CC" w14:textId="3008FFCA" w:rsidR="000F162E" w:rsidRPr="00390C23" w:rsidRDefault="000F162E" w:rsidP="00390C23">
      <w:pPr>
        <w:spacing w:line="360" w:lineRule="auto"/>
        <w:jc w:val="both"/>
        <w:rPr>
          <w:rFonts w:ascii="Arial" w:hAnsi="Arial" w:cs="Arial"/>
        </w:rPr>
      </w:pPr>
      <w:r w:rsidRPr="00390C23">
        <w:rPr>
          <w:rFonts w:ascii="Arial" w:hAnsi="Arial" w:cs="Arial"/>
        </w:rPr>
        <w:t xml:space="preserve">Japan scores 92 in Uncertainty Avoidance, reflecting a strong preference for structured environments, clear guidelines, and risk aversion. Japanese business culture values meticulous planning and well-defined procedures, ensuring predictability and stability. Employees expect clarity in roles and responsibilities, with an emphasis on avoiding uncertainty. The UK, ranking 35, demonstrates greater adaptability and a higher tolerance for uncertainty. British businesses embrace innovation, rapid change, and flexibility in decision-making. Employees are encouraged to take initiative even in ambiguous situations. This difference may pose challenges in collaborations, as Japanese professionals may seek extensive preparation, while UK teams may </w:t>
      </w:r>
      <w:proofErr w:type="spellStart"/>
      <w:r w:rsidRPr="00390C23">
        <w:rPr>
          <w:rFonts w:ascii="Arial" w:hAnsi="Arial" w:cs="Arial"/>
        </w:rPr>
        <w:t>favor</w:t>
      </w:r>
      <w:proofErr w:type="spellEnd"/>
      <w:r w:rsidRPr="00390C23">
        <w:rPr>
          <w:rFonts w:ascii="Arial" w:hAnsi="Arial" w:cs="Arial"/>
        </w:rPr>
        <w:t xml:space="preserve"> spontaneous, adaptable approaches </w:t>
      </w:r>
      <w:r w:rsidR="00B31B5A" w:rsidRPr="00390C23">
        <w:rPr>
          <w:rFonts w:ascii="Arial" w:hAnsi="Arial" w:cs="Arial"/>
        </w:rPr>
        <w:t>(Tehrani et al., 2021; Toppan Digital Language, 2025).</w:t>
      </w:r>
    </w:p>
    <w:p w14:paraId="2EF0265A" w14:textId="77777777" w:rsidR="000F162E" w:rsidRPr="00390C23" w:rsidRDefault="000F162E" w:rsidP="00390C23">
      <w:pPr>
        <w:spacing w:line="360" w:lineRule="auto"/>
        <w:jc w:val="both"/>
        <w:rPr>
          <w:rFonts w:ascii="Arial" w:hAnsi="Arial" w:cs="Arial"/>
          <w:b/>
          <w:bCs/>
        </w:rPr>
      </w:pPr>
      <w:r w:rsidRPr="00390C23">
        <w:rPr>
          <w:rFonts w:ascii="Arial" w:hAnsi="Arial" w:cs="Arial"/>
          <w:b/>
          <w:bCs/>
        </w:rPr>
        <w:t>Masculinity vs. Femininity</w:t>
      </w:r>
    </w:p>
    <w:p w14:paraId="4DFC2728" w14:textId="7B70A49A" w:rsidR="000F162E" w:rsidRPr="00390C23" w:rsidRDefault="000F162E" w:rsidP="00390C23">
      <w:pPr>
        <w:spacing w:line="360" w:lineRule="auto"/>
        <w:jc w:val="both"/>
        <w:rPr>
          <w:rFonts w:ascii="Arial" w:hAnsi="Arial" w:cs="Arial"/>
        </w:rPr>
      </w:pPr>
      <w:r w:rsidRPr="00390C23">
        <w:rPr>
          <w:rFonts w:ascii="Arial" w:hAnsi="Arial" w:cs="Arial"/>
        </w:rPr>
        <w:t xml:space="preserve">Japan scores 95 in Masculinity, indicating a highly competitive culture that values ambition, success, and material achievement. The rigorous work ethic, long hours, and performance-driven mindset reflect Japan’s focus on excellence. Professional success is prioritized, often at the expense of work-life balance. The UK, with a masculinity score of 66, presents a more balanced culture, valuing both achievement </w:t>
      </w:r>
      <w:r w:rsidRPr="00390C23">
        <w:rPr>
          <w:rFonts w:ascii="Arial" w:hAnsi="Arial" w:cs="Arial"/>
        </w:rPr>
        <w:lastRenderedPageBreak/>
        <w:t xml:space="preserve">and quality of life. While competition and ambition are recognized, UK workplaces also prioritize employee well-being, diversity, and work-life balance. Unlike Japan’s rigid corporate expectations, UK organizations offer more flexibility, promoting professional success without extreme work pressure </w:t>
      </w:r>
      <w:r w:rsidR="00B31B5A" w:rsidRPr="00390C23">
        <w:rPr>
          <w:rFonts w:ascii="Arial" w:hAnsi="Arial" w:cs="Arial"/>
        </w:rPr>
        <w:t>(Tehrani et al., 2021; Toppan Digital Language, 2025).</w:t>
      </w:r>
    </w:p>
    <w:p w14:paraId="5D7708EA" w14:textId="77777777" w:rsidR="000F162E" w:rsidRPr="00390C23" w:rsidRDefault="000F162E" w:rsidP="00390C23">
      <w:pPr>
        <w:spacing w:line="360" w:lineRule="auto"/>
        <w:jc w:val="both"/>
        <w:rPr>
          <w:rFonts w:ascii="Arial" w:hAnsi="Arial" w:cs="Arial"/>
          <w:b/>
          <w:bCs/>
        </w:rPr>
      </w:pPr>
      <w:r w:rsidRPr="00390C23">
        <w:rPr>
          <w:rFonts w:ascii="Arial" w:hAnsi="Arial" w:cs="Arial"/>
          <w:b/>
          <w:bCs/>
        </w:rPr>
        <w:t>Long-Term vs. Short-Term Orientation</w:t>
      </w:r>
    </w:p>
    <w:p w14:paraId="3A9DDB9D" w14:textId="418B187C" w:rsidR="000F162E" w:rsidRPr="00390C23" w:rsidRDefault="000F162E" w:rsidP="00390C23">
      <w:pPr>
        <w:spacing w:line="360" w:lineRule="auto"/>
        <w:jc w:val="both"/>
        <w:rPr>
          <w:rFonts w:ascii="Arial" w:hAnsi="Arial" w:cs="Arial"/>
        </w:rPr>
      </w:pPr>
      <w:r w:rsidRPr="00390C23">
        <w:rPr>
          <w:rFonts w:ascii="Arial" w:hAnsi="Arial" w:cs="Arial"/>
        </w:rPr>
        <w:t xml:space="preserve">Japan ranks 100 in Long-Term Orientation, emphasizing perseverance, strategic planning, and relationship-building. Businesses focus on sustainable growth, long-term investments, and employee loyalty. The commitment to lifelong employment reflects Japan’s preference for gradual progress and stability. The UK ranks 60, indicating a greater emphasis on short-term goals, immediate results, and quick adaptability. British businesses prioritize quarterly financial performance, dynamic decision-making, and responsiveness to market trends. The contrast between Japan’s patient approach and the UK’s fast-paced environment can create friction in business relationships. UK professionals may perceive Japanese decision-making as overly cautious, while Japanese teams may find British strategies too reactive </w:t>
      </w:r>
      <w:r w:rsidR="00B31B5A" w:rsidRPr="00390C23">
        <w:rPr>
          <w:rFonts w:ascii="Arial" w:hAnsi="Arial" w:cs="Arial"/>
        </w:rPr>
        <w:t>(Tehrani et al., 2021; Toppan Digital Language, 2025).</w:t>
      </w:r>
    </w:p>
    <w:p w14:paraId="54FEF15F" w14:textId="77777777" w:rsidR="000F162E" w:rsidRPr="00390C23" w:rsidRDefault="000F162E" w:rsidP="00390C23">
      <w:pPr>
        <w:spacing w:line="360" w:lineRule="auto"/>
        <w:jc w:val="both"/>
        <w:rPr>
          <w:rFonts w:ascii="Arial" w:hAnsi="Arial" w:cs="Arial"/>
          <w:b/>
          <w:bCs/>
        </w:rPr>
      </w:pPr>
      <w:r w:rsidRPr="00390C23">
        <w:rPr>
          <w:rFonts w:ascii="Arial" w:hAnsi="Arial" w:cs="Arial"/>
          <w:b/>
          <w:bCs/>
        </w:rPr>
        <w:t>Indulgence vs. Restraint</w:t>
      </w:r>
    </w:p>
    <w:p w14:paraId="537EB376" w14:textId="2E5A49F5" w:rsidR="000F162E" w:rsidRPr="00390C23" w:rsidRDefault="000F162E" w:rsidP="00390C23">
      <w:pPr>
        <w:spacing w:line="360" w:lineRule="auto"/>
        <w:jc w:val="both"/>
        <w:rPr>
          <w:rFonts w:ascii="Arial" w:hAnsi="Arial" w:cs="Arial"/>
        </w:rPr>
      </w:pPr>
      <w:r w:rsidRPr="00390C23">
        <w:rPr>
          <w:rFonts w:ascii="Arial" w:hAnsi="Arial" w:cs="Arial"/>
        </w:rPr>
        <w:t xml:space="preserve">This dimension examines a society’s approach to gratification and enjoyment. Japan, scoring 42, is a restrained society that values self-discipline, modesty, and long-term goals over immediate pleasure. Work often takes precedence over leisure, and traditional values reinforce perseverance and social expectations. Spontaneous enjoyment is moderated, and cultural norms encourage restraint in public expressions of pleasure. In contrast, the UK, ranking 69, is an indulgent society that values personal freedom, leisure, and self-expression. British culture promotes work-life balance, recreational activities, and personal enjoyment. These differences influence workplace expectations, with UK professionals prioritizing relaxation and social engagement, while Japanese employees maintain a disciplined approach to career responsibilities </w:t>
      </w:r>
      <w:r w:rsidR="00B31B5A" w:rsidRPr="00390C23">
        <w:rPr>
          <w:rFonts w:ascii="Arial" w:hAnsi="Arial" w:cs="Arial"/>
        </w:rPr>
        <w:t>(Tehrani et al., 2021; Toppan Digital Language, 2025).</w:t>
      </w:r>
    </w:p>
    <w:p w14:paraId="66352771" w14:textId="77777777" w:rsidR="000F162E" w:rsidRPr="00390C23" w:rsidRDefault="000F162E" w:rsidP="00390C23">
      <w:pPr>
        <w:spacing w:line="360" w:lineRule="auto"/>
        <w:jc w:val="both"/>
        <w:rPr>
          <w:rFonts w:ascii="Arial" w:hAnsi="Arial" w:cs="Arial"/>
        </w:rPr>
      </w:pPr>
    </w:p>
    <w:p w14:paraId="1099BB5A" w14:textId="4B12B6B3" w:rsidR="0090287C" w:rsidRPr="00390C23" w:rsidRDefault="00DC61A0" w:rsidP="00390C23">
      <w:pPr>
        <w:pStyle w:val="Heading2"/>
        <w:spacing w:line="360" w:lineRule="auto"/>
        <w:jc w:val="both"/>
        <w:rPr>
          <w:rFonts w:ascii="Arial" w:hAnsi="Arial" w:cs="Arial"/>
        </w:rPr>
      </w:pPr>
      <w:bookmarkStart w:id="4" w:name="_Toc193015566"/>
      <w:r w:rsidRPr="00390C23">
        <w:rPr>
          <w:rFonts w:ascii="Arial" w:hAnsi="Arial" w:cs="Arial"/>
        </w:rPr>
        <w:lastRenderedPageBreak/>
        <w:t xml:space="preserve">3.2 </w:t>
      </w:r>
      <w:r w:rsidR="0090287C" w:rsidRPr="00390C23">
        <w:rPr>
          <w:rFonts w:ascii="Arial" w:hAnsi="Arial" w:cs="Arial"/>
        </w:rPr>
        <w:t>High-Context vs. Low-Context Communication Theory</w:t>
      </w:r>
      <w:bookmarkEnd w:id="4"/>
    </w:p>
    <w:p w14:paraId="7D7CEB39" w14:textId="77777777" w:rsidR="008D6E30" w:rsidRPr="00390C23" w:rsidRDefault="008D6E30" w:rsidP="00390C23">
      <w:pPr>
        <w:spacing w:line="360" w:lineRule="auto"/>
        <w:jc w:val="both"/>
        <w:rPr>
          <w:rFonts w:ascii="Arial" w:hAnsi="Arial" w:cs="Arial"/>
          <w:b/>
          <w:bCs/>
        </w:rPr>
      </w:pPr>
      <w:r w:rsidRPr="00390C23">
        <w:rPr>
          <w:rFonts w:ascii="Arial" w:hAnsi="Arial" w:cs="Arial"/>
          <w:b/>
          <w:bCs/>
        </w:rPr>
        <w:t>High-Context vs. Low-Context Communication in Cross-Cultural Business</w:t>
      </w:r>
    </w:p>
    <w:p w14:paraId="3C58D6E1" w14:textId="01703174" w:rsidR="008D6E30" w:rsidRPr="00390C23" w:rsidRDefault="008D6E30" w:rsidP="00390C23">
      <w:pPr>
        <w:spacing w:line="360" w:lineRule="auto"/>
        <w:jc w:val="both"/>
        <w:rPr>
          <w:rFonts w:ascii="Arial" w:hAnsi="Arial" w:cs="Arial"/>
        </w:rPr>
      </w:pPr>
      <w:r w:rsidRPr="00390C23">
        <w:rPr>
          <w:rFonts w:ascii="Arial" w:hAnsi="Arial" w:cs="Arial"/>
        </w:rPr>
        <w:t>Edward Hall’s high-context vs. low-context communication theory provides insight into how different cultures encode and interpret messages. This distinction plays a crucial role in international business interactions, particularly between countries like Japan and the UK, where communication styles significantly differ</w:t>
      </w:r>
      <w:r w:rsidR="00A1124A" w:rsidRPr="00390C23">
        <w:rPr>
          <w:rFonts w:ascii="Arial" w:hAnsi="Arial" w:cs="Arial"/>
        </w:rPr>
        <w:t xml:space="preserve"> (</w:t>
      </w:r>
      <w:proofErr w:type="spellStart"/>
      <w:r w:rsidR="00A1124A" w:rsidRPr="00390C23">
        <w:rPr>
          <w:rFonts w:ascii="Arial" w:hAnsi="Arial" w:cs="Arial"/>
        </w:rPr>
        <w:t>Kowol</w:t>
      </w:r>
      <w:proofErr w:type="spellEnd"/>
      <w:r w:rsidR="00A1124A" w:rsidRPr="00390C23">
        <w:rPr>
          <w:rFonts w:ascii="Arial" w:hAnsi="Arial" w:cs="Arial"/>
        </w:rPr>
        <w:t xml:space="preserve"> and </w:t>
      </w:r>
      <w:proofErr w:type="spellStart"/>
      <w:r w:rsidR="00A1124A" w:rsidRPr="00390C23">
        <w:rPr>
          <w:rFonts w:ascii="Arial" w:hAnsi="Arial" w:cs="Arial"/>
        </w:rPr>
        <w:t>Szumieł</w:t>
      </w:r>
      <w:proofErr w:type="spellEnd"/>
      <w:r w:rsidR="00A1124A" w:rsidRPr="00390C23">
        <w:rPr>
          <w:rFonts w:ascii="Arial" w:hAnsi="Arial" w:cs="Arial"/>
        </w:rPr>
        <w:t>,</w:t>
      </w:r>
      <w:r w:rsidR="006D2DAD" w:rsidRPr="00390C23">
        <w:rPr>
          <w:rFonts w:ascii="Arial" w:hAnsi="Arial" w:cs="Arial"/>
        </w:rPr>
        <w:t xml:space="preserve"> </w:t>
      </w:r>
      <w:proofErr w:type="spellStart"/>
      <w:r w:rsidR="006D2DAD" w:rsidRPr="00390C23">
        <w:rPr>
          <w:rFonts w:ascii="Arial" w:hAnsi="Arial" w:cs="Arial"/>
        </w:rPr>
        <w:t>n.d</w:t>
      </w:r>
      <w:proofErr w:type="spellEnd"/>
      <w:r w:rsidR="00A1124A" w:rsidRPr="00390C23">
        <w:rPr>
          <w:rFonts w:ascii="Arial" w:hAnsi="Arial" w:cs="Arial"/>
        </w:rPr>
        <w:t xml:space="preserve">; </w:t>
      </w:r>
      <w:r w:rsidR="00A3263F" w:rsidRPr="00A3263F">
        <w:rPr>
          <w:rFonts w:ascii="Arial" w:hAnsi="Arial" w:cs="Arial"/>
        </w:rPr>
        <w:t>Levitt, 2022</w:t>
      </w:r>
      <w:r w:rsidR="00A3263F" w:rsidRPr="00390C23">
        <w:rPr>
          <w:rFonts w:ascii="Arial" w:hAnsi="Arial" w:cs="Arial"/>
        </w:rPr>
        <w:t>)</w:t>
      </w:r>
      <w:r w:rsidR="00A3263F">
        <w:rPr>
          <w:rFonts w:ascii="Arial" w:hAnsi="Arial" w:cs="Arial"/>
        </w:rPr>
        <w:t>.</w:t>
      </w:r>
    </w:p>
    <w:p w14:paraId="3738423E" w14:textId="77777777" w:rsidR="008D6E30" w:rsidRPr="00390C23" w:rsidRDefault="008D6E30" w:rsidP="00390C23">
      <w:pPr>
        <w:spacing w:line="360" w:lineRule="auto"/>
        <w:jc w:val="both"/>
        <w:rPr>
          <w:rFonts w:ascii="Arial" w:hAnsi="Arial" w:cs="Arial"/>
          <w:b/>
          <w:bCs/>
        </w:rPr>
      </w:pPr>
      <w:r w:rsidRPr="00390C23">
        <w:rPr>
          <w:rFonts w:ascii="Arial" w:hAnsi="Arial" w:cs="Arial"/>
          <w:b/>
          <w:bCs/>
        </w:rPr>
        <w:t>High-Context Communication in Japan</w:t>
      </w:r>
    </w:p>
    <w:p w14:paraId="04520976" w14:textId="7B7FD2B8" w:rsidR="008D6E30" w:rsidRPr="00390C23" w:rsidRDefault="008D6E30" w:rsidP="00390C23">
      <w:pPr>
        <w:spacing w:line="360" w:lineRule="auto"/>
        <w:jc w:val="both"/>
        <w:rPr>
          <w:rFonts w:ascii="Arial" w:hAnsi="Arial" w:cs="Arial"/>
        </w:rPr>
      </w:pPr>
      <w:r w:rsidRPr="00390C23">
        <w:rPr>
          <w:rFonts w:ascii="Arial" w:hAnsi="Arial" w:cs="Arial"/>
        </w:rPr>
        <w:t xml:space="preserve">Japan follows </w:t>
      </w:r>
      <w:r w:rsidRPr="00390C23">
        <w:rPr>
          <w:rFonts w:ascii="Arial" w:hAnsi="Arial" w:cs="Arial"/>
          <w:b/>
          <w:bCs/>
        </w:rPr>
        <w:t>a high-context communication style</w:t>
      </w:r>
      <w:r w:rsidRPr="00390C23">
        <w:rPr>
          <w:rFonts w:ascii="Arial" w:hAnsi="Arial" w:cs="Arial"/>
        </w:rPr>
        <w:t>, where much of the meaning in conversations is conveyed indirectly through non-verbal cues, situational awareness, and shared cultural understanding rather than explicit words. Japanese professionals often rely on subtle gestures, facial expressions, tone, and silence to communicate their thoughts. This style of interaction is deeply rooted in Japan’s collectivist culture, where group harmony, respect for hierarchy, and maintaining relationships are prioritized over direct confrontation</w:t>
      </w:r>
      <w:r w:rsidR="006D2DAD" w:rsidRPr="00390C23">
        <w:rPr>
          <w:rFonts w:ascii="Arial" w:hAnsi="Arial" w:cs="Arial"/>
        </w:rPr>
        <w:t xml:space="preserve"> (</w:t>
      </w:r>
      <w:r w:rsidR="00A3263F" w:rsidRPr="00A3263F">
        <w:rPr>
          <w:rFonts w:ascii="Arial" w:hAnsi="Arial" w:cs="Arial"/>
        </w:rPr>
        <w:t>Levitt, 2022</w:t>
      </w:r>
      <w:r w:rsidR="006D2DAD" w:rsidRPr="00390C23">
        <w:rPr>
          <w:rFonts w:ascii="Arial" w:hAnsi="Arial" w:cs="Arial"/>
        </w:rPr>
        <w:t>)</w:t>
      </w:r>
      <w:r w:rsidR="00A3263F">
        <w:rPr>
          <w:rFonts w:ascii="Arial" w:hAnsi="Arial" w:cs="Arial"/>
        </w:rPr>
        <w:t>.</w:t>
      </w:r>
    </w:p>
    <w:p w14:paraId="5A41AB8A" w14:textId="77777777" w:rsidR="008D6E30" w:rsidRPr="00390C23" w:rsidRDefault="008D6E30" w:rsidP="00390C23">
      <w:pPr>
        <w:spacing w:line="360" w:lineRule="auto"/>
        <w:jc w:val="both"/>
        <w:rPr>
          <w:rFonts w:ascii="Arial" w:hAnsi="Arial" w:cs="Arial"/>
        </w:rPr>
      </w:pPr>
      <w:r w:rsidRPr="00390C23">
        <w:rPr>
          <w:rFonts w:ascii="Arial" w:hAnsi="Arial" w:cs="Arial"/>
        </w:rPr>
        <w:t xml:space="preserve">In Japanese workplaces, disagreement or criticism is typically conveyed using indirect language, polite expressions, or silence, allowing the recipient to infer the intended message without explicit rejection. Avoiding direct confrontation helps preserve group cohesion and respect for superiors, reflecting the traditional Japanese value of </w:t>
      </w:r>
      <w:proofErr w:type="spellStart"/>
      <w:r w:rsidRPr="00390C23">
        <w:rPr>
          <w:rFonts w:ascii="Arial" w:hAnsi="Arial" w:cs="Arial"/>
        </w:rPr>
        <w:t>wa</w:t>
      </w:r>
      <w:proofErr w:type="spellEnd"/>
      <w:r w:rsidRPr="00390C23">
        <w:rPr>
          <w:rFonts w:ascii="Arial" w:hAnsi="Arial" w:cs="Arial"/>
        </w:rPr>
        <w:t xml:space="preserve"> (harmony). This approach extends to business negotiations, meetings, and hierarchical structures, where employees often expect implicit instructions rather than direct orders (Pop and Sim, 2025).</w:t>
      </w:r>
    </w:p>
    <w:p w14:paraId="245EA566" w14:textId="77777777" w:rsidR="008D6E30" w:rsidRPr="00390C23" w:rsidRDefault="008D6E30" w:rsidP="00390C23">
      <w:pPr>
        <w:spacing w:line="360" w:lineRule="auto"/>
        <w:jc w:val="both"/>
        <w:rPr>
          <w:rFonts w:ascii="Arial" w:hAnsi="Arial" w:cs="Arial"/>
        </w:rPr>
      </w:pPr>
      <w:r w:rsidRPr="00390C23">
        <w:rPr>
          <w:rFonts w:ascii="Arial" w:hAnsi="Arial" w:cs="Arial"/>
        </w:rPr>
        <w:t>While this communication style fosters respect and relationship-building, it can create challenges in cross-cultural settings, particularly when dealing with professionals from low-context cultures who expect clarity and direct responses.</w:t>
      </w:r>
    </w:p>
    <w:p w14:paraId="5DFC12D8" w14:textId="77777777" w:rsidR="008D6E30" w:rsidRPr="00390C23" w:rsidRDefault="008D6E30" w:rsidP="00390C23">
      <w:pPr>
        <w:spacing w:line="360" w:lineRule="auto"/>
        <w:jc w:val="both"/>
        <w:rPr>
          <w:rFonts w:ascii="Arial" w:hAnsi="Arial" w:cs="Arial"/>
          <w:b/>
          <w:bCs/>
        </w:rPr>
      </w:pPr>
      <w:r w:rsidRPr="00390C23">
        <w:rPr>
          <w:rFonts w:ascii="Arial" w:hAnsi="Arial" w:cs="Arial"/>
          <w:b/>
          <w:bCs/>
        </w:rPr>
        <w:t>Low-Context Communication in the UK</w:t>
      </w:r>
    </w:p>
    <w:p w14:paraId="2A6BCBAD" w14:textId="1616EC61" w:rsidR="008D6E30" w:rsidRPr="00390C23" w:rsidRDefault="008D6E30" w:rsidP="00390C23">
      <w:pPr>
        <w:spacing w:line="360" w:lineRule="auto"/>
        <w:jc w:val="both"/>
        <w:rPr>
          <w:rFonts w:ascii="Arial" w:hAnsi="Arial" w:cs="Arial"/>
        </w:rPr>
      </w:pPr>
      <w:r w:rsidRPr="00390C23">
        <w:rPr>
          <w:rFonts w:ascii="Arial" w:hAnsi="Arial" w:cs="Arial"/>
        </w:rPr>
        <w:t xml:space="preserve">In contrast, the UK follows a </w:t>
      </w:r>
      <w:r w:rsidRPr="00390C23">
        <w:rPr>
          <w:rFonts w:ascii="Arial" w:hAnsi="Arial" w:cs="Arial"/>
          <w:b/>
          <w:bCs/>
        </w:rPr>
        <w:t>low-context communication style</w:t>
      </w:r>
      <w:r w:rsidRPr="00390C23">
        <w:rPr>
          <w:rFonts w:ascii="Arial" w:hAnsi="Arial" w:cs="Arial"/>
        </w:rPr>
        <w:t xml:space="preserve">, where messages are expected to be explicit, clear, and direct. British professionals prioritize efficiency and precision in workplace interactions, avoiding excessive reliance on non-verbal cues. Clear communication is seen as essential for productivity, ensuring that </w:t>
      </w:r>
      <w:r w:rsidRPr="00390C23">
        <w:rPr>
          <w:rFonts w:ascii="Arial" w:hAnsi="Arial" w:cs="Arial"/>
        </w:rPr>
        <w:lastRenderedPageBreak/>
        <w:t>agreements, instructions, and feedback are unambiguous and easily understood</w:t>
      </w:r>
      <w:r w:rsidR="006D2DAD" w:rsidRPr="00390C23">
        <w:rPr>
          <w:rFonts w:ascii="Arial" w:hAnsi="Arial" w:cs="Arial"/>
        </w:rPr>
        <w:t xml:space="preserve"> (</w:t>
      </w:r>
      <w:proofErr w:type="spellStart"/>
      <w:r w:rsidR="006D2DAD" w:rsidRPr="00390C23">
        <w:rPr>
          <w:rFonts w:ascii="Arial" w:hAnsi="Arial" w:cs="Arial"/>
        </w:rPr>
        <w:t>Kowol</w:t>
      </w:r>
      <w:proofErr w:type="spellEnd"/>
      <w:r w:rsidR="006D2DAD" w:rsidRPr="00390C23">
        <w:rPr>
          <w:rFonts w:ascii="Arial" w:hAnsi="Arial" w:cs="Arial"/>
        </w:rPr>
        <w:t xml:space="preserve"> and </w:t>
      </w:r>
      <w:proofErr w:type="spellStart"/>
      <w:r w:rsidR="006D2DAD" w:rsidRPr="00390C23">
        <w:rPr>
          <w:rFonts w:ascii="Arial" w:hAnsi="Arial" w:cs="Arial"/>
        </w:rPr>
        <w:t>Szumieł</w:t>
      </w:r>
      <w:proofErr w:type="spellEnd"/>
      <w:r w:rsidR="006D2DAD" w:rsidRPr="00390C23">
        <w:rPr>
          <w:rFonts w:ascii="Arial" w:hAnsi="Arial" w:cs="Arial"/>
        </w:rPr>
        <w:t xml:space="preserve">, </w:t>
      </w:r>
      <w:proofErr w:type="spellStart"/>
      <w:r w:rsidR="006D2DAD" w:rsidRPr="00390C23">
        <w:rPr>
          <w:rFonts w:ascii="Arial" w:hAnsi="Arial" w:cs="Arial"/>
        </w:rPr>
        <w:t>n.d</w:t>
      </w:r>
      <w:proofErr w:type="spellEnd"/>
      <w:r w:rsidR="006D2DAD" w:rsidRPr="00390C23">
        <w:rPr>
          <w:rFonts w:ascii="Arial" w:hAnsi="Arial" w:cs="Arial"/>
        </w:rPr>
        <w:t>).</w:t>
      </w:r>
    </w:p>
    <w:p w14:paraId="04717236" w14:textId="77777777" w:rsidR="008D6E30" w:rsidRPr="00390C23" w:rsidRDefault="008D6E30" w:rsidP="00390C23">
      <w:pPr>
        <w:spacing w:line="360" w:lineRule="auto"/>
        <w:jc w:val="both"/>
        <w:rPr>
          <w:rFonts w:ascii="Arial" w:hAnsi="Arial" w:cs="Arial"/>
        </w:rPr>
      </w:pPr>
      <w:r w:rsidRPr="00390C23">
        <w:rPr>
          <w:rFonts w:ascii="Arial" w:hAnsi="Arial" w:cs="Arial"/>
        </w:rPr>
        <w:t>In British business environments, employees are encouraged to express their opinions openly and directly, even when offering criticism or disagreeing with a superior. This transparency aligns with the UK’s individualistic culture, where personal initiative and self-expression are valued. Contracts, emails, and verbal agreements are expected to be clear, specific, and legally binding, reducing the risk of misunderstandings in professional settings (Pop and Sim, 2025).</w:t>
      </w:r>
    </w:p>
    <w:p w14:paraId="0F37243D" w14:textId="77777777" w:rsidR="008D6E30" w:rsidRPr="00390C23" w:rsidRDefault="008D6E30" w:rsidP="00390C23">
      <w:pPr>
        <w:spacing w:line="360" w:lineRule="auto"/>
        <w:jc w:val="both"/>
        <w:rPr>
          <w:rFonts w:ascii="Arial" w:hAnsi="Arial" w:cs="Arial"/>
        </w:rPr>
      </w:pPr>
      <w:r w:rsidRPr="00390C23">
        <w:rPr>
          <w:rFonts w:ascii="Arial" w:hAnsi="Arial" w:cs="Arial"/>
        </w:rPr>
        <w:t>However, British professionals working with Japanese teams may find their communication style too vague or ambiguous, leading to frustration or confusion. They may perceive Japanese indirectness as an unwillingness to provide clear answers, while Japanese colleagues may view British directness as overly blunt, insensitive, or even disrespectful.</w:t>
      </w:r>
    </w:p>
    <w:p w14:paraId="3C39840C" w14:textId="4BDFDD64" w:rsidR="00B32B12" w:rsidRPr="00390C23" w:rsidRDefault="00B32B12" w:rsidP="00390C23">
      <w:pPr>
        <w:pStyle w:val="Heading1"/>
        <w:spacing w:line="360" w:lineRule="auto"/>
        <w:jc w:val="both"/>
        <w:rPr>
          <w:rFonts w:ascii="Arial" w:hAnsi="Arial" w:cs="Arial"/>
        </w:rPr>
      </w:pPr>
      <w:bookmarkStart w:id="5" w:name="_Toc193015567"/>
      <w:r w:rsidRPr="00390C23">
        <w:rPr>
          <w:rFonts w:ascii="Arial" w:hAnsi="Arial" w:cs="Arial"/>
        </w:rPr>
        <w:t>4. Effects of Communication Differences on Business Operations</w:t>
      </w:r>
      <w:bookmarkEnd w:id="5"/>
    </w:p>
    <w:p w14:paraId="058B8838" w14:textId="77777777" w:rsidR="00B32B12" w:rsidRPr="00390C23" w:rsidRDefault="00B32B12" w:rsidP="00390C23">
      <w:pPr>
        <w:spacing w:line="360" w:lineRule="auto"/>
        <w:jc w:val="both"/>
        <w:rPr>
          <w:rFonts w:ascii="Arial" w:hAnsi="Arial" w:cs="Arial"/>
        </w:rPr>
      </w:pPr>
      <w:r w:rsidRPr="00390C23">
        <w:rPr>
          <w:rFonts w:ascii="Arial" w:hAnsi="Arial" w:cs="Arial"/>
        </w:rPr>
        <w:t>The contrast between high-context communication in Japan and low-context communication in the UK has a considerable impact on business operations, particularly in multinational companies and international partnerships. These differences influence team collaboration, decision-making processes, negotiations, and overall workplace productivity, making it essential for organizations to adopt effective cross-cultural communication strategies.</w:t>
      </w:r>
    </w:p>
    <w:p w14:paraId="54F5873D" w14:textId="77777777" w:rsidR="00B32B12" w:rsidRPr="00390C23" w:rsidRDefault="00B32B12" w:rsidP="00390C23">
      <w:pPr>
        <w:spacing w:line="360" w:lineRule="auto"/>
        <w:jc w:val="both"/>
        <w:rPr>
          <w:rFonts w:ascii="Arial" w:hAnsi="Arial" w:cs="Arial"/>
          <w:b/>
          <w:bCs/>
        </w:rPr>
      </w:pPr>
      <w:r w:rsidRPr="00390C23">
        <w:rPr>
          <w:rFonts w:ascii="Arial" w:hAnsi="Arial" w:cs="Arial"/>
          <w:b/>
          <w:bCs/>
        </w:rPr>
        <w:t>Team Collaboration and Workplace Communication</w:t>
      </w:r>
    </w:p>
    <w:p w14:paraId="6A520028" w14:textId="25945D72" w:rsidR="00B32B12" w:rsidRPr="00390C23" w:rsidRDefault="00B32B12" w:rsidP="00390C23">
      <w:pPr>
        <w:spacing w:line="360" w:lineRule="auto"/>
        <w:jc w:val="both"/>
        <w:rPr>
          <w:rFonts w:ascii="Arial" w:hAnsi="Arial" w:cs="Arial"/>
        </w:rPr>
      </w:pPr>
      <w:r w:rsidRPr="00390C23">
        <w:rPr>
          <w:rFonts w:ascii="Arial" w:hAnsi="Arial" w:cs="Arial"/>
        </w:rPr>
        <w:t xml:space="preserve">Japanese workplaces emphasize indirect communication, where employees convey messages through non-verbal cues, implied meanings, and hierarchical interactions. Conversely, UK professionals prioritize clarity, explicit instructions, and open dialogue </w:t>
      </w:r>
      <w:r w:rsidR="00A3263F" w:rsidRPr="00390C23">
        <w:rPr>
          <w:rFonts w:ascii="Arial" w:hAnsi="Arial" w:cs="Arial"/>
        </w:rPr>
        <w:t>(</w:t>
      </w:r>
      <w:r w:rsidR="00A3263F" w:rsidRPr="00A3263F">
        <w:rPr>
          <w:rFonts w:ascii="Arial" w:hAnsi="Arial" w:cs="Arial"/>
        </w:rPr>
        <w:t>Levitt, 2022</w:t>
      </w:r>
      <w:r w:rsidRPr="00390C23">
        <w:rPr>
          <w:rFonts w:ascii="Arial" w:hAnsi="Arial" w:cs="Arial"/>
        </w:rPr>
        <w:t xml:space="preserve">; </w:t>
      </w:r>
      <w:proofErr w:type="spellStart"/>
      <w:r w:rsidRPr="00390C23">
        <w:rPr>
          <w:rFonts w:ascii="Arial" w:hAnsi="Arial" w:cs="Arial"/>
        </w:rPr>
        <w:t>Kowol</w:t>
      </w:r>
      <w:proofErr w:type="spellEnd"/>
      <w:r w:rsidRPr="00390C23">
        <w:rPr>
          <w:rFonts w:ascii="Arial" w:hAnsi="Arial" w:cs="Arial"/>
        </w:rPr>
        <w:t xml:space="preserve"> and </w:t>
      </w:r>
      <w:proofErr w:type="spellStart"/>
      <w:r w:rsidRPr="00390C23">
        <w:rPr>
          <w:rFonts w:ascii="Arial" w:hAnsi="Arial" w:cs="Arial"/>
        </w:rPr>
        <w:t>Szumieł</w:t>
      </w:r>
      <w:proofErr w:type="spellEnd"/>
      <w:r w:rsidRPr="00390C23">
        <w:rPr>
          <w:rFonts w:ascii="Arial" w:hAnsi="Arial" w:cs="Arial"/>
        </w:rPr>
        <w:t>, n.d.). This variation can result in misunderstandings in meetings, as British employees may expect immediate and precise responses, while Japanese teams may require time to consult with superiors and build consensus before making decisions.</w:t>
      </w:r>
    </w:p>
    <w:p w14:paraId="66DCE5EE" w14:textId="77777777" w:rsidR="00B32B12" w:rsidRPr="00390C23" w:rsidRDefault="00B32B12" w:rsidP="00390C23">
      <w:pPr>
        <w:spacing w:line="360" w:lineRule="auto"/>
        <w:jc w:val="both"/>
        <w:rPr>
          <w:rFonts w:ascii="Arial" w:hAnsi="Arial" w:cs="Arial"/>
        </w:rPr>
      </w:pPr>
      <w:r w:rsidRPr="00390C23">
        <w:rPr>
          <w:rFonts w:ascii="Arial" w:hAnsi="Arial" w:cs="Arial"/>
        </w:rPr>
        <w:lastRenderedPageBreak/>
        <w:t>Decision-Making and Leadership Approaches</w:t>
      </w:r>
    </w:p>
    <w:p w14:paraId="436DCEC7" w14:textId="77777777" w:rsidR="00B32B12" w:rsidRPr="00390C23" w:rsidRDefault="00B32B12" w:rsidP="00390C23">
      <w:pPr>
        <w:spacing w:line="360" w:lineRule="auto"/>
        <w:jc w:val="both"/>
        <w:rPr>
          <w:rFonts w:ascii="Arial" w:hAnsi="Arial" w:cs="Arial"/>
        </w:rPr>
      </w:pPr>
      <w:r w:rsidRPr="00390C23">
        <w:rPr>
          <w:rFonts w:ascii="Arial" w:hAnsi="Arial" w:cs="Arial"/>
        </w:rPr>
        <w:t>Japan’s business culture is hierarchical, where decision-making follows a structured approach that requires senior approval before action is taken. In contrast, the UK encourages a decentralized system, where employees across different levels contribute ideas and participate in decision-making (Tehrani et al., 2021; Toppan Digital Language, 2025). This contrast can affect project timelines, as UK professionals may expect fast approvals, while Japanese teams prefer thorough review and structured decision-making before implementation.</w:t>
      </w:r>
    </w:p>
    <w:p w14:paraId="66A270AC" w14:textId="77777777" w:rsidR="00B32B12" w:rsidRPr="00390C23" w:rsidRDefault="00B32B12" w:rsidP="00390C23">
      <w:pPr>
        <w:spacing w:line="360" w:lineRule="auto"/>
        <w:jc w:val="both"/>
        <w:rPr>
          <w:rFonts w:ascii="Arial" w:hAnsi="Arial" w:cs="Arial"/>
        </w:rPr>
      </w:pPr>
      <w:r w:rsidRPr="00390C23">
        <w:rPr>
          <w:rFonts w:ascii="Arial" w:hAnsi="Arial" w:cs="Arial"/>
        </w:rPr>
        <w:t>Negotiation Styles and Conflict Management</w:t>
      </w:r>
    </w:p>
    <w:p w14:paraId="00C96229" w14:textId="77777777" w:rsidR="00B32B12" w:rsidRPr="00390C23" w:rsidRDefault="00B32B12" w:rsidP="00390C23">
      <w:pPr>
        <w:spacing w:line="360" w:lineRule="auto"/>
        <w:jc w:val="both"/>
        <w:rPr>
          <w:rFonts w:ascii="Arial" w:hAnsi="Arial" w:cs="Arial"/>
        </w:rPr>
      </w:pPr>
      <w:r w:rsidRPr="00390C23">
        <w:rPr>
          <w:rFonts w:ascii="Arial" w:hAnsi="Arial" w:cs="Arial"/>
        </w:rPr>
        <w:t>Japanese professionals prioritize long-term relationships, trust-building, and indirect negotiation tactics, avoiding confrontation wherever possible (Pop and Sim, 2025). British professionals, on the other hand, approach negotiations with a direct and explicit style, aiming for quick, well-defined agreements (</w:t>
      </w:r>
      <w:proofErr w:type="spellStart"/>
      <w:r w:rsidRPr="00390C23">
        <w:rPr>
          <w:rFonts w:ascii="Arial" w:hAnsi="Arial" w:cs="Arial"/>
        </w:rPr>
        <w:t>Kowol</w:t>
      </w:r>
      <w:proofErr w:type="spellEnd"/>
      <w:r w:rsidRPr="00390C23">
        <w:rPr>
          <w:rFonts w:ascii="Arial" w:hAnsi="Arial" w:cs="Arial"/>
        </w:rPr>
        <w:t xml:space="preserve"> and </w:t>
      </w:r>
      <w:proofErr w:type="spellStart"/>
      <w:r w:rsidRPr="00390C23">
        <w:rPr>
          <w:rFonts w:ascii="Arial" w:hAnsi="Arial" w:cs="Arial"/>
        </w:rPr>
        <w:t>Szumieł</w:t>
      </w:r>
      <w:proofErr w:type="spellEnd"/>
      <w:r w:rsidRPr="00390C23">
        <w:rPr>
          <w:rFonts w:ascii="Arial" w:hAnsi="Arial" w:cs="Arial"/>
        </w:rPr>
        <w:t>, n.d.). This difference can cause frustration and misalignment in multinational business discussions.</w:t>
      </w:r>
    </w:p>
    <w:p w14:paraId="48C7730B" w14:textId="77777777" w:rsidR="00B32B12" w:rsidRPr="00390C23" w:rsidRDefault="00B32B12" w:rsidP="00390C23">
      <w:pPr>
        <w:spacing w:line="360" w:lineRule="auto"/>
        <w:jc w:val="both"/>
        <w:rPr>
          <w:rFonts w:ascii="Arial" w:hAnsi="Arial" w:cs="Arial"/>
        </w:rPr>
      </w:pPr>
      <w:r w:rsidRPr="00390C23">
        <w:rPr>
          <w:rFonts w:ascii="Arial" w:hAnsi="Arial" w:cs="Arial"/>
        </w:rPr>
        <w:t>By understanding these variations, companies can enhance communication, minimize misunderstandings, and create more efficient global business interactions.</w:t>
      </w:r>
    </w:p>
    <w:p w14:paraId="1988E0B0" w14:textId="2EA3ECF0" w:rsidR="00EB601F" w:rsidRPr="00390C23" w:rsidRDefault="00D12A6B" w:rsidP="00390C23">
      <w:pPr>
        <w:pStyle w:val="Heading1"/>
        <w:spacing w:line="360" w:lineRule="auto"/>
        <w:jc w:val="both"/>
        <w:rPr>
          <w:rFonts w:ascii="Arial" w:hAnsi="Arial" w:cs="Arial"/>
        </w:rPr>
      </w:pPr>
      <w:bookmarkStart w:id="6" w:name="_Toc193015568"/>
      <w:r w:rsidRPr="00390C23">
        <w:rPr>
          <w:rFonts w:ascii="Arial" w:hAnsi="Arial" w:cs="Arial"/>
        </w:rPr>
        <w:t xml:space="preserve">5. </w:t>
      </w:r>
      <w:r w:rsidR="00EB601F" w:rsidRPr="00390C23">
        <w:rPr>
          <w:rFonts w:ascii="Arial" w:hAnsi="Arial" w:cs="Arial"/>
        </w:rPr>
        <w:t>Strategies</w:t>
      </w:r>
      <w:r w:rsidR="00A02592">
        <w:rPr>
          <w:rFonts w:ascii="Arial" w:hAnsi="Arial" w:cs="Arial"/>
        </w:rPr>
        <w:t xml:space="preserve"> and </w:t>
      </w:r>
      <w:r w:rsidR="004C2BC2">
        <w:rPr>
          <w:rFonts w:ascii="Arial" w:hAnsi="Arial" w:cs="Arial"/>
        </w:rPr>
        <w:t>Recommendations</w:t>
      </w:r>
      <w:r w:rsidR="00EB601F" w:rsidRPr="00390C23">
        <w:rPr>
          <w:rFonts w:ascii="Arial" w:hAnsi="Arial" w:cs="Arial"/>
        </w:rPr>
        <w:t xml:space="preserve"> for Effective Cross-Cultural Communication</w:t>
      </w:r>
      <w:bookmarkEnd w:id="6"/>
    </w:p>
    <w:p w14:paraId="10A11F55" w14:textId="77777777" w:rsidR="008323BA" w:rsidRPr="00390C23" w:rsidRDefault="008323BA" w:rsidP="00390C23">
      <w:pPr>
        <w:spacing w:line="360" w:lineRule="auto"/>
        <w:jc w:val="both"/>
        <w:rPr>
          <w:rFonts w:ascii="Arial" w:hAnsi="Arial" w:cs="Arial"/>
        </w:rPr>
      </w:pPr>
      <w:r w:rsidRPr="00390C23">
        <w:rPr>
          <w:rFonts w:ascii="Arial" w:hAnsi="Arial" w:cs="Arial"/>
        </w:rPr>
        <w:t>As Superdrug expands its operations into Asia through a strategic partnership with Shiseido, effective cross-cultural communication is essential for the successful development and marketing of new beauty products. This collaboration integrates employees from both the UK and Japan, requiring structured strategies to bridge communication differences and ensure smooth project implementation.</w:t>
      </w:r>
    </w:p>
    <w:p w14:paraId="103BCBA2" w14:textId="77777777" w:rsidR="008323BA" w:rsidRPr="00390C23" w:rsidRDefault="008323BA" w:rsidP="00390C23">
      <w:pPr>
        <w:spacing w:line="360" w:lineRule="auto"/>
        <w:jc w:val="both"/>
        <w:rPr>
          <w:rFonts w:ascii="Arial" w:hAnsi="Arial" w:cs="Arial"/>
          <w:b/>
          <w:bCs/>
        </w:rPr>
      </w:pPr>
      <w:r w:rsidRPr="00390C23">
        <w:rPr>
          <w:rFonts w:ascii="Arial" w:hAnsi="Arial" w:cs="Arial"/>
          <w:b/>
          <w:bCs/>
        </w:rPr>
        <w:t>Cultural Awareness and Training</w:t>
      </w:r>
    </w:p>
    <w:p w14:paraId="60FFD1D4" w14:textId="77777777" w:rsidR="008323BA" w:rsidRPr="00390C23" w:rsidRDefault="008323BA" w:rsidP="00390C23">
      <w:pPr>
        <w:spacing w:line="360" w:lineRule="auto"/>
        <w:jc w:val="both"/>
        <w:rPr>
          <w:rFonts w:ascii="Arial" w:hAnsi="Arial" w:cs="Arial"/>
        </w:rPr>
      </w:pPr>
      <w:r w:rsidRPr="00390C23">
        <w:rPr>
          <w:rFonts w:ascii="Arial" w:hAnsi="Arial" w:cs="Arial"/>
        </w:rPr>
        <w:t xml:space="preserve">Providing cross-cultural training allows UK and Japanese employees to develop a deeper understanding of each other’s communication styles and workplace expectations (Nakamura, 2024). The UK follows a low-context communication style, where messages are direct and explicit, while Japan relies on high-context </w:t>
      </w:r>
      <w:r w:rsidRPr="00390C23">
        <w:rPr>
          <w:rFonts w:ascii="Arial" w:hAnsi="Arial" w:cs="Arial"/>
        </w:rPr>
        <w:lastRenderedPageBreak/>
        <w:t>communication, conveying meaning through non-verbal cues and indirect expressions. British professionals may need to develop greater sensitivity to non-verbal communication, while Japanese employees could benefit from using a more explicit approach when interacting with UK colleagues. Cultural awareness initiatives, structured training programs, and workshops can enhance collaboration and minimize misunderstandings (Thunderbird School of Global Management, 2022).</w:t>
      </w:r>
    </w:p>
    <w:p w14:paraId="512192E6" w14:textId="77777777" w:rsidR="008323BA" w:rsidRPr="00390C23" w:rsidRDefault="008323BA" w:rsidP="00390C23">
      <w:pPr>
        <w:spacing w:line="360" w:lineRule="auto"/>
        <w:jc w:val="both"/>
        <w:rPr>
          <w:rFonts w:ascii="Arial" w:hAnsi="Arial" w:cs="Arial"/>
          <w:b/>
          <w:bCs/>
        </w:rPr>
      </w:pPr>
      <w:r w:rsidRPr="00390C23">
        <w:rPr>
          <w:rFonts w:ascii="Arial" w:hAnsi="Arial" w:cs="Arial"/>
          <w:b/>
          <w:bCs/>
        </w:rPr>
        <w:t>Adapting Communication Styles</w:t>
      </w:r>
    </w:p>
    <w:p w14:paraId="100D5614" w14:textId="77777777" w:rsidR="008323BA" w:rsidRPr="00390C23" w:rsidRDefault="008323BA" w:rsidP="00390C23">
      <w:pPr>
        <w:spacing w:line="360" w:lineRule="auto"/>
        <w:jc w:val="both"/>
        <w:rPr>
          <w:rFonts w:ascii="Arial" w:hAnsi="Arial" w:cs="Arial"/>
        </w:rPr>
      </w:pPr>
      <w:r w:rsidRPr="00390C23">
        <w:rPr>
          <w:rFonts w:ascii="Arial" w:hAnsi="Arial" w:cs="Arial"/>
        </w:rPr>
        <w:t>Aligning communication styles between Superdrug and Shiseido teams is key to maintaining operational efficiency. The UK business culture prioritizes clarity and speed, whereas Japanese professionals engage in a more deliberate, consensus-driven decision-making process. Implementing structured communication protocols, such as written summaries, detailed meeting agendas, and visual documentation, ensures that both teams stay aligned and work efficiently (Nakamura, 2024).</w:t>
      </w:r>
    </w:p>
    <w:p w14:paraId="6AABEC8B" w14:textId="77777777" w:rsidR="008323BA" w:rsidRPr="00390C23" w:rsidRDefault="008323BA" w:rsidP="00390C23">
      <w:pPr>
        <w:spacing w:line="360" w:lineRule="auto"/>
        <w:jc w:val="both"/>
        <w:rPr>
          <w:rFonts w:ascii="Arial" w:hAnsi="Arial" w:cs="Arial"/>
          <w:b/>
          <w:bCs/>
        </w:rPr>
      </w:pPr>
      <w:r w:rsidRPr="00390C23">
        <w:rPr>
          <w:rFonts w:ascii="Arial" w:hAnsi="Arial" w:cs="Arial"/>
          <w:b/>
          <w:bCs/>
        </w:rPr>
        <w:t>Flexibility in Negotiation and Decision-Making</w:t>
      </w:r>
    </w:p>
    <w:p w14:paraId="609E81F0" w14:textId="77777777" w:rsidR="008323BA" w:rsidRPr="00390C23" w:rsidRDefault="008323BA" w:rsidP="00390C23">
      <w:pPr>
        <w:spacing w:line="360" w:lineRule="auto"/>
        <w:jc w:val="both"/>
        <w:rPr>
          <w:rFonts w:ascii="Arial" w:hAnsi="Arial" w:cs="Arial"/>
        </w:rPr>
      </w:pPr>
      <w:r w:rsidRPr="00390C23">
        <w:rPr>
          <w:rFonts w:ascii="Arial" w:hAnsi="Arial" w:cs="Arial"/>
        </w:rPr>
        <w:t>In negotiations, UK businesses prefer quick, results-driven agreements, while Japanese firms focus on relationship-building and long-term trust. Balancing these approaches requires structured negotiation frameworks, allowing for trust development in early discussions and explicit contractual agreements at later stages. A flexible approach incorporating elements of both cultures' negotiation styles can ensure smoother business operations and a successful partnership (Thunderbird School of Global Management, 2022).</w:t>
      </w:r>
    </w:p>
    <w:p w14:paraId="3BEBAE2D" w14:textId="77777777" w:rsidR="008323BA" w:rsidRPr="00390C23" w:rsidRDefault="008323BA" w:rsidP="00390C23">
      <w:pPr>
        <w:spacing w:line="360" w:lineRule="auto"/>
        <w:jc w:val="both"/>
        <w:rPr>
          <w:rFonts w:ascii="Arial" w:hAnsi="Arial" w:cs="Arial"/>
        </w:rPr>
      </w:pPr>
      <w:r w:rsidRPr="00390C23">
        <w:rPr>
          <w:rFonts w:ascii="Arial" w:hAnsi="Arial" w:cs="Arial"/>
        </w:rPr>
        <w:t>By fostering cultural awareness, adaptable communication, and negotiation flexibility, the Superdrug-Shiseido partnership can optimize cross-cultural collaboration, ensuring the successful introduction of innovative beauty products into new markets.</w:t>
      </w:r>
    </w:p>
    <w:p w14:paraId="0044F0D3" w14:textId="70FF4EB7" w:rsidR="00071152" w:rsidRPr="00390C23" w:rsidRDefault="00071152" w:rsidP="00390C23">
      <w:pPr>
        <w:pStyle w:val="Heading1"/>
        <w:spacing w:line="360" w:lineRule="auto"/>
        <w:jc w:val="both"/>
        <w:rPr>
          <w:rFonts w:ascii="Arial" w:hAnsi="Arial" w:cs="Arial"/>
        </w:rPr>
      </w:pPr>
      <w:bookmarkStart w:id="7" w:name="_Toc193015569"/>
      <w:r w:rsidRPr="00390C23">
        <w:rPr>
          <w:rFonts w:ascii="Arial" w:hAnsi="Arial" w:cs="Arial"/>
        </w:rPr>
        <w:t>6. Conclusion</w:t>
      </w:r>
      <w:bookmarkEnd w:id="7"/>
    </w:p>
    <w:p w14:paraId="6FD77E87" w14:textId="77777777" w:rsidR="00071152" w:rsidRPr="00390C23" w:rsidRDefault="00071152" w:rsidP="00390C23">
      <w:pPr>
        <w:spacing w:line="360" w:lineRule="auto"/>
        <w:jc w:val="both"/>
        <w:rPr>
          <w:rFonts w:ascii="Arial" w:hAnsi="Arial" w:cs="Arial"/>
        </w:rPr>
      </w:pPr>
      <w:r w:rsidRPr="00390C23">
        <w:rPr>
          <w:rFonts w:ascii="Arial" w:hAnsi="Arial" w:cs="Arial"/>
        </w:rPr>
        <w:t>The Superdrug-Shiseido partnership relies on effective cross-cultural communication to facilitate collaboration between UK and Japanese employees in the development and marketing of new beauty products. Recognizing the differences in communication styles, decision-making approaches, and negotiation preferences is essential for ensuring smooth project execution and business success.</w:t>
      </w:r>
    </w:p>
    <w:p w14:paraId="391E03DF" w14:textId="77777777" w:rsidR="00071152" w:rsidRPr="00390C23" w:rsidRDefault="00071152" w:rsidP="00390C23">
      <w:pPr>
        <w:spacing w:line="360" w:lineRule="auto"/>
        <w:jc w:val="both"/>
        <w:rPr>
          <w:rFonts w:ascii="Arial" w:hAnsi="Arial" w:cs="Arial"/>
        </w:rPr>
      </w:pPr>
      <w:r w:rsidRPr="00390C23">
        <w:rPr>
          <w:rFonts w:ascii="Arial" w:hAnsi="Arial" w:cs="Arial"/>
        </w:rPr>
        <w:lastRenderedPageBreak/>
        <w:t>Implementing cultural awareness initiatives enables employees to understand and respect each other’s communication preferences. While UK professionals may need to become more attuned to non-verbal cues and indirect messaging, Japanese employees can benefit from clearer and more direct communication when working with British counterparts. Providing structured training programs, workshops, and interactive learning sessions fosters stronger collaboration and minimizes potential misunderstandings (Nakamura, 2024).</w:t>
      </w:r>
    </w:p>
    <w:p w14:paraId="4F87496B" w14:textId="77777777" w:rsidR="00071152" w:rsidRPr="00390C23" w:rsidRDefault="00071152" w:rsidP="00390C23">
      <w:pPr>
        <w:spacing w:line="360" w:lineRule="auto"/>
        <w:jc w:val="both"/>
        <w:rPr>
          <w:rFonts w:ascii="Arial" w:hAnsi="Arial" w:cs="Arial"/>
        </w:rPr>
      </w:pPr>
      <w:r w:rsidRPr="00390C23">
        <w:rPr>
          <w:rFonts w:ascii="Arial" w:hAnsi="Arial" w:cs="Arial"/>
        </w:rPr>
        <w:t>Adapting communication methods to accommodate Superdrug’s efficiency-focused approach and Shiseido’s consensus-driven decision-making is also crucial. Establishing structured communication frameworks, including detailed meeting agendas, written documentation, and visual aids, helps maintain alignment and streamline operations (Thunderbird School of Global Management, 2022).</w:t>
      </w:r>
    </w:p>
    <w:p w14:paraId="14186BAF" w14:textId="77777777" w:rsidR="00071152" w:rsidRPr="00390C23" w:rsidRDefault="00071152" w:rsidP="00390C23">
      <w:pPr>
        <w:spacing w:line="360" w:lineRule="auto"/>
        <w:jc w:val="both"/>
        <w:rPr>
          <w:rFonts w:ascii="Arial" w:hAnsi="Arial" w:cs="Arial"/>
        </w:rPr>
      </w:pPr>
      <w:r w:rsidRPr="00390C23">
        <w:rPr>
          <w:rFonts w:ascii="Arial" w:hAnsi="Arial" w:cs="Arial"/>
        </w:rPr>
        <w:t>Moreover, flexible negotiation strategies are vital in balancing the UK’s direct and results-driven approach with Japan’s emphasis on trust-building and long-term relationships. Incorporating a structured negotiation process that accommodates both perspectives fosters a mutually beneficial business environment and facilitates successful market expansion.</w:t>
      </w:r>
    </w:p>
    <w:p w14:paraId="07E7DBF0" w14:textId="77777777" w:rsidR="00071152" w:rsidRPr="00390C23" w:rsidRDefault="00071152" w:rsidP="00390C23">
      <w:pPr>
        <w:spacing w:line="360" w:lineRule="auto"/>
        <w:jc w:val="both"/>
        <w:rPr>
          <w:rFonts w:ascii="Arial" w:hAnsi="Arial" w:cs="Arial"/>
        </w:rPr>
      </w:pPr>
      <w:r w:rsidRPr="00390C23">
        <w:rPr>
          <w:rFonts w:ascii="Arial" w:hAnsi="Arial" w:cs="Arial"/>
        </w:rPr>
        <w:t>By promoting cultural awareness, communication flexibility, and adaptable negotiation tactics, the Superdrug-Shiseido collaboration can achieve greater efficiency, stronger cross-cultural relationships, and long-term success in the global beauty market.</w:t>
      </w:r>
    </w:p>
    <w:p w14:paraId="7BD84CE9" w14:textId="77777777" w:rsidR="00071152" w:rsidRPr="00390C23" w:rsidRDefault="00071152" w:rsidP="00390C23">
      <w:pPr>
        <w:spacing w:line="360" w:lineRule="auto"/>
        <w:jc w:val="both"/>
        <w:rPr>
          <w:rFonts w:ascii="Arial" w:hAnsi="Arial" w:cs="Arial"/>
        </w:rPr>
      </w:pPr>
    </w:p>
    <w:p w14:paraId="583D4E4D" w14:textId="77777777" w:rsidR="006547AC" w:rsidRPr="00390C23" w:rsidRDefault="006547AC" w:rsidP="00390C23">
      <w:pPr>
        <w:spacing w:line="360" w:lineRule="auto"/>
        <w:jc w:val="both"/>
        <w:rPr>
          <w:rFonts w:ascii="Arial" w:hAnsi="Arial" w:cs="Arial"/>
        </w:rPr>
      </w:pPr>
    </w:p>
    <w:p w14:paraId="4E2495BA" w14:textId="77777777" w:rsidR="006547AC" w:rsidRPr="00390C23" w:rsidRDefault="006547AC" w:rsidP="00390C23">
      <w:pPr>
        <w:spacing w:line="360" w:lineRule="auto"/>
        <w:jc w:val="both"/>
        <w:rPr>
          <w:rFonts w:ascii="Arial" w:hAnsi="Arial" w:cs="Arial"/>
        </w:rPr>
      </w:pPr>
    </w:p>
    <w:p w14:paraId="0B73E731" w14:textId="77777777" w:rsidR="006547AC" w:rsidRPr="00390C23" w:rsidRDefault="006547AC" w:rsidP="00390C23">
      <w:pPr>
        <w:spacing w:line="360" w:lineRule="auto"/>
        <w:jc w:val="both"/>
        <w:rPr>
          <w:rFonts w:ascii="Arial" w:hAnsi="Arial" w:cs="Arial"/>
        </w:rPr>
      </w:pPr>
    </w:p>
    <w:p w14:paraId="54338BF7" w14:textId="77777777" w:rsidR="006547AC" w:rsidRPr="00390C23" w:rsidRDefault="006547AC" w:rsidP="00390C23">
      <w:pPr>
        <w:spacing w:line="360" w:lineRule="auto"/>
        <w:jc w:val="both"/>
        <w:rPr>
          <w:rFonts w:ascii="Arial" w:hAnsi="Arial" w:cs="Arial"/>
        </w:rPr>
      </w:pPr>
    </w:p>
    <w:p w14:paraId="40C0AEBF" w14:textId="77777777" w:rsidR="006547AC" w:rsidRPr="00390C23" w:rsidRDefault="006547AC" w:rsidP="00390C23">
      <w:pPr>
        <w:spacing w:line="360" w:lineRule="auto"/>
        <w:jc w:val="both"/>
        <w:rPr>
          <w:rFonts w:ascii="Arial" w:hAnsi="Arial" w:cs="Arial"/>
        </w:rPr>
      </w:pPr>
    </w:p>
    <w:p w14:paraId="0CA14150" w14:textId="77777777" w:rsidR="006547AC" w:rsidRPr="00390C23" w:rsidRDefault="006547AC" w:rsidP="00390C23">
      <w:pPr>
        <w:spacing w:line="360" w:lineRule="auto"/>
        <w:jc w:val="both"/>
        <w:rPr>
          <w:rFonts w:ascii="Arial" w:hAnsi="Arial" w:cs="Arial"/>
        </w:rPr>
      </w:pPr>
    </w:p>
    <w:p w14:paraId="13E977C6" w14:textId="77777777" w:rsidR="006547AC" w:rsidRPr="00390C23" w:rsidRDefault="006547AC" w:rsidP="00390C23">
      <w:pPr>
        <w:spacing w:line="360" w:lineRule="auto"/>
        <w:jc w:val="both"/>
        <w:rPr>
          <w:rFonts w:ascii="Arial" w:hAnsi="Arial" w:cs="Arial"/>
        </w:rPr>
      </w:pPr>
    </w:p>
    <w:p w14:paraId="0C8210EC" w14:textId="77777777" w:rsidR="006547AC" w:rsidRPr="00390C23" w:rsidRDefault="006547AC" w:rsidP="00390C23">
      <w:pPr>
        <w:spacing w:line="360" w:lineRule="auto"/>
        <w:jc w:val="both"/>
        <w:rPr>
          <w:rFonts w:ascii="Arial" w:hAnsi="Arial" w:cs="Arial"/>
        </w:rPr>
      </w:pPr>
    </w:p>
    <w:p w14:paraId="656A2D03" w14:textId="77777777" w:rsidR="006547AC" w:rsidRPr="00390C23" w:rsidRDefault="006547AC" w:rsidP="00390C23">
      <w:pPr>
        <w:spacing w:line="360" w:lineRule="auto"/>
        <w:jc w:val="both"/>
        <w:rPr>
          <w:rFonts w:ascii="Arial" w:hAnsi="Arial" w:cs="Arial"/>
        </w:rPr>
      </w:pPr>
    </w:p>
    <w:p w14:paraId="023646DB" w14:textId="77777777" w:rsidR="006547AC" w:rsidRPr="00390C23" w:rsidRDefault="006547AC" w:rsidP="00390C23">
      <w:pPr>
        <w:spacing w:line="360" w:lineRule="auto"/>
        <w:jc w:val="both"/>
        <w:rPr>
          <w:rFonts w:ascii="Arial" w:hAnsi="Arial" w:cs="Arial"/>
        </w:rPr>
      </w:pPr>
    </w:p>
    <w:p w14:paraId="7EC43DED" w14:textId="77777777" w:rsidR="00B33B60" w:rsidRPr="00390C23" w:rsidRDefault="00B33B60" w:rsidP="00390C23">
      <w:pPr>
        <w:spacing w:line="360" w:lineRule="auto"/>
        <w:jc w:val="both"/>
        <w:rPr>
          <w:rFonts w:ascii="Arial" w:hAnsi="Arial" w:cs="Arial"/>
        </w:rPr>
      </w:pPr>
    </w:p>
    <w:p w14:paraId="1B75D469" w14:textId="77777777" w:rsidR="00B33B60" w:rsidRPr="00390C23" w:rsidRDefault="00B33B60" w:rsidP="00390C23">
      <w:pPr>
        <w:spacing w:line="360" w:lineRule="auto"/>
        <w:jc w:val="both"/>
        <w:rPr>
          <w:rFonts w:ascii="Arial" w:hAnsi="Arial" w:cs="Arial"/>
        </w:rPr>
      </w:pPr>
    </w:p>
    <w:p w14:paraId="45BA2545" w14:textId="5C406841" w:rsidR="006547AC" w:rsidRPr="00390C23" w:rsidRDefault="006547AC" w:rsidP="00390C23">
      <w:pPr>
        <w:pStyle w:val="Heading1"/>
        <w:spacing w:line="360" w:lineRule="auto"/>
        <w:jc w:val="both"/>
        <w:rPr>
          <w:rFonts w:ascii="Arial" w:hAnsi="Arial" w:cs="Arial"/>
        </w:rPr>
      </w:pPr>
      <w:bookmarkStart w:id="8" w:name="_Toc193015570"/>
      <w:r w:rsidRPr="00390C23">
        <w:rPr>
          <w:rFonts w:ascii="Arial" w:hAnsi="Arial" w:cs="Arial"/>
        </w:rPr>
        <w:t>7. References</w:t>
      </w:r>
      <w:bookmarkEnd w:id="8"/>
      <w:r w:rsidRPr="00390C23">
        <w:rPr>
          <w:rFonts w:ascii="Arial" w:hAnsi="Arial" w:cs="Arial"/>
        </w:rPr>
        <w:t xml:space="preserve"> </w:t>
      </w:r>
    </w:p>
    <w:p w14:paraId="1883634C" w14:textId="77777777" w:rsidR="00CF4404" w:rsidRPr="00390C23" w:rsidRDefault="00CF4404" w:rsidP="00390C23">
      <w:pPr>
        <w:pStyle w:val="ListParagraph"/>
        <w:numPr>
          <w:ilvl w:val="0"/>
          <w:numId w:val="1"/>
        </w:numPr>
        <w:spacing w:line="360" w:lineRule="auto"/>
        <w:jc w:val="both"/>
        <w:rPr>
          <w:rFonts w:ascii="Arial" w:hAnsi="Arial" w:cs="Arial"/>
        </w:rPr>
      </w:pPr>
      <w:r w:rsidRPr="00390C23">
        <w:rPr>
          <w:rFonts w:ascii="Arial" w:hAnsi="Arial" w:cs="Arial"/>
        </w:rPr>
        <w:t xml:space="preserve">Pop, A.M. and Sim, M.A. (2025) ‘The impact of cross-cultural communication on business terminology learning’, </w:t>
      </w:r>
      <w:r w:rsidRPr="00390C23">
        <w:rPr>
          <w:rFonts w:ascii="Arial" w:hAnsi="Arial" w:cs="Arial"/>
          <w:i/>
          <w:iCs/>
        </w:rPr>
        <w:t>Journal of Languages for Specific Purposes</w:t>
      </w:r>
      <w:r w:rsidRPr="00390C23">
        <w:rPr>
          <w:rFonts w:ascii="Arial" w:hAnsi="Arial" w:cs="Arial"/>
        </w:rPr>
        <w:t>, 1(12), pp. 149–167.</w:t>
      </w:r>
    </w:p>
    <w:p w14:paraId="2FF5AA99" w14:textId="319ABE4D" w:rsidR="00684BAC" w:rsidRPr="00390C23" w:rsidRDefault="00684BAC" w:rsidP="00390C23">
      <w:pPr>
        <w:pStyle w:val="ListParagraph"/>
        <w:numPr>
          <w:ilvl w:val="0"/>
          <w:numId w:val="1"/>
        </w:numPr>
        <w:spacing w:line="360" w:lineRule="auto"/>
        <w:jc w:val="both"/>
        <w:rPr>
          <w:rFonts w:ascii="Arial" w:hAnsi="Arial" w:cs="Arial"/>
        </w:rPr>
      </w:pPr>
      <w:r w:rsidRPr="00390C23">
        <w:rPr>
          <w:rFonts w:ascii="Arial" w:hAnsi="Arial" w:cs="Arial"/>
        </w:rPr>
        <w:t>Hofstede, G. (2001) </w:t>
      </w:r>
      <w:r w:rsidRPr="00390C23">
        <w:rPr>
          <w:rFonts w:ascii="Arial" w:hAnsi="Arial" w:cs="Arial"/>
          <w:i/>
          <w:iCs/>
        </w:rPr>
        <w:t xml:space="preserve">Culture’s </w:t>
      </w:r>
      <w:proofErr w:type="gramStart"/>
      <w:r w:rsidRPr="00390C23">
        <w:rPr>
          <w:rFonts w:ascii="Arial" w:hAnsi="Arial" w:cs="Arial"/>
          <w:i/>
          <w:iCs/>
        </w:rPr>
        <w:t>consequences :</w:t>
      </w:r>
      <w:proofErr w:type="gramEnd"/>
      <w:r w:rsidRPr="00390C23">
        <w:rPr>
          <w:rFonts w:ascii="Arial" w:hAnsi="Arial" w:cs="Arial"/>
          <w:i/>
          <w:iCs/>
        </w:rPr>
        <w:t xml:space="preserve"> comparing values, </w:t>
      </w:r>
      <w:proofErr w:type="spellStart"/>
      <w:r w:rsidRPr="00390C23">
        <w:rPr>
          <w:rFonts w:ascii="Arial" w:hAnsi="Arial" w:cs="Arial"/>
          <w:i/>
          <w:iCs/>
        </w:rPr>
        <w:t>behaviors</w:t>
      </w:r>
      <w:proofErr w:type="spellEnd"/>
      <w:r w:rsidRPr="00390C23">
        <w:rPr>
          <w:rFonts w:ascii="Arial" w:hAnsi="Arial" w:cs="Arial"/>
          <w:i/>
          <w:iCs/>
        </w:rPr>
        <w:t>, institutions, and organizations across nations</w:t>
      </w:r>
      <w:r w:rsidRPr="00390C23">
        <w:rPr>
          <w:rFonts w:ascii="Arial" w:hAnsi="Arial" w:cs="Arial"/>
        </w:rPr>
        <w:t>. 2nd ed. Thousand Oaks, Calif: Sage Publications.</w:t>
      </w:r>
    </w:p>
    <w:p w14:paraId="356EE825" w14:textId="13D5C5BB" w:rsidR="00C8258C" w:rsidRPr="00390C23" w:rsidRDefault="00684BAC" w:rsidP="00390C23">
      <w:pPr>
        <w:pStyle w:val="ListParagraph"/>
        <w:numPr>
          <w:ilvl w:val="0"/>
          <w:numId w:val="1"/>
        </w:numPr>
        <w:spacing w:line="360" w:lineRule="auto"/>
        <w:jc w:val="both"/>
        <w:rPr>
          <w:rFonts w:ascii="Arial" w:hAnsi="Arial" w:cs="Arial"/>
        </w:rPr>
      </w:pPr>
      <w:proofErr w:type="spellStart"/>
      <w:r w:rsidRPr="00390C23">
        <w:rPr>
          <w:rFonts w:ascii="Arial" w:hAnsi="Arial" w:cs="Arial"/>
        </w:rPr>
        <w:t>Kowol</w:t>
      </w:r>
      <w:proofErr w:type="spellEnd"/>
      <w:r w:rsidRPr="00390C23">
        <w:rPr>
          <w:rFonts w:ascii="Arial" w:hAnsi="Arial" w:cs="Arial"/>
        </w:rPr>
        <w:t xml:space="preserve">, A. and </w:t>
      </w:r>
      <w:proofErr w:type="spellStart"/>
      <w:r w:rsidRPr="00390C23">
        <w:rPr>
          <w:rFonts w:ascii="Arial" w:hAnsi="Arial" w:cs="Arial"/>
        </w:rPr>
        <w:t>Szumieł</w:t>
      </w:r>
      <w:proofErr w:type="spellEnd"/>
      <w:r w:rsidRPr="00390C23">
        <w:rPr>
          <w:rFonts w:ascii="Arial" w:hAnsi="Arial" w:cs="Arial"/>
        </w:rPr>
        <w:t>, E. (</w:t>
      </w:r>
      <w:proofErr w:type="spellStart"/>
      <w:r w:rsidRPr="00390C23">
        <w:rPr>
          <w:rFonts w:ascii="Arial" w:hAnsi="Arial" w:cs="Arial"/>
        </w:rPr>
        <w:t>n.d</w:t>
      </w:r>
      <w:proofErr w:type="spellEnd"/>
      <w:r w:rsidRPr="00390C23">
        <w:rPr>
          <w:rFonts w:ascii="Arial" w:hAnsi="Arial" w:cs="Arial"/>
        </w:rPr>
        <w:t xml:space="preserve">) </w:t>
      </w:r>
      <w:r w:rsidRPr="00390C23">
        <w:rPr>
          <w:rFonts w:ascii="Arial" w:hAnsi="Arial" w:cs="Arial"/>
          <w:i/>
          <w:iCs/>
        </w:rPr>
        <w:t>United Kingdom: Communication, negotiations and cultural background</w:t>
      </w:r>
      <w:r w:rsidRPr="00390C23">
        <w:rPr>
          <w:rFonts w:ascii="Arial" w:hAnsi="Arial" w:cs="Arial"/>
        </w:rPr>
        <w:t>. Available at</w:t>
      </w:r>
      <w:r w:rsidR="00F41261">
        <w:rPr>
          <w:rFonts w:ascii="Arial" w:hAnsi="Arial" w:cs="Arial"/>
        </w:rPr>
        <w:t>:</w:t>
      </w:r>
      <w:r w:rsidRPr="00390C23">
        <w:rPr>
          <w:rFonts w:ascii="Arial" w:hAnsi="Arial" w:cs="Arial"/>
        </w:rPr>
        <w:t xml:space="preserve"> </w:t>
      </w:r>
      <w:hyperlink r:id="rId10" w:history="1">
        <w:r w:rsidRPr="00390C23">
          <w:rPr>
            <w:rStyle w:val="Hyperlink"/>
            <w:rFonts w:ascii="Arial" w:hAnsi="Arial" w:cs="Arial"/>
          </w:rPr>
          <w:t>United Kingdom: communication, negotiations and cultural background</w:t>
        </w:r>
      </w:hyperlink>
      <w:r w:rsidR="005C5755">
        <w:rPr>
          <w:rFonts w:ascii="Arial" w:hAnsi="Arial" w:cs="Arial"/>
        </w:rPr>
        <w:t>. (Accessed: 18 March 2025).</w:t>
      </w:r>
    </w:p>
    <w:p w14:paraId="2BDC4B61" w14:textId="44FD1783" w:rsidR="00484004" w:rsidRPr="00390C23" w:rsidRDefault="00484004" w:rsidP="00390C23">
      <w:pPr>
        <w:pStyle w:val="ListParagraph"/>
        <w:numPr>
          <w:ilvl w:val="0"/>
          <w:numId w:val="1"/>
        </w:numPr>
        <w:spacing w:line="360" w:lineRule="auto"/>
        <w:jc w:val="both"/>
        <w:rPr>
          <w:rFonts w:ascii="Arial" w:hAnsi="Arial" w:cs="Arial"/>
        </w:rPr>
      </w:pPr>
      <w:r w:rsidRPr="00390C23">
        <w:rPr>
          <w:rFonts w:ascii="Arial" w:hAnsi="Arial" w:cs="Arial"/>
        </w:rPr>
        <w:t xml:space="preserve">Levitt, S.R. (2022) ‘Intercultural competence in international teamwork: Understanding high- and low-context communication styles’, </w:t>
      </w:r>
      <w:r w:rsidRPr="00390C23">
        <w:rPr>
          <w:rFonts w:ascii="Arial" w:hAnsi="Arial" w:cs="Arial"/>
          <w:i/>
          <w:iCs/>
        </w:rPr>
        <w:t>Communication and Media in Asia Pacific</w:t>
      </w:r>
      <w:r w:rsidRPr="00390C23">
        <w:rPr>
          <w:rFonts w:ascii="Arial" w:hAnsi="Arial" w:cs="Arial"/>
        </w:rPr>
        <w:t>, 5(1), pp. 1–13.</w:t>
      </w:r>
    </w:p>
    <w:p w14:paraId="205EA4B0" w14:textId="596992FA" w:rsidR="00684BAC" w:rsidRPr="00390C23" w:rsidRDefault="00684BAC" w:rsidP="00390C23">
      <w:pPr>
        <w:pStyle w:val="ListParagraph"/>
        <w:numPr>
          <w:ilvl w:val="0"/>
          <w:numId w:val="1"/>
        </w:numPr>
        <w:spacing w:line="360" w:lineRule="auto"/>
        <w:jc w:val="both"/>
        <w:rPr>
          <w:rFonts w:ascii="Arial" w:hAnsi="Arial" w:cs="Arial"/>
        </w:rPr>
      </w:pPr>
      <w:r w:rsidRPr="00390C23">
        <w:rPr>
          <w:rFonts w:ascii="Arial" w:hAnsi="Arial" w:cs="Arial"/>
        </w:rPr>
        <w:t>MarketLine, 2024. Japan – Fragrances.</w:t>
      </w:r>
      <w:r w:rsidR="00F41261" w:rsidRPr="00F41261">
        <w:rPr>
          <w:rFonts w:ascii="Arial" w:hAnsi="Arial" w:cs="Arial"/>
        </w:rPr>
        <w:t xml:space="preserve"> </w:t>
      </w:r>
      <w:r w:rsidR="00F41261" w:rsidRPr="00390C23">
        <w:rPr>
          <w:rFonts w:ascii="Arial" w:hAnsi="Arial" w:cs="Arial"/>
        </w:rPr>
        <w:t>Available at</w:t>
      </w:r>
      <w:r w:rsidR="00F41261">
        <w:rPr>
          <w:rFonts w:ascii="Arial" w:hAnsi="Arial" w:cs="Arial"/>
        </w:rPr>
        <w:t>:</w:t>
      </w:r>
      <w:r w:rsidR="00F41261" w:rsidRPr="00390C23">
        <w:rPr>
          <w:rFonts w:ascii="Arial" w:hAnsi="Arial" w:cs="Arial"/>
        </w:rPr>
        <w:t xml:space="preserve"> </w:t>
      </w:r>
      <w:r w:rsidRPr="00390C23">
        <w:rPr>
          <w:rFonts w:ascii="Arial" w:hAnsi="Arial" w:cs="Arial"/>
        </w:rPr>
        <w:t xml:space="preserve"> </w:t>
      </w:r>
      <w:hyperlink r:id="rId11" w:history="1">
        <w:r w:rsidRPr="00390C23">
          <w:rPr>
            <w:rStyle w:val="Hyperlink"/>
            <w:rFonts w:ascii="Arial" w:hAnsi="Arial" w:cs="Arial"/>
          </w:rPr>
          <w:t>Japan - Fragrances</w:t>
        </w:r>
      </w:hyperlink>
      <w:r w:rsidR="001872CB">
        <w:rPr>
          <w:rFonts w:ascii="Arial" w:hAnsi="Arial" w:cs="Arial"/>
        </w:rPr>
        <w:t>. (Accessed: 18 March 2025).</w:t>
      </w:r>
    </w:p>
    <w:p w14:paraId="69E0BCB1" w14:textId="5166ABED" w:rsidR="00684BAC" w:rsidRPr="00390C23" w:rsidRDefault="00684BAC" w:rsidP="00390C23">
      <w:pPr>
        <w:pStyle w:val="ListParagraph"/>
        <w:numPr>
          <w:ilvl w:val="0"/>
          <w:numId w:val="1"/>
        </w:numPr>
        <w:spacing w:line="360" w:lineRule="auto"/>
        <w:jc w:val="both"/>
        <w:rPr>
          <w:rFonts w:ascii="Arial" w:hAnsi="Arial" w:cs="Arial"/>
        </w:rPr>
      </w:pPr>
      <w:r w:rsidRPr="00390C23">
        <w:rPr>
          <w:rFonts w:ascii="Arial" w:hAnsi="Arial" w:cs="Arial"/>
        </w:rPr>
        <w:t>MarketLine, 2024. Superdrug store Plc.</w:t>
      </w:r>
      <w:r w:rsidR="00F41261">
        <w:rPr>
          <w:rFonts w:ascii="Arial" w:hAnsi="Arial" w:cs="Arial"/>
        </w:rPr>
        <w:t xml:space="preserve"> </w:t>
      </w:r>
      <w:r w:rsidR="00F41261" w:rsidRPr="00390C23">
        <w:rPr>
          <w:rFonts w:ascii="Arial" w:hAnsi="Arial" w:cs="Arial"/>
        </w:rPr>
        <w:t>Available at</w:t>
      </w:r>
      <w:r w:rsidR="00F41261">
        <w:rPr>
          <w:rFonts w:ascii="Arial" w:hAnsi="Arial" w:cs="Arial"/>
        </w:rPr>
        <w:t>:</w:t>
      </w:r>
      <w:r w:rsidR="00F41261" w:rsidRPr="00390C23">
        <w:rPr>
          <w:rFonts w:ascii="Arial" w:hAnsi="Arial" w:cs="Arial"/>
        </w:rPr>
        <w:t xml:space="preserve"> </w:t>
      </w:r>
      <w:r w:rsidRPr="00390C23">
        <w:rPr>
          <w:rFonts w:ascii="Arial" w:hAnsi="Arial" w:cs="Arial"/>
        </w:rPr>
        <w:t xml:space="preserve"> </w:t>
      </w:r>
      <w:hyperlink r:id="rId12" w:history="1">
        <w:r w:rsidRPr="00390C23">
          <w:rPr>
            <w:rStyle w:val="Hyperlink"/>
            <w:rFonts w:ascii="Arial" w:hAnsi="Arial" w:cs="Arial"/>
          </w:rPr>
          <w:t xml:space="preserve">Superdrug Stores Plc - Overview | MarketLine Intelligence </w:t>
        </w:r>
        <w:proofErr w:type="spellStart"/>
        <w:r w:rsidRPr="00390C23">
          <w:rPr>
            <w:rStyle w:val="Hyperlink"/>
            <w:rFonts w:ascii="Arial" w:hAnsi="Arial" w:cs="Arial"/>
          </w:rPr>
          <w:t>Center</w:t>
        </w:r>
        <w:proofErr w:type="spellEnd"/>
      </w:hyperlink>
      <w:r w:rsidR="001872CB">
        <w:rPr>
          <w:rFonts w:ascii="Arial" w:hAnsi="Arial" w:cs="Arial"/>
        </w:rPr>
        <w:t>. (Accessed: 18 March 2025).</w:t>
      </w:r>
    </w:p>
    <w:p w14:paraId="6DB3BA73" w14:textId="49B26B39" w:rsidR="00684BAC" w:rsidRPr="00390C23" w:rsidRDefault="00684BAC" w:rsidP="00390C23">
      <w:pPr>
        <w:pStyle w:val="ListParagraph"/>
        <w:numPr>
          <w:ilvl w:val="0"/>
          <w:numId w:val="1"/>
        </w:numPr>
        <w:spacing w:line="360" w:lineRule="auto"/>
        <w:jc w:val="both"/>
        <w:rPr>
          <w:rFonts w:ascii="Arial" w:hAnsi="Arial" w:cs="Arial"/>
        </w:rPr>
      </w:pPr>
      <w:r w:rsidRPr="00390C23">
        <w:rPr>
          <w:rFonts w:ascii="Arial" w:hAnsi="Arial" w:cs="Arial"/>
        </w:rPr>
        <w:t xml:space="preserve">Nakamura, K. (2024) </w:t>
      </w:r>
      <w:r w:rsidRPr="00390C23">
        <w:rPr>
          <w:rFonts w:ascii="Arial" w:hAnsi="Arial" w:cs="Arial"/>
          <w:i/>
          <w:iCs/>
        </w:rPr>
        <w:t>Effective strategies for cross-cultural communication</w:t>
      </w:r>
      <w:r w:rsidRPr="00390C23">
        <w:rPr>
          <w:rFonts w:ascii="Arial" w:hAnsi="Arial" w:cs="Arial"/>
        </w:rPr>
        <w:t xml:space="preserve">. </w:t>
      </w:r>
      <w:proofErr w:type="spellStart"/>
      <w:r w:rsidRPr="00390C23">
        <w:rPr>
          <w:rFonts w:ascii="Arial" w:hAnsi="Arial" w:cs="Arial"/>
        </w:rPr>
        <w:t>Globibo</w:t>
      </w:r>
      <w:proofErr w:type="spellEnd"/>
      <w:r w:rsidRPr="00390C23">
        <w:rPr>
          <w:rFonts w:ascii="Arial" w:hAnsi="Arial" w:cs="Arial"/>
        </w:rPr>
        <w:t xml:space="preserve">. </w:t>
      </w:r>
      <w:r w:rsidR="00F41261" w:rsidRPr="00390C23">
        <w:rPr>
          <w:rFonts w:ascii="Arial" w:hAnsi="Arial" w:cs="Arial"/>
        </w:rPr>
        <w:t>Available at</w:t>
      </w:r>
      <w:r w:rsidR="00F41261">
        <w:rPr>
          <w:rFonts w:ascii="Arial" w:hAnsi="Arial" w:cs="Arial"/>
        </w:rPr>
        <w:t>:</w:t>
      </w:r>
      <w:r w:rsidR="00F41261" w:rsidRPr="00390C23">
        <w:rPr>
          <w:rFonts w:ascii="Arial" w:hAnsi="Arial" w:cs="Arial"/>
        </w:rPr>
        <w:t xml:space="preserve"> </w:t>
      </w:r>
      <w:hyperlink r:id="rId13" w:history="1">
        <w:r w:rsidRPr="00390C23">
          <w:rPr>
            <w:rStyle w:val="Hyperlink"/>
            <w:rFonts w:ascii="Arial" w:hAnsi="Arial" w:cs="Arial"/>
          </w:rPr>
          <w:t xml:space="preserve">Effective Strategies for Cross-Cultural Communication - </w:t>
        </w:r>
        <w:proofErr w:type="spellStart"/>
        <w:r w:rsidRPr="00390C23">
          <w:rPr>
            <w:rStyle w:val="Hyperlink"/>
            <w:rFonts w:ascii="Arial" w:hAnsi="Arial" w:cs="Arial"/>
          </w:rPr>
          <w:t>Globibo</w:t>
        </w:r>
        <w:proofErr w:type="spellEnd"/>
        <w:r w:rsidRPr="00390C23">
          <w:rPr>
            <w:rStyle w:val="Hyperlink"/>
            <w:rFonts w:ascii="Arial" w:hAnsi="Arial" w:cs="Arial"/>
          </w:rPr>
          <w:t xml:space="preserve"> Blog</w:t>
        </w:r>
      </w:hyperlink>
      <w:r w:rsidR="001872CB">
        <w:rPr>
          <w:rFonts w:ascii="Arial" w:hAnsi="Arial" w:cs="Arial"/>
        </w:rPr>
        <w:t>. (Accessed: 18 March 2025).</w:t>
      </w:r>
    </w:p>
    <w:p w14:paraId="07624A56" w14:textId="6F3BC487" w:rsidR="00684BAC" w:rsidRPr="00390C23" w:rsidRDefault="00684BAC" w:rsidP="00390C23">
      <w:pPr>
        <w:pStyle w:val="ListParagraph"/>
        <w:numPr>
          <w:ilvl w:val="0"/>
          <w:numId w:val="1"/>
        </w:numPr>
        <w:spacing w:line="360" w:lineRule="auto"/>
        <w:jc w:val="both"/>
        <w:rPr>
          <w:rFonts w:ascii="Arial" w:hAnsi="Arial" w:cs="Arial"/>
        </w:rPr>
      </w:pPr>
      <w:r w:rsidRPr="00390C23">
        <w:rPr>
          <w:rFonts w:ascii="Arial" w:hAnsi="Arial" w:cs="Arial"/>
        </w:rPr>
        <w:t>Statista, 2025. Beauty &amp; Personal care.</w:t>
      </w:r>
      <w:r w:rsidR="00F41261" w:rsidRPr="00F41261">
        <w:rPr>
          <w:rFonts w:ascii="Arial" w:hAnsi="Arial" w:cs="Arial"/>
        </w:rPr>
        <w:t xml:space="preserve"> </w:t>
      </w:r>
      <w:r w:rsidR="00F41261" w:rsidRPr="00390C23">
        <w:rPr>
          <w:rFonts w:ascii="Arial" w:hAnsi="Arial" w:cs="Arial"/>
        </w:rPr>
        <w:t>Available at</w:t>
      </w:r>
      <w:r w:rsidR="00F41261">
        <w:rPr>
          <w:rFonts w:ascii="Arial" w:hAnsi="Arial" w:cs="Arial"/>
        </w:rPr>
        <w:t>:</w:t>
      </w:r>
      <w:r w:rsidRPr="00390C23">
        <w:rPr>
          <w:rFonts w:ascii="Arial" w:hAnsi="Arial" w:cs="Arial"/>
        </w:rPr>
        <w:t xml:space="preserve"> </w:t>
      </w:r>
      <w:hyperlink r:id="rId14" w:history="1">
        <w:r w:rsidRPr="00390C23">
          <w:rPr>
            <w:rStyle w:val="Hyperlink"/>
            <w:rFonts w:ascii="Arial" w:hAnsi="Arial" w:cs="Arial"/>
          </w:rPr>
          <w:t>Beauty &amp; Personal Care - Worldwide | Market Forecast</w:t>
        </w:r>
      </w:hyperlink>
      <w:r w:rsidR="001872CB">
        <w:rPr>
          <w:rFonts w:ascii="Arial" w:hAnsi="Arial" w:cs="Arial"/>
        </w:rPr>
        <w:t>. (Accessed: 18 March 2025).</w:t>
      </w:r>
    </w:p>
    <w:p w14:paraId="60CA6EE7" w14:textId="6FB4042A" w:rsidR="00684BAC" w:rsidRPr="00390C23" w:rsidRDefault="00684BAC" w:rsidP="00390C23">
      <w:pPr>
        <w:pStyle w:val="ListParagraph"/>
        <w:numPr>
          <w:ilvl w:val="0"/>
          <w:numId w:val="1"/>
        </w:numPr>
        <w:spacing w:line="360" w:lineRule="auto"/>
        <w:jc w:val="both"/>
        <w:rPr>
          <w:rFonts w:ascii="Arial" w:hAnsi="Arial" w:cs="Arial"/>
        </w:rPr>
      </w:pPr>
      <w:r w:rsidRPr="00390C23">
        <w:rPr>
          <w:rFonts w:ascii="Arial" w:hAnsi="Arial" w:cs="Arial"/>
        </w:rPr>
        <w:t>Tehrani, Minoo, Andreas Rathgeber, Lawrence Fulton, and Bryan Schmutz. 2021. "Sustainability &amp; CSR: The Relationship with Hofstede Cultural Dimensions" </w:t>
      </w:r>
      <w:r w:rsidRPr="00390C23">
        <w:rPr>
          <w:rFonts w:ascii="Arial" w:hAnsi="Arial" w:cs="Arial"/>
          <w:i/>
          <w:iCs/>
        </w:rPr>
        <w:t>Sustainability</w:t>
      </w:r>
      <w:r w:rsidRPr="00390C23">
        <w:rPr>
          <w:rFonts w:ascii="Arial" w:hAnsi="Arial" w:cs="Arial"/>
        </w:rPr>
        <w:t xml:space="preserve"> 13, no. 21: 12052. </w:t>
      </w:r>
      <w:r w:rsidR="00E207A5" w:rsidRPr="00390C23">
        <w:rPr>
          <w:rFonts w:ascii="Arial" w:hAnsi="Arial" w:cs="Arial"/>
        </w:rPr>
        <w:t>Available at</w:t>
      </w:r>
      <w:r w:rsidR="00E207A5">
        <w:rPr>
          <w:rFonts w:ascii="Arial" w:hAnsi="Arial" w:cs="Arial"/>
        </w:rPr>
        <w:t>:</w:t>
      </w:r>
      <w:r w:rsidR="00E207A5" w:rsidRPr="00390C23">
        <w:rPr>
          <w:rFonts w:ascii="Arial" w:hAnsi="Arial" w:cs="Arial"/>
        </w:rPr>
        <w:t xml:space="preserve"> </w:t>
      </w:r>
      <w:hyperlink r:id="rId15" w:history="1">
        <w:r w:rsidRPr="00390C23">
          <w:rPr>
            <w:rStyle w:val="Hyperlink"/>
            <w:rFonts w:ascii="Arial" w:hAnsi="Arial" w:cs="Arial"/>
          </w:rPr>
          <w:t>https://doi.org/10.3390/su132112052</w:t>
        </w:r>
      </w:hyperlink>
      <w:r w:rsidR="00217BE5">
        <w:rPr>
          <w:rFonts w:ascii="Arial" w:hAnsi="Arial" w:cs="Arial"/>
        </w:rPr>
        <w:t>. (Accessed: 18 March 2025).</w:t>
      </w:r>
    </w:p>
    <w:p w14:paraId="510D6D75" w14:textId="0BEE8437" w:rsidR="00684BAC" w:rsidRPr="00390C23" w:rsidRDefault="00684BAC" w:rsidP="00390C23">
      <w:pPr>
        <w:pStyle w:val="ListParagraph"/>
        <w:numPr>
          <w:ilvl w:val="0"/>
          <w:numId w:val="1"/>
        </w:numPr>
        <w:spacing w:line="360" w:lineRule="auto"/>
        <w:jc w:val="both"/>
        <w:rPr>
          <w:rFonts w:ascii="Arial" w:hAnsi="Arial" w:cs="Arial"/>
        </w:rPr>
      </w:pPr>
      <w:r w:rsidRPr="00390C23">
        <w:rPr>
          <w:rFonts w:ascii="Arial" w:hAnsi="Arial" w:cs="Arial"/>
        </w:rPr>
        <w:lastRenderedPageBreak/>
        <w:t xml:space="preserve">The Culture Factor Group, n.d. Country Comparison tool. </w:t>
      </w:r>
      <w:r w:rsidR="00E207A5" w:rsidRPr="00390C23">
        <w:rPr>
          <w:rFonts w:ascii="Arial" w:hAnsi="Arial" w:cs="Arial"/>
        </w:rPr>
        <w:t>Available at</w:t>
      </w:r>
      <w:r w:rsidR="00E207A5">
        <w:rPr>
          <w:rFonts w:ascii="Arial" w:hAnsi="Arial" w:cs="Arial"/>
        </w:rPr>
        <w:t>:</w:t>
      </w:r>
      <w:r w:rsidR="00E207A5" w:rsidRPr="00390C23">
        <w:rPr>
          <w:rFonts w:ascii="Arial" w:hAnsi="Arial" w:cs="Arial"/>
        </w:rPr>
        <w:t xml:space="preserve"> </w:t>
      </w:r>
      <w:hyperlink r:id="rId16" w:history="1">
        <w:r w:rsidRPr="00390C23">
          <w:rPr>
            <w:rStyle w:val="Hyperlink"/>
            <w:rFonts w:ascii="Arial" w:hAnsi="Arial" w:cs="Arial"/>
          </w:rPr>
          <w:t>theculturefactor.com/country-comparison-tool?countries=japan%2Cunited+kingdom</w:t>
        </w:r>
      </w:hyperlink>
      <w:r w:rsidR="00217BE5">
        <w:rPr>
          <w:rFonts w:ascii="Arial" w:hAnsi="Arial" w:cs="Arial"/>
        </w:rPr>
        <w:t>. (Accessed: 18 March 2025).</w:t>
      </w:r>
    </w:p>
    <w:p w14:paraId="0B2CFDAB" w14:textId="0F40D406" w:rsidR="00684BAC" w:rsidRPr="00390C23" w:rsidRDefault="00684BAC" w:rsidP="00390C23">
      <w:pPr>
        <w:pStyle w:val="ListParagraph"/>
        <w:numPr>
          <w:ilvl w:val="0"/>
          <w:numId w:val="1"/>
        </w:numPr>
        <w:spacing w:line="360" w:lineRule="auto"/>
        <w:jc w:val="both"/>
        <w:rPr>
          <w:rFonts w:ascii="Arial" w:hAnsi="Arial" w:cs="Arial"/>
        </w:rPr>
      </w:pPr>
      <w:r w:rsidRPr="00390C23">
        <w:rPr>
          <w:rFonts w:ascii="Arial" w:hAnsi="Arial" w:cs="Arial"/>
        </w:rPr>
        <w:t xml:space="preserve">Thunderbird School of Global Management (2022) </w:t>
      </w:r>
      <w:r w:rsidRPr="00390C23">
        <w:rPr>
          <w:rFonts w:ascii="Arial" w:hAnsi="Arial" w:cs="Arial"/>
          <w:i/>
          <w:iCs/>
        </w:rPr>
        <w:t>Cross-cultural business insights</w:t>
      </w:r>
      <w:r w:rsidRPr="00390C23">
        <w:rPr>
          <w:rFonts w:ascii="Arial" w:hAnsi="Arial" w:cs="Arial"/>
        </w:rPr>
        <w:t>.</w:t>
      </w:r>
      <w:r w:rsidR="00E207A5">
        <w:rPr>
          <w:rFonts w:ascii="Arial" w:hAnsi="Arial" w:cs="Arial"/>
        </w:rPr>
        <w:t xml:space="preserve"> </w:t>
      </w:r>
      <w:r w:rsidR="00E207A5" w:rsidRPr="00390C23">
        <w:rPr>
          <w:rFonts w:ascii="Arial" w:hAnsi="Arial" w:cs="Arial"/>
        </w:rPr>
        <w:t>Available at</w:t>
      </w:r>
      <w:r w:rsidR="00E207A5">
        <w:rPr>
          <w:rFonts w:ascii="Arial" w:hAnsi="Arial" w:cs="Arial"/>
        </w:rPr>
        <w:t>:</w:t>
      </w:r>
      <w:r w:rsidRPr="00390C23">
        <w:rPr>
          <w:rFonts w:ascii="Arial" w:hAnsi="Arial" w:cs="Arial"/>
        </w:rPr>
        <w:t xml:space="preserve"> </w:t>
      </w:r>
      <w:hyperlink r:id="rId17" w:history="1">
        <w:r w:rsidRPr="00390C23">
          <w:rPr>
            <w:rStyle w:val="Hyperlink"/>
            <w:rFonts w:ascii="Arial" w:hAnsi="Arial" w:cs="Arial"/>
          </w:rPr>
          <w:t>Cross-Cultural Business: Strategies, Insights, and Benefits</w:t>
        </w:r>
      </w:hyperlink>
      <w:r w:rsidR="00E207A5">
        <w:rPr>
          <w:rFonts w:ascii="Arial" w:hAnsi="Arial" w:cs="Arial"/>
        </w:rPr>
        <w:t xml:space="preserve">. (Accessed: 18 </w:t>
      </w:r>
      <w:r w:rsidR="00217BE5">
        <w:rPr>
          <w:rFonts w:ascii="Arial" w:hAnsi="Arial" w:cs="Arial"/>
        </w:rPr>
        <w:t>March 2025</w:t>
      </w:r>
      <w:r w:rsidR="00E207A5">
        <w:rPr>
          <w:rFonts w:ascii="Arial" w:hAnsi="Arial" w:cs="Arial"/>
        </w:rPr>
        <w:t>)</w:t>
      </w:r>
      <w:r w:rsidR="00217BE5">
        <w:rPr>
          <w:rFonts w:ascii="Arial" w:hAnsi="Arial" w:cs="Arial"/>
        </w:rPr>
        <w:t>.</w:t>
      </w:r>
    </w:p>
    <w:p w14:paraId="3264567A" w14:textId="77777777" w:rsidR="00684BAC" w:rsidRPr="00390C23" w:rsidRDefault="00684BAC" w:rsidP="00390C23">
      <w:pPr>
        <w:spacing w:line="360" w:lineRule="auto"/>
        <w:jc w:val="both"/>
        <w:rPr>
          <w:rFonts w:ascii="Arial" w:hAnsi="Arial" w:cs="Arial"/>
        </w:rPr>
      </w:pPr>
    </w:p>
    <w:p w14:paraId="2B900ED1" w14:textId="77777777" w:rsidR="006547AC" w:rsidRPr="00390C23" w:rsidRDefault="006547AC" w:rsidP="00390C23">
      <w:pPr>
        <w:spacing w:line="360" w:lineRule="auto"/>
        <w:jc w:val="both"/>
        <w:rPr>
          <w:rFonts w:ascii="Arial" w:hAnsi="Arial" w:cs="Arial"/>
        </w:rPr>
      </w:pPr>
    </w:p>
    <w:p w14:paraId="0673ABA0" w14:textId="77777777" w:rsidR="006547AC" w:rsidRPr="00390C23" w:rsidRDefault="006547AC" w:rsidP="00390C23">
      <w:pPr>
        <w:spacing w:line="360" w:lineRule="auto"/>
        <w:jc w:val="both"/>
        <w:rPr>
          <w:rFonts w:ascii="Arial" w:hAnsi="Arial" w:cs="Arial"/>
        </w:rPr>
      </w:pPr>
    </w:p>
    <w:p w14:paraId="727495CA" w14:textId="77777777" w:rsidR="006547AC" w:rsidRPr="00390C23" w:rsidRDefault="006547AC" w:rsidP="00390C23">
      <w:pPr>
        <w:spacing w:line="360" w:lineRule="auto"/>
        <w:jc w:val="both"/>
        <w:rPr>
          <w:rFonts w:ascii="Arial" w:hAnsi="Arial" w:cs="Arial"/>
        </w:rPr>
      </w:pPr>
    </w:p>
    <w:p w14:paraId="15B72929" w14:textId="77777777" w:rsidR="0090287C" w:rsidRPr="00390C23" w:rsidRDefault="0090287C" w:rsidP="00390C23">
      <w:pPr>
        <w:spacing w:line="360" w:lineRule="auto"/>
        <w:jc w:val="both"/>
        <w:rPr>
          <w:rFonts w:ascii="Arial" w:hAnsi="Arial" w:cs="Arial"/>
        </w:rPr>
      </w:pPr>
    </w:p>
    <w:sectPr w:rsidR="0090287C" w:rsidRPr="00390C23" w:rsidSect="00A24F41">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3D930" w14:textId="77777777" w:rsidR="00EA4137" w:rsidRDefault="00EA4137" w:rsidP="00A24F41">
      <w:pPr>
        <w:spacing w:after="0" w:line="240" w:lineRule="auto"/>
      </w:pPr>
      <w:r>
        <w:separator/>
      </w:r>
    </w:p>
  </w:endnote>
  <w:endnote w:type="continuationSeparator" w:id="0">
    <w:p w14:paraId="570453F8" w14:textId="77777777" w:rsidR="00EA4137" w:rsidRDefault="00EA4137" w:rsidP="00A24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909259"/>
      <w:docPartObj>
        <w:docPartGallery w:val="Page Numbers (Bottom of Page)"/>
        <w:docPartUnique/>
      </w:docPartObj>
    </w:sdtPr>
    <w:sdtEndPr>
      <w:rPr>
        <w:noProof/>
      </w:rPr>
    </w:sdtEndPr>
    <w:sdtContent>
      <w:p w14:paraId="1830E7D6" w14:textId="12AF38B3" w:rsidR="00A24F41" w:rsidRDefault="00A24F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774809" w14:textId="77777777" w:rsidR="00A24F41" w:rsidRDefault="00A24F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2EF56" w14:textId="77777777" w:rsidR="00EA4137" w:rsidRDefault="00EA4137" w:rsidP="00A24F41">
      <w:pPr>
        <w:spacing w:after="0" w:line="240" w:lineRule="auto"/>
      </w:pPr>
      <w:r>
        <w:separator/>
      </w:r>
    </w:p>
  </w:footnote>
  <w:footnote w:type="continuationSeparator" w:id="0">
    <w:p w14:paraId="6DB39705" w14:textId="77777777" w:rsidR="00EA4137" w:rsidRDefault="00EA4137" w:rsidP="00A24F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B93FB2"/>
    <w:multiLevelType w:val="hybridMultilevel"/>
    <w:tmpl w:val="BB845E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4724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D95"/>
    <w:rsid w:val="00071152"/>
    <w:rsid w:val="000F162E"/>
    <w:rsid w:val="001254E1"/>
    <w:rsid w:val="00161A94"/>
    <w:rsid w:val="001872CB"/>
    <w:rsid w:val="001D26E6"/>
    <w:rsid w:val="001E247E"/>
    <w:rsid w:val="001F647B"/>
    <w:rsid w:val="00217BE5"/>
    <w:rsid w:val="002415D9"/>
    <w:rsid w:val="00295FDA"/>
    <w:rsid w:val="002C1921"/>
    <w:rsid w:val="002D33F6"/>
    <w:rsid w:val="003206EE"/>
    <w:rsid w:val="00370549"/>
    <w:rsid w:val="003833B2"/>
    <w:rsid w:val="00390C23"/>
    <w:rsid w:val="00484004"/>
    <w:rsid w:val="004C2BC2"/>
    <w:rsid w:val="004F3D95"/>
    <w:rsid w:val="00540A10"/>
    <w:rsid w:val="00545F06"/>
    <w:rsid w:val="0054758D"/>
    <w:rsid w:val="00557457"/>
    <w:rsid w:val="005C5755"/>
    <w:rsid w:val="00623A83"/>
    <w:rsid w:val="006547AC"/>
    <w:rsid w:val="00684BAC"/>
    <w:rsid w:val="006A1819"/>
    <w:rsid w:val="006D2DAD"/>
    <w:rsid w:val="006E216E"/>
    <w:rsid w:val="0073676E"/>
    <w:rsid w:val="007C7F7B"/>
    <w:rsid w:val="008323BA"/>
    <w:rsid w:val="00875CC5"/>
    <w:rsid w:val="00884982"/>
    <w:rsid w:val="00897F63"/>
    <w:rsid w:val="008B5084"/>
    <w:rsid w:val="008D6E30"/>
    <w:rsid w:val="008E1849"/>
    <w:rsid w:val="008E5807"/>
    <w:rsid w:val="0090287C"/>
    <w:rsid w:val="00942949"/>
    <w:rsid w:val="0097076C"/>
    <w:rsid w:val="00A02592"/>
    <w:rsid w:val="00A02F25"/>
    <w:rsid w:val="00A1124A"/>
    <w:rsid w:val="00A24F41"/>
    <w:rsid w:val="00A3263F"/>
    <w:rsid w:val="00A92E22"/>
    <w:rsid w:val="00B31B5A"/>
    <w:rsid w:val="00B32B12"/>
    <w:rsid w:val="00B33B60"/>
    <w:rsid w:val="00B351D1"/>
    <w:rsid w:val="00B42C70"/>
    <w:rsid w:val="00B5303C"/>
    <w:rsid w:val="00BB1DDF"/>
    <w:rsid w:val="00BE17BB"/>
    <w:rsid w:val="00C41263"/>
    <w:rsid w:val="00C8258C"/>
    <w:rsid w:val="00C879E4"/>
    <w:rsid w:val="00C9649C"/>
    <w:rsid w:val="00CF4404"/>
    <w:rsid w:val="00D12A6B"/>
    <w:rsid w:val="00D846EF"/>
    <w:rsid w:val="00DC61A0"/>
    <w:rsid w:val="00DE067A"/>
    <w:rsid w:val="00DE4CE7"/>
    <w:rsid w:val="00E101A5"/>
    <w:rsid w:val="00E13E2B"/>
    <w:rsid w:val="00E207A5"/>
    <w:rsid w:val="00E5588A"/>
    <w:rsid w:val="00E763F5"/>
    <w:rsid w:val="00EA4137"/>
    <w:rsid w:val="00EB42E3"/>
    <w:rsid w:val="00EB601F"/>
    <w:rsid w:val="00EF4EC1"/>
    <w:rsid w:val="00F41261"/>
    <w:rsid w:val="00F438E2"/>
    <w:rsid w:val="00F72146"/>
    <w:rsid w:val="00FC2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6F4E1"/>
  <w15:chartTrackingRefBased/>
  <w15:docId w15:val="{4199A173-8FDA-49B5-B3FE-EA2A6F652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3D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3D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3D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3D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3D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3D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3D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3D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3D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3D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3D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3D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3D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3D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3D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3D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3D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3D95"/>
    <w:rPr>
      <w:rFonts w:eastAsiaTheme="majorEastAsia" w:cstheme="majorBidi"/>
      <w:color w:val="272727" w:themeColor="text1" w:themeTint="D8"/>
    </w:rPr>
  </w:style>
  <w:style w:type="paragraph" w:styleId="Title">
    <w:name w:val="Title"/>
    <w:basedOn w:val="Normal"/>
    <w:next w:val="Normal"/>
    <w:link w:val="TitleChar"/>
    <w:uiPriority w:val="10"/>
    <w:qFormat/>
    <w:rsid w:val="004F3D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3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3D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3D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3D95"/>
    <w:pPr>
      <w:spacing w:before="160"/>
      <w:jc w:val="center"/>
    </w:pPr>
    <w:rPr>
      <w:i/>
      <w:iCs/>
      <w:color w:val="404040" w:themeColor="text1" w:themeTint="BF"/>
    </w:rPr>
  </w:style>
  <w:style w:type="character" w:customStyle="1" w:styleId="QuoteChar">
    <w:name w:val="Quote Char"/>
    <w:basedOn w:val="DefaultParagraphFont"/>
    <w:link w:val="Quote"/>
    <w:uiPriority w:val="29"/>
    <w:rsid w:val="004F3D95"/>
    <w:rPr>
      <w:i/>
      <w:iCs/>
      <w:color w:val="404040" w:themeColor="text1" w:themeTint="BF"/>
    </w:rPr>
  </w:style>
  <w:style w:type="paragraph" w:styleId="ListParagraph">
    <w:name w:val="List Paragraph"/>
    <w:basedOn w:val="Normal"/>
    <w:uiPriority w:val="34"/>
    <w:qFormat/>
    <w:rsid w:val="004F3D95"/>
    <w:pPr>
      <w:ind w:left="720"/>
      <w:contextualSpacing/>
    </w:pPr>
  </w:style>
  <w:style w:type="character" w:styleId="IntenseEmphasis">
    <w:name w:val="Intense Emphasis"/>
    <w:basedOn w:val="DefaultParagraphFont"/>
    <w:uiPriority w:val="21"/>
    <w:qFormat/>
    <w:rsid w:val="004F3D95"/>
    <w:rPr>
      <w:i/>
      <w:iCs/>
      <w:color w:val="0F4761" w:themeColor="accent1" w:themeShade="BF"/>
    </w:rPr>
  </w:style>
  <w:style w:type="paragraph" w:styleId="IntenseQuote">
    <w:name w:val="Intense Quote"/>
    <w:basedOn w:val="Normal"/>
    <w:next w:val="Normal"/>
    <w:link w:val="IntenseQuoteChar"/>
    <w:uiPriority w:val="30"/>
    <w:qFormat/>
    <w:rsid w:val="004F3D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3D95"/>
    <w:rPr>
      <w:i/>
      <w:iCs/>
      <w:color w:val="0F4761" w:themeColor="accent1" w:themeShade="BF"/>
    </w:rPr>
  </w:style>
  <w:style w:type="character" w:styleId="IntenseReference">
    <w:name w:val="Intense Reference"/>
    <w:basedOn w:val="DefaultParagraphFont"/>
    <w:uiPriority w:val="32"/>
    <w:qFormat/>
    <w:rsid w:val="004F3D95"/>
    <w:rPr>
      <w:b/>
      <w:bCs/>
      <w:smallCaps/>
      <w:color w:val="0F4761" w:themeColor="accent1" w:themeShade="BF"/>
      <w:spacing w:val="5"/>
    </w:rPr>
  </w:style>
  <w:style w:type="character" w:styleId="Hyperlink">
    <w:name w:val="Hyperlink"/>
    <w:basedOn w:val="DefaultParagraphFont"/>
    <w:uiPriority w:val="99"/>
    <w:unhideWhenUsed/>
    <w:rsid w:val="00BE17BB"/>
    <w:rPr>
      <w:color w:val="467886" w:themeColor="hyperlink"/>
      <w:u w:val="single"/>
    </w:rPr>
  </w:style>
  <w:style w:type="character" w:styleId="UnresolvedMention">
    <w:name w:val="Unresolved Mention"/>
    <w:basedOn w:val="DefaultParagraphFont"/>
    <w:uiPriority w:val="99"/>
    <w:semiHidden/>
    <w:unhideWhenUsed/>
    <w:rsid w:val="00BE17BB"/>
    <w:rPr>
      <w:color w:val="605E5C"/>
      <w:shd w:val="clear" w:color="auto" w:fill="E1DFDD"/>
    </w:rPr>
  </w:style>
  <w:style w:type="character" w:styleId="FollowedHyperlink">
    <w:name w:val="FollowedHyperlink"/>
    <w:basedOn w:val="DefaultParagraphFont"/>
    <w:uiPriority w:val="99"/>
    <w:semiHidden/>
    <w:unhideWhenUsed/>
    <w:rsid w:val="00BE17BB"/>
    <w:rPr>
      <w:color w:val="96607D" w:themeColor="followedHyperlink"/>
      <w:u w:val="single"/>
    </w:rPr>
  </w:style>
  <w:style w:type="paragraph" w:styleId="TOCHeading">
    <w:name w:val="TOC Heading"/>
    <w:basedOn w:val="Heading1"/>
    <w:next w:val="Normal"/>
    <w:uiPriority w:val="39"/>
    <w:unhideWhenUsed/>
    <w:qFormat/>
    <w:rsid w:val="00DE4CE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E4CE7"/>
    <w:pPr>
      <w:spacing w:after="100"/>
    </w:pPr>
  </w:style>
  <w:style w:type="paragraph" w:styleId="TOC2">
    <w:name w:val="toc 2"/>
    <w:basedOn w:val="Normal"/>
    <w:next w:val="Normal"/>
    <w:autoRedefine/>
    <w:uiPriority w:val="39"/>
    <w:unhideWhenUsed/>
    <w:rsid w:val="00DE4CE7"/>
    <w:pPr>
      <w:spacing w:after="100"/>
      <w:ind w:left="240"/>
    </w:pPr>
  </w:style>
  <w:style w:type="paragraph" w:styleId="Header">
    <w:name w:val="header"/>
    <w:basedOn w:val="Normal"/>
    <w:link w:val="HeaderChar"/>
    <w:uiPriority w:val="99"/>
    <w:unhideWhenUsed/>
    <w:rsid w:val="00A24F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F41"/>
  </w:style>
  <w:style w:type="paragraph" w:styleId="Footer">
    <w:name w:val="footer"/>
    <w:basedOn w:val="Normal"/>
    <w:link w:val="FooterChar"/>
    <w:uiPriority w:val="99"/>
    <w:unhideWhenUsed/>
    <w:rsid w:val="00A24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F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574347">
      <w:bodyDiv w:val="1"/>
      <w:marLeft w:val="0"/>
      <w:marRight w:val="0"/>
      <w:marTop w:val="0"/>
      <w:marBottom w:val="0"/>
      <w:divBdr>
        <w:top w:val="none" w:sz="0" w:space="0" w:color="auto"/>
        <w:left w:val="none" w:sz="0" w:space="0" w:color="auto"/>
        <w:bottom w:val="none" w:sz="0" w:space="0" w:color="auto"/>
        <w:right w:val="none" w:sz="0" w:space="0" w:color="auto"/>
      </w:divBdr>
    </w:div>
    <w:div w:id="417411081">
      <w:bodyDiv w:val="1"/>
      <w:marLeft w:val="0"/>
      <w:marRight w:val="0"/>
      <w:marTop w:val="0"/>
      <w:marBottom w:val="0"/>
      <w:divBdr>
        <w:top w:val="none" w:sz="0" w:space="0" w:color="auto"/>
        <w:left w:val="none" w:sz="0" w:space="0" w:color="auto"/>
        <w:bottom w:val="none" w:sz="0" w:space="0" w:color="auto"/>
        <w:right w:val="none" w:sz="0" w:space="0" w:color="auto"/>
      </w:divBdr>
    </w:div>
    <w:div w:id="1082146807">
      <w:bodyDiv w:val="1"/>
      <w:marLeft w:val="0"/>
      <w:marRight w:val="0"/>
      <w:marTop w:val="0"/>
      <w:marBottom w:val="0"/>
      <w:divBdr>
        <w:top w:val="none" w:sz="0" w:space="0" w:color="auto"/>
        <w:left w:val="none" w:sz="0" w:space="0" w:color="auto"/>
        <w:bottom w:val="none" w:sz="0" w:space="0" w:color="auto"/>
        <w:right w:val="none" w:sz="0" w:space="0" w:color="auto"/>
      </w:divBdr>
    </w:div>
    <w:div w:id="1311523786">
      <w:bodyDiv w:val="1"/>
      <w:marLeft w:val="0"/>
      <w:marRight w:val="0"/>
      <w:marTop w:val="0"/>
      <w:marBottom w:val="0"/>
      <w:divBdr>
        <w:top w:val="none" w:sz="0" w:space="0" w:color="auto"/>
        <w:left w:val="none" w:sz="0" w:space="0" w:color="auto"/>
        <w:bottom w:val="none" w:sz="0" w:space="0" w:color="auto"/>
        <w:right w:val="none" w:sz="0" w:space="0" w:color="auto"/>
      </w:divBdr>
    </w:div>
    <w:div w:id="1496847584">
      <w:bodyDiv w:val="1"/>
      <w:marLeft w:val="0"/>
      <w:marRight w:val="0"/>
      <w:marTop w:val="0"/>
      <w:marBottom w:val="0"/>
      <w:divBdr>
        <w:top w:val="none" w:sz="0" w:space="0" w:color="auto"/>
        <w:left w:val="none" w:sz="0" w:space="0" w:color="auto"/>
        <w:bottom w:val="none" w:sz="0" w:space="0" w:color="auto"/>
        <w:right w:val="none" w:sz="0" w:space="0" w:color="auto"/>
      </w:divBdr>
    </w:div>
    <w:div w:id="1644115867">
      <w:bodyDiv w:val="1"/>
      <w:marLeft w:val="0"/>
      <w:marRight w:val="0"/>
      <w:marTop w:val="0"/>
      <w:marBottom w:val="0"/>
      <w:divBdr>
        <w:top w:val="none" w:sz="0" w:space="0" w:color="auto"/>
        <w:left w:val="none" w:sz="0" w:space="0" w:color="auto"/>
        <w:bottom w:val="none" w:sz="0" w:space="0" w:color="auto"/>
        <w:right w:val="none" w:sz="0" w:space="0" w:color="auto"/>
      </w:divBdr>
    </w:div>
    <w:div w:id="1696030156">
      <w:bodyDiv w:val="1"/>
      <w:marLeft w:val="0"/>
      <w:marRight w:val="0"/>
      <w:marTop w:val="0"/>
      <w:marBottom w:val="0"/>
      <w:divBdr>
        <w:top w:val="none" w:sz="0" w:space="0" w:color="auto"/>
        <w:left w:val="none" w:sz="0" w:space="0" w:color="auto"/>
        <w:bottom w:val="none" w:sz="0" w:space="0" w:color="auto"/>
        <w:right w:val="none" w:sz="0" w:space="0" w:color="auto"/>
      </w:divBdr>
    </w:div>
    <w:div w:id="1882521823">
      <w:bodyDiv w:val="1"/>
      <w:marLeft w:val="0"/>
      <w:marRight w:val="0"/>
      <w:marTop w:val="0"/>
      <w:marBottom w:val="0"/>
      <w:divBdr>
        <w:top w:val="none" w:sz="0" w:space="0" w:color="auto"/>
        <w:left w:val="none" w:sz="0" w:space="0" w:color="auto"/>
        <w:bottom w:val="none" w:sz="0" w:space="0" w:color="auto"/>
        <w:right w:val="none" w:sz="0" w:space="0" w:color="auto"/>
      </w:divBdr>
    </w:div>
    <w:div w:id="1884754622">
      <w:bodyDiv w:val="1"/>
      <w:marLeft w:val="0"/>
      <w:marRight w:val="0"/>
      <w:marTop w:val="0"/>
      <w:marBottom w:val="0"/>
      <w:divBdr>
        <w:top w:val="none" w:sz="0" w:space="0" w:color="auto"/>
        <w:left w:val="none" w:sz="0" w:space="0" w:color="auto"/>
        <w:bottom w:val="none" w:sz="0" w:space="0" w:color="auto"/>
        <w:right w:val="none" w:sz="0" w:space="0" w:color="auto"/>
      </w:divBdr>
    </w:div>
    <w:div w:id="1886791717">
      <w:bodyDiv w:val="1"/>
      <w:marLeft w:val="0"/>
      <w:marRight w:val="0"/>
      <w:marTop w:val="0"/>
      <w:marBottom w:val="0"/>
      <w:divBdr>
        <w:top w:val="none" w:sz="0" w:space="0" w:color="auto"/>
        <w:left w:val="none" w:sz="0" w:space="0" w:color="auto"/>
        <w:bottom w:val="none" w:sz="0" w:space="0" w:color="auto"/>
        <w:right w:val="none" w:sz="0" w:space="0" w:color="auto"/>
      </w:divBdr>
    </w:div>
    <w:div w:id="2017922799">
      <w:bodyDiv w:val="1"/>
      <w:marLeft w:val="0"/>
      <w:marRight w:val="0"/>
      <w:marTop w:val="0"/>
      <w:marBottom w:val="0"/>
      <w:divBdr>
        <w:top w:val="none" w:sz="0" w:space="0" w:color="auto"/>
        <w:left w:val="none" w:sz="0" w:space="0" w:color="auto"/>
        <w:bottom w:val="none" w:sz="0" w:space="0" w:color="auto"/>
        <w:right w:val="none" w:sz="0" w:space="0" w:color="auto"/>
      </w:divBdr>
      <w:divsChild>
        <w:div w:id="606930370">
          <w:marLeft w:val="0"/>
          <w:marRight w:val="0"/>
          <w:marTop w:val="0"/>
          <w:marBottom w:val="0"/>
          <w:divBdr>
            <w:top w:val="none" w:sz="0" w:space="0" w:color="auto"/>
            <w:left w:val="none" w:sz="0" w:space="0" w:color="auto"/>
            <w:bottom w:val="none" w:sz="0" w:space="0" w:color="auto"/>
            <w:right w:val="none" w:sz="0" w:space="0" w:color="auto"/>
          </w:divBdr>
          <w:divsChild>
            <w:div w:id="897204800">
              <w:marLeft w:val="0"/>
              <w:marRight w:val="0"/>
              <w:marTop w:val="0"/>
              <w:marBottom w:val="0"/>
              <w:divBdr>
                <w:top w:val="none" w:sz="0" w:space="0" w:color="auto"/>
                <w:left w:val="none" w:sz="0" w:space="0" w:color="auto"/>
                <w:bottom w:val="none" w:sz="0" w:space="0" w:color="auto"/>
                <w:right w:val="none" w:sz="0" w:space="0" w:color="auto"/>
              </w:divBdr>
              <w:divsChild>
                <w:div w:id="801308937">
                  <w:marLeft w:val="0"/>
                  <w:marRight w:val="0"/>
                  <w:marTop w:val="0"/>
                  <w:marBottom w:val="0"/>
                  <w:divBdr>
                    <w:top w:val="none" w:sz="0" w:space="0" w:color="auto"/>
                    <w:left w:val="none" w:sz="0" w:space="0" w:color="auto"/>
                    <w:bottom w:val="none" w:sz="0" w:space="0" w:color="auto"/>
                    <w:right w:val="none" w:sz="0" w:space="0" w:color="auto"/>
                  </w:divBdr>
                  <w:divsChild>
                    <w:div w:id="187641520">
                      <w:marLeft w:val="0"/>
                      <w:marRight w:val="0"/>
                      <w:marTop w:val="0"/>
                      <w:marBottom w:val="0"/>
                      <w:divBdr>
                        <w:top w:val="none" w:sz="0" w:space="0" w:color="auto"/>
                        <w:left w:val="none" w:sz="0" w:space="0" w:color="auto"/>
                        <w:bottom w:val="none" w:sz="0" w:space="0" w:color="auto"/>
                        <w:right w:val="none" w:sz="0" w:space="0" w:color="auto"/>
                      </w:divBdr>
                      <w:divsChild>
                        <w:div w:id="1563590462">
                          <w:marLeft w:val="0"/>
                          <w:marRight w:val="0"/>
                          <w:marTop w:val="0"/>
                          <w:marBottom w:val="0"/>
                          <w:divBdr>
                            <w:top w:val="none" w:sz="0" w:space="0" w:color="auto"/>
                            <w:left w:val="none" w:sz="0" w:space="0" w:color="auto"/>
                            <w:bottom w:val="none" w:sz="0" w:space="0" w:color="auto"/>
                            <w:right w:val="none" w:sz="0" w:space="0" w:color="auto"/>
                          </w:divBdr>
                          <w:divsChild>
                            <w:div w:id="1984776733">
                              <w:marLeft w:val="0"/>
                              <w:marRight w:val="0"/>
                              <w:marTop w:val="0"/>
                              <w:marBottom w:val="0"/>
                              <w:divBdr>
                                <w:top w:val="none" w:sz="0" w:space="0" w:color="auto"/>
                                <w:left w:val="none" w:sz="0" w:space="0" w:color="auto"/>
                                <w:bottom w:val="none" w:sz="0" w:space="0" w:color="auto"/>
                                <w:right w:val="none" w:sz="0" w:space="0" w:color="auto"/>
                              </w:divBdr>
                              <w:divsChild>
                                <w:div w:id="238560422">
                                  <w:marLeft w:val="0"/>
                                  <w:marRight w:val="0"/>
                                  <w:marTop w:val="0"/>
                                  <w:marBottom w:val="0"/>
                                  <w:divBdr>
                                    <w:top w:val="none" w:sz="0" w:space="0" w:color="auto"/>
                                    <w:left w:val="none" w:sz="0" w:space="0" w:color="auto"/>
                                    <w:bottom w:val="none" w:sz="0" w:space="0" w:color="auto"/>
                                    <w:right w:val="none" w:sz="0" w:space="0" w:color="auto"/>
                                  </w:divBdr>
                                  <w:divsChild>
                                    <w:div w:id="212318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3747009">
      <w:bodyDiv w:val="1"/>
      <w:marLeft w:val="0"/>
      <w:marRight w:val="0"/>
      <w:marTop w:val="0"/>
      <w:marBottom w:val="0"/>
      <w:divBdr>
        <w:top w:val="none" w:sz="0" w:space="0" w:color="auto"/>
        <w:left w:val="none" w:sz="0" w:space="0" w:color="auto"/>
        <w:bottom w:val="none" w:sz="0" w:space="0" w:color="auto"/>
        <w:right w:val="none" w:sz="0" w:space="0" w:color="auto"/>
      </w:divBdr>
    </w:div>
    <w:div w:id="2051759300">
      <w:bodyDiv w:val="1"/>
      <w:marLeft w:val="0"/>
      <w:marRight w:val="0"/>
      <w:marTop w:val="0"/>
      <w:marBottom w:val="0"/>
      <w:divBdr>
        <w:top w:val="none" w:sz="0" w:space="0" w:color="auto"/>
        <w:left w:val="none" w:sz="0" w:space="0" w:color="auto"/>
        <w:bottom w:val="none" w:sz="0" w:space="0" w:color="auto"/>
        <w:right w:val="none" w:sz="0" w:space="0" w:color="auto"/>
      </w:divBdr>
    </w:div>
    <w:div w:id="2078017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lobibo.blog/building-bridges-effective-strategies-for-cross-cultural-communicatio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dvantage-marketline-com.ezproxy.uwtsd.ac.uk/Company/Summary/superdrug-stores-plc" TargetMode="External"/><Relationship Id="rId17" Type="http://schemas.openxmlformats.org/officeDocument/2006/relationships/hyperlink" Target="https://thunderbird.asu.edu/thought-leadership/insights/cross-cultural-business" TargetMode="External"/><Relationship Id="rId2" Type="http://schemas.openxmlformats.org/officeDocument/2006/relationships/numbering" Target="numbering.xml"/><Relationship Id="rId16" Type="http://schemas.openxmlformats.org/officeDocument/2006/relationships/hyperlink" Target="https://www.theculturefactor.com/country-comparison-tool?countries=japan%2Cunited+kingd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vantage-marketline-com.ezproxy.uwtsd.ac.uk/Analysis/ViewasPDF/japan-fragrances-ml-211444" TargetMode="External"/><Relationship Id="rId5" Type="http://schemas.openxmlformats.org/officeDocument/2006/relationships/webSettings" Target="webSettings.xml"/><Relationship Id="rId15" Type="http://schemas.openxmlformats.org/officeDocument/2006/relationships/hyperlink" Target="https://doi.org/10.3390/su132112052" TargetMode="External"/><Relationship Id="rId10" Type="http://schemas.openxmlformats.org/officeDocument/2006/relationships/hyperlink" Target="http://works.adamkowol.info/UK.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outlook/cmo/beauty-personal-care/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0CEA9-4583-432E-B9AD-5187FD402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1025</TotalTime>
  <Pages>15</Pages>
  <Words>3767</Words>
  <Characters>21478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Stanciu</dc:creator>
  <cp:keywords/>
  <dc:description/>
  <cp:lastModifiedBy>Diana Stanciu</cp:lastModifiedBy>
  <cp:revision>74</cp:revision>
  <dcterms:created xsi:type="dcterms:W3CDTF">2025-03-15T10:43:00Z</dcterms:created>
  <dcterms:modified xsi:type="dcterms:W3CDTF">2025-03-30T08:54:00Z</dcterms:modified>
</cp:coreProperties>
</file>