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11E0F" w14:textId="0D45A7CD" w:rsidR="00845775" w:rsidRPr="002131CF" w:rsidRDefault="00845775" w:rsidP="002131CF">
      <w:pPr>
        <w:spacing w:before="100" w:beforeAutospacing="1" w:after="100" w:afterAutospacing="1" w:line="240" w:lineRule="auto"/>
        <w:outlineLvl w:val="0"/>
        <w:rPr>
          <w:rFonts w:eastAsia="Times New Roman" w:cs="Times New Roman"/>
          <w:kern w:val="36"/>
          <w:sz w:val="48"/>
          <w:szCs w:val="48"/>
          <w14:ligatures w14:val="none"/>
        </w:rPr>
      </w:pPr>
      <w:r w:rsidRPr="00845775">
        <w:rPr>
          <w:rFonts w:eastAsia="Times New Roman" w:cs="Times New Roman"/>
          <w:kern w:val="36"/>
          <w:sz w:val="48"/>
          <w:szCs w:val="48"/>
          <w14:ligatures w14:val="none"/>
        </w:rPr>
        <w:t>Component 1: Reflective Report</w:t>
      </w:r>
    </w:p>
    <w:p w14:paraId="6D8C2D51" w14:textId="0B2DC2FD" w:rsidR="006170DE" w:rsidRDefault="00B3422D" w:rsidP="00845775">
      <w:pPr>
        <w:spacing w:before="100" w:beforeAutospacing="1" w:after="100" w:afterAutospacing="1" w:line="240" w:lineRule="auto"/>
        <w:rPr>
          <w:rFonts w:cs="Times New Roman"/>
          <w:kern w:val="0"/>
          <w14:ligatures w14:val="none"/>
        </w:rPr>
      </w:pPr>
      <w:r>
        <w:rPr>
          <w:rFonts w:cs="Times New Roman"/>
          <w:kern w:val="0"/>
          <w14:ligatures w14:val="none"/>
        </w:rPr>
        <w:t>S</w:t>
      </w:r>
      <w:r w:rsidR="00592ACD">
        <w:rPr>
          <w:rFonts w:cs="Times New Roman"/>
          <w:kern w:val="0"/>
          <w14:ligatures w14:val="none"/>
        </w:rPr>
        <w:t>tuden</w:t>
      </w:r>
      <w:r w:rsidR="004334CC">
        <w:rPr>
          <w:rFonts w:cs="Times New Roman"/>
          <w:kern w:val="0"/>
          <w14:ligatures w14:val="none"/>
        </w:rPr>
        <w:t>t number</w:t>
      </w:r>
      <w:r w:rsidR="001A5E2D">
        <w:rPr>
          <w:rFonts w:cs="Times New Roman"/>
          <w:kern w:val="0"/>
          <w14:ligatures w14:val="none"/>
        </w:rPr>
        <w:t>:</w:t>
      </w:r>
      <w:r w:rsidR="002131CF">
        <w:rPr>
          <w:rFonts w:cs="Times New Roman"/>
          <w:kern w:val="0"/>
          <w14:ligatures w14:val="none"/>
        </w:rPr>
        <w:t xml:space="preserve"> 2320823</w:t>
      </w:r>
    </w:p>
    <w:p w14:paraId="275B4B26" w14:textId="19B4FA6D" w:rsidR="001A5E2D" w:rsidRDefault="005D6EE7" w:rsidP="00845775">
      <w:pPr>
        <w:spacing w:before="100" w:beforeAutospacing="1" w:after="100" w:afterAutospacing="1" w:line="240" w:lineRule="auto"/>
        <w:rPr>
          <w:rFonts w:cs="Times New Roman"/>
          <w:kern w:val="0"/>
          <w14:ligatures w14:val="none"/>
        </w:rPr>
      </w:pPr>
      <w:r>
        <w:rPr>
          <w:rFonts w:cs="Times New Roman"/>
          <w:kern w:val="0"/>
          <w14:ligatures w14:val="none"/>
        </w:rPr>
        <w:t>Stud</w:t>
      </w:r>
      <w:r w:rsidR="00BC065D">
        <w:rPr>
          <w:rFonts w:cs="Times New Roman"/>
          <w:kern w:val="0"/>
          <w14:ligatures w14:val="none"/>
        </w:rPr>
        <w:t>ent</w:t>
      </w:r>
      <w:r w:rsidR="00514266">
        <w:rPr>
          <w:rFonts w:cs="Times New Roman"/>
          <w:kern w:val="0"/>
          <w14:ligatures w14:val="none"/>
        </w:rPr>
        <w:t xml:space="preserve"> name</w:t>
      </w:r>
      <w:r w:rsidR="00BC645E">
        <w:rPr>
          <w:rFonts w:cs="Times New Roman"/>
          <w:kern w:val="0"/>
          <w14:ligatures w14:val="none"/>
        </w:rPr>
        <w:t>:</w:t>
      </w:r>
      <w:r w:rsidR="002131CF">
        <w:rPr>
          <w:rFonts w:cs="Times New Roman"/>
          <w:kern w:val="0"/>
          <w14:ligatures w14:val="none"/>
        </w:rPr>
        <w:t xml:space="preserve"> Shazia Bi</w:t>
      </w:r>
    </w:p>
    <w:p w14:paraId="5BA0CBD0" w14:textId="2B9314EB" w:rsidR="00BE287C" w:rsidRDefault="00B71FE4" w:rsidP="00845775">
      <w:pPr>
        <w:spacing w:before="100" w:beforeAutospacing="1" w:after="100" w:afterAutospacing="1" w:line="240" w:lineRule="auto"/>
        <w:rPr>
          <w:rFonts w:cs="Times New Roman"/>
          <w:kern w:val="0"/>
          <w14:ligatures w14:val="none"/>
        </w:rPr>
      </w:pPr>
      <w:r>
        <w:rPr>
          <w:rFonts w:cs="Times New Roman"/>
          <w:kern w:val="0"/>
          <w14:ligatures w14:val="none"/>
        </w:rPr>
        <w:t>M</w:t>
      </w:r>
      <w:r w:rsidR="00D616E6">
        <w:rPr>
          <w:rFonts w:cs="Times New Roman"/>
          <w:kern w:val="0"/>
          <w14:ligatures w14:val="none"/>
        </w:rPr>
        <w:t>od</w:t>
      </w:r>
      <w:r w:rsidR="00FB3C4D">
        <w:rPr>
          <w:rFonts w:cs="Times New Roman"/>
          <w:kern w:val="0"/>
          <w14:ligatures w14:val="none"/>
        </w:rPr>
        <w:t xml:space="preserve">ule </w:t>
      </w:r>
      <w:r w:rsidR="00E3599C">
        <w:rPr>
          <w:rFonts w:cs="Times New Roman"/>
          <w:kern w:val="0"/>
          <w14:ligatures w14:val="none"/>
        </w:rPr>
        <w:t>code</w:t>
      </w:r>
      <w:r w:rsidR="004D33BB">
        <w:rPr>
          <w:rFonts w:cs="Times New Roman"/>
          <w:kern w:val="0"/>
          <w14:ligatures w14:val="none"/>
        </w:rPr>
        <w:t>:</w:t>
      </w:r>
      <w:r w:rsidR="002131CF">
        <w:rPr>
          <w:rFonts w:cs="Times New Roman"/>
          <w:kern w:val="0"/>
          <w14:ligatures w14:val="none"/>
        </w:rPr>
        <w:t xml:space="preserve"> BMHP5016</w:t>
      </w:r>
    </w:p>
    <w:p w14:paraId="25DD759D" w14:textId="7481ED0E" w:rsidR="00882976" w:rsidRPr="009D6F8C" w:rsidRDefault="00745858" w:rsidP="009D6F8C">
      <w:pPr>
        <w:spacing w:before="100" w:beforeAutospacing="1" w:after="100" w:afterAutospacing="1" w:line="240" w:lineRule="auto"/>
        <w:rPr>
          <w:rFonts w:cs="Times New Roman"/>
          <w:kern w:val="0"/>
          <w14:ligatures w14:val="none"/>
        </w:rPr>
      </w:pPr>
      <w:r>
        <w:rPr>
          <w:rFonts w:cs="Times New Roman"/>
          <w:kern w:val="0"/>
          <w14:ligatures w14:val="none"/>
        </w:rPr>
        <w:t>T</w:t>
      </w:r>
      <w:r w:rsidR="002234CE">
        <w:rPr>
          <w:rFonts w:cs="Times New Roman"/>
          <w:kern w:val="0"/>
          <w14:ligatures w14:val="none"/>
        </w:rPr>
        <w:t>u</w:t>
      </w:r>
      <w:r w:rsidR="003538F9">
        <w:rPr>
          <w:rFonts w:cs="Times New Roman"/>
          <w:kern w:val="0"/>
          <w14:ligatures w14:val="none"/>
        </w:rPr>
        <w:t>to</w:t>
      </w:r>
      <w:r w:rsidR="007E05B7">
        <w:rPr>
          <w:rFonts w:cs="Times New Roman"/>
          <w:kern w:val="0"/>
          <w14:ligatures w14:val="none"/>
        </w:rPr>
        <w:t>r nam</w:t>
      </w:r>
      <w:r w:rsidR="00FF5DAE">
        <w:rPr>
          <w:rFonts w:cs="Times New Roman"/>
          <w:kern w:val="0"/>
          <w14:ligatures w14:val="none"/>
        </w:rPr>
        <w:t>e</w:t>
      </w:r>
      <w:r w:rsidR="00167E0D">
        <w:rPr>
          <w:rFonts w:cs="Times New Roman"/>
          <w:kern w:val="0"/>
          <w14:ligatures w14:val="none"/>
        </w:rPr>
        <w:t>:</w:t>
      </w:r>
      <w:r w:rsidR="002131CF">
        <w:rPr>
          <w:rFonts w:cs="Times New Roman"/>
          <w:kern w:val="0"/>
          <w14:ligatures w14:val="none"/>
        </w:rPr>
        <w:t xml:space="preserve"> Dr Aishat Bakre</w:t>
      </w:r>
    </w:p>
    <w:p w14:paraId="1B7A5169" w14:textId="77777777" w:rsidR="009037AA" w:rsidRDefault="009037AA" w:rsidP="00845775">
      <w:pPr>
        <w:spacing w:before="100" w:beforeAutospacing="1" w:after="100" w:afterAutospacing="1" w:line="240" w:lineRule="auto"/>
        <w:outlineLvl w:val="1"/>
        <w:rPr>
          <w:rFonts w:eastAsia="Times New Roman" w:cs="Times New Roman"/>
          <w:kern w:val="0"/>
          <w:sz w:val="36"/>
          <w:szCs w:val="36"/>
          <w14:ligatures w14:val="none"/>
        </w:rPr>
      </w:pPr>
    </w:p>
    <w:p w14:paraId="27AAF939" w14:textId="37643CB9" w:rsidR="00845775" w:rsidRPr="00845775" w:rsidRDefault="00845775" w:rsidP="00845775">
      <w:pPr>
        <w:spacing w:before="100" w:beforeAutospacing="1" w:after="100" w:afterAutospacing="1" w:line="240" w:lineRule="auto"/>
        <w:outlineLvl w:val="1"/>
        <w:rPr>
          <w:rFonts w:eastAsia="Times New Roman" w:cs="Times New Roman"/>
          <w:kern w:val="0"/>
          <w:sz w:val="36"/>
          <w:szCs w:val="36"/>
          <w14:ligatures w14:val="none"/>
        </w:rPr>
      </w:pPr>
      <w:r w:rsidRPr="00845775">
        <w:rPr>
          <w:rFonts w:eastAsia="Times New Roman" w:cs="Times New Roman"/>
          <w:kern w:val="0"/>
          <w:sz w:val="36"/>
          <w:szCs w:val="36"/>
          <w14:ligatures w14:val="none"/>
        </w:rPr>
        <w:t>Reflecting on the Principles of Health and Social Care in UK Practice</w:t>
      </w:r>
    </w:p>
    <w:p w14:paraId="6527B607" w14:textId="1178E546" w:rsidR="00845775" w:rsidRPr="00845775" w:rsidRDefault="00845775" w:rsidP="00845775">
      <w:pPr>
        <w:spacing w:after="0" w:line="240" w:lineRule="auto"/>
        <w:rPr>
          <w:rFonts w:cs="Times New Roman"/>
          <w:kern w:val="0"/>
          <w14:ligatures w14:val="none"/>
        </w:rPr>
      </w:pPr>
    </w:p>
    <w:p w14:paraId="3F7F1ED5" w14:textId="4B07F505" w:rsidR="00845775" w:rsidRPr="00845775" w:rsidRDefault="00845775" w:rsidP="00845775">
      <w:pPr>
        <w:spacing w:before="100" w:beforeAutospacing="1" w:after="100" w:afterAutospacing="1" w:line="240" w:lineRule="auto"/>
        <w:outlineLvl w:val="1"/>
        <w:rPr>
          <w:rFonts w:cs="Times New Roman"/>
          <w:kern w:val="0"/>
          <w:sz w:val="36"/>
          <w:szCs w:val="36"/>
          <w14:ligatures w14:val="none"/>
        </w:rPr>
      </w:pPr>
      <w:r w:rsidRPr="00845775">
        <w:rPr>
          <w:rFonts w:eastAsia="Times New Roman" w:cs="Times New Roman"/>
          <w:kern w:val="0"/>
          <w:sz w:val="36"/>
          <w:szCs w:val="36"/>
          <w14:ligatures w14:val="none"/>
        </w:rPr>
        <w:t>Task 1: Reflection on the Importance of Principles of Health and Social Car</w:t>
      </w:r>
      <w:r w:rsidR="002300CD">
        <w:rPr>
          <w:rFonts w:eastAsia="Times New Roman" w:cs="Times New Roman"/>
          <w:kern w:val="0"/>
          <w:sz w:val="36"/>
          <w:szCs w:val="36"/>
          <w14:ligatures w14:val="none"/>
        </w:rPr>
        <w:t>e</w:t>
      </w:r>
    </w:p>
    <w:p w14:paraId="7FEEAB13" w14:textId="03307E92" w:rsidR="00EB3349" w:rsidRPr="00524279" w:rsidRDefault="00843E30" w:rsidP="00EB3349">
      <w:pPr>
        <w:spacing w:before="100" w:beforeAutospacing="1" w:after="100" w:afterAutospacing="1" w:line="240" w:lineRule="auto"/>
        <w:rPr>
          <w:rFonts w:cs="Times New Roman"/>
          <w:kern w:val="0"/>
          <w14:ligatures w14:val="none"/>
        </w:rPr>
      </w:pPr>
      <w:r w:rsidRPr="00524279">
        <w:rPr>
          <w:rFonts w:cs="Times New Roman"/>
          <w:kern w:val="0"/>
          <w14:ligatures w14:val="none"/>
        </w:rPr>
        <w:t>The provision of high-quality health and social care in the UK is based on the fundamental values of person-centred care, partnership working, and ethics. These values serve as the foundation for professional standards, direct laws, and influence day-to-day operations. When their importance is considered, it becomes clear how they all work together to support safety, dignity, and productive teamwork in increasingly complex care settings.</w:t>
      </w:r>
    </w:p>
    <w:p w14:paraId="253931A5" w14:textId="77777777" w:rsidR="00EA6ABD" w:rsidRPr="00524279" w:rsidRDefault="00DC053C" w:rsidP="00EA6ABD">
      <w:pPr>
        <w:spacing w:before="100" w:beforeAutospacing="1" w:after="100" w:afterAutospacing="1" w:line="240" w:lineRule="auto"/>
        <w:rPr>
          <w:rFonts w:cs="Times New Roman"/>
          <w:kern w:val="0"/>
          <w14:ligatures w14:val="none"/>
        </w:rPr>
      </w:pPr>
      <w:r w:rsidRPr="00524279">
        <w:rPr>
          <w:rFonts w:cs="Times New Roman"/>
          <w:kern w:val="0"/>
          <w14:ligatures w14:val="none"/>
        </w:rPr>
        <w:t xml:space="preserve">A key component of UK health and social care policy is person-centred care. Local governments and professionals are required by law to support people's well-being, dignity, and autonomy over their daily lives under the Care Act of 2014 (Care Act 2014, 2014). This illustrates a move away from paternalistic care models and toward methods that emphasise empowerment and autonomy. Maslow's (1943) Hierarchy of Needs, which contends that psychological needs like self-actualization, belonging, and esteem must be met in addition to basic physiological support, is theoretically consistent with person-centred care. Professionals can customise interventions that enhance both physical and emotional outcomes by acknowledging that service users are unique individuals with distinct preferences, beliefs, and experiences. </w:t>
      </w:r>
      <w:r w:rsidR="00EA6ABD" w:rsidRPr="00524279">
        <w:rPr>
          <w:rFonts w:cs="Times New Roman"/>
          <w:kern w:val="0"/>
          <w14:ligatures w14:val="none"/>
        </w:rPr>
        <w:t>Entwistle and Watt (2013) contend that rather than concentrating only on clinical symptoms, treating patients as persons necessitates an awareness of their capacities and social context. Long-term health results, engagement, and satisfaction are all improved by this holistic viewpoint.</w:t>
      </w:r>
    </w:p>
    <w:p w14:paraId="1E325E4F" w14:textId="77777777" w:rsidR="00EA6ABD" w:rsidRPr="00524279" w:rsidRDefault="00EA6ABD" w:rsidP="00EA6ABD">
      <w:pPr>
        <w:spacing w:before="100" w:beforeAutospacing="1" w:after="100" w:afterAutospacing="1" w:line="240" w:lineRule="auto"/>
        <w:rPr>
          <w:rFonts w:cs="Times New Roman"/>
          <w:kern w:val="0"/>
          <w14:ligatures w14:val="none"/>
        </w:rPr>
      </w:pPr>
    </w:p>
    <w:p w14:paraId="543E8627" w14:textId="4C102227" w:rsidR="00EB3349" w:rsidRPr="00524279" w:rsidRDefault="00EA6ABD" w:rsidP="00EB3349">
      <w:pPr>
        <w:spacing w:before="100" w:beforeAutospacing="1" w:after="100" w:afterAutospacing="1" w:line="240" w:lineRule="auto"/>
        <w:rPr>
          <w:rFonts w:cs="Times New Roman"/>
          <w:kern w:val="0"/>
          <w14:ligatures w14:val="none"/>
        </w:rPr>
      </w:pPr>
      <w:r w:rsidRPr="00524279">
        <w:rPr>
          <w:rFonts w:cs="Times New Roman"/>
          <w:kern w:val="0"/>
          <w14:ligatures w14:val="none"/>
        </w:rPr>
        <w:lastRenderedPageBreak/>
        <w:t xml:space="preserve">Working in partnerships is equally important for promoting high-quality healthcare. The health and social care systems of today are interconnected and multidisciplinary. To enhance coordination between NHS organisations, local authorities, and community services, the Health and Care Act 2022 </w:t>
      </w:r>
      <w:proofErr w:type="gramStart"/>
      <w:r w:rsidRPr="00524279">
        <w:rPr>
          <w:rFonts w:cs="Times New Roman"/>
          <w:kern w:val="0"/>
          <w14:ligatures w14:val="none"/>
        </w:rPr>
        <w:t>encourages</w:t>
      </w:r>
      <w:proofErr w:type="gramEnd"/>
      <w:r w:rsidRPr="00524279">
        <w:rPr>
          <w:rFonts w:cs="Times New Roman"/>
          <w:kern w:val="0"/>
          <w14:ligatures w14:val="none"/>
        </w:rPr>
        <w:t xml:space="preserve"> the implementation of integrated care systems, or ICSs (Health and Care Act 2022, 2022). Effective teamwork guarantees continuity of care, improves communication, and minimises duplication. Interprofessional collaboration enhances both professional practice and patient outcomes, especially in complex cases with multiple needs, according to research by Reeves et al. (2017). Theoretical viewpoints on cooperative practice place a strong emphasis on respect and shared responsibility.</w:t>
      </w:r>
    </w:p>
    <w:p w14:paraId="02E244EB" w14:textId="642CFE24" w:rsidR="00EB3349" w:rsidRPr="00524279" w:rsidRDefault="006528DD" w:rsidP="00EB3349">
      <w:pPr>
        <w:spacing w:before="100" w:beforeAutospacing="1" w:after="100" w:afterAutospacing="1" w:line="240" w:lineRule="auto"/>
        <w:rPr>
          <w:rFonts w:cs="Times New Roman"/>
          <w:kern w:val="0"/>
          <w14:ligatures w14:val="none"/>
        </w:rPr>
      </w:pPr>
      <w:r w:rsidRPr="00524279">
        <w:rPr>
          <w:rFonts w:cs="Times New Roman"/>
          <w:kern w:val="0"/>
          <w14:ligatures w14:val="none"/>
        </w:rPr>
        <w:t>Ethics are integral to person-centred care and partnership working. The principles of autonomy, beneficence, non-maleficence, and justice are key to ethical practice and ensure that decision-making is professional and that services are delivered in a fair and equitable way. The Mental Capacity Act 2005 offers a framework for working with people who lack capacity to make decisions, and it reinforces the importance of presuming capacity and always acting in a person’s best interests (Mental Capacity Act 2005, 2005). Codes of practice, such as the Code by the Nursing and Midwifery Council (2018), also reinforce the importance of accountability, integrity, and always putting people first. Ethical practice ensures that decisions about care are not just outcome-focused but are underpinned by respect, equality, and human rights.</w:t>
      </w:r>
    </w:p>
    <w:p w14:paraId="4F8CFC83" w14:textId="425381AE" w:rsidR="00845775" w:rsidRPr="00845775" w:rsidRDefault="007F52D0" w:rsidP="00845775">
      <w:pPr>
        <w:spacing w:after="0" w:line="240" w:lineRule="auto"/>
        <w:rPr>
          <w:rFonts w:eastAsia="Times New Roman" w:cs="Times New Roman"/>
          <w:kern w:val="0"/>
          <w14:ligatures w14:val="none"/>
        </w:rPr>
      </w:pPr>
      <w:r w:rsidRPr="00524279">
        <w:rPr>
          <w:rFonts w:eastAsia="Times New Roman" w:cs="Times New Roman"/>
          <w:kern w:val="0"/>
          <w14:ligatures w14:val="none"/>
        </w:rPr>
        <w:t>In summary, person-centred care, partnership, and ethics are interrelated principles that together contribute to delivering quality care in the UK. Person-centred care encourages dignity and personalized support, partnership improves coordination and efficiency, and ethics promote fairness and accountability. Individually and cumulatively, these principles provide a basis for delivering compassionate, safe, and legal care in modern health and social care environments.</w:t>
      </w:r>
    </w:p>
    <w:p w14:paraId="6EBFFB37" w14:textId="067A2164" w:rsidR="00845775" w:rsidRPr="00845775" w:rsidRDefault="00845775" w:rsidP="00845775">
      <w:pPr>
        <w:spacing w:before="100" w:beforeAutospacing="1" w:after="100" w:afterAutospacing="1" w:line="240" w:lineRule="auto"/>
        <w:outlineLvl w:val="1"/>
        <w:rPr>
          <w:rFonts w:cs="Times New Roman"/>
          <w:kern w:val="0"/>
          <w:sz w:val="36"/>
          <w:szCs w:val="36"/>
          <w14:ligatures w14:val="none"/>
        </w:rPr>
      </w:pPr>
      <w:r w:rsidRPr="00845775">
        <w:rPr>
          <w:rFonts w:eastAsia="Times New Roman" w:cs="Times New Roman"/>
          <w:kern w:val="0"/>
          <w:sz w:val="36"/>
          <w:szCs w:val="36"/>
          <w14:ligatures w14:val="none"/>
        </w:rPr>
        <w:t xml:space="preserve">Task 2: Practical Examples of Concepts in Practice </w:t>
      </w:r>
    </w:p>
    <w:p w14:paraId="3DB2B26D" w14:textId="77777777" w:rsidR="00D063F8" w:rsidRPr="00524279" w:rsidRDefault="004B05D7" w:rsidP="00845775">
      <w:pPr>
        <w:spacing w:after="0" w:line="240" w:lineRule="auto"/>
        <w:rPr>
          <w:rFonts w:eastAsia="Times New Roman" w:cs="Segoe UI"/>
          <w:color w:val="1F243C"/>
          <w:shd w:val="clear" w:color="auto" w:fill="FFFFFF"/>
        </w:rPr>
      </w:pPr>
      <w:r w:rsidRPr="00524279">
        <w:rPr>
          <w:rFonts w:eastAsia="Times New Roman" w:cs="Segoe UI"/>
          <w:color w:val="1F243C"/>
          <w:shd w:val="clear" w:color="auto" w:fill="FFFFFF"/>
        </w:rPr>
        <w:t xml:space="preserve">A practical example of </w:t>
      </w:r>
      <w:proofErr w:type="gramStart"/>
      <w:r w:rsidR="0046210E" w:rsidRPr="00524279">
        <w:rPr>
          <w:rFonts w:eastAsia="Times New Roman" w:cs="Segoe UI"/>
          <w:color w:val="1F243C"/>
          <w:shd w:val="clear" w:color="auto" w:fill="FFFFFF"/>
        </w:rPr>
        <w:t>person centred</w:t>
      </w:r>
      <w:proofErr w:type="gramEnd"/>
      <w:r w:rsidRPr="00524279">
        <w:rPr>
          <w:rFonts w:eastAsia="Times New Roman" w:cs="Segoe UI"/>
          <w:color w:val="1F243C"/>
          <w:shd w:val="clear" w:color="auto" w:fill="FFFFFF"/>
        </w:rPr>
        <w:t xml:space="preserve"> care, teamwork, and ethical practice can be found in the management of an older adult with type 2 diabetes and early-stage dementia in the UK. Current policy strongly supports providing care in the community when </w:t>
      </w:r>
      <w:proofErr w:type="gramStart"/>
      <w:r w:rsidRPr="00524279">
        <w:rPr>
          <w:rFonts w:eastAsia="Times New Roman" w:cs="Segoe UI"/>
          <w:color w:val="1F243C"/>
          <w:shd w:val="clear" w:color="auto" w:fill="FFFFFF"/>
        </w:rPr>
        <w:t>possible</w:t>
      </w:r>
      <w:proofErr w:type="gramEnd"/>
      <w:r w:rsidRPr="00524279">
        <w:rPr>
          <w:rFonts w:eastAsia="Times New Roman" w:cs="Segoe UI"/>
          <w:color w:val="1F243C"/>
          <w:shd w:val="clear" w:color="auto" w:fill="FFFFFF"/>
        </w:rPr>
        <w:t xml:space="preserve"> to promote independence and wellbeing (Department of Health and Social Care, 2022). This approach follows the duty under the Care Act 2014 to promote individual wellbeing, dignity, and control over daily life (Care Act 2014, 2014). </w:t>
      </w:r>
    </w:p>
    <w:p w14:paraId="73DCECB7" w14:textId="77777777" w:rsidR="00D063F8" w:rsidRPr="00524279" w:rsidRDefault="00D063F8" w:rsidP="00845775">
      <w:pPr>
        <w:spacing w:after="0" w:line="240" w:lineRule="auto"/>
        <w:rPr>
          <w:rFonts w:eastAsia="Times New Roman" w:cs="Segoe UI"/>
          <w:color w:val="1F243C"/>
          <w:shd w:val="clear" w:color="auto" w:fill="FFFFFF"/>
        </w:rPr>
      </w:pPr>
    </w:p>
    <w:p w14:paraId="6719F359" w14:textId="77777777" w:rsidR="00DD26F0" w:rsidRPr="00524279" w:rsidRDefault="0046210E" w:rsidP="00845775">
      <w:pPr>
        <w:spacing w:after="0" w:line="240" w:lineRule="auto"/>
        <w:rPr>
          <w:rFonts w:eastAsia="Times New Roman" w:cs="Segoe UI"/>
          <w:color w:val="1F243C"/>
          <w:shd w:val="clear" w:color="auto" w:fill="FFFFFF"/>
        </w:rPr>
      </w:pPr>
      <w:r w:rsidRPr="00524279">
        <w:rPr>
          <w:rFonts w:eastAsia="Times New Roman" w:cs="Segoe UI"/>
          <w:color w:val="1F243C"/>
          <w:shd w:val="clear" w:color="auto" w:fill="FFFFFF"/>
        </w:rPr>
        <w:t>Person oriente</w:t>
      </w:r>
      <w:r w:rsidR="004B05D7" w:rsidRPr="00524279">
        <w:rPr>
          <w:rFonts w:eastAsia="Times New Roman" w:cs="Segoe UI"/>
          <w:color w:val="1F243C"/>
          <w:shd w:val="clear" w:color="auto" w:fill="FFFFFF"/>
        </w:rPr>
        <w:t xml:space="preserve">d care was key to the support provided. Instead of just focusing on medical treatment, the multidisciplinary team created a complete care plan based on the individual's preferences, cultural background, and daily routines. For instance, meal planning </w:t>
      </w:r>
      <w:r w:rsidRPr="00524279">
        <w:rPr>
          <w:rFonts w:eastAsia="Times New Roman" w:cs="Segoe UI"/>
          <w:color w:val="1F243C"/>
          <w:shd w:val="clear" w:color="auto" w:fill="FFFFFF"/>
        </w:rPr>
        <w:t>considered</w:t>
      </w:r>
      <w:r w:rsidR="004B05D7" w:rsidRPr="00524279">
        <w:rPr>
          <w:rFonts w:eastAsia="Times New Roman" w:cs="Segoe UI"/>
          <w:color w:val="1F243C"/>
          <w:shd w:val="clear" w:color="auto" w:fill="FFFFFF"/>
        </w:rPr>
        <w:t xml:space="preserve"> both diabetic dietary needs and culturally preferred foods. The individual played an active role in discussions about medication schedules and support visits. Entwistle and Watt (2013) argue that </w:t>
      </w:r>
      <w:r w:rsidR="00FD2968" w:rsidRPr="00524279">
        <w:rPr>
          <w:rFonts w:eastAsia="Times New Roman" w:cs="Segoe UI"/>
          <w:color w:val="1F243C"/>
          <w:shd w:val="clear" w:color="auto" w:fill="FFFFFF"/>
        </w:rPr>
        <w:t>person centred</w:t>
      </w:r>
      <w:r w:rsidR="004B05D7" w:rsidRPr="00524279">
        <w:rPr>
          <w:rFonts w:eastAsia="Times New Roman" w:cs="Segoe UI"/>
          <w:color w:val="1F243C"/>
          <w:shd w:val="clear" w:color="auto" w:fill="FFFFFF"/>
        </w:rPr>
        <w:t xml:space="preserve"> care involves seeing patients as people with values and abilities, not just as clinical cases. By respecting personal choices and promoting independence, the care team fostered psychological wellbeing along with physical health. This approach reflects Maslow’s (1943) Hierarchy of Needs, </w:t>
      </w:r>
      <w:r w:rsidR="00FD2968" w:rsidRPr="00524279">
        <w:rPr>
          <w:rFonts w:eastAsia="Times New Roman" w:cs="Segoe UI"/>
          <w:color w:val="1F243C"/>
          <w:shd w:val="clear" w:color="auto" w:fill="FFFFFF"/>
        </w:rPr>
        <w:lastRenderedPageBreak/>
        <w:t>emphasising</w:t>
      </w:r>
      <w:r w:rsidR="004B05D7" w:rsidRPr="00524279">
        <w:rPr>
          <w:rFonts w:eastAsia="Times New Roman" w:cs="Segoe UI"/>
          <w:color w:val="1F243C"/>
          <w:shd w:val="clear" w:color="auto" w:fill="FFFFFF"/>
        </w:rPr>
        <w:t xml:space="preserve"> that belonging, esteem, and self-determination are crucial for overall wellbeing. </w:t>
      </w:r>
    </w:p>
    <w:p w14:paraId="453D6271" w14:textId="77777777" w:rsidR="00DD26F0" w:rsidRPr="00524279" w:rsidRDefault="00DD26F0" w:rsidP="00845775">
      <w:pPr>
        <w:spacing w:after="0" w:line="240" w:lineRule="auto"/>
        <w:rPr>
          <w:rFonts w:eastAsia="Times New Roman" w:cs="Segoe UI"/>
          <w:color w:val="1F243C"/>
          <w:shd w:val="clear" w:color="auto" w:fill="FFFFFF"/>
        </w:rPr>
      </w:pPr>
    </w:p>
    <w:p w14:paraId="604C9892" w14:textId="77777777" w:rsidR="00FF20A7" w:rsidRPr="00524279" w:rsidRDefault="004B05D7" w:rsidP="00845775">
      <w:pPr>
        <w:spacing w:after="0" w:line="240" w:lineRule="auto"/>
        <w:rPr>
          <w:rFonts w:eastAsia="Times New Roman" w:cs="Segoe UI"/>
          <w:color w:val="1F243C"/>
          <w:shd w:val="clear" w:color="auto" w:fill="FFFFFF"/>
        </w:rPr>
      </w:pPr>
      <w:r w:rsidRPr="00524279">
        <w:rPr>
          <w:rFonts w:eastAsia="Times New Roman" w:cs="Segoe UI"/>
          <w:color w:val="1F243C"/>
          <w:shd w:val="clear" w:color="auto" w:fill="FFFFFF"/>
        </w:rPr>
        <w:t xml:space="preserve">Teamwork was also important. The care involved collaboration among the GP, community nurse, social worker, occupational therapist, and family members. Regular multidisciplinary team meetings helped with sharing information and coordinated decision-making. The Health and Care Act 2022 </w:t>
      </w:r>
      <w:proofErr w:type="gramStart"/>
      <w:r w:rsidR="00FD4602" w:rsidRPr="00524279">
        <w:rPr>
          <w:rFonts w:eastAsia="Times New Roman" w:cs="Segoe UI"/>
          <w:color w:val="1F243C"/>
          <w:shd w:val="clear" w:color="auto" w:fill="FFFFFF"/>
        </w:rPr>
        <w:t>supports</w:t>
      </w:r>
      <w:proofErr w:type="gramEnd"/>
      <w:r w:rsidRPr="00524279">
        <w:rPr>
          <w:rFonts w:eastAsia="Times New Roman" w:cs="Segoe UI"/>
          <w:color w:val="1F243C"/>
          <w:shd w:val="clear" w:color="auto" w:fill="FFFFFF"/>
        </w:rPr>
        <w:t xml:space="preserve"> integrated care systems to improve cooperation between health and social care </w:t>
      </w:r>
      <w:r w:rsidR="00FD2968" w:rsidRPr="00524279">
        <w:rPr>
          <w:rFonts w:eastAsia="Times New Roman" w:cs="Segoe UI"/>
          <w:color w:val="1F243C"/>
          <w:shd w:val="clear" w:color="auto" w:fill="FFFFFF"/>
        </w:rPr>
        <w:t>organisations</w:t>
      </w:r>
      <w:r w:rsidRPr="00524279">
        <w:rPr>
          <w:rFonts w:eastAsia="Times New Roman" w:cs="Segoe UI"/>
          <w:color w:val="1F243C"/>
          <w:shd w:val="clear" w:color="auto" w:fill="FFFFFF"/>
        </w:rPr>
        <w:t xml:space="preserve"> and reduce service fragmentation (Health and Care Act 2022, 2022). Research shows that teamwork among different professions improves patient safety, increases service efficiency, and lessens care duplication (Reeves et al., 2017). In this case, coordinated efforts prevented unnecessary hospital admissions by managing risks like falls and medication errors before they occurred. </w:t>
      </w:r>
    </w:p>
    <w:p w14:paraId="2EC93327" w14:textId="77777777" w:rsidR="00FF20A7" w:rsidRPr="00524279" w:rsidRDefault="00FF20A7" w:rsidP="00845775">
      <w:pPr>
        <w:spacing w:after="0" w:line="240" w:lineRule="auto"/>
        <w:rPr>
          <w:rFonts w:eastAsia="Times New Roman" w:cs="Segoe UI"/>
          <w:color w:val="1F243C"/>
          <w:shd w:val="clear" w:color="auto" w:fill="FFFFFF"/>
        </w:rPr>
      </w:pPr>
    </w:p>
    <w:p w14:paraId="11DE1D7E" w14:textId="77777777" w:rsidR="004C637F" w:rsidRPr="00524279" w:rsidRDefault="004B05D7" w:rsidP="00845775">
      <w:pPr>
        <w:spacing w:after="0" w:line="240" w:lineRule="auto"/>
        <w:rPr>
          <w:rFonts w:eastAsia="Times New Roman" w:cs="Segoe UI"/>
          <w:color w:val="1F243C"/>
          <w:shd w:val="clear" w:color="auto" w:fill="FFFFFF"/>
        </w:rPr>
      </w:pPr>
      <w:r w:rsidRPr="00524279">
        <w:rPr>
          <w:rFonts w:eastAsia="Times New Roman" w:cs="Segoe UI"/>
          <w:color w:val="1F243C"/>
          <w:shd w:val="clear" w:color="auto" w:fill="FFFFFF"/>
        </w:rPr>
        <w:t xml:space="preserve">Family involvement was also vital. The Care Act 2014 views carers as partners in care and requires local authorities to support their needs (Care Act 2014, 2014). Including family members provided valuable insights into </w:t>
      </w:r>
      <w:r w:rsidR="00FD2968" w:rsidRPr="00524279">
        <w:rPr>
          <w:rFonts w:eastAsia="Times New Roman" w:cs="Segoe UI"/>
          <w:color w:val="1F243C"/>
          <w:shd w:val="clear" w:color="auto" w:fill="FFFFFF"/>
        </w:rPr>
        <w:t>behavioural</w:t>
      </w:r>
      <w:r w:rsidRPr="00524279">
        <w:rPr>
          <w:rFonts w:eastAsia="Times New Roman" w:cs="Segoe UI"/>
          <w:color w:val="1F243C"/>
          <w:shd w:val="clear" w:color="auto" w:fill="FFFFFF"/>
        </w:rPr>
        <w:t xml:space="preserve"> changes linked to dementia, allowing for earlier intervention. This collaborative </w:t>
      </w:r>
      <w:r w:rsidR="00FD4602" w:rsidRPr="00524279">
        <w:rPr>
          <w:rFonts w:eastAsia="Times New Roman" w:cs="Segoe UI"/>
          <w:color w:val="1F243C"/>
          <w:shd w:val="clear" w:color="auto" w:fill="FFFFFF"/>
        </w:rPr>
        <w:t>approach-built</w:t>
      </w:r>
      <w:r w:rsidRPr="00524279">
        <w:rPr>
          <w:rFonts w:eastAsia="Times New Roman" w:cs="Segoe UI"/>
          <w:color w:val="1F243C"/>
          <w:shd w:val="clear" w:color="auto" w:fill="FFFFFF"/>
        </w:rPr>
        <w:t xml:space="preserve"> trust and continuity. </w:t>
      </w:r>
    </w:p>
    <w:p w14:paraId="4DDCB381" w14:textId="77777777" w:rsidR="004C637F" w:rsidRPr="00524279" w:rsidRDefault="004C637F" w:rsidP="00845775">
      <w:pPr>
        <w:spacing w:after="0" w:line="240" w:lineRule="auto"/>
        <w:rPr>
          <w:rFonts w:eastAsia="Times New Roman" w:cs="Segoe UI"/>
          <w:color w:val="1F243C"/>
          <w:shd w:val="clear" w:color="auto" w:fill="FFFFFF"/>
        </w:rPr>
      </w:pPr>
    </w:p>
    <w:p w14:paraId="5A8E6EB6" w14:textId="77777777" w:rsidR="00C615B9" w:rsidRPr="00524279" w:rsidRDefault="004B05D7" w:rsidP="00845775">
      <w:pPr>
        <w:spacing w:after="0" w:line="240" w:lineRule="auto"/>
        <w:rPr>
          <w:rFonts w:eastAsia="Times New Roman" w:cs="Segoe UI"/>
          <w:color w:val="1F243C"/>
          <w:shd w:val="clear" w:color="auto" w:fill="FFFFFF"/>
        </w:rPr>
      </w:pPr>
      <w:r w:rsidRPr="00524279">
        <w:rPr>
          <w:rFonts w:eastAsia="Times New Roman" w:cs="Segoe UI"/>
          <w:color w:val="1F243C"/>
          <w:shd w:val="clear" w:color="auto" w:fill="FFFFFF"/>
        </w:rPr>
        <w:t xml:space="preserve">Ethical principles guided decision-making throughout the process. As dementia advanced, questions arose about the individual's ability to manage finances and medication alone. According to the Mental Capacity Act 2005, professionals should assume capacity unless there is evidence to the contrary, and they must help individuals make decisions whenever possible (Mental Capacity Act 2005, 2005). A formal capacity assessment took place when concerns emerged. Decisions prioritised the individual’s best interests, using the least restrictive options. Ethical principles of autonomy, beneficence, and non-maleficence guided practice, ensuring that safety measures did not unduly limit independence. </w:t>
      </w:r>
    </w:p>
    <w:p w14:paraId="432C49DD" w14:textId="77777777" w:rsidR="00C615B9" w:rsidRPr="00524279" w:rsidRDefault="00C615B9" w:rsidP="00845775">
      <w:pPr>
        <w:spacing w:after="0" w:line="240" w:lineRule="auto"/>
        <w:rPr>
          <w:rFonts w:eastAsia="Times New Roman" w:cs="Segoe UI"/>
          <w:color w:val="1F243C"/>
          <w:shd w:val="clear" w:color="auto" w:fill="FFFFFF"/>
        </w:rPr>
      </w:pPr>
    </w:p>
    <w:p w14:paraId="324C6EBF" w14:textId="253A2864" w:rsidR="00845775" w:rsidRPr="00524279" w:rsidRDefault="004B05D7" w:rsidP="00845775">
      <w:pPr>
        <w:spacing w:after="0" w:line="240" w:lineRule="auto"/>
        <w:rPr>
          <w:rFonts w:eastAsia="Times New Roman" w:cs="Segoe UI"/>
          <w:color w:val="1F243C"/>
          <w:shd w:val="clear" w:color="auto" w:fill="FFFFFF"/>
        </w:rPr>
      </w:pPr>
      <w:r w:rsidRPr="00524279">
        <w:rPr>
          <w:rFonts w:eastAsia="Times New Roman" w:cs="Segoe UI"/>
          <w:color w:val="1F243C"/>
          <w:shd w:val="clear" w:color="auto" w:fill="FFFFFF"/>
        </w:rPr>
        <w:t xml:space="preserve">Despite these strengths, challenges like communication delays between services and resource constraints existed. Addressing these problems requires better digital information-sharing systems and ongoing professional training in teamwork (Reeves et al., 2017). Overall, this example shows how </w:t>
      </w:r>
      <w:proofErr w:type="gramStart"/>
      <w:r w:rsidRPr="00524279">
        <w:rPr>
          <w:rFonts w:eastAsia="Times New Roman" w:cs="Segoe UI"/>
          <w:color w:val="1F243C"/>
          <w:shd w:val="clear" w:color="auto" w:fill="FFFFFF"/>
        </w:rPr>
        <w:t>person</w:t>
      </w:r>
      <w:r w:rsidR="00FD2968" w:rsidRPr="00524279">
        <w:rPr>
          <w:rFonts w:eastAsia="Times New Roman" w:cs="Segoe UI"/>
          <w:color w:val="1F243C"/>
          <w:shd w:val="clear" w:color="auto" w:fill="FFFFFF"/>
        </w:rPr>
        <w:t xml:space="preserve"> centred</w:t>
      </w:r>
      <w:proofErr w:type="gramEnd"/>
      <w:r w:rsidRPr="00524279">
        <w:rPr>
          <w:rFonts w:eastAsia="Times New Roman" w:cs="Segoe UI"/>
          <w:color w:val="1F243C"/>
          <w:shd w:val="clear" w:color="auto" w:fill="FFFFFF"/>
        </w:rPr>
        <w:t xml:space="preserve"> care, teamwork, and ethical practice, supported by UK laws and policies, can significantly improve patient outcomes, dignity, and quality of life.</w:t>
      </w:r>
    </w:p>
    <w:p w14:paraId="39416D47" w14:textId="77777777" w:rsidR="00845775" w:rsidRPr="00845775" w:rsidRDefault="00845775" w:rsidP="00845775">
      <w:pPr>
        <w:spacing w:before="100" w:beforeAutospacing="1" w:after="100" w:afterAutospacing="1" w:line="240" w:lineRule="auto"/>
        <w:outlineLvl w:val="1"/>
        <w:rPr>
          <w:rFonts w:cs="Times New Roman"/>
          <w:kern w:val="0"/>
          <w:sz w:val="36"/>
          <w:szCs w:val="36"/>
          <w14:ligatures w14:val="none"/>
        </w:rPr>
      </w:pPr>
      <w:r w:rsidRPr="00845775">
        <w:rPr>
          <w:rFonts w:eastAsia="Times New Roman" w:cs="Times New Roman"/>
          <w:kern w:val="0"/>
          <w:sz w:val="36"/>
          <w:szCs w:val="36"/>
          <w14:ligatures w14:val="none"/>
        </w:rPr>
        <w:t>Task 3: Self-Reflection as a Health and Social Care Professional (Approx. 1,000 words)</w:t>
      </w:r>
    </w:p>
    <w:p w14:paraId="1E0A191B" w14:textId="77777777" w:rsidR="00845775" w:rsidRPr="00845775" w:rsidRDefault="00845775" w:rsidP="00845775">
      <w:pPr>
        <w:spacing w:before="100" w:beforeAutospacing="1" w:after="100" w:afterAutospacing="1" w:line="240" w:lineRule="auto"/>
        <w:rPr>
          <w:rFonts w:cs="Times New Roman"/>
          <w:kern w:val="0"/>
          <w14:ligatures w14:val="none"/>
        </w:rPr>
      </w:pPr>
    </w:p>
    <w:p w14:paraId="0F5861C5" w14:textId="77777777" w:rsidR="00C00164" w:rsidRPr="00524279" w:rsidRDefault="00545DBC" w:rsidP="00545DBC">
      <w:pPr>
        <w:spacing w:after="0" w:line="240" w:lineRule="auto"/>
        <w:rPr>
          <w:rFonts w:cs="Times New Roman"/>
          <w:kern w:val="0"/>
          <w14:ligatures w14:val="none"/>
        </w:rPr>
      </w:pPr>
      <w:r w:rsidRPr="00524279">
        <w:rPr>
          <w:rFonts w:cs="Times New Roman"/>
          <w:kern w:val="0"/>
          <w14:ligatures w14:val="none"/>
        </w:rPr>
        <w:t xml:space="preserve">Reflecting on person-centred care, teamwork, and ethics has helped me assess how I plan to practice as a health and social care professional. These principles are not just ideas; they are the foundation of safe, effective, and compassionate care in the UK. Laws like the Care Act 2014 and the Health and Care Act 2022 highlight their </w:t>
      </w:r>
      <w:r w:rsidRPr="00524279">
        <w:rPr>
          <w:rFonts w:cs="Times New Roman"/>
          <w:kern w:val="0"/>
          <w14:ligatures w14:val="none"/>
        </w:rPr>
        <w:lastRenderedPageBreak/>
        <w:t>importance by focusing on wellbeing, integration, and accountability in health and social care. By evaluating my skills and areas for development, I can see my strengths as well as where I need to improve to meet professional standards.</w:t>
      </w:r>
    </w:p>
    <w:p w14:paraId="6B1E357C" w14:textId="77777777" w:rsidR="00644BC1" w:rsidRPr="00524279" w:rsidRDefault="00545DBC" w:rsidP="00545DBC">
      <w:pPr>
        <w:spacing w:after="0" w:line="240" w:lineRule="auto"/>
        <w:rPr>
          <w:rFonts w:cs="Times New Roman"/>
          <w:kern w:val="0"/>
          <w14:ligatures w14:val="none"/>
        </w:rPr>
      </w:pPr>
      <w:r w:rsidRPr="00524279">
        <w:rPr>
          <w:rFonts w:cs="Times New Roman"/>
          <w:kern w:val="0"/>
          <w14:ligatures w14:val="none"/>
        </w:rPr>
        <w:t xml:space="preserve">Person-centred care will be central to my practice. The Care Act 2014 requires professionals to promote individual wellbeing, dignity, and independence. This approach connects to Maslow’s Hierarchy of Needs, which shows that people need their basic and safety needs met before they can reach higher psychological wellbeing. In everyday practice, I </w:t>
      </w:r>
      <w:proofErr w:type="gramStart"/>
      <w:r w:rsidRPr="00524279">
        <w:rPr>
          <w:rFonts w:cs="Times New Roman"/>
          <w:kern w:val="0"/>
          <w14:ligatures w14:val="none"/>
        </w:rPr>
        <w:t>have to</w:t>
      </w:r>
      <w:proofErr w:type="gramEnd"/>
      <w:r w:rsidRPr="00524279">
        <w:rPr>
          <w:rFonts w:cs="Times New Roman"/>
          <w:kern w:val="0"/>
          <w14:ligatures w14:val="none"/>
        </w:rPr>
        <w:t xml:space="preserve"> look beyond a service user’s medical condition. I need to consider emotional, cultural, and social factors. For example, helping an elderly person who struggles with mobility is not just about providing physical support; it also means promoting their independence, encouraging choices, and respecting their dignity.</w:t>
      </w:r>
    </w:p>
    <w:p w14:paraId="15390D06" w14:textId="77777777" w:rsidR="00644BC1" w:rsidRPr="00524279" w:rsidRDefault="00644BC1" w:rsidP="00545DBC">
      <w:pPr>
        <w:spacing w:after="0" w:line="240" w:lineRule="auto"/>
        <w:rPr>
          <w:rFonts w:cs="Times New Roman"/>
          <w:kern w:val="0"/>
          <w14:ligatures w14:val="none"/>
        </w:rPr>
      </w:pPr>
    </w:p>
    <w:p w14:paraId="35AF68A8" w14:textId="77777777" w:rsidR="00387C77" w:rsidRPr="00524279" w:rsidRDefault="00545DBC" w:rsidP="00545DBC">
      <w:pPr>
        <w:spacing w:after="0" w:line="240" w:lineRule="auto"/>
        <w:rPr>
          <w:rFonts w:cs="Times New Roman"/>
          <w:kern w:val="0"/>
          <w14:ligatures w14:val="none"/>
        </w:rPr>
      </w:pPr>
      <w:r w:rsidRPr="00524279">
        <w:rPr>
          <w:rFonts w:cs="Times New Roman"/>
          <w:kern w:val="0"/>
          <w14:ligatures w14:val="none"/>
        </w:rPr>
        <w:t xml:space="preserve"> One of my strengths is communication. I speak clearly, listen actively, and adjust my language based on the individual’s needs. Good communication is key to person-centred care because it makes individuals feel heard and respected. The Nursing and Midwifery Council (2018) Code stresses the importance of focusing on people, practicing effectively, and ensuring safety. Even though I am not yet registered with a professional body, these standards guide my professional </w:t>
      </w:r>
      <w:r w:rsidR="0015267D" w:rsidRPr="00524279">
        <w:rPr>
          <w:rFonts w:cs="Times New Roman"/>
          <w:kern w:val="0"/>
          <w14:ligatures w14:val="none"/>
        </w:rPr>
        <w:t>behaviour</w:t>
      </w:r>
      <w:r w:rsidRPr="00524279">
        <w:rPr>
          <w:rFonts w:cs="Times New Roman"/>
          <w:kern w:val="0"/>
          <w14:ligatures w14:val="none"/>
        </w:rPr>
        <w:t xml:space="preserve">. I believe my ability to connect with others and show empathy will enhance the quality of care I provide. </w:t>
      </w:r>
    </w:p>
    <w:p w14:paraId="588053EB" w14:textId="77777777" w:rsidR="00387C77" w:rsidRPr="00524279" w:rsidRDefault="00387C77" w:rsidP="00545DBC">
      <w:pPr>
        <w:spacing w:after="0" w:line="240" w:lineRule="auto"/>
        <w:rPr>
          <w:rFonts w:cs="Times New Roman"/>
          <w:kern w:val="0"/>
          <w14:ligatures w14:val="none"/>
        </w:rPr>
      </w:pPr>
    </w:p>
    <w:p w14:paraId="629D5940" w14:textId="77777777" w:rsidR="009F0701" w:rsidRPr="00524279" w:rsidRDefault="00545DBC" w:rsidP="00545DBC">
      <w:pPr>
        <w:spacing w:after="0" w:line="240" w:lineRule="auto"/>
        <w:rPr>
          <w:rFonts w:cs="Times New Roman"/>
          <w:kern w:val="0"/>
          <w14:ligatures w14:val="none"/>
        </w:rPr>
      </w:pPr>
      <w:r w:rsidRPr="00524279">
        <w:rPr>
          <w:rFonts w:cs="Times New Roman"/>
          <w:kern w:val="0"/>
          <w14:ligatures w14:val="none"/>
        </w:rPr>
        <w:t xml:space="preserve">However, I </w:t>
      </w:r>
      <w:r w:rsidR="0015267D" w:rsidRPr="00524279">
        <w:rPr>
          <w:rFonts w:cs="Times New Roman"/>
          <w:kern w:val="0"/>
          <w14:ligatures w14:val="none"/>
        </w:rPr>
        <w:t>realise</w:t>
      </w:r>
      <w:r w:rsidRPr="00524279">
        <w:rPr>
          <w:rFonts w:cs="Times New Roman"/>
          <w:kern w:val="0"/>
          <w14:ligatures w14:val="none"/>
        </w:rPr>
        <w:t xml:space="preserve"> I need to build my confidence in making complex decisions. Person-centred care can be challenging when a person’s preferences clash with professional advice. In these situations, ethical reasoning is crucial. The Mental Capacity Act 2005 states that professionals should assume capacity unless proven otherwise and should help individuals make their own choices whenever possible. If a person lacks capacity, decisions should be made in their best interests and in the least restrictive way. I understand that confidently applying this law requires a deep understanding and practical experience. To improve, I plan to take more training on capacity assessments and safeguarding procedures. Teamwork is another principle that will guide my daily activities. The Health and Care Act 2022 </w:t>
      </w:r>
      <w:proofErr w:type="gramStart"/>
      <w:r w:rsidRPr="00524279">
        <w:rPr>
          <w:rFonts w:cs="Times New Roman"/>
          <w:kern w:val="0"/>
          <w14:ligatures w14:val="none"/>
        </w:rPr>
        <w:t>encourages</w:t>
      </w:r>
      <w:proofErr w:type="gramEnd"/>
      <w:r w:rsidRPr="00524279">
        <w:rPr>
          <w:rFonts w:cs="Times New Roman"/>
          <w:kern w:val="0"/>
          <w14:ligatures w14:val="none"/>
        </w:rPr>
        <w:t xml:space="preserve"> integrated care systems to reduce fragmentation between services. Effective teamwork means collaborating with different teams, service users, families, and outside </w:t>
      </w:r>
      <w:r w:rsidR="0015267D" w:rsidRPr="00524279">
        <w:rPr>
          <w:rFonts w:cs="Times New Roman"/>
          <w:kern w:val="0"/>
          <w14:ligatures w14:val="none"/>
        </w:rPr>
        <w:t>organisations</w:t>
      </w:r>
      <w:r w:rsidRPr="00524279">
        <w:rPr>
          <w:rFonts w:cs="Times New Roman"/>
          <w:kern w:val="0"/>
          <w14:ligatures w14:val="none"/>
        </w:rPr>
        <w:t xml:space="preserve">. Research by Reeves et al. (2017) shows that working together improves healthcare outcomes and professional practice. Practically, this means I need to communicate well with colleagues, respect professional boundaries, and actively participate in shared decision-making. </w:t>
      </w:r>
    </w:p>
    <w:p w14:paraId="4A36C43F" w14:textId="77777777" w:rsidR="009F0701" w:rsidRPr="00524279" w:rsidRDefault="009F0701" w:rsidP="00545DBC">
      <w:pPr>
        <w:spacing w:after="0" w:line="240" w:lineRule="auto"/>
        <w:rPr>
          <w:rFonts w:cs="Times New Roman"/>
          <w:kern w:val="0"/>
          <w14:ligatures w14:val="none"/>
        </w:rPr>
      </w:pPr>
    </w:p>
    <w:p w14:paraId="2000CCFE" w14:textId="77777777" w:rsidR="00CE513C" w:rsidRPr="00524279" w:rsidRDefault="00545DBC" w:rsidP="00545DBC">
      <w:pPr>
        <w:spacing w:after="0" w:line="240" w:lineRule="auto"/>
        <w:rPr>
          <w:rFonts w:cs="Times New Roman"/>
          <w:kern w:val="0"/>
          <w14:ligatures w14:val="none"/>
        </w:rPr>
      </w:pPr>
      <w:r w:rsidRPr="00524279">
        <w:rPr>
          <w:rFonts w:cs="Times New Roman"/>
          <w:kern w:val="0"/>
          <w14:ligatures w14:val="none"/>
        </w:rPr>
        <w:t xml:space="preserve">I value teamwork, as it allows different perspectives to come together. I </w:t>
      </w:r>
      <w:r w:rsidR="0015267D" w:rsidRPr="00524279">
        <w:rPr>
          <w:rFonts w:cs="Times New Roman"/>
          <w:kern w:val="0"/>
          <w14:ligatures w14:val="none"/>
        </w:rPr>
        <w:t>recognise</w:t>
      </w:r>
      <w:r w:rsidRPr="00524279">
        <w:rPr>
          <w:rFonts w:cs="Times New Roman"/>
          <w:kern w:val="0"/>
          <w14:ligatures w14:val="none"/>
        </w:rPr>
        <w:t xml:space="preserve"> that no single professional has all the expertise needed to address complex needs. However, effective teamwork also requires being assertive and confident in raising concerns. Currently, I sometimes hesitate to challenge others, especially in hierarchical settings. This may limit my ability to advocate fully for service users. To tackle this, I plan to boost my confidence through reflective supervision and training that focuses on leadership and professional responsibility. Ethics support both person-centred care and teamwork. Ethical principles like autonomy, beneficence, non-maleficence, and justice guide how professionals act. Entwistle and Watt (2013) argue that treating patients as individuals requires </w:t>
      </w:r>
      <w:r w:rsidR="0015267D" w:rsidRPr="00524279">
        <w:rPr>
          <w:rFonts w:cs="Times New Roman"/>
          <w:kern w:val="0"/>
          <w14:ligatures w14:val="none"/>
        </w:rPr>
        <w:t>recognising</w:t>
      </w:r>
      <w:r w:rsidRPr="00524279">
        <w:rPr>
          <w:rFonts w:cs="Times New Roman"/>
          <w:kern w:val="0"/>
          <w14:ligatures w14:val="none"/>
        </w:rPr>
        <w:t xml:space="preserve"> their abilities and life </w:t>
      </w:r>
      <w:r w:rsidRPr="00524279">
        <w:rPr>
          <w:rFonts w:cs="Times New Roman"/>
          <w:kern w:val="0"/>
          <w14:ligatures w14:val="none"/>
        </w:rPr>
        <w:lastRenderedPageBreak/>
        <w:t>situations, beyond just their clinical needs. In my future role, I must make sure that ethical considerations shape every decision, from maintaining confidentiality to managing safeguarding issues.</w:t>
      </w:r>
    </w:p>
    <w:p w14:paraId="7163D370" w14:textId="77777777" w:rsidR="00CE513C" w:rsidRPr="00524279" w:rsidRDefault="00CE513C" w:rsidP="00545DBC">
      <w:pPr>
        <w:spacing w:after="0" w:line="240" w:lineRule="auto"/>
        <w:rPr>
          <w:rFonts w:cs="Times New Roman"/>
          <w:kern w:val="0"/>
          <w14:ligatures w14:val="none"/>
        </w:rPr>
      </w:pPr>
    </w:p>
    <w:p w14:paraId="154FA594" w14:textId="77777777" w:rsidR="00457783" w:rsidRPr="00524279" w:rsidRDefault="00545DBC" w:rsidP="00545DBC">
      <w:pPr>
        <w:spacing w:after="0" w:line="240" w:lineRule="auto"/>
        <w:rPr>
          <w:rFonts w:cs="Times New Roman"/>
          <w:kern w:val="0"/>
          <w14:ligatures w14:val="none"/>
        </w:rPr>
      </w:pPr>
      <w:r w:rsidRPr="00524279">
        <w:rPr>
          <w:rFonts w:cs="Times New Roman"/>
          <w:kern w:val="0"/>
          <w14:ligatures w14:val="none"/>
        </w:rPr>
        <w:t xml:space="preserve"> The Health and Care Professions Council (2023) standards stress honesty, integrity, and acting in service users' best interests. One ethical challenge I foresee is balancing confidentiality within multidisciplinary teams. While sharing information is vital for coordinated care, it must also respect data protection laws and individual privacy. Finding a balance between transparency and confidentiality needs careful judgement. To address this, I will stay informed about information governance policies and seek guidance when unsure. Using Gibbs’ Reflective Cycle (1988) will be a crucial part of my ongoing development. Reflection allows me to assess experiences, identify lessons, and improve future practice. For instance, if I face a situation where communication with a service user fails, I can </w:t>
      </w:r>
      <w:r w:rsidR="0015267D" w:rsidRPr="00524279">
        <w:rPr>
          <w:rFonts w:cs="Times New Roman"/>
          <w:kern w:val="0"/>
          <w14:ligatures w14:val="none"/>
        </w:rPr>
        <w:t>analyse</w:t>
      </w:r>
      <w:r w:rsidRPr="00524279">
        <w:rPr>
          <w:rFonts w:cs="Times New Roman"/>
          <w:kern w:val="0"/>
          <w14:ligatures w14:val="none"/>
        </w:rPr>
        <w:t xml:space="preserve"> what went wrong, think about other approaches, and apply these insights going forward. Continuous professional development (CPD) is necessary in health and social care due to changing policies and needs. Participating in regular training will boost both my skills and confidence. </w:t>
      </w:r>
    </w:p>
    <w:p w14:paraId="4B109D33" w14:textId="77777777" w:rsidR="00457783" w:rsidRPr="00524279" w:rsidRDefault="00457783" w:rsidP="00545DBC">
      <w:pPr>
        <w:spacing w:after="0" w:line="240" w:lineRule="auto"/>
        <w:rPr>
          <w:rFonts w:cs="Times New Roman"/>
          <w:kern w:val="0"/>
          <w14:ligatures w14:val="none"/>
        </w:rPr>
      </w:pPr>
    </w:p>
    <w:p w14:paraId="5920D38F" w14:textId="2B8FE9FF" w:rsidR="00B631B4" w:rsidRPr="00524279" w:rsidRDefault="00545DBC" w:rsidP="00545DBC">
      <w:pPr>
        <w:spacing w:after="0" w:line="240" w:lineRule="auto"/>
        <w:rPr>
          <w:rFonts w:cs="Times New Roman"/>
          <w:kern w:val="0"/>
          <w14:ligatures w14:val="none"/>
        </w:rPr>
      </w:pPr>
      <w:r w:rsidRPr="00524279">
        <w:rPr>
          <w:rFonts w:cs="Times New Roman"/>
          <w:kern w:val="0"/>
          <w14:ligatures w14:val="none"/>
        </w:rPr>
        <w:t>In identifying areas for growth, I see the need to strengthen my grasp of current laws and policy updates. While I’m familiar with key frameworks like the Care Act 2014 and the Mental Capacity Act 2005, I need to deepen my understanding of how they apply in complex situations. I plan to improve my knowledge by attending workshops, reading academic articles, and engaging in discussions with professionals. Additionally, I aim to build greater emotional resilience. Health and social care settings can be emotionally challenging, and maintaining professionalism under pressure is vital for ethical practice.</w:t>
      </w:r>
    </w:p>
    <w:p w14:paraId="3247FAF3" w14:textId="77777777" w:rsidR="00B631B4" w:rsidRPr="00524279" w:rsidRDefault="00B631B4" w:rsidP="00545DBC">
      <w:pPr>
        <w:spacing w:after="0" w:line="240" w:lineRule="auto"/>
        <w:rPr>
          <w:rFonts w:cs="Times New Roman"/>
          <w:kern w:val="0"/>
          <w14:ligatures w14:val="none"/>
        </w:rPr>
      </w:pPr>
    </w:p>
    <w:p w14:paraId="4AFE3F00" w14:textId="5B60F947" w:rsidR="00545DBC" w:rsidRPr="00524279" w:rsidRDefault="00545DBC" w:rsidP="00545DBC">
      <w:pPr>
        <w:spacing w:after="0" w:line="240" w:lineRule="auto"/>
        <w:rPr>
          <w:rFonts w:cs="Times New Roman"/>
          <w:kern w:val="0"/>
          <w14:ligatures w14:val="none"/>
        </w:rPr>
      </w:pPr>
      <w:r w:rsidRPr="00524279">
        <w:rPr>
          <w:rFonts w:cs="Times New Roman"/>
          <w:kern w:val="0"/>
          <w14:ligatures w14:val="none"/>
        </w:rPr>
        <w:t xml:space="preserve"> Looking ahead, my professional development plan includes several key actions. First, I will focus on ongoing CPD opportunities, especially in safeguarding, mental capacity, and teamwork. Second, I will seek feedback from supervisors and colleagues to uncover blind spots in my practice. Third, I will keep developing my communication skills, particularly for difficult conversations. Finally, I will regularly engage in structured reflection to ensure continuous growth. In summary, person-centred care, teamwork, and ethics are essential for high-quality health and social care in the UK. Reflecting on these principles has let me assess my strengths in communication and teamwork while pointing out areas for improvement in confidence, ethical decision-making, and knowledge of legislation. By committing to ongoing learning and reflective practice, I will ensure that my professional conduct meets legal requirements, ethical standards, and the goal of promoting wellbeing. Through this continual development, I hope to provide compassionate, safe, and effective care that respects the dignity and individuality of each person I support.</w:t>
      </w:r>
    </w:p>
    <w:p w14:paraId="16C3D0EC" w14:textId="77777777" w:rsidR="00545DBC" w:rsidRPr="00524279" w:rsidRDefault="00545DBC" w:rsidP="00545DBC">
      <w:pPr>
        <w:spacing w:after="0" w:line="240" w:lineRule="auto"/>
        <w:rPr>
          <w:rFonts w:eastAsia="Times New Roman" w:cs="Times New Roman"/>
          <w:kern w:val="0"/>
          <w14:ligatures w14:val="none"/>
        </w:rPr>
      </w:pPr>
    </w:p>
    <w:p w14:paraId="7A0F003A" w14:textId="77777777" w:rsidR="002300CD" w:rsidRPr="00524279" w:rsidRDefault="002300CD" w:rsidP="00545DBC">
      <w:pPr>
        <w:spacing w:after="0" w:line="240" w:lineRule="auto"/>
        <w:rPr>
          <w:rFonts w:eastAsia="Times New Roman" w:cs="Times New Roman"/>
          <w:kern w:val="0"/>
          <w14:ligatures w14:val="none"/>
        </w:rPr>
      </w:pPr>
    </w:p>
    <w:p w14:paraId="10C3D619" w14:textId="77777777" w:rsidR="002300CD" w:rsidRPr="00524279" w:rsidRDefault="002300CD" w:rsidP="00545DBC">
      <w:pPr>
        <w:spacing w:after="0" w:line="240" w:lineRule="auto"/>
        <w:rPr>
          <w:rFonts w:eastAsia="Times New Roman" w:cs="Times New Roman"/>
          <w:kern w:val="0"/>
          <w14:ligatures w14:val="none"/>
        </w:rPr>
      </w:pPr>
    </w:p>
    <w:p w14:paraId="25FA0FAE" w14:textId="77777777" w:rsidR="002300CD" w:rsidRPr="00524279" w:rsidRDefault="002300CD">
      <w:pPr>
        <w:pStyle w:val="p1"/>
        <w:rPr>
          <w:rFonts w:asciiTheme="minorHAnsi" w:hAnsiTheme="minorHAnsi"/>
        </w:rPr>
      </w:pPr>
      <w:r w:rsidRPr="00524279">
        <w:rPr>
          <w:rStyle w:val="s1"/>
          <w:rFonts w:asciiTheme="minorHAnsi" w:hAnsiTheme="minorHAnsi"/>
        </w:rPr>
        <w:t xml:space="preserve">Care Act 2014. (2014) </w:t>
      </w:r>
      <w:r w:rsidRPr="00524279">
        <w:rPr>
          <w:rStyle w:val="s2"/>
          <w:rFonts w:asciiTheme="minorHAnsi" w:hAnsiTheme="minorHAnsi"/>
        </w:rPr>
        <w:t>Care Act 2014</w:t>
      </w:r>
      <w:r w:rsidRPr="00524279">
        <w:rPr>
          <w:rStyle w:val="s1"/>
          <w:rFonts w:asciiTheme="minorHAnsi" w:hAnsiTheme="minorHAnsi"/>
        </w:rPr>
        <w:t xml:space="preserve">. London: The Stationery Office. Available at: https://www.legislation.gov.uk/ukpga/2014/23/contents (Accessed: </w:t>
      </w:r>
      <w:r w:rsidRPr="00524279">
        <w:rPr>
          <w:rStyle w:val="s3"/>
          <w:rFonts w:asciiTheme="minorHAnsi" w:hAnsiTheme="minorHAnsi"/>
        </w:rPr>
        <w:t>20 February 2026</w:t>
      </w:r>
      <w:r w:rsidRPr="00524279">
        <w:rPr>
          <w:rStyle w:val="s1"/>
          <w:rFonts w:asciiTheme="minorHAnsi" w:hAnsiTheme="minorHAnsi"/>
        </w:rPr>
        <w:t>).</w:t>
      </w:r>
    </w:p>
    <w:p w14:paraId="05385185" w14:textId="77777777" w:rsidR="002300CD" w:rsidRPr="00524279" w:rsidRDefault="002300CD">
      <w:pPr>
        <w:pStyle w:val="p2"/>
        <w:rPr>
          <w:rFonts w:asciiTheme="minorHAnsi" w:hAnsiTheme="minorHAnsi"/>
        </w:rPr>
      </w:pPr>
    </w:p>
    <w:p w14:paraId="5C9BFD7B" w14:textId="77777777" w:rsidR="002300CD" w:rsidRPr="00524279" w:rsidRDefault="002300CD">
      <w:pPr>
        <w:pStyle w:val="p1"/>
        <w:rPr>
          <w:rFonts w:asciiTheme="minorHAnsi" w:hAnsiTheme="minorHAnsi"/>
        </w:rPr>
      </w:pPr>
      <w:r w:rsidRPr="00524279">
        <w:rPr>
          <w:rStyle w:val="s1"/>
          <w:rFonts w:asciiTheme="minorHAnsi" w:hAnsiTheme="minorHAnsi"/>
        </w:rPr>
        <w:t xml:space="preserve">Department of Health and Social Care (DHSC). (2022) </w:t>
      </w:r>
      <w:r w:rsidRPr="00524279">
        <w:rPr>
          <w:rStyle w:val="s2"/>
          <w:rFonts w:asciiTheme="minorHAnsi" w:hAnsiTheme="minorHAnsi"/>
        </w:rPr>
        <w:t>Health and Care Act 2022: Policy overview</w:t>
      </w:r>
      <w:r w:rsidRPr="00524279">
        <w:rPr>
          <w:rStyle w:val="s1"/>
          <w:rFonts w:asciiTheme="minorHAnsi" w:hAnsiTheme="minorHAnsi"/>
        </w:rPr>
        <w:t xml:space="preserve">. London: DHSC. Available at: https://www.gov.uk/government/publications/health-and-care-act-2022-overview (Accessed: </w:t>
      </w:r>
      <w:r w:rsidRPr="00524279">
        <w:rPr>
          <w:rStyle w:val="s3"/>
          <w:rFonts w:asciiTheme="minorHAnsi" w:hAnsiTheme="minorHAnsi"/>
        </w:rPr>
        <w:t>17 February 2026</w:t>
      </w:r>
      <w:r w:rsidRPr="00524279">
        <w:rPr>
          <w:rStyle w:val="s1"/>
          <w:rFonts w:asciiTheme="minorHAnsi" w:hAnsiTheme="minorHAnsi"/>
        </w:rPr>
        <w:t>).</w:t>
      </w:r>
    </w:p>
    <w:p w14:paraId="6758514A" w14:textId="77777777" w:rsidR="002300CD" w:rsidRPr="00524279" w:rsidRDefault="002300CD">
      <w:pPr>
        <w:pStyle w:val="p2"/>
        <w:rPr>
          <w:rFonts w:asciiTheme="minorHAnsi" w:hAnsiTheme="minorHAnsi"/>
        </w:rPr>
      </w:pPr>
    </w:p>
    <w:p w14:paraId="42337C84" w14:textId="77777777" w:rsidR="002300CD" w:rsidRPr="00524279" w:rsidRDefault="002300CD">
      <w:pPr>
        <w:pStyle w:val="p1"/>
        <w:rPr>
          <w:rFonts w:asciiTheme="minorHAnsi" w:hAnsiTheme="minorHAnsi"/>
        </w:rPr>
      </w:pPr>
      <w:r w:rsidRPr="00524279">
        <w:rPr>
          <w:rStyle w:val="s1"/>
          <w:rFonts w:asciiTheme="minorHAnsi" w:hAnsiTheme="minorHAnsi"/>
        </w:rPr>
        <w:t xml:space="preserve">Entwistle, V.A. and Watt, I.S. (2013) ‘Treating patients as persons: A capabilities approach to support delivery of person-centred care’, </w:t>
      </w:r>
      <w:r w:rsidRPr="00524279">
        <w:rPr>
          <w:rStyle w:val="s2"/>
          <w:rFonts w:asciiTheme="minorHAnsi" w:hAnsiTheme="minorHAnsi"/>
        </w:rPr>
        <w:t>American Journal of Bioethics</w:t>
      </w:r>
      <w:r w:rsidRPr="00524279">
        <w:rPr>
          <w:rStyle w:val="s1"/>
          <w:rFonts w:asciiTheme="minorHAnsi" w:hAnsiTheme="minorHAnsi"/>
        </w:rPr>
        <w:t>, 13(8), pp. 29–39.</w:t>
      </w:r>
    </w:p>
    <w:p w14:paraId="4C3CBEBA" w14:textId="77777777" w:rsidR="002300CD" w:rsidRPr="00524279" w:rsidRDefault="002300CD">
      <w:pPr>
        <w:pStyle w:val="p2"/>
        <w:rPr>
          <w:rFonts w:asciiTheme="minorHAnsi" w:hAnsiTheme="minorHAnsi"/>
        </w:rPr>
      </w:pPr>
    </w:p>
    <w:p w14:paraId="516DB931" w14:textId="77777777" w:rsidR="002300CD" w:rsidRPr="00524279" w:rsidRDefault="002300CD">
      <w:pPr>
        <w:pStyle w:val="p1"/>
        <w:rPr>
          <w:rFonts w:asciiTheme="minorHAnsi" w:hAnsiTheme="minorHAnsi"/>
        </w:rPr>
      </w:pPr>
      <w:r w:rsidRPr="00524279">
        <w:rPr>
          <w:rStyle w:val="s1"/>
          <w:rFonts w:asciiTheme="minorHAnsi" w:hAnsiTheme="minorHAnsi"/>
        </w:rPr>
        <w:t xml:space="preserve">Gibbs, G. (1988) </w:t>
      </w:r>
      <w:r w:rsidRPr="00524279">
        <w:rPr>
          <w:rStyle w:val="s2"/>
          <w:rFonts w:asciiTheme="minorHAnsi" w:hAnsiTheme="minorHAnsi"/>
        </w:rPr>
        <w:t>Learning by Doing: A Guide to Teaching and Learning Methods</w:t>
      </w:r>
      <w:r w:rsidRPr="00524279">
        <w:rPr>
          <w:rStyle w:val="s1"/>
          <w:rFonts w:asciiTheme="minorHAnsi" w:hAnsiTheme="minorHAnsi"/>
        </w:rPr>
        <w:t>. Oxford: Oxford Polytechnic.</w:t>
      </w:r>
    </w:p>
    <w:p w14:paraId="79665B8C" w14:textId="77777777" w:rsidR="002300CD" w:rsidRPr="00524279" w:rsidRDefault="002300CD">
      <w:pPr>
        <w:pStyle w:val="p2"/>
        <w:rPr>
          <w:rFonts w:asciiTheme="minorHAnsi" w:hAnsiTheme="minorHAnsi"/>
        </w:rPr>
      </w:pPr>
    </w:p>
    <w:p w14:paraId="66D30663" w14:textId="77777777" w:rsidR="002300CD" w:rsidRPr="00524279" w:rsidRDefault="002300CD">
      <w:pPr>
        <w:pStyle w:val="p1"/>
        <w:rPr>
          <w:rFonts w:asciiTheme="minorHAnsi" w:hAnsiTheme="minorHAnsi"/>
        </w:rPr>
      </w:pPr>
      <w:r w:rsidRPr="00524279">
        <w:rPr>
          <w:rStyle w:val="s1"/>
          <w:rFonts w:asciiTheme="minorHAnsi" w:hAnsiTheme="minorHAnsi"/>
        </w:rPr>
        <w:t xml:space="preserve">Health and Care Act 2022. (2022) </w:t>
      </w:r>
      <w:r w:rsidRPr="00524279">
        <w:rPr>
          <w:rStyle w:val="s2"/>
          <w:rFonts w:asciiTheme="minorHAnsi" w:hAnsiTheme="minorHAnsi"/>
        </w:rPr>
        <w:t>Health and Care Act 2022</w:t>
      </w:r>
      <w:r w:rsidRPr="00524279">
        <w:rPr>
          <w:rStyle w:val="s1"/>
          <w:rFonts w:asciiTheme="minorHAnsi" w:hAnsiTheme="minorHAnsi"/>
        </w:rPr>
        <w:t xml:space="preserve">. London: The Stationery Office. Available at: https://www.legislation.gov.uk/ukpga/2022/31/contents (Accessed: </w:t>
      </w:r>
      <w:r w:rsidRPr="00524279">
        <w:rPr>
          <w:rStyle w:val="s3"/>
          <w:rFonts w:asciiTheme="minorHAnsi" w:hAnsiTheme="minorHAnsi"/>
        </w:rPr>
        <w:t>14 February 2026</w:t>
      </w:r>
      <w:r w:rsidRPr="00524279">
        <w:rPr>
          <w:rStyle w:val="s1"/>
          <w:rFonts w:asciiTheme="minorHAnsi" w:hAnsiTheme="minorHAnsi"/>
        </w:rPr>
        <w:t>).</w:t>
      </w:r>
    </w:p>
    <w:p w14:paraId="48A8FFD2" w14:textId="77777777" w:rsidR="002300CD" w:rsidRPr="00524279" w:rsidRDefault="002300CD">
      <w:pPr>
        <w:pStyle w:val="p2"/>
        <w:rPr>
          <w:rFonts w:asciiTheme="minorHAnsi" w:hAnsiTheme="minorHAnsi"/>
        </w:rPr>
      </w:pPr>
    </w:p>
    <w:p w14:paraId="166AFECC" w14:textId="77777777" w:rsidR="002300CD" w:rsidRPr="00524279" w:rsidRDefault="002300CD">
      <w:pPr>
        <w:pStyle w:val="p1"/>
        <w:rPr>
          <w:rFonts w:asciiTheme="minorHAnsi" w:hAnsiTheme="minorHAnsi"/>
        </w:rPr>
      </w:pPr>
      <w:r w:rsidRPr="00524279">
        <w:rPr>
          <w:rStyle w:val="s1"/>
          <w:rFonts w:asciiTheme="minorHAnsi" w:hAnsiTheme="minorHAnsi"/>
        </w:rPr>
        <w:t xml:space="preserve">Health and Care Professions Council (HCPC). (2023) </w:t>
      </w:r>
      <w:r w:rsidRPr="00524279">
        <w:rPr>
          <w:rStyle w:val="s2"/>
          <w:rFonts w:asciiTheme="minorHAnsi" w:hAnsiTheme="minorHAnsi"/>
        </w:rPr>
        <w:t>Standards of conduct, performance and ethics</w:t>
      </w:r>
      <w:r w:rsidRPr="00524279">
        <w:rPr>
          <w:rStyle w:val="s1"/>
          <w:rFonts w:asciiTheme="minorHAnsi" w:hAnsiTheme="minorHAnsi"/>
        </w:rPr>
        <w:t xml:space="preserve">. London: HCPC. Available at: https://www.hcpc-uk.org/standards/standards-of-conduct-performance-and-ethics/ (Accessed: </w:t>
      </w:r>
      <w:r w:rsidRPr="00524279">
        <w:rPr>
          <w:rStyle w:val="s3"/>
          <w:rFonts w:asciiTheme="minorHAnsi" w:hAnsiTheme="minorHAnsi"/>
        </w:rPr>
        <w:t>10 February 2026</w:t>
      </w:r>
      <w:r w:rsidRPr="00524279">
        <w:rPr>
          <w:rStyle w:val="s1"/>
          <w:rFonts w:asciiTheme="minorHAnsi" w:hAnsiTheme="minorHAnsi"/>
        </w:rPr>
        <w:t>).</w:t>
      </w:r>
    </w:p>
    <w:p w14:paraId="21BD93FB" w14:textId="77777777" w:rsidR="002300CD" w:rsidRPr="00524279" w:rsidRDefault="002300CD">
      <w:pPr>
        <w:pStyle w:val="p2"/>
        <w:rPr>
          <w:rFonts w:asciiTheme="minorHAnsi" w:hAnsiTheme="minorHAnsi"/>
        </w:rPr>
      </w:pPr>
    </w:p>
    <w:p w14:paraId="00E2BCAF" w14:textId="77777777" w:rsidR="002300CD" w:rsidRPr="00524279" w:rsidRDefault="002300CD">
      <w:pPr>
        <w:pStyle w:val="p1"/>
        <w:rPr>
          <w:rFonts w:asciiTheme="minorHAnsi" w:hAnsiTheme="minorHAnsi"/>
        </w:rPr>
      </w:pPr>
      <w:r w:rsidRPr="00524279">
        <w:rPr>
          <w:rStyle w:val="s1"/>
          <w:rFonts w:asciiTheme="minorHAnsi" w:hAnsiTheme="minorHAnsi"/>
        </w:rPr>
        <w:t xml:space="preserve">Interprofessional Education Collaborative (IPEC). (2016) </w:t>
      </w:r>
      <w:r w:rsidRPr="00524279">
        <w:rPr>
          <w:rStyle w:val="s2"/>
          <w:rFonts w:asciiTheme="minorHAnsi" w:hAnsiTheme="minorHAnsi"/>
        </w:rPr>
        <w:t>Core competencies for interprofessional collaborative practice: 2016 update</w:t>
      </w:r>
      <w:r w:rsidRPr="00524279">
        <w:rPr>
          <w:rStyle w:val="s1"/>
          <w:rFonts w:asciiTheme="minorHAnsi" w:hAnsiTheme="minorHAnsi"/>
        </w:rPr>
        <w:t>. Washington, DC: IPEC.</w:t>
      </w:r>
    </w:p>
    <w:p w14:paraId="156D3768" w14:textId="77777777" w:rsidR="002300CD" w:rsidRPr="00524279" w:rsidRDefault="002300CD">
      <w:pPr>
        <w:pStyle w:val="p2"/>
        <w:rPr>
          <w:rFonts w:asciiTheme="minorHAnsi" w:hAnsiTheme="minorHAnsi"/>
        </w:rPr>
      </w:pPr>
    </w:p>
    <w:p w14:paraId="19F33C3E" w14:textId="77777777" w:rsidR="002300CD" w:rsidRPr="00524279" w:rsidRDefault="002300CD">
      <w:pPr>
        <w:pStyle w:val="p1"/>
        <w:rPr>
          <w:rFonts w:asciiTheme="minorHAnsi" w:hAnsiTheme="minorHAnsi"/>
        </w:rPr>
      </w:pPr>
      <w:r w:rsidRPr="00524279">
        <w:rPr>
          <w:rStyle w:val="s1"/>
          <w:rFonts w:asciiTheme="minorHAnsi" w:hAnsiTheme="minorHAnsi"/>
        </w:rPr>
        <w:t xml:space="preserve">Maslow, A.H. (1943) ‘A theory of human motivation’, </w:t>
      </w:r>
      <w:r w:rsidRPr="00524279">
        <w:rPr>
          <w:rStyle w:val="s2"/>
          <w:rFonts w:asciiTheme="minorHAnsi" w:hAnsiTheme="minorHAnsi"/>
        </w:rPr>
        <w:t>Psychological Review</w:t>
      </w:r>
      <w:r w:rsidRPr="00524279">
        <w:rPr>
          <w:rStyle w:val="s1"/>
          <w:rFonts w:asciiTheme="minorHAnsi" w:hAnsiTheme="minorHAnsi"/>
        </w:rPr>
        <w:t>, 50(4), pp. 370–396.</w:t>
      </w:r>
    </w:p>
    <w:p w14:paraId="235AE2FD" w14:textId="77777777" w:rsidR="002300CD" w:rsidRPr="00524279" w:rsidRDefault="002300CD">
      <w:pPr>
        <w:pStyle w:val="p2"/>
        <w:rPr>
          <w:rFonts w:asciiTheme="minorHAnsi" w:hAnsiTheme="minorHAnsi"/>
        </w:rPr>
      </w:pPr>
    </w:p>
    <w:p w14:paraId="70C2D88A" w14:textId="77777777" w:rsidR="002300CD" w:rsidRPr="00524279" w:rsidRDefault="002300CD">
      <w:pPr>
        <w:pStyle w:val="p1"/>
        <w:rPr>
          <w:rFonts w:asciiTheme="minorHAnsi" w:hAnsiTheme="minorHAnsi"/>
        </w:rPr>
      </w:pPr>
      <w:r w:rsidRPr="00524279">
        <w:rPr>
          <w:rStyle w:val="s1"/>
          <w:rFonts w:asciiTheme="minorHAnsi" w:hAnsiTheme="minorHAnsi"/>
        </w:rPr>
        <w:t xml:space="preserve">Mental Capacity Act 2005. (2005) </w:t>
      </w:r>
      <w:r w:rsidRPr="00524279">
        <w:rPr>
          <w:rStyle w:val="s2"/>
          <w:rFonts w:asciiTheme="minorHAnsi" w:hAnsiTheme="minorHAnsi"/>
        </w:rPr>
        <w:t>Mental Capacity Act 2005</w:t>
      </w:r>
      <w:r w:rsidRPr="00524279">
        <w:rPr>
          <w:rStyle w:val="s1"/>
          <w:rFonts w:asciiTheme="minorHAnsi" w:hAnsiTheme="minorHAnsi"/>
        </w:rPr>
        <w:t xml:space="preserve">. London: The Stationery Office. Available at: https://www.legislation.gov.uk/ukpga/2005/9/contents (Accessed: </w:t>
      </w:r>
      <w:r w:rsidRPr="00524279">
        <w:rPr>
          <w:rStyle w:val="s3"/>
          <w:rFonts w:asciiTheme="minorHAnsi" w:hAnsiTheme="minorHAnsi"/>
        </w:rPr>
        <w:t>5 February 2026</w:t>
      </w:r>
      <w:r w:rsidRPr="00524279">
        <w:rPr>
          <w:rStyle w:val="s1"/>
          <w:rFonts w:asciiTheme="minorHAnsi" w:hAnsiTheme="minorHAnsi"/>
        </w:rPr>
        <w:t>).</w:t>
      </w:r>
    </w:p>
    <w:p w14:paraId="7DFA1968" w14:textId="77777777" w:rsidR="002300CD" w:rsidRPr="00524279" w:rsidRDefault="002300CD">
      <w:pPr>
        <w:pStyle w:val="p2"/>
        <w:rPr>
          <w:rFonts w:asciiTheme="minorHAnsi" w:hAnsiTheme="minorHAnsi"/>
        </w:rPr>
      </w:pPr>
    </w:p>
    <w:p w14:paraId="7EADA92F" w14:textId="77777777" w:rsidR="002300CD" w:rsidRPr="00524279" w:rsidRDefault="002300CD">
      <w:pPr>
        <w:pStyle w:val="p1"/>
        <w:rPr>
          <w:rFonts w:asciiTheme="minorHAnsi" w:hAnsiTheme="minorHAnsi"/>
        </w:rPr>
      </w:pPr>
      <w:r w:rsidRPr="00524279">
        <w:rPr>
          <w:rStyle w:val="s1"/>
          <w:rFonts w:asciiTheme="minorHAnsi" w:hAnsiTheme="minorHAnsi"/>
        </w:rPr>
        <w:lastRenderedPageBreak/>
        <w:t xml:space="preserve">Nursing and Midwifery Council (NMC). (2018) </w:t>
      </w:r>
      <w:r w:rsidRPr="00524279">
        <w:rPr>
          <w:rStyle w:val="s2"/>
          <w:rFonts w:asciiTheme="minorHAnsi" w:hAnsiTheme="minorHAnsi"/>
        </w:rPr>
        <w:t>The Code: Professional standards of practice and behaviour for nurses, midwives and nursing associates</w:t>
      </w:r>
      <w:r w:rsidRPr="00524279">
        <w:rPr>
          <w:rStyle w:val="s1"/>
          <w:rFonts w:asciiTheme="minorHAnsi" w:hAnsiTheme="minorHAnsi"/>
        </w:rPr>
        <w:t xml:space="preserve">. London: NMC. Available at: https://www.nmc.org.uk/standards/code/ (Accessed: </w:t>
      </w:r>
      <w:r w:rsidRPr="00524279">
        <w:rPr>
          <w:rStyle w:val="s3"/>
          <w:rFonts w:asciiTheme="minorHAnsi" w:hAnsiTheme="minorHAnsi"/>
        </w:rPr>
        <w:t>30 January 2026</w:t>
      </w:r>
      <w:r w:rsidRPr="00524279">
        <w:rPr>
          <w:rStyle w:val="s1"/>
          <w:rFonts w:asciiTheme="minorHAnsi" w:hAnsiTheme="minorHAnsi"/>
        </w:rPr>
        <w:t>).</w:t>
      </w:r>
    </w:p>
    <w:p w14:paraId="67405A65" w14:textId="77777777" w:rsidR="002300CD" w:rsidRPr="00524279" w:rsidRDefault="002300CD">
      <w:pPr>
        <w:pStyle w:val="p2"/>
        <w:rPr>
          <w:rFonts w:asciiTheme="minorHAnsi" w:hAnsiTheme="minorHAnsi"/>
        </w:rPr>
      </w:pPr>
    </w:p>
    <w:p w14:paraId="2AD8CB4E" w14:textId="77777777" w:rsidR="002300CD" w:rsidRPr="00524279" w:rsidRDefault="002300CD">
      <w:pPr>
        <w:pStyle w:val="p1"/>
        <w:rPr>
          <w:rFonts w:asciiTheme="minorHAnsi" w:hAnsiTheme="minorHAnsi"/>
        </w:rPr>
      </w:pPr>
      <w:r w:rsidRPr="00524279">
        <w:rPr>
          <w:rStyle w:val="s1"/>
          <w:rFonts w:asciiTheme="minorHAnsi" w:hAnsiTheme="minorHAnsi"/>
        </w:rPr>
        <w:t xml:space="preserve">Reeves, S., </w:t>
      </w:r>
      <w:proofErr w:type="spellStart"/>
      <w:r w:rsidRPr="00524279">
        <w:rPr>
          <w:rStyle w:val="s1"/>
          <w:rFonts w:asciiTheme="minorHAnsi" w:hAnsiTheme="minorHAnsi"/>
        </w:rPr>
        <w:t>Pelone</w:t>
      </w:r>
      <w:proofErr w:type="spellEnd"/>
      <w:r w:rsidRPr="00524279">
        <w:rPr>
          <w:rStyle w:val="s1"/>
          <w:rFonts w:asciiTheme="minorHAnsi" w:hAnsiTheme="minorHAnsi"/>
        </w:rPr>
        <w:t xml:space="preserve">, F., Harrison, R., Goldman, J. and </w:t>
      </w:r>
      <w:proofErr w:type="spellStart"/>
      <w:r w:rsidRPr="00524279">
        <w:rPr>
          <w:rStyle w:val="s1"/>
          <w:rFonts w:asciiTheme="minorHAnsi" w:hAnsiTheme="minorHAnsi"/>
        </w:rPr>
        <w:t>Zwarenstein</w:t>
      </w:r>
      <w:proofErr w:type="spellEnd"/>
      <w:r w:rsidRPr="00524279">
        <w:rPr>
          <w:rStyle w:val="s1"/>
          <w:rFonts w:asciiTheme="minorHAnsi" w:hAnsiTheme="minorHAnsi"/>
        </w:rPr>
        <w:t xml:space="preserve">, M. (2017) ‘Interprofessional collaboration to improve professional practice and healthcare outcomes’, </w:t>
      </w:r>
      <w:r w:rsidRPr="00524279">
        <w:rPr>
          <w:rStyle w:val="s2"/>
          <w:rFonts w:asciiTheme="minorHAnsi" w:hAnsiTheme="minorHAnsi"/>
        </w:rPr>
        <w:t>Cochrane Database of Systematic Reviews</w:t>
      </w:r>
      <w:r w:rsidRPr="00524279">
        <w:rPr>
          <w:rStyle w:val="s1"/>
          <w:rFonts w:asciiTheme="minorHAnsi" w:hAnsiTheme="minorHAnsi"/>
        </w:rPr>
        <w:t>, Issue 6, CD000072.</w:t>
      </w:r>
    </w:p>
    <w:p w14:paraId="61629A0D" w14:textId="77777777" w:rsidR="00845775" w:rsidRPr="00354E82" w:rsidRDefault="00845775"/>
    <w:sectPr w:rsidR="00845775" w:rsidRPr="00354E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F02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0849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775"/>
    <w:rsid w:val="00034426"/>
    <w:rsid w:val="00083B5F"/>
    <w:rsid w:val="0015267D"/>
    <w:rsid w:val="00167E0D"/>
    <w:rsid w:val="001936AC"/>
    <w:rsid w:val="001A5E2D"/>
    <w:rsid w:val="002131CF"/>
    <w:rsid w:val="002234CE"/>
    <w:rsid w:val="002300CD"/>
    <w:rsid w:val="002513E8"/>
    <w:rsid w:val="002B5496"/>
    <w:rsid w:val="002C323B"/>
    <w:rsid w:val="003538F9"/>
    <w:rsid w:val="00354E82"/>
    <w:rsid w:val="00387C77"/>
    <w:rsid w:val="003F098D"/>
    <w:rsid w:val="004334CC"/>
    <w:rsid w:val="00455E64"/>
    <w:rsid w:val="00457783"/>
    <w:rsid w:val="0046210E"/>
    <w:rsid w:val="004B05D7"/>
    <w:rsid w:val="004C637F"/>
    <w:rsid w:val="004D33BB"/>
    <w:rsid w:val="00514266"/>
    <w:rsid w:val="00524279"/>
    <w:rsid w:val="00545DBC"/>
    <w:rsid w:val="00592ACD"/>
    <w:rsid w:val="00597B6A"/>
    <w:rsid w:val="005A64FE"/>
    <w:rsid w:val="005D6EE7"/>
    <w:rsid w:val="005F38BD"/>
    <w:rsid w:val="00607C11"/>
    <w:rsid w:val="006160E6"/>
    <w:rsid w:val="006170DE"/>
    <w:rsid w:val="00644BC1"/>
    <w:rsid w:val="006528DD"/>
    <w:rsid w:val="006E6470"/>
    <w:rsid w:val="00745858"/>
    <w:rsid w:val="007E05B7"/>
    <w:rsid w:val="007F52D0"/>
    <w:rsid w:val="00843E30"/>
    <w:rsid w:val="00845775"/>
    <w:rsid w:val="00863EBC"/>
    <w:rsid w:val="00875C4F"/>
    <w:rsid w:val="00882976"/>
    <w:rsid w:val="008D2E65"/>
    <w:rsid w:val="009037AA"/>
    <w:rsid w:val="0092230D"/>
    <w:rsid w:val="00927CA4"/>
    <w:rsid w:val="009A1613"/>
    <w:rsid w:val="009B3886"/>
    <w:rsid w:val="009D6F8C"/>
    <w:rsid w:val="009E288F"/>
    <w:rsid w:val="009F0701"/>
    <w:rsid w:val="00A00B97"/>
    <w:rsid w:val="00A134CE"/>
    <w:rsid w:val="00B03978"/>
    <w:rsid w:val="00B3422D"/>
    <w:rsid w:val="00B631B4"/>
    <w:rsid w:val="00B71FE4"/>
    <w:rsid w:val="00BC065D"/>
    <w:rsid w:val="00BC645E"/>
    <w:rsid w:val="00BE287C"/>
    <w:rsid w:val="00BE47CE"/>
    <w:rsid w:val="00C00164"/>
    <w:rsid w:val="00C615B9"/>
    <w:rsid w:val="00CA563B"/>
    <w:rsid w:val="00CE513C"/>
    <w:rsid w:val="00D063F8"/>
    <w:rsid w:val="00D616E6"/>
    <w:rsid w:val="00D8334C"/>
    <w:rsid w:val="00DA38A7"/>
    <w:rsid w:val="00DC053C"/>
    <w:rsid w:val="00DD26F0"/>
    <w:rsid w:val="00DE3FCE"/>
    <w:rsid w:val="00E3599C"/>
    <w:rsid w:val="00E657A1"/>
    <w:rsid w:val="00E76ED0"/>
    <w:rsid w:val="00EA1DDC"/>
    <w:rsid w:val="00EA6ABD"/>
    <w:rsid w:val="00EB3349"/>
    <w:rsid w:val="00ED0A8B"/>
    <w:rsid w:val="00EF565A"/>
    <w:rsid w:val="00EF6030"/>
    <w:rsid w:val="00F03786"/>
    <w:rsid w:val="00F324E7"/>
    <w:rsid w:val="00F55EA2"/>
    <w:rsid w:val="00FA373E"/>
    <w:rsid w:val="00FB3C4D"/>
    <w:rsid w:val="00FD2968"/>
    <w:rsid w:val="00FD4602"/>
    <w:rsid w:val="00FF20A7"/>
    <w:rsid w:val="00FF5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8D9C"/>
  <w15:chartTrackingRefBased/>
  <w15:docId w15:val="{BE44920E-E670-3F44-9813-7E783E756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7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57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57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7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57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7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7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7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7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7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57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57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7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57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7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7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7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775"/>
    <w:rPr>
      <w:rFonts w:eastAsiaTheme="majorEastAsia" w:cstheme="majorBidi"/>
      <w:color w:val="272727" w:themeColor="text1" w:themeTint="D8"/>
    </w:rPr>
  </w:style>
  <w:style w:type="paragraph" w:styleId="Title">
    <w:name w:val="Title"/>
    <w:basedOn w:val="Normal"/>
    <w:next w:val="Normal"/>
    <w:link w:val="TitleChar"/>
    <w:uiPriority w:val="10"/>
    <w:qFormat/>
    <w:rsid w:val="008457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7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7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7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775"/>
    <w:pPr>
      <w:spacing w:before="160"/>
      <w:jc w:val="center"/>
    </w:pPr>
    <w:rPr>
      <w:i/>
      <w:iCs/>
      <w:color w:val="404040" w:themeColor="text1" w:themeTint="BF"/>
    </w:rPr>
  </w:style>
  <w:style w:type="character" w:customStyle="1" w:styleId="QuoteChar">
    <w:name w:val="Quote Char"/>
    <w:basedOn w:val="DefaultParagraphFont"/>
    <w:link w:val="Quote"/>
    <w:uiPriority w:val="29"/>
    <w:rsid w:val="00845775"/>
    <w:rPr>
      <w:i/>
      <w:iCs/>
      <w:color w:val="404040" w:themeColor="text1" w:themeTint="BF"/>
    </w:rPr>
  </w:style>
  <w:style w:type="paragraph" w:styleId="ListParagraph">
    <w:name w:val="List Paragraph"/>
    <w:basedOn w:val="Normal"/>
    <w:uiPriority w:val="34"/>
    <w:qFormat/>
    <w:rsid w:val="00845775"/>
    <w:pPr>
      <w:ind w:left="720"/>
      <w:contextualSpacing/>
    </w:pPr>
  </w:style>
  <w:style w:type="character" w:styleId="IntenseEmphasis">
    <w:name w:val="Intense Emphasis"/>
    <w:basedOn w:val="DefaultParagraphFont"/>
    <w:uiPriority w:val="21"/>
    <w:qFormat/>
    <w:rsid w:val="00845775"/>
    <w:rPr>
      <w:i/>
      <w:iCs/>
      <w:color w:val="0F4761" w:themeColor="accent1" w:themeShade="BF"/>
    </w:rPr>
  </w:style>
  <w:style w:type="paragraph" w:styleId="IntenseQuote">
    <w:name w:val="Intense Quote"/>
    <w:basedOn w:val="Normal"/>
    <w:next w:val="Normal"/>
    <w:link w:val="IntenseQuoteChar"/>
    <w:uiPriority w:val="30"/>
    <w:qFormat/>
    <w:rsid w:val="008457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775"/>
    <w:rPr>
      <w:i/>
      <w:iCs/>
      <w:color w:val="0F4761" w:themeColor="accent1" w:themeShade="BF"/>
    </w:rPr>
  </w:style>
  <w:style w:type="character" w:styleId="IntenseReference">
    <w:name w:val="Intense Reference"/>
    <w:basedOn w:val="DefaultParagraphFont"/>
    <w:uiPriority w:val="32"/>
    <w:qFormat/>
    <w:rsid w:val="00845775"/>
    <w:rPr>
      <w:b/>
      <w:bCs/>
      <w:smallCaps/>
      <w:color w:val="0F4761" w:themeColor="accent1" w:themeShade="BF"/>
      <w:spacing w:val="5"/>
    </w:rPr>
  </w:style>
  <w:style w:type="paragraph" w:customStyle="1" w:styleId="p1">
    <w:name w:val="p1"/>
    <w:basedOn w:val="Normal"/>
    <w:rsid w:val="0084577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45775"/>
  </w:style>
  <w:style w:type="paragraph" w:customStyle="1" w:styleId="p2">
    <w:name w:val="p2"/>
    <w:basedOn w:val="Normal"/>
    <w:rsid w:val="0084577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45775"/>
  </w:style>
  <w:style w:type="paragraph" w:customStyle="1" w:styleId="p3">
    <w:name w:val="p3"/>
    <w:basedOn w:val="Normal"/>
    <w:rsid w:val="00845775"/>
    <w:pPr>
      <w:spacing w:before="100" w:beforeAutospacing="1" w:after="100" w:afterAutospacing="1" w:line="240" w:lineRule="auto"/>
    </w:pPr>
    <w:rPr>
      <w:rFonts w:ascii="Times New Roman" w:hAnsi="Times New Roman" w:cs="Times New Roman"/>
      <w:kern w:val="0"/>
      <w14:ligatures w14:val="none"/>
    </w:rPr>
  </w:style>
  <w:style w:type="paragraph" w:customStyle="1" w:styleId="gds-typography">
    <w:name w:val="gds-typography"/>
    <w:basedOn w:val="Normal"/>
    <w:rsid w:val="00545DB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30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2494</Words>
  <Characters>14222</Characters>
  <Application>Microsoft Office Word</Application>
  <DocSecurity>0</DocSecurity>
  <Lines>118</Lines>
  <Paragraphs>33</Paragraphs>
  <ScaleCrop>false</ScaleCrop>
  <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Manavjot Uppal</dc:creator>
  <cp:keywords/>
  <dc:description/>
  <cp:lastModifiedBy>Shazia Bi (2320823)</cp:lastModifiedBy>
  <cp:revision>2</cp:revision>
  <dcterms:created xsi:type="dcterms:W3CDTF">2026-03-01T22:56:00Z</dcterms:created>
  <dcterms:modified xsi:type="dcterms:W3CDTF">2026-03-01T22:56:00Z</dcterms:modified>
</cp:coreProperties>
</file>