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905CF" w14:textId="08B5C7CF" w:rsidR="00FB6695" w:rsidRPr="00D9556B" w:rsidRDefault="00FB6695" w:rsidP="00FB6695">
      <w:pPr>
        <w:pStyle w:val="UWTSDNormal"/>
        <w:rPr>
          <w:sz w:val="44"/>
          <w:szCs w:val="48"/>
        </w:rPr>
      </w:pPr>
      <w:bookmarkStart w:id="0" w:name="_Hlk230349645"/>
      <w:r w:rsidRPr="00D9556B">
        <w:rPr>
          <w:sz w:val="44"/>
          <w:szCs w:val="48"/>
        </w:rPr>
        <w:t xml:space="preserve">How can fostering socially and emotionally safe learning environments </w:t>
      </w:r>
      <w:r w:rsidR="00996882">
        <w:rPr>
          <w:sz w:val="44"/>
          <w:szCs w:val="48"/>
        </w:rPr>
        <w:t>support</w:t>
      </w:r>
      <w:r w:rsidRPr="00D9556B">
        <w:rPr>
          <w:sz w:val="44"/>
          <w:szCs w:val="48"/>
        </w:rPr>
        <w:t xml:space="preserve"> student risk-taking in private voice instruction?</w:t>
      </w:r>
    </w:p>
    <w:bookmarkEnd w:id="0"/>
    <w:p w14:paraId="6DCA4765" w14:textId="77777777" w:rsidR="00FB6695" w:rsidRDefault="00FB6695" w:rsidP="00FB6695">
      <w:pPr>
        <w:pStyle w:val="UWTSDNormal"/>
      </w:pPr>
    </w:p>
    <w:p w14:paraId="0636A3CA" w14:textId="77777777" w:rsidR="00016CAD" w:rsidRDefault="00016CAD" w:rsidP="00FB6695">
      <w:pPr>
        <w:pStyle w:val="UWTSDNormal"/>
      </w:pPr>
    </w:p>
    <w:p w14:paraId="2F8074F7" w14:textId="77777777" w:rsidR="00016CAD" w:rsidRDefault="00016CAD" w:rsidP="00FB6695">
      <w:pPr>
        <w:pStyle w:val="UWTSDNormal"/>
      </w:pPr>
    </w:p>
    <w:p w14:paraId="0421F05F" w14:textId="77777777" w:rsidR="00FB6695" w:rsidRDefault="00FB6695" w:rsidP="00FB6695">
      <w:pPr>
        <w:pStyle w:val="UWTSDNormal"/>
      </w:pPr>
    </w:p>
    <w:p w14:paraId="250F1799" w14:textId="77777777" w:rsidR="00FB6695" w:rsidRDefault="00FB6695" w:rsidP="00FB6695">
      <w:pPr>
        <w:pStyle w:val="UWTSDNormal"/>
      </w:pPr>
    </w:p>
    <w:p w14:paraId="4F090D11" w14:textId="77777777" w:rsidR="00FB6695" w:rsidRDefault="00FB6695" w:rsidP="00FB6695">
      <w:pPr>
        <w:pStyle w:val="UWTSDNormal"/>
      </w:pPr>
    </w:p>
    <w:p w14:paraId="29471FC4" w14:textId="77777777" w:rsidR="00FB6695" w:rsidRDefault="00FB6695" w:rsidP="00FB6695">
      <w:pPr>
        <w:pStyle w:val="UWTSDNormal"/>
      </w:pPr>
    </w:p>
    <w:p w14:paraId="289A6CD5" w14:textId="77777777" w:rsidR="00FB6695" w:rsidRDefault="00FB6695" w:rsidP="00FB6695">
      <w:pPr>
        <w:pStyle w:val="UWTSDNormal"/>
      </w:pPr>
    </w:p>
    <w:p w14:paraId="474DFDEC" w14:textId="77777777" w:rsidR="00FB6695" w:rsidRDefault="00FB6695" w:rsidP="00FB6695">
      <w:pPr>
        <w:pStyle w:val="UWTSDNormal"/>
      </w:pPr>
    </w:p>
    <w:p w14:paraId="161318B5" w14:textId="77777777" w:rsidR="00FB6695" w:rsidRDefault="00FB6695" w:rsidP="00FB6695">
      <w:pPr>
        <w:pStyle w:val="UWTSDNormal"/>
      </w:pPr>
    </w:p>
    <w:p w14:paraId="75A7A6A7" w14:textId="77777777" w:rsidR="00FB6695" w:rsidRDefault="00FB6695" w:rsidP="00FB6695">
      <w:pPr>
        <w:pStyle w:val="UWTSDNormal"/>
      </w:pPr>
    </w:p>
    <w:p w14:paraId="3BB138C6" w14:textId="77777777" w:rsidR="00FB6695" w:rsidRDefault="00FB6695" w:rsidP="00FB6695">
      <w:pPr>
        <w:pStyle w:val="UWTSDNormal"/>
      </w:pPr>
    </w:p>
    <w:p w14:paraId="18DBD12F" w14:textId="77777777" w:rsidR="00FB6695" w:rsidRDefault="00FB6695" w:rsidP="00FB6695">
      <w:pPr>
        <w:pStyle w:val="UWTSDNormal"/>
      </w:pPr>
    </w:p>
    <w:p w14:paraId="43F4B5F7" w14:textId="77777777" w:rsidR="00FB6695" w:rsidRDefault="00FB6695" w:rsidP="00FB6695">
      <w:pPr>
        <w:pStyle w:val="UWTSDNormal"/>
      </w:pPr>
    </w:p>
    <w:p w14:paraId="1DF59FEC" w14:textId="77777777" w:rsidR="00FB6695" w:rsidRPr="00D9556B" w:rsidRDefault="00FB6695" w:rsidP="00FB6695">
      <w:pPr>
        <w:pStyle w:val="UWTSDNormal"/>
        <w:rPr>
          <w:sz w:val="36"/>
          <w:szCs w:val="40"/>
        </w:rPr>
      </w:pPr>
      <w:r w:rsidRPr="00D9556B">
        <w:rPr>
          <w:sz w:val="36"/>
          <w:szCs w:val="40"/>
        </w:rPr>
        <w:t>Meredith Voight</w:t>
      </w:r>
    </w:p>
    <w:p w14:paraId="7304D661" w14:textId="77777777" w:rsidR="00FB6695" w:rsidRDefault="00FB6695" w:rsidP="00FB6695">
      <w:pPr>
        <w:pStyle w:val="UWTSDNormal"/>
      </w:pPr>
      <w:r>
        <w:t>Student #2333992</w:t>
      </w:r>
    </w:p>
    <w:p w14:paraId="1BA1498B" w14:textId="77777777" w:rsidR="00FB6695" w:rsidRPr="00D9556B" w:rsidRDefault="00FB6695" w:rsidP="00FB6695">
      <w:pPr>
        <w:pStyle w:val="UWTSDNormal"/>
        <w:spacing w:line="240" w:lineRule="auto"/>
        <w:rPr>
          <w:sz w:val="24"/>
          <w:szCs w:val="28"/>
          <w:u w:val="single"/>
        </w:rPr>
      </w:pPr>
      <w:r w:rsidRPr="00D9556B">
        <w:rPr>
          <w:sz w:val="24"/>
          <w:szCs w:val="28"/>
          <w:u w:val="single"/>
        </w:rPr>
        <w:t>Word Count:</w:t>
      </w:r>
    </w:p>
    <w:p w14:paraId="158F082E" w14:textId="7ABFC126" w:rsidR="00FB6695" w:rsidRDefault="00FB6695" w:rsidP="00FB6695">
      <w:pPr>
        <w:pStyle w:val="UWTSDNormal"/>
        <w:spacing w:after="0" w:line="240" w:lineRule="auto"/>
      </w:pPr>
      <w:r>
        <w:t>Component 1:1</w:t>
      </w:r>
      <w:r w:rsidR="00914069">
        <w:t>60</w:t>
      </w:r>
      <w:r w:rsidR="002243A3">
        <w:t>5</w:t>
      </w:r>
    </w:p>
    <w:p w14:paraId="658292AD" w14:textId="3EBF49AC" w:rsidR="00FB6695" w:rsidRPr="00D75780" w:rsidRDefault="00FB6695" w:rsidP="004F0B45">
      <w:pPr>
        <w:pStyle w:val="UWTSDNormal"/>
        <w:spacing w:after="0" w:line="240" w:lineRule="auto"/>
      </w:pPr>
      <w:r>
        <w:t>Component 2: 6</w:t>
      </w:r>
      <w:r w:rsidR="00652FF2">
        <w:t>57</w:t>
      </w:r>
      <w:r w:rsidR="00C53FE0">
        <w:t>9</w:t>
      </w:r>
    </w:p>
    <w:sdt>
      <w:sdtPr>
        <w:rPr>
          <w:rFonts w:asciiTheme="minorHAnsi" w:eastAsiaTheme="minorHAnsi" w:hAnsiTheme="minorHAnsi" w:cstheme="minorBidi"/>
          <w:b w:val="0"/>
          <w:bCs w:val="0"/>
          <w:color w:val="auto"/>
          <w:kern w:val="2"/>
          <w:sz w:val="24"/>
          <w:szCs w:val="24"/>
          <w14:ligatures w14:val="standardContextual"/>
        </w:rPr>
        <w:id w:val="999848998"/>
        <w:docPartObj>
          <w:docPartGallery w:val="Table of Contents"/>
          <w:docPartUnique/>
        </w:docPartObj>
      </w:sdtPr>
      <w:sdtEndPr>
        <w:rPr>
          <w:rFonts w:ascii="Arial" w:hAnsi="Arial" w:cs="Arial"/>
          <w:noProof/>
        </w:rPr>
      </w:sdtEndPr>
      <w:sdtContent>
        <w:p w14:paraId="5D41D9C0" w14:textId="77777777" w:rsidR="00FB6695" w:rsidRDefault="00FB6695" w:rsidP="00FB6695">
          <w:pPr>
            <w:pStyle w:val="TOCHeading"/>
          </w:pPr>
          <w:r>
            <w:t>Table of Contents</w:t>
          </w:r>
        </w:p>
        <w:p w14:paraId="681910D1" w14:textId="2D234F2C" w:rsidR="00263C94" w:rsidRDefault="00D8685E">
          <w:pPr>
            <w:pStyle w:val="TOC1"/>
            <w:tabs>
              <w:tab w:val="right" w:leader="dot" w:pos="9350"/>
            </w:tabs>
            <w:rPr>
              <w:rFonts w:eastAsiaTheme="minorEastAsia"/>
              <w:b w:val="0"/>
              <w:bCs w:val="0"/>
              <w:noProof/>
              <w:sz w:val="24"/>
              <w:szCs w:val="24"/>
            </w:rPr>
          </w:pPr>
          <w:r>
            <w:rPr>
              <w:rFonts w:ascii="Arial" w:hAnsi="Arial" w:cs="Arial"/>
            </w:rPr>
            <w:fldChar w:fldCharType="begin"/>
          </w:r>
          <w:r>
            <w:rPr>
              <w:rFonts w:ascii="Arial" w:hAnsi="Arial" w:cs="Arial"/>
            </w:rPr>
            <w:instrText xml:space="preserve"> TOC \o "1-4" \h \z \u </w:instrText>
          </w:r>
          <w:r>
            <w:rPr>
              <w:rFonts w:ascii="Arial" w:hAnsi="Arial" w:cs="Arial"/>
            </w:rPr>
            <w:fldChar w:fldCharType="separate"/>
          </w:r>
          <w:hyperlink w:anchor="_Toc230852994" w:history="1">
            <w:r w:rsidR="00263C94" w:rsidRPr="00F3083B">
              <w:rPr>
                <w:rStyle w:val="Hyperlink"/>
                <w:noProof/>
              </w:rPr>
              <w:t>Component 1</w:t>
            </w:r>
            <w:r w:rsidR="00263C94">
              <w:rPr>
                <w:noProof/>
                <w:webHidden/>
              </w:rPr>
              <w:tab/>
            </w:r>
            <w:r w:rsidR="00263C94">
              <w:rPr>
                <w:noProof/>
                <w:webHidden/>
              </w:rPr>
              <w:fldChar w:fldCharType="begin"/>
            </w:r>
            <w:r w:rsidR="00263C94">
              <w:rPr>
                <w:noProof/>
                <w:webHidden/>
              </w:rPr>
              <w:instrText xml:space="preserve"> PAGEREF _Toc230852994 \h </w:instrText>
            </w:r>
            <w:r w:rsidR="00263C94">
              <w:rPr>
                <w:noProof/>
                <w:webHidden/>
              </w:rPr>
            </w:r>
            <w:r w:rsidR="00263C94">
              <w:rPr>
                <w:noProof/>
                <w:webHidden/>
              </w:rPr>
              <w:fldChar w:fldCharType="separate"/>
            </w:r>
            <w:r w:rsidR="00263C94">
              <w:rPr>
                <w:noProof/>
                <w:webHidden/>
              </w:rPr>
              <w:t>3</w:t>
            </w:r>
            <w:r w:rsidR="00263C94">
              <w:rPr>
                <w:noProof/>
                <w:webHidden/>
              </w:rPr>
              <w:fldChar w:fldCharType="end"/>
            </w:r>
          </w:hyperlink>
        </w:p>
        <w:p w14:paraId="24A70728" w14:textId="46C9876E" w:rsidR="00263C94" w:rsidRDefault="00263C94">
          <w:pPr>
            <w:pStyle w:val="TOC2"/>
            <w:tabs>
              <w:tab w:val="right" w:leader="dot" w:pos="9350"/>
            </w:tabs>
            <w:rPr>
              <w:rFonts w:eastAsiaTheme="minorEastAsia"/>
              <w:i w:val="0"/>
              <w:iCs w:val="0"/>
              <w:noProof/>
              <w:sz w:val="24"/>
              <w:szCs w:val="24"/>
            </w:rPr>
          </w:pPr>
          <w:hyperlink w:anchor="_Toc230852995" w:history="1">
            <w:r w:rsidRPr="00F3083B">
              <w:rPr>
                <w:rStyle w:val="Hyperlink"/>
                <w:noProof/>
              </w:rPr>
              <w:t>Introduction</w:t>
            </w:r>
            <w:r>
              <w:rPr>
                <w:noProof/>
                <w:webHidden/>
              </w:rPr>
              <w:tab/>
            </w:r>
            <w:r>
              <w:rPr>
                <w:noProof/>
                <w:webHidden/>
              </w:rPr>
              <w:fldChar w:fldCharType="begin"/>
            </w:r>
            <w:r>
              <w:rPr>
                <w:noProof/>
                <w:webHidden/>
              </w:rPr>
              <w:instrText xml:space="preserve"> PAGEREF _Toc230852995 \h </w:instrText>
            </w:r>
            <w:r>
              <w:rPr>
                <w:noProof/>
                <w:webHidden/>
              </w:rPr>
            </w:r>
            <w:r>
              <w:rPr>
                <w:noProof/>
                <w:webHidden/>
              </w:rPr>
              <w:fldChar w:fldCharType="separate"/>
            </w:r>
            <w:r>
              <w:rPr>
                <w:noProof/>
                <w:webHidden/>
              </w:rPr>
              <w:t>3</w:t>
            </w:r>
            <w:r>
              <w:rPr>
                <w:noProof/>
                <w:webHidden/>
              </w:rPr>
              <w:fldChar w:fldCharType="end"/>
            </w:r>
          </w:hyperlink>
        </w:p>
        <w:p w14:paraId="36CA57AF" w14:textId="62D946DA" w:rsidR="00263C94" w:rsidRDefault="00263C94">
          <w:pPr>
            <w:pStyle w:val="TOC2"/>
            <w:tabs>
              <w:tab w:val="right" w:leader="dot" w:pos="9350"/>
            </w:tabs>
            <w:rPr>
              <w:rFonts w:eastAsiaTheme="minorEastAsia"/>
              <w:i w:val="0"/>
              <w:iCs w:val="0"/>
              <w:noProof/>
              <w:sz w:val="24"/>
              <w:szCs w:val="24"/>
            </w:rPr>
          </w:pPr>
          <w:hyperlink w:anchor="_Toc230852996" w:history="1">
            <w:r w:rsidRPr="00F3083B">
              <w:rPr>
                <w:rStyle w:val="Hyperlink"/>
                <w:noProof/>
              </w:rPr>
              <w:t xml:space="preserve">Planned </w:t>
            </w:r>
            <w:r w:rsidRPr="00F3083B">
              <w:rPr>
                <w:rStyle w:val="Hyperlink"/>
                <w:noProof/>
                <w:lang w:val="en-GB"/>
              </w:rPr>
              <w:t>Programme</w:t>
            </w:r>
            <w:r w:rsidRPr="00F3083B">
              <w:rPr>
                <w:rStyle w:val="Hyperlink"/>
                <w:noProof/>
              </w:rPr>
              <w:t xml:space="preserve"> of Study</w:t>
            </w:r>
            <w:r>
              <w:rPr>
                <w:noProof/>
                <w:webHidden/>
              </w:rPr>
              <w:tab/>
            </w:r>
            <w:r>
              <w:rPr>
                <w:noProof/>
                <w:webHidden/>
              </w:rPr>
              <w:fldChar w:fldCharType="begin"/>
            </w:r>
            <w:r>
              <w:rPr>
                <w:noProof/>
                <w:webHidden/>
              </w:rPr>
              <w:instrText xml:space="preserve"> PAGEREF _Toc230852996 \h </w:instrText>
            </w:r>
            <w:r>
              <w:rPr>
                <w:noProof/>
                <w:webHidden/>
              </w:rPr>
            </w:r>
            <w:r>
              <w:rPr>
                <w:noProof/>
                <w:webHidden/>
              </w:rPr>
              <w:fldChar w:fldCharType="separate"/>
            </w:r>
            <w:r>
              <w:rPr>
                <w:noProof/>
                <w:webHidden/>
              </w:rPr>
              <w:t>3</w:t>
            </w:r>
            <w:r>
              <w:rPr>
                <w:noProof/>
                <w:webHidden/>
              </w:rPr>
              <w:fldChar w:fldCharType="end"/>
            </w:r>
          </w:hyperlink>
        </w:p>
        <w:p w14:paraId="0B92995D" w14:textId="0069BA98" w:rsidR="00263C94" w:rsidRDefault="00263C94">
          <w:pPr>
            <w:pStyle w:val="TOC3"/>
            <w:tabs>
              <w:tab w:val="right" w:leader="dot" w:pos="9350"/>
            </w:tabs>
            <w:rPr>
              <w:rFonts w:eastAsiaTheme="minorEastAsia"/>
              <w:noProof/>
              <w:sz w:val="24"/>
              <w:szCs w:val="24"/>
            </w:rPr>
          </w:pPr>
          <w:hyperlink w:anchor="_Toc230852997" w:history="1">
            <w:r w:rsidRPr="00F3083B">
              <w:rPr>
                <w:rStyle w:val="Hyperlink"/>
                <w:noProof/>
              </w:rPr>
              <w:t>Theoretical and Practical Influences</w:t>
            </w:r>
            <w:r>
              <w:rPr>
                <w:noProof/>
                <w:webHidden/>
              </w:rPr>
              <w:tab/>
            </w:r>
            <w:r>
              <w:rPr>
                <w:noProof/>
                <w:webHidden/>
              </w:rPr>
              <w:fldChar w:fldCharType="begin"/>
            </w:r>
            <w:r>
              <w:rPr>
                <w:noProof/>
                <w:webHidden/>
              </w:rPr>
              <w:instrText xml:space="preserve"> PAGEREF _Toc230852997 \h </w:instrText>
            </w:r>
            <w:r>
              <w:rPr>
                <w:noProof/>
                <w:webHidden/>
              </w:rPr>
            </w:r>
            <w:r>
              <w:rPr>
                <w:noProof/>
                <w:webHidden/>
              </w:rPr>
              <w:fldChar w:fldCharType="separate"/>
            </w:r>
            <w:r>
              <w:rPr>
                <w:noProof/>
                <w:webHidden/>
              </w:rPr>
              <w:t>3</w:t>
            </w:r>
            <w:r>
              <w:rPr>
                <w:noProof/>
                <w:webHidden/>
              </w:rPr>
              <w:fldChar w:fldCharType="end"/>
            </w:r>
          </w:hyperlink>
        </w:p>
        <w:p w14:paraId="12122E86" w14:textId="628D198F" w:rsidR="00263C94" w:rsidRDefault="00263C94">
          <w:pPr>
            <w:pStyle w:val="TOC3"/>
            <w:tabs>
              <w:tab w:val="right" w:leader="dot" w:pos="9350"/>
            </w:tabs>
            <w:rPr>
              <w:rFonts w:eastAsiaTheme="minorEastAsia"/>
              <w:noProof/>
              <w:sz w:val="24"/>
              <w:szCs w:val="24"/>
            </w:rPr>
          </w:pPr>
          <w:hyperlink w:anchor="_Toc230852998" w:history="1">
            <w:r w:rsidRPr="00F3083B">
              <w:rPr>
                <w:rStyle w:val="Hyperlink"/>
                <w:noProof/>
              </w:rPr>
              <w:t>Methodological influences</w:t>
            </w:r>
            <w:r>
              <w:rPr>
                <w:noProof/>
                <w:webHidden/>
              </w:rPr>
              <w:tab/>
            </w:r>
            <w:r>
              <w:rPr>
                <w:noProof/>
                <w:webHidden/>
              </w:rPr>
              <w:fldChar w:fldCharType="begin"/>
            </w:r>
            <w:r>
              <w:rPr>
                <w:noProof/>
                <w:webHidden/>
              </w:rPr>
              <w:instrText xml:space="preserve"> PAGEREF _Toc230852998 \h </w:instrText>
            </w:r>
            <w:r>
              <w:rPr>
                <w:noProof/>
                <w:webHidden/>
              </w:rPr>
            </w:r>
            <w:r>
              <w:rPr>
                <w:noProof/>
                <w:webHidden/>
              </w:rPr>
              <w:fldChar w:fldCharType="separate"/>
            </w:r>
            <w:r>
              <w:rPr>
                <w:noProof/>
                <w:webHidden/>
              </w:rPr>
              <w:t>4</w:t>
            </w:r>
            <w:r>
              <w:rPr>
                <w:noProof/>
                <w:webHidden/>
              </w:rPr>
              <w:fldChar w:fldCharType="end"/>
            </w:r>
          </w:hyperlink>
        </w:p>
        <w:p w14:paraId="5E8F84D3" w14:textId="44885376" w:rsidR="00263C94" w:rsidRDefault="00263C94">
          <w:pPr>
            <w:pStyle w:val="TOC3"/>
            <w:tabs>
              <w:tab w:val="right" w:leader="dot" w:pos="9350"/>
            </w:tabs>
            <w:rPr>
              <w:rFonts w:eastAsiaTheme="minorEastAsia"/>
              <w:noProof/>
              <w:sz w:val="24"/>
              <w:szCs w:val="24"/>
            </w:rPr>
          </w:pPr>
          <w:hyperlink w:anchor="_Toc230852999" w:history="1">
            <w:r w:rsidRPr="00F3083B">
              <w:rPr>
                <w:rStyle w:val="Hyperlink"/>
                <w:noProof/>
              </w:rPr>
              <w:t>Aims</w:t>
            </w:r>
            <w:r>
              <w:rPr>
                <w:noProof/>
                <w:webHidden/>
              </w:rPr>
              <w:tab/>
            </w:r>
            <w:r>
              <w:rPr>
                <w:noProof/>
                <w:webHidden/>
              </w:rPr>
              <w:fldChar w:fldCharType="begin"/>
            </w:r>
            <w:r>
              <w:rPr>
                <w:noProof/>
                <w:webHidden/>
              </w:rPr>
              <w:instrText xml:space="preserve"> PAGEREF _Toc230852999 \h </w:instrText>
            </w:r>
            <w:r>
              <w:rPr>
                <w:noProof/>
                <w:webHidden/>
              </w:rPr>
            </w:r>
            <w:r>
              <w:rPr>
                <w:noProof/>
                <w:webHidden/>
              </w:rPr>
              <w:fldChar w:fldCharType="separate"/>
            </w:r>
            <w:r>
              <w:rPr>
                <w:noProof/>
                <w:webHidden/>
              </w:rPr>
              <w:t>4</w:t>
            </w:r>
            <w:r>
              <w:rPr>
                <w:noProof/>
                <w:webHidden/>
              </w:rPr>
              <w:fldChar w:fldCharType="end"/>
            </w:r>
          </w:hyperlink>
        </w:p>
        <w:p w14:paraId="42E76AB1" w14:textId="61602629" w:rsidR="00263C94" w:rsidRDefault="00263C94">
          <w:pPr>
            <w:pStyle w:val="TOC3"/>
            <w:tabs>
              <w:tab w:val="right" w:leader="dot" w:pos="9350"/>
            </w:tabs>
            <w:rPr>
              <w:rFonts w:eastAsiaTheme="minorEastAsia"/>
              <w:noProof/>
              <w:sz w:val="24"/>
              <w:szCs w:val="24"/>
            </w:rPr>
          </w:pPr>
          <w:hyperlink w:anchor="_Toc230853000" w:history="1">
            <w:r w:rsidRPr="00F3083B">
              <w:rPr>
                <w:rStyle w:val="Hyperlink"/>
                <w:noProof/>
              </w:rPr>
              <w:t>Objectives</w:t>
            </w:r>
            <w:r>
              <w:rPr>
                <w:noProof/>
                <w:webHidden/>
              </w:rPr>
              <w:tab/>
            </w:r>
            <w:r>
              <w:rPr>
                <w:noProof/>
                <w:webHidden/>
              </w:rPr>
              <w:fldChar w:fldCharType="begin"/>
            </w:r>
            <w:r>
              <w:rPr>
                <w:noProof/>
                <w:webHidden/>
              </w:rPr>
              <w:instrText xml:space="preserve"> PAGEREF _Toc230853000 \h </w:instrText>
            </w:r>
            <w:r>
              <w:rPr>
                <w:noProof/>
                <w:webHidden/>
              </w:rPr>
            </w:r>
            <w:r>
              <w:rPr>
                <w:noProof/>
                <w:webHidden/>
              </w:rPr>
              <w:fldChar w:fldCharType="separate"/>
            </w:r>
            <w:r>
              <w:rPr>
                <w:noProof/>
                <w:webHidden/>
              </w:rPr>
              <w:t>5</w:t>
            </w:r>
            <w:r>
              <w:rPr>
                <w:noProof/>
                <w:webHidden/>
              </w:rPr>
              <w:fldChar w:fldCharType="end"/>
            </w:r>
          </w:hyperlink>
        </w:p>
        <w:p w14:paraId="42F4F28D" w14:textId="12346196" w:rsidR="00263C94" w:rsidRDefault="00263C94">
          <w:pPr>
            <w:pStyle w:val="TOC3"/>
            <w:tabs>
              <w:tab w:val="right" w:leader="dot" w:pos="9350"/>
            </w:tabs>
            <w:rPr>
              <w:rFonts w:eastAsiaTheme="minorEastAsia"/>
              <w:noProof/>
              <w:sz w:val="24"/>
              <w:szCs w:val="24"/>
            </w:rPr>
          </w:pPr>
          <w:hyperlink w:anchor="_Toc230853001" w:history="1">
            <w:r w:rsidRPr="00F3083B">
              <w:rPr>
                <w:rStyle w:val="Hyperlink"/>
                <w:noProof/>
              </w:rPr>
              <w:t>Expected Learning Outcomes</w:t>
            </w:r>
            <w:r>
              <w:rPr>
                <w:noProof/>
                <w:webHidden/>
              </w:rPr>
              <w:tab/>
            </w:r>
            <w:r>
              <w:rPr>
                <w:noProof/>
                <w:webHidden/>
              </w:rPr>
              <w:fldChar w:fldCharType="begin"/>
            </w:r>
            <w:r>
              <w:rPr>
                <w:noProof/>
                <w:webHidden/>
              </w:rPr>
              <w:instrText xml:space="preserve"> PAGEREF _Toc230853001 \h </w:instrText>
            </w:r>
            <w:r>
              <w:rPr>
                <w:noProof/>
                <w:webHidden/>
              </w:rPr>
            </w:r>
            <w:r>
              <w:rPr>
                <w:noProof/>
                <w:webHidden/>
              </w:rPr>
              <w:fldChar w:fldCharType="separate"/>
            </w:r>
            <w:r>
              <w:rPr>
                <w:noProof/>
                <w:webHidden/>
              </w:rPr>
              <w:t>5</w:t>
            </w:r>
            <w:r>
              <w:rPr>
                <w:noProof/>
                <w:webHidden/>
              </w:rPr>
              <w:fldChar w:fldCharType="end"/>
            </w:r>
          </w:hyperlink>
        </w:p>
        <w:p w14:paraId="4A09D46D" w14:textId="0644B3AF" w:rsidR="00263C94" w:rsidRDefault="00263C94">
          <w:pPr>
            <w:pStyle w:val="TOC3"/>
            <w:tabs>
              <w:tab w:val="right" w:leader="dot" w:pos="9350"/>
            </w:tabs>
            <w:rPr>
              <w:rFonts w:eastAsiaTheme="minorEastAsia"/>
              <w:noProof/>
              <w:sz w:val="24"/>
              <w:szCs w:val="24"/>
            </w:rPr>
          </w:pPr>
          <w:hyperlink w:anchor="_Toc230853002" w:history="1">
            <w:r w:rsidRPr="00F3083B">
              <w:rPr>
                <w:rStyle w:val="Hyperlink"/>
                <w:noProof/>
              </w:rPr>
              <w:t>Assessment Criteria</w:t>
            </w:r>
            <w:r>
              <w:rPr>
                <w:noProof/>
                <w:webHidden/>
              </w:rPr>
              <w:tab/>
            </w:r>
            <w:r>
              <w:rPr>
                <w:noProof/>
                <w:webHidden/>
              </w:rPr>
              <w:fldChar w:fldCharType="begin"/>
            </w:r>
            <w:r>
              <w:rPr>
                <w:noProof/>
                <w:webHidden/>
              </w:rPr>
              <w:instrText xml:space="preserve"> PAGEREF _Toc230853002 \h </w:instrText>
            </w:r>
            <w:r>
              <w:rPr>
                <w:noProof/>
                <w:webHidden/>
              </w:rPr>
            </w:r>
            <w:r>
              <w:rPr>
                <w:noProof/>
                <w:webHidden/>
              </w:rPr>
              <w:fldChar w:fldCharType="separate"/>
            </w:r>
            <w:r>
              <w:rPr>
                <w:noProof/>
                <w:webHidden/>
              </w:rPr>
              <w:t>5</w:t>
            </w:r>
            <w:r>
              <w:rPr>
                <w:noProof/>
                <w:webHidden/>
              </w:rPr>
              <w:fldChar w:fldCharType="end"/>
            </w:r>
          </w:hyperlink>
        </w:p>
        <w:p w14:paraId="76274531" w14:textId="6E398242" w:rsidR="00263C94" w:rsidRDefault="00263C94">
          <w:pPr>
            <w:pStyle w:val="TOC3"/>
            <w:tabs>
              <w:tab w:val="right" w:leader="dot" w:pos="9350"/>
            </w:tabs>
            <w:rPr>
              <w:rFonts w:eastAsiaTheme="minorEastAsia"/>
              <w:noProof/>
              <w:sz w:val="24"/>
              <w:szCs w:val="24"/>
            </w:rPr>
          </w:pPr>
          <w:hyperlink w:anchor="_Toc230853003" w:history="1">
            <w:r w:rsidRPr="00F3083B">
              <w:rPr>
                <w:rStyle w:val="Hyperlink"/>
                <w:noProof/>
              </w:rPr>
              <w:t>Timescales and Review Dates</w:t>
            </w:r>
            <w:r>
              <w:rPr>
                <w:noProof/>
                <w:webHidden/>
              </w:rPr>
              <w:tab/>
            </w:r>
            <w:r>
              <w:rPr>
                <w:noProof/>
                <w:webHidden/>
              </w:rPr>
              <w:fldChar w:fldCharType="begin"/>
            </w:r>
            <w:r>
              <w:rPr>
                <w:noProof/>
                <w:webHidden/>
              </w:rPr>
              <w:instrText xml:space="preserve"> PAGEREF _Toc230853003 \h </w:instrText>
            </w:r>
            <w:r>
              <w:rPr>
                <w:noProof/>
                <w:webHidden/>
              </w:rPr>
            </w:r>
            <w:r>
              <w:rPr>
                <w:noProof/>
                <w:webHidden/>
              </w:rPr>
              <w:fldChar w:fldCharType="separate"/>
            </w:r>
            <w:r>
              <w:rPr>
                <w:noProof/>
                <w:webHidden/>
              </w:rPr>
              <w:t>6</w:t>
            </w:r>
            <w:r>
              <w:rPr>
                <w:noProof/>
                <w:webHidden/>
              </w:rPr>
              <w:fldChar w:fldCharType="end"/>
            </w:r>
          </w:hyperlink>
        </w:p>
        <w:p w14:paraId="5B9662B5" w14:textId="53557F60" w:rsidR="00263C94" w:rsidRDefault="00263C94">
          <w:pPr>
            <w:pStyle w:val="TOC4"/>
            <w:tabs>
              <w:tab w:val="right" w:leader="dot" w:pos="9350"/>
            </w:tabs>
            <w:rPr>
              <w:rFonts w:eastAsiaTheme="minorEastAsia"/>
              <w:noProof/>
              <w:sz w:val="24"/>
              <w:szCs w:val="24"/>
            </w:rPr>
          </w:pPr>
          <w:hyperlink w:anchor="_Toc230853004" w:history="1">
            <w:r w:rsidRPr="00F3083B">
              <w:rPr>
                <w:rStyle w:val="Hyperlink"/>
                <w:noProof/>
              </w:rPr>
              <w:t>Figure 1</w:t>
            </w:r>
            <w:r>
              <w:rPr>
                <w:noProof/>
                <w:webHidden/>
              </w:rPr>
              <w:tab/>
            </w:r>
            <w:r>
              <w:rPr>
                <w:noProof/>
                <w:webHidden/>
              </w:rPr>
              <w:fldChar w:fldCharType="begin"/>
            </w:r>
            <w:r>
              <w:rPr>
                <w:noProof/>
                <w:webHidden/>
              </w:rPr>
              <w:instrText xml:space="preserve"> PAGEREF _Toc230853004 \h </w:instrText>
            </w:r>
            <w:r>
              <w:rPr>
                <w:noProof/>
                <w:webHidden/>
              </w:rPr>
            </w:r>
            <w:r>
              <w:rPr>
                <w:noProof/>
                <w:webHidden/>
              </w:rPr>
              <w:fldChar w:fldCharType="separate"/>
            </w:r>
            <w:r>
              <w:rPr>
                <w:noProof/>
                <w:webHidden/>
              </w:rPr>
              <w:t>6</w:t>
            </w:r>
            <w:r>
              <w:rPr>
                <w:noProof/>
                <w:webHidden/>
              </w:rPr>
              <w:fldChar w:fldCharType="end"/>
            </w:r>
          </w:hyperlink>
        </w:p>
        <w:p w14:paraId="3355A7F9" w14:textId="4DD895A4" w:rsidR="00263C94" w:rsidRDefault="00263C94">
          <w:pPr>
            <w:pStyle w:val="TOC2"/>
            <w:tabs>
              <w:tab w:val="right" w:leader="dot" w:pos="9350"/>
            </w:tabs>
            <w:rPr>
              <w:rFonts w:eastAsiaTheme="minorEastAsia"/>
              <w:i w:val="0"/>
              <w:iCs w:val="0"/>
              <w:noProof/>
              <w:sz w:val="24"/>
              <w:szCs w:val="24"/>
            </w:rPr>
          </w:pPr>
          <w:hyperlink w:anchor="_Toc230853005" w:history="1">
            <w:r w:rsidRPr="00F3083B">
              <w:rPr>
                <w:rStyle w:val="Hyperlink"/>
                <w:noProof/>
              </w:rPr>
              <w:t>Methodology</w:t>
            </w:r>
            <w:r>
              <w:rPr>
                <w:noProof/>
                <w:webHidden/>
              </w:rPr>
              <w:tab/>
            </w:r>
            <w:r>
              <w:rPr>
                <w:noProof/>
                <w:webHidden/>
              </w:rPr>
              <w:fldChar w:fldCharType="begin"/>
            </w:r>
            <w:r>
              <w:rPr>
                <w:noProof/>
                <w:webHidden/>
              </w:rPr>
              <w:instrText xml:space="preserve"> PAGEREF _Toc230853005 \h </w:instrText>
            </w:r>
            <w:r>
              <w:rPr>
                <w:noProof/>
                <w:webHidden/>
              </w:rPr>
            </w:r>
            <w:r>
              <w:rPr>
                <w:noProof/>
                <w:webHidden/>
              </w:rPr>
              <w:fldChar w:fldCharType="separate"/>
            </w:r>
            <w:r>
              <w:rPr>
                <w:noProof/>
                <w:webHidden/>
              </w:rPr>
              <w:t>6</w:t>
            </w:r>
            <w:r>
              <w:rPr>
                <w:noProof/>
                <w:webHidden/>
              </w:rPr>
              <w:fldChar w:fldCharType="end"/>
            </w:r>
          </w:hyperlink>
        </w:p>
        <w:p w14:paraId="7819DCB6" w14:textId="3866F439" w:rsidR="00263C94" w:rsidRDefault="00263C94">
          <w:pPr>
            <w:pStyle w:val="TOC3"/>
            <w:tabs>
              <w:tab w:val="right" w:leader="dot" w:pos="9350"/>
            </w:tabs>
            <w:rPr>
              <w:rFonts w:eastAsiaTheme="minorEastAsia"/>
              <w:noProof/>
              <w:sz w:val="24"/>
              <w:szCs w:val="24"/>
            </w:rPr>
          </w:pPr>
          <w:hyperlink w:anchor="_Toc230853006" w:history="1">
            <w:r w:rsidRPr="00F3083B">
              <w:rPr>
                <w:rStyle w:val="Hyperlink"/>
                <w:noProof/>
              </w:rPr>
              <w:t>Ethical considerations</w:t>
            </w:r>
            <w:r>
              <w:rPr>
                <w:noProof/>
                <w:webHidden/>
              </w:rPr>
              <w:tab/>
            </w:r>
            <w:r>
              <w:rPr>
                <w:noProof/>
                <w:webHidden/>
              </w:rPr>
              <w:fldChar w:fldCharType="begin"/>
            </w:r>
            <w:r>
              <w:rPr>
                <w:noProof/>
                <w:webHidden/>
              </w:rPr>
              <w:instrText xml:space="preserve"> PAGEREF _Toc230853006 \h </w:instrText>
            </w:r>
            <w:r>
              <w:rPr>
                <w:noProof/>
                <w:webHidden/>
              </w:rPr>
            </w:r>
            <w:r>
              <w:rPr>
                <w:noProof/>
                <w:webHidden/>
              </w:rPr>
              <w:fldChar w:fldCharType="separate"/>
            </w:r>
            <w:r>
              <w:rPr>
                <w:noProof/>
                <w:webHidden/>
              </w:rPr>
              <w:t>7</w:t>
            </w:r>
            <w:r>
              <w:rPr>
                <w:noProof/>
                <w:webHidden/>
              </w:rPr>
              <w:fldChar w:fldCharType="end"/>
            </w:r>
          </w:hyperlink>
        </w:p>
        <w:p w14:paraId="1335297B" w14:textId="72A23818" w:rsidR="00263C94" w:rsidRDefault="00263C94">
          <w:pPr>
            <w:pStyle w:val="TOC1"/>
            <w:tabs>
              <w:tab w:val="right" w:leader="dot" w:pos="9350"/>
            </w:tabs>
            <w:rPr>
              <w:rFonts w:eastAsiaTheme="minorEastAsia"/>
              <w:b w:val="0"/>
              <w:bCs w:val="0"/>
              <w:noProof/>
              <w:sz w:val="24"/>
              <w:szCs w:val="24"/>
            </w:rPr>
          </w:pPr>
          <w:hyperlink w:anchor="_Toc230853007" w:history="1">
            <w:r w:rsidRPr="00F3083B">
              <w:rPr>
                <w:rStyle w:val="Hyperlink"/>
                <w:noProof/>
              </w:rPr>
              <w:t>Component 2</w:t>
            </w:r>
            <w:r>
              <w:rPr>
                <w:noProof/>
                <w:webHidden/>
              </w:rPr>
              <w:tab/>
            </w:r>
            <w:r>
              <w:rPr>
                <w:noProof/>
                <w:webHidden/>
              </w:rPr>
              <w:fldChar w:fldCharType="begin"/>
            </w:r>
            <w:r>
              <w:rPr>
                <w:noProof/>
                <w:webHidden/>
              </w:rPr>
              <w:instrText xml:space="preserve"> PAGEREF _Toc230853007 \h </w:instrText>
            </w:r>
            <w:r>
              <w:rPr>
                <w:noProof/>
                <w:webHidden/>
              </w:rPr>
            </w:r>
            <w:r>
              <w:rPr>
                <w:noProof/>
                <w:webHidden/>
              </w:rPr>
              <w:fldChar w:fldCharType="separate"/>
            </w:r>
            <w:r>
              <w:rPr>
                <w:noProof/>
                <w:webHidden/>
              </w:rPr>
              <w:t>8</w:t>
            </w:r>
            <w:r>
              <w:rPr>
                <w:noProof/>
                <w:webHidden/>
              </w:rPr>
              <w:fldChar w:fldCharType="end"/>
            </w:r>
          </w:hyperlink>
        </w:p>
        <w:p w14:paraId="798514CB" w14:textId="70C89EB9" w:rsidR="00263C94" w:rsidRDefault="00263C94">
          <w:pPr>
            <w:pStyle w:val="TOC3"/>
            <w:tabs>
              <w:tab w:val="right" w:leader="dot" w:pos="9350"/>
            </w:tabs>
            <w:rPr>
              <w:rFonts w:eastAsiaTheme="minorEastAsia"/>
              <w:noProof/>
              <w:sz w:val="24"/>
              <w:szCs w:val="24"/>
            </w:rPr>
          </w:pPr>
          <w:hyperlink w:anchor="_Toc230853008" w:history="1">
            <w:r w:rsidRPr="00F3083B">
              <w:rPr>
                <w:rStyle w:val="Hyperlink"/>
                <w:noProof/>
              </w:rPr>
              <w:t>Introduction and Context of Artefact</w:t>
            </w:r>
            <w:r>
              <w:rPr>
                <w:noProof/>
                <w:webHidden/>
              </w:rPr>
              <w:tab/>
            </w:r>
            <w:r>
              <w:rPr>
                <w:noProof/>
                <w:webHidden/>
              </w:rPr>
              <w:fldChar w:fldCharType="begin"/>
            </w:r>
            <w:r>
              <w:rPr>
                <w:noProof/>
                <w:webHidden/>
              </w:rPr>
              <w:instrText xml:space="preserve"> PAGEREF _Toc230853008 \h </w:instrText>
            </w:r>
            <w:r>
              <w:rPr>
                <w:noProof/>
                <w:webHidden/>
              </w:rPr>
            </w:r>
            <w:r>
              <w:rPr>
                <w:noProof/>
                <w:webHidden/>
              </w:rPr>
              <w:fldChar w:fldCharType="separate"/>
            </w:r>
            <w:r>
              <w:rPr>
                <w:noProof/>
                <w:webHidden/>
              </w:rPr>
              <w:t>8</w:t>
            </w:r>
            <w:r>
              <w:rPr>
                <w:noProof/>
                <w:webHidden/>
              </w:rPr>
              <w:fldChar w:fldCharType="end"/>
            </w:r>
          </w:hyperlink>
        </w:p>
        <w:p w14:paraId="017BAA09" w14:textId="0C29A347" w:rsidR="00263C94" w:rsidRDefault="00263C94">
          <w:pPr>
            <w:pStyle w:val="TOC2"/>
            <w:tabs>
              <w:tab w:val="right" w:leader="dot" w:pos="9350"/>
            </w:tabs>
            <w:rPr>
              <w:rFonts w:eastAsiaTheme="minorEastAsia"/>
              <w:i w:val="0"/>
              <w:iCs w:val="0"/>
              <w:noProof/>
              <w:sz w:val="24"/>
              <w:szCs w:val="24"/>
            </w:rPr>
          </w:pPr>
          <w:hyperlink w:anchor="_Toc230853009" w:history="1">
            <w:r w:rsidRPr="00F3083B">
              <w:rPr>
                <w:rStyle w:val="Hyperlink"/>
                <w:noProof/>
              </w:rPr>
              <w:t>Know That</w:t>
            </w:r>
            <w:r>
              <w:rPr>
                <w:noProof/>
                <w:webHidden/>
              </w:rPr>
              <w:tab/>
            </w:r>
            <w:r>
              <w:rPr>
                <w:noProof/>
                <w:webHidden/>
              </w:rPr>
              <w:fldChar w:fldCharType="begin"/>
            </w:r>
            <w:r>
              <w:rPr>
                <w:noProof/>
                <w:webHidden/>
              </w:rPr>
              <w:instrText xml:space="preserve"> PAGEREF _Toc230853009 \h </w:instrText>
            </w:r>
            <w:r>
              <w:rPr>
                <w:noProof/>
                <w:webHidden/>
              </w:rPr>
            </w:r>
            <w:r>
              <w:rPr>
                <w:noProof/>
                <w:webHidden/>
              </w:rPr>
              <w:fldChar w:fldCharType="separate"/>
            </w:r>
            <w:r>
              <w:rPr>
                <w:noProof/>
                <w:webHidden/>
              </w:rPr>
              <w:t>10</w:t>
            </w:r>
            <w:r>
              <w:rPr>
                <w:noProof/>
                <w:webHidden/>
              </w:rPr>
              <w:fldChar w:fldCharType="end"/>
            </w:r>
          </w:hyperlink>
        </w:p>
        <w:p w14:paraId="0036B92C" w14:textId="514FD58E" w:rsidR="00263C94" w:rsidRDefault="00263C94">
          <w:pPr>
            <w:pStyle w:val="TOC3"/>
            <w:tabs>
              <w:tab w:val="right" w:leader="dot" w:pos="9350"/>
            </w:tabs>
            <w:rPr>
              <w:rFonts w:eastAsiaTheme="minorEastAsia"/>
              <w:noProof/>
              <w:sz w:val="24"/>
              <w:szCs w:val="24"/>
            </w:rPr>
          </w:pPr>
          <w:hyperlink w:anchor="_Toc230853010" w:history="1">
            <w:r w:rsidRPr="00F3083B">
              <w:rPr>
                <w:rStyle w:val="Hyperlink"/>
                <w:noProof/>
              </w:rPr>
              <w:t>Defining Socially and Emotionally Safe Learning Spaces</w:t>
            </w:r>
            <w:r>
              <w:rPr>
                <w:noProof/>
                <w:webHidden/>
              </w:rPr>
              <w:tab/>
            </w:r>
            <w:r>
              <w:rPr>
                <w:noProof/>
                <w:webHidden/>
              </w:rPr>
              <w:fldChar w:fldCharType="begin"/>
            </w:r>
            <w:r>
              <w:rPr>
                <w:noProof/>
                <w:webHidden/>
              </w:rPr>
              <w:instrText xml:space="preserve"> PAGEREF _Toc230853010 \h </w:instrText>
            </w:r>
            <w:r>
              <w:rPr>
                <w:noProof/>
                <w:webHidden/>
              </w:rPr>
            </w:r>
            <w:r>
              <w:rPr>
                <w:noProof/>
                <w:webHidden/>
              </w:rPr>
              <w:fldChar w:fldCharType="separate"/>
            </w:r>
            <w:r>
              <w:rPr>
                <w:noProof/>
                <w:webHidden/>
              </w:rPr>
              <w:t>10</w:t>
            </w:r>
            <w:r>
              <w:rPr>
                <w:noProof/>
                <w:webHidden/>
              </w:rPr>
              <w:fldChar w:fldCharType="end"/>
            </w:r>
          </w:hyperlink>
        </w:p>
        <w:p w14:paraId="4E6A6C4E" w14:textId="3C6C2958" w:rsidR="00263C94" w:rsidRDefault="00263C94">
          <w:pPr>
            <w:pStyle w:val="TOC3"/>
            <w:tabs>
              <w:tab w:val="right" w:leader="dot" w:pos="9350"/>
            </w:tabs>
            <w:rPr>
              <w:rFonts w:eastAsiaTheme="minorEastAsia"/>
              <w:noProof/>
              <w:sz w:val="24"/>
              <w:szCs w:val="24"/>
            </w:rPr>
          </w:pPr>
          <w:hyperlink w:anchor="_Toc230853011" w:history="1">
            <w:r w:rsidRPr="00F3083B">
              <w:rPr>
                <w:rStyle w:val="Hyperlink"/>
                <w:noProof/>
              </w:rPr>
              <w:t>Trust, Self-Efficacy, and Motivation</w:t>
            </w:r>
            <w:r>
              <w:rPr>
                <w:noProof/>
                <w:webHidden/>
              </w:rPr>
              <w:tab/>
            </w:r>
            <w:r>
              <w:rPr>
                <w:noProof/>
                <w:webHidden/>
              </w:rPr>
              <w:fldChar w:fldCharType="begin"/>
            </w:r>
            <w:r>
              <w:rPr>
                <w:noProof/>
                <w:webHidden/>
              </w:rPr>
              <w:instrText xml:space="preserve"> PAGEREF _Toc230853011 \h </w:instrText>
            </w:r>
            <w:r>
              <w:rPr>
                <w:noProof/>
                <w:webHidden/>
              </w:rPr>
            </w:r>
            <w:r>
              <w:rPr>
                <w:noProof/>
                <w:webHidden/>
              </w:rPr>
              <w:fldChar w:fldCharType="separate"/>
            </w:r>
            <w:r>
              <w:rPr>
                <w:noProof/>
                <w:webHidden/>
              </w:rPr>
              <w:t>12</w:t>
            </w:r>
            <w:r>
              <w:rPr>
                <w:noProof/>
                <w:webHidden/>
              </w:rPr>
              <w:fldChar w:fldCharType="end"/>
            </w:r>
          </w:hyperlink>
        </w:p>
        <w:p w14:paraId="63C9CED3" w14:textId="33D4C51D" w:rsidR="00263C94" w:rsidRDefault="00263C94">
          <w:pPr>
            <w:pStyle w:val="TOC4"/>
            <w:tabs>
              <w:tab w:val="right" w:leader="dot" w:pos="9350"/>
            </w:tabs>
            <w:rPr>
              <w:rFonts w:eastAsiaTheme="minorEastAsia"/>
              <w:noProof/>
              <w:sz w:val="24"/>
              <w:szCs w:val="24"/>
            </w:rPr>
          </w:pPr>
          <w:hyperlink w:anchor="_Toc230853012" w:history="1">
            <w:r w:rsidRPr="00F3083B">
              <w:rPr>
                <w:rStyle w:val="Hyperlink"/>
                <w:noProof/>
              </w:rPr>
              <w:t>Figure 2</w:t>
            </w:r>
            <w:r>
              <w:rPr>
                <w:noProof/>
                <w:webHidden/>
              </w:rPr>
              <w:tab/>
            </w:r>
            <w:r>
              <w:rPr>
                <w:noProof/>
                <w:webHidden/>
              </w:rPr>
              <w:fldChar w:fldCharType="begin"/>
            </w:r>
            <w:r>
              <w:rPr>
                <w:noProof/>
                <w:webHidden/>
              </w:rPr>
              <w:instrText xml:space="preserve"> PAGEREF _Toc230853012 \h </w:instrText>
            </w:r>
            <w:r>
              <w:rPr>
                <w:noProof/>
                <w:webHidden/>
              </w:rPr>
            </w:r>
            <w:r>
              <w:rPr>
                <w:noProof/>
                <w:webHidden/>
              </w:rPr>
              <w:fldChar w:fldCharType="separate"/>
            </w:r>
            <w:r>
              <w:rPr>
                <w:noProof/>
                <w:webHidden/>
              </w:rPr>
              <w:t>12</w:t>
            </w:r>
            <w:r>
              <w:rPr>
                <w:noProof/>
                <w:webHidden/>
              </w:rPr>
              <w:fldChar w:fldCharType="end"/>
            </w:r>
          </w:hyperlink>
        </w:p>
        <w:p w14:paraId="50106AF7" w14:textId="3DA569CF" w:rsidR="00263C94" w:rsidRDefault="00263C94">
          <w:pPr>
            <w:pStyle w:val="TOC3"/>
            <w:tabs>
              <w:tab w:val="right" w:leader="dot" w:pos="9350"/>
            </w:tabs>
            <w:rPr>
              <w:rFonts w:eastAsiaTheme="minorEastAsia"/>
              <w:noProof/>
              <w:sz w:val="24"/>
              <w:szCs w:val="24"/>
            </w:rPr>
          </w:pPr>
          <w:hyperlink w:anchor="_Toc230853013" w:history="1">
            <w:r w:rsidRPr="00F3083B">
              <w:rPr>
                <w:rStyle w:val="Hyperlink"/>
                <w:noProof/>
              </w:rPr>
              <w:t>Relationships of Trust</w:t>
            </w:r>
            <w:r>
              <w:rPr>
                <w:noProof/>
                <w:webHidden/>
              </w:rPr>
              <w:tab/>
            </w:r>
            <w:r>
              <w:rPr>
                <w:noProof/>
                <w:webHidden/>
              </w:rPr>
              <w:fldChar w:fldCharType="begin"/>
            </w:r>
            <w:r>
              <w:rPr>
                <w:noProof/>
                <w:webHidden/>
              </w:rPr>
              <w:instrText xml:space="preserve"> PAGEREF _Toc230853013 \h </w:instrText>
            </w:r>
            <w:r>
              <w:rPr>
                <w:noProof/>
                <w:webHidden/>
              </w:rPr>
            </w:r>
            <w:r>
              <w:rPr>
                <w:noProof/>
                <w:webHidden/>
              </w:rPr>
              <w:fldChar w:fldCharType="separate"/>
            </w:r>
            <w:r>
              <w:rPr>
                <w:noProof/>
                <w:webHidden/>
              </w:rPr>
              <w:t>13</w:t>
            </w:r>
            <w:r>
              <w:rPr>
                <w:noProof/>
                <w:webHidden/>
              </w:rPr>
              <w:fldChar w:fldCharType="end"/>
            </w:r>
          </w:hyperlink>
        </w:p>
        <w:p w14:paraId="20E4584E" w14:textId="5A34BD07" w:rsidR="00263C94" w:rsidRDefault="00263C94">
          <w:pPr>
            <w:pStyle w:val="TOC3"/>
            <w:tabs>
              <w:tab w:val="right" w:leader="dot" w:pos="9350"/>
            </w:tabs>
            <w:rPr>
              <w:rFonts w:eastAsiaTheme="minorEastAsia"/>
              <w:noProof/>
              <w:sz w:val="24"/>
              <w:szCs w:val="24"/>
            </w:rPr>
          </w:pPr>
          <w:hyperlink w:anchor="_Toc230853014" w:history="1">
            <w:r w:rsidRPr="00F3083B">
              <w:rPr>
                <w:rStyle w:val="Hyperlink"/>
                <w:noProof/>
              </w:rPr>
              <w:t>Self-efficacy</w:t>
            </w:r>
            <w:r>
              <w:rPr>
                <w:noProof/>
                <w:webHidden/>
              </w:rPr>
              <w:tab/>
            </w:r>
            <w:r>
              <w:rPr>
                <w:noProof/>
                <w:webHidden/>
              </w:rPr>
              <w:fldChar w:fldCharType="begin"/>
            </w:r>
            <w:r>
              <w:rPr>
                <w:noProof/>
                <w:webHidden/>
              </w:rPr>
              <w:instrText xml:space="preserve"> PAGEREF _Toc230853014 \h </w:instrText>
            </w:r>
            <w:r>
              <w:rPr>
                <w:noProof/>
                <w:webHidden/>
              </w:rPr>
            </w:r>
            <w:r>
              <w:rPr>
                <w:noProof/>
                <w:webHidden/>
              </w:rPr>
              <w:fldChar w:fldCharType="separate"/>
            </w:r>
            <w:r>
              <w:rPr>
                <w:noProof/>
                <w:webHidden/>
              </w:rPr>
              <w:t>13</w:t>
            </w:r>
            <w:r>
              <w:rPr>
                <w:noProof/>
                <w:webHidden/>
              </w:rPr>
              <w:fldChar w:fldCharType="end"/>
            </w:r>
          </w:hyperlink>
        </w:p>
        <w:p w14:paraId="731C6241" w14:textId="45E42CC6" w:rsidR="00263C94" w:rsidRDefault="00263C94">
          <w:pPr>
            <w:pStyle w:val="TOC3"/>
            <w:tabs>
              <w:tab w:val="right" w:leader="dot" w:pos="9350"/>
            </w:tabs>
            <w:rPr>
              <w:rFonts w:eastAsiaTheme="minorEastAsia"/>
              <w:noProof/>
              <w:sz w:val="24"/>
              <w:szCs w:val="24"/>
            </w:rPr>
          </w:pPr>
          <w:hyperlink w:anchor="_Toc230853015" w:history="1">
            <w:r w:rsidRPr="00F3083B">
              <w:rPr>
                <w:rStyle w:val="Hyperlink"/>
                <w:noProof/>
              </w:rPr>
              <w:t>Motivation</w:t>
            </w:r>
            <w:r>
              <w:rPr>
                <w:noProof/>
                <w:webHidden/>
              </w:rPr>
              <w:tab/>
            </w:r>
            <w:r>
              <w:rPr>
                <w:noProof/>
                <w:webHidden/>
              </w:rPr>
              <w:fldChar w:fldCharType="begin"/>
            </w:r>
            <w:r>
              <w:rPr>
                <w:noProof/>
                <w:webHidden/>
              </w:rPr>
              <w:instrText xml:space="preserve"> PAGEREF _Toc230853015 \h </w:instrText>
            </w:r>
            <w:r>
              <w:rPr>
                <w:noProof/>
                <w:webHidden/>
              </w:rPr>
            </w:r>
            <w:r>
              <w:rPr>
                <w:noProof/>
                <w:webHidden/>
              </w:rPr>
              <w:fldChar w:fldCharType="separate"/>
            </w:r>
            <w:r>
              <w:rPr>
                <w:noProof/>
                <w:webHidden/>
              </w:rPr>
              <w:t>14</w:t>
            </w:r>
            <w:r>
              <w:rPr>
                <w:noProof/>
                <w:webHidden/>
              </w:rPr>
              <w:fldChar w:fldCharType="end"/>
            </w:r>
          </w:hyperlink>
        </w:p>
        <w:p w14:paraId="22F2411D" w14:textId="7098C446" w:rsidR="00263C94" w:rsidRDefault="00263C94">
          <w:pPr>
            <w:pStyle w:val="TOC2"/>
            <w:tabs>
              <w:tab w:val="right" w:leader="dot" w:pos="9350"/>
            </w:tabs>
            <w:rPr>
              <w:rFonts w:eastAsiaTheme="minorEastAsia"/>
              <w:i w:val="0"/>
              <w:iCs w:val="0"/>
              <w:noProof/>
              <w:sz w:val="24"/>
              <w:szCs w:val="24"/>
            </w:rPr>
          </w:pPr>
          <w:hyperlink w:anchor="_Toc230853016" w:history="1">
            <w:r w:rsidRPr="00F3083B">
              <w:rPr>
                <w:rStyle w:val="Hyperlink"/>
                <w:noProof/>
              </w:rPr>
              <w:t>Know How</w:t>
            </w:r>
            <w:r>
              <w:rPr>
                <w:noProof/>
                <w:webHidden/>
              </w:rPr>
              <w:tab/>
            </w:r>
            <w:r>
              <w:rPr>
                <w:noProof/>
                <w:webHidden/>
              </w:rPr>
              <w:fldChar w:fldCharType="begin"/>
            </w:r>
            <w:r>
              <w:rPr>
                <w:noProof/>
                <w:webHidden/>
              </w:rPr>
              <w:instrText xml:space="preserve"> PAGEREF _Toc230853016 \h </w:instrText>
            </w:r>
            <w:r>
              <w:rPr>
                <w:noProof/>
                <w:webHidden/>
              </w:rPr>
            </w:r>
            <w:r>
              <w:rPr>
                <w:noProof/>
                <w:webHidden/>
              </w:rPr>
              <w:fldChar w:fldCharType="separate"/>
            </w:r>
            <w:r>
              <w:rPr>
                <w:noProof/>
                <w:webHidden/>
              </w:rPr>
              <w:t>15</w:t>
            </w:r>
            <w:r>
              <w:rPr>
                <w:noProof/>
                <w:webHidden/>
              </w:rPr>
              <w:fldChar w:fldCharType="end"/>
            </w:r>
          </w:hyperlink>
        </w:p>
        <w:p w14:paraId="42B8C5C9" w14:textId="57E7D361" w:rsidR="00263C94" w:rsidRDefault="00263C94">
          <w:pPr>
            <w:pStyle w:val="TOC3"/>
            <w:tabs>
              <w:tab w:val="right" w:leader="dot" w:pos="9350"/>
            </w:tabs>
            <w:rPr>
              <w:rFonts w:eastAsiaTheme="minorEastAsia"/>
              <w:noProof/>
              <w:sz w:val="24"/>
              <w:szCs w:val="24"/>
            </w:rPr>
          </w:pPr>
          <w:hyperlink w:anchor="_Toc230853017" w:history="1">
            <w:r w:rsidRPr="00F3083B">
              <w:rPr>
                <w:rStyle w:val="Hyperlink"/>
                <w:noProof/>
              </w:rPr>
              <w:t>Designing the Student Interest Profile</w:t>
            </w:r>
            <w:r>
              <w:rPr>
                <w:noProof/>
                <w:webHidden/>
              </w:rPr>
              <w:tab/>
            </w:r>
            <w:r>
              <w:rPr>
                <w:noProof/>
                <w:webHidden/>
              </w:rPr>
              <w:fldChar w:fldCharType="begin"/>
            </w:r>
            <w:r>
              <w:rPr>
                <w:noProof/>
                <w:webHidden/>
              </w:rPr>
              <w:instrText xml:space="preserve"> PAGEREF _Toc230853017 \h </w:instrText>
            </w:r>
            <w:r>
              <w:rPr>
                <w:noProof/>
                <w:webHidden/>
              </w:rPr>
            </w:r>
            <w:r>
              <w:rPr>
                <w:noProof/>
                <w:webHidden/>
              </w:rPr>
              <w:fldChar w:fldCharType="separate"/>
            </w:r>
            <w:r>
              <w:rPr>
                <w:noProof/>
                <w:webHidden/>
              </w:rPr>
              <w:t>15</w:t>
            </w:r>
            <w:r>
              <w:rPr>
                <w:noProof/>
                <w:webHidden/>
              </w:rPr>
              <w:fldChar w:fldCharType="end"/>
            </w:r>
          </w:hyperlink>
        </w:p>
        <w:p w14:paraId="4588781A" w14:textId="1EA2C5E1" w:rsidR="00263C94" w:rsidRDefault="00263C94">
          <w:pPr>
            <w:pStyle w:val="TOC3"/>
            <w:tabs>
              <w:tab w:val="right" w:leader="dot" w:pos="9350"/>
            </w:tabs>
            <w:rPr>
              <w:rFonts w:eastAsiaTheme="minorEastAsia"/>
              <w:noProof/>
              <w:sz w:val="24"/>
              <w:szCs w:val="24"/>
            </w:rPr>
          </w:pPr>
          <w:hyperlink w:anchor="_Toc230853018" w:history="1">
            <w:r w:rsidRPr="00F3083B">
              <w:rPr>
                <w:rStyle w:val="Hyperlink"/>
                <w:noProof/>
              </w:rPr>
              <w:t>Trusting Relationships</w:t>
            </w:r>
            <w:r>
              <w:rPr>
                <w:noProof/>
                <w:webHidden/>
              </w:rPr>
              <w:tab/>
            </w:r>
            <w:r>
              <w:rPr>
                <w:noProof/>
                <w:webHidden/>
              </w:rPr>
              <w:fldChar w:fldCharType="begin"/>
            </w:r>
            <w:r>
              <w:rPr>
                <w:noProof/>
                <w:webHidden/>
              </w:rPr>
              <w:instrText xml:space="preserve"> PAGEREF _Toc230853018 \h </w:instrText>
            </w:r>
            <w:r>
              <w:rPr>
                <w:noProof/>
                <w:webHidden/>
              </w:rPr>
            </w:r>
            <w:r>
              <w:rPr>
                <w:noProof/>
                <w:webHidden/>
              </w:rPr>
              <w:fldChar w:fldCharType="separate"/>
            </w:r>
            <w:r>
              <w:rPr>
                <w:noProof/>
                <w:webHidden/>
              </w:rPr>
              <w:t>16</w:t>
            </w:r>
            <w:r>
              <w:rPr>
                <w:noProof/>
                <w:webHidden/>
              </w:rPr>
              <w:fldChar w:fldCharType="end"/>
            </w:r>
          </w:hyperlink>
        </w:p>
        <w:p w14:paraId="1F744D3F" w14:textId="13E09258" w:rsidR="00263C94" w:rsidRDefault="00263C94">
          <w:pPr>
            <w:pStyle w:val="TOC4"/>
            <w:tabs>
              <w:tab w:val="right" w:leader="dot" w:pos="9350"/>
            </w:tabs>
            <w:rPr>
              <w:rFonts w:eastAsiaTheme="minorEastAsia"/>
              <w:noProof/>
              <w:sz w:val="24"/>
              <w:szCs w:val="24"/>
            </w:rPr>
          </w:pPr>
          <w:hyperlink w:anchor="_Toc230853019" w:history="1">
            <w:r w:rsidRPr="00F3083B">
              <w:rPr>
                <w:rStyle w:val="Hyperlink"/>
                <w:noProof/>
              </w:rPr>
              <w:t>Figure 3</w:t>
            </w:r>
            <w:r>
              <w:rPr>
                <w:noProof/>
                <w:webHidden/>
              </w:rPr>
              <w:tab/>
            </w:r>
            <w:r>
              <w:rPr>
                <w:noProof/>
                <w:webHidden/>
              </w:rPr>
              <w:fldChar w:fldCharType="begin"/>
            </w:r>
            <w:r>
              <w:rPr>
                <w:noProof/>
                <w:webHidden/>
              </w:rPr>
              <w:instrText xml:space="preserve"> PAGEREF _Toc230853019 \h </w:instrText>
            </w:r>
            <w:r>
              <w:rPr>
                <w:noProof/>
                <w:webHidden/>
              </w:rPr>
            </w:r>
            <w:r>
              <w:rPr>
                <w:noProof/>
                <w:webHidden/>
              </w:rPr>
              <w:fldChar w:fldCharType="separate"/>
            </w:r>
            <w:r>
              <w:rPr>
                <w:noProof/>
                <w:webHidden/>
              </w:rPr>
              <w:t>16</w:t>
            </w:r>
            <w:r>
              <w:rPr>
                <w:noProof/>
                <w:webHidden/>
              </w:rPr>
              <w:fldChar w:fldCharType="end"/>
            </w:r>
          </w:hyperlink>
        </w:p>
        <w:p w14:paraId="4BC42E85" w14:textId="21C9AF47" w:rsidR="00263C94" w:rsidRDefault="00263C94">
          <w:pPr>
            <w:pStyle w:val="TOC4"/>
            <w:tabs>
              <w:tab w:val="right" w:leader="dot" w:pos="9350"/>
            </w:tabs>
            <w:rPr>
              <w:rFonts w:eastAsiaTheme="minorEastAsia"/>
              <w:noProof/>
              <w:sz w:val="24"/>
              <w:szCs w:val="24"/>
            </w:rPr>
          </w:pPr>
          <w:hyperlink w:anchor="_Toc230853020" w:history="1">
            <w:r w:rsidRPr="00F3083B">
              <w:rPr>
                <w:rStyle w:val="Hyperlink"/>
                <w:noProof/>
              </w:rPr>
              <w:t>Figure 4</w:t>
            </w:r>
            <w:r>
              <w:rPr>
                <w:noProof/>
                <w:webHidden/>
              </w:rPr>
              <w:tab/>
            </w:r>
            <w:r>
              <w:rPr>
                <w:noProof/>
                <w:webHidden/>
              </w:rPr>
              <w:fldChar w:fldCharType="begin"/>
            </w:r>
            <w:r>
              <w:rPr>
                <w:noProof/>
                <w:webHidden/>
              </w:rPr>
              <w:instrText xml:space="preserve"> PAGEREF _Toc230853020 \h </w:instrText>
            </w:r>
            <w:r>
              <w:rPr>
                <w:noProof/>
                <w:webHidden/>
              </w:rPr>
            </w:r>
            <w:r>
              <w:rPr>
                <w:noProof/>
                <w:webHidden/>
              </w:rPr>
              <w:fldChar w:fldCharType="separate"/>
            </w:r>
            <w:r>
              <w:rPr>
                <w:noProof/>
                <w:webHidden/>
              </w:rPr>
              <w:t>17</w:t>
            </w:r>
            <w:r>
              <w:rPr>
                <w:noProof/>
                <w:webHidden/>
              </w:rPr>
              <w:fldChar w:fldCharType="end"/>
            </w:r>
          </w:hyperlink>
        </w:p>
        <w:p w14:paraId="40398CD7" w14:textId="682BA92F" w:rsidR="00263C94" w:rsidRDefault="00263C94">
          <w:pPr>
            <w:pStyle w:val="TOC4"/>
            <w:tabs>
              <w:tab w:val="right" w:leader="dot" w:pos="9350"/>
            </w:tabs>
            <w:rPr>
              <w:rFonts w:eastAsiaTheme="minorEastAsia"/>
              <w:noProof/>
              <w:sz w:val="24"/>
              <w:szCs w:val="24"/>
            </w:rPr>
          </w:pPr>
          <w:hyperlink w:anchor="_Toc230853021" w:history="1">
            <w:r w:rsidRPr="00F3083B">
              <w:rPr>
                <w:rStyle w:val="Hyperlink"/>
                <w:noProof/>
              </w:rPr>
              <w:t>Figure 5</w:t>
            </w:r>
            <w:r>
              <w:rPr>
                <w:noProof/>
                <w:webHidden/>
              </w:rPr>
              <w:tab/>
            </w:r>
            <w:r>
              <w:rPr>
                <w:noProof/>
                <w:webHidden/>
              </w:rPr>
              <w:fldChar w:fldCharType="begin"/>
            </w:r>
            <w:r>
              <w:rPr>
                <w:noProof/>
                <w:webHidden/>
              </w:rPr>
              <w:instrText xml:space="preserve"> PAGEREF _Toc230853021 \h </w:instrText>
            </w:r>
            <w:r>
              <w:rPr>
                <w:noProof/>
                <w:webHidden/>
              </w:rPr>
            </w:r>
            <w:r>
              <w:rPr>
                <w:noProof/>
                <w:webHidden/>
              </w:rPr>
              <w:fldChar w:fldCharType="separate"/>
            </w:r>
            <w:r>
              <w:rPr>
                <w:noProof/>
                <w:webHidden/>
              </w:rPr>
              <w:t>18</w:t>
            </w:r>
            <w:r>
              <w:rPr>
                <w:noProof/>
                <w:webHidden/>
              </w:rPr>
              <w:fldChar w:fldCharType="end"/>
            </w:r>
          </w:hyperlink>
        </w:p>
        <w:p w14:paraId="7ADCFCDA" w14:textId="06537963" w:rsidR="00263C94" w:rsidRDefault="00263C94">
          <w:pPr>
            <w:pStyle w:val="TOC3"/>
            <w:tabs>
              <w:tab w:val="right" w:leader="dot" w:pos="9350"/>
            </w:tabs>
            <w:rPr>
              <w:rFonts w:eastAsiaTheme="minorEastAsia"/>
              <w:noProof/>
              <w:sz w:val="24"/>
              <w:szCs w:val="24"/>
            </w:rPr>
          </w:pPr>
          <w:hyperlink w:anchor="_Toc230853022" w:history="1">
            <w:r w:rsidRPr="00F3083B">
              <w:rPr>
                <w:rStyle w:val="Hyperlink"/>
                <w:noProof/>
              </w:rPr>
              <w:t>Self-Efficacy and Motivation</w:t>
            </w:r>
            <w:r>
              <w:rPr>
                <w:noProof/>
                <w:webHidden/>
              </w:rPr>
              <w:tab/>
            </w:r>
            <w:r>
              <w:rPr>
                <w:noProof/>
                <w:webHidden/>
              </w:rPr>
              <w:fldChar w:fldCharType="begin"/>
            </w:r>
            <w:r>
              <w:rPr>
                <w:noProof/>
                <w:webHidden/>
              </w:rPr>
              <w:instrText xml:space="preserve"> PAGEREF _Toc230853022 \h </w:instrText>
            </w:r>
            <w:r>
              <w:rPr>
                <w:noProof/>
                <w:webHidden/>
              </w:rPr>
            </w:r>
            <w:r>
              <w:rPr>
                <w:noProof/>
                <w:webHidden/>
              </w:rPr>
              <w:fldChar w:fldCharType="separate"/>
            </w:r>
            <w:r>
              <w:rPr>
                <w:noProof/>
                <w:webHidden/>
              </w:rPr>
              <w:t>18</w:t>
            </w:r>
            <w:r>
              <w:rPr>
                <w:noProof/>
                <w:webHidden/>
              </w:rPr>
              <w:fldChar w:fldCharType="end"/>
            </w:r>
          </w:hyperlink>
        </w:p>
        <w:p w14:paraId="0ADD34DB" w14:textId="66A1A5C2" w:rsidR="00263C94" w:rsidRDefault="00263C94">
          <w:pPr>
            <w:pStyle w:val="TOC4"/>
            <w:tabs>
              <w:tab w:val="right" w:leader="dot" w:pos="9350"/>
            </w:tabs>
            <w:rPr>
              <w:rFonts w:eastAsiaTheme="minorEastAsia"/>
              <w:noProof/>
              <w:sz w:val="24"/>
              <w:szCs w:val="24"/>
            </w:rPr>
          </w:pPr>
          <w:hyperlink w:anchor="_Toc230853023" w:history="1">
            <w:r w:rsidRPr="00F3083B">
              <w:rPr>
                <w:rStyle w:val="Hyperlink"/>
                <w:noProof/>
              </w:rPr>
              <w:t>Figure 6</w:t>
            </w:r>
            <w:r>
              <w:rPr>
                <w:noProof/>
                <w:webHidden/>
              </w:rPr>
              <w:tab/>
            </w:r>
            <w:r>
              <w:rPr>
                <w:noProof/>
                <w:webHidden/>
              </w:rPr>
              <w:fldChar w:fldCharType="begin"/>
            </w:r>
            <w:r>
              <w:rPr>
                <w:noProof/>
                <w:webHidden/>
              </w:rPr>
              <w:instrText xml:space="preserve"> PAGEREF _Toc230853023 \h </w:instrText>
            </w:r>
            <w:r>
              <w:rPr>
                <w:noProof/>
                <w:webHidden/>
              </w:rPr>
            </w:r>
            <w:r>
              <w:rPr>
                <w:noProof/>
                <w:webHidden/>
              </w:rPr>
              <w:fldChar w:fldCharType="separate"/>
            </w:r>
            <w:r>
              <w:rPr>
                <w:noProof/>
                <w:webHidden/>
              </w:rPr>
              <w:t>19</w:t>
            </w:r>
            <w:r>
              <w:rPr>
                <w:noProof/>
                <w:webHidden/>
              </w:rPr>
              <w:fldChar w:fldCharType="end"/>
            </w:r>
          </w:hyperlink>
        </w:p>
        <w:p w14:paraId="63415A32" w14:textId="3D83CB25" w:rsidR="00263C94" w:rsidRDefault="00263C94">
          <w:pPr>
            <w:pStyle w:val="TOC4"/>
            <w:tabs>
              <w:tab w:val="right" w:leader="dot" w:pos="9350"/>
            </w:tabs>
            <w:rPr>
              <w:rFonts w:eastAsiaTheme="minorEastAsia"/>
              <w:noProof/>
              <w:sz w:val="24"/>
              <w:szCs w:val="24"/>
            </w:rPr>
          </w:pPr>
          <w:hyperlink w:anchor="_Toc230853024" w:history="1">
            <w:r w:rsidRPr="00F3083B">
              <w:rPr>
                <w:rStyle w:val="Hyperlink"/>
                <w:noProof/>
              </w:rPr>
              <w:t>Figure 7</w:t>
            </w:r>
            <w:r>
              <w:rPr>
                <w:noProof/>
                <w:webHidden/>
              </w:rPr>
              <w:tab/>
            </w:r>
            <w:r>
              <w:rPr>
                <w:noProof/>
                <w:webHidden/>
              </w:rPr>
              <w:fldChar w:fldCharType="begin"/>
            </w:r>
            <w:r>
              <w:rPr>
                <w:noProof/>
                <w:webHidden/>
              </w:rPr>
              <w:instrText xml:space="preserve"> PAGEREF _Toc230853024 \h </w:instrText>
            </w:r>
            <w:r>
              <w:rPr>
                <w:noProof/>
                <w:webHidden/>
              </w:rPr>
            </w:r>
            <w:r>
              <w:rPr>
                <w:noProof/>
                <w:webHidden/>
              </w:rPr>
              <w:fldChar w:fldCharType="separate"/>
            </w:r>
            <w:r>
              <w:rPr>
                <w:noProof/>
                <w:webHidden/>
              </w:rPr>
              <w:t>19</w:t>
            </w:r>
            <w:r>
              <w:rPr>
                <w:noProof/>
                <w:webHidden/>
              </w:rPr>
              <w:fldChar w:fldCharType="end"/>
            </w:r>
          </w:hyperlink>
        </w:p>
        <w:p w14:paraId="5D2E298C" w14:textId="382F4613" w:rsidR="00263C94" w:rsidRDefault="00263C94">
          <w:pPr>
            <w:pStyle w:val="TOC4"/>
            <w:tabs>
              <w:tab w:val="right" w:leader="dot" w:pos="9350"/>
            </w:tabs>
            <w:rPr>
              <w:rFonts w:eastAsiaTheme="minorEastAsia"/>
              <w:noProof/>
              <w:sz w:val="24"/>
              <w:szCs w:val="24"/>
            </w:rPr>
          </w:pPr>
          <w:hyperlink w:anchor="_Toc230853025" w:history="1">
            <w:r w:rsidRPr="00F3083B">
              <w:rPr>
                <w:rStyle w:val="Hyperlink"/>
                <w:noProof/>
              </w:rPr>
              <w:t>Figure 8</w:t>
            </w:r>
            <w:r>
              <w:rPr>
                <w:noProof/>
                <w:webHidden/>
              </w:rPr>
              <w:tab/>
            </w:r>
            <w:r>
              <w:rPr>
                <w:noProof/>
                <w:webHidden/>
              </w:rPr>
              <w:fldChar w:fldCharType="begin"/>
            </w:r>
            <w:r>
              <w:rPr>
                <w:noProof/>
                <w:webHidden/>
              </w:rPr>
              <w:instrText xml:space="preserve"> PAGEREF _Toc230853025 \h </w:instrText>
            </w:r>
            <w:r>
              <w:rPr>
                <w:noProof/>
                <w:webHidden/>
              </w:rPr>
            </w:r>
            <w:r>
              <w:rPr>
                <w:noProof/>
                <w:webHidden/>
              </w:rPr>
              <w:fldChar w:fldCharType="separate"/>
            </w:r>
            <w:r>
              <w:rPr>
                <w:noProof/>
                <w:webHidden/>
              </w:rPr>
              <w:t>20</w:t>
            </w:r>
            <w:r>
              <w:rPr>
                <w:noProof/>
                <w:webHidden/>
              </w:rPr>
              <w:fldChar w:fldCharType="end"/>
            </w:r>
          </w:hyperlink>
        </w:p>
        <w:p w14:paraId="4EFCC397" w14:textId="7F014E21" w:rsidR="00263C94" w:rsidRDefault="00263C94">
          <w:pPr>
            <w:pStyle w:val="TOC2"/>
            <w:tabs>
              <w:tab w:val="right" w:leader="dot" w:pos="9350"/>
            </w:tabs>
            <w:rPr>
              <w:rFonts w:eastAsiaTheme="minorEastAsia"/>
              <w:i w:val="0"/>
              <w:iCs w:val="0"/>
              <w:noProof/>
              <w:sz w:val="24"/>
              <w:szCs w:val="24"/>
            </w:rPr>
          </w:pPr>
          <w:hyperlink w:anchor="_Toc230853026" w:history="1">
            <w:r w:rsidRPr="00F3083B">
              <w:rPr>
                <w:rStyle w:val="Hyperlink"/>
                <w:noProof/>
              </w:rPr>
              <w:t>Know What</w:t>
            </w:r>
            <w:r>
              <w:rPr>
                <w:noProof/>
                <w:webHidden/>
              </w:rPr>
              <w:tab/>
            </w:r>
            <w:r>
              <w:rPr>
                <w:noProof/>
                <w:webHidden/>
              </w:rPr>
              <w:fldChar w:fldCharType="begin"/>
            </w:r>
            <w:r>
              <w:rPr>
                <w:noProof/>
                <w:webHidden/>
              </w:rPr>
              <w:instrText xml:space="preserve"> PAGEREF _Toc230853026 \h </w:instrText>
            </w:r>
            <w:r>
              <w:rPr>
                <w:noProof/>
                <w:webHidden/>
              </w:rPr>
            </w:r>
            <w:r>
              <w:rPr>
                <w:noProof/>
                <w:webHidden/>
              </w:rPr>
              <w:fldChar w:fldCharType="separate"/>
            </w:r>
            <w:r>
              <w:rPr>
                <w:noProof/>
                <w:webHidden/>
              </w:rPr>
              <w:t>22</w:t>
            </w:r>
            <w:r>
              <w:rPr>
                <w:noProof/>
                <w:webHidden/>
              </w:rPr>
              <w:fldChar w:fldCharType="end"/>
            </w:r>
          </w:hyperlink>
        </w:p>
        <w:p w14:paraId="51E848A1" w14:textId="77CE77D3" w:rsidR="00263C94" w:rsidRDefault="00263C94">
          <w:pPr>
            <w:pStyle w:val="TOC3"/>
            <w:tabs>
              <w:tab w:val="right" w:leader="dot" w:pos="9350"/>
            </w:tabs>
            <w:rPr>
              <w:rFonts w:eastAsiaTheme="minorEastAsia"/>
              <w:noProof/>
              <w:sz w:val="24"/>
              <w:szCs w:val="24"/>
            </w:rPr>
          </w:pPr>
          <w:hyperlink w:anchor="_Toc230853027" w:history="1">
            <w:r w:rsidRPr="00F3083B">
              <w:rPr>
                <w:rStyle w:val="Hyperlink"/>
                <w:noProof/>
              </w:rPr>
              <w:t>Evidence and indications of SIP effectiveness</w:t>
            </w:r>
            <w:r>
              <w:rPr>
                <w:noProof/>
                <w:webHidden/>
              </w:rPr>
              <w:tab/>
            </w:r>
            <w:r>
              <w:rPr>
                <w:noProof/>
                <w:webHidden/>
              </w:rPr>
              <w:fldChar w:fldCharType="begin"/>
            </w:r>
            <w:r>
              <w:rPr>
                <w:noProof/>
                <w:webHidden/>
              </w:rPr>
              <w:instrText xml:space="preserve"> PAGEREF _Toc230853027 \h </w:instrText>
            </w:r>
            <w:r>
              <w:rPr>
                <w:noProof/>
                <w:webHidden/>
              </w:rPr>
            </w:r>
            <w:r>
              <w:rPr>
                <w:noProof/>
                <w:webHidden/>
              </w:rPr>
              <w:fldChar w:fldCharType="separate"/>
            </w:r>
            <w:r>
              <w:rPr>
                <w:noProof/>
                <w:webHidden/>
              </w:rPr>
              <w:t>23</w:t>
            </w:r>
            <w:r>
              <w:rPr>
                <w:noProof/>
                <w:webHidden/>
              </w:rPr>
              <w:fldChar w:fldCharType="end"/>
            </w:r>
          </w:hyperlink>
        </w:p>
        <w:p w14:paraId="57371AFC" w14:textId="619F7A5F" w:rsidR="00263C94" w:rsidRDefault="00263C94">
          <w:pPr>
            <w:pStyle w:val="TOC4"/>
            <w:tabs>
              <w:tab w:val="right" w:leader="dot" w:pos="9350"/>
            </w:tabs>
            <w:rPr>
              <w:rFonts w:eastAsiaTheme="minorEastAsia"/>
              <w:noProof/>
              <w:sz w:val="24"/>
              <w:szCs w:val="24"/>
            </w:rPr>
          </w:pPr>
          <w:hyperlink w:anchor="_Toc230853028" w:history="1">
            <w:r w:rsidRPr="00F3083B">
              <w:rPr>
                <w:rStyle w:val="Hyperlink"/>
                <w:noProof/>
              </w:rPr>
              <w:t>Figure 9</w:t>
            </w:r>
            <w:r>
              <w:rPr>
                <w:noProof/>
                <w:webHidden/>
              </w:rPr>
              <w:tab/>
            </w:r>
            <w:r>
              <w:rPr>
                <w:noProof/>
                <w:webHidden/>
              </w:rPr>
              <w:fldChar w:fldCharType="begin"/>
            </w:r>
            <w:r>
              <w:rPr>
                <w:noProof/>
                <w:webHidden/>
              </w:rPr>
              <w:instrText xml:space="preserve"> PAGEREF _Toc230853028 \h </w:instrText>
            </w:r>
            <w:r>
              <w:rPr>
                <w:noProof/>
                <w:webHidden/>
              </w:rPr>
            </w:r>
            <w:r>
              <w:rPr>
                <w:noProof/>
                <w:webHidden/>
              </w:rPr>
              <w:fldChar w:fldCharType="separate"/>
            </w:r>
            <w:r>
              <w:rPr>
                <w:noProof/>
                <w:webHidden/>
              </w:rPr>
              <w:t>23</w:t>
            </w:r>
            <w:r>
              <w:rPr>
                <w:noProof/>
                <w:webHidden/>
              </w:rPr>
              <w:fldChar w:fldCharType="end"/>
            </w:r>
          </w:hyperlink>
        </w:p>
        <w:p w14:paraId="78130EDC" w14:textId="6799FB86" w:rsidR="00263C94" w:rsidRDefault="00263C94">
          <w:pPr>
            <w:pStyle w:val="TOC3"/>
            <w:tabs>
              <w:tab w:val="right" w:leader="dot" w:pos="9350"/>
            </w:tabs>
            <w:rPr>
              <w:rFonts w:eastAsiaTheme="minorEastAsia"/>
              <w:noProof/>
              <w:sz w:val="24"/>
              <w:szCs w:val="24"/>
            </w:rPr>
          </w:pPr>
          <w:hyperlink w:anchor="_Toc230853029" w:history="1">
            <w:r w:rsidRPr="00F3083B">
              <w:rPr>
                <w:rStyle w:val="Hyperlink"/>
                <w:noProof/>
              </w:rPr>
              <w:t>Limitations</w:t>
            </w:r>
            <w:r>
              <w:rPr>
                <w:noProof/>
                <w:webHidden/>
              </w:rPr>
              <w:tab/>
            </w:r>
            <w:r>
              <w:rPr>
                <w:noProof/>
                <w:webHidden/>
              </w:rPr>
              <w:fldChar w:fldCharType="begin"/>
            </w:r>
            <w:r>
              <w:rPr>
                <w:noProof/>
                <w:webHidden/>
              </w:rPr>
              <w:instrText xml:space="preserve"> PAGEREF _Toc230853029 \h </w:instrText>
            </w:r>
            <w:r>
              <w:rPr>
                <w:noProof/>
                <w:webHidden/>
              </w:rPr>
            </w:r>
            <w:r>
              <w:rPr>
                <w:noProof/>
                <w:webHidden/>
              </w:rPr>
              <w:fldChar w:fldCharType="separate"/>
            </w:r>
            <w:r>
              <w:rPr>
                <w:noProof/>
                <w:webHidden/>
              </w:rPr>
              <w:t>25</w:t>
            </w:r>
            <w:r>
              <w:rPr>
                <w:noProof/>
                <w:webHidden/>
              </w:rPr>
              <w:fldChar w:fldCharType="end"/>
            </w:r>
          </w:hyperlink>
        </w:p>
        <w:p w14:paraId="0E2DFB8C" w14:textId="2544219E" w:rsidR="00263C94" w:rsidRDefault="00263C94">
          <w:pPr>
            <w:pStyle w:val="TOC2"/>
            <w:tabs>
              <w:tab w:val="right" w:leader="dot" w:pos="9350"/>
            </w:tabs>
            <w:rPr>
              <w:rFonts w:eastAsiaTheme="minorEastAsia"/>
              <w:i w:val="0"/>
              <w:iCs w:val="0"/>
              <w:noProof/>
              <w:sz w:val="24"/>
              <w:szCs w:val="24"/>
            </w:rPr>
          </w:pPr>
          <w:hyperlink w:anchor="_Toc230853030" w:history="1">
            <w:r w:rsidRPr="00F3083B">
              <w:rPr>
                <w:rStyle w:val="Hyperlink"/>
                <w:noProof/>
              </w:rPr>
              <w:t>Reflective Conclusion</w:t>
            </w:r>
            <w:r>
              <w:rPr>
                <w:noProof/>
                <w:webHidden/>
              </w:rPr>
              <w:tab/>
            </w:r>
            <w:r>
              <w:rPr>
                <w:noProof/>
                <w:webHidden/>
              </w:rPr>
              <w:fldChar w:fldCharType="begin"/>
            </w:r>
            <w:r>
              <w:rPr>
                <w:noProof/>
                <w:webHidden/>
              </w:rPr>
              <w:instrText xml:space="preserve"> PAGEREF _Toc230853030 \h </w:instrText>
            </w:r>
            <w:r>
              <w:rPr>
                <w:noProof/>
                <w:webHidden/>
              </w:rPr>
            </w:r>
            <w:r>
              <w:rPr>
                <w:noProof/>
                <w:webHidden/>
              </w:rPr>
              <w:fldChar w:fldCharType="separate"/>
            </w:r>
            <w:r>
              <w:rPr>
                <w:noProof/>
                <w:webHidden/>
              </w:rPr>
              <w:t>26</w:t>
            </w:r>
            <w:r>
              <w:rPr>
                <w:noProof/>
                <w:webHidden/>
              </w:rPr>
              <w:fldChar w:fldCharType="end"/>
            </w:r>
          </w:hyperlink>
        </w:p>
        <w:p w14:paraId="1517D373" w14:textId="107992C2" w:rsidR="00263C94" w:rsidRDefault="00263C94">
          <w:pPr>
            <w:pStyle w:val="TOC1"/>
            <w:tabs>
              <w:tab w:val="right" w:leader="dot" w:pos="9350"/>
            </w:tabs>
            <w:rPr>
              <w:rFonts w:eastAsiaTheme="minorEastAsia"/>
              <w:b w:val="0"/>
              <w:bCs w:val="0"/>
              <w:noProof/>
              <w:sz w:val="24"/>
              <w:szCs w:val="24"/>
            </w:rPr>
          </w:pPr>
          <w:hyperlink w:anchor="_Toc230853031" w:history="1">
            <w:r w:rsidRPr="00F3083B">
              <w:rPr>
                <w:rStyle w:val="Hyperlink"/>
                <w:noProof/>
              </w:rPr>
              <w:t>Critical Reflection</w:t>
            </w:r>
            <w:r>
              <w:rPr>
                <w:noProof/>
                <w:webHidden/>
              </w:rPr>
              <w:tab/>
            </w:r>
            <w:r>
              <w:rPr>
                <w:noProof/>
                <w:webHidden/>
              </w:rPr>
              <w:fldChar w:fldCharType="begin"/>
            </w:r>
            <w:r>
              <w:rPr>
                <w:noProof/>
                <w:webHidden/>
              </w:rPr>
              <w:instrText xml:space="preserve"> PAGEREF _Toc230853031 \h </w:instrText>
            </w:r>
            <w:r>
              <w:rPr>
                <w:noProof/>
                <w:webHidden/>
              </w:rPr>
            </w:r>
            <w:r>
              <w:rPr>
                <w:noProof/>
                <w:webHidden/>
              </w:rPr>
              <w:fldChar w:fldCharType="separate"/>
            </w:r>
            <w:r>
              <w:rPr>
                <w:noProof/>
                <w:webHidden/>
              </w:rPr>
              <w:t>27</w:t>
            </w:r>
            <w:r>
              <w:rPr>
                <w:noProof/>
                <w:webHidden/>
              </w:rPr>
              <w:fldChar w:fldCharType="end"/>
            </w:r>
          </w:hyperlink>
        </w:p>
        <w:p w14:paraId="4E178EFC" w14:textId="4D26DACD" w:rsidR="00263C94" w:rsidRDefault="00263C94">
          <w:pPr>
            <w:pStyle w:val="TOC3"/>
            <w:tabs>
              <w:tab w:val="right" w:leader="dot" w:pos="9350"/>
            </w:tabs>
            <w:rPr>
              <w:rFonts w:eastAsiaTheme="minorEastAsia"/>
              <w:noProof/>
              <w:sz w:val="24"/>
              <w:szCs w:val="24"/>
            </w:rPr>
          </w:pPr>
          <w:hyperlink w:anchor="_Toc230853032" w:history="1">
            <w:r w:rsidRPr="00F3083B">
              <w:rPr>
                <w:rStyle w:val="Hyperlink"/>
                <w:noProof/>
              </w:rPr>
              <w:t>What happened?</w:t>
            </w:r>
            <w:r>
              <w:rPr>
                <w:noProof/>
                <w:webHidden/>
              </w:rPr>
              <w:tab/>
            </w:r>
            <w:r>
              <w:rPr>
                <w:noProof/>
                <w:webHidden/>
              </w:rPr>
              <w:fldChar w:fldCharType="begin"/>
            </w:r>
            <w:r>
              <w:rPr>
                <w:noProof/>
                <w:webHidden/>
              </w:rPr>
              <w:instrText xml:space="preserve"> PAGEREF _Toc230853032 \h </w:instrText>
            </w:r>
            <w:r>
              <w:rPr>
                <w:noProof/>
                <w:webHidden/>
              </w:rPr>
            </w:r>
            <w:r>
              <w:rPr>
                <w:noProof/>
                <w:webHidden/>
              </w:rPr>
              <w:fldChar w:fldCharType="separate"/>
            </w:r>
            <w:r>
              <w:rPr>
                <w:noProof/>
                <w:webHidden/>
              </w:rPr>
              <w:t>27</w:t>
            </w:r>
            <w:r>
              <w:rPr>
                <w:noProof/>
                <w:webHidden/>
              </w:rPr>
              <w:fldChar w:fldCharType="end"/>
            </w:r>
          </w:hyperlink>
        </w:p>
        <w:p w14:paraId="78D539D4" w14:textId="59DB24EE" w:rsidR="00263C94" w:rsidRDefault="00263C94">
          <w:pPr>
            <w:pStyle w:val="TOC3"/>
            <w:tabs>
              <w:tab w:val="right" w:leader="dot" w:pos="9350"/>
            </w:tabs>
            <w:rPr>
              <w:rFonts w:eastAsiaTheme="minorEastAsia"/>
              <w:noProof/>
              <w:sz w:val="24"/>
              <w:szCs w:val="24"/>
            </w:rPr>
          </w:pPr>
          <w:hyperlink w:anchor="_Toc230853033" w:history="1">
            <w:r w:rsidRPr="00F3083B">
              <w:rPr>
                <w:rStyle w:val="Hyperlink"/>
                <w:noProof/>
              </w:rPr>
              <w:t>So What?</w:t>
            </w:r>
            <w:r>
              <w:rPr>
                <w:noProof/>
                <w:webHidden/>
              </w:rPr>
              <w:tab/>
            </w:r>
            <w:r>
              <w:rPr>
                <w:noProof/>
                <w:webHidden/>
              </w:rPr>
              <w:fldChar w:fldCharType="begin"/>
            </w:r>
            <w:r>
              <w:rPr>
                <w:noProof/>
                <w:webHidden/>
              </w:rPr>
              <w:instrText xml:space="preserve"> PAGEREF _Toc230853033 \h </w:instrText>
            </w:r>
            <w:r>
              <w:rPr>
                <w:noProof/>
                <w:webHidden/>
              </w:rPr>
            </w:r>
            <w:r>
              <w:rPr>
                <w:noProof/>
                <w:webHidden/>
              </w:rPr>
              <w:fldChar w:fldCharType="separate"/>
            </w:r>
            <w:r>
              <w:rPr>
                <w:noProof/>
                <w:webHidden/>
              </w:rPr>
              <w:t>27</w:t>
            </w:r>
            <w:r>
              <w:rPr>
                <w:noProof/>
                <w:webHidden/>
              </w:rPr>
              <w:fldChar w:fldCharType="end"/>
            </w:r>
          </w:hyperlink>
        </w:p>
        <w:p w14:paraId="27186384" w14:textId="66A23DB7" w:rsidR="00263C94" w:rsidRDefault="00263C94">
          <w:pPr>
            <w:pStyle w:val="TOC3"/>
            <w:tabs>
              <w:tab w:val="right" w:leader="dot" w:pos="9350"/>
            </w:tabs>
            <w:rPr>
              <w:rFonts w:eastAsiaTheme="minorEastAsia"/>
              <w:noProof/>
              <w:sz w:val="24"/>
              <w:szCs w:val="24"/>
            </w:rPr>
          </w:pPr>
          <w:hyperlink w:anchor="_Toc230853034" w:history="1">
            <w:r w:rsidRPr="00F3083B">
              <w:rPr>
                <w:rStyle w:val="Hyperlink"/>
                <w:noProof/>
              </w:rPr>
              <w:t>Now what?</w:t>
            </w:r>
            <w:r>
              <w:rPr>
                <w:noProof/>
                <w:webHidden/>
              </w:rPr>
              <w:tab/>
            </w:r>
            <w:r>
              <w:rPr>
                <w:noProof/>
                <w:webHidden/>
              </w:rPr>
              <w:fldChar w:fldCharType="begin"/>
            </w:r>
            <w:r>
              <w:rPr>
                <w:noProof/>
                <w:webHidden/>
              </w:rPr>
              <w:instrText xml:space="preserve"> PAGEREF _Toc230853034 \h </w:instrText>
            </w:r>
            <w:r>
              <w:rPr>
                <w:noProof/>
                <w:webHidden/>
              </w:rPr>
            </w:r>
            <w:r>
              <w:rPr>
                <w:noProof/>
                <w:webHidden/>
              </w:rPr>
              <w:fldChar w:fldCharType="separate"/>
            </w:r>
            <w:r>
              <w:rPr>
                <w:noProof/>
                <w:webHidden/>
              </w:rPr>
              <w:t>28</w:t>
            </w:r>
            <w:r>
              <w:rPr>
                <w:noProof/>
                <w:webHidden/>
              </w:rPr>
              <w:fldChar w:fldCharType="end"/>
            </w:r>
          </w:hyperlink>
        </w:p>
        <w:p w14:paraId="6DAE8F33" w14:textId="53A601A8" w:rsidR="00263C94" w:rsidRDefault="00263C94">
          <w:pPr>
            <w:pStyle w:val="TOC1"/>
            <w:tabs>
              <w:tab w:val="right" w:leader="dot" w:pos="9350"/>
            </w:tabs>
            <w:rPr>
              <w:rFonts w:eastAsiaTheme="minorEastAsia"/>
              <w:b w:val="0"/>
              <w:bCs w:val="0"/>
              <w:noProof/>
              <w:sz w:val="24"/>
              <w:szCs w:val="24"/>
            </w:rPr>
          </w:pPr>
          <w:hyperlink w:anchor="_Toc230853035" w:history="1">
            <w:r w:rsidRPr="00F3083B">
              <w:rPr>
                <w:rStyle w:val="Hyperlink"/>
                <w:noProof/>
              </w:rPr>
              <w:t>References</w:t>
            </w:r>
            <w:r>
              <w:rPr>
                <w:noProof/>
                <w:webHidden/>
              </w:rPr>
              <w:tab/>
            </w:r>
            <w:r>
              <w:rPr>
                <w:noProof/>
                <w:webHidden/>
              </w:rPr>
              <w:fldChar w:fldCharType="begin"/>
            </w:r>
            <w:r>
              <w:rPr>
                <w:noProof/>
                <w:webHidden/>
              </w:rPr>
              <w:instrText xml:space="preserve"> PAGEREF _Toc230853035 \h </w:instrText>
            </w:r>
            <w:r>
              <w:rPr>
                <w:noProof/>
                <w:webHidden/>
              </w:rPr>
            </w:r>
            <w:r>
              <w:rPr>
                <w:noProof/>
                <w:webHidden/>
              </w:rPr>
              <w:fldChar w:fldCharType="separate"/>
            </w:r>
            <w:r>
              <w:rPr>
                <w:noProof/>
                <w:webHidden/>
              </w:rPr>
              <w:t>29</w:t>
            </w:r>
            <w:r>
              <w:rPr>
                <w:noProof/>
                <w:webHidden/>
              </w:rPr>
              <w:fldChar w:fldCharType="end"/>
            </w:r>
          </w:hyperlink>
        </w:p>
        <w:p w14:paraId="5CB885F8" w14:textId="1A015C26" w:rsidR="00263C94" w:rsidRDefault="00263C94">
          <w:pPr>
            <w:pStyle w:val="TOC1"/>
            <w:tabs>
              <w:tab w:val="right" w:leader="dot" w:pos="9350"/>
            </w:tabs>
            <w:rPr>
              <w:rFonts w:eastAsiaTheme="minorEastAsia"/>
              <w:b w:val="0"/>
              <w:bCs w:val="0"/>
              <w:noProof/>
              <w:sz w:val="24"/>
              <w:szCs w:val="24"/>
            </w:rPr>
          </w:pPr>
          <w:hyperlink w:anchor="_Toc230853036" w:history="1">
            <w:r w:rsidRPr="00F3083B">
              <w:rPr>
                <w:rStyle w:val="Hyperlink"/>
                <w:noProof/>
              </w:rPr>
              <w:t>Appendices</w:t>
            </w:r>
            <w:r>
              <w:rPr>
                <w:noProof/>
                <w:webHidden/>
              </w:rPr>
              <w:tab/>
            </w:r>
            <w:r>
              <w:rPr>
                <w:noProof/>
                <w:webHidden/>
              </w:rPr>
              <w:fldChar w:fldCharType="begin"/>
            </w:r>
            <w:r>
              <w:rPr>
                <w:noProof/>
                <w:webHidden/>
              </w:rPr>
              <w:instrText xml:space="preserve"> PAGEREF _Toc230853036 \h </w:instrText>
            </w:r>
            <w:r>
              <w:rPr>
                <w:noProof/>
                <w:webHidden/>
              </w:rPr>
            </w:r>
            <w:r>
              <w:rPr>
                <w:noProof/>
                <w:webHidden/>
              </w:rPr>
              <w:fldChar w:fldCharType="separate"/>
            </w:r>
            <w:r>
              <w:rPr>
                <w:noProof/>
                <w:webHidden/>
              </w:rPr>
              <w:t>37</w:t>
            </w:r>
            <w:r>
              <w:rPr>
                <w:noProof/>
                <w:webHidden/>
              </w:rPr>
              <w:fldChar w:fldCharType="end"/>
            </w:r>
          </w:hyperlink>
        </w:p>
        <w:p w14:paraId="2DF87168" w14:textId="3E456BDC" w:rsidR="00263C94" w:rsidRDefault="00263C94">
          <w:pPr>
            <w:pStyle w:val="TOC3"/>
            <w:tabs>
              <w:tab w:val="right" w:leader="dot" w:pos="9350"/>
            </w:tabs>
            <w:rPr>
              <w:rFonts w:eastAsiaTheme="minorEastAsia"/>
              <w:noProof/>
              <w:sz w:val="24"/>
              <w:szCs w:val="24"/>
            </w:rPr>
          </w:pPr>
          <w:hyperlink w:anchor="_Toc230853037" w:history="1">
            <w:r w:rsidRPr="00F3083B">
              <w:rPr>
                <w:rStyle w:val="Hyperlink"/>
                <w:noProof/>
              </w:rPr>
              <w:t>Appendix A: Final version of Student Inventory Profile</w:t>
            </w:r>
            <w:r>
              <w:rPr>
                <w:noProof/>
                <w:webHidden/>
              </w:rPr>
              <w:tab/>
            </w:r>
            <w:r>
              <w:rPr>
                <w:noProof/>
                <w:webHidden/>
              </w:rPr>
              <w:fldChar w:fldCharType="begin"/>
            </w:r>
            <w:r>
              <w:rPr>
                <w:noProof/>
                <w:webHidden/>
              </w:rPr>
              <w:instrText xml:space="preserve"> PAGEREF _Toc230853037 \h </w:instrText>
            </w:r>
            <w:r>
              <w:rPr>
                <w:noProof/>
                <w:webHidden/>
              </w:rPr>
            </w:r>
            <w:r>
              <w:rPr>
                <w:noProof/>
                <w:webHidden/>
              </w:rPr>
              <w:fldChar w:fldCharType="separate"/>
            </w:r>
            <w:r>
              <w:rPr>
                <w:noProof/>
                <w:webHidden/>
              </w:rPr>
              <w:t>37</w:t>
            </w:r>
            <w:r>
              <w:rPr>
                <w:noProof/>
                <w:webHidden/>
              </w:rPr>
              <w:fldChar w:fldCharType="end"/>
            </w:r>
          </w:hyperlink>
        </w:p>
        <w:p w14:paraId="2F23755B" w14:textId="40E7BF6D" w:rsidR="00263C94" w:rsidRDefault="00263C94">
          <w:pPr>
            <w:pStyle w:val="TOC3"/>
            <w:tabs>
              <w:tab w:val="right" w:leader="dot" w:pos="9350"/>
            </w:tabs>
            <w:rPr>
              <w:rFonts w:eastAsiaTheme="minorEastAsia"/>
              <w:noProof/>
              <w:sz w:val="24"/>
              <w:szCs w:val="24"/>
            </w:rPr>
          </w:pPr>
          <w:hyperlink w:anchor="_Toc230853038" w:history="1">
            <w:r w:rsidRPr="00F3083B">
              <w:rPr>
                <w:rStyle w:val="Hyperlink"/>
                <w:noProof/>
              </w:rPr>
              <w:t>Appendix B: Evolution of search terms</w:t>
            </w:r>
            <w:r>
              <w:rPr>
                <w:noProof/>
                <w:webHidden/>
              </w:rPr>
              <w:tab/>
            </w:r>
            <w:r>
              <w:rPr>
                <w:noProof/>
                <w:webHidden/>
              </w:rPr>
              <w:fldChar w:fldCharType="begin"/>
            </w:r>
            <w:r>
              <w:rPr>
                <w:noProof/>
                <w:webHidden/>
              </w:rPr>
              <w:instrText xml:space="preserve"> PAGEREF _Toc230853038 \h </w:instrText>
            </w:r>
            <w:r>
              <w:rPr>
                <w:noProof/>
                <w:webHidden/>
              </w:rPr>
            </w:r>
            <w:r>
              <w:rPr>
                <w:noProof/>
                <w:webHidden/>
              </w:rPr>
              <w:fldChar w:fldCharType="separate"/>
            </w:r>
            <w:r>
              <w:rPr>
                <w:noProof/>
                <w:webHidden/>
              </w:rPr>
              <w:t>38</w:t>
            </w:r>
            <w:r>
              <w:rPr>
                <w:noProof/>
                <w:webHidden/>
              </w:rPr>
              <w:fldChar w:fldCharType="end"/>
            </w:r>
          </w:hyperlink>
        </w:p>
        <w:p w14:paraId="7E59DDFA" w14:textId="59111FB4" w:rsidR="00263C94" w:rsidRDefault="00263C94">
          <w:pPr>
            <w:pStyle w:val="TOC3"/>
            <w:tabs>
              <w:tab w:val="right" w:leader="dot" w:pos="9350"/>
            </w:tabs>
            <w:rPr>
              <w:rFonts w:eastAsiaTheme="minorEastAsia"/>
              <w:noProof/>
              <w:sz w:val="24"/>
              <w:szCs w:val="24"/>
            </w:rPr>
          </w:pPr>
          <w:hyperlink w:anchor="_Toc230853039" w:history="1">
            <w:r w:rsidRPr="00F3083B">
              <w:rPr>
                <w:rStyle w:val="Hyperlink"/>
                <w:noProof/>
              </w:rPr>
              <w:t>Appendix C: Progression of artefact development</w:t>
            </w:r>
            <w:r>
              <w:rPr>
                <w:noProof/>
                <w:webHidden/>
              </w:rPr>
              <w:tab/>
            </w:r>
            <w:r>
              <w:rPr>
                <w:noProof/>
                <w:webHidden/>
              </w:rPr>
              <w:fldChar w:fldCharType="begin"/>
            </w:r>
            <w:r>
              <w:rPr>
                <w:noProof/>
                <w:webHidden/>
              </w:rPr>
              <w:instrText xml:space="preserve"> PAGEREF _Toc230853039 \h </w:instrText>
            </w:r>
            <w:r>
              <w:rPr>
                <w:noProof/>
                <w:webHidden/>
              </w:rPr>
            </w:r>
            <w:r>
              <w:rPr>
                <w:noProof/>
                <w:webHidden/>
              </w:rPr>
              <w:fldChar w:fldCharType="separate"/>
            </w:r>
            <w:r>
              <w:rPr>
                <w:noProof/>
                <w:webHidden/>
              </w:rPr>
              <w:t>39</w:t>
            </w:r>
            <w:r>
              <w:rPr>
                <w:noProof/>
                <w:webHidden/>
              </w:rPr>
              <w:fldChar w:fldCharType="end"/>
            </w:r>
          </w:hyperlink>
        </w:p>
        <w:p w14:paraId="58A5A951" w14:textId="15E5DF17" w:rsidR="00263C94" w:rsidRDefault="00263C94">
          <w:pPr>
            <w:pStyle w:val="TOC3"/>
            <w:tabs>
              <w:tab w:val="right" w:leader="dot" w:pos="9350"/>
            </w:tabs>
            <w:rPr>
              <w:rFonts w:eastAsiaTheme="minorEastAsia"/>
              <w:noProof/>
              <w:sz w:val="24"/>
              <w:szCs w:val="24"/>
            </w:rPr>
          </w:pPr>
          <w:hyperlink w:anchor="_Toc230853040" w:history="1">
            <w:r w:rsidRPr="00F3083B">
              <w:rPr>
                <w:rStyle w:val="Hyperlink"/>
                <w:noProof/>
              </w:rPr>
              <w:t>Appendix D: Sample SIP and table of information and application to instruction</w:t>
            </w:r>
            <w:r>
              <w:rPr>
                <w:noProof/>
                <w:webHidden/>
              </w:rPr>
              <w:tab/>
            </w:r>
            <w:r>
              <w:rPr>
                <w:noProof/>
                <w:webHidden/>
              </w:rPr>
              <w:fldChar w:fldCharType="begin"/>
            </w:r>
            <w:r>
              <w:rPr>
                <w:noProof/>
                <w:webHidden/>
              </w:rPr>
              <w:instrText xml:space="preserve"> PAGEREF _Toc230853040 \h </w:instrText>
            </w:r>
            <w:r>
              <w:rPr>
                <w:noProof/>
                <w:webHidden/>
              </w:rPr>
            </w:r>
            <w:r>
              <w:rPr>
                <w:noProof/>
                <w:webHidden/>
              </w:rPr>
              <w:fldChar w:fldCharType="separate"/>
            </w:r>
            <w:r>
              <w:rPr>
                <w:noProof/>
                <w:webHidden/>
              </w:rPr>
              <w:t>41</w:t>
            </w:r>
            <w:r>
              <w:rPr>
                <w:noProof/>
                <w:webHidden/>
              </w:rPr>
              <w:fldChar w:fldCharType="end"/>
            </w:r>
          </w:hyperlink>
        </w:p>
        <w:p w14:paraId="665D7F09" w14:textId="1F8A3AD4" w:rsidR="00263C94" w:rsidRDefault="00263C94">
          <w:pPr>
            <w:pStyle w:val="TOC3"/>
            <w:tabs>
              <w:tab w:val="right" w:leader="dot" w:pos="9350"/>
            </w:tabs>
            <w:rPr>
              <w:rFonts w:eastAsiaTheme="minorEastAsia"/>
              <w:noProof/>
              <w:sz w:val="24"/>
              <w:szCs w:val="24"/>
            </w:rPr>
          </w:pPr>
          <w:hyperlink w:anchor="_Toc230853041" w:history="1">
            <w:r w:rsidRPr="00F3083B">
              <w:rPr>
                <w:rStyle w:val="Hyperlink"/>
                <w:noProof/>
              </w:rPr>
              <w:t>Appendix E: Driscoll’s Model of Reflection</w:t>
            </w:r>
            <w:r>
              <w:rPr>
                <w:noProof/>
                <w:webHidden/>
              </w:rPr>
              <w:tab/>
            </w:r>
            <w:r>
              <w:rPr>
                <w:noProof/>
                <w:webHidden/>
              </w:rPr>
              <w:fldChar w:fldCharType="begin"/>
            </w:r>
            <w:r>
              <w:rPr>
                <w:noProof/>
                <w:webHidden/>
              </w:rPr>
              <w:instrText xml:space="preserve"> PAGEREF _Toc230853041 \h </w:instrText>
            </w:r>
            <w:r>
              <w:rPr>
                <w:noProof/>
                <w:webHidden/>
              </w:rPr>
            </w:r>
            <w:r>
              <w:rPr>
                <w:noProof/>
                <w:webHidden/>
              </w:rPr>
              <w:fldChar w:fldCharType="separate"/>
            </w:r>
            <w:r>
              <w:rPr>
                <w:noProof/>
                <w:webHidden/>
              </w:rPr>
              <w:t>44</w:t>
            </w:r>
            <w:r>
              <w:rPr>
                <w:noProof/>
                <w:webHidden/>
              </w:rPr>
              <w:fldChar w:fldCharType="end"/>
            </w:r>
          </w:hyperlink>
        </w:p>
        <w:p w14:paraId="6EA1C076" w14:textId="2BDF6AB7" w:rsidR="00FB6695" w:rsidRPr="00BB3247" w:rsidRDefault="00D8685E" w:rsidP="00FB6695">
          <w:pPr>
            <w:rPr>
              <w:rFonts w:ascii="Arial" w:hAnsi="Arial" w:cs="Arial"/>
            </w:rPr>
          </w:pPr>
          <w:r>
            <w:rPr>
              <w:rFonts w:ascii="Arial" w:hAnsi="Arial" w:cs="Arial"/>
              <w:sz w:val="20"/>
              <w:szCs w:val="20"/>
            </w:rPr>
            <w:fldChar w:fldCharType="end"/>
          </w:r>
        </w:p>
      </w:sdtContent>
    </w:sdt>
    <w:p w14:paraId="4E615B37" w14:textId="77777777" w:rsidR="00FB6695" w:rsidRPr="00BB3247" w:rsidRDefault="00FB6695" w:rsidP="00FB6695">
      <w:pPr>
        <w:rPr>
          <w:rFonts w:ascii="Arial" w:hAnsi="Arial" w:cs="Arial"/>
        </w:rPr>
      </w:pPr>
      <w:r w:rsidRPr="00BB3247">
        <w:rPr>
          <w:rFonts w:ascii="Arial" w:hAnsi="Arial" w:cs="Arial"/>
        </w:rPr>
        <w:br w:type="page"/>
      </w:r>
    </w:p>
    <w:p w14:paraId="07F519A3" w14:textId="77777777" w:rsidR="00FB6695" w:rsidRDefault="00FB6695" w:rsidP="00FB6695">
      <w:pPr>
        <w:pStyle w:val="UWTSDStyle1"/>
      </w:pPr>
      <w:bookmarkStart w:id="1" w:name="_Toc229776750"/>
      <w:bookmarkStart w:id="2" w:name="_Toc230852994"/>
      <w:r w:rsidRPr="00CA2DDB">
        <w:lastRenderedPageBreak/>
        <w:t>Component 1</w:t>
      </w:r>
      <w:bookmarkEnd w:id="2"/>
      <w:r>
        <w:t xml:space="preserve"> </w:t>
      </w:r>
      <w:bookmarkEnd w:id="1"/>
    </w:p>
    <w:p w14:paraId="1AB59537" w14:textId="77777777" w:rsidR="00016CAD" w:rsidRPr="00016CAD" w:rsidRDefault="00016CAD" w:rsidP="00016CAD">
      <w:pPr>
        <w:pStyle w:val="UWTSDNormal"/>
      </w:pPr>
      <w:bookmarkStart w:id="3" w:name="_Toc229776751"/>
      <w:r w:rsidRPr="00016CAD">
        <w:t>How can fostering socially and emotionally safe learning environments support student risk-taking in private voice instruction?</w:t>
      </w:r>
    </w:p>
    <w:p w14:paraId="16E9EA05" w14:textId="77777777" w:rsidR="00FB6695" w:rsidRPr="0017339E" w:rsidRDefault="00FB6695" w:rsidP="006A1443">
      <w:pPr>
        <w:pStyle w:val="UWTSDStyle2"/>
      </w:pPr>
      <w:bookmarkStart w:id="4" w:name="_Toc230852995"/>
      <w:r w:rsidRPr="0017339E">
        <w:t>Introduction</w:t>
      </w:r>
      <w:bookmarkEnd w:id="3"/>
      <w:bookmarkEnd w:id="4"/>
    </w:p>
    <w:p w14:paraId="26C36D34" w14:textId="510D2D14" w:rsidR="00FB6695" w:rsidRDefault="00FB6695" w:rsidP="00016CAD">
      <w:pPr>
        <w:pStyle w:val="UWTSDNormal"/>
      </w:pPr>
      <w:r w:rsidRPr="00E76DEB">
        <w:rPr>
          <w:lang w:val="en-GB"/>
        </w:rPr>
        <w:t>As a private singing instructor, a common obstacle I encounter with students is the avoidance of vulnerable risk-taking</w:t>
      </w:r>
      <w:r>
        <w:rPr>
          <w:lang w:val="en-GB"/>
        </w:rPr>
        <w:t xml:space="preserve"> during instructional time</w:t>
      </w:r>
      <w:r w:rsidRPr="00E76DEB">
        <w:rPr>
          <w:lang w:val="en-GB"/>
        </w:rPr>
        <w:t xml:space="preserve">. </w:t>
      </w:r>
      <w:r w:rsidR="000D40E1">
        <w:rPr>
          <w:lang w:val="en-GB"/>
        </w:rPr>
        <w:t>This</w:t>
      </w:r>
      <w:r w:rsidR="001B0566">
        <w:rPr>
          <w:lang w:val="en-GB"/>
        </w:rPr>
        <w:t xml:space="preserve"> is common amongst</w:t>
      </w:r>
      <w:r>
        <w:rPr>
          <w:lang w:val="en-GB"/>
        </w:rPr>
        <w:t xml:space="preserve"> </w:t>
      </w:r>
      <w:r w:rsidR="00663957">
        <w:rPr>
          <w:lang w:val="en-GB"/>
        </w:rPr>
        <w:t xml:space="preserve">my </w:t>
      </w:r>
      <w:r w:rsidR="003C7029">
        <w:rPr>
          <w:lang w:val="en-GB"/>
        </w:rPr>
        <w:t xml:space="preserve">adolescent </w:t>
      </w:r>
      <w:r w:rsidR="00663957">
        <w:rPr>
          <w:lang w:val="en-GB"/>
        </w:rPr>
        <w:t>students</w:t>
      </w:r>
      <w:r w:rsidR="00A8573C">
        <w:rPr>
          <w:lang w:val="en-GB"/>
        </w:rPr>
        <w:t xml:space="preserve">, especially those who come to lessons seeking </w:t>
      </w:r>
      <w:r w:rsidR="00484216">
        <w:rPr>
          <w:lang w:val="en-GB"/>
        </w:rPr>
        <w:t xml:space="preserve">a sense of </w:t>
      </w:r>
      <w:r w:rsidR="000B22B8">
        <w:rPr>
          <w:lang w:val="en-GB"/>
        </w:rPr>
        <w:t>belonging</w:t>
      </w:r>
      <w:r w:rsidR="00484216">
        <w:rPr>
          <w:lang w:val="en-GB"/>
        </w:rPr>
        <w:t xml:space="preserve"> among peers</w:t>
      </w:r>
      <w:r w:rsidR="000B22B8">
        <w:rPr>
          <w:lang w:val="en-GB"/>
        </w:rPr>
        <w:t xml:space="preserve"> in certain skill-based ensembles. Also</w:t>
      </w:r>
      <w:r w:rsidR="001A0764">
        <w:rPr>
          <w:lang w:val="en-GB"/>
        </w:rPr>
        <w:t>,</w:t>
      </w:r>
      <w:r w:rsidR="000B22B8">
        <w:rPr>
          <w:lang w:val="en-GB"/>
        </w:rPr>
        <w:t xml:space="preserve"> </w:t>
      </w:r>
      <w:r w:rsidR="00CD7932">
        <w:rPr>
          <w:lang w:val="en-GB"/>
        </w:rPr>
        <w:t xml:space="preserve">American </w:t>
      </w:r>
      <w:r w:rsidR="000B22B8">
        <w:rPr>
          <w:lang w:val="en-GB"/>
        </w:rPr>
        <w:t>students</w:t>
      </w:r>
      <w:r>
        <w:rPr>
          <w:lang w:val="en-GB"/>
        </w:rPr>
        <w:t xml:space="preserve"> </w:t>
      </w:r>
      <w:r w:rsidR="00484216">
        <w:rPr>
          <w:lang w:val="en-GB"/>
        </w:rPr>
        <w:t xml:space="preserve">are </w:t>
      </w:r>
      <w:r w:rsidR="00505386">
        <w:rPr>
          <w:lang w:val="en-GB"/>
        </w:rPr>
        <w:t xml:space="preserve">influenced by a binary cultural belief </w:t>
      </w:r>
      <w:r w:rsidR="001A0764">
        <w:rPr>
          <w:lang w:val="en-GB"/>
        </w:rPr>
        <w:t xml:space="preserve">in identity as singer/non-singer and </w:t>
      </w:r>
      <w:r w:rsidR="00484216">
        <w:rPr>
          <w:lang w:val="en-GB"/>
        </w:rPr>
        <w:t>those wh</w:t>
      </w:r>
      <w:r w:rsidR="00A83530">
        <w:rPr>
          <w:lang w:val="en-GB"/>
        </w:rPr>
        <w:t>o</w:t>
      </w:r>
      <w:r w:rsidR="00F839EF">
        <w:rPr>
          <w:lang w:val="en-GB"/>
        </w:rPr>
        <w:t xml:space="preserve"> self-</w:t>
      </w:r>
      <w:r>
        <w:rPr>
          <w:lang w:val="en-GB"/>
        </w:rPr>
        <w:t>identify as non-singers</w:t>
      </w:r>
      <w:r w:rsidR="00A8573C">
        <w:rPr>
          <w:lang w:val="en-GB"/>
        </w:rPr>
        <w:t xml:space="preserve"> </w:t>
      </w:r>
      <w:r>
        <w:rPr>
          <w:lang w:val="en-GB"/>
        </w:rPr>
        <w:t xml:space="preserve">may face even greater </w:t>
      </w:r>
      <w:r w:rsidR="00A83530">
        <w:rPr>
          <w:lang w:val="en-GB"/>
        </w:rPr>
        <w:t>obstacles to risk-taking</w:t>
      </w:r>
      <w:r>
        <w:rPr>
          <w:lang w:val="en-GB"/>
        </w:rPr>
        <w:t xml:space="preserve"> </w:t>
      </w:r>
      <w:r>
        <w:rPr>
          <w:lang w:val="en-GB"/>
        </w:rPr>
        <w:fldChar w:fldCharType="begin"/>
      </w:r>
      <w:r w:rsidR="00BF057A">
        <w:rPr>
          <w:lang w:val="en-GB"/>
        </w:rPr>
        <w:instrText xml:space="preserve"> ADDIN ZOTERO_ITEM CSL_CITATION {"citationID":"aed0rslk9v","properties":{"unsorted":false,"formattedCitation":"(Joyce, 2003)","plainCitation":"(Joyce, 2003)","noteIndex":0},"citationItems":[{"id":511,"uris":["http://zotero.org/users/19786027/items/3B53A97C"],"itemData":{"id":511,"type":"thesis","genre":"PhD Thesis","language":"en","number-of-pages":"656","publisher":"University of Toronto","source":"Zotero","title":"Bodies that sing: the formation of singing subjects","URL":"http://hdl.handle.net/1807/123089","author":[{"family":"Joyce","given":"Victoria Moon"}],"accessed":{"date-parts":[["2026",3,31]]},"issued":{"date-parts":[["2003"]]}}}],"schema":"https://github.com/citation-style-language/schema/raw/master/csl-citation.json"} </w:instrText>
      </w:r>
      <w:r>
        <w:rPr>
          <w:lang w:val="en-GB"/>
        </w:rPr>
        <w:fldChar w:fldCharType="separate"/>
      </w:r>
      <w:r w:rsidR="00EF20E1">
        <w:rPr>
          <w:rFonts w:cs="Arial"/>
          <w:color w:val="000000"/>
          <w:kern w:val="0"/>
        </w:rPr>
        <w:t>(Joyce, 2003)</w:t>
      </w:r>
      <w:r>
        <w:rPr>
          <w:lang w:val="en-GB"/>
        </w:rPr>
        <w:fldChar w:fldCharType="end"/>
      </w:r>
      <w:r>
        <w:rPr>
          <w:lang w:val="en-GB"/>
        </w:rPr>
        <w:t xml:space="preserve">. </w:t>
      </w:r>
      <w:r w:rsidRPr="00E76DEB">
        <w:rPr>
          <w:lang w:val="en-GB"/>
        </w:rPr>
        <w:t>Research indicates that vulnerability is an inherent element in music learning and performing</w:t>
      </w:r>
      <w:r>
        <w:rPr>
          <w:lang w:val="en-GB"/>
        </w:rPr>
        <w:t xml:space="preserve"> </w:t>
      </w:r>
      <w:r w:rsidRPr="00FF0BFA">
        <w:rPr>
          <w:lang w:val="en-GB"/>
        </w:rPr>
        <w:fldChar w:fldCharType="begin"/>
      </w:r>
      <w:r w:rsidR="00EF20E1">
        <w:rPr>
          <w:lang w:val="en-GB"/>
        </w:rPr>
        <w:instrText xml:space="preserve"> ADDIN ZOTERO_ITEM CSL_CITATION {"citationID":"a5nmgk4c81","properties":{"unsorted":false,"formattedCitation":"(Maunu, 2019; MacGregor, 2022)","plainCitation":"(Maunu, 2019; MacGregor, 2022)","noteIndex":0},"citationItems":[{"id":1215,"uris":["http://zotero.org/users/19786027/items/ZZM44Q42"],"itemData":{"id":1215,"type":"article-journal","container-title":"Choral Journal","issue":"1","page":"63-67","title":"Let's get real: creating a culture of vulnerability in choir","volume":"60","author":[{"family":"Maunu","given":"Chris"}],"issued":{"date-parts":[["2019"]]}}},{"id":8,"uris":["http://zotero.org/users/19786027/items/279N6D77"],"itemData":{"id":8,"type":"article-journal","abstract":"Despite a growing body of advocacy for the beneficial effects of music education upon individuals’ development and wellbeing, lived experiences in the music classroom are testament to a diversity of both positive and negative musical encounters. For some pupils, classroom music-making is characterized by opportunities, achievements, and friendships. But for others it is redolent of shortcomings, disappointments, and conflicts. This reveals an urgent need for researchers and practitioners to acknowledge pupils’ “musical vulnerability”: their inherent and situational openness to being affected by the semantic and somatic properties of music. In this essay, I offer a detailed conceptualization of musical vulnerability and its place in music education. I outline Judith Butler’s seminal theory of linguistic vulnerability, and evaluate how her conviction that language can cause hurt and harm may help redress the simplistic coupling of music and wellbeing lauded by music education advocacy. Drawing upon feminist vulnerability studies, I then reflect upon the distinctive experiences of inherent, situational, and pathogenic musical vulnerabilities in the classroom, and their relation to institutional, interpersonal, and individual responses to music’s particular semantic and somatic properties. I conclude by proposing how the conceptualization of musical vulnerability could transform music education through cultivating a renewed ethic of care.","container-title":"Philosophy of Music Education Review","DOI":"10.2979/philmusieducrevi.30.1.03","ISSN":"1543-3412","issue":"1","journalAbbreviation":"PME","language":"en","page":"24-43","source":"DOI.org (Crossref)","title":"Conceptualizing musical vulnerability","volume":"30","author":[{"family":"MacGregor","given":"Elizabeth H."}],"issued":{"date-parts":[["2022",4]]}}}],"schema":"https://github.com/citation-style-language/schema/raw/master/csl-citation.json"} </w:instrText>
      </w:r>
      <w:r w:rsidRPr="00FF0BFA">
        <w:rPr>
          <w:lang w:val="en-GB"/>
        </w:rPr>
        <w:fldChar w:fldCharType="separate"/>
      </w:r>
      <w:r w:rsidR="00EF20E1">
        <w:rPr>
          <w:rFonts w:cs="Arial"/>
          <w:color w:val="000000"/>
          <w:kern w:val="0"/>
        </w:rPr>
        <w:t>(Maunu, 2019; MacGregor, 2022)</w:t>
      </w:r>
      <w:r w:rsidRPr="00FF0BFA">
        <w:rPr>
          <w:lang w:val="en-GB"/>
        </w:rPr>
        <w:fldChar w:fldCharType="end"/>
      </w:r>
      <w:r>
        <w:rPr>
          <w:lang w:val="en-GB"/>
        </w:rPr>
        <w:t xml:space="preserve">. </w:t>
      </w:r>
      <w:r>
        <w:t xml:space="preserve">Exploring the full potential of one’s voice requires a willingness to try new ways of moving, phonating and gesturing </w:t>
      </w:r>
      <w:r>
        <w:fldChar w:fldCharType="begin"/>
      </w:r>
      <w:r w:rsidR="00FD13DF">
        <w:instrText xml:space="preserve"> ADDIN ZOTERO_ITEM CSL_CITATION {"citationID":"a1l0tp4qso3","properties":{"unsorted":false,"formattedCitation":"(Wiggins, 2011; Shean and Mander, 2020; MacGregor, 2022)","plainCitation":"(Wiggins, 2011; Shean and Mander, 2020; MacGregor, 2022)","noteIndex":0},"citationItems":[{"id":505,"uris":["http://zotero.org/users/19786027/items/RLFTTHN4"],"itemData":{"id":505,"type":"article-journal","container-title":"Music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id":8,"uris":["http://zotero.org/users/19786027/items/279N6D77"],"itemData":{"id":8,"type":"article-journal","abstract":"Despite a growing body of advocacy for the beneficial effects of music education upon individuals’ development and wellbeing, lived experiences in the music classroom are testament to a diversity of both positive and negative musical encounters. For some pupils, classroom music-making is characterized by opportunities, achievements, and friendships. But for others it is redolent of shortcomings, disappointments, and conflicts. This reveals an urgent need for researchers and practitioners to acknowledge pupils’ “musical vulnerability”: their inherent and situational openness to being affected by the semantic and somatic properties of music. In this essay, I offer a detailed conceptualization of musical vulnerability and its place in music education. I outline Judith Butler’s seminal theory of linguistic vulnerability, and evaluate how her conviction that language can cause hurt and harm may help redress the simplistic coupling of music and wellbeing lauded by music education advocacy. Drawing upon feminist vulnerability studies, I then reflect upon the distinctive experiences of inherent, situational, and pathogenic musical vulnerabilities in the classroom, and their relation to institutional, interpersonal, and individual responses to music’s particular semantic and somatic properties. I conclude by proposing how the conceptualization of musical vulnerability could transform music education through cultivating a renewed ethic of care.","container-title":"Philosophy of Music Education Review","DOI":"10.2979/philmusieducrevi.30.1.03","ISSN":"1543-3412","issue":"1","journalAbbreviation":"PME","language":"en","page":"24-43","source":"DOI.org (Crossref)","title":"Conceptualizing musical vulnerability","volume":"30","author":[{"family":"MacGregor","given":"Elizabeth H."}],"issued":{"date-parts":[["2022",4]]}}}],"schema":"https://github.com/citation-style-language/schema/raw/master/csl-citation.json"} </w:instrText>
      </w:r>
      <w:r>
        <w:fldChar w:fldCharType="separate"/>
      </w:r>
      <w:r w:rsidR="00EF20E1">
        <w:rPr>
          <w:rFonts w:cs="Arial"/>
          <w:color w:val="000000"/>
          <w:kern w:val="0"/>
        </w:rPr>
        <w:t>(Wiggins, 2011; Shean and Mander, 2020; MacGregor, 2022)</w:t>
      </w:r>
      <w:r>
        <w:fldChar w:fldCharType="end"/>
      </w:r>
      <w:r w:rsidR="00535FAD">
        <w:t xml:space="preserve">, and students’ unwillingness to engage in </w:t>
      </w:r>
      <w:r w:rsidR="003B7468">
        <w:t xml:space="preserve">this way creates obstacles to their growth </w:t>
      </w:r>
      <w:r w:rsidR="00AB5071">
        <w:t xml:space="preserve">in </w:t>
      </w:r>
      <w:r w:rsidR="004B4ECA">
        <w:t>uncovering</w:t>
      </w:r>
      <w:r w:rsidR="00AB5071">
        <w:t xml:space="preserve"> their own unique voice</w:t>
      </w:r>
      <w:r w:rsidR="003B7468">
        <w:t xml:space="preserve">. </w:t>
      </w:r>
      <w:r>
        <w:t>Researc</w:t>
      </w:r>
      <w:r w:rsidR="003B7468">
        <w:t>h</w:t>
      </w:r>
      <w:r>
        <w:t xml:space="preserve"> indicates that students equipped with coping strategies for dealing with vulnerability and </w:t>
      </w:r>
      <w:r w:rsidR="001E0C4D">
        <w:t xml:space="preserve">the </w:t>
      </w:r>
      <w:r>
        <w:t xml:space="preserve">discomforts associated with </w:t>
      </w:r>
      <w:r w:rsidR="00A83530">
        <w:t xml:space="preserve">learning </w:t>
      </w:r>
      <w:r>
        <w:t xml:space="preserve">challenges have better learning outcomes </w:t>
      </w:r>
      <w:r>
        <w:fldChar w:fldCharType="begin"/>
      </w:r>
      <w:r w:rsidR="00C222EC">
        <w:instrText xml:space="preserve"> ADDIN ZOTERO_ITEM CSL_CITATION {"citationID":"a1fh5hocg1c","properties":{"unsorted":false,"formattedCitation":"(Hellman, 2020)","plainCitation":"(Hellman, 2020)","noteIndex":0},"citationItems":[{"id":1268,"uris":["http://zotero.org/users/19786027/items/P3RPZTDV"],"itemData":{"id":1268,"type":"paper-conference","container-title":"Proceedings of the 20th International Seminar of the ISME Commission on Policy: Culture Media and Education","publisher":"International Society for Music Education","title":"Social and emotional learning in schools and music education: implications for music education","URL":"https://artsednj.org/wp-content/uploads/2021/03/Social-Emotional-Learning-in-Schools-and-Music-Education_-Implications-for-Music-Education.pdf#page=96","author":[{"family":"Hellman","given":"Daniel"}],"accessed":{"date-parts":[["2026",5,7]]},"issued":{"date-parts":[["2020",7,29]]}}}],"schema":"https://github.com/citation-style-language/schema/raw/master/csl-citation.json"} </w:instrText>
      </w:r>
      <w:r>
        <w:fldChar w:fldCharType="separate"/>
      </w:r>
      <w:r w:rsidR="00EF20E1">
        <w:rPr>
          <w:rFonts w:cs="Arial"/>
          <w:color w:val="000000"/>
          <w:kern w:val="0"/>
        </w:rPr>
        <w:t>(Hellman, 2020)</w:t>
      </w:r>
      <w:r>
        <w:fldChar w:fldCharType="end"/>
      </w:r>
      <w:r>
        <w:t xml:space="preserve">. </w:t>
      </w:r>
    </w:p>
    <w:p w14:paraId="32411DE3" w14:textId="59615E72" w:rsidR="00FB6695" w:rsidRDefault="00FB6695" w:rsidP="00016CAD">
      <w:pPr>
        <w:pStyle w:val="UWTSDNormal"/>
        <w:rPr>
          <w:lang w:val="en-GB"/>
        </w:rPr>
      </w:pPr>
      <w:r w:rsidRPr="00E76DEB">
        <w:rPr>
          <w:lang w:val="en-GB"/>
        </w:rPr>
        <w:t xml:space="preserve">A goal for my practice is to foster a space that welcomes vulnerability, failure and discomfort </w:t>
      </w:r>
      <w:r w:rsidR="001E0C4D">
        <w:rPr>
          <w:lang w:val="en-GB"/>
        </w:rPr>
        <w:t>into</w:t>
      </w:r>
      <w:r w:rsidRPr="00E76DEB">
        <w:rPr>
          <w:lang w:val="en-GB"/>
        </w:rPr>
        <w:t xml:space="preserve"> the learning process. </w:t>
      </w:r>
      <w:r>
        <w:t xml:space="preserve">As a means to apply best practice strategies for welcoming vulnerability to my practice, I plan to create a graphic organizer for recording and quickly accessing relevant student information during instructional time. The intended purpose of the organizer is to foster a learning environment in which students feel safe enough to take risks. </w:t>
      </w:r>
    </w:p>
    <w:p w14:paraId="07245793" w14:textId="4705270B" w:rsidR="00FB6695" w:rsidRPr="00387E33" w:rsidRDefault="00FB6695" w:rsidP="00016CAD">
      <w:pPr>
        <w:pStyle w:val="UWTSDNormal"/>
      </w:pPr>
      <w:r w:rsidRPr="00387E33">
        <w:t xml:space="preserve">Within education research, this type of learning environment is referred to as a socially and emotionally safe learning environment (SESLE) </w:t>
      </w:r>
      <w:r w:rsidRPr="00387E33">
        <w:fldChar w:fldCharType="begin"/>
      </w:r>
      <w:r w:rsidR="00FD13DF">
        <w:instrText xml:space="preserve"> ADDIN ZOTERO_ITEM CSL_CITATION {"citationID":"a11mice30ja","properties":{"unsorted":false,"formattedCitation":"(Shean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Pr="00387E33">
        <w:fldChar w:fldCharType="separate"/>
      </w:r>
      <w:r w:rsidR="00EF20E1">
        <w:rPr>
          <w:rFonts w:cs="Arial"/>
          <w:color w:val="000000"/>
          <w:kern w:val="0"/>
        </w:rPr>
        <w:t>(Shean and Mander, 2020)</w:t>
      </w:r>
      <w:r w:rsidRPr="00387E33">
        <w:fldChar w:fldCharType="end"/>
      </w:r>
      <w:r w:rsidRPr="00387E33">
        <w:t xml:space="preserve">. This type of learning environment is necessary for students to successfully learn </w:t>
      </w:r>
      <w:r w:rsidRPr="00387E33">
        <w:fldChar w:fldCharType="begin"/>
      </w:r>
      <w:r w:rsidR="00EF20E1">
        <w:instrText xml:space="preserve"> ADDIN ZOTERO_ITEM CSL_CITATION {"citationID":"ac8uptakor","properties":{"unsorted":false,"formattedCitation":"(Harjunmaa,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rsidRPr="00387E33">
        <w:fldChar w:fldCharType="separate"/>
      </w:r>
      <w:r w:rsidR="00EF20E1">
        <w:rPr>
          <w:rFonts w:cs="Arial"/>
          <w:color w:val="000000"/>
          <w:kern w:val="0"/>
        </w:rPr>
        <w:t>(Harjunmaa, Maatta and Uusiautti, 2023)</w:t>
      </w:r>
      <w:r w:rsidRPr="00387E33">
        <w:fldChar w:fldCharType="end"/>
      </w:r>
      <w:r w:rsidRPr="00387E33">
        <w:t xml:space="preserve">. </w:t>
      </w:r>
    </w:p>
    <w:p w14:paraId="1840482B" w14:textId="77777777" w:rsidR="00FB6695" w:rsidRDefault="00FB6695" w:rsidP="00016CAD">
      <w:pPr>
        <w:pStyle w:val="UWTSDStyle2"/>
        <w:spacing w:line="360" w:lineRule="auto"/>
      </w:pPr>
      <w:r>
        <w:t xml:space="preserve"> </w:t>
      </w:r>
      <w:bookmarkStart w:id="5" w:name="_Toc229776752"/>
      <w:bookmarkStart w:id="6" w:name="_Toc230852996"/>
      <w:r>
        <w:t xml:space="preserve">Planned </w:t>
      </w:r>
      <w:r w:rsidRPr="00516DC7">
        <w:rPr>
          <w:lang w:val="en-GB"/>
        </w:rPr>
        <w:t>Programme</w:t>
      </w:r>
      <w:r>
        <w:t xml:space="preserve"> of Study</w:t>
      </w:r>
      <w:bookmarkEnd w:id="5"/>
      <w:bookmarkEnd w:id="6"/>
    </w:p>
    <w:p w14:paraId="751D6213" w14:textId="77777777" w:rsidR="00FB6695" w:rsidRDefault="00FB6695" w:rsidP="00016CAD">
      <w:pPr>
        <w:pStyle w:val="UWTSDStyle3"/>
        <w:spacing w:line="360" w:lineRule="auto"/>
      </w:pPr>
      <w:bookmarkStart w:id="7" w:name="_Toc230852997"/>
      <w:r w:rsidRPr="00A93DD7">
        <w:t>Theoretical and Practical Influences</w:t>
      </w:r>
      <w:bookmarkEnd w:id="7"/>
    </w:p>
    <w:p w14:paraId="0348658C" w14:textId="02DC12E4" w:rsidR="00FB6695" w:rsidRDefault="00FB6695" w:rsidP="00016CAD">
      <w:pPr>
        <w:pStyle w:val="UWTSDNormal"/>
      </w:pPr>
      <w:r>
        <w:t>Social and emotional safety is defined in the literature as an experience in which an individual feels free to express ideas and emotions, motivated to try new things, and safe to take risks without fear of being judged or ridiculed</w:t>
      </w:r>
      <w:r w:rsidR="00083147">
        <w:t xml:space="preserve"> </w:t>
      </w:r>
      <w:r w:rsidR="00083147">
        <w:fldChar w:fldCharType="begin"/>
      </w:r>
      <w:r w:rsidR="00914069">
        <w:instrText xml:space="preserve"> ADDIN ZOTERO_ITEM CSL_CITATION {"citationID":"a15vbqm10i8","properties":{"unsorted":false,"formattedCitation":"(National Center on Safe and Supportive Learning Environments, 2023)","plainCitation":"(National Center on Safe and Supportive Learning Environments, 2023)","noteIndex":0},"citationItems":[{"id":1278,"uris":["http://zotero.org/users/19786027/items/ZAC426JD"],"itemData":{"id":1278,"type":"webpage","abstract":"Healthy Schools, CDC, Centers for Disease Control and Prevention","language":"en-us","title":"Creating a healthy and supportive school environment","URL":"https://archive.cdc.gov/www_cdc_gov/healthyschools/sec_schools.htm","author":[{"family":"National Center on Safe and Supportive Learning Environments","given":""}],"accessed":{"date-parts":[["2026",5,14]]},"issued":{"date-parts":[["2023",8,22]]}}}],"schema":"https://github.com/citation-style-language/schema/raw/master/csl-citation.json"} </w:instrText>
      </w:r>
      <w:r w:rsidR="00083147">
        <w:fldChar w:fldCharType="separate"/>
      </w:r>
      <w:r w:rsidR="00914069" w:rsidRPr="00914069">
        <w:rPr>
          <w:rFonts w:cs="Arial"/>
          <w:color w:val="000000"/>
          <w:kern w:val="0"/>
        </w:rPr>
        <w:t xml:space="preserve">(National Center on Safe and Supportive Learning </w:t>
      </w:r>
      <w:r w:rsidR="00914069" w:rsidRPr="00914069">
        <w:rPr>
          <w:rFonts w:cs="Arial"/>
          <w:color w:val="000000"/>
          <w:kern w:val="0"/>
        </w:rPr>
        <w:lastRenderedPageBreak/>
        <w:t>Environments, 2023)</w:t>
      </w:r>
      <w:r w:rsidR="00083147">
        <w:fldChar w:fldCharType="end"/>
      </w:r>
      <w:r>
        <w:t>.</w:t>
      </w:r>
      <w:r w:rsidR="00FD13DF">
        <w:t xml:space="preserve"> Vincent</w:t>
      </w:r>
      <w:r>
        <w:t xml:space="preserve"> </w:t>
      </w:r>
      <w:r>
        <w:fldChar w:fldCharType="begin"/>
      </w:r>
      <w:r w:rsidR="00FD13DF">
        <w:instrText xml:space="preserve"> ADDIN ZOTERO_ITEM CSL_CITATION {"citationID":"a15vrujqc88","properties":{"unsorted":false,"formattedCitation":"(1996)","plainCitation":"(1996)","noteIndex":0},"citationItems":[{"id":1269,"uris":["http://zotero.org/users/19786027/items/YL9A5NSW"],"itemData":{"id":1269,"type":"article-journal","container-title":"Journal of Outdoor and Environmental Education","DOI":"10.1007/BF03400664","ISSN":"2206-3110, 2522-879X","issue":"2","journalAbbreviation":"Journal of Outdoor and Environmental Education","language":"en","license":"http://www.springer.com/tdm","page":"3-10","source":"DOI.org (Crossref)","title":"Emotional safety in adventure therapy programs: can it be defined?","title-short":"Emotional safety in adventure therapy programs","volume":"2","author":[{"family":"Vincent","given":"Suzanne M."}],"issued":{"date-parts":[["1996",12]]}},"suppress-author":true}],"schema":"https://github.com/citation-style-language/schema/raw/master/csl-citation.json"} </w:instrText>
      </w:r>
      <w:r>
        <w:fldChar w:fldCharType="separate"/>
      </w:r>
      <w:r w:rsidR="00FD13DF" w:rsidRPr="00FD13DF">
        <w:rPr>
          <w:rFonts w:cs="Arial"/>
          <w:color w:val="auto"/>
          <w:kern w:val="0"/>
        </w:rPr>
        <w:t>(1996)</w:t>
      </w:r>
      <w:r>
        <w:fldChar w:fldCharType="end"/>
      </w:r>
      <w:r>
        <w:t xml:space="preserve"> notes the constructive nature of perceptions of safety, dependent on the individual’s level of trust in other group members and previous personal experiences. </w:t>
      </w:r>
    </w:p>
    <w:p w14:paraId="0B6C5C0B" w14:textId="1DFB926F" w:rsidR="00FB6695" w:rsidRDefault="00CF1349" w:rsidP="00016CAD">
      <w:pPr>
        <w:pStyle w:val="UWTSDNormal"/>
      </w:pPr>
      <w:r>
        <w:t>Research on</w:t>
      </w:r>
      <w:r w:rsidR="00FB6695">
        <w:t xml:space="preserve"> the creation of SES spaces in the context of group learning, classrooms, and schools </w:t>
      </w:r>
      <w:r w:rsidR="00FC11AB">
        <w:t>is</w:t>
      </w:r>
      <w:r w:rsidR="00FB6695">
        <w:t xml:space="preserve"> readily available and can guide choices in the studio. Much of the research on fostering SES</w:t>
      </w:r>
      <w:r w:rsidR="00FC11AB">
        <w:t xml:space="preserve">LE </w:t>
      </w:r>
      <w:r w:rsidR="00FB6695">
        <w:t xml:space="preserve">recommends providing students with a sense of agency </w:t>
      </w:r>
      <w:r w:rsidR="00FB6695">
        <w:fldChar w:fldCharType="begin"/>
      </w:r>
      <w:r w:rsidR="00FD13DF">
        <w:instrText xml:space="preserve"> ADDIN ZOTERO_ITEM CSL_CITATION {"citationID":"a1fum9dt5f2","properties":{"unsorted":false,"formattedCitation":"(Wiggins, 2011; Hogle, 2021; Sherwood, 2023)","plainCitation":"(Wiggins, 2011; Hogle, 2021; Sherwood, 2023)","noteIndex":0},"citationItems":[{"id":505,"uris":["http://zotero.org/users/19786027/items/RLFTTHN4"],"itemData":{"id":505,"type":"article-journal","container-title":"Music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musician","volume":"13","author":[{"family":"Wiggins","given":"Jackie"}],"issued":{"date-parts":[["2011",12]]}}},{"id":748,"uris":["http://zotero.org/users/19786027/items/BRJDRY5M"],"itemData":{"id":748,"type":"article-journal","abstract":"The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Learning.","container-title":"Research Studies in Music Education","DOI":"10.1177/1321103X20930426","ISSN":"1321-103X","issue":"2","page":"179-194","publisher":"SAGE Publications Ltd","source":"SAGE Journals","title":"Fostering singing agency through emotional differentiation in an inclusive singing environment","volume":"43","author":[{"family":"Hogle","given":"Lauri A"}],"issued":{"date-parts":[["2021",7,1]]}}},{"id":520,"uris":["http://zotero.org/users/19786027/items/4BAWATKW"],"itemData":{"id":520,"type":"article-journal","abstract":"This article explores one of the oldest structures of formal education, the master-apprentice tradition, and how it has both persisted and evolved in the Western classical singing community in both name and practice. By studying the history of the master-apprentice tradition, contemporary pedagogues may contextualize their current practices while considering modifications that may yield a more student-centered pedagogy. The master-apprentice tradition is rooted in the experiences of the master. This teacher-centered pedagogy establishes a clear hierarchy of power in the teacher-student relationship. From an inferior position, students may become dependent on their teachers and ultimately silence their own technical and artistic instincts.  Student and teacher interaction play a crucial role in the development of a student’s concept of self and their agency to embrace autonomy. Teachers and students often assume the dependent relationship of the master-apprentice tradition as it allows them to fulfill roles they understand, and earnestly continue to honor traditions established by the singers and pedagogues of the past. The period from the late nineteenth to the early twentieth century is often regarded as the “golden age” of Western classical singing. During this time, Manuel Garcia II, Mathilde Marchesi, the Lamperti’s, among others, codified much of the bel canto technique that continues to resonate throughout voice studios today. Much of the research concerning these revered pedagogues focuses on what they taught, but not how they taught. However, writings of the “golden age” pedagogues and their students infer that their primary focus was on the individual and independent development of each student. The teacher often relinquished the traditional role of “master,” and assumed the role of mentor and co-learner. By examining the how, contemporary pedagogues may realize adjustments in their teaching that honor and build upon the knowledge and experiences of students, ultimately devising a more student-centered pedagogy.","container-title":"Journal of Singing","DOI":"10.53830/GTOJ3285","ISSN":"10867732, 27694046","issue":"1","journalAbbreviation":"SING","language":"en","page":"13-22","source":"DOI.org (Crossref)","title":"Evolving the master-apprentice tradition: a pathway back to a student-centered pedagogy","title-short":"Evolving the Master-Apprentice Tradition","volume":"80","author":[{"family":"Sherwood","given":"Travis"}],"issued":{"date-parts":[["2023",8,15]]}}}],"schema":"https://github.com/citation-style-language/schema/raw/master/csl-citation.json"} </w:instrText>
      </w:r>
      <w:r w:rsidR="00FB6695">
        <w:fldChar w:fldCharType="separate"/>
      </w:r>
      <w:r w:rsidR="00EF20E1">
        <w:rPr>
          <w:rFonts w:cs="Arial"/>
          <w:color w:val="000000"/>
          <w:kern w:val="0"/>
        </w:rPr>
        <w:t>(Wiggins, 2011; Hogle, 2021; Sherwood, 2023)</w:t>
      </w:r>
      <w:r w:rsidR="00FB6695">
        <w:fldChar w:fldCharType="end"/>
      </w:r>
      <w:r w:rsidR="00FB6695">
        <w:t xml:space="preserve">, a focus on process over product </w:t>
      </w:r>
      <w:r w:rsidR="00FB6695">
        <w:fldChar w:fldCharType="begin"/>
      </w:r>
      <w:r w:rsidR="00EF20E1">
        <w:instrText xml:space="preserve"> ADDIN ZOTERO_ITEM CSL_CITATION {"citationID":"a14t44o942j","properties":{"unsorted":false,"formattedCitation":"(Helding and Ragan, 2022; Paul, Juncos and Winter, 2024)","plainCitation":"(Helding and Ragan, 2022; Paul, Juncos and Winter, 2024)","noteIndex":0},"citationItems":[{"id":960,"uris":["http://zotero.org/users/19786027/items/5BJRPS93"],"itemData":{"id":960,"type":"article-journal","abstract":"The article discusses a single component of the tripartite framework, which consists of voice research; teacher expertise and experience; and student goals and perspectives. It mentions the recognizes the value of a humanistic approach that accounts for factors unique to the individual that will impact their learning process.","archive_location":"156600607","container-title":"Journal of Singing","DOI":"10.53830/LOGC7063","ISSN":"10867732","issue":"5","journalAbbreviation":"Journal of Singing","language":"English","page":"635-640","source":"EBSCOhost","title":"Evidence-based voice pedagogy (EBVP), part 3: student goals and perspectives.","title-short":"Evidence-Based Voice Pedagogy (EBVP), Part 3","volume":"78","author":[{"family":"Helding","given":"Lynn"},{"family":"Ragan","given":"Kari"}],"issued":{"date-parts":[["2022",5,1]]}}},{"id":586,"uris":["http://zotero.org/users/19786027/items/BM8ESYH2"],"itemData":{"id":586,"type":"article-journal","abstract":"Most of the anxiety disorders, particularly social anxiety, seem to develop either during childhood or adolescence. Adolescent singers who experience physical, mental and emotional changes along with voice change are particularly prone to the development of MPA. However, adolescence also seems to be an opportune time to instil healthy behaviours in singing students as they are more likely to remember these coping strategies, owing to the release of dopamine and the 'reminiscence bump' .The study aimed to determine if Acceptance and Commitment coaching could be used with adolescent singers with MPA and to record and analyse rich qualitative data in the form of participant interviews. As this period of a singer's life is wrought with inevitable anxiety development, the additional aim of the study was to develop a coaching framework which can be used by singing teachers in their practice. Mindset training for adolescents seems crucial to help them continue singing through puberty so they do not drop out of singing lessons or choir during voice change and identity development. If provided early during adolescence, When their perception of MPA symptoms and physiological and psychological arousal before a performance changed, their behaviour and reactions changed accordingly. The change took place over a period of time, which was characterised by discoveries about themselves, confusion in understanding new concepts and letting go of old habits. Interestingly, by the end of the coaching sessions, their preoccupation with pleasing the audience and appearing perfect on stage was replaced by a new-found delight in pursuing values and goals related to their singing. Along with this came the acceptance of themselves and others as individuals with the potential for growth and change and the capacity to learn from mistakes.This study marks the first investigation into the effectiveness of using of ACC as an intervention for MPA in adolescent singers undergoing puberty by a singing teacher. The results are promising and suggest that ACC is an effective MPA intervention for adolescent singers to cope with inevitable development-related anxieties and keep them engaged in the activity of singing during their pubertal years.","container-title":"Frontiers in Psychology","DOI":"10.3389/fpsyg.2024.1386559","ISSN":"1664-1078","journalAbbreviation":"Front. Psychol.","language":"English","publisher":"Frontiers","source":"Frontiers","title":"Acceptance and commitment coaching for music performance anxiety in adolescent singers","URL":"https://www.frontiersin.org/journals/psychology/articles/10.3389/fpsyg.2024.1386559/full","volume":"15","author":[{"family":"Paul","given":"Anupa Elizabeth"},{"family":"Juncos","given":"David G."},{"family":"Winter","given":"Debbie"}],"accessed":{"date-parts":[["2026",3,31]]},"issued":{"date-parts":[["2024",8,20]]}}}],"schema":"https://github.com/citation-style-language/schema/raw/master/csl-citation.json"} </w:instrText>
      </w:r>
      <w:r w:rsidR="00FB6695">
        <w:fldChar w:fldCharType="separate"/>
      </w:r>
      <w:r w:rsidR="00EF20E1">
        <w:rPr>
          <w:rFonts w:cs="Arial"/>
          <w:color w:val="000000"/>
          <w:kern w:val="0"/>
        </w:rPr>
        <w:t>(Helding and Ragan, 2022; Paul, Juncos and Winter, 2024)</w:t>
      </w:r>
      <w:r w:rsidR="00FB6695">
        <w:fldChar w:fldCharType="end"/>
      </w:r>
      <w:r w:rsidR="00FB6695">
        <w:t xml:space="preserve">, practicing an ethic of care </w:t>
      </w:r>
      <w:r w:rsidR="00FB6695">
        <w:fldChar w:fldCharType="begin"/>
      </w:r>
      <w:r w:rsidR="00EF20E1">
        <w:instrText xml:space="preserve"> ADDIN ZOTERO_ITEM CSL_CITATION {"citationID":"a2d591pccu6","properties":{"unsorted":false,"formattedCitation":"(Harjunmaa,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rsidR="00FB6695">
        <w:fldChar w:fldCharType="separate"/>
      </w:r>
      <w:r w:rsidR="00EF20E1">
        <w:rPr>
          <w:rFonts w:cs="Arial"/>
          <w:color w:val="000000"/>
          <w:kern w:val="0"/>
        </w:rPr>
        <w:t>(Harjunmaa, Maatta and Uusiautti, 2023)</w:t>
      </w:r>
      <w:r w:rsidR="00FB6695">
        <w:fldChar w:fldCharType="end"/>
      </w:r>
      <w:r w:rsidR="00FB6695">
        <w:t xml:space="preserve">, building trusting and respectful relationships </w:t>
      </w:r>
      <w:r w:rsidR="00FB6695">
        <w:fldChar w:fldCharType="begin"/>
      </w:r>
      <w:r w:rsidR="00FD13DF">
        <w:instrText xml:space="preserve"> ADDIN ZOTERO_ITEM CSL_CITATION {"citationID":"alqustcscq","properties":{"unsorted":false,"formattedCitation":"(Yerichuk, 2011; Shean and Mander, 2020)","plainCitation":"(Yerichuk, 2011; Shean and Mander, 2020)","noteIndex":0},"citationItems":[{"id":4,"uris":["http://zotero.org/users/19786027/items/5KF7LNF9"],"itemData":{"id":4,"type":"article-journal","container-title":"The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00FB6695">
        <w:fldChar w:fldCharType="separate"/>
      </w:r>
      <w:r w:rsidR="00EF20E1">
        <w:rPr>
          <w:rFonts w:cs="Arial"/>
          <w:color w:val="000000"/>
          <w:kern w:val="0"/>
        </w:rPr>
        <w:t>(</w:t>
      </w:r>
      <w:proofErr w:type="spellStart"/>
      <w:r w:rsidR="00EF20E1">
        <w:rPr>
          <w:rFonts w:cs="Arial"/>
          <w:color w:val="000000"/>
          <w:kern w:val="0"/>
        </w:rPr>
        <w:t>Yerichuk</w:t>
      </w:r>
      <w:proofErr w:type="spellEnd"/>
      <w:r w:rsidR="00EF20E1">
        <w:rPr>
          <w:rFonts w:cs="Arial"/>
          <w:color w:val="000000"/>
          <w:kern w:val="0"/>
        </w:rPr>
        <w:t>, 2011; Shean and Mander, 2020)</w:t>
      </w:r>
      <w:r w:rsidR="00FB6695">
        <w:fldChar w:fldCharType="end"/>
      </w:r>
      <w:r w:rsidR="00FB6695">
        <w:t xml:space="preserve">, </w:t>
      </w:r>
      <w:r w:rsidR="00D200A0">
        <w:t xml:space="preserve">and </w:t>
      </w:r>
      <w:r w:rsidR="00FB6695">
        <w:t>accept</w:t>
      </w:r>
      <w:r w:rsidR="002243A3">
        <w:t>ing</w:t>
      </w:r>
      <w:r w:rsidR="00FB6695">
        <w:t xml:space="preserve"> vulnerability </w:t>
      </w:r>
      <w:r w:rsidR="00703803">
        <w:t>through</w:t>
      </w:r>
      <w:r w:rsidR="00FB6695">
        <w:t xml:space="preserve"> valu</w:t>
      </w:r>
      <w:r w:rsidR="00703803">
        <w:t xml:space="preserve">ing </w:t>
      </w:r>
      <w:r w:rsidR="00FB6695">
        <w:t xml:space="preserve">of mistakes </w:t>
      </w:r>
      <w:r w:rsidR="00FB6695">
        <w:fldChar w:fldCharType="begin"/>
      </w:r>
      <w:r w:rsidR="00FD13DF">
        <w:instrText xml:space="preserve"> ADDIN ZOTERO_ITEM CSL_CITATION {"citationID":"a1s0up6s69c","properties":{"unsorted":false,"formattedCitation":"(Higgins, 2008; Wiggins, 2011; Yerichuk, 2011)","plainCitation":"(Higgins, 2008; Wiggins, 2011; Yerichuk, 2011)","noteIndex":0},"citationItems":[{"id":1157,"uris":["http://zotero.org/users/19786027/items/VUV8358P"],"itemData":{"id":1157,"type":"paper-conference","container-title":"ISME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rsidR="00FB6695">
        <w:fldChar w:fldCharType="separate"/>
      </w:r>
      <w:r w:rsidR="00EF20E1">
        <w:rPr>
          <w:rFonts w:cs="Arial"/>
          <w:color w:val="000000"/>
          <w:kern w:val="0"/>
        </w:rPr>
        <w:t xml:space="preserve">(Higgins, 2008; Wiggins, 2011; </w:t>
      </w:r>
      <w:proofErr w:type="spellStart"/>
      <w:r w:rsidR="00EF20E1">
        <w:rPr>
          <w:rFonts w:cs="Arial"/>
          <w:color w:val="000000"/>
          <w:kern w:val="0"/>
        </w:rPr>
        <w:t>Yerichuk</w:t>
      </w:r>
      <w:proofErr w:type="spellEnd"/>
      <w:r w:rsidR="00EF20E1">
        <w:rPr>
          <w:rFonts w:cs="Arial"/>
          <w:color w:val="000000"/>
          <w:kern w:val="0"/>
        </w:rPr>
        <w:t>, 2011)</w:t>
      </w:r>
      <w:r w:rsidR="00FB6695">
        <w:fldChar w:fldCharType="end"/>
      </w:r>
      <w:r w:rsidR="00FB6695">
        <w:t xml:space="preserve">. While there is little research </w:t>
      </w:r>
      <w:r w:rsidR="00FB6695" w:rsidRPr="00F14D8F">
        <w:t>directed specifically at SES</w:t>
      </w:r>
      <w:r w:rsidR="00FC11AB">
        <w:t xml:space="preserve">LE </w:t>
      </w:r>
      <w:r w:rsidR="00FB6695" w:rsidRPr="00F14D8F">
        <w:t xml:space="preserve">in the voice studio, there </w:t>
      </w:r>
      <w:r w:rsidR="00FC11AB">
        <w:t>is some</w:t>
      </w:r>
      <w:r w:rsidR="00FB6695">
        <w:t xml:space="preserve"> research that address</w:t>
      </w:r>
      <w:r w:rsidR="00FC11AB">
        <w:t>es</w:t>
      </w:r>
      <w:r w:rsidR="00FB6695">
        <w:t xml:space="preserve"> SESLE in relation to music education </w:t>
      </w:r>
      <w:r w:rsidR="00FB6695">
        <w:fldChar w:fldCharType="begin"/>
      </w:r>
      <w:r w:rsidR="00EF20E1">
        <w:instrText xml:space="preserve"> ADDIN ZOTERO_ITEM CSL_CITATION {"citationID":"a26lc14eloa","properties":{"unsorted":false,"formattedCitation":"(Hendricks, Smith and Stanuch, 2014; Maunu, 2019)","plainCitation":"(Hendricks, Smith and Stanuch, 2014; Maunu, 2019)","noteIndex":0},"citationItems":[{"id":1117,"uris":["http://zotero.org/users/19786027/items/ESESL5HP"],"itemData":{"id":1117,"type":"article-journal","abstract":"This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D."},{"family":"Stanuch","given":"Jennifer"}],"issued":{"date-parts":[["2014",9]]}}},{"id":1215,"uris":["http://zotero.org/users/19786027/items/ZZM44Q42"],"itemData":{"id":1215,"type":"article-journal","container-title":"Choral Journal","issue":"1","page":"63-67","title":"Let's get real: creating a culture of vulnerability in choir","volume":"60","author":[{"family":"Maunu","given":"Chris"}],"issued":{"date-parts":[["2019"]]}}}],"schema":"https://github.com/citation-style-language/schema/raw/master/csl-citation.json"} </w:instrText>
      </w:r>
      <w:r w:rsidR="00FB6695">
        <w:fldChar w:fldCharType="separate"/>
      </w:r>
      <w:r w:rsidR="00EF20E1">
        <w:rPr>
          <w:rFonts w:cs="Arial"/>
          <w:color w:val="000000"/>
          <w:kern w:val="0"/>
        </w:rPr>
        <w:t>(Hendricks, Smith and Stanuch, 2014; Maunu, 2019)</w:t>
      </w:r>
      <w:r w:rsidR="00FB6695">
        <w:fldChar w:fldCharType="end"/>
      </w:r>
      <w:r w:rsidR="00FB6695">
        <w:t>.</w:t>
      </w:r>
      <w:r w:rsidR="00FB6695" w:rsidRPr="00F14D8F">
        <w:t xml:space="preserve"> </w:t>
      </w:r>
      <w:r w:rsidR="00FB6695">
        <w:t>Also, r</w:t>
      </w:r>
      <w:r w:rsidR="00FB6695" w:rsidRPr="00F14D8F">
        <w:t xml:space="preserve">esearch on music performance anxiety (MPA) </w:t>
      </w:r>
      <w:r w:rsidR="00FB6695">
        <w:t>addresses</w:t>
      </w:r>
      <w:r w:rsidR="00FB6695" w:rsidRPr="00F14D8F">
        <w:t xml:space="preserve"> the </w:t>
      </w:r>
      <w:r w:rsidR="00FB6695">
        <w:t>issue</w:t>
      </w:r>
      <w:r w:rsidR="00FB6695" w:rsidRPr="00F14D8F">
        <w:t xml:space="preserve"> of vulnerability within the voice studio</w:t>
      </w:r>
      <w:r w:rsidR="00FB6695">
        <w:t xml:space="preserve"> </w:t>
      </w:r>
      <w:r w:rsidR="00FB6695">
        <w:fldChar w:fldCharType="begin"/>
      </w:r>
      <w:r w:rsidR="00EF20E1">
        <w:instrText xml:space="preserve"> ADDIN ZOTERO_ITEM CSL_CITATION {"citationID":"a7u18vupv2","properties":{"unsorted":false,"formattedCitation":"(Kenny, 2005; Mahony, Juncos and Winter, 2022; Paul, Juncos and Winter, 2024)","plainCitation":"(Kenny, 2005; Mahony, Juncos and Winter, 2022; Paul, Juncos and Winter, 2024)","noteIndex":0},"citationItems":[{"id":536,"uris":["http://zotero.org/users/19786027/items/S38KHEQX"],"itemData":{"id":536,"type":"article-journal","abstract":"A systematic review of all available treatment studies for music performance anxiety was undertaken. Interventions were categorised into psychological treatments and pharmacological treatments. Psychological treatments included behavioral, cognitive, cognitive-behavioral, combined treatments and other therapies. Issues such as the number of studies in each treatment modality, their sample sizes and the methodological quality of most of the studies reviewed precluded firm conclusions about the effectiveness of any of the treatments assessed for music performance anxiety. The field is in urgent need of larger scale, methodologically rigorous studies to assist the large minority of musicians who suffer from performance impairing music performance anxiety.","container-title":"Anxiety, Stress &amp; Coping","DOI":"10.1080/10615800500167258","ISSN":"1061-5806, 1477-2205","issue":"3","journalAbbreviation":"Anxiety, Stress &amp; Coping","language":"en","page":"183-208","source":"DOI.org (Crossref)","title":"A systematic review of treatments for music performance anxiety","volume":"18","author":[{"family":"Kenny","given":"Dianna T."}],"issued":{"date-parts":[["2005",9]]}}},{"id":584,"uris":["http://zotero.org/users/19786027/items/UMWSQDDY"],"itemData":{"id":584,"type":"article-journal","abstract":"Treatments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towards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hours) as the previous teacher’s (7 hours).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three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 10 hours) may be sufficient for singing teachers to provide significant benefit for students with problematic MPA.","container-title":"Frontiers in Psychology","DOI":"10.3389/fpsyg.2022.830230","ISSN":"1664-1078","journalAbbreviation":"Front. Psychol.","language":"English","publisher":"Frontiers","source":"Frontiers","title":"Acceptance and commitment coaching for music performance anxiety: piloting a 6-Week group course with undergraduate dance and musical theatre students","title-short":"Acceptance and Commitment Coaching for Music Performance Anxiety","URL":"https://www.frontiersin.org/journals/psychology/articles/10.3389/fpsyg.2022.830230/full","volume":"13","author":[{"family":"Mahony","given":"Sarah E."},{"family":"Juncos","given":"David G."},{"family":"Winter","given":"Debbie"}],"accessed":{"date-parts":[["2026",3,31]]},"issued":{"date-parts":[["2022",3,18]]}}},{"id":586,"uris":["http://zotero.org/users/19786027/items/BM8ESYH2"],"itemData":{"id":586,"type":"article-journal","abstract":"Most of the anxiety disorders, particularly social anxiety, seem to develop either during childhood or adolescence. Adolescent singers who experience physical, mental and emotional changes along with voice change are particularly prone to the development of MPA. However, adolescence also seems to be an opportune time to instil healthy behaviours in singing students as they are more likely to remember these coping strategies, owing to the release of dopamine and the 'reminiscence bump' .The study aimed to determine if Acceptance and Commitment coaching could be used with adolescent singers with MPA and to record and analyse rich qualitative data in the form of participant interviews. As this period of a singer's life is wrought with inevitable anxiety development, the additional aim of the study was to develop a coaching framework which can be used by singing teachers in their practice. Mindset training for adolescents seems crucial to help them continue singing through puberty so they do not drop out of singing lessons or choir during voice change and identity development. If provided early during adolescence, When their perception of MPA symptoms and physiological and psychological arousal before a performance changed, their behaviour and reactions changed accordingly. The change took place over a period of time, which was characterised by discoveries about themselves, confusion in understanding new concepts and letting go of old habits. Interestingly, by the end of the coaching sessions, their preoccupation with pleasing the audience and appearing perfect on stage was replaced by a new-found delight in pursuing values and goals related to their singing. Along with this came the acceptance of themselves and others as individuals with the potential for growth and change and the capacity to learn from mistakes.This study marks the first investigation into the effectiveness of using of ACC as an intervention for MPA in adolescent singers undergoing puberty by a singing teacher. The results are promising and suggest that ACC is an effective MPA intervention for adolescent singers to cope with inevitable development-related anxieties and keep them engaged in the activity of singing during their pubertal years.","container-title":"Frontiers in Psychology","DOI":"10.3389/fpsyg.2024.1386559","ISSN":"1664-1078","journalAbbreviation":"Front. Psychol.","language":"English","publisher":"Frontiers","source":"Frontiers","title":"Acceptance and commitment coaching for music performance anxiety in adolescent singers","URL":"https://www.frontiersin.org/journals/psychology/articles/10.3389/fpsyg.2024.1386559/full","volume":"15","author":[{"family":"Paul","given":"Anupa Elizabeth"},{"family":"Juncos","given":"David G."},{"family":"Winter","given":"Debbie"}],"accessed":{"date-parts":[["2026",3,31]]},"issued":{"date-parts":[["2024",8,20]]}}}],"schema":"https://github.com/citation-style-language/schema/raw/master/csl-citation.json"} </w:instrText>
      </w:r>
      <w:r w:rsidR="00FB6695">
        <w:fldChar w:fldCharType="separate"/>
      </w:r>
      <w:r w:rsidR="00EF20E1">
        <w:rPr>
          <w:rFonts w:cs="Arial"/>
          <w:color w:val="000000"/>
          <w:kern w:val="0"/>
        </w:rPr>
        <w:t>(Kenny, 2005; Mahony, Juncos and Winter, 2022; Paul, Juncos and Winter, 2024)</w:t>
      </w:r>
      <w:r w:rsidR="00FB6695">
        <w:fldChar w:fldCharType="end"/>
      </w:r>
      <w:r w:rsidR="00FB6695" w:rsidRPr="00F14D8F">
        <w:t xml:space="preserve">. Studies of Trauma-Informed Music Instruction (TIME) demonstrate the importance of students’ perceptions of trust, safety, and agency </w:t>
      </w:r>
      <w:r w:rsidR="00FB6695" w:rsidRPr="00F14D8F">
        <w:fldChar w:fldCharType="begin"/>
      </w:r>
      <w:r w:rsidR="00FD13DF">
        <w:instrText xml:space="preserve"> ADDIN ZOTERO_ITEM CSL_CITATION {"citationID":"a1cp7ej5dq","properties":{"unsorted":false,"formattedCitation":"(Sauerland, 2021)","plainCitation":"(Sauerland, 2021)","noteIndex":0},"citationItems":[{"id":1126,"uris":["http://zotero.org/users/19786027/items/FV797XEH"],"itemData":{"id":1126,"type":"article-journal","container-title":"The Choral Journal","ISSN":"0009-5028","issue":"3","page":"32-44","publisher":"American Choral Directors Association","source":"JSTOR","title":"Sound teaching: trauma-informed pedagogy in choir","title-short":"Sound Teaching","volume":"62","author":[{"family":"Sauerland","given":"William"}],"issued":{"date-parts":[["2021"]]}}}],"schema":"https://github.com/citation-style-language/schema/raw/master/csl-citation.json"} </w:instrText>
      </w:r>
      <w:r w:rsidR="00FB6695" w:rsidRPr="00F14D8F">
        <w:fldChar w:fldCharType="separate"/>
      </w:r>
      <w:r w:rsidR="00EF20E1">
        <w:t>(Sauerland, 2021)</w:t>
      </w:r>
      <w:r w:rsidR="00FB6695" w:rsidRPr="00F14D8F">
        <w:fldChar w:fldCharType="end"/>
      </w:r>
      <w:r w:rsidR="00FB6695" w:rsidRPr="00F14D8F">
        <w:t xml:space="preserve">. </w:t>
      </w:r>
      <w:r w:rsidR="00FB6695" w:rsidRPr="00F14D8F">
        <w:fldChar w:fldCharType="begin"/>
      </w:r>
      <w:r w:rsidR="00BF057A">
        <w:instrText xml:space="preserve"> ADDIN ZOTERO_ITEM CSL_CITATION {"citationID":"a10k3km9ivk","properties":{"unsorted":false,"formattedCitation":"\\uldash{(Jordan, 2020)}","plainCitation":"(Jordan, 2020)","dontUpdate":true,"noteIndex":0},"citationItems":[{"id":527,"uris":["http://zotero.org/users/19786027/items/Y7GFBR6I"],"itemData":{"id":527,"type":"thesis","genre":"DMA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00FB6695" w:rsidRPr="00F14D8F">
        <w:fldChar w:fldCharType="separate"/>
      </w:r>
      <w:r w:rsidR="00FB6695" w:rsidRPr="00F14D8F">
        <w:t>Jordan (2020)</w:t>
      </w:r>
      <w:r w:rsidR="00FB6695" w:rsidRPr="00F14D8F">
        <w:fldChar w:fldCharType="end"/>
      </w:r>
      <w:r w:rsidR="00FB6695" w:rsidRPr="00F14D8F">
        <w:t xml:space="preserve"> </w:t>
      </w:r>
      <w:r w:rsidR="00FB6695">
        <w:t>discusses</w:t>
      </w:r>
      <w:r w:rsidR="00FB6695" w:rsidRPr="00F14D8F">
        <w:t xml:space="preserve"> the impact of fear in the voice studio as it relates to learning outcomes and provides evidence-based interventions to address the challenge. </w:t>
      </w:r>
      <w:r w:rsidR="00FB6695">
        <w:t xml:space="preserve"> Applying a </w:t>
      </w:r>
      <w:r w:rsidR="00FB6695" w:rsidRPr="00F14D8F">
        <w:t>student-centered</w:t>
      </w:r>
      <w:r w:rsidR="00FB6695">
        <w:t xml:space="preserve"> approach to </w:t>
      </w:r>
      <w:r w:rsidR="00FB6695" w:rsidRPr="00F14D8F">
        <w:t>instruction</w:t>
      </w:r>
      <w:r w:rsidR="00FB6695">
        <w:t xml:space="preserve"> is suggested as an important element of SESLE  </w:t>
      </w:r>
      <w:r w:rsidR="00FB6695">
        <w:fldChar w:fldCharType="begin"/>
      </w:r>
      <w:r w:rsidR="00FD13DF">
        <w:instrText xml:space="preserve"> ADDIN ZOTERO_ITEM CSL_CITATION {"citationID":"a1rld2os0t8","properties":{"unsorted":false,"formattedCitation":"(Parker and Hutton, 2023; Sherwood, 2023)","plainCitation":"(Parker and Hutton, 2023; Sherwood, 2023)","noteIndex":0},"citationItems":[{"id":1276,"uris":["http://zotero.org/users/19786027/items/3ZCBUNCB"],"itemData":{"id":1276,"type":"chapter","abstract":"The notion of care is at times misunderstood in the context of music education--equated simply with kindness or associated with lowered expectations--and is often dismissed without consideration of its full value to music learning. When viewed through a student \"deficit\" perspective, concepts of care might evoke unnecessary pity or a sense of rescue, thereby positioning teachers and learners in a superior/inferior relationship that may be unhealthy and unhelpful to either person. Furthermore, many well-meaning approaches to care emphasize a unidirectional relationship from teacher to student, discounting the ways in which a teacher also continues to learn and develop. A more empowering conceptualization of care in music education involves sharing--sharing experience, sharing passion, sharing excitement, sharing goals, and sharing humanness. The Oxford Handbook of Care in Music Education addresses ways in which music teachers and students interact as co-learners and forge authentic relationships with one another through shared music-making. Concepts of care addressed in the handbook stem from philosophies of relationship, feminist ethics, musical meaningfulness, and compassionate music teaching. These essays highlight the essence of authentic relationships and shared experiences between teachers and learners, extending previous conceptions of care to meet the needs of contemporary music learners and the teachers who care for, about, and with them.","container-title":"The Oxford handbook of care in music education","ISBN":"978-0-19-761167-8","language":"en","page":"268-283","publisher":"Oxford University Press","source":"Google Books","title":"Singing and caring","author":[{"family":"Parker","given":"Elizabeth"},{"family":"Hutton","given":"Jennifer"}],"issued":{"date-parts":[["2023",8,29]]}}},{"id":520,"uris":["http://zotero.org/users/19786027/items/4BAWATKW"],"itemData":{"id":520,"type":"article-journal","abstract":"This article explores one of the oldest structures of formal education, the master-apprentice tradition, and how it has both persisted and evolved in the Western classical singing community in both name and practice. By studying the history of the master-apprentice tradition, contemporary pedagogues may contextualize their current practices while considering modifications that may yield a more student-centered pedagogy. The master-apprentice tradition is rooted in the experiences of the master. This teacher-centered pedagogy establishes a clear hierarchy of power in the teacher-student relationship. From an inferior position, students may become dependent on their teachers and ultimately silence their own technical and artistic instincts.  Student and teacher interaction play a crucial role in the development of a student’s concept of self and their agency to embrace autonomy. Teachers and students often assume the dependent relationship of the master-apprentice tradition as it allows them to fulfill roles they understand, and earnestly continue to honor traditions established by the singers and pedagogues of the past. The period from the late nineteenth to the early twentieth century is often regarded as the “golden age” of Western classical singing. During this time, Manuel Garcia II, Mathilde Marchesi, the Lamperti’s, among others, codified much of the bel canto technique that continues to resonate throughout voice studios today. Much of the research concerning these revered pedagogues focuses on what they taught, but not how they taught. However, writings of the “golden age” pedagogues and their students infer that their primary focus was on the individual and independent development of each student. The teacher often relinquished the traditional role of “master,” and assumed the role of mentor and co-learner. By examining the how, contemporary pedagogues may realize adjustments in their teaching that honor and build upon the knowledge and experiences of students, ultimately devising a more student-centered pedagogy.","container-title":"Journal of Singing","DOI":"10.53830/GTOJ3285","ISSN":"10867732, 27694046","issue":"1","journalAbbreviation":"SING","language":"en","page":"13-22","source":"DOI.org (Crossref)","title":"Evolving the master-apprentice tradition: a pathway back to a student-centered pedagogy","title-short":"Evolving the Master-Apprentice Tradition","volume":"80","author":[{"family":"Sherwood","given":"Travis"}],"issued":{"date-parts":[["2023",8,15]]}}}],"schema":"https://github.com/citation-style-language/schema/raw/master/csl-citation.json"} </w:instrText>
      </w:r>
      <w:r w:rsidR="00FB6695">
        <w:fldChar w:fldCharType="separate"/>
      </w:r>
      <w:r w:rsidR="00EF20E1">
        <w:rPr>
          <w:rFonts w:cs="Arial"/>
          <w:color w:val="000000"/>
          <w:kern w:val="0"/>
        </w:rPr>
        <w:t>(Parker and Hutton, 2023; Sherwood, 2023)</w:t>
      </w:r>
      <w:r w:rsidR="00FB6695">
        <w:fldChar w:fldCharType="end"/>
      </w:r>
      <w:r w:rsidR="00FB6695">
        <w:t xml:space="preserve">, which </w:t>
      </w:r>
      <w:r w:rsidR="00FB6695" w:rsidRPr="00F14D8F">
        <w:t xml:space="preserve">aligns with </w:t>
      </w:r>
      <w:r w:rsidR="00FB6695">
        <w:t xml:space="preserve">broader recommendations of instructional best-practices across the field of voice pedagogy </w:t>
      </w:r>
      <w:r w:rsidR="00FB6695" w:rsidRPr="00F14D8F">
        <w:fldChar w:fldCharType="begin"/>
      </w:r>
      <w:r w:rsidR="00FD13DF">
        <w:instrText xml:space="preserve"> ADDIN ZOTERO_ITEM CSL_CITATION {"citationID":"aepat2jpo3","properties":{"unsorted":false,"formattedCitation":"(Stapleton and Barber, 2023)","plainCitation":"(Stapleton and Barber, 2023)","noteIndex":0},"citationItems":[{"id":949,"uris":["http://zotero.org/users/19786027/items/JN33GE5J"],"itemData":{"id":949,"type":"article-journal","container-title":"Canadien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rsidR="00FB6695" w:rsidRPr="00F14D8F">
        <w:fldChar w:fldCharType="separate"/>
      </w:r>
      <w:r w:rsidR="00EF20E1">
        <w:t>(Stapleton and Barber, 2023)</w:t>
      </w:r>
      <w:r w:rsidR="00FB6695" w:rsidRPr="00F14D8F">
        <w:fldChar w:fldCharType="end"/>
      </w:r>
      <w:r w:rsidR="00FB6695" w:rsidRPr="00F14D8F">
        <w:t>.</w:t>
      </w:r>
      <w:r w:rsidR="00FB6695">
        <w:t xml:space="preserve"> </w:t>
      </w:r>
    </w:p>
    <w:p w14:paraId="5713BD9B" w14:textId="77777777" w:rsidR="00FB6695" w:rsidRDefault="00FB6695" w:rsidP="00016CAD">
      <w:pPr>
        <w:pStyle w:val="UWTSDStyle3"/>
        <w:spacing w:line="360" w:lineRule="auto"/>
      </w:pPr>
      <w:bookmarkStart w:id="8" w:name="_Toc230852998"/>
      <w:r>
        <w:t>Methodological influences</w:t>
      </w:r>
      <w:bookmarkEnd w:id="8"/>
    </w:p>
    <w:p w14:paraId="2B5DC934" w14:textId="22E7AAA1" w:rsidR="00FB6695" w:rsidRPr="004E1B0D" w:rsidRDefault="00FB6695" w:rsidP="00016CAD">
      <w:pPr>
        <w:pStyle w:val="UWTSDNormal"/>
      </w:pPr>
      <w:r w:rsidRPr="004E1B0D">
        <w:t xml:space="preserve">A primary purpose of this study is to apply theory to practice, as Nelson (2022) refers to as </w:t>
      </w:r>
      <w:r w:rsidRPr="00EF41D6">
        <w:rPr>
          <w:i/>
          <w:iCs/>
        </w:rPr>
        <w:t>praxis</w:t>
      </w:r>
      <w:r>
        <w:t>, which will be supported through the application of a practice-as-research (</w:t>
      </w:r>
      <w:proofErr w:type="spellStart"/>
      <w:r>
        <w:t>PRaR</w:t>
      </w:r>
      <w:proofErr w:type="spellEnd"/>
      <w:r>
        <w:t>)</w:t>
      </w:r>
      <w:r w:rsidRPr="004E1B0D">
        <w:t xml:space="preserve"> methodology</w:t>
      </w:r>
      <w:r>
        <w:t>.</w:t>
      </w:r>
      <w:r w:rsidRPr="004E1B0D">
        <w:t xml:space="preserve"> An </w:t>
      </w:r>
      <w:r w:rsidR="00003F10">
        <w:t>i</w:t>
      </w:r>
      <w:r w:rsidRPr="004E1B0D">
        <w:t xml:space="preserve">ntuitive inquiry approach to research </w:t>
      </w:r>
      <w:r w:rsidRPr="004E1B0D">
        <w:fldChar w:fldCharType="begin"/>
      </w:r>
      <w:r w:rsidR="00BF057A">
        <w:instrText xml:space="preserve"> ADDIN ZOTERO_ITEM CSL_CITATION {"citationID":"adck002t1v","properties":{"unsorted":false,"formattedCitation":"(Anderson, 2019)","plainCitation":"(Anderson, 2019)","noteIndex":0},"citationItems":[{"id":1267,"uris":["http://zotero.org/users/19786027/items/LNXVCTVN"],"itemData":{"id":1267,"type":"article-journal","abstract":"Soﬁa University Intuitive inquiry seeks to transform the intuitive inquirer’s understanding of a research topic and to support breakthrough insights. Using an inductive, 5-cycle hermeneutical process to contain the researcher’s engagement, the interpretative process of each cycle moves the study forward at a reliable pace. Intuitive inquiry may be used as the single method for a study or its transformative epistemological values and procedures blended with other qualitative methods. After brieﬂy describing the historical origins and development of intuitive inquiry’s procedures, the introduction previews the 3 articles illustrating intuitive inquiry in this special section and concludes with a discussion of how auspicious bewilderment as applied to research may inspire new insights and envision new ways of being human in a troubled world.","container-title":"Qualitative Psychology","DOI":"10.1037/qup0000144","ISSN":"2326-3598, 2326-3601","issue":"3","journalAbbreviation":"Qualitative Psychology","language":"en","page":"312-319","source":"DOI.org (Crossref)","title":"Intuitive inquiry: inviting transformation and breakthrough insights in qualitative research.","title-short":"Intuitive inquiry","volume":"6","author":[{"family":"Anderson","given":"Rosemarie"}],"issued":{"date-parts":[["2019",10]]}}}],"schema":"https://github.com/citation-style-language/schema/raw/master/csl-citation.json"} </w:instrText>
      </w:r>
      <w:r w:rsidRPr="004E1B0D">
        <w:fldChar w:fldCharType="separate"/>
      </w:r>
      <w:r w:rsidR="00EF20E1">
        <w:t>(Anderson, 2019)</w:t>
      </w:r>
      <w:r w:rsidRPr="004E1B0D">
        <w:fldChar w:fldCharType="end"/>
      </w:r>
      <w:r w:rsidRPr="004E1B0D">
        <w:t xml:space="preserve"> will also be applied to the literature search and data analysis, allowing for the a (re)informed analysis of new information alongside self-knowledge and current practices. </w:t>
      </w:r>
    </w:p>
    <w:p w14:paraId="47FC9BA5" w14:textId="77777777" w:rsidR="00FB6695" w:rsidRDefault="00FB6695" w:rsidP="00016CAD">
      <w:pPr>
        <w:pStyle w:val="UWTSDStyle3"/>
        <w:spacing w:line="360" w:lineRule="auto"/>
      </w:pPr>
      <w:bookmarkStart w:id="9" w:name="_Toc230852999"/>
      <w:r>
        <w:t>Aims</w:t>
      </w:r>
      <w:bookmarkEnd w:id="9"/>
    </w:p>
    <w:p w14:paraId="40EBD4EB" w14:textId="199C9861" w:rsidR="00FB6695" w:rsidRDefault="007F6DC3" w:rsidP="00016CAD">
      <w:pPr>
        <w:pStyle w:val="UWTSDNormal"/>
        <w:numPr>
          <w:ilvl w:val="0"/>
          <w:numId w:val="6"/>
        </w:numPr>
      </w:pPr>
      <w:r>
        <w:t xml:space="preserve">Create a socially and emotionally safe learning environment in my studio, in order to foster </w:t>
      </w:r>
      <w:r w:rsidR="00FB6695">
        <w:t>acceptance of vulnerability</w:t>
      </w:r>
      <w:r>
        <w:t>.</w:t>
      </w:r>
    </w:p>
    <w:p w14:paraId="32541C41" w14:textId="083E2DF6" w:rsidR="00FB6695" w:rsidRDefault="00FB6695" w:rsidP="00016CAD">
      <w:pPr>
        <w:pStyle w:val="UWTSDNormal"/>
        <w:numPr>
          <w:ilvl w:val="0"/>
          <w:numId w:val="6"/>
        </w:numPr>
      </w:pPr>
      <w:r>
        <w:t xml:space="preserve">Apply best-practice recommendations for creating SESLE </w:t>
      </w:r>
      <w:r w:rsidR="009729E7">
        <w:t>that</w:t>
      </w:r>
      <w:r>
        <w:t xml:space="preserve"> a</w:t>
      </w:r>
      <w:r w:rsidR="009729E7">
        <w:t>re</w:t>
      </w:r>
      <w:r>
        <w:t xml:space="preserve"> aligned with my personal teaching experiences and values</w:t>
      </w:r>
      <w:r w:rsidR="009729E7">
        <w:t xml:space="preserve"> and fill gaps in my </w:t>
      </w:r>
      <w:r w:rsidR="00646E38">
        <w:t xml:space="preserve">current </w:t>
      </w:r>
      <w:r w:rsidR="009729E7">
        <w:t>practice</w:t>
      </w:r>
      <w:r>
        <w:t>.</w:t>
      </w:r>
    </w:p>
    <w:p w14:paraId="44CA078D" w14:textId="77777777" w:rsidR="00E23ABB" w:rsidRDefault="00FB6695" w:rsidP="00E23ABB">
      <w:pPr>
        <w:pStyle w:val="UWTSDNormal"/>
        <w:numPr>
          <w:ilvl w:val="0"/>
          <w:numId w:val="6"/>
        </w:numPr>
      </w:pPr>
      <w:r>
        <w:lastRenderedPageBreak/>
        <w:t>Create a student interest graphic organizer that</w:t>
      </w:r>
      <w:r w:rsidR="00E23ABB">
        <w:t xml:space="preserve"> is informed by best practices for</w:t>
      </w:r>
      <w:r w:rsidR="005E0EFD">
        <w:t xml:space="preserve"> support</w:t>
      </w:r>
      <w:r w:rsidR="00E23ABB">
        <w:t>ing</w:t>
      </w:r>
      <w:r w:rsidR="005E0EFD">
        <w:t xml:space="preserve"> SESLE</w:t>
      </w:r>
      <w:r w:rsidR="00E23ABB">
        <w:t>s.</w:t>
      </w:r>
      <w:r w:rsidR="005E0EFD">
        <w:t xml:space="preserve"> </w:t>
      </w:r>
    </w:p>
    <w:p w14:paraId="6B07D133" w14:textId="2F07440A" w:rsidR="00FB6695" w:rsidRPr="00A76FF5" w:rsidRDefault="00FB6695" w:rsidP="00781A73">
      <w:pPr>
        <w:pStyle w:val="UWTSDStyle3"/>
      </w:pPr>
      <w:bookmarkStart w:id="10" w:name="_Toc230853000"/>
      <w:r w:rsidRPr="00A76FF5">
        <w:t>Objectives</w:t>
      </w:r>
      <w:bookmarkEnd w:id="10"/>
    </w:p>
    <w:p w14:paraId="25F1890A" w14:textId="0729F27D" w:rsidR="00FB6695" w:rsidRDefault="00AE09FC" w:rsidP="00016CAD">
      <w:pPr>
        <w:pStyle w:val="UWTSDNormal"/>
        <w:numPr>
          <w:ilvl w:val="0"/>
          <w:numId w:val="7"/>
        </w:numPr>
      </w:pPr>
      <w:r>
        <w:t>Carryout a</w:t>
      </w:r>
      <w:r w:rsidR="00EC3EDB">
        <w:t xml:space="preserve"> narrative literature review in order to r</w:t>
      </w:r>
      <w:r w:rsidR="00FB6695">
        <w:t>esearch and analyze best practice recommendations for providing a SES learning environment.</w:t>
      </w:r>
    </w:p>
    <w:p w14:paraId="3E2313AF" w14:textId="4A2614A0" w:rsidR="00FB6695" w:rsidRDefault="00891E37" w:rsidP="00016CAD">
      <w:pPr>
        <w:pStyle w:val="UWTSDNormal"/>
        <w:numPr>
          <w:ilvl w:val="0"/>
          <w:numId w:val="7"/>
        </w:numPr>
      </w:pPr>
      <w:r>
        <w:t>Record r</w:t>
      </w:r>
      <w:r w:rsidR="00FB6695">
        <w:t>eflect</w:t>
      </w:r>
      <w:r>
        <w:t>ions on personal practice</w:t>
      </w:r>
      <w:r w:rsidR="00AB76FE">
        <w:t xml:space="preserve"> alongside connections and insights from the literature in </w:t>
      </w:r>
      <w:r w:rsidR="007F1EC3">
        <w:t xml:space="preserve">a written learning journal. </w:t>
      </w:r>
    </w:p>
    <w:p w14:paraId="0FE61C67" w14:textId="43221DD5" w:rsidR="00294C91" w:rsidRDefault="00FB6695" w:rsidP="00016CAD">
      <w:pPr>
        <w:pStyle w:val="UWTSDNormal"/>
        <w:numPr>
          <w:ilvl w:val="0"/>
          <w:numId w:val="7"/>
        </w:numPr>
      </w:pPr>
      <w:r>
        <w:t xml:space="preserve">Combine analysis </w:t>
      </w:r>
      <w:r w:rsidR="00E77079">
        <w:t xml:space="preserve">of literature </w:t>
      </w:r>
      <w:r>
        <w:t>with data from personal reflections to critique current practice and determine most applicable interventions for future</w:t>
      </w:r>
      <w:r w:rsidR="00E77079">
        <w:t xml:space="preserve"> instruction</w:t>
      </w:r>
      <w:r w:rsidR="002243A3">
        <w:t xml:space="preserve"> </w:t>
      </w:r>
      <w:r w:rsidR="00781A73">
        <w:t xml:space="preserve">and apply to </w:t>
      </w:r>
      <w:r w:rsidR="00E77079">
        <w:t>d</w:t>
      </w:r>
      <w:r w:rsidR="007C5124">
        <w:t>evelop</w:t>
      </w:r>
      <w:r w:rsidR="00781A73">
        <w:t>ment of</w:t>
      </w:r>
      <w:r w:rsidR="007C5124">
        <w:t xml:space="preserve"> graphic organizer</w:t>
      </w:r>
      <w:r w:rsidR="00387D92">
        <w:t xml:space="preserve">. </w:t>
      </w:r>
    </w:p>
    <w:p w14:paraId="6B793EC3" w14:textId="09DC56B1" w:rsidR="00FB6695" w:rsidRDefault="00FB6695" w:rsidP="00016CAD">
      <w:pPr>
        <w:pStyle w:val="UWTSDStyle3"/>
        <w:spacing w:line="360" w:lineRule="auto"/>
      </w:pPr>
      <w:bookmarkStart w:id="11" w:name="_Toc230853001"/>
      <w:r>
        <w:t>Expected Learning Outcomes</w:t>
      </w:r>
      <w:bookmarkEnd w:id="11"/>
    </w:p>
    <w:p w14:paraId="2569B959" w14:textId="77777777" w:rsidR="00FB6695" w:rsidRDefault="00FB6695" w:rsidP="00016CAD">
      <w:pPr>
        <w:pStyle w:val="UWTSDNormal"/>
      </w:pPr>
      <w:r>
        <w:t xml:space="preserve">Expected learning outcomes for this module are: </w:t>
      </w:r>
    </w:p>
    <w:p w14:paraId="63F86492" w14:textId="77777777" w:rsidR="00FB6695" w:rsidRDefault="00FB6695" w:rsidP="00016CAD">
      <w:pPr>
        <w:pStyle w:val="UWTSDNormal"/>
        <w:numPr>
          <w:ilvl w:val="0"/>
          <w:numId w:val="11"/>
        </w:numPr>
      </w:pPr>
      <w:r>
        <w:t xml:space="preserve">To design and carry out a study that explores various theoretical and practical strategies for constructing socially and emotionally safe learning spaces, to determine which well-supported practices are most relevant to my practice, and to effectively apply that learning to my artefact. </w:t>
      </w:r>
    </w:p>
    <w:p w14:paraId="4B371BB1" w14:textId="77777777" w:rsidR="00FB6695" w:rsidRDefault="00FB6695" w:rsidP="00016CAD">
      <w:pPr>
        <w:pStyle w:val="UWTSDNormal"/>
        <w:numPr>
          <w:ilvl w:val="0"/>
          <w:numId w:val="11"/>
        </w:numPr>
      </w:pPr>
      <w:r>
        <w:t xml:space="preserve">To understand ways in which I currently support a SESLE and how I can support the application of these and new methods to improve my effectiveness in creating SESLE that will help my students to feel brave enough to take risks during voice instruction. </w:t>
      </w:r>
    </w:p>
    <w:p w14:paraId="1C2E294C" w14:textId="77777777" w:rsidR="00FB6695" w:rsidRDefault="00FB6695" w:rsidP="00016CAD">
      <w:pPr>
        <w:pStyle w:val="UWTSDNormal"/>
        <w:numPr>
          <w:ilvl w:val="0"/>
          <w:numId w:val="11"/>
        </w:numPr>
      </w:pPr>
      <w:r>
        <w:t>To critically evaluate the effectiveness of my artefact in understanding and constructing SESLE.</w:t>
      </w:r>
    </w:p>
    <w:p w14:paraId="31F313D7" w14:textId="77777777" w:rsidR="00FB6695" w:rsidRDefault="00FB6695" w:rsidP="00016CAD">
      <w:pPr>
        <w:pStyle w:val="UWTSDStyle3"/>
        <w:spacing w:line="360" w:lineRule="auto"/>
      </w:pPr>
      <w:bookmarkStart w:id="12" w:name="_Toc230853002"/>
      <w:r>
        <w:t>Assessment Criteria</w:t>
      </w:r>
      <w:bookmarkEnd w:id="12"/>
    </w:p>
    <w:p w14:paraId="554CE0AB" w14:textId="77777777" w:rsidR="00FB6695" w:rsidRDefault="00FB6695" w:rsidP="00016CAD">
      <w:pPr>
        <w:pStyle w:val="UWTSDNormal"/>
      </w:pPr>
      <w:r>
        <w:t>Successful completion of aims and objectives will be based on the following criteria:</w:t>
      </w:r>
    </w:p>
    <w:p w14:paraId="0153D77E" w14:textId="77777777" w:rsidR="00FB6695" w:rsidRDefault="00FB6695" w:rsidP="00016CAD">
      <w:pPr>
        <w:pStyle w:val="UWTSDNormal"/>
        <w:numPr>
          <w:ilvl w:val="0"/>
          <w:numId w:val="12"/>
        </w:numPr>
      </w:pPr>
      <w:r>
        <w:t>Do I have a clear understanding of practices I can incorporate into my studio to foster a SESLE?</w:t>
      </w:r>
    </w:p>
    <w:p w14:paraId="087EA84F" w14:textId="77777777" w:rsidR="00FB6695" w:rsidRDefault="00FB6695" w:rsidP="00016CAD">
      <w:pPr>
        <w:pStyle w:val="UWTSDNormal"/>
        <w:numPr>
          <w:ilvl w:val="0"/>
          <w:numId w:val="12"/>
        </w:numPr>
      </w:pPr>
      <w:r>
        <w:t>Does the design of the graphic organizer incorporate best practice recommendations for supporting acceptance of vulnerabilities and valuing risk-taking?</w:t>
      </w:r>
    </w:p>
    <w:p w14:paraId="7E0BA6A1" w14:textId="77777777" w:rsidR="00FB6695" w:rsidRDefault="00FB6695" w:rsidP="00016CAD">
      <w:pPr>
        <w:pStyle w:val="UWTSDNormal"/>
        <w:numPr>
          <w:ilvl w:val="0"/>
          <w:numId w:val="12"/>
        </w:numPr>
      </w:pPr>
      <w:r>
        <w:t>Does the graphic organizer support the creation of SES learning space in my studio?</w:t>
      </w:r>
    </w:p>
    <w:p w14:paraId="20046238" w14:textId="77777777" w:rsidR="00FB6695" w:rsidRPr="00036E85" w:rsidRDefault="00FB6695" w:rsidP="00016CAD">
      <w:pPr>
        <w:pStyle w:val="UWTSDNormal"/>
        <w:numPr>
          <w:ilvl w:val="0"/>
          <w:numId w:val="12"/>
        </w:numPr>
      </w:pPr>
      <w:r>
        <w:t>Is the graphic organizer functional for me during my practice?</w:t>
      </w:r>
    </w:p>
    <w:p w14:paraId="6338B39E" w14:textId="77777777" w:rsidR="00FB6695" w:rsidRDefault="00FB6695" w:rsidP="00016CAD">
      <w:pPr>
        <w:pStyle w:val="UWTSDNormal"/>
      </w:pPr>
    </w:p>
    <w:p w14:paraId="114F93DC" w14:textId="77777777" w:rsidR="00FB6695" w:rsidRDefault="00FB6695" w:rsidP="00016CAD">
      <w:pPr>
        <w:pStyle w:val="UWTSDStyle3"/>
        <w:spacing w:line="360" w:lineRule="auto"/>
      </w:pPr>
      <w:bookmarkStart w:id="13" w:name="_Toc230853003"/>
      <w:r>
        <w:t>Timescales and Review Dates</w:t>
      </w:r>
      <w:bookmarkEnd w:id="13"/>
    </w:p>
    <w:p w14:paraId="10A0062B" w14:textId="069D2622" w:rsidR="00041B68" w:rsidRDefault="00555C23" w:rsidP="00041B68">
      <w:pPr>
        <w:pStyle w:val="TableofFigures"/>
        <w:keepNext/>
        <w:spacing w:line="360" w:lineRule="auto"/>
      </w:pPr>
      <w:r>
        <w:rPr>
          <w:noProof/>
        </w:rPr>
        <w:drawing>
          <wp:inline distT="0" distB="0" distL="0" distR="0" wp14:anchorId="55CCACEF" wp14:editId="45DFA365">
            <wp:extent cx="6451268" cy="2428875"/>
            <wp:effectExtent l="0" t="0" r="635" b="0"/>
            <wp:docPr id="81953548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35484" name="Picture 819535484"/>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55547" cy="2430486"/>
                    </a:xfrm>
                    <a:prstGeom prst="rect">
                      <a:avLst/>
                    </a:prstGeom>
                  </pic:spPr>
                </pic:pic>
              </a:graphicData>
            </a:graphic>
          </wp:inline>
        </w:drawing>
      </w:r>
    </w:p>
    <w:p w14:paraId="34E82222" w14:textId="0488931D" w:rsidR="00FB6695" w:rsidRPr="00E113F6" w:rsidRDefault="00041B68" w:rsidP="00E113F6">
      <w:pPr>
        <w:pStyle w:val="UWTSDNormal"/>
      </w:pPr>
      <w:bookmarkStart w:id="14" w:name="_Toc230853004"/>
      <w:r w:rsidRPr="00E113F6">
        <w:rPr>
          <w:rStyle w:val="Heading4Char"/>
        </w:rPr>
        <w:t xml:space="preserve">Figure </w:t>
      </w:r>
      <w:r w:rsidRPr="00E113F6">
        <w:rPr>
          <w:rStyle w:val="Heading4Char"/>
        </w:rPr>
        <w:fldChar w:fldCharType="begin"/>
      </w:r>
      <w:r w:rsidRPr="00E113F6">
        <w:rPr>
          <w:rStyle w:val="Heading4Char"/>
        </w:rPr>
        <w:instrText xml:space="preserve"> SEQ Figure \* ARABIC </w:instrText>
      </w:r>
      <w:r w:rsidRPr="00E113F6">
        <w:rPr>
          <w:rStyle w:val="Heading4Char"/>
        </w:rPr>
        <w:fldChar w:fldCharType="separate"/>
      </w:r>
      <w:r w:rsidR="0025766F" w:rsidRPr="00E113F6">
        <w:rPr>
          <w:rStyle w:val="Heading4Char"/>
        </w:rPr>
        <w:t>1</w:t>
      </w:r>
      <w:bookmarkEnd w:id="14"/>
      <w:r w:rsidRPr="00E113F6">
        <w:rPr>
          <w:rStyle w:val="Heading4Char"/>
        </w:rPr>
        <w:fldChar w:fldCharType="end"/>
      </w:r>
      <w:r w:rsidRPr="00917103">
        <w:t xml:space="preserve">: </w:t>
      </w:r>
      <w:r w:rsidR="0048105C" w:rsidRPr="00503132">
        <w:rPr>
          <w:i/>
          <w:iCs/>
        </w:rPr>
        <w:t>Gantt chart of t</w:t>
      </w:r>
      <w:r w:rsidRPr="00503132">
        <w:rPr>
          <w:i/>
          <w:iCs/>
        </w:rPr>
        <w:t>imeline for completion</w:t>
      </w:r>
      <w:r w:rsidR="0048105C" w:rsidRPr="00503132">
        <w:rPr>
          <w:i/>
          <w:iCs/>
        </w:rPr>
        <w:t xml:space="preserve"> </w:t>
      </w:r>
      <w:r w:rsidR="009725FD" w:rsidRPr="00503132">
        <w:rPr>
          <w:i/>
          <w:iCs/>
        </w:rPr>
        <w:fldChar w:fldCharType="begin"/>
      </w:r>
      <w:r w:rsidR="004E41CD" w:rsidRPr="00503132">
        <w:rPr>
          <w:i/>
          <w:iCs/>
        </w:rPr>
        <w:instrText xml:space="preserve"> ADDIN ZOTERO_ITEM CSL_CITATION {"citationID":"ahpvn8b6m9","properties":{"unsorted":false,"formattedCitation":"(Geraldi and Lechler, 2012)","plainCitation":"(Geraldi and Lechler, 2012)","noteIndex":0},"citationItems":[{"id":1354,"uris":["http://zotero.org/users/19786027/items/I3YM2UUD"],"itemData":{"id":1354,"type":"article-journal","container-title":"International Journal of Managing Projects in Business","DOI":"10.1108/17538371211268889","issue":"4","page":"578-594","title":"Gantt charts revisited: a critical analysis of its roots and implications to the management of projects today","volume":"5","author":[{"family":"Geraldi","given":"J"},{"family":"Lechler","given":"T"}],"issued":{"date-parts":[["2012"]]}}}],"schema":"https://github.com/citation-style-language/schema/raw/master/csl-citation.json"} </w:instrText>
      </w:r>
      <w:r w:rsidR="009725FD" w:rsidRPr="00503132">
        <w:rPr>
          <w:i/>
          <w:iCs/>
        </w:rPr>
        <w:fldChar w:fldCharType="separate"/>
      </w:r>
      <w:r w:rsidR="004E41CD" w:rsidRPr="00503132">
        <w:rPr>
          <w:i/>
          <w:iCs/>
        </w:rPr>
        <w:t>(Geraldi and Lechler, 2012)</w:t>
      </w:r>
      <w:r w:rsidR="009725FD" w:rsidRPr="00503132">
        <w:rPr>
          <w:i/>
          <w:iCs/>
        </w:rPr>
        <w:fldChar w:fldCharType="end"/>
      </w:r>
      <w:r w:rsidR="00917103" w:rsidRPr="00503132">
        <w:rPr>
          <w:i/>
          <w:iCs/>
        </w:rPr>
        <w:t>.</w:t>
      </w:r>
      <w:r w:rsidR="004E41CD" w:rsidRPr="00E113F6">
        <w:t xml:space="preserve"> </w:t>
      </w:r>
    </w:p>
    <w:p w14:paraId="48724991" w14:textId="77777777" w:rsidR="00FB6695" w:rsidRDefault="00FB6695" w:rsidP="00016CAD">
      <w:pPr>
        <w:pStyle w:val="UWTSDNormal"/>
      </w:pPr>
    </w:p>
    <w:p w14:paraId="637D29FF" w14:textId="77777777" w:rsidR="00FB6695" w:rsidRDefault="00FB6695" w:rsidP="00016CAD">
      <w:pPr>
        <w:pStyle w:val="UWTSDStyle2"/>
        <w:spacing w:line="360" w:lineRule="auto"/>
      </w:pPr>
      <w:bookmarkStart w:id="15" w:name="_Toc229776753"/>
      <w:bookmarkStart w:id="16" w:name="_Toc230853005"/>
      <w:r>
        <w:t>Methodology</w:t>
      </w:r>
      <w:bookmarkEnd w:id="15"/>
      <w:bookmarkEnd w:id="16"/>
    </w:p>
    <w:p w14:paraId="53C1122C" w14:textId="1B965C0C" w:rsidR="00FB6695" w:rsidRDefault="00FB6695" w:rsidP="00016CAD">
      <w:pPr>
        <w:pStyle w:val="UWTSDNormal"/>
      </w:pPr>
      <w:r>
        <w:t xml:space="preserve">A constructive paradigm informs the research question and design of this study, understanding that truth and reality are believed to be constructed based on each individual’s experience </w:t>
      </w:r>
      <w:r>
        <w:fldChar w:fldCharType="begin"/>
      </w:r>
      <w:r w:rsidR="00BF057A">
        <w:instrText xml:space="preserve"> ADDIN ZOTERO_ITEM CSL_CITATION {"citationID":"abjh0o0iua","properties":{"unsorted":false,"formattedCitation":"(Leppink, 2017)","plainCitation":"(Leppink, 2017)","noteIndex":0},"citationItems":[{"id":1270,"uris":["http://zotero.org/users/19786027/items/AJVCNEBM"],"itemData":{"id":1270,"type":"article-journal","container-title":"Journal of Taibah University Medical Sciences","DOI":"10.1016/j.jtumed.2016.11.008","ISSN":"16583612","issue":"2","journalAbbreviation":"Journal of Taibah University Medical Sciences","language":"en","page":"97-101","source":"DOI.org (Crossref)","title":"Revisiting the quantitative–qualitative-mixed methods labels: research questions, developments, and the need for replication","title-short":"Revisiting the quantitative–qualitative-mixed methods labels","volume":"12","author":[{"family":"Leppink","given":"Jimmie"}],"issued":{"date-parts":[["2017",4]]}}}],"schema":"https://github.com/citation-style-language/schema/raw/master/csl-citation.json"} </w:instrText>
      </w:r>
      <w:r>
        <w:fldChar w:fldCharType="separate"/>
      </w:r>
      <w:r w:rsidR="00EF20E1">
        <w:rPr>
          <w:rFonts w:cs="Arial"/>
          <w:color w:val="000000"/>
          <w:kern w:val="0"/>
        </w:rPr>
        <w:t>(Leppink, 2017)</w:t>
      </w:r>
      <w:r>
        <w:fldChar w:fldCharType="end"/>
      </w:r>
      <w:r>
        <w:t xml:space="preserve">. Perceptions of emotional safety and vulnerability will differ according to individuals’ lived experiences </w:t>
      </w:r>
      <w:r>
        <w:fldChar w:fldCharType="begin"/>
      </w:r>
      <w:r w:rsidR="00FD13DF">
        <w:instrText xml:space="preserve"> ADDIN ZOTERO_ITEM CSL_CITATION {"citationID":"a1qcj6poqav","properties":{"unsorted":false,"formattedCitation":"(Yerichuk, 2011)","plainCitation":"(Yerichuk, 2011)","noteIndex":0},"citationItems":[{"id":4,"uris":["http://zotero.org/users/19786027/items/5KF7LNF9"],"itemData":{"id":4,"type":"article-journal","container-title":"The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fldChar w:fldCharType="separate"/>
      </w:r>
      <w:r w:rsidR="00EF20E1">
        <w:rPr>
          <w:rFonts w:cs="Arial"/>
          <w:color w:val="000000"/>
          <w:kern w:val="0"/>
        </w:rPr>
        <w:t>(Yerichuk, 2011)</w:t>
      </w:r>
      <w:r>
        <w:fldChar w:fldCharType="end"/>
      </w:r>
      <w:r>
        <w:t xml:space="preserve">. The construction of those perceptions will need to be considered within the processes of literature analysis and artefact design. </w:t>
      </w:r>
    </w:p>
    <w:p w14:paraId="5710E35F" w14:textId="32C7C058" w:rsidR="006534ED" w:rsidRPr="00F1175C" w:rsidRDefault="00FB6695" w:rsidP="00016CAD">
      <w:pPr>
        <w:pStyle w:val="UWTSDNormal"/>
        <w:rPr>
          <w:color w:val="EE0000"/>
        </w:rPr>
      </w:pPr>
      <w:r>
        <w:t xml:space="preserve">The purpose of this project is to address a problem or obstacle in professional practice, which research has shown can effectively be addressed through a practice-based research </w:t>
      </w:r>
      <w:r w:rsidRPr="00407E14">
        <w:t xml:space="preserve">methodology </w:t>
      </w:r>
      <w:r w:rsidRPr="00407E14">
        <w:fldChar w:fldCharType="begin"/>
      </w:r>
      <w:r w:rsidR="00BF057A">
        <w:instrText xml:space="preserve"> ADDIN ZOTERO_ITEM CSL_CITATION {"citationID":"atb0na13ik","properties":{"unsorted":false,"formattedCitation":"(Candy, 2006)","plainCitation":"(Candy, 2006)","noteIndex":0},"citationItems":[{"id":1253,"uris":["http://zotero.org/users/19786027/items/H9EEM8CH"],"itemData":{"id":1253,"type":"report","abstract":"This document characterises practice-related research for the general reader and research student. There are two types of practice related research: practice-based and practice-led: 1. If a creative artefact is the basis of the contribution to knowledge, the research is practice-based. 2. If the research leads primarily to new understandings about practice, it is practice-led.","language":"en","publisher":"Creativity &amp; Cognition Studios, University of Technology","publisher-place":"Sydney","source":"Zotero","title":"Practice based research: a guide","author":[{"family":"Candy","given":"Linda"}],"issued":{"date-parts":[["2006"]]}}}],"schema":"https://github.com/citation-style-language/schema/raw/master/csl-citation.json"} </w:instrText>
      </w:r>
      <w:r w:rsidRPr="00407E14">
        <w:fldChar w:fldCharType="separate"/>
      </w:r>
      <w:r w:rsidR="00EF20E1">
        <w:rPr>
          <w:rFonts w:cs="Arial"/>
          <w:color w:val="000000"/>
          <w:kern w:val="0"/>
        </w:rPr>
        <w:t>(Candy, 2006)</w:t>
      </w:r>
      <w:r w:rsidRPr="00407E14">
        <w:fldChar w:fldCharType="end"/>
      </w:r>
      <w:r w:rsidRPr="00407E14">
        <w:t xml:space="preserve">. A Practice as Research </w:t>
      </w:r>
      <w:r>
        <w:t>(</w:t>
      </w:r>
      <w:proofErr w:type="spellStart"/>
      <w:r>
        <w:t>PRaR</w:t>
      </w:r>
      <w:proofErr w:type="spellEnd"/>
      <w:r>
        <w:t xml:space="preserve">) </w:t>
      </w:r>
      <w:r w:rsidRPr="00407E14">
        <w:t>methodology was chosen for this project as it allows for the combination</w:t>
      </w:r>
      <w:r>
        <w:t xml:space="preserve"> of knowledge from the literature with knowledge from personal experience </w:t>
      </w:r>
      <w:r>
        <w:fldChar w:fldCharType="begin"/>
      </w:r>
      <w:r w:rsidR="00FD13DF">
        <w:instrText xml:space="preserve"> ADDIN ZOTERO_ITEM CSL_CITATION {"citationID":"a13s2h5cq44","properties":{"unsorted":false,"formattedCitation":"(Nelson, 2022)","plainCitation":"(Nelson, 2022)","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schema":"https://github.com/citation-style-language/schema/raw/master/csl-citation.json"} </w:instrText>
      </w:r>
      <w:r>
        <w:fldChar w:fldCharType="separate"/>
      </w:r>
      <w:r w:rsidR="00EF20E1">
        <w:rPr>
          <w:rFonts w:cs="Arial"/>
          <w:color w:val="000000"/>
          <w:kern w:val="0"/>
        </w:rPr>
        <w:t>(Nelson, 2022)</w:t>
      </w:r>
      <w:r>
        <w:fldChar w:fldCharType="end"/>
      </w:r>
      <w:r>
        <w:t xml:space="preserve">. </w:t>
      </w:r>
      <w:r w:rsidR="00143803">
        <w:t xml:space="preserve"> </w:t>
      </w:r>
      <w:r w:rsidR="00886BE1" w:rsidRPr="00B81DF6">
        <w:t xml:space="preserve">An intuitive lens of inquiry was applied </w:t>
      </w:r>
      <w:r w:rsidR="002B17BF" w:rsidRPr="00B81DF6">
        <w:t xml:space="preserve">throughout the process in order to mitigate potential tensions between the </w:t>
      </w:r>
      <w:r w:rsidR="005772A4" w:rsidRPr="00B81DF6">
        <w:t xml:space="preserve">focus on </w:t>
      </w:r>
      <w:r w:rsidR="00FC5673" w:rsidRPr="00B81DF6">
        <w:t>the subjective knowledge of the researcher, subjective needs of the practitioner, and the</w:t>
      </w:r>
      <w:r w:rsidR="0011118B" w:rsidRPr="00B81DF6">
        <w:t xml:space="preserve"> systematic nature </w:t>
      </w:r>
      <w:r w:rsidR="00B81DF6" w:rsidRPr="00B81DF6">
        <w:t>of</w:t>
      </w:r>
      <w:r w:rsidR="0011118B" w:rsidRPr="00B81DF6">
        <w:t xml:space="preserve"> </w:t>
      </w:r>
      <w:r w:rsidR="00F1175C" w:rsidRPr="00B81DF6">
        <w:t xml:space="preserve">the literature </w:t>
      </w:r>
      <w:r w:rsidR="00B81DF6" w:rsidRPr="00B81DF6">
        <w:t xml:space="preserve">review </w:t>
      </w:r>
      <w:r w:rsidR="00F1175C" w:rsidRPr="00B81DF6">
        <w:t>process</w:t>
      </w:r>
      <w:r w:rsidR="00B32F7C" w:rsidRPr="00B81DF6">
        <w:t xml:space="preserve"> </w:t>
      </w:r>
      <w:r w:rsidR="00B32F7C" w:rsidRPr="00B81DF6">
        <w:fldChar w:fldCharType="begin"/>
      </w:r>
      <w:r w:rsidR="00BF057A" w:rsidRPr="00B81DF6">
        <w:instrText xml:space="preserve"> ADDIN ZOTERO_ITEM CSL_CITATION {"citationID":"BKPYRaVR","properties":{"unsorted":false,"formattedCitation":"(Anderson, 2019)","plainCitation":"(Anderson, 2019)","noteIndex":0},"citationItems":[{"id":1267,"uris":["http://zotero.org/users/19786027/items/LNXVCTVN"],"itemData":{"id":1267,"type":"article-journal","abstract":"Soﬁa University Intuitive inquiry seeks to transform the intuitive inquirer’s understanding of a research topic and to support breakthrough insights. Using an inductive, 5-cycle hermeneutical process to contain the researcher’s engagement, the interpretative process of each cycle moves the study forward at a reliable pace. Intuitive inquiry may be used as the single method for a study or its transformative epistemological values and procedures blended with other qualitative methods. After brieﬂy describing the historical origins and development of intuitive inquiry’s procedures, the introduction previews the 3 articles illustrating intuitive inquiry in this special section and concludes with a discussion of how auspicious bewilderment as applied to research may inspire new insights and envision new ways of being human in a troubled world.","container-title":"Qualitative Psychology","DOI":"10.1037/qup0000144","ISSN":"2326-3598, 2326-3601","issue":"3","journalAbbreviation":"Qualitative Psychology","language":"en","page":"312-319","source":"DOI.org (Crossref)","title":"Intuitive inquiry: inviting transformation and breakthrough insights in qualitative research.","title-short":"Intuitive inquiry","volume":"6","author":[{"family":"Anderson","given":"Rosemarie"}],"issued":{"date-parts":[["2019",10]]}}}],"schema":"https://github.com/citation-style-language/schema/raw/master/csl-citation.json"} </w:instrText>
      </w:r>
      <w:r w:rsidR="00B32F7C" w:rsidRPr="00B81DF6">
        <w:fldChar w:fldCharType="separate"/>
      </w:r>
      <w:r w:rsidR="00EF20E1" w:rsidRPr="00B81DF6">
        <w:rPr>
          <w:noProof/>
        </w:rPr>
        <w:t>(Anderson, 2019)</w:t>
      </w:r>
      <w:r w:rsidR="00B32F7C" w:rsidRPr="00B81DF6">
        <w:fldChar w:fldCharType="end"/>
      </w:r>
      <w:r w:rsidR="00F1175C" w:rsidRPr="00B81DF6">
        <w:t xml:space="preserve">. </w:t>
      </w:r>
    </w:p>
    <w:p w14:paraId="30E30976" w14:textId="6F1042CF" w:rsidR="00FB6695" w:rsidRDefault="00FB6695" w:rsidP="00016CAD">
      <w:pPr>
        <w:pStyle w:val="UWTSDNormal"/>
      </w:pPr>
      <w:r>
        <w:t>Th</w:t>
      </w:r>
      <w:r w:rsidR="00F1175C">
        <w:t>e study</w:t>
      </w:r>
      <w:r>
        <w:t xml:space="preserve"> will involve several iterations of a reading, reflecting, </w:t>
      </w:r>
      <w:r w:rsidR="00E637F3">
        <w:t xml:space="preserve">and </w:t>
      </w:r>
      <w:r>
        <w:t xml:space="preserve">designing, based on Nelson’s (2022) </w:t>
      </w:r>
      <w:r w:rsidRPr="0026519B">
        <w:rPr>
          <w:i/>
          <w:iCs/>
        </w:rPr>
        <w:t>begin, doing, knowing</w:t>
      </w:r>
      <w:r>
        <w:t xml:space="preserve">. To begin, I will conduct a practice review, in which I will explore the availability of relevant studies and publications in order to gain a better </w:t>
      </w:r>
      <w:r>
        <w:lastRenderedPageBreak/>
        <w:t xml:space="preserve">understanding of the context in which my current practice and my line of inquiry sit </w:t>
      </w:r>
      <w:r>
        <w:fldChar w:fldCharType="begin"/>
      </w:r>
      <w:r w:rsidR="00FD13DF">
        <w:instrText xml:space="preserve"> ADDIN ZOTERO_ITEM CSL_CITATION {"citationID":"a1uvd3via7n","properties":{"unsorted":false,"formattedCitation":"(Nelson, 2022)","plainCitation":"(Nelson, 2022)","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schema":"https://github.com/citation-style-language/schema/raw/master/csl-citation.json"} </w:instrText>
      </w:r>
      <w:r>
        <w:fldChar w:fldCharType="separate"/>
      </w:r>
      <w:r w:rsidR="00EF20E1">
        <w:rPr>
          <w:rFonts w:cs="Arial"/>
          <w:color w:val="000000"/>
          <w:kern w:val="0"/>
        </w:rPr>
        <w:t>(Nelson, 2022)</w:t>
      </w:r>
      <w:r>
        <w:fldChar w:fldCharType="end"/>
      </w:r>
      <w:r>
        <w:t xml:space="preserve">. I will begin the search using Google Scholar and the UWTSD library search engine with the terms “vulnerability + singing+ pedagogy” as the idea of vulnerability </w:t>
      </w:r>
      <w:r w:rsidR="00E637F3">
        <w:t>is</w:t>
      </w:r>
      <w:r>
        <w:t xml:space="preserve"> central to the problem I am addressing in my studio.</w:t>
      </w:r>
    </w:p>
    <w:p w14:paraId="10EEC7CA" w14:textId="5DDFE2A1" w:rsidR="00FB6695" w:rsidRDefault="00FB6695" w:rsidP="00016CAD">
      <w:pPr>
        <w:pStyle w:val="UWTSDNormal"/>
      </w:pPr>
      <w:r>
        <w:t xml:space="preserve">After initial reading and reflection, I will begin a deeper literature review, with refined search terms based on findings from the practice review and driven by an intuitive inquiry approach to exploration and research </w:t>
      </w:r>
      <w:r>
        <w:fldChar w:fldCharType="begin"/>
      </w:r>
      <w:r w:rsidR="00BF057A">
        <w:instrText xml:space="preserve"> ADDIN ZOTERO_ITEM CSL_CITATION {"citationID":"a1ismff1eo2","properties":{"unsorted":false,"formattedCitation":"(Anderson, 2019)","plainCitation":"(Anderson, 2019)","noteIndex":0},"citationItems":[{"id":1267,"uris":["http://zotero.org/users/19786027/items/LNXVCTVN"],"itemData":{"id":1267,"type":"article-journal","abstract":"Soﬁa University Intuitive inquiry seeks to transform the intuitive inquirer’s understanding of a research topic and to support breakthrough insights. Using an inductive, 5-cycle hermeneutical process to contain the researcher’s engagement, the interpretative process of each cycle moves the study forward at a reliable pace. Intuitive inquiry may be used as the single method for a study or its transformative epistemological values and procedures blended with other qualitative methods. After brieﬂy describing the historical origins and development of intuitive inquiry’s procedures, the introduction previews the 3 articles illustrating intuitive inquiry in this special section and concludes with a discussion of how auspicious bewilderment as applied to research may inspire new insights and envision new ways of being human in a troubled world.","container-title":"Qualitative Psychology","DOI":"10.1037/qup0000144","ISSN":"2326-3598, 2326-3601","issue":"3","journalAbbreviation":"Qualitative Psychology","language":"en","page":"312-319","source":"DOI.org (Crossref)","title":"Intuitive inquiry: inviting transformation and breakthrough insights in qualitative research.","title-short":"Intuitive inquiry","volume":"6","author":[{"family":"Anderson","given":"Rosemarie"}],"issued":{"date-parts":[["2019",10]]}}}],"schema":"https://github.com/citation-style-language/schema/raw/master/csl-citation.json"} </w:instrText>
      </w:r>
      <w:r>
        <w:fldChar w:fldCharType="separate"/>
      </w:r>
      <w:r w:rsidR="00EF20E1">
        <w:rPr>
          <w:rFonts w:cs="Arial"/>
          <w:color w:val="000000"/>
          <w:kern w:val="0"/>
        </w:rPr>
        <w:t>(Anderson, 2019)</w:t>
      </w:r>
      <w:r>
        <w:fldChar w:fldCharType="end"/>
      </w:r>
      <w:r>
        <w:t xml:space="preserve"> See Appendix </w:t>
      </w:r>
      <w:r w:rsidR="002816B7">
        <w:t>B</w:t>
      </w:r>
      <w:r>
        <w:t xml:space="preserve"> for the evolution of search terms.</w:t>
      </w:r>
    </w:p>
    <w:p w14:paraId="337354A5" w14:textId="77777777" w:rsidR="00FB6695" w:rsidRDefault="00FB6695" w:rsidP="00016CAD">
      <w:pPr>
        <w:pStyle w:val="UWTSDNormal"/>
      </w:pPr>
      <w:r>
        <w:t>Inclusion criteria for literature review:</w:t>
      </w:r>
    </w:p>
    <w:p w14:paraId="6A83039F" w14:textId="77777777" w:rsidR="00FB6695" w:rsidRDefault="00FB6695" w:rsidP="00016CAD">
      <w:pPr>
        <w:pStyle w:val="UWTSDNormal"/>
        <w:numPr>
          <w:ilvl w:val="0"/>
          <w:numId w:val="8"/>
        </w:numPr>
      </w:pPr>
      <w:r>
        <w:t xml:space="preserve">Publications related to the </w:t>
      </w:r>
      <w:r w:rsidRPr="00C950A3">
        <w:rPr>
          <w:i/>
          <w:iCs/>
        </w:rPr>
        <w:t>creation</w:t>
      </w:r>
      <w:r>
        <w:rPr>
          <w:i/>
          <w:iCs/>
        </w:rPr>
        <w:t xml:space="preserve"> of SESLE </w:t>
      </w:r>
      <w:r>
        <w:t xml:space="preserve">in </w:t>
      </w:r>
      <w:r w:rsidRPr="00E76CA1">
        <w:t xml:space="preserve">music education </w:t>
      </w:r>
      <w:r>
        <w:t xml:space="preserve">and broader school </w:t>
      </w:r>
      <w:r w:rsidRPr="00E76CA1">
        <w:t>contexts</w:t>
      </w:r>
      <w:r>
        <w:t xml:space="preserve">. </w:t>
      </w:r>
    </w:p>
    <w:p w14:paraId="3F2EE81E" w14:textId="77777777" w:rsidR="00FB6695" w:rsidRDefault="00FB6695" w:rsidP="00016CAD">
      <w:pPr>
        <w:pStyle w:val="UWTSDNormal"/>
        <w:numPr>
          <w:ilvl w:val="1"/>
          <w:numId w:val="8"/>
        </w:numPr>
      </w:pPr>
      <w:r>
        <w:t xml:space="preserve"> This will exclude papers focused on best practices for direct teaching of SES skills to students and papers that focus on contexts outside of education.</w:t>
      </w:r>
    </w:p>
    <w:p w14:paraId="058B9C52" w14:textId="2E2E5A0A" w:rsidR="00FB6695" w:rsidRDefault="00FB6695" w:rsidP="00016CAD">
      <w:pPr>
        <w:pStyle w:val="UWTSDNormal"/>
        <w:numPr>
          <w:ilvl w:val="0"/>
          <w:numId w:val="8"/>
        </w:numPr>
      </w:pPr>
      <w:r>
        <w:t xml:space="preserve">Grey literature, in order to explore a wider array of current best practice recommendations </w:t>
      </w:r>
      <w:r>
        <w:fldChar w:fldCharType="begin"/>
      </w:r>
      <w:r w:rsidR="00EF20E1">
        <w:instrText xml:space="preserve"> ADDIN ZOTERO_ITEM CSL_CITATION {"citationID":"a1tkncpvig8","properties":{"unsorted":false,"formattedCitation":"(Lawrence {\\i{}et al.}, 2014)","plainCitation":"(Lawrence et al., 2014)","noteIndex":0},"citationItems":[{"id":1271,"uris":["http://zotero.org/users/19786027/items/2WMZZ7EU"],"itemData":{"id":1271,"type":"article-journal","abstract":"This paper discusses the ways in which the internet has profoundly changed how we produce, use and collect research and information for public policy and practice, particularly focusing on the benefits and challenges presented by grey literature. The authors argue that grey literature (i.e. material produced and published by organisations without recourse to the commercial or scholarly publishing industry) is a key part of the evidence produced and used for public policy and practice.","archive_location":"Australia","language":"en","publisher":"Swinburne Institute for Social Research","source":"apo.org.au","title":"Where is the evidence? realising the value of grey literature for public policy and practice","title-short":"Where is the evidence?","URL":"https://apo.org.au/node/42299","author":[{"family":"Lawrence","given":"Amanda"},{"family":"Houghton","given":"John W."},{"family":"Thomas","given":"Julian"},{"family":"Weldon","given":"Paul"}],"accessed":{"date-parts":[["2026",5,13]]},"issued":{"date-parts":[["2014",11,18]]}}}],"schema":"https://github.com/citation-style-language/schema/raw/master/csl-citation.json"} </w:instrText>
      </w:r>
      <w:r>
        <w:fldChar w:fldCharType="separate"/>
      </w:r>
      <w:r w:rsidR="00EF20E1" w:rsidRPr="00EF20E1">
        <w:rPr>
          <w:rFonts w:cs="Arial"/>
          <w:color w:val="000000"/>
          <w:kern w:val="0"/>
        </w:rPr>
        <w:t xml:space="preserve">(Lawrence </w:t>
      </w:r>
      <w:r w:rsidR="00EF20E1" w:rsidRPr="00EF20E1">
        <w:rPr>
          <w:rFonts w:cs="Arial"/>
          <w:i/>
          <w:iCs/>
          <w:color w:val="000000"/>
          <w:kern w:val="0"/>
        </w:rPr>
        <w:t>et al.</w:t>
      </w:r>
      <w:r w:rsidR="00EF20E1" w:rsidRPr="00EF20E1">
        <w:rPr>
          <w:rFonts w:cs="Arial"/>
          <w:color w:val="000000"/>
          <w:kern w:val="0"/>
        </w:rPr>
        <w:t>, 2014)</w:t>
      </w:r>
      <w:r>
        <w:fldChar w:fldCharType="end"/>
      </w:r>
      <w:r>
        <w:t xml:space="preserve">. </w:t>
      </w:r>
    </w:p>
    <w:p w14:paraId="57F8ABF6" w14:textId="77777777" w:rsidR="00FB6695" w:rsidRDefault="00FB6695" w:rsidP="00016CAD">
      <w:pPr>
        <w:pStyle w:val="UWTSDNormal"/>
      </w:pPr>
      <w:r>
        <w:t xml:space="preserve">There will be no initial exclusion criteria based on dates because of the small number of studies found in the practice review. However, this may change as the search terms evolve. </w:t>
      </w:r>
      <w:r w:rsidRPr="00AB4F8F">
        <w:t xml:space="preserve">This literature </w:t>
      </w:r>
      <w:r>
        <w:t>review i</w:t>
      </w:r>
      <w:r w:rsidRPr="00AB4F8F">
        <w:t xml:space="preserve">s not intended to be exhaustive, but to continue until </w:t>
      </w:r>
      <w:r>
        <w:t xml:space="preserve">a large array of theories, practices and themes have emerged guided by intuition in terms of applicability to practice. </w:t>
      </w:r>
    </w:p>
    <w:p w14:paraId="79E9E2B7" w14:textId="311C7B1E" w:rsidR="00FB6695" w:rsidRDefault="00FB6695" w:rsidP="00016CAD">
      <w:pPr>
        <w:pStyle w:val="UWTSDNormal"/>
      </w:pPr>
      <w:r>
        <w:t xml:space="preserve">I will carry out subsequent iterations of reading, reflecting, and designing. During the design phases, I will apply a trial-and-error approach, as supported by an intuitive inquiry research </w:t>
      </w:r>
      <w:r>
        <w:fldChar w:fldCharType="begin"/>
      </w:r>
      <w:r w:rsidR="00EF20E1">
        <w:instrText xml:space="preserve"> ADDIN ZOTERO_ITEM CSL_CITATION {"citationID":"a2ighogtnpi","properties":{"unsorted":false,"formattedCitation":"(Au-Yong-Oliveira, Kuehnel and Gil Andrade-Campos, 2024)","plainCitation":"(Au-Yong-Oliveira, Kuehnel and Gil Andrade-Campos, 2024)","noteIndex":0},"citationItems":[{"id":1065,"uris":["http://zotero.org/users/19786027/items/KP3WLLQK"],"itemData":{"id":1065,"type":"article-journal","abstract":"This article is a study introducing a new qualitative research methodology - Intuitive field research or IFRes involving words and the narrative and relying on the experience and intuition of the [experienced practitioner] researcher (Stein, 2019). Though similar, it is different to autoethnography as the latter’s focus is seen to be on culture (ethnography) whilst IFRes may focus on any aspect – including, also, machine-type interactions. IFRes is a six-step process, described herein, which seeks to take advantage of considerable previous work experience, in the field, to answer a research question posed following a literature review. It is an iterative process which seeks to perfect the knowledge produced (Baldacchino, Ucbasaran &amp; Cabantous, 2023). Intuitive Field Research (IFRes) emerges as a pioneering qualitative research methodology that capitalizes on the nuanced intuition and rich field experiences of researchers to uncover deep insights into complex phenomena (Stein, 2019). Distinct from autoethnography, IFRes introduces a structured six-step process designed to systematically harness and refine these insights for academic and practical application. Originating at the University of Aveiro, this method represents a significant departure from conventional research methodologies by valuing experiential knowledge and intuitive understanding as critical components of the research process. In the context of business and management, IFRes holds particular promise for addressing the intricate challenges of contemporary business environments. These environments demand an agile and nuanced understanding that transcends traditional quantitative analyses, making the case for methodologies that can capture the subtleties of consumer behavior, organizational culture, and innovation dynamics. By enabling researchers and practitioners to integrate their intuitive judgments with rigorous academic inquiry, IFRes offers a unique approach to exploring and solving pressing business and academic issues. This article delineates the foundation of IFRes, its methodological underpinnings, and its potential applications within business and management, illustrating how intuitive insights can drive innovation, strategic decision-making, and transformative organizational practices. Through this expanded lens, IFRes not only contributes to academic discourse but also provides practical frameworks for businesses seeking to navigate the complexities of modern markets and organizational challenges. A practical example of applying Intuitive Field Research (IFRes) in business and management could involve a multinational corporation seeking to enhance its customer experience across diverse markets. By employing IFRes, the corporation's research team could immerse themselves in different cultural contexts, using their intuition and experience to gather nuanced insights into consumer behavior and preferences (Gorry &amp; Westbrook, 2013). This approach would allow them to identify subtle, culturally specific factors influencing customer satisfaction that traditional surveys or data analysis might miss. These insights could then inform tailored strategies for each market, leading to improved customer engagement and loyalty. This example illustrates how IFRes' emphasis on intuitive understanding, combined with rigorous analysis, can address complex challenges in global business environments, leading to innovative solutions and competitive advantages. This article on Intuitive Field Research (IFRes) significantly impacts research by offering a novel method that blends intuitive insights with rigorous academic inquiry. It addresses the need for methodologies that go beyond traditional quantitative analysis to capture the complexities of human behavior and organizational dynamics (Ganzarain, Ruiz &amp; Igartua, 2019). By emphasizing experiential knowledge and intuitive judgment, IFRes empowers researchers and practitioners to uncover deeper understandings of complex issues. This approach fosters innovation, enhances strategic decision-making, and facilitates transformative practices in various fields, thereby enriching academic discourse and offering practical solutions for real-world challenges.","container-title":"Electronic Journal of Business Research Methods","DOI":"10.34190/ejbrm.22.1.3336","ISSN":"1477-7029","issue":"1","journalAbbreviation":"EJBRM","language":"en","license":"https://creativecommons.org/licenses/by-nc-nd/4.0","page":"43-54","source":"DOI.org (Crossref)","title":"Expanding qualitative research horizons: The development and application of intuitive field research (IFRes)","title-short":"Expanding Qualitative Research Horizons","volume":"22","author":[{"family":"Au-Yong-Oliveira","given":"Manuel"},{"family":"Kuehnel","given":"Klaus"},{"family":"Gil Andrade-Campos","given":"António"}],"issued":{"date-parts":[["2024",6,24]]}}}],"schema":"https://github.com/citation-style-language/schema/raw/master/csl-citation.json"} </w:instrText>
      </w:r>
      <w:r>
        <w:fldChar w:fldCharType="separate"/>
      </w:r>
      <w:r w:rsidR="00EF20E1">
        <w:rPr>
          <w:rFonts w:cs="Arial"/>
          <w:color w:val="000000"/>
          <w:kern w:val="0"/>
        </w:rPr>
        <w:t>(Au-Yong-Oliveira, Kuehnel and Gil Andrade-Campos, 2024)</w:t>
      </w:r>
      <w:r>
        <w:fldChar w:fldCharType="end"/>
      </w:r>
      <w:r>
        <w:t xml:space="preserve"> to determine the visual requirements for the graphic organizer.  This will be influenced by self-knowledge regarding my own learning and information processing preferences.</w:t>
      </w:r>
    </w:p>
    <w:p w14:paraId="1CAB8B55" w14:textId="77777777" w:rsidR="00FB6695" w:rsidRDefault="00FB6695" w:rsidP="00016CAD">
      <w:pPr>
        <w:pStyle w:val="UWTSDStyle3"/>
        <w:spacing w:line="360" w:lineRule="auto"/>
      </w:pPr>
      <w:bookmarkStart w:id="17" w:name="_Toc230853006"/>
      <w:r w:rsidRPr="00B870A7">
        <w:t>Ethical considerations</w:t>
      </w:r>
      <w:bookmarkEnd w:id="17"/>
    </w:p>
    <w:p w14:paraId="01BCD3AF" w14:textId="77777777" w:rsidR="002243A3" w:rsidRDefault="00FB6695" w:rsidP="002243A3">
      <w:pPr>
        <w:pStyle w:val="UWTSDNormal"/>
      </w:pPr>
      <w:bookmarkStart w:id="18" w:name="_Hlk228952469"/>
      <w:r>
        <w:t xml:space="preserve">The artefact I am planning to make involves the collection of personal student information. I will need to be conscious of the ways in which I store the artefacts when in use, and how I ensure others are not able to access them. Also, it is likely that strategies for addressing social-emotional learning have the potential to blur the line between instruction and therapy. It will be essential to consider the motivations for the collection of personal information within the context of singing instruction and not go beyond the </w:t>
      </w:r>
      <w:r w:rsidR="00E637F3">
        <w:t xml:space="preserve">professional </w:t>
      </w:r>
      <w:r>
        <w:t>boundaries</w:t>
      </w:r>
      <w:r w:rsidR="00E637F3">
        <w:t>.</w:t>
      </w:r>
      <w:r>
        <w:t xml:space="preserve"> </w:t>
      </w:r>
      <w:bookmarkStart w:id="19" w:name="_Toc229776754"/>
      <w:bookmarkEnd w:id="18"/>
    </w:p>
    <w:p w14:paraId="11346B67" w14:textId="421D867A" w:rsidR="00FB6695" w:rsidRPr="002243A3" w:rsidRDefault="00FB6695" w:rsidP="002243A3">
      <w:pPr>
        <w:pStyle w:val="UWTSDStyle1"/>
        <w:rPr>
          <w:rFonts w:eastAsiaTheme="minorHAnsi" w:cstheme="minorBidi"/>
        </w:rPr>
      </w:pPr>
      <w:bookmarkStart w:id="20" w:name="_Toc230853007"/>
      <w:r>
        <w:lastRenderedPageBreak/>
        <w:t>Component 2</w:t>
      </w:r>
      <w:bookmarkEnd w:id="19"/>
      <w:bookmarkEnd w:id="20"/>
    </w:p>
    <w:p w14:paraId="23090079" w14:textId="77777777" w:rsidR="00FB6695" w:rsidRDefault="00FB6695" w:rsidP="00016CAD">
      <w:pPr>
        <w:pStyle w:val="UWTSDStyle3"/>
        <w:spacing w:line="360" w:lineRule="auto"/>
      </w:pPr>
      <w:bookmarkStart w:id="21" w:name="_Toc230853008"/>
      <w:r>
        <w:t>Introduction and Context of Artefact</w:t>
      </w:r>
      <w:bookmarkEnd w:id="21"/>
    </w:p>
    <w:p w14:paraId="2B63E252" w14:textId="77777777" w:rsidR="00FB6695" w:rsidRDefault="00FB6695" w:rsidP="00016CAD">
      <w:pPr>
        <w:pStyle w:val="UWTSDNormal"/>
      </w:pPr>
      <w:r>
        <w:t>The purpose of this study is to determine how best I can foster a learning environment that supports the bravery in risk taking required for full engagement with learning. My underlying motivation broadly serves my values and mission as a voice teacher, stated below:</w:t>
      </w:r>
    </w:p>
    <w:p w14:paraId="31EE3EC1" w14:textId="77777777" w:rsidR="00FB6695" w:rsidRDefault="00FB6695" w:rsidP="00016CAD">
      <w:pPr>
        <w:pStyle w:val="UWTSDNormal"/>
        <w:ind w:left="720"/>
      </w:pPr>
      <w:r>
        <w:t xml:space="preserve">To foster a lifelong love of learning across a broad population of singing abilities and identities, by developing an instructional practice that is student-centered, cooperative, growth-focused, inclusive, and accessible to all types of learners. </w:t>
      </w:r>
    </w:p>
    <w:p w14:paraId="1BEA3939" w14:textId="77777777" w:rsidR="00FB6695" w:rsidRDefault="00FB6695" w:rsidP="00016CAD">
      <w:pPr>
        <w:pStyle w:val="UWTSDNormal"/>
      </w:pPr>
      <w:r>
        <w:t>In my own practice, I do not always feel confident in my efforts to guide students when they struggle with vulnerability and risk-taking. I want to ensure that the learning experience I provide allows space for perceptions of emotionally safe risk-taking.</w:t>
      </w:r>
    </w:p>
    <w:p w14:paraId="03A201A6" w14:textId="3159772F" w:rsidR="00FB6695" w:rsidRDefault="00FB6695" w:rsidP="00016CAD">
      <w:pPr>
        <w:pStyle w:val="UWTSDNormal"/>
      </w:pPr>
      <w:r>
        <w:t xml:space="preserve">Designing an experience requires acknowledgment of the complex interaction of social and emotional influences on a person’s individual perceptions. In my own practice, I am especially sensitive to ways in which cultural beliefs in binary singer/non-singer identities impact that experience </w:t>
      </w:r>
      <w:r>
        <w:fldChar w:fldCharType="begin"/>
      </w:r>
      <w:r w:rsidR="00FD13DF">
        <w:instrText xml:space="preserve"> ADDIN ZOTERO_ITEM CSL_CITATION {"citationID":"a21fpofssag","properties":{"unsorted":false,"formattedCitation":"(Knight, 1999; Joyce, 2003; Richards and Durrant, 2003; Chong, 2010; Sweet, 2018; Blair, 2022)","plainCitation":"(Knight, 1999; Joyce, 2003; Richards and Durrant, 2003; Chong, 2010; Sweet, 2018; Blair, 2022)","noteIndex":0},"citationItems":[{"id":752,"uris":["http://zotero.org/users/19786027/items/J7SLYI4B"],"itemData":{"id":752,"type":"article-journal","container-title":"The Phenomenon of Singing","language":"en","license":"Copyright (c)","page":"144-154","source":"intersectionalities.mun.ca","title":"Exploring a cultural myth: What adult non-singers may reveal about the nature of singing","title-short":"Exploring a cultural myth","volume":"2","author":[{"family":"Knight","given":"Susan"}],"issued":{"date-parts":[["1999"]]}}},{"id":511,"uris":["http://zotero.org/users/19786027/items/3B53A97C"],"itemData":{"id":511,"type":"thesis","genre":"PhD Thesis","language":"en","number-of-pages":"656","publisher":"University of Toronto","source":"Zotero","title":"Bodies that sing: the formation of singing subjects","URL":"http://hdl.handle.net/1807/123089","author":[{"family":"Joyce","given":"Victoria Moon"}],"accessed":{"date-parts":[["2026",3,31]]},"issued":{"date-parts":[["2003"]]}}},{"id":750,"uris":["http://zotero.org/users/19786027/items/GF9E87A7"],"itemData":{"id":750,"type":"article-journal","abstract":"The value and purpose of the singing phenomenon is something that is prized in cultures throughout the world, and yet in the often musically elitist context of Western society, it is perceived as something that you either can or cannot do. This article describes research that was carried out with a group of self-perceived non-singers, who enrolled in an adult education class in order to learn how to sing. Data was collected largely through observation over a period of seven months, as well as through questionnaires and interviews. The results and analysis show that singing development can take place and attitudes can be modified with the careful and sensitive direction of a conductor or teacher. People just need the opportunity.","container-title":"Research Studies in Music Education","DOI":"10.1177/1321103X030200010501","ISSN":"1321-103X","issue":"1","page":"78-89","publisher":"SAGE Publications Ltd","source":"SAGE Journals","title":"To sing or not to sing: a study on the development of `non-singers' in choral activity","title-short":"To Sing or Not to Sing","volume":"20","author":[{"family":"Richards","given":"Helen"},{"family":"Durrant","given":"Colin"}],"issued":{"date-parts":[["2003",6,1]]}}},{"id":771,"uris":["http://zotero.org/users/19786027/items/ZJ5UYSTK"],"itemData":{"id":771,"type":"article-journal","abstract":"The purpose of this study was to ascertain whether people enjoy singing, and to identify the underlying reasons why or why not. A total of 90 university students participated in the study. They were given a survey form with an open-ended question asking whether or not they enjoy singing, and the responses were content analyzed. The data segments were organized through a system of categories and subcategories. Analysis of the data yielded three main categories and nine subcategories. Inter-rater reliability between the two raters completing the content analysis was .92. The three main categories included “enjoyment of singing,” “enjoyment of singing when alone,” and “no enjoyment of singing.” For “enjoyment of singing,” there were seven categories of reasons: self-expression, aesthetic experience, interpersonal relationships, stress reduction/mood change, spirituality, empowerment/identity, and self-actualization. Eighty responses (88.3%) out of 90 were categorized into these seven categories. The second main category of singing was “enjoyment when alone (8.2%).” This category included statements emphasizing “alone” as a condition for the singing situation. The third main category of singing experience reﬂected negative attitude towards singing, “no enjoyment of singing (3.5%).” The results suggested that participants experience different beneﬁts from singing. Those who enjoy singing use it to meet diverse idiosyncratic needs, including emotional, social, existential, and spiritual needs. On the other hand, some participants are uncomfortable about singing in front of other people, or do not enjoy singing at all. Either they are very conscious of other people’s judgments or have negative perceptions of their own voice.","container-title":"The Arts in Psychotherapy","DOI":"10.1016/j.aip.2010.01.001","ISSN":"01974556","issue":"2","journalAbbreviation":"The Arts in Psychotherapy","language":"en","page":"120-124","source":"DOI.org (Crossref)","title":"Do we all enjoy singing? a content analysis of non-vocalists’ attitudes toward singing","title-short":"Do we all enjoy singing?","volume":"37","author":[{"family":"Chong","given":"Hyun Ju"}],"issued":{"date-parts":[["2010",4]]}}},{"id":7,"uris":["http://zotero.org/users/19786027/items/9ACF3CCR"],"itemData":{"id":7,"type":"article-journal","abstract":"The purpose of this qualitative study was to understand how undergraduate- and graduate-level choristers perceived the influence of adolescent female voice change on their singing experiences since the age of 11 years old. Data included individual and focus group interviews with 17 female collegiate choral singers enrolled in one of two women’s choirs at a large midwestern university. Three overarching themes emerged: perceptions of vocal development, teacher influence, and emotion. Findings revealed that participants’ perceptions of singing experiences since age 11 largely revolved around vocal challenges, fear, and insecurity and have remained mostly negative even after the passing of time. Experiences in choir were not necessarily positive, and participants perceived their individual vocal needs as secondary to the needs of the larger choral ensemble. Out of fear of hurting the larger choir, participants remained passive and did not self-advocate, resulting in additional challenges with self-confidence and struggles pertaining to singer identity development during adolescence and into adulthood.","container-title":"Journal of Research in Music Education","DOI":"10.1177/0022429418763790","ISSN":"0022-4294, 1945-0095","issue":"2","journalAbbreviation":"Journal of Research in Music Education","language":"en","page":"133-149","source":"DOI.org (Crossref)","title":"Voice change and singing experiences of adolescent females","volume":"66","author":[{"family":"Sweet","given":"Bridget"}],"issued":{"date-parts":[["2018",7]]}}},{"id":534,"uris":["http://zotero.org/users/19786027/items/8N3CB7VK"],"itemData":{"id":534,"type":"thesis","genre":"DMA Thesis","publisher":"Arizona State University","title":"The individual singing voice in the studio and classroom: an inclusive eBook design for beginning singers and their teachers","URL":"https://www.proquest.com/docview/2671665641?pq-origsite=gscholar&amp;fromopenview=true&amp;sourcetype=Dissertations%20&amp;%20Theses","author":[{"family":"Blair","given":"Kirsten"}],"accessed":{"date-parts":[["2026",3,31]]},"issued":{"date-parts":[["2022"]]}}}],"schema":"https://github.com/citation-style-language/schema/raw/master/csl-citation.json"} </w:instrText>
      </w:r>
      <w:r>
        <w:fldChar w:fldCharType="separate"/>
      </w:r>
      <w:r w:rsidR="00EF20E1">
        <w:rPr>
          <w:rFonts w:cs="Arial"/>
          <w:color w:val="000000"/>
          <w:kern w:val="0"/>
        </w:rPr>
        <w:t>(Knight, 1999; Joyce, 2003; Richards and Durrant, 2003; Chong, 2010; Sweet, 2018; Blair, 2022)</w:t>
      </w:r>
      <w:r>
        <w:fldChar w:fldCharType="end"/>
      </w:r>
      <w:r>
        <w:t>. The interplay between the influence of identity, motivation, self-efficacy, and safety on perceptions of learning experiences are considered in determining how best to apply strategies in my own practice.</w:t>
      </w:r>
      <w:r w:rsidRPr="00551CA2">
        <w:t xml:space="preserve"> </w:t>
      </w:r>
      <w:r>
        <w:t xml:space="preserve">Findings from the literature review indicate that practitioners apply strategies to foster motivation </w:t>
      </w:r>
      <w:r>
        <w:fldChar w:fldCharType="begin"/>
      </w:r>
      <w:r>
        <w:instrText xml:space="preserve"> ADDIN ZOTERO_ITEM CSL_CITATION {"citationID":"a1d4gql9oa3","properties":{"unsorted":false,"formattedCitation":"(Chapman, 2017)","plainCitation":"(Chapman, 2017)","noteIndex":0},"citationItems":[{"id":1293,"uris":["http://zotero.org/users/19786027/items/GM5HT4FC"],"itemData":{"id":1293,"type":"book","call-number":"MT820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L."}],"issued":{"date-parts":[["2017"]]}}}],"schema":"https://github.com/citation-style-language/schema/raw/master/csl-citation.json"} </w:instrText>
      </w:r>
      <w:r>
        <w:fldChar w:fldCharType="separate"/>
      </w:r>
      <w:r w:rsidR="00EF20E1">
        <w:rPr>
          <w:rFonts w:cs="Arial"/>
          <w:color w:val="000000"/>
          <w:kern w:val="0"/>
        </w:rPr>
        <w:t>(Chapman, 2017)</w:t>
      </w:r>
      <w:r>
        <w:fldChar w:fldCharType="end"/>
      </w:r>
      <w:r>
        <w:t xml:space="preserve">, self-efficacy </w:t>
      </w:r>
      <w:r>
        <w:fldChar w:fldCharType="begin"/>
      </w:r>
      <w:r>
        <w:instrText xml:space="preserve"> ADDIN ZOTERO_ITEM CSL_CITATION {"citationID":"a2kn4kk3jbo","properties":{"unsorted":false,"formattedCitation":"(Wiggins, 2011)","plainCitation":"(Wiggins, 2011)","noteIndex":0},"citationItems":[{"id":505,"uris":["http://zotero.org/users/19786027/items/RLFTTHN4"],"itemData":{"id":505,"type":"article-journal","container-title":"Music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musician","volume":"13","author":[{"family":"Wiggins","given":"Jackie"}],"issued":{"date-parts":[["2011",12]]}}}],"schema":"https://github.com/citation-style-language/schema/raw/master/csl-citation.json"} </w:instrText>
      </w:r>
      <w:r>
        <w:fldChar w:fldCharType="separate"/>
      </w:r>
      <w:r w:rsidR="00EF20E1">
        <w:rPr>
          <w:rFonts w:cs="Arial"/>
          <w:color w:val="000000"/>
          <w:kern w:val="0"/>
        </w:rPr>
        <w:t>(Wiggins, 2011)</w:t>
      </w:r>
      <w:r>
        <w:fldChar w:fldCharType="end"/>
      </w:r>
      <w:r>
        <w:t xml:space="preserve">, and emotional safety </w:t>
      </w:r>
      <w:r w:rsidR="002243A3">
        <w:t>(Grier, 2023).</w:t>
      </w:r>
    </w:p>
    <w:p w14:paraId="7925EAC8" w14:textId="2DE63B9A" w:rsidR="00FB6695" w:rsidRDefault="00FB6695" w:rsidP="00016CAD">
      <w:pPr>
        <w:pStyle w:val="UWTSDNormal"/>
      </w:pPr>
      <w:r>
        <w:t xml:space="preserve">Selected methodologies for this study were chosen based on their effective applicability to combing theory with practice, and allowing for inclusion of knowledge supplied by a practitioner’s intuition </w:t>
      </w:r>
      <w:r>
        <w:fldChar w:fldCharType="begin"/>
      </w:r>
      <w:r w:rsidR="00EF20E1">
        <w:instrText xml:space="preserve"> ADDIN ZOTERO_ITEM CSL_CITATION {"citationID":"a1f5sc2ufuo","properties":{"unsorted":false,"formattedCitation":"(Candy, 2006; Au-Yong-Oliveira, Kuehnel and Gil Andrade-Campos, 2024)","plainCitation":"(Candy, 2006; Au-Yong-Oliveira, Kuehnel and Gil Andrade-Campos, 2024)","noteIndex":0},"citationItems":[{"id":1253,"uris":["http://zotero.org/users/19786027/items/H9EEM8CH"],"itemData":{"id":1253,"type":"report","abstract":"This document characterises practice-related research for the general reader and research student. There are two types of practice related research: practice-based and practice-led: 1. If a creative artefact is the basis of the contribution to knowledge, the research is practice-based. 2. If the research leads primarily to new understandings about practice, it is practice-led.","language":"en","publisher":"Creativity &amp; Cognition Studios, University of Technology","publisher-place":"Sydney","source":"Zotero","title":"Practice based research: a guide","author":[{"family":"Candy","given":"Linda"}],"issued":{"date-parts":[["2006"]]}}},{"id":1065,"uris":["http://zotero.org/users/19786027/items/KP3WLLQK"],"itemData":{"id":1065,"type":"article-journal","abstract":"This article is a study introducing a new qualitative research methodology - Intuitive field research or IFRes involving words and the narrative and relying on the experience and intuition of the [experienced practitioner] researcher (Stein, 2019). Though similar, it is different to autoethnography as the latter’s focus is seen to be on culture (ethnography) whilst IFRes may focus on any aspect – including, also, machine-type interactions. IFRes is a six-step process, described herein, which seeks to take advantage of considerable previous work experience, in the field, to answer a research question posed following a literature review. It is an iterative process which seeks to perfect the knowledge produced (Baldacchino, Ucbasaran &amp; Cabantous, 2023). Intuitive Field Research (IFRes) emerges as a pioneering qualitative research methodology that capitalizes on the nuanced intuition and rich field experiences of researchers to uncover deep insights into complex phenomena (Stein, 2019). Distinct from autoethnography, IFRes introduces a structured six-step process designed to systematically harness and refine these insights for academic and practical application. Originating at the University of Aveiro, this method represents a significant departure from conventional research methodologies by valuing experiential knowledge and intuitive understanding as critical components of the research process. In the context of business and management, IFRes holds particular promise for addressing the intricate challenges of contemporary business environments. These environments demand an agile and nuanced understanding that transcends traditional quantitative analyses, making the case for methodologies that can capture the subtleties of consumer behavior, organizational culture, and innovation dynamics. By enabling researchers and practitioners to integrate their intuitive judgments with rigorous academic inquiry, IFRes offers a unique approach to exploring and solving pressing business and academic issues. This article delineates the foundation of IFRes, its methodological underpinnings, and its potential applications within business and management, illustrating how intuitive insights can drive innovation, strategic decision-making, and transformative organizational practices. Through this expanded lens, IFRes not only contributes to academic discourse but also provides practical frameworks for businesses seeking to navigate the complexities of modern markets and organizational challenges. A practical example of applying Intuitive Field Research (IFRes) in business and management could involve a multinational corporation seeking to enhance its customer experience across diverse markets. By employing IFRes, the corporation's research team could immerse themselves in different cultural contexts, using their intuition and experience to gather nuanced insights into consumer behavior and preferences (Gorry &amp; Westbrook, 2013). This approach would allow them to identify subtle, culturally specific factors influencing customer satisfaction that traditional surveys or data analysis might miss. These insights could then inform tailored strategies for each market, leading to improved customer engagement and loyalty. This example illustrates how IFRes' emphasis on intuitive understanding, combined with rigorous analysis, can address complex challenges in global business environments, leading to innovative solutions and competitive advantages. This article on Intuitive Field Research (IFRes) significantly impacts research by offering a novel method that blends intuitive insights with rigorous academic inquiry. It addresses the need for methodologies that go beyond traditional quantitative analysis to capture the complexities of human behavior and organizational dynamics (Ganzarain, Ruiz &amp; Igartua, 2019). By emphasizing experiential knowledge and intuitive judgment, IFRes empowers researchers and practitioners to uncover deeper understandings of complex issues. This approach fosters innovation, enhances strategic decision-making, and facilitates transformative practices in various fields, thereby enriching academic discourse and offering practical solutions for real-world challenges.","container-title":"Electronic Journal of Business Research Methods","DOI":"10.34190/ejbrm.22.1.3336","ISSN":"1477-7029","issue":"1","journalAbbreviation":"EJBRM","language":"en","license":"https://creativecommons.org/licenses/by-nc-nd/4.0","page":"43-54","source":"DOI.org (Crossref)","title":"Expanding qualitative research horizons: The development and application of intuitive field research (IFRes)","title-short":"Expanding Qualitative Research Horizons","volume":"22","author":[{"family":"Au-Yong-Oliveira","given":"Manuel"},{"family":"Kuehnel","given":"Klaus"},{"family":"Gil Andrade-Campos","given":"António"}],"issued":{"date-parts":[["2024",6,24]]}}}],"schema":"https://github.com/citation-style-language/schema/raw/master/csl-citation.json"} </w:instrText>
      </w:r>
      <w:r>
        <w:fldChar w:fldCharType="separate"/>
      </w:r>
      <w:r w:rsidR="00EF20E1">
        <w:rPr>
          <w:rFonts w:cs="Arial"/>
          <w:color w:val="000000"/>
          <w:kern w:val="0"/>
        </w:rPr>
        <w:t>(Candy, 2006; Au-Yong-Oliveira, Kuehnel and Gil Andrade-Campos, 2024)</w:t>
      </w:r>
      <w:r>
        <w:fldChar w:fldCharType="end"/>
      </w:r>
      <w:r>
        <w:t xml:space="preserve">.  Applying Nelson’s (2022) framework of ‘being, doing, knowing’, I carried out iterative cycles of reading, reflecting, and designing, including an inquiry-based literature review </w:t>
      </w:r>
      <w:r>
        <w:fldChar w:fldCharType="begin"/>
      </w:r>
      <w:r w:rsidR="00BF057A">
        <w:instrText xml:space="preserve"> ADDIN ZOTERO_ITEM CSL_CITATION {"citationID":"a1b4rpooau1","properties":{"unsorted":false,"formattedCitation":"(Anderson, 2019)","plainCitation":"(Anderson, 2019)","noteIndex":0},"citationItems":[{"id":1267,"uris":["http://zotero.org/users/19786027/items/LNXVCTVN"],"itemData":{"id":1267,"type":"article-journal","abstract":"Soﬁa University Intuitive inquiry seeks to transform the intuitive inquirer’s understanding of a research topic and to support breakthrough insights. Using an inductive, 5-cycle hermeneutical process to contain the researcher’s engagement, the interpretative process of each cycle moves the study forward at a reliable pace. Intuitive inquiry may be used as the single method for a study or its transformative epistemological values and procedures blended with other qualitative methods. After brieﬂy describing the historical origins and development of intuitive inquiry’s procedures, the introduction previews the 3 articles illustrating intuitive inquiry in this special section and concludes with a discussion of how auspicious bewilderment as applied to research may inspire new insights and envision new ways of being human in a troubled world.","container-title":"Qualitative Psychology","DOI":"10.1037/qup0000144","ISSN":"2326-3598, 2326-3601","issue":"3","journalAbbreviation":"Qualitative Psychology","language":"en","page":"312-319","source":"DOI.org (Crossref)","title":"Intuitive inquiry: inviting transformation and breakthrough insights in qualitative research.","title-short":"Intuitive inquiry","volume":"6","author":[{"family":"Anderson","given":"Rosemarie"}],"issued":{"date-parts":[["2019",10]]}}}],"schema":"https://github.com/citation-style-language/schema/raw/master/csl-citation.json"} </w:instrText>
      </w:r>
      <w:r>
        <w:fldChar w:fldCharType="separate"/>
      </w:r>
      <w:r w:rsidR="00EF20E1">
        <w:rPr>
          <w:rFonts w:cs="Arial"/>
          <w:color w:val="000000"/>
          <w:kern w:val="0"/>
        </w:rPr>
        <w:t>(Anderson, 2019)</w:t>
      </w:r>
      <w:r>
        <w:fldChar w:fldCharType="end"/>
      </w:r>
      <w:r>
        <w:t xml:space="preserve">, resulting in the development of </w:t>
      </w:r>
      <w:r w:rsidRPr="00E31FD2">
        <w:t xml:space="preserve">a Student </w:t>
      </w:r>
      <w:r w:rsidR="007B4F95">
        <w:t xml:space="preserve">Interest </w:t>
      </w:r>
      <w:r w:rsidRPr="00E31FD2">
        <w:t xml:space="preserve">Profile </w:t>
      </w:r>
      <w:r w:rsidR="007B4F95">
        <w:t xml:space="preserve">(SIP) </w:t>
      </w:r>
      <w:r w:rsidRPr="00E31FD2">
        <w:t>graphic organizer</w:t>
      </w:r>
      <w:r>
        <w:t xml:space="preserve">. </w:t>
      </w:r>
      <w:r w:rsidRPr="00E31FD2">
        <w:t>The purpose of the document is to gather</w:t>
      </w:r>
      <w:r>
        <w:t>, record and visually organize</w:t>
      </w:r>
      <w:r w:rsidRPr="00E31FD2">
        <w:t xml:space="preserve"> relevant student information</w:t>
      </w:r>
      <w:r>
        <w:t xml:space="preserve"> to support </w:t>
      </w:r>
      <w:r w:rsidRPr="00E31FD2">
        <w:t>a SESLE</w:t>
      </w:r>
      <w:r>
        <w:t xml:space="preserve">, which is shown </w:t>
      </w:r>
      <w:r w:rsidRPr="00E31FD2">
        <w:t xml:space="preserve">to improve learning outcomes </w:t>
      </w:r>
      <w:r w:rsidRPr="00E31FD2">
        <w:fldChar w:fldCharType="begin"/>
      </w:r>
      <w:r w:rsidR="00FD13DF">
        <w:instrText xml:space="preserve"> ADDIN ZOTERO_ITEM CSL_CITATION {"citationID":"a1q6eth65up","properties":{"unsorted":false,"formattedCitation":"(Shean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Pr="00E31FD2">
        <w:fldChar w:fldCharType="separate"/>
      </w:r>
      <w:r w:rsidR="00EF20E1">
        <w:rPr>
          <w:rFonts w:cs="Arial"/>
          <w:color w:val="000000"/>
          <w:kern w:val="0"/>
        </w:rPr>
        <w:t>(Shean and Mander, 2020)</w:t>
      </w:r>
      <w:r w:rsidRPr="00E31FD2">
        <w:fldChar w:fldCharType="end"/>
      </w:r>
      <w:r w:rsidRPr="00E31FD2">
        <w:t xml:space="preserve">. </w:t>
      </w:r>
      <w:r>
        <w:t xml:space="preserve">The elements, visual design and approach to implementation are based on findings from the research. </w:t>
      </w:r>
      <w:r w:rsidR="003713F0">
        <w:t xml:space="preserve">See Appendix A. </w:t>
      </w:r>
    </w:p>
    <w:p w14:paraId="3EAD04AD" w14:textId="2AFD7609" w:rsidR="00FB6695" w:rsidRDefault="00FB6695" w:rsidP="00016CAD">
      <w:pPr>
        <w:pStyle w:val="UWTSDNormal"/>
      </w:pPr>
      <w:r>
        <w:lastRenderedPageBreak/>
        <w:t>The aim of this critical review is to determine if and/or how the S</w:t>
      </w:r>
      <w:r w:rsidR="007B4F95">
        <w:t>IP</w:t>
      </w:r>
      <w:r>
        <w:t xml:space="preserve"> document reflects effective application of theory to practice. More specifically, whether the S</w:t>
      </w:r>
      <w:r w:rsidR="007B4F95">
        <w:t>IP</w:t>
      </w:r>
      <w:r>
        <w:t xml:space="preserve"> positively impacts my ability to provide a SES learning environment that values risk taking. The objective of the critical review is to explore the development of the S</w:t>
      </w:r>
      <w:r w:rsidR="007B4F95">
        <w:t xml:space="preserve">IP </w:t>
      </w:r>
      <w:r>
        <w:t xml:space="preserve">through a </w:t>
      </w:r>
      <w:r w:rsidRPr="00F730B2">
        <w:rPr>
          <w:i/>
          <w:iCs/>
        </w:rPr>
        <w:t>Know That, Know How, Know What</w:t>
      </w:r>
      <w:r>
        <w:t xml:space="preserve"> framework </w:t>
      </w:r>
      <w:r>
        <w:fldChar w:fldCharType="begin"/>
      </w:r>
      <w:r w:rsidR="00FD13DF">
        <w:instrText xml:space="preserve"> ADDIN ZOTERO_ITEM CSL_CITATION {"citationID":"a19nj02te16","properties":{"unsorted":false,"formattedCitation":"(Nelson, 2022)","plainCitation":"(Nelson, 2022)","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schema":"https://github.com/citation-style-language/schema/raw/master/csl-citation.json"} </w:instrText>
      </w:r>
      <w:r>
        <w:fldChar w:fldCharType="separate"/>
      </w:r>
      <w:r w:rsidR="00EF20E1">
        <w:rPr>
          <w:rFonts w:cs="Arial"/>
          <w:color w:val="000000"/>
          <w:kern w:val="0"/>
        </w:rPr>
        <w:t>(Nelson, 2022)</w:t>
      </w:r>
      <w:r>
        <w:fldChar w:fldCharType="end"/>
      </w:r>
      <w:r>
        <w:t xml:space="preserve"> in order to better understand the ways in which conceptual and  procedural knowledge worked together in the development of the artefact.</w:t>
      </w:r>
    </w:p>
    <w:p w14:paraId="0E992ACE" w14:textId="77777777" w:rsidR="00FB6695" w:rsidRDefault="00FB6695" w:rsidP="00016CAD">
      <w:pPr>
        <w:spacing w:line="360" w:lineRule="auto"/>
        <w:rPr>
          <w:rFonts w:ascii="Arial" w:eastAsiaTheme="majorEastAsia" w:hAnsi="Arial" w:cstheme="majorBidi"/>
          <w:b/>
          <w:color w:val="000000" w:themeColor="text1"/>
          <w:sz w:val="28"/>
          <w:szCs w:val="32"/>
        </w:rPr>
      </w:pPr>
      <w:r>
        <w:br w:type="page"/>
      </w:r>
    </w:p>
    <w:p w14:paraId="250BDF07" w14:textId="77777777" w:rsidR="00FB6695" w:rsidRPr="00DE1D9D" w:rsidRDefault="00FB6695" w:rsidP="00016CAD">
      <w:pPr>
        <w:pStyle w:val="UWTSDStyle2"/>
        <w:spacing w:line="360" w:lineRule="auto"/>
      </w:pPr>
      <w:bookmarkStart w:id="22" w:name="_Toc230853009"/>
      <w:r w:rsidRPr="00DE1D9D">
        <w:lastRenderedPageBreak/>
        <w:t>Know That</w:t>
      </w:r>
      <w:bookmarkEnd w:id="22"/>
    </w:p>
    <w:p w14:paraId="5377E03D" w14:textId="77777777" w:rsidR="00FB6695" w:rsidRDefault="00FB6695" w:rsidP="00016CAD">
      <w:pPr>
        <w:pStyle w:val="UWTSDStyle3"/>
        <w:spacing w:line="360" w:lineRule="auto"/>
      </w:pPr>
      <w:bookmarkStart w:id="23" w:name="_Toc230853010"/>
      <w:r>
        <w:t>Defining Socially and Emotionally Safe Learning Spaces</w:t>
      </w:r>
      <w:bookmarkEnd w:id="23"/>
    </w:p>
    <w:p w14:paraId="38E2760D" w14:textId="669766B2" w:rsidR="00FB6695" w:rsidRDefault="00FB6695" w:rsidP="00016CAD">
      <w:pPr>
        <w:pStyle w:val="UWTSDNormal"/>
      </w:pPr>
      <w:r>
        <w:t xml:space="preserve">Students need to feel both physically and emotionally safe in order to learn </w:t>
      </w:r>
      <w:r>
        <w:fldChar w:fldCharType="begin"/>
      </w:r>
      <w:r w:rsidR="00BF057A">
        <w:instrText xml:space="preserve"> ADDIN ZOTERO_ITEM CSL_CITATION {"citationID":"a1ncrcemo7g","properties":{"unsorted":false,"formattedCitation":"(Maslow, 1943)","plainCitation":"(Maslow, 1943)","noteIndex":0},"citationItems":[{"id":1051,"uris":["http://zotero.org/users/19786027/items/DXJGXA9S"],"itemData":{"id":1051,"type":"article-journal","container-title":"Psychological Review","language":"en","page":"370-396","source":"Zotero","title":"A theory of human motivation","volume":"50","author":[{"family":"Maslow","given":"A H"}],"issued":{"date-parts":[["1943"]]}}}],"schema":"https://github.com/citation-style-language/schema/raw/master/csl-citation.json"} </w:instrText>
      </w:r>
      <w:r>
        <w:fldChar w:fldCharType="separate"/>
      </w:r>
      <w:r w:rsidR="00EF20E1">
        <w:rPr>
          <w:rFonts w:cs="Arial"/>
          <w:color w:val="000000"/>
          <w:kern w:val="0"/>
        </w:rPr>
        <w:t>(Maslow, 1943)</w:t>
      </w:r>
      <w:r>
        <w:fldChar w:fldCharType="end"/>
      </w:r>
      <w:r>
        <w:t>.</w:t>
      </w:r>
      <w:r w:rsidRPr="00C4513A">
        <w:t xml:space="preserve"> </w:t>
      </w:r>
      <w:r>
        <w:t xml:space="preserve">According to the National Center on Safe and Supportive Learning Environments, socially and emotionally safe (SES) learning occurs when an individual feels confident and free to take risks and try new things without fear of judgment or ridicule </w:t>
      </w:r>
      <w:r>
        <w:fldChar w:fldCharType="begin"/>
      </w:r>
      <w:r w:rsidR="00FD13DF">
        <w:instrText xml:space="preserve"> ADDIN ZOTERO_ITEM CSL_CITATION {"citationID":"a2qm0tmrrdm","properties":{"unsorted":false,"formattedCitation":"(2023)","plainCitation":"(2023)","noteIndex":0},"citationItems":[{"id":1278,"uris":["http://zotero.org/users/19786027/items/ZAC426JD"],"itemData":{"id":1278,"type":"webpage","abstract":"Healthy Schools, CDC, Centers for Disease Control and Prevention","language":"en-us","title":"Creating a healthy and supportive school environment","URL":"https://archive.cdc.gov/www_cdc_gov/healthyschools/sec_schools.htm","author":[{"family":"National Center on Safe and Supportive Learning Environments","given":""}],"accessed":{"date-parts":[["2026",5,14]]},"issued":{"date-parts":[["2023",8,22]]}},"suppress-author":true}],"schema":"https://github.com/citation-style-language/schema/raw/master/csl-citation.json"} </w:instrText>
      </w:r>
      <w:r>
        <w:fldChar w:fldCharType="separate"/>
      </w:r>
      <w:r w:rsidR="00EF20E1">
        <w:rPr>
          <w:rFonts w:cs="Arial"/>
          <w:color w:val="000000"/>
          <w:kern w:val="0"/>
        </w:rPr>
        <w:t>(2023)</w:t>
      </w:r>
      <w:r>
        <w:fldChar w:fldCharType="end"/>
      </w:r>
      <w:r>
        <w:t xml:space="preserve">. This definition specifically describes SES as an </w:t>
      </w:r>
      <w:r w:rsidRPr="00AE7411">
        <w:rPr>
          <w:i/>
          <w:iCs/>
        </w:rPr>
        <w:t>experience</w:t>
      </w:r>
      <w:r>
        <w:t xml:space="preserve">. Other definitions focus on ideal </w:t>
      </w:r>
      <w:r>
        <w:rPr>
          <w:i/>
          <w:iCs/>
        </w:rPr>
        <w:t xml:space="preserve">behaviors </w:t>
      </w:r>
      <w:r>
        <w:t xml:space="preserve">that occur in SES, such as accepting risk </w:t>
      </w:r>
      <w:r>
        <w:fldChar w:fldCharType="begin"/>
      </w:r>
      <w:r>
        <w:instrText xml:space="preserve"> ADDIN ZOTERO_ITEM CSL_CITATION {"citationID":"a1dqhvj5e7g","properties":{"unsorted":false,"formattedCitation":"(Hattie, 2012)","plainCitation":"(Hattie, 2012)","noteIndex":0},"citationItems":[{"id":1109,"uris":["http://zotero.org/users/19786027/items/B2CF3XTH"],"itemData":{"id":1109,"type":"book","language":"en","publisher":"Routledge","source":"Zotero","title":"Visible Learning for Teachers:","author":[{"family":"Hattie","given":"John"}],"issued":{"date-parts":[["2012"]]}}}],"schema":"https://github.com/citation-style-language/schema/raw/master/csl-citation.json"} </w:instrText>
      </w:r>
      <w:r>
        <w:fldChar w:fldCharType="separate"/>
      </w:r>
      <w:r w:rsidR="00EF20E1">
        <w:rPr>
          <w:rFonts w:cs="Arial"/>
          <w:color w:val="000000"/>
          <w:kern w:val="0"/>
        </w:rPr>
        <w:t>(Hattie, 2012)</w:t>
      </w:r>
      <w:r>
        <w:fldChar w:fldCharType="end"/>
      </w:r>
      <w:r>
        <w:t xml:space="preserve">, fully engaging in learning </w:t>
      </w:r>
      <w:r>
        <w:fldChar w:fldCharType="begin"/>
      </w:r>
      <w:r w:rsidR="00FD13DF">
        <w:instrText xml:space="preserve"> ADDIN ZOTERO_ITEM CSL_CITATION {"citationID":"a1gqdoee64n","properties":{"unsorted":false,"formattedCitation":"(Shean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(Shean and Mander, 2020)</w:t>
      </w:r>
      <w:r>
        <w:fldChar w:fldCharType="end"/>
      </w:r>
      <w:r>
        <w:t xml:space="preserve">, and expressing oneself freely </w:t>
      </w:r>
      <w:r>
        <w:fldChar w:fldCharType="begin"/>
      </w:r>
      <w:r w:rsidR="00EF20E1">
        <w:instrText xml:space="preserve"> ADDIN ZOTERO_ITEM CSL_CITATION {"citationID":"a29qlhi35fv","properties":{"unsorted":false,"formattedCitation":"(Harjunmaa,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Pr>
          <w:rFonts w:cs="Arial"/>
          <w:color w:val="000000"/>
          <w:kern w:val="0"/>
        </w:rPr>
        <w:t>(Harjunmaa, Maatta and Uusiautti, 2023)</w:t>
      </w:r>
      <w:r>
        <w:fldChar w:fldCharType="end"/>
      </w:r>
      <w:r>
        <w:t xml:space="preserve">. For the purposes of this investigation, I will use the following definition by Shean and Mander </w:t>
      </w:r>
      <w:r>
        <w:fldChar w:fldCharType="begin"/>
      </w:r>
      <w:r w:rsidR="00FD13DF">
        <w:instrText xml:space="preserve"> ADDIN ZOTERO_ITEM CSL_CITATION {"citationID":"aea7jhhacu","properties":{"unsorted":false,"formattedCitation":"(2020)","plainCitation":"(2020)","noteIndex":0},"citationItems":[{"id":772,"uris":["http://zotero.org/users/19786027/items/XZ9WHGYW"],"itemData":{"id":772,"type":"chapter","container-title":"Health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uppress-author":true}],"schema":"https://github.com/citation-style-language/schema/raw/master/csl-citation.json"} </w:instrText>
      </w:r>
      <w:r>
        <w:fldChar w:fldCharType="separate"/>
      </w:r>
      <w:r w:rsidR="00EF20E1">
        <w:rPr>
          <w:rFonts w:cs="Arial"/>
          <w:color w:val="000000"/>
          <w:kern w:val="0"/>
        </w:rPr>
        <w:t>(2020)</w:t>
      </w:r>
      <w:r>
        <w:fldChar w:fldCharType="end"/>
      </w:r>
      <w:r>
        <w:t xml:space="preserve"> to define SES in a school setting because it includes both the ideal student feelings and behaviors as well as the role of teachers in building and maintaining SESLEs. I have changed out the word ‘school’ for ‘voice studio’ in the quote to provide a clearer context </w:t>
      </w:r>
      <w:r>
        <w:fldChar w:fldCharType="begin"/>
      </w:r>
      <w:r w:rsidR="00BF057A">
        <w:instrText xml:space="preserve"> ADDIN ZOTERO_ITEM CSL_CITATION {"citationID":"ako0krqrqk","properties":{"unsorted":false,"formattedCitation":"(Armentrout, 2023)","plainCitation":"(Armentrout, 2023)","noteIndex":0},"citationItems":[{"id":1123,"uris":["http://zotero.org/users/19786027/items/DPR38KTU"],"itemData":{"id":1123,"type":"thesis","abstract":"The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chema":"https://github.com/citation-style-language/schema/raw/master/csl-citation.json"} </w:instrText>
      </w:r>
      <w:r>
        <w:fldChar w:fldCharType="separate"/>
      </w:r>
      <w:r w:rsidR="00EF20E1">
        <w:rPr>
          <w:rFonts w:cs="Arial"/>
          <w:color w:val="000000"/>
          <w:kern w:val="0"/>
        </w:rPr>
        <w:t>(Armentrout, 2023)</w:t>
      </w:r>
      <w:r>
        <w:fldChar w:fldCharType="end"/>
      </w:r>
      <w:r>
        <w:t>:</w:t>
      </w:r>
    </w:p>
    <w:p w14:paraId="62D7AE28" w14:textId="268D1123" w:rsidR="00FB6695" w:rsidRPr="00021578" w:rsidRDefault="00FB6695" w:rsidP="00016CAD">
      <w:pPr>
        <w:pStyle w:val="UWTSDquote"/>
      </w:pPr>
      <w:r w:rsidRPr="00021578">
        <w:t xml:space="preserve">An emotionally safe [voice studio] is one where there are systems and structures that provide boundaries and self-worth in students; which results in the students feeling connected, respected, and valued; and through those feelings they are able to fully engage in relationships and </w:t>
      </w:r>
      <w:proofErr w:type="gramStart"/>
      <w:r w:rsidRPr="00021578">
        <w:t>learning, and</w:t>
      </w:r>
      <w:proofErr w:type="gramEnd"/>
      <w:r w:rsidRPr="00021578">
        <w:t xml:space="preserve"> express their true self.</w:t>
      </w:r>
      <w:r>
        <w:t xml:space="preserve"> (</w:t>
      </w:r>
      <w:r w:rsidR="00DD6334">
        <w:t>Shean and Mander</w:t>
      </w:r>
      <w:r w:rsidR="00B10A06">
        <w:t xml:space="preserve">, </w:t>
      </w:r>
      <w:r w:rsidR="00DD6334">
        <w:t xml:space="preserve">2020, </w:t>
      </w:r>
      <w:r>
        <w:t>p 229)</w:t>
      </w:r>
      <w:r w:rsidR="00E939E8">
        <w:t>.</w:t>
      </w:r>
    </w:p>
    <w:p w14:paraId="074121C8" w14:textId="74CA47A3" w:rsidR="00FB6695" w:rsidRDefault="00FB6695" w:rsidP="00016CAD">
      <w:pPr>
        <w:pStyle w:val="UWTSDNormal"/>
      </w:pPr>
      <w:r>
        <w:t xml:space="preserve">An individual’s perception of SES is not fixed, adjusting along a continuum based on the amount of trust held in oneself, and in other group members </w:t>
      </w:r>
      <w:r>
        <w:fldChar w:fldCharType="begin"/>
      </w:r>
      <w:r w:rsidR="00FD13DF">
        <w:instrText xml:space="preserve"> ADDIN ZOTERO_ITEM CSL_CITATION {"citationID":"a12po6127kh","properties":{"unsorted":false,"formattedCitation":"(Vincent, 1996)","plainCitation":"(Vincent, 1996)","noteIndex":0},"citationItems":[{"id":1269,"uris":["http://zotero.org/users/19786027/items/YL9A5NSW"],"itemData":{"id":1269,"type":"article-journal","container-title":"Journal of Outdoor and Environmental Education","DOI":"10.1007/BF03400664","ISSN":"2206-3110, 2522-879X","issue":"2","journalAbbreviation":"Journal of Outdoor and Environmental Education","language":"en","license":"http://www.springer.com/tdm","page":"3-10","source":"DOI.org (Crossref)","title":"Emotional safety in adventure therapy programs: can it be defined?","title-short":"Emotional safety in adventure therapy programs","volume":"2","author":[{"family":"Vincent","given":"Suzanne M."}],"issued":{"date-parts":[["1996",12]]}}}],"schema":"https://github.com/citation-style-language/schema/raw/master/csl-citation.json"} </w:instrText>
      </w:r>
      <w:r>
        <w:fldChar w:fldCharType="separate"/>
      </w:r>
      <w:r w:rsidR="00EF20E1">
        <w:rPr>
          <w:rFonts w:cs="Arial"/>
          <w:color w:val="000000"/>
          <w:kern w:val="0"/>
        </w:rPr>
        <w:t>(Vincent, 1996)</w:t>
      </w:r>
      <w:r>
        <w:fldChar w:fldCharType="end"/>
      </w:r>
      <w:r>
        <w:t>. Trust in oneself</w:t>
      </w:r>
      <w:r w:rsidR="00B10A06">
        <w:t xml:space="preserve"> and others</w:t>
      </w:r>
      <w:r>
        <w:t xml:space="preserve"> is influenced by self-efficacy </w:t>
      </w:r>
      <w:r>
        <w:fldChar w:fldCharType="begin"/>
      </w:r>
      <w:r>
        <w:instrText xml:space="preserve"> ADDIN ZOTERO_ITEM CSL_CITATION {"citationID":"a26ebi51rhq","properties":{"unsorted":false,"formattedCitation":"(Schunk, 2012)","plainCitation":"(Schunk, 2012)","noteIndex":0},"citationItems":[{"id":1239,"uris":["http://zotero.org/users/19786027/items/5M8X8S2T"],"itemData":{"id":1239,"type":"chapter","container-title":"APA educational psychology handbook, Vol 1: Theories, constructs, and critical issues.","DOI":"10.1037/13273-005","ISBN":"978-1-4338-0997-2","language":"en","page":"101-123","publisher":"American Psychological Association","publisher-place":"Washington","source":"DOI.org (Crossref)","title":"Social cognitive theory","URL":"https://content.apa.org/books/13273-005","editor":[{"family":"Harris","given":"Karen R."},{"family":"Graham","given":"Steve"},{"family":"Urdan","given":"Tim"},{"family":"McCormick","given":"Christine B."},{"family":"Sinatra","given":"Gale M."},{"family":"Sweller","given":"John"}],"author":[{"family":"Schunk","given":"Dale H."}],"accessed":{"date-parts":[["2026",5,7]]},"issued":{"date-parts":[["2012"]]}}}],"schema":"https://github.com/citation-style-language/schema/raw/master/csl-citation.json"} </w:instrText>
      </w:r>
      <w:r>
        <w:fldChar w:fldCharType="separate"/>
      </w:r>
      <w:r w:rsidR="00EF20E1">
        <w:rPr>
          <w:rFonts w:cs="Arial"/>
          <w:color w:val="000000"/>
          <w:kern w:val="0"/>
        </w:rPr>
        <w:t>(Schunk, 2012)</w:t>
      </w:r>
      <w:r>
        <w:fldChar w:fldCharType="end"/>
      </w:r>
      <w:r>
        <w:t xml:space="preserve"> and identity </w:t>
      </w:r>
      <w:r>
        <w:fldChar w:fldCharType="begin"/>
      </w:r>
      <w:r w:rsidR="00EF20E1">
        <w:instrText xml:space="preserve"> ADDIN ZOTERO_ITEM CSL_CITATION {"citationID":"a196qpiep8g","properties":{"unsorted":false,"formattedCitation":"(Joyce, 2003; Chong, 2010)","plainCitation":"(Joyce, 2003; Chong, 2010)","noteIndex":0},"citationItems":[{"id":511,"uris":["http://zotero.org/users/19786027/items/3B53A97C"],"itemData":{"id":511,"type":"thesis","genre":"PhD Thesis","language":"en","number-of-pages":"656","publisher":"University of Toronto","source":"Zotero","title":"Bodies that sing: the formation of singing subjects","URL":"http://hdl.handle.net/1807/123089","author":[{"family":"Joyce","given":"Victoria Moon"}],"accessed":{"date-parts":[["2026",3,31]]},"issued":{"date-parts":[["2003"]]}}},{"id":771,"uris":["http://zotero.org/users/19786027/items/ZJ5UYSTK"],"itemData":{"id":771,"type":"article-journal","abstract":"The purpose of this study was to ascertain whether people enjoy singing, and to identify the underlying reasons why or why not. A total of 90 university students participated in the study. They were given a survey form with an open-ended question asking whether or not they enjoy singing, and the responses were content analyzed. The data segments were organized through a system of categories and subcategories. Analysis of the data yielded three main categories and nine subcategories. Inter-rater reliability between the two raters completing the content analysis was .92. The three main categories included “enjoyment of singing,” “enjoyment of singing when alone,” and “no enjoyment of singing.” For “enjoyment of singing,” there were seven categories of reasons: self-expression, aesthetic experience, interpersonal relationships, stress reduction/mood change, spirituality, empowerment/identity, and self-actualization. Eighty responses (88.3%) out of 90 were categorized into these seven categories. The second main category of singing was “enjoyment when alone (8.2%).” This category included statements emphasizing “alone” as a condition for the singing situation. The third main category of singing experience reﬂected negative attitude towards singing, “no enjoyment of singing (3.5%).” The results suggested that participants experience different beneﬁts from singing. Those who enjoy singing use it to meet diverse idiosyncratic needs, including emotional, social, existential, and spiritual needs. On the other hand, some participants are uncomfortable about singing in front of other people, or do not enjoy singing at all. Either they are very conscious of other people’s judgments or have negative perceptions of their own voice.","container-title":"The Arts in Psychotherapy","DOI":"10.1016/j.aip.2010.01.001","ISSN":"01974556","issue":"2","journalAbbreviation":"The Arts in Psychotherapy","language":"en","page":"120-124","source":"DOI.org (Crossref)","title":"Do we all enjoy singing? a content analysis of non-vocalists’ attitudes toward singing","title-short":"Do we all enjoy singing?","volume":"37","author":[{"family":"Chong","given":"Hyun Ju"}],"issued":{"date-parts":[["2010",4]]}}}],"schema":"https://github.com/citation-style-language/schema/raw/master/csl-citation.json"} </w:instrText>
      </w:r>
      <w:r>
        <w:fldChar w:fldCharType="separate"/>
      </w:r>
      <w:r w:rsidR="00EF20E1">
        <w:rPr>
          <w:rFonts w:cs="Arial"/>
          <w:color w:val="000000"/>
          <w:kern w:val="0"/>
        </w:rPr>
        <w:t>(Joyce, 2003; Chong, 2010)</w:t>
      </w:r>
      <w:r>
        <w:fldChar w:fldCharType="end"/>
      </w:r>
      <w:r>
        <w:t xml:space="preserve">. Safe learning spaces develop through social relationships, </w:t>
      </w:r>
      <w:r>
        <w:fldChar w:fldCharType="begin"/>
      </w:r>
      <w:r w:rsidR="00BF057A">
        <w:instrText xml:space="preserve"> ADDIN ZOTERO_ITEM CSL_CITATION {"citationID":"a2incpq9p8t","properties":{"unsorted":false,"formattedCitation":"(Armentrout, 2023)","plainCitation":"(Armentrout, 2023)","noteIndex":0},"citationItems":[{"id":1123,"uris":["http://zotero.org/users/19786027/items/DPR38KTU"],"itemData":{"id":1123,"type":"thesis","abstract":"The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chema":"https://github.com/citation-style-language/schema/raw/master/csl-citation.json"} </w:instrText>
      </w:r>
      <w:r>
        <w:fldChar w:fldCharType="separate"/>
      </w:r>
      <w:r w:rsidR="00EF20E1">
        <w:rPr>
          <w:rFonts w:cs="Arial"/>
          <w:color w:val="000000"/>
          <w:kern w:val="0"/>
        </w:rPr>
        <w:t>(Armentrout, 2023)</w:t>
      </w:r>
      <w:r>
        <w:fldChar w:fldCharType="end"/>
      </w:r>
      <w:r>
        <w:t xml:space="preserve"> and all group members influence each other’s perceptions </w:t>
      </w:r>
      <w:r>
        <w:fldChar w:fldCharType="begin"/>
      </w:r>
      <w:r w:rsidR="008C00DC">
        <w:instrText xml:space="preserve"> ADDIN ZOTERO_ITEM CSL_CITATION {"citationID":"acibpij3sl","properties":{"unsorted":false,"formattedCitation":"(Bandura, 1977)","plainCitation":"(Bandura, 1977)","noteIndex":0},"citationItems":[{"id":1336,"uris":["http://zotero.org/users/19786027/items/L58U4SAF"],"itemData":{"id":1336,"type":"article-journal","container-title":"Psychological Review","DOI":"10.1037/0033-295X.84.2.191","ISSN":"1939-1471, 0033-295X","issue":"2","journalAbbreviation":"Psychological Review","language":"en","page":"191-215","source":"DOI.org (Crossref)","title":"Self-efficacy: toward a unifying theory of behavioral change.","title-short":"Self-efficacy","volume":"84","author":[{"family":"Bandura","given":"Albert"}],"issued":{"date-parts":[["1977"]]}}}],"schema":"https://github.com/citation-style-language/schema/raw/master/csl-citation.json"} </w:instrText>
      </w:r>
      <w:r>
        <w:fldChar w:fldCharType="separate"/>
      </w:r>
      <w:r w:rsidR="008C00DC" w:rsidRPr="008C00DC">
        <w:rPr>
          <w:rFonts w:cs="Arial"/>
          <w:color w:val="000000"/>
          <w:kern w:val="0"/>
        </w:rPr>
        <w:t>(Bandura, 1977)</w:t>
      </w:r>
      <w:r>
        <w:fldChar w:fldCharType="end"/>
      </w:r>
      <w:r>
        <w:t xml:space="preserve">. There is not one way to foster SES that will work for every individual, as each individual brings their own past experiences and beliefs into the space </w:t>
      </w:r>
      <w:r>
        <w:fldChar w:fldCharType="begin"/>
      </w:r>
      <w:r w:rsidR="00FD13DF">
        <w:instrText xml:space="preserve"> ADDIN ZOTERO_ITEM CSL_CITATION {"citationID":"a24v7rp7i52","properties":{"unsorted":false,"formattedCitation":"(Wiggins, 2011; Shean and Mander, 2020)","plainCitation":"(Wiggins, 2011; Shean and Mander, 2020)","noteIndex":0},"citationItems":[{"id":505,"uris":["http://zotero.org/users/19786027/items/RLFTTHN4"],"itemData":{"id":505,"type":"article-journal","container-title":"Music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(Wiggins, 2011; Shean and Mander, 2020)</w:t>
      </w:r>
      <w:r>
        <w:fldChar w:fldCharType="end"/>
      </w:r>
      <w:r>
        <w:t>.</w:t>
      </w:r>
      <w:r w:rsidRPr="0092231A">
        <w:t xml:space="preserve"> </w:t>
      </w:r>
    </w:p>
    <w:p w14:paraId="68B9A2B0" w14:textId="27B27235" w:rsidR="00FB6695" w:rsidRDefault="00FB6695" w:rsidP="00016CAD">
      <w:pPr>
        <w:pStyle w:val="UWTSDNormal"/>
      </w:pPr>
      <w:r>
        <w:t xml:space="preserve">While research shows that risk-taking is integral to learning </w:t>
      </w:r>
      <w:r>
        <w:fldChar w:fldCharType="begin"/>
      </w:r>
      <w:r w:rsidR="00FD13DF">
        <w:instrText xml:space="preserve"> ADDIN ZOTERO_ITEM CSL_CITATION {"citationID":"am1svuo6e0","properties":{"unsorted":false,"formattedCitation":"(Crocker {\\i{}et al.}, 2006; Hattie, 2012; Shean and Mander, 2020; Harjunmaa, Maatta and Uusiautti, 2023)","plainCitation":"(Crocker et al., 2006; Hattie, 2012; Shean and Mander, 2020; Harjunmaa, Maatta and Uusiautti, 2023)","noteIndex":0},"citationItems":[{"id":1114,"uris":["http://zotero.org/users/19786027/items/WTNTUEXZ"],"itemData":{"id":1114,"type":"article-journal","abstract":"Successful self-regulation is defined as the willingness to exert effort toward one's most important goals, while taking setbacks and failures as opportunities to learn, identify weaknesses and address them, and develop new strategies toward achieving those goals. Contingencies of self-worth can facilitate self-regulation because people are highly motivated to succeed and avoid failure in domains of contingency. However, because boosts in self-esteem are pleasurable and drops in self-esteem are painful, protection, maintenance, and enhancement of self-esteem can become the overriding goal. Several pitfalls for self-regulation can result, especially when tasks are difficult and failure is likely. In this article, we describe a program of research examining these self-regulation pitfalls associated with contingent self-worth and suggest that learning orientations, particularly the willingness to embrace failure for the learning it affords, foster successful self-regulation even in people with highly contingent self-esteem.","archive_location":"22952756","container-title":"Journal of Personality","DOI":"10.1111/j.1467-6494.2006.00427.x","ISSN":"0022-3506","issue":"6","journalAbbreviation":"Journal of Personality","language":"eng","page":"1749-1772","publisher":"Wiley-Blackwell","source":"EBSCOhost","title":"The pursuit of self-esteem: contingencies of self-worth and self-regulation.","title-short":"The pursuit of self-esteem","volume":"74","author":[{"family":"Crocker","given":"Jennifer"},{"family":"Brook","given":"Amara T."},{"family":"Niiya","given":"Yu"},{"family":"Villacorta","given":"Mark"}],"issued":{"date-parts":[["2006",12,1]]}}},{"id":1109,"uris":["http://zotero.org/users/19786027/items/B2CF3XTH"],"itemData":{"id":1109,"type":"book","language":"en","publisher":"Routledge","source":"Zotero","title":"Visible Learning for Teachers:","author":[{"family":"Hattie","given":"John"}],"issued":{"date-parts":[["2012"]]}}},{"id":772,"uris":["http://zotero.org/users/19786027/items/XZ9WHGYW"],"itemData":{"id":772,"type":"chapter","container-title":"Health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sidRPr="00EF20E1">
        <w:rPr>
          <w:rFonts w:cs="Arial"/>
          <w:color w:val="000000"/>
          <w:kern w:val="0"/>
        </w:rPr>
        <w:t xml:space="preserve">(Crocker </w:t>
      </w:r>
      <w:r w:rsidR="00EF20E1" w:rsidRPr="00EF20E1">
        <w:rPr>
          <w:rFonts w:cs="Arial"/>
          <w:i/>
          <w:iCs/>
          <w:color w:val="000000"/>
          <w:kern w:val="0"/>
        </w:rPr>
        <w:t>et al.</w:t>
      </w:r>
      <w:r w:rsidR="00EF20E1" w:rsidRPr="00EF20E1">
        <w:rPr>
          <w:rFonts w:cs="Arial"/>
          <w:color w:val="000000"/>
          <w:kern w:val="0"/>
        </w:rPr>
        <w:t>, 2006; Hattie, 2012; Shean and Mander, 2020; Harjunmaa, Maatta and Uusiautti, 2023)</w:t>
      </w:r>
      <w:r>
        <w:fldChar w:fldCharType="end"/>
      </w:r>
      <w:r>
        <w:t xml:space="preserve">, the perceptual nature of safety and vulnerability prohibits teachers from guaranteeing a learning space free from discomfort </w:t>
      </w:r>
      <w:r>
        <w:fldChar w:fldCharType="begin"/>
      </w:r>
      <w:r w:rsidR="00FD13DF">
        <w:instrText xml:space="preserve"> ADDIN ZOTERO_ITEM CSL_CITATION {"citationID":"a24t44iifkj","properties":{"unsorted":false,"formattedCitation":"(Yerichuk, 2011)","plainCitation":"(Yerichuk, 2011)","noteIndex":0},"citationItems":[{"id":4,"uris":["http://zotero.org/users/19786027/items/5KF7LNF9"],"itemData":{"id":4,"type":"article-journal","container-title":"The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fldChar w:fldCharType="separate"/>
      </w:r>
      <w:r w:rsidR="00EF20E1">
        <w:rPr>
          <w:rFonts w:cs="Arial"/>
          <w:color w:val="000000"/>
          <w:kern w:val="0"/>
        </w:rPr>
        <w:t>(Yerichuk, 2011)</w:t>
      </w:r>
      <w:r>
        <w:fldChar w:fldCharType="end"/>
      </w:r>
      <w:r>
        <w:t xml:space="preserve">. Higgins </w:t>
      </w:r>
      <w:r>
        <w:fldChar w:fldCharType="begin"/>
      </w:r>
      <w:r w:rsidR="00BF057A">
        <w:instrText xml:space="preserve"> ADDIN ZOTERO_ITEM CSL_CITATION {"citationID":"a2cctgqq1lk","properties":{"unsorted":false,"formattedCitation":"(2008)","plainCitation":"(2008)","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suppress-author":true}],"schema":"https://github.com/citation-style-language/schema/raw/master/csl-citation.json"} </w:instrText>
      </w:r>
      <w:r>
        <w:fldChar w:fldCharType="separate"/>
      </w:r>
      <w:r w:rsidR="00EF20E1">
        <w:rPr>
          <w:rFonts w:cs="Arial"/>
          <w:color w:val="000000"/>
          <w:kern w:val="0"/>
        </w:rPr>
        <w:t>(2008)</w:t>
      </w:r>
      <w:r>
        <w:fldChar w:fldCharType="end"/>
      </w:r>
      <w:r>
        <w:t xml:space="preserve"> argues that acknowledgement of “safety without safety” (</w:t>
      </w:r>
      <w:proofErr w:type="spellStart"/>
      <w:r>
        <w:t>pg</w:t>
      </w:r>
      <w:proofErr w:type="spellEnd"/>
      <w:r>
        <w:t xml:space="preserve"> 230) is a way to welcome the inherent vulnerability of learning. </w:t>
      </w:r>
      <w:proofErr w:type="spellStart"/>
      <w:r>
        <w:t>Yerichuk</w:t>
      </w:r>
      <w:proofErr w:type="spellEnd"/>
      <w:r>
        <w:t xml:space="preserve"> </w:t>
      </w:r>
      <w:r>
        <w:fldChar w:fldCharType="begin"/>
      </w:r>
      <w:r w:rsidR="00FD13DF">
        <w:instrText xml:space="preserve"> ADDIN ZOTERO_ITEM CSL_CITATION {"citationID":"a2l0q8k2gqh","properties":{"unsorted":false,"formattedCitation":"(2011)","plainCitation":"(2011)","noteIndex":0},"citationItems":[{"id":4,"uris":["http://zotero.org/users/19786027/items/5KF7LNF9"],"itemData":{"id":4,"type":"article-journal","container-title":"The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singers","volume":"8","author":[{"family":"Yerichuk","given":"Deanna"}],"issued":{"date-parts":[["2011"]]}},"suppress-author":true}],"schema":"https://github.com/citation-style-language/schema/raw/master/csl-citation.json"} </w:instrText>
      </w:r>
      <w:r>
        <w:fldChar w:fldCharType="separate"/>
      </w:r>
      <w:r w:rsidR="00EF20E1">
        <w:rPr>
          <w:rFonts w:cs="Arial"/>
          <w:color w:val="000000"/>
          <w:kern w:val="0"/>
        </w:rPr>
        <w:t>(2011)</w:t>
      </w:r>
      <w:r>
        <w:fldChar w:fldCharType="end"/>
      </w:r>
      <w:r>
        <w:t xml:space="preserve"> refers to this as </w:t>
      </w:r>
      <w:r w:rsidRPr="002815A5">
        <w:rPr>
          <w:i/>
          <w:iCs/>
        </w:rPr>
        <w:t>troubled learning</w:t>
      </w:r>
      <w:r>
        <w:t xml:space="preserve">, where students learn that feeling emotionally safe in learning </w:t>
      </w:r>
      <w:r>
        <w:lastRenderedPageBreak/>
        <w:t xml:space="preserve">experiences should not exclude negative feelings or discomfort, but instead should welcome challenges and failure into the learning environment. </w:t>
      </w:r>
    </w:p>
    <w:p w14:paraId="4FE2577B" w14:textId="77777777" w:rsidR="00DD208D" w:rsidRDefault="00FB6695" w:rsidP="00016CAD">
      <w:pPr>
        <w:pStyle w:val="UWTSDNormal"/>
      </w:pPr>
      <w:r>
        <w:t xml:space="preserve">Strategies for fostering SESLEs specifically in the context of music education have been directly addressed within practitioner literature. DeYong </w:t>
      </w:r>
      <w:r>
        <w:fldChar w:fldCharType="begin"/>
      </w:r>
      <w:r w:rsidR="00BF057A">
        <w:instrText xml:space="preserve"> ADDIN ZOTERO_ITEM CSL_CITATION {"citationID":"a2dshfc5kmn","properties":{"unsorted":false,"formattedCitation":"(2023)","plainCitation":"(2023)","noteIndex":0},"citationItems":[{"id":5,"uris":["http://zotero.org/users/19786027/items/7E3JW9HS"],"itemData":{"id":5,"type":"thesis","genre":"MFA Thesis","language":"en","publisher":"Boston Conservatory at Berklee","title":"Voice teaching within a student's window of tolerance: upholding an ethical scope of practice in a trauma-informed studio","URL":"https://www.proquest.com/dissertations-theses/voice-teaching-within-student-s-window-tolerance/docview/3067613568/se-2?accountid=130472","author":[{"family":"DeYong","given":"Sarah"}],"accessed":{"date-parts":[["2026",2,27]]},"issued":{"date-parts":[["2023"]]}},"suppress-author":true}],"schema":"https://github.com/citation-style-language/schema/raw/master/csl-citation.json"} </w:instrText>
      </w:r>
      <w:r>
        <w:fldChar w:fldCharType="separate"/>
      </w:r>
      <w:r w:rsidR="00EF20E1">
        <w:rPr>
          <w:rFonts w:cs="Arial"/>
          <w:color w:val="000000"/>
          <w:kern w:val="0"/>
        </w:rPr>
        <w:t>(2023)</w:t>
      </w:r>
      <w:r>
        <w:fldChar w:fldCharType="end"/>
      </w:r>
      <w:r>
        <w:t xml:space="preserve"> and Sauerland </w:t>
      </w:r>
      <w:r>
        <w:fldChar w:fldCharType="begin"/>
      </w:r>
      <w:r w:rsidR="00FD13DF">
        <w:instrText xml:space="preserve"> ADDIN ZOTERO_ITEM CSL_CITATION {"citationID":"a12l4ck0pm7","properties":{"unsorted":false,"formattedCitation":"(2021)","plainCitation":"(2021)","noteIndex":0},"citationItems":[{"id":1126,"uris":["http://zotero.org/users/19786027/items/FV797XEH"],"itemData":{"id":1126,"type":"article-journal","container-title":"The Choral Journal","ISSN":"0009-5028","issue":"3","page":"32-44","publisher":"American Choral Directors Association","source":"JSTOR","title":"Sound teaching: trauma-informed pedagogy in choir","title-short":"Sound Teaching","volume":"62","author":[{"family":"Sauerland","given":"William"}],"issued":{"date-parts":[["2021"]]}},"suppress-author":true}],"schema":"https://github.com/citation-style-language/schema/raw/master/csl-citation.json"} </w:instrText>
      </w:r>
      <w:r>
        <w:fldChar w:fldCharType="separate"/>
      </w:r>
      <w:r w:rsidR="00EF20E1">
        <w:rPr>
          <w:rFonts w:cs="Arial"/>
          <w:color w:val="000000"/>
          <w:kern w:val="0"/>
        </w:rPr>
        <w:t>(2021)</w:t>
      </w:r>
      <w:r>
        <w:fldChar w:fldCharType="end"/>
      </w:r>
      <w:r>
        <w:t xml:space="preserve"> explore a framework of Trauma-Informed Care (TIC): empowerment, choice, collaboration, safety and trustworthiness. This framework is not intended to treat trauma, but to create an environment that is sensitive to </w:t>
      </w:r>
      <w:r w:rsidR="00DD208D">
        <w:t xml:space="preserve">the </w:t>
      </w:r>
      <w:r>
        <w:t xml:space="preserve">breadth of lived experiences students bring to the studio </w:t>
      </w:r>
      <w:r>
        <w:fldChar w:fldCharType="begin"/>
      </w:r>
      <w:r w:rsidR="00BF057A">
        <w:instrText xml:space="preserve"> ADDIN ZOTERO_ITEM CSL_CITATION {"citationID":"a26qspr0eaq","properties":{"unsorted":false,"formattedCitation":"(DeYong, 2023)","plainCitation":"(DeYong, 2023)","noteIndex":0},"citationItems":[{"id":5,"uris":["http://zotero.org/users/19786027/items/7E3JW9HS"],"itemData":{"id":5,"type":"thesis","genre":"MFA Thesis","language":"en","publisher":"Boston Conservatory at Berklee","title":"Voice teaching within a student's window of tolerance: upholding an ethical scope of practice in a trauma-informed studio","URL":"https://www.proquest.com/dissertations-theses/voice-teaching-within-student-s-window-tolerance/docview/3067613568/se-2?accountid=130472","author":[{"family":"DeYong","given":"Sarah"}],"accessed":{"date-parts":[["2026",2,27]]},"issued":{"date-parts":[["2023"]]}}}],"schema":"https://github.com/citation-style-language/schema/raw/master/csl-citation.json"} </w:instrText>
      </w:r>
      <w:r>
        <w:fldChar w:fldCharType="separate"/>
      </w:r>
      <w:r w:rsidR="00EF20E1">
        <w:rPr>
          <w:rFonts w:cs="Arial"/>
          <w:color w:val="000000"/>
          <w:kern w:val="0"/>
        </w:rPr>
        <w:t>(DeYong, 2023)</w:t>
      </w:r>
      <w:r>
        <w:fldChar w:fldCharType="end"/>
      </w:r>
      <w:r>
        <w:t xml:space="preserve">.  </w:t>
      </w:r>
    </w:p>
    <w:p w14:paraId="1D66DA20" w14:textId="14936DAE" w:rsidR="00FB6695" w:rsidRDefault="00FB6695" w:rsidP="00016CAD">
      <w:pPr>
        <w:pStyle w:val="UWTSDNormal"/>
      </w:pPr>
      <w:r>
        <w:t>The aims of TIC strongly align with those for creating SESLE.</w:t>
      </w:r>
      <w:r w:rsidR="00DD208D">
        <w:t xml:space="preserve"> </w:t>
      </w:r>
      <w:r>
        <w:t xml:space="preserve">For example, Hendricks, et al </w:t>
      </w:r>
      <w:r>
        <w:fldChar w:fldCharType="begin"/>
      </w:r>
      <w:r w:rsidR="00BF057A">
        <w:instrText xml:space="preserve"> ADDIN ZOTERO_ITEM CSL_CITATION {"citationID":"a22al9p90us","properties":{"unsorted":false,"formattedCitation":"(2014)","plainCitation":"(2014)","noteIndex":0},"citationItems":[{"id":1117,"uris":["http://zotero.org/users/19786027/items/ESESL5HP"],"itemData":{"id":1117,"type":"article-journal","abstract":"This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D."},{"family":"Stanuch","given":"Jennifer"}],"issued":{"date-parts":[["2014",9]]}},"suppress-author":true}],"schema":"https://github.com/citation-style-language/schema/raw/master/csl-citation.json"} </w:instrText>
      </w:r>
      <w:r>
        <w:fldChar w:fldCharType="separate"/>
      </w:r>
      <w:r w:rsidR="00EF20E1">
        <w:rPr>
          <w:rFonts w:cs="Arial"/>
          <w:color w:val="000000"/>
          <w:kern w:val="0"/>
        </w:rPr>
        <w:t>(2014)</w:t>
      </w:r>
      <w:r>
        <w:fldChar w:fldCharType="end"/>
      </w:r>
      <w:r>
        <w:t xml:space="preserve"> explore conditions for creating what they refer to as </w:t>
      </w:r>
      <w:r w:rsidRPr="00523408">
        <w:rPr>
          <w:i/>
          <w:iCs/>
        </w:rPr>
        <w:t>brave spaces</w:t>
      </w:r>
      <w:r>
        <w:rPr>
          <w:i/>
          <w:iCs/>
        </w:rPr>
        <w:t xml:space="preserve"> </w:t>
      </w:r>
      <w:r>
        <w:rPr>
          <w:i/>
          <w:iCs/>
        </w:rPr>
        <w:fldChar w:fldCharType="begin"/>
      </w:r>
      <w:r w:rsidR="00576370">
        <w:rPr>
          <w:i/>
          <w:iCs/>
        </w:rPr>
        <w:instrText xml:space="preserve"> ADDIN ZOTERO_ITEM CSL_CITATION {"citationID":"amg78o9of1","properties":{"unsorted":false,"formattedCitation":"(Arao and Clemens, 2023)","plainCitation":"(Arao and Clemens, 2023)","noteIndex":0},"citationItems":[{"id":1265,"uris":["http://zotero.org/users/19786027/items/UQERRR8B"],"itemData":{"id":1265,"type":"chapter","container-title":"The art of effective facilitation","DOI":"10.4324/9781003447580-11","edition":"1","ISBN":"978-1-003-44758-0","language":"en","page":"135-150","publisher":"Routledge","publisher-place":"New York","source":"DOI.org (Crossref)","title":"From safe spaces to brave spaces","URL":"https://www.taylorfrancis.com/books/9781003447580/chapters/10.4324/9781003447580-11","container-author":[{"family":"Landreman","given":"Lisa M."}],"author":[{"family":"Arao","given":"Brian"},{"family":"Clemens","given":"Kristi"}],"accessed":{"date-parts":[["2026",5,11]]},"issued":{"date-parts":[["2023",6,22]]}}}],"schema":"https://github.com/citation-style-language/schema/raw/master/csl-citation.json"} </w:instrText>
      </w:r>
      <w:r>
        <w:rPr>
          <w:i/>
          <w:iCs/>
        </w:rPr>
        <w:fldChar w:fldCharType="separate"/>
      </w:r>
      <w:r w:rsidR="00EF20E1">
        <w:rPr>
          <w:rFonts w:cs="Arial"/>
          <w:color w:val="000000"/>
          <w:kern w:val="0"/>
        </w:rPr>
        <w:t>(Arao and Clemens, 2023)</w:t>
      </w:r>
      <w:r>
        <w:rPr>
          <w:i/>
          <w:iCs/>
        </w:rPr>
        <w:fldChar w:fldCharType="end"/>
      </w:r>
      <w:r>
        <w:rPr>
          <w:i/>
          <w:iCs/>
        </w:rPr>
        <w:t xml:space="preserve"> </w:t>
      </w:r>
      <w:r>
        <w:t>for music learning</w:t>
      </w:r>
      <w:r>
        <w:rPr>
          <w:i/>
          <w:iCs/>
        </w:rPr>
        <w:t>.</w:t>
      </w:r>
      <w:r>
        <w:t xml:space="preserve"> Similar to the TIC framework,</w:t>
      </w:r>
      <w:r>
        <w:rPr>
          <w:i/>
          <w:iCs/>
        </w:rPr>
        <w:t xml:space="preserve"> </w:t>
      </w:r>
      <w:r>
        <w:t xml:space="preserve">they emphasize the importance of agency, </w:t>
      </w:r>
      <w:r w:rsidR="00990F45">
        <w:t xml:space="preserve">and </w:t>
      </w:r>
      <w:r>
        <w:t>adaptive</w:t>
      </w:r>
      <w:r w:rsidR="00990F45">
        <w:t>,</w:t>
      </w:r>
      <w:r>
        <w:t xml:space="preserve"> student- centered instruction that values individual interests and demonstrates care for students as people </w:t>
      </w:r>
      <w:r>
        <w:fldChar w:fldCharType="begin"/>
      </w:r>
      <w:r w:rsidR="00EF20E1">
        <w:instrText xml:space="preserve"> ADDIN ZOTERO_ITEM CSL_CITATION {"citationID":"a4gg0nd20p","properties":{"unsorted":false,"formattedCitation":"(Hendricks,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(Hendricks, Smith and Stanuch, 2014)</w:t>
      </w:r>
      <w:r>
        <w:fldChar w:fldCharType="end"/>
      </w:r>
      <w:r>
        <w:t xml:space="preserve">. A student-centered learning approach </w:t>
      </w:r>
      <w:r>
        <w:fldChar w:fldCharType="begin"/>
      </w:r>
      <w:r w:rsidR="00FD13DF">
        <w:instrText xml:space="preserve"> ADDIN ZOTERO_ITEM CSL_CITATION {"citationID":"CcdOyQR7","properties":{"unsorted":false,"formattedCitation":"(Chapman, 2017; Fung, 2018; Fuss, Daniel, and Charles Stuart University, 2020; Sherwood, 2023)","plainCitation":"(Chapman, 2017; Fung, 2018; Fuss, Daniel, and Charles Stuart University, 2020; Sherwood, 2023)","noteIndex":0},"citationItems":[{"id":1293,"uris":["http://zotero.org/users/19786027/items/GM5HT4FC"],"itemData":{"id":1293,"type":"book","call-number":"MT820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L."}],"issued":{"date-parts":[["2017"]]}}},{"id":1169,"uris":["http://zotero.org/users/19786027/items/FFTX23JC"],"itemData":{"id":1169,"type":"article-journal","container-title":"Music Educators Journal","DOI":"10.1177/0027432118788263","ISSN":"0027-4321","issue":"1","page":"57-60","publisher":"SAGE Publications Inc","source":"SAGE Journals","title":"Equity in music education: establish safer learning environments using student-centered music activities","title-short":"Equity in Music Education","volume":"105","author":[{"family":"Fung","given":"Alex W."}],"issued":{"date-parts":[["2018",9,1]]}}},{"id":1141,"uris":["http://zotero.org/users/19786027/items/LDILTL2M"],"itemData":{"id":1141,"type":"article-journal","abstract":"Based on interviews with five creative professionals this article looks to investigate the creative experience as a source of data on how educators might create space for enabling the creative process in the classroom. Looking toward professional artists who are also committed educators provides core commentary on how to maximise creative experiences in the classroom. Whilst acknowledging the importance of physical space, the following article looks purposefully toward how to enable space as an internal state of being, with the intent toward establishing transdisciplinary discussions that stimulate and provoke creative pedagogical research across an interdependent continuum. The research concludes that enabling space for the creative process lies in the educators’ ability to create safe physical, social and emotional spaces for exploring creative processes. Implications for initial teacher education, professional development and classroom practice are identified.","container-title":"Australian Journal of Teacher Education","DOI":"10.14221/ajte.2020v45n8.3","ISSN":"1835517X","issue":"8","journalAbbreviation":"AJTE","language":"en","page":"41-57","source":"DOI.org (Crossref)","title":"Safe spaces for enabling the creative process in classrooms","volume":"45","author":[{"family":"Fuss","given":"Monique"},{"family":"Daniel","given":"Graham"},{"literal":"Charles Stuart University"}],"issued":{"date-parts":[["2020",8]]}}},{"id":520,"uris":["http://zotero.org/users/19786027/items/4BAWATKW"],"itemData":{"id":520,"type":"article-journal","abstract":"This article explores one of the oldest structures of formal education, the master-apprentice tradition, and how it has both persisted and evolved in the Western classical singing community in both name and practice. By studying the history of the master-apprentice tradition, contemporary pedagogues may contextualize their current practices while considering modifications that may yield a more student-centered pedagogy. The master-apprentice tradition is rooted in the experiences of the master. This teacher-centered pedagogy establishes a clear hierarchy of power in the teacher-student relationship. From an inferior position, students may become dependent on their teachers and ultimately silence their own technical and artistic instincts.  Student and teacher interaction play a crucial role in the development of a student’s concept of self and their agency to embrace autonomy. Teachers and students often assume the dependent relationship of the master-apprentice tradition as it allows them to fulfill roles they understand, and earnestly continue to honor traditions established by the singers and pedagogues of the past. The period from the late nineteenth to the early twentieth century is often regarded as the “golden age” of Western classical singing. During this time, Manuel Garcia II, Mathilde Marchesi, the Lamperti’s, among others, codified much of the bel canto technique that continues to resonate throughout voice studios today. Much of the research concerning these revered pedagogues focuses on what they taught, but not how they taught. However, writings of the “golden age” pedagogues and their students infer that their primary focus was on the individual and independent development of each student. The teacher often relinquished the traditional role of “master,” and assumed the role of mentor and co-learner. By examining the how, contemporary pedagogues may realize adjustments in their teaching that honor and build upon the knowledge and experiences of students, ultimately devising a more student-centered pedagogy.","container-title":"Journal of Singing","DOI":"10.53830/GTOJ3285","ISSN":"10867732, 27694046","issue":"1","journalAbbreviation":"SING","language":"en","page":"13-22","source":"DOI.org (Crossref)","title":"Evolving the master-apprentice tradition: a pathway back to a student-centered pedagogy","title-short":"Evolving the Master-Apprentice Tradition","volume":"80","author":[{"family":"Sherwood","given":"Travis"}],"issued":{"date-parts":[["2023",8,15]]}}}],"schema":"https://github.com/citation-style-language/schema/raw/master/csl-citation.json"} </w:instrText>
      </w:r>
      <w:r>
        <w:fldChar w:fldCharType="separate"/>
      </w:r>
      <w:r w:rsidR="00EF20E1">
        <w:rPr>
          <w:rFonts w:cs="Arial"/>
          <w:color w:val="000000"/>
          <w:kern w:val="0"/>
        </w:rPr>
        <w:t>(Chapman, 2017; Fung, 2018; Fuss, Daniel, and Charles Stuart University, 2020; Sherwood, 2023)</w:t>
      </w:r>
      <w:r>
        <w:fldChar w:fldCharType="end"/>
      </w:r>
      <w:r>
        <w:t xml:space="preserve">, facilitation of agency </w:t>
      </w:r>
      <w:r>
        <w:fldChar w:fldCharType="begin"/>
      </w:r>
      <w:r w:rsidR="00FD13DF">
        <w:instrText xml:space="preserve"> ADDIN ZOTERO_ITEM CSL_CITATION {"citationID":"affd0j1s09","properties":{"unsorted":false,"formattedCitation":"(Wiggins, 2011; Helding and Ragan, 2022; Parker and Hutton, 2023; Manternach, 2025; Becker and Goffi-Fynn, 2026)","plainCitation":"(Wiggins, 2011; Helding and Ragan, 2022; Parker and Hutton, 2023; Manternach, 2025; Becker and Goffi-Fynn, 2026)","noteIndex":0},"citationItems":[{"id":505,"uris":["http://zotero.org/users/19786027/items/RLFTTHN4"],"itemData":{"id":505,"type":"article-journal","container-title":"Music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musician","volume":"13","author":[{"family":"Wiggins","given":"Jackie"}],"issued":{"date-parts":[["2011",12]]}}},{"id":960,"uris":["http://zotero.org/users/19786027/items/5BJRPS93"],"itemData":{"id":960,"type":"article-journal","abstract":"The article discusses a single component of the tripartite framework, which consists of voice research; teacher expertise and experience; and student goals and perspectives. It mentions the recognizes the value of a humanistic approach that accounts for factors unique to the individual that will impact their learning process.","archive_location":"156600607","container-title":"Journal of Singing","DOI":"10.53830/LOGC7063","ISSN":"10867732","issue":"5","journalAbbreviation":"Journal of Singing","language":"English","page":"635-640","source":"EBSCOhost","title":"Evidence-based voice pedagogy (EBVP), part 3: student goals and perspectives.","title-short":"Evidence-Based Voice Pedagogy (EBVP), Part 3","volume":"78","author":[{"family":"Helding","given":"Lynn"},{"family":"Ragan","given":"Kari"}],"issued":{"date-parts":[["2022",5,1]]}}},{"id":1276,"uris":["http://zotero.org/users/19786027/items/3ZCBUNCB"],"itemData":{"id":1276,"type":"chapter","abstract":"The notion of care is at times misunderstood in the context of music education--equated simply with kindness or associated with lowered expectations--and is often dismissed without consideration of its full value to music learning. When viewed through a student \"deficit\" perspective, concepts of care might evoke unnecessary pity or a sense of rescue, thereby positioning teachers and learners in a superior/inferior relationship that may be unhealthy and unhelpful to either person. Furthermore, many well-meaning approaches to care emphasize a unidirectional relationship from teacher to student, discounting the ways in which a teacher also continues to learn and develop. A more empowering conceptualization of care in music education involves sharing--sharing experience, sharing passion, sharing excitement, sharing goals, and sharing humanness. The Oxford Handbook of Care in Music Education addresses ways in which music teachers and students interact as co-learners and forge authentic relationships with one another through shared music-making. Concepts of care addressed in the handbook stem from philosophies of relationship, feminist ethics, musical meaningfulness, and compassionate music teaching. These essays highlight the essence of authentic relationships and shared experiences between teachers and learners, extending previous conceptions of care to meet the needs of contemporary music learners and the teachers who care for, about, and with them.","container-title":"The Oxford handbook of care in music education","ISBN":"978-0-19-761167-8","language":"en","page":"268-283","publisher":"Oxford University Press","source":"Google Books","title":"Singing and caring","author":[{"family":"Parker","given":"Elizabeth"},{"family":"Hutton","given":"Jennifer"}],"issued":{"date-parts":[["2023",8,29]]}}},{"id":581,"uris":["http://zotero.org/users/19786027/items/3CQ3TDCW"],"itemData":{"id":581,"type":"article-journal","abstract":"The article draws parallels between earthquake preparedness drills and vocal pedagogy to emphasize the importance of physical practice for skill automation. Topics include the psychological \"fight, flight, or freeze\" response during stress, the role of repetitive drilling in overwriting instinctual reactions; and applications for teaching students to assert autonomy in learning environments.","archive_location":"187438135","container-title":"Journal of Singing","DOI":"10.53830/sing.00153","ISSN":"10867732","issue":"1","journalAbbreviation":"Journal of Singing","language":"English","page":"85-90","source":"EBSCOhost","title":"Practice saying \"no\" in the voice studio","volume":"82","author":[{"family":"Manternach","given":"Brian"}],"issued":{"date-parts":[["2025",9,1]]}}},{"id":11,"uris":["http://zotero.org/users/19786027/items/M3XQTP4W"],"itemData":{"id":11,"type":"article-journal","container-title":"Choral Journal","issue":"7","language":"en","page":"8-19","title":"Discovering voices: expanding students' musical identities in an urban community children's choir","volume":"56","author":[{"family":"Becker","given":"Nicole"},{"family":"Goffi-Fynn","given":"Jeanne"}],"issued":{"date-parts":[["2026"]]}}}],"schema":"https://github.com/citation-style-language/schema/raw/master/csl-citation.json"} </w:instrText>
      </w:r>
      <w:r>
        <w:fldChar w:fldCharType="separate"/>
      </w:r>
      <w:r w:rsidR="00EF20E1">
        <w:rPr>
          <w:rFonts w:cs="Arial"/>
          <w:color w:val="000000"/>
          <w:kern w:val="0"/>
        </w:rPr>
        <w:t>(Wiggins, 2011; Helding and Ragan, 2022; Parker and Hutton, 2023; Manternach, 2025; Becker and Goffi-Fynn, 2026)</w:t>
      </w:r>
      <w:r>
        <w:fldChar w:fldCharType="end"/>
      </w:r>
      <w:r>
        <w:t xml:space="preserve"> acknowledgment and acceptance of vulnerability and risk-taking </w:t>
      </w:r>
      <w:r>
        <w:fldChar w:fldCharType="begin"/>
      </w:r>
      <w:r w:rsidR="00FD13DF">
        <w:instrText xml:space="preserve"> ADDIN ZOTERO_ITEM CSL_CITATION {"citationID":"a60jp4chph","properties":{"unsorted":false,"formattedCitation":"(Wiggins, 2011; Yerichuk, 2011; Hendricks, Smith and Stanuch, 2014)","plainCitation":"(Wiggins, 2011; Yerichuk, 2011; Hendricks, Smith and Stanuch, 2014)","noteIndex":0},"citationItems":[{"id":505,"uris":["http://zotero.org/users/19786027/items/RLFTTHN4"],"itemData":{"id":505,"type":"article-journal","container-title":"Music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 xml:space="preserve">(Wiggins, 2011; </w:t>
      </w:r>
      <w:proofErr w:type="spellStart"/>
      <w:r w:rsidR="00EF20E1">
        <w:rPr>
          <w:rFonts w:cs="Arial"/>
          <w:color w:val="000000"/>
          <w:kern w:val="0"/>
        </w:rPr>
        <w:t>Yerichuk</w:t>
      </w:r>
      <w:proofErr w:type="spellEnd"/>
      <w:r w:rsidR="00EF20E1">
        <w:rPr>
          <w:rFonts w:cs="Arial"/>
          <w:color w:val="000000"/>
          <w:kern w:val="0"/>
        </w:rPr>
        <w:t>, 2011; Hendricks, Smith and Stanuch, 2014)</w:t>
      </w:r>
      <w:r>
        <w:fldChar w:fldCharType="end"/>
      </w:r>
      <w:r>
        <w:t xml:space="preserve">, and development of trust between teacher and student </w:t>
      </w:r>
      <w:r>
        <w:fldChar w:fldCharType="begin"/>
      </w:r>
      <w:r w:rsidR="00EF20E1">
        <w:instrText xml:space="preserve"> ADDIN ZOTERO_ITEM CSL_CITATION {"citationID":"a2g1oa9bacm","properties":{"unsorted":false,"formattedCitation":"(Chapman, 2017; Grier, 2023; Hendricks {\\i{}et al.}, 2024; Benkert, 2026)","plainCitation":"(Chapman, 2017; Grier, 2023; Hendricks et al., 2024; Benkert, 2026)","noteIndex":0},"citationItems":[{"id":1293,"uris":["http://zotero.org/users/19786027/items/GM5HT4FC"],"itemData":{"id":1293,"type":"book","call-number":"MT820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M."}],"issued":{"date-parts":[["2024",10,1]]}}},{"id":579,"uris":["http://zotero.org/users/19786027/items/QLP9NICX"],"itemData":{"id":579,"type":"article-journal","abstract":"Gale Academic OneFile includes Building a Foundation of Trust in Vocal Pedagogy. by Matthew Benkert. Read the beginning or sign in for the full text.","container-title":"Journal of Singing","DOI":"10.53830/sing.00183","ISSN":"10867732","issue":"3","language":"English","page":"283-290","publisher":"National Association of Teachers of Singing","source":"go.gale.com","title":"Building a foundation of trust in vocal pedagogy.","volume":"82","author":[{"family":"Benkert","given":"Matthew"}],"issued":{"date-parts":[["2026",1,1]]}}}],"schema":"https://github.com/citation-style-language/schema/raw/master/csl-citation.json"} </w:instrText>
      </w:r>
      <w:r>
        <w:fldChar w:fldCharType="separate"/>
      </w:r>
      <w:r w:rsidR="00EF20E1" w:rsidRPr="00EF20E1">
        <w:rPr>
          <w:rFonts w:cs="Arial"/>
          <w:color w:val="000000"/>
          <w:kern w:val="0"/>
        </w:rPr>
        <w:t xml:space="preserve">(Chapman, 2017; Grier, 2023; Hendricks </w:t>
      </w:r>
      <w:r w:rsidR="00EF20E1" w:rsidRPr="00EF20E1">
        <w:rPr>
          <w:rFonts w:cs="Arial"/>
          <w:i/>
          <w:iCs/>
          <w:color w:val="000000"/>
          <w:kern w:val="0"/>
        </w:rPr>
        <w:t>et al.</w:t>
      </w:r>
      <w:r w:rsidR="00EF20E1" w:rsidRPr="00EF20E1">
        <w:rPr>
          <w:rFonts w:cs="Arial"/>
          <w:color w:val="000000"/>
          <w:kern w:val="0"/>
        </w:rPr>
        <w:t>, 2024; Benkert, 2026)</w:t>
      </w:r>
      <w:r>
        <w:fldChar w:fldCharType="end"/>
      </w:r>
      <w:r>
        <w:t xml:space="preserve"> are all supported throughout the research as effective elements of a SESLE for musicians and as important elements of effective vocal instruction. </w:t>
      </w:r>
    </w:p>
    <w:p w14:paraId="0DCAB6B9" w14:textId="582AE503" w:rsidR="00FB6695" w:rsidRDefault="00FB6695" w:rsidP="00016CAD">
      <w:pPr>
        <w:pStyle w:val="UWTSDNormal"/>
      </w:pPr>
      <w:r>
        <w:t xml:space="preserve">Fostering authenticity and acceptance of the student as they are, including through use of inclusive language is suggested in supporting a learner’s sense of value and care. </w:t>
      </w:r>
      <w:r>
        <w:fldChar w:fldCharType="begin"/>
      </w:r>
      <w:r w:rsidR="00BF057A">
        <w:instrText xml:space="preserve"> ADDIN ZOTERO_ITEM CSL_CITATION {"citationID":"a18pdsar62d","properties":{"unsorted":false,"formattedCitation":"(Armentrout, 2023; Magno Viana Domingues and Pedrosa, 2025)","plainCitation":"(Armentrout, 2023; Magno Viana Domingues and Pedrosa, 2025)","noteIndex":0},"citationItems":[{"id":1123,"uris":["http://zotero.org/users/19786027/items/DPR38KTU"],"itemData":{"id":1123,"type":"thesis","abstract":"The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id":1136,"uris":["http://zotero.org/users/19786027/items/YE8KYN5R"],"itemData":{"id":1136,"type":"article-journal","abstract":"This article describes the methodology used to develop the Safe Space for Musical Performance (SSMP), an approach created during the course \"Studies on Psychophysical Integration in Musical Performance,\" offered to students in the Graduate Program in Music at the Federal University of Paraíba (UFPB). The course aimed to promote health and well-being in musical practice by integrating psychophysical aspects with theoretical knowledge of musician physiology. Thirteen students participated in 15 synchronous online sessions, which included warm-up exercises, discussions, musical practice, and relaxation activities. The results indicated that the SSMP fostered greater cohesion in musical practices and created a collaborative, safe environment for sharing experiences. It is concluded that establishing the SSMP can serve as a guideline for promoting healthier musical practices in Brazilian educational institutions.","container-title":"Percepta - Revista de Cognição Musical","DOI":"10.34018/2318-891X.12(1)150-178","ISSN":"2318-891X","issue":"1","journalAbbreviation":"percepta","language":"en","license":"https://creativecommons.org/licenses/by/4.0/","page":"150-178","source":"DOI.org (Crossref)","title":"Safe space for musical performance: a case study on promoting health and well-being in instrumental teaching in Brazil","title-short":"Safe Space for Musical Performance","volume":"12","author":[{"family":"Magno Viana Domingues","given":"Ravi Shankar"},{"family":"Pedrosa","given":"Ariana"}],"issued":{"date-parts":[["2025",2,12]]}}}],"schema":"https://github.com/citation-style-language/schema/raw/master/csl-citation.json"} </w:instrText>
      </w:r>
      <w:r>
        <w:fldChar w:fldCharType="separate"/>
      </w:r>
      <w:r w:rsidR="00EF20E1">
        <w:rPr>
          <w:rFonts w:cs="Arial"/>
          <w:color w:val="000000"/>
          <w:kern w:val="0"/>
        </w:rPr>
        <w:t>(Armentrout, 2023; Magno Viana Domingues and Pedrosa, 2025)</w:t>
      </w:r>
      <w:r>
        <w:fldChar w:fldCharType="end"/>
      </w:r>
      <w:r>
        <w:t xml:space="preserve">. Several authors suggested the use of various forms of body work, such as yoga </w:t>
      </w:r>
      <w:r>
        <w:fldChar w:fldCharType="begin"/>
      </w:r>
      <w:r w:rsidR="00FD13DF">
        <w:instrText xml:space="preserve"> ADDIN ZOTERO_ITEM CSL_CITATION {"citationID":"a17bp898vjl","properties":{"unsorted":false,"formattedCitation":"(Jordan, 2020; Schabas, 2025)","plainCitation":"(Jordan, 2020; Schabas, 2025)","noteIndex":0},"citationItems":[{"id":527,"uris":["http://zotero.org/users/19786027/items/Y7GFBR6I"],"itemData":{"id":527,"type":"thesis","genre":"DMA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J"}],"accessed":{"date-parts":[["2026",3,31]]},"issued":{"date-parts":[["2020"]]}}},{"id":577,"uris":["http://zotero.org/users/19786027/items/CBQ7Z2ND"],"itemData":{"id":577,"type":"article-journal","abstract":"Gale Academic OneFile includes The Right Yoga for the Right Person: Applying Restorative Yoga in the Voice Studio. by Sara Schabas. Click to explore.","container-title":"Journal of Singing","DOI":"10.53830/sing.00093","ISSN":"10867732","issue":"3","language":"English","page":"265-271","publisher":"National Association of Teachers of Singing","source":"go.gale.com","title":"The right yoga for the right person: applying restorative yoga in the voice studio.","title-short":"The Right Yoga for the Right Person","volume":"81","author":[{"family":"Schabas","given":"Sara"}],"issued":{"date-parts":[["2025",1,1]]}}}],"schema":"https://github.com/citation-style-language/schema/raw/master/csl-citation.json"} </w:instrText>
      </w:r>
      <w:r>
        <w:fldChar w:fldCharType="separate"/>
      </w:r>
      <w:r w:rsidR="00EF20E1">
        <w:rPr>
          <w:rFonts w:cs="Arial"/>
          <w:color w:val="000000"/>
          <w:kern w:val="0"/>
        </w:rPr>
        <w:t>(Jordan, 2020; Schabas, 2025)</w:t>
      </w:r>
      <w:r>
        <w:fldChar w:fldCharType="end"/>
      </w:r>
      <w:r>
        <w:t xml:space="preserve">, Feldenkrais method and Alexander Technique </w:t>
      </w:r>
      <w:r>
        <w:fldChar w:fldCharType="begin"/>
      </w:r>
      <w:r w:rsidR="00BF057A">
        <w:instrText xml:space="preserve"> ADDIN ZOTERO_ITEM CSL_CITATION {"citationID":"a2qg06gtqg1","properties":{"unsorted":false,"formattedCitation":"(Magno Viana Domingues and Pedrosa, 2025)","plainCitation":"(Magno Viana Domingues and Pedrosa, 2025)","noteIndex":0},"citationItems":[{"id":1136,"uris":["http://zotero.org/users/19786027/items/YE8KYN5R"],"itemData":{"id":1136,"type":"article-journal","abstract":"This article describes the methodology used to develop the Safe Space for Musical Performance (SSMP), an approach created during the course \"Studies on Psychophysical Integration in Musical Performance,\" offered to students in the Graduate Program in Music at the Federal University of Paraíba (UFPB). The course aimed to promote health and well-being in musical practice by integrating psychophysical aspects with theoretical knowledge of musician physiology. Thirteen students participated in 15 synchronous online sessions, which included warm-up exercises, discussions, musical practice, and relaxation activities. The results indicated that the SSMP fostered greater cohesion in musical practices and created a collaborative, safe environment for sharing experiences. It is concluded that establishing the SSMP can serve as a guideline for promoting healthier musical practices in Brazilian educational institutions.","container-title":"Percepta - Revista de Cognição Musical","DOI":"10.34018/2318-891X.12(1)150-178","ISSN":"2318-891X","issue":"1","journalAbbreviation":"percepta","language":"en","license":"https://creativecommons.org/licenses/by/4.0/","page":"150-178","source":"DOI.org (Crossref)","title":"Safe space for musical performance: a case study on promoting health and well-being in instrumental teaching in Brazil","title-short":"Safe Space for Musical Performance","volume":"12","author":[{"family":"Magno Viana Domingues","given":"Ravi Shankar"},{"family":"Pedrosa","given":"Ariana"}],"issued":{"date-parts":[["2025",2,12]]}}}],"schema":"https://github.com/citation-style-language/schema/raw/master/csl-citation.json"} </w:instrText>
      </w:r>
      <w:r>
        <w:fldChar w:fldCharType="separate"/>
      </w:r>
      <w:r w:rsidR="00EF20E1">
        <w:rPr>
          <w:rFonts w:cs="Arial"/>
          <w:color w:val="000000"/>
          <w:kern w:val="0"/>
        </w:rPr>
        <w:t>(Magno Viana Domingues and Pedrosa, 2025)</w:t>
      </w:r>
      <w:r>
        <w:fldChar w:fldCharType="end"/>
      </w:r>
      <w:r>
        <w:t xml:space="preserve">, and breathing exercises </w:t>
      </w:r>
      <w:r>
        <w:fldChar w:fldCharType="begin"/>
      </w:r>
      <w:r w:rsidR="00BF057A">
        <w:instrText xml:space="preserve"> ADDIN ZOTERO_ITEM CSL_CITATION {"citationID":"a3ugjep4rj","properties":{"unsorted":false,"formattedCitation":"(Kiik-Salupere, 2012)","plainCitation":"(Kiik-Salupere, 2012)","noteIndex":0},"citationItems":[{"id":509,"uris":["http://zotero.org/users/19786027/items/MA2TSHD4"],"itemData":{"id":509,"type":"article-journal","abstract":"Increasing competition among musicians on the contemporary scene implies additional requirements for them in terms of versatility and competitiveness. Performance anxiety usually manifests itself in negative changes in mental and physical sense of self before a performance. In recent years increasingly more attention has been paid to problems influencing musicians’ performance. Performance anxiety is undoubtedly one of the negative factors each performer has to face to a greater or lesser degree. As a rule, performers are sensitive and emotional in nature and it is not likely that the audience would enjoy watching a dull or completely rational performance. The purpose of this study is to learn how professional classical singers and voice teachers cope with performance anxiety. We are interested in how they maintain well-being and mental balance needed for a successful performance, which pre-performance anxiety suppressing activities they find most efficient and which ones they have suggested to their students. The study was carried out through semi-structured interviews with 12 recognised classical singers and vocal pedagogues, who were working or had worked as soloists at Estonian National Opera, or as oratorio or chamber singers. To allow organisation, categorisation and analysis of the received information, the texts were processed with the qualitative research software Nvivo 7. Coping successfully with performances all singers had developed a daily schedule which had often become their lifestyle to which they did not attach special importance on a daily basis. Support of the family was considered important and it was seen as natural that family members follow and respect the singer’s rhythm of life. All singers stressed that most difficult for them was to maintain vocal health throughout the season and emotional balance in stressful situations.","container-title":"The European Journal of Social &amp; Behavioural Sciences","DOI":"10.15405/FutureAcademy/ejsbs(2301-2218).2012.1.6","ISSN":"23012218","issue":"1","journalAbbreviation":"EJSBS","language":"en","page":"67-80","source":"DOI.org (Crossref)","title":"Voice teachers’ strategies to overcome performance anxiety","volume":"1","author":[{"family":"Kiik-Salupere","given":"Vaike"}],"issued":{"date-parts":[["2012",5,1]]}}}],"schema":"https://github.com/citation-style-language/schema/raw/master/csl-citation.json"} </w:instrText>
      </w:r>
      <w:r>
        <w:fldChar w:fldCharType="separate"/>
      </w:r>
      <w:r w:rsidR="00EF20E1">
        <w:rPr>
          <w:rFonts w:cs="Arial"/>
          <w:color w:val="000000"/>
          <w:kern w:val="0"/>
        </w:rPr>
        <w:t>(Kiik-Salupere, 2012)</w:t>
      </w:r>
      <w:r>
        <w:fldChar w:fldCharType="end"/>
      </w:r>
      <w:r>
        <w:t xml:space="preserve">. There is strong-support for these methods across the research, but they require special training I do not currently have, so I have not considered any </w:t>
      </w:r>
      <w:r w:rsidR="007E4207">
        <w:t>type</w:t>
      </w:r>
      <w:r>
        <w:t xml:space="preserve"> of body work for </w:t>
      </w:r>
      <w:r w:rsidR="007E4207">
        <w:t xml:space="preserve">current </w:t>
      </w:r>
      <w:r>
        <w:t>application</w:t>
      </w:r>
      <w:r w:rsidR="007E4207">
        <w:t xml:space="preserve"> to my practice</w:t>
      </w:r>
      <w:r>
        <w:t xml:space="preserve">. </w:t>
      </w:r>
    </w:p>
    <w:p w14:paraId="34D09A6B" w14:textId="36FE20F8" w:rsidR="00FB6695" w:rsidRDefault="00FB6695" w:rsidP="00016CAD">
      <w:pPr>
        <w:pStyle w:val="UWTSDNormal"/>
      </w:pPr>
      <w:r>
        <w:t xml:space="preserve">While not all of these resources were speaking directly to SES needs, they are directed at the goal of developing effective vocal pedagogy practice. Many of these elements of SESLEs support the presence of other elements. For example, justification for fostering agency </w:t>
      </w:r>
      <w:r w:rsidR="006E1F98">
        <w:t xml:space="preserve">is </w:t>
      </w:r>
      <w:r>
        <w:t xml:space="preserve">that it supports motivation, which in turn supports a learner’s willingness to take risks </w:t>
      </w:r>
      <w:r>
        <w:fldChar w:fldCharType="begin"/>
      </w:r>
      <w:r w:rsidR="00EF20E1">
        <w:instrText xml:space="preserve"> ADDIN ZOTERO_ITEM CSL_CITATION {"citationID":"a2ho4k18as2","properties":{"unsorted":false,"formattedCitation":"(Hendricks,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 xml:space="preserve">(Hendricks, </w:t>
      </w:r>
      <w:r w:rsidR="00EF20E1">
        <w:rPr>
          <w:rFonts w:cs="Arial"/>
          <w:color w:val="000000"/>
          <w:kern w:val="0"/>
        </w:rPr>
        <w:lastRenderedPageBreak/>
        <w:t>Smith and Stanuch, 2014)</w:t>
      </w:r>
      <w:r>
        <w:fldChar w:fldCharType="end"/>
      </w:r>
      <w:r>
        <w:t xml:space="preserve">. Building trusting relationships can be fostered by showing interest and responsiveness to student needs </w:t>
      </w:r>
      <w:r>
        <w:fldChar w:fldCharType="begin"/>
      </w:r>
      <w:r w:rsidR="00EF20E1">
        <w:instrText xml:space="preserve"> ADDIN ZOTERO_ITEM CSL_CITATION {"citationID":"ad37n63umg","properties":{"unsorted":false,"formattedCitation":"(Harjunmaa,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Pr>
          <w:rFonts w:cs="Arial"/>
          <w:color w:val="000000"/>
          <w:kern w:val="0"/>
        </w:rPr>
        <w:t>(Harjunmaa, Maatta and Uusiautti, 2023)</w:t>
      </w:r>
      <w:r>
        <w:fldChar w:fldCharType="end"/>
      </w:r>
      <w:r>
        <w:t xml:space="preserve">, which also aligns with a student-centered pedagogy </w:t>
      </w:r>
      <w:r>
        <w:fldChar w:fldCharType="begin"/>
      </w:r>
      <w:r w:rsidR="00FD13DF">
        <w:instrText xml:space="preserve"> ADDIN ZOTERO_ITEM CSL_CITATION {"citationID":"a2qdcicvqbr","properties":{"unsorted":false,"formattedCitation":"(Shean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(Shean and Mander, 2020)</w:t>
      </w:r>
      <w:r>
        <w:fldChar w:fldCharType="end"/>
      </w:r>
      <w:r>
        <w:t xml:space="preserve">. </w:t>
      </w:r>
    </w:p>
    <w:p w14:paraId="41C0D216" w14:textId="77777777" w:rsidR="00FB6695" w:rsidRPr="001964EC" w:rsidRDefault="00FB6695" w:rsidP="00016CAD">
      <w:pPr>
        <w:pStyle w:val="UWTSDStyle3"/>
        <w:spacing w:line="360" w:lineRule="auto"/>
      </w:pPr>
      <w:bookmarkStart w:id="24" w:name="_Toc230853011"/>
      <w:r w:rsidRPr="001964EC">
        <w:t>Trust, Self-Efficacy, and Motivation</w:t>
      </w:r>
      <w:bookmarkEnd w:id="24"/>
    </w:p>
    <w:p w14:paraId="1D488051" w14:textId="44F691C4" w:rsidR="00FB6695" w:rsidRDefault="00FB6695" w:rsidP="00016CAD">
      <w:pPr>
        <w:pStyle w:val="UWTSDNormal"/>
      </w:pPr>
      <w:r>
        <w:t xml:space="preserve">Returning to the purpose of this paper, I am hoping to gain an understanding of ways that I can foster brave spaces for embracing vulnerability and ultimately create a SESLE. Across the research, the various recommendations made by other practitioners contributed to fostering SES and a willingness to take risks through at least one of three categories: motivation to learn, self-efficacy, and trust. More simply stated, for students to be willing to fully engage in learning, they need to </w:t>
      </w:r>
      <w:r w:rsidRPr="00B96C7E">
        <w:rPr>
          <w:i/>
          <w:iCs/>
        </w:rPr>
        <w:t xml:space="preserve">want </w:t>
      </w:r>
      <w:r>
        <w:t xml:space="preserve">to learn, to </w:t>
      </w:r>
      <w:r w:rsidRPr="00B96C7E">
        <w:rPr>
          <w:i/>
          <w:iCs/>
        </w:rPr>
        <w:t>feel capable</w:t>
      </w:r>
      <w:r>
        <w:t xml:space="preserve"> of learning, and to </w:t>
      </w:r>
      <w:r w:rsidRPr="00B96C7E">
        <w:rPr>
          <w:i/>
          <w:iCs/>
        </w:rPr>
        <w:t>feel safe</w:t>
      </w:r>
      <w:r>
        <w:t xml:space="preserve"> to engage without fear of harm. These three elements are interdependent </w:t>
      </w:r>
      <w:r>
        <w:fldChar w:fldCharType="begin"/>
      </w:r>
      <w:r w:rsidR="00FD13DF">
        <w:instrText xml:space="preserve"> ADDIN ZOTERO_ITEM CSL_CITATION {"citationID":"akii1n6puc","properties":{"unsorted":false,"formattedCitation":"(Schunk, 2012; Hellman, 2020; Shean and Mander, 2020)","plainCitation":"(Schunk, 2012; Hellman, 2020; Shean and Mander, 2020)","noteIndex":0},"citationItems":[{"id":1239,"uris":["http://zotero.org/users/19786027/items/5M8X8S2T"],"itemData":{"id":1239,"type":"chapter","container-title":"APA educational psychology handbook, Vol 1: Theories, constructs, and critical issues.","DOI":"10.1037/13273-005","ISBN":"978-1-4338-0997-2","language":"en","page":"101-123","publisher":"American Psychological Association","publisher-place":"Washington","source":"DOI.org (Crossref)","title":"Social cognitive theory","URL":"https://content.apa.org/books/13273-005","editor":[{"family":"Harris","given":"Karen R."},{"family":"Graham","given":"Steve"},{"family":"Urdan","given":"Tim"},{"family":"McCormick","given":"Christine B."},{"family":"Sinatra","given":"Gale M."},{"family":"Sweller","given":"John"}],"author":[{"family":"Schunk","given":"Dale H."}],"accessed":{"date-parts":[["2026",5,7]]},"issued":{"date-parts":[["2012"]]}}},{"id":1268,"uris":["http://zotero.org/users/19786027/items/P3RPZTDV"],"itemData":{"id":1268,"type":"paper-conference","container-title":"Proceedings of the 20th International Seminar of the ISME Commission on Policy: Culture Media and Education","publisher":"International Society for Music Education","title":"Social and emotional learning in schools and music education: implications for music education","URL":"https://artsednj.org/wp-content/uploads/2021/03/Social-Emotional-Learning-in-Schools-and-Music-Education_-Implications-for-Music-Education.pdf#page=96","author":[{"family":"Hellman","given":"Daniel"}],"accessed":{"date-parts":[["2026",5,7]]},"issued":{"date-parts":[["2020",7,29]]}}},{"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(Schunk, 2012; Hellman, 2020; Shean and Mander, 2020)</w:t>
      </w:r>
      <w:r>
        <w:fldChar w:fldCharType="end"/>
      </w:r>
      <w:r>
        <w:t xml:space="preserve">. Without trust, a student’s self-efficacy can decrease </w:t>
      </w:r>
      <w:r>
        <w:fldChar w:fldCharType="begin"/>
      </w:r>
      <w:r w:rsidR="00EF20E1">
        <w:instrText xml:space="preserve"> ADDIN ZOTERO_ITEM CSL_CITATION {"citationID":"a2ppftbrg7t","properties":{"unsorted":false,"formattedCitation":"(Grier, 2023; Hendricks {\\i{}et al.}, 2024)","plainCitation":"(Grier, 2023; Hendricks et al., 2024)","noteIndex":0},"citationItems":[{"id":531,"uris":["http://zotero.org/users/19786027/items/9Z4P63NS"],"itemData":{"id":531,"type":"thesis","genre":"PhD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fldChar w:fldCharType="separate"/>
      </w:r>
      <w:r w:rsidR="00EF20E1" w:rsidRPr="00EF20E1">
        <w:rPr>
          <w:rFonts w:cs="Arial"/>
          <w:color w:val="000000"/>
          <w:kern w:val="0"/>
        </w:rPr>
        <w:t xml:space="preserve">(Grier, 2023; Hendricks </w:t>
      </w:r>
      <w:r w:rsidR="00EF20E1" w:rsidRPr="00EF20E1">
        <w:rPr>
          <w:rFonts w:cs="Arial"/>
          <w:i/>
          <w:iCs/>
          <w:color w:val="000000"/>
          <w:kern w:val="0"/>
        </w:rPr>
        <w:t>et al.</w:t>
      </w:r>
      <w:r w:rsidR="00EF20E1" w:rsidRPr="00EF20E1">
        <w:rPr>
          <w:rFonts w:cs="Arial"/>
          <w:color w:val="000000"/>
          <w:kern w:val="0"/>
        </w:rPr>
        <w:t>, 2024)</w:t>
      </w:r>
      <w:r>
        <w:fldChar w:fldCharType="end"/>
      </w:r>
      <w:r>
        <w:t xml:space="preserve">. Fostering agency supports motivation, which in turn supports a learner’s willingness to take risks </w:t>
      </w:r>
      <w:r>
        <w:fldChar w:fldCharType="begin"/>
      </w:r>
      <w:r w:rsidR="00EF20E1">
        <w:instrText xml:space="preserve"> ADDIN ZOTERO_ITEM CSL_CITATION {"citationID":"ori7KQ6p","properties":{"unsorted":false,"formattedCitation":"(Hendricks,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(Hendricks, Smith and Stanuch, 2014)</w:t>
      </w:r>
      <w:r>
        <w:fldChar w:fldCharType="end"/>
      </w:r>
      <w:r>
        <w:t xml:space="preserve">. Building trusting relationships can be fostered by showing interest and responsiveness to student needs </w:t>
      </w:r>
      <w:r>
        <w:fldChar w:fldCharType="begin"/>
      </w:r>
      <w:r w:rsidR="00EF20E1">
        <w:instrText xml:space="preserve"> ADDIN ZOTERO_ITEM CSL_CITATION {"citationID":"j9CTbaCf","properties":{"unsorted":false,"formattedCitation":"(Harjunmaa,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Pr>
          <w:rFonts w:cs="Arial"/>
          <w:color w:val="000000"/>
          <w:kern w:val="0"/>
        </w:rPr>
        <w:t>(Harjunmaa, Maatta and Uusiautti, 2023)</w:t>
      </w:r>
      <w:r>
        <w:fldChar w:fldCharType="end"/>
      </w:r>
      <w:r>
        <w:t xml:space="preserve">, which also aligns with a student-centered pedagogy that contributes to self-efficacy </w:t>
      </w:r>
      <w:r>
        <w:fldChar w:fldCharType="begin"/>
      </w:r>
      <w:r w:rsidR="00FD13DF">
        <w:instrText xml:space="preserve"> ADDIN ZOTERO_ITEM CSL_CITATION {"citationID":"jmDOL2Nl","properties":{"unsorted":false,"formattedCitation":"(Shean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(Shean and Mander, 2020)</w:t>
      </w:r>
      <w:r>
        <w:fldChar w:fldCharType="end"/>
      </w:r>
      <w:r>
        <w:t>.  Also, taking steps to foster motivation can contribute to higher self-efficacy and stronger sense of trust. See Figure</w:t>
      </w:r>
      <w:r w:rsidR="002816B7">
        <w:t xml:space="preserve"> 2</w:t>
      </w:r>
      <w:r w:rsidR="00A4465C">
        <w:t xml:space="preserve"> for an example of how this was applied in the SIP.</w:t>
      </w:r>
    </w:p>
    <w:p w14:paraId="016F739A" w14:textId="6B428BCD" w:rsidR="00FB6695" w:rsidRDefault="00E7259B" w:rsidP="00016CAD">
      <w:pPr>
        <w:pStyle w:val="UWTSDNormal"/>
        <w:keepNext/>
        <w:jc w:val="center"/>
      </w:pPr>
      <w:r>
        <w:rPr>
          <w:noProof/>
        </w:rPr>
        <w:drawing>
          <wp:inline distT="0" distB="0" distL="0" distR="0" wp14:anchorId="2178878C" wp14:editId="2232B883">
            <wp:extent cx="1639805" cy="1828800"/>
            <wp:effectExtent l="0" t="0" r="0" b="0"/>
            <wp:docPr id="123771803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718039" name="Picture 1237718039"/>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66239" cy="1858280"/>
                    </a:xfrm>
                    <a:prstGeom prst="rect">
                      <a:avLst/>
                    </a:prstGeom>
                  </pic:spPr>
                </pic:pic>
              </a:graphicData>
            </a:graphic>
          </wp:inline>
        </w:drawing>
      </w:r>
      <w:r w:rsidR="00FB6695">
        <w:rPr>
          <w:noProof/>
        </w:rPr>
        <w:drawing>
          <wp:inline distT="0" distB="0" distL="0" distR="0" wp14:anchorId="228B1CAE" wp14:editId="4DD7FE01">
            <wp:extent cx="2100105" cy="1712393"/>
            <wp:effectExtent l="0" t="0" r="0" b="2540"/>
            <wp:docPr id="41747430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474308" name="Picture 41747430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09209" cy="1719816"/>
                    </a:xfrm>
                    <a:prstGeom prst="rect">
                      <a:avLst/>
                    </a:prstGeom>
                  </pic:spPr>
                </pic:pic>
              </a:graphicData>
            </a:graphic>
          </wp:inline>
        </w:drawing>
      </w:r>
      <w:r>
        <w:rPr>
          <w:noProof/>
        </w:rPr>
        <w:drawing>
          <wp:inline distT="0" distB="0" distL="0" distR="0" wp14:anchorId="72FA2A56" wp14:editId="31D3B77B">
            <wp:extent cx="1985555" cy="1333323"/>
            <wp:effectExtent l="0" t="0" r="0" b="635"/>
            <wp:docPr id="119114555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145554" name="Picture 119114555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08420" cy="1348677"/>
                    </a:xfrm>
                    <a:prstGeom prst="rect">
                      <a:avLst/>
                    </a:prstGeom>
                  </pic:spPr>
                </pic:pic>
              </a:graphicData>
            </a:graphic>
          </wp:inline>
        </w:drawing>
      </w:r>
    </w:p>
    <w:p w14:paraId="2BB29C0F" w14:textId="48E05EBC" w:rsidR="00FB6695" w:rsidRPr="00B76169" w:rsidRDefault="00FB6695" w:rsidP="00E113F6">
      <w:pPr>
        <w:pStyle w:val="UWTSDNormal"/>
        <w:rPr>
          <w:i/>
          <w:iCs/>
        </w:rPr>
      </w:pPr>
      <w:bookmarkStart w:id="25" w:name="_Toc230853012"/>
      <w:r w:rsidRPr="00E113F6">
        <w:rPr>
          <w:rStyle w:val="Heading4Char"/>
        </w:rPr>
        <w:t xml:space="preserve">Figure </w:t>
      </w:r>
      <w:r w:rsidR="0062092E" w:rsidRPr="00E113F6">
        <w:rPr>
          <w:rStyle w:val="Heading4Char"/>
        </w:rPr>
        <w:fldChar w:fldCharType="begin"/>
      </w:r>
      <w:r w:rsidR="0062092E" w:rsidRPr="00E113F6">
        <w:rPr>
          <w:rStyle w:val="Heading4Char"/>
        </w:rPr>
        <w:instrText xml:space="preserve"> SEQ Figure \* ARABIC </w:instrText>
      </w:r>
      <w:r w:rsidR="0062092E" w:rsidRPr="00E113F6">
        <w:rPr>
          <w:rStyle w:val="Heading4Char"/>
        </w:rPr>
        <w:fldChar w:fldCharType="separate"/>
      </w:r>
      <w:r w:rsidR="0025766F" w:rsidRPr="00E113F6">
        <w:rPr>
          <w:rStyle w:val="Heading4Char"/>
        </w:rPr>
        <w:t>2</w:t>
      </w:r>
      <w:bookmarkEnd w:id="25"/>
      <w:r w:rsidR="0062092E" w:rsidRPr="00E113F6">
        <w:rPr>
          <w:rStyle w:val="Heading4Char"/>
        </w:rPr>
        <w:fldChar w:fldCharType="end"/>
      </w:r>
      <w:r>
        <w:t xml:space="preserve">: </w:t>
      </w:r>
      <w:r w:rsidRPr="00B76169">
        <w:rPr>
          <w:i/>
          <w:iCs/>
        </w:rPr>
        <w:t>Elemen</w:t>
      </w:r>
      <w:r w:rsidR="00B16628" w:rsidRPr="00B76169">
        <w:rPr>
          <w:i/>
          <w:iCs/>
        </w:rPr>
        <w:t>ts</w:t>
      </w:r>
      <w:r w:rsidRPr="00B76169">
        <w:rPr>
          <w:i/>
          <w:iCs/>
        </w:rPr>
        <w:t xml:space="preserve"> of </w:t>
      </w:r>
      <w:r w:rsidR="00B16628" w:rsidRPr="00B76169">
        <w:rPr>
          <w:i/>
          <w:iCs/>
        </w:rPr>
        <w:t xml:space="preserve">SIP </w:t>
      </w:r>
      <w:r w:rsidRPr="00B76169">
        <w:rPr>
          <w:i/>
          <w:iCs/>
        </w:rPr>
        <w:t>document</w:t>
      </w:r>
      <w:r w:rsidR="00B76169">
        <w:rPr>
          <w:i/>
          <w:iCs/>
        </w:rPr>
        <w:t>ing</w:t>
      </w:r>
      <w:r w:rsidR="00B16628" w:rsidRPr="00B76169">
        <w:rPr>
          <w:i/>
          <w:iCs/>
        </w:rPr>
        <w:t xml:space="preserve"> student </w:t>
      </w:r>
      <w:r w:rsidR="00A72D76" w:rsidRPr="00B76169">
        <w:rPr>
          <w:i/>
          <w:iCs/>
        </w:rPr>
        <w:t>preferences</w:t>
      </w:r>
      <w:r w:rsidR="00B16628" w:rsidRPr="00B76169">
        <w:rPr>
          <w:i/>
          <w:iCs/>
        </w:rPr>
        <w:t>, ensemble experience and music reading abilities.</w:t>
      </w:r>
    </w:p>
    <w:p w14:paraId="7E19BF5E" w14:textId="4726214C" w:rsidR="00FB6695" w:rsidRDefault="00A4465C" w:rsidP="00016CAD">
      <w:pPr>
        <w:pStyle w:val="UWTSDNormal"/>
      </w:pPr>
      <w:r>
        <w:t>A</w:t>
      </w:r>
      <w:r w:rsidR="00FB6695" w:rsidRPr="000B5C7C">
        <w:t xml:space="preserve">sking a student questions about their musical interests and preferences shows students that you value their opinions (relationships) </w:t>
      </w:r>
      <w:r w:rsidR="00FB6695" w:rsidRPr="000B5C7C">
        <w:fldChar w:fldCharType="begin"/>
      </w:r>
      <w:r w:rsidR="00FD13DF">
        <w:instrText xml:space="preserve"> ADDIN ZOTERO_ITEM CSL_CITATION {"citationID":"a214ofr3g9o","properties":{"unsorted":false,"formattedCitation":"(Shean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00FB6695" w:rsidRPr="000B5C7C">
        <w:fldChar w:fldCharType="separate"/>
      </w:r>
      <w:r w:rsidR="00EF20E1">
        <w:rPr>
          <w:rFonts w:cs="Arial"/>
          <w:kern w:val="0"/>
        </w:rPr>
        <w:t>(Shean and Mander, 2020)</w:t>
      </w:r>
      <w:r w:rsidR="00FB6695" w:rsidRPr="000B5C7C">
        <w:fldChar w:fldCharType="end"/>
      </w:r>
      <w:r w:rsidR="00FB6695" w:rsidRPr="000B5C7C">
        <w:t xml:space="preserve"> and informs the co-creation of goal setting (self-efficacy and motivation) </w:t>
      </w:r>
      <w:r w:rsidR="00FB6695" w:rsidRPr="000B5C7C">
        <w:fldChar w:fldCharType="begin"/>
      </w:r>
      <w:r w:rsidR="00EF20E1">
        <w:instrText xml:space="preserve"> ADDIN ZOTERO_ITEM CSL_CITATION {"citationID":"a127aa8hgje","properties":{"unsorted":false,"formattedCitation":"(Hendricks,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rsidR="00FB6695" w:rsidRPr="000B5C7C">
        <w:fldChar w:fldCharType="separate"/>
      </w:r>
      <w:r w:rsidR="00EF20E1">
        <w:rPr>
          <w:rFonts w:cs="Arial"/>
          <w:kern w:val="0"/>
        </w:rPr>
        <w:t>(Hendricks, Smith and Stanuch, 2014)</w:t>
      </w:r>
      <w:r w:rsidR="00FB6695" w:rsidRPr="000B5C7C">
        <w:fldChar w:fldCharType="end"/>
      </w:r>
      <w:r w:rsidR="00FB6695" w:rsidRPr="000B5C7C">
        <w:t xml:space="preserve">. Knowing </w:t>
      </w:r>
      <w:r w:rsidR="00FB6695" w:rsidRPr="000B5C7C">
        <w:lastRenderedPageBreak/>
        <w:t>about their abilities, such as what school choir a student is accepted into or whether or not they can read</w:t>
      </w:r>
      <w:r w:rsidR="00FB6695" w:rsidRPr="008E46A3">
        <w:rPr>
          <w:color w:val="C00000"/>
        </w:rPr>
        <w:t xml:space="preserve"> </w:t>
      </w:r>
      <w:r w:rsidR="00FB6695">
        <w:t xml:space="preserve">music is helpful because it can influence decisions regarding appropriate instruction methods </w:t>
      </w:r>
      <w:r w:rsidR="00FB6695">
        <w:fldChar w:fldCharType="begin"/>
      </w:r>
      <w:r w:rsidR="00BF057A">
        <w:instrText xml:space="preserve"> ADDIN ZOTERO_ITEM CSL_CITATION {"citationID":"a1hgtf2ai0o","properties":{"unsorted":false,"formattedCitation":"(Jordan, 2020)","plainCitation":"(Jordan, 2020)","noteIndex":0},"citationItems":[{"id":527,"uris":["http://zotero.org/users/19786027/items/Y7GFBR6I"],"itemData":{"id":527,"type":"thesis","genre":"DMA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00FB6695">
        <w:fldChar w:fldCharType="separate"/>
      </w:r>
      <w:r w:rsidR="00EF20E1">
        <w:rPr>
          <w:rFonts w:cs="Arial"/>
          <w:color w:val="000000"/>
          <w:kern w:val="0"/>
        </w:rPr>
        <w:t>(Jordan, 2020)</w:t>
      </w:r>
      <w:r w:rsidR="00FB6695">
        <w:fldChar w:fldCharType="end"/>
      </w:r>
      <w:r w:rsidR="00FB6695">
        <w:t xml:space="preserve"> (student-centered and ability appropriate) and provides information on potentially sensitive influences on their musical identity (self-efficacy and safety)</w:t>
      </w:r>
      <w:r w:rsidR="00FB6695" w:rsidRPr="003C2A16">
        <w:t xml:space="preserve"> </w:t>
      </w:r>
      <w:r w:rsidR="00FB6695">
        <w:fldChar w:fldCharType="begin"/>
      </w:r>
      <w:r w:rsidR="00BF057A">
        <w:instrText xml:space="preserve"> ADDIN ZOTERO_ITEM CSL_CITATION {"citationID":"a2b0n8uckk","properties":{"unsorted":false,"formattedCitation":"(Joyce, 2003; Wiggins, 2011)","plainCitation":"(Joyce, 2003; Wiggins, 2011)","noteIndex":0},"citationItems":[{"id":511,"uris":["http://zotero.org/users/19786027/items/3B53A97C"],"itemData":{"id":511,"type":"thesis","genre":"PhD Thesis","language":"en","number-of-pages":"656","publisher":"University of Toronto","source":"Zotero","title":"Bodies that sing: the formation of singing subjects","URL":"http://hdl.handle.net/1807/123089","author":[{"family":"Joyce","given":"Victoria Moon"}],"accessed":{"date-parts":[["2026",3,31]]},"issued":{"date-parts":[["2003"]]}}},{"id":505,"uris":["http://zotero.org/users/19786027/items/RLFTTHN4"],"itemData":{"id":505,"type":"article-journal","container-title":"Music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musician","volume":"13","author":[{"family":"Wiggins","given":"Jackie"}],"issued":{"date-parts":[["2011",12]]}}}],"schema":"https://github.com/citation-style-language/schema/raw/master/csl-citation.json"} </w:instrText>
      </w:r>
      <w:r w:rsidR="00FB6695">
        <w:fldChar w:fldCharType="separate"/>
      </w:r>
      <w:r w:rsidR="00EF20E1">
        <w:rPr>
          <w:rFonts w:cs="Arial"/>
          <w:color w:val="000000"/>
          <w:kern w:val="0"/>
        </w:rPr>
        <w:t>(Joyce, 2003; Wiggins, 2011)</w:t>
      </w:r>
      <w:r w:rsidR="00FB6695">
        <w:fldChar w:fldCharType="end"/>
      </w:r>
      <w:r w:rsidR="00FB6695">
        <w:t xml:space="preserve">. Understanding the relationship between all three allows me to choose which strategies for fostering </w:t>
      </w:r>
      <w:r w:rsidR="00FB6695" w:rsidRPr="00F10BA6">
        <w:rPr>
          <w:i/>
          <w:iCs/>
        </w:rPr>
        <w:t>trust, motivatio</w:t>
      </w:r>
      <w:r w:rsidR="00FB6695">
        <w:t xml:space="preserve">n and </w:t>
      </w:r>
      <w:r w:rsidR="00FB6695" w:rsidRPr="00F10BA6">
        <w:rPr>
          <w:i/>
          <w:iCs/>
        </w:rPr>
        <w:t>self-efficacy</w:t>
      </w:r>
      <w:r w:rsidR="00FB6695">
        <w:t xml:space="preserve"> fit well with my artifact and other practical needs.</w:t>
      </w:r>
    </w:p>
    <w:p w14:paraId="3CCF6F46" w14:textId="77777777" w:rsidR="00FB6695" w:rsidRPr="00393A5E" w:rsidRDefault="00FB6695" w:rsidP="00016CAD">
      <w:pPr>
        <w:pStyle w:val="UWTSDStyle3"/>
        <w:spacing w:line="360" w:lineRule="auto"/>
      </w:pPr>
      <w:bookmarkStart w:id="26" w:name="_Toc230853013"/>
      <w:r>
        <w:t>Relationships of Trust</w:t>
      </w:r>
      <w:bookmarkEnd w:id="26"/>
    </w:p>
    <w:p w14:paraId="7CECA4DF" w14:textId="769C864D" w:rsidR="00FB6695" w:rsidRDefault="00FB6695" w:rsidP="00016CAD">
      <w:pPr>
        <w:pStyle w:val="UWTSDNormal"/>
      </w:pPr>
      <w:r>
        <w:t xml:space="preserve">Trust is an essential part of effective relationships </w:t>
      </w:r>
      <w:r>
        <w:fldChar w:fldCharType="begin"/>
      </w:r>
      <w:r w:rsidR="00FD13DF">
        <w:instrText xml:space="preserve"> ADDIN ZOTERO_ITEM CSL_CITATION {"citationID":"a1itt6vr0lf","properties":{"unsorted":false,"formattedCitation":"(Shean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fldChar w:fldCharType="separate"/>
      </w:r>
      <w:r w:rsidR="00EF20E1">
        <w:rPr>
          <w:rFonts w:cs="Arial"/>
          <w:color w:val="000000"/>
          <w:kern w:val="0"/>
        </w:rPr>
        <w:t>(Shean and Mander, 2020)</w:t>
      </w:r>
      <w:r>
        <w:fldChar w:fldCharType="end"/>
      </w:r>
      <w:r>
        <w:t xml:space="preserve"> and a positive classroom climate </w:t>
      </w:r>
      <w:r>
        <w:fldChar w:fldCharType="begin"/>
      </w:r>
      <w:r>
        <w:instrText xml:space="preserve"> ADDIN ZOTERO_ITEM CSL_CITATION {"citationID":"ag718q3doq","properties":{"unsorted":false,"formattedCitation":"(Hattie, 2009)","plainCitation":"(Hattie, 2009)","noteIndex":0},"citationItems":[{"id":1284,"uris":["http://zotero.org/users/19786027/items/38EVNPI7"],"itemData":{"id":1284,"type":"book","call-number":"LB1060 .H388 2009","ISBN":"978-0-415-47618-8","number-of-pages":"378","publisher":"Routledge","publisher-place":"London ; New York","source":"Library of Congress ISBN","title":"Visible learning: a synthesis of over 800 meta-analyses relating to achievement","title-short":"Visible learning","author":[{"family":"Hattie","given":"John"}],"issued":{"date-parts":[["2009"]]}}}],"schema":"https://github.com/citation-style-language/schema/raw/master/csl-citation.json"} </w:instrText>
      </w:r>
      <w:r>
        <w:fldChar w:fldCharType="separate"/>
      </w:r>
      <w:r w:rsidR="00EF20E1">
        <w:rPr>
          <w:rFonts w:cs="Arial"/>
          <w:color w:val="000000"/>
          <w:kern w:val="0"/>
        </w:rPr>
        <w:t>(Hattie, 2009)</w:t>
      </w:r>
      <w:r>
        <w:fldChar w:fldCharType="end"/>
      </w:r>
      <w:r>
        <w:t xml:space="preserve">. Development of trust between student and teacher increases a students’ willingness to take risks and accept vulnerability </w:t>
      </w:r>
      <w:r>
        <w:fldChar w:fldCharType="begin"/>
      </w:r>
      <w:r w:rsidR="00FD13DF">
        <w:instrText xml:space="preserve"> ADDIN ZOTERO_ITEM CSL_CITATION {"citationID":"a2bg31ktl7e","properties":{"unsorted":false,"formattedCitation":"(Higgins, 2008; Yerichuk, 2011; Grier, 2023; Stapleton and Barber, 2023)","plainCitation":"(Higgins, 2008; Yerichuk, 2011; Grier, 2023; Stapleton and Barber, 2023)","noteIndex":0},"citationItems":[{"id":1157,"uris":["http://zotero.org/users/19786027/items/VUV8358P"],"itemData":{"id":1157,"type":"paper-conference","container-title":"ISME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fldChar w:fldCharType="separate"/>
      </w:r>
      <w:r w:rsidR="00EF20E1">
        <w:rPr>
          <w:rFonts w:cs="Arial"/>
          <w:color w:val="000000"/>
          <w:kern w:val="0"/>
        </w:rPr>
        <w:t xml:space="preserve">(Higgins, 2008; </w:t>
      </w:r>
      <w:proofErr w:type="spellStart"/>
      <w:r w:rsidR="00EF20E1">
        <w:rPr>
          <w:rFonts w:cs="Arial"/>
          <w:color w:val="000000"/>
          <w:kern w:val="0"/>
        </w:rPr>
        <w:t>Yerichuk</w:t>
      </w:r>
      <w:proofErr w:type="spellEnd"/>
      <w:r w:rsidR="00EF20E1">
        <w:rPr>
          <w:rFonts w:cs="Arial"/>
          <w:color w:val="000000"/>
          <w:kern w:val="0"/>
        </w:rPr>
        <w:t>, 2011; Grier, 2023; Stapleton and Barber, 2023)</w:t>
      </w:r>
      <w:r>
        <w:fldChar w:fldCharType="end"/>
      </w:r>
      <w:r>
        <w:t xml:space="preserve"> improves musical achievement </w:t>
      </w:r>
      <w:r>
        <w:fldChar w:fldCharType="begin"/>
      </w:r>
      <w:r w:rsidR="00EF20E1">
        <w:instrText xml:space="preserve"> ADDIN ZOTERO_ITEM CSL_CITATION {"citationID":"a15en2ddos7","properties":{"unsorted":false,"formattedCitation":"(Hendricks {\\i{}et al.}, 2024)","plainCitation":"(Hendricks et al., 2024)","noteIndex":0},"citationItems":[{"id":1124,"uris":["http://zotero.org/users/19786027/items/2W367HEQ"],"itemData":{"id":1124,"type":"article-journal","abstract":"This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fldChar w:fldCharType="separate"/>
      </w:r>
      <w:r w:rsidR="00EF20E1" w:rsidRPr="00EF20E1">
        <w:rPr>
          <w:rFonts w:cs="Arial"/>
          <w:color w:val="000000"/>
          <w:kern w:val="0"/>
        </w:rPr>
        <w:t xml:space="preserve">(Hendricks </w:t>
      </w:r>
      <w:r w:rsidR="00EF20E1" w:rsidRPr="00EF20E1">
        <w:rPr>
          <w:rFonts w:cs="Arial"/>
          <w:i/>
          <w:iCs/>
          <w:color w:val="000000"/>
          <w:kern w:val="0"/>
        </w:rPr>
        <w:t>et al.</w:t>
      </w:r>
      <w:r w:rsidR="00EF20E1" w:rsidRPr="00EF20E1">
        <w:rPr>
          <w:rFonts w:cs="Arial"/>
          <w:color w:val="000000"/>
          <w:kern w:val="0"/>
        </w:rPr>
        <w:t>, 2024)</w:t>
      </w:r>
      <w:r>
        <w:fldChar w:fldCharType="end"/>
      </w:r>
      <w:r>
        <w:t xml:space="preserve">, promotes an inclusive learning environment </w:t>
      </w:r>
      <w:r>
        <w:fldChar w:fldCharType="begin"/>
      </w:r>
      <w:r w:rsidR="00BF057A">
        <w:instrText xml:space="preserve"> ADDIN ZOTERO_ITEM CSL_CITATION {"citationID":"a2ah2gl01a7","properties":{"unsorted":false,"formattedCitation":"(Davis-Hazell, 2024)","plainCitation":"(Davis-Hazell, 2024)","noteIndex":0},"citationItems":[{"id":518,"uris":["http://zotero.org/users/19786027/items/2RTXY7UH"],"itemData":{"id":518,"type":"article-journal","abstract":"Abstract: Welcoming the new year, NATS President Alexis Davis-Hazell reflects on values-driven teaching in the voice studio as a function of a commitment to excellence. Values-driven teaching philosophies are driven by ethical principles. They integrate cognitive and social virtues into an educational approach. In a voice studio, they can enhance the emotional, technical and artistic development of students while fostering a constructive and supportive learning environment. This column explores the significance of overt and implicit values in a voice studio, highlighting key values including respect, empathy, integrity, critical thinking, and patience, and their contribution to the training of students and clients.","container-title":"Journal of Singing","DOI":"10.53830/sing.00091","ISSN":"2769-4046","issue":"3","journalAbbreviation":"sing","language":"en","page":"253-257","source":"DOI.org (Crossref)","title":"Valuing the values-driven voice studio","volume":"81","author":[{"family":"Davis-Hazell","given":"Alexis"}],"issued":{"date-parts":[["2024",1]]}}}],"schema":"https://github.com/citation-style-language/schema/raw/master/csl-citation.json"} </w:instrText>
      </w:r>
      <w:r>
        <w:fldChar w:fldCharType="separate"/>
      </w:r>
      <w:r w:rsidR="00EF20E1">
        <w:rPr>
          <w:rFonts w:cs="Arial"/>
          <w:color w:val="000000"/>
          <w:kern w:val="0"/>
        </w:rPr>
        <w:t>(Davis-Hazell, 2024)</w:t>
      </w:r>
      <w:r>
        <w:fldChar w:fldCharType="end"/>
      </w:r>
      <w:r>
        <w:t xml:space="preserve"> encourages reflection </w:t>
      </w:r>
      <w:r>
        <w:fldChar w:fldCharType="begin"/>
      </w:r>
      <w:r w:rsidR="00EF20E1">
        <w:instrText xml:space="preserve"> ADDIN ZOTERO_ITEM CSL_CITATION {"citationID":"a23iir5bmk8","properties":{"unsorted":false,"formattedCitation":"(Hendricks,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(Hendricks, Smith and Stanuch, 2014)</w:t>
      </w:r>
      <w:r>
        <w:fldChar w:fldCharType="end"/>
      </w:r>
      <w:r>
        <w:t xml:space="preserve"> and can help increase self-efficacy </w:t>
      </w:r>
      <w:r>
        <w:fldChar w:fldCharType="begin"/>
      </w:r>
      <w:r>
        <w:instrText xml:space="preserve"> ADDIN ZOTERO_ITEM CSL_CITATION {"citationID":"a2nslgvmntl","properties":{"unsorted":false,"formattedCitation":"(Hattie, 2009)","plainCitation":"(Hattie, 2009)","noteIndex":0},"citationItems":[{"id":1284,"uris":["http://zotero.org/users/19786027/items/38EVNPI7"],"itemData":{"id":1284,"type":"book","call-number":"LB1060 .H388 2009","ISBN":"978-0-415-47618-8","number-of-pages":"378","publisher":"Routledge","publisher-place":"London ; New York","source":"Library of Congress ISBN","title":"Visible learning: a synthesis of over 800 meta-analyses relating to achievement","title-short":"Visible learning","author":[{"family":"Hattie","given":"John"}],"issued":{"date-parts":[["2009"]]}}}],"schema":"https://github.com/citation-style-language/schema/raw/master/csl-citation.json"} </w:instrText>
      </w:r>
      <w:r>
        <w:fldChar w:fldCharType="separate"/>
      </w:r>
      <w:r w:rsidR="00EF20E1">
        <w:rPr>
          <w:rFonts w:cs="Arial"/>
          <w:color w:val="000000"/>
          <w:kern w:val="0"/>
        </w:rPr>
        <w:t>(Hattie, 2009)</w:t>
      </w:r>
      <w:r>
        <w:fldChar w:fldCharType="end"/>
      </w:r>
      <w:r>
        <w:t>.</w:t>
      </w:r>
    </w:p>
    <w:p w14:paraId="1D7DF40D" w14:textId="243D8DED" w:rsidR="00FB6695" w:rsidRDefault="00FB6695" w:rsidP="00016CAD">
      <w:pPr>
        <w:pStyle w:val="UWTSDNormal"/>
      </w:pPr>
      <w:r>
        <w:t xml:space="preserve">Demonstrating an interest in students as individuals </w:t>
      </w:r>
      <w:r>
        <w:fldChar w:fldCharType="begin"/>
      </w:r>
      <w:r w:rsidR="00EF20E1">
        <w:instrText xml:space="preserve"> ADDIN ZOTERO_ITEM CSL_CITATION {"citationID":"a3o5h92t3t","properties":{"unsorted":false,"formattedCitation":"(Hendricks,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rFonts w:cs="Arial"/>
          <w:color w:val="000000"/>
          <w:kern w:val="0"/>
        </w:rPr>
        <w:t>(Hendricks, Smith and Stanuch, 2014)</w:t>
      </w:r>
      <w:r>
        <w:fldChar w:fldCharType="end"/>
      </w:r>
      <w:r>
        <w:t xml:space="preserve"> , showing they are valued for their unique qualities </w:t>
      </w:r>
      <w:r>
        <w:fldChar w:fldCharType="begin"/>
      </w:r>
      <w:r w:rsidR="00EF20E1">
        <w:instrText xml:space="preserve"> ADDIN ZOTERO_ITEM CSL_CITATION {"citationID":"acj63lai3h","properties":{"unsorted":false,"formattedCitation":"(Hogle, 2021; Becker and Goffi-Fynn, 2026)","plainCitation":"(Hogle, 2021; Becker and Goffi-Fynn, 2026)","noteIndex":0},"citationItems":[{"id":748,"uris":["http://zotero.org/users/19786027/items/BRJDRY5M"],"itemData":{"id":748,"type":"article-journal","abstract":"The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Learning.","container-title":"Research Studies in Music Education","DOI":"10.1177/1321103X20930426","ISSN":"1321-103X","issue":"2","page":"179-194","publisher":"SAGE Publications Ltd","source":"SAGE Journals","title":"Fostering singing agency through emotional differentiation in an inclusive singing environment","volume":"43","author":[{"family":"Hogle","given":"Lauri A"}],"issued":{"date-parts":[["2021",7,1]]}}},{"id":11,"uris":["http://zotero.org/users/19786027/items/M3XQTP4W"],"itemData":{"id":11,"type":"article-journal","container-title":"Choral Journal","issue":"7","language":"en","page":"8-19","title":"Discovering voices: expanding students' musical identities in an urban community children's choir","volume":"56","author":[{"family":"Becker","given":"Nicole"},{"family":"Goffi-Fynn","given":"Jeanne"}],"issued":{"date-parts":[["2026"]]}}}],"schema":"https://github.com/citation-style-language/schema/raw/master/csl-citation.json"} </w:instrText>
      </w:r>
      <w:r>
        <w:fldChar w:fldCharType="separate"/>
      </w:r>
      <w:r w:rsidR="00EF20E1">
        <w:rPr>
          <w:rFonts w:cs="Arial"/>
          <w:color w:val="000000"/>
          <w:kern w:val="0"/>
        </w:rPr>
        <w:t>(Hogle, 2021; Becker and Goffi-Fynn, 2026)</w:t>
      </w:r>
      <w:r>
        <w:fldChar w:fldCharType="end"/>
      </w:r>
      <w:r>
        <w:t xml:space="preserve">, and setting positive examples of respect and care for others </w:t>
      </w:r>
      <w:r>
        <w:fldChar w:fldCharType="begin"/>
      </w:r>
      <w:r w:rsidR="00EF20E1">
        <w:instrText xml:space="preserve"> ADDIN ZOTERO_ITEM CSL_CITATION {"citationID":"a21915skijr","properties":{"unsorted":false,"formattedCitation":"(Harjunmaa,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Pr>
          <w:rFonts w:cs="Arial"/>
          <w:color w:val="000000"/>
          <w:kern w:val="0"/>
        </w:rPr>
        <w:t>(Harjunmaa, Maatta and Uusiautti, 2023)</w:t>
      </w:r>
      <w:r>
        <w:fldChar w:fldCharType="end"/>
      </w:r>
      <w:r>
        <w:t xml:space="preserve"> are all ways to develop a teacher-student relationship based on trust. </w:t>
      </w:r>
    </w:p>
    <w:p w14:paraId="04086613" w14:textId="17B1E7AC" w:rsidR="00FB6695" w:rsidRDefault="00FB6695" w:rsidP="00016CAD">
      <w:pPr>
        <w:pStyle w:val="UWTSDNormal"/>
      </w:pPr>
      <w:r>
        <w:t xml:space="preserve">Within a trusting relationship, teachers are better able to help students deal with the discomfort that often accompanies new learning. Providing students with a way to “attend differently” </w:t>
      </w:r>
      <w:r>
        <w:fldChar w:fldCharType="begin"/>
      </w:r>
      <w:r w:rsidR="00FD13DF">
        <w:instrText xml:space="preserve"> ADDIN ZOTERO_ITEM CSL_CITATION {"citationID":"a1dnup91o11","properties":{"unsorted":false,"formattedCitation":"(Nelson, 2022, p. 139)","plainCitation":"(Nelson, 2022, p. 139)","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locator":"139","label":"page"}],"schema":"https://github.com/citation-style-language/schema/raw/master/csl-citation.json"} </w:instrText>
      </w:r>
      <w:r>
        <w:fldChar w:fldCharType="separate"/>
      </w:r>
      <w:r w:rsidR="00EF20E1">
        <w:rPr>
          <w:rFonts w:cs="Arial"/>
          <w:color w:val="000000"/>
          <w:kern w:val="0"/>
        </w:rPr>
        <w:t>(Nelson, 2022, p. 139)</w:t>
      </w:r>
      <w:r>
        <w:fldChar w:fldCharType="end"/>
      </w:r>
      <w:r>
        <w:t xml:space="preserve"> to the idea of risks or potential failure allows students to view them in light of their positive benefits, such as greater self-awareness and experiences with a broader variety of technical interventions </w:t>
      </w:r>
      <w:r>
        <w:fldChar w:fldCharType="begin"/>
      </w:r>
      <w:r w:rsidR="00FD13DF">
        <w:instrText xml:space="preserve"> ADDIN ZOTERO_ITEM CSL_CITATION {"citationID":"a1nmbtkp2h6","properties":{"unsorted":false,"formattedCitation":"(Higgins, 2008; Yerichuk, 2011)","plainCitation":"(Higgins, 2008; Yerichuk, 2011)","noteIndex":0},"citationItems":[{"id":1157,"uris":["http://zotero.org/users/19786027/items/VUV8358P"],"itemData":{"id":1157,"type":"paper-conference","container-title":"ISME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fldChar w:fldCharType="separate"/>
      </w:r>
      <w:r w:rsidR="00EF20E1">
        <w:rPr>
          <w:rFonts w:cs="Arial"/>
          <w:color w:val="000000"/>
          <w:kern w:val="0"/>
        </w:rPr>
        <w:t xml:space="preserve">(Higgins, 2008; </w:t>
      </w:r>
      <w:proofErr w:type="spellStart"/>
      <w:r w:rsidR="00EF20E1">
        <w:rPr>
          <w:rFonts w:cs="Arial"/>
          <w:color w:val="000000"/>
          <w:kern w:val="0"/>
        </w:rPr>
        <w:t>Yerichuk</w:t>
      </w:r>
      <w:proofErr w:type="spellEnd"/>
      <w:r w:rsidR="00EF20E1">
        <w:rPr>
          <w:rFonts w:cs="Arial"/>
          <w:color w:val="000000"/>
          <w:kern w:val="0"/>
        </w:rPr>
        <w:t>, 2011)</w:t>
      </w:r>
      <w:r>
        <w:fldChar w:fldCharType="end"/>
      </w:r>
      <w:r>
        <w:t xml:space="preserve">. Principles of Positive Pedagogy also offer three main elements teachers can use to build a trusting relationship: recognize student needs, be willing to address those needs, and ensure students can perceive you are making an effort to meet their needs </w:t>
      </w:r>
      <w:r>
        <w:fldChar w:fldCharType="begin"/>
      </w:r>
      <w:r w:rsidR="00EF20E1">
        <w:instrText xml:space="preserve"> ADDIN ZOTERO_ITEM CSL_CITATION {"citationID":"Gj6FKU2Y","properties":{"unsorted":false,"formattedCitation":"(Harjunmaa,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fldChar w:fldCharType="separate"/>
      </w:r>
      <w:r w:rsidR="00EF20E1">
        <w:rPr>
          <w:rFonts w:cs="Arial"/>
          <w:color w:val="000000"/>
          <w:kern w:val="0"/>
        </w:rPr>
        <w:t>(Harjunmaa, Maatta and Uusiautti, 2023)</w:t>
      </w:r>
      <w:r>
        <w:fldChar w:fldCharType="end"/>
      </w:r>
      <w:r>
        <w:t xml:space="preserve"> .</w:t>
      </w:r>
    </w:p>
    <w:p w14:paraId="5140A817" w14:textId="77777777" w:rsidR="00FB6695" w:rsidRPr="001964EC" w:rsidRDefault="00FB6695" w:rsidP="00016CAD">
      <w:pPr>
        <w:pStyle w:val="UWTSDStyle3"/>
        <w:spacing w:line="360" w:lineRule="auto"/>
      </w:pPr>
      <w:bookmarkStart w:id="27" w:name="_Toc230853014"/>
      <w:r w:rsidRPr="001964EC">
        <w:t>Self-efficacy</w:t>
      </w:r>
      <w:bookmarkEnd w:id="27"/>
    </w:p>
    <w:p w14:paraId="3B3C1207" w14:textId="22FCF023" w:rsidR="00FB6695" w:rsidRDefault="00FB6695" w:rsidP="00016CAD">
      <w:pPr>
        <w:pStyle w:val="UWTSDNormal"/>
      </w:pPr>
      <w:r>
        <w:t xml:space="preserve">Self-efficacy is the likelihood </w:t>
      </w:r>
      <w:r w:rsidR="006960C6">
        <w:t>that</w:t>
      </w:r>
      <w:r>
        <w:t xml:space="preserve"> one believes they will be successful at a task or performance </w:t>
      </w:r>
      <w:r>
        <w:fldChar w:fldCharType="begin"/>
      </w:r>
      <w:r w:rsidR="00BF057A">
        <w:instrText xml:space="preserve"> ADDIN ZOTERO_ITEM CSL_CITATION {"citationID":"oapsL49G","properties":{"unsorted":false,"formattedCitation":"(Bandura, 1977)","plainCitation":"(Bandura, 1977)","noteIndex":0},"citationItems":[{"id":1336,"uris":["http://zotero.org/users/19786027/items/L58U4SAF"],"itemData":{"id":1336,"type":"article-journal","container-title":"Psychological Review","DOI":"10.1037/0033-295X.84.2.191","ISSN":"1939-1471, 0033-295X","issue":"2","journalAbbreviation":"Psychological Review","language":"en","page":"191-215","source":"DOI.org (Crossref)","title":"Self-efficacy: toward a unifying theory of behavioral change.","title-short":"Self-efficacy","volume":"84","author":[{"family":"Bandura","given":"Albert"}],"issued":{"date-parts":[["1977"]]}}}],"schema":"https://github.com/citation-style-language/schema/raw/master/csl-citation.json"} </w:instrText>
      </w:r>
      <w:r>
        <w:fldChar w:fldCharType="separate"/>
      </w:r>
      <w:r w:rsidR="00EF20E1">
        <w:rPr>
          <w:rFonts w:cs="Arial"/>
          <w:color w:val="000000"/>
          <w:kern w:val="0"/>
        </w:rPr>
        <w:t>(Bandura, 1977)</w:t>
      </w:r>
      <w:r>
        <w:fldChar w:fldCharType="end"/>
      </w:r>
      <w:r>
        <w:t xml:space="preserve"> and is an important influence on motivation to learn </w:t>
      </w:r>
      <w:r>
        <w:fldChar w:fldCharType="begin"/>
      </w:r>
      <w:r>
        <w:instrText xml:space="preserve"> ADDIN ZOTERO_ITEM CSL_CITATION {"citationID":"a1qnkmchtq2","properties":{"unsorted":false,"formattedCitation":"(Schunk, 2012)","plainCitation":"(Schunk, 2012)","noteIndex":0},"citationItems":[{"id":1239,"uris":["http://zotero.org/users/19786027/items/5M8X8S2T"],"itemData":{"id":1239,"type":"chapter","container-title":"APA educational psychology handbook, Vol 1: Theories, constructs, and critical issues.","DOI":"10.1037/13273-005","ISBN":"978-1-4338-0997-2","language":"en","page":"101-123","publisher":"American Psychological Association","publisher-place":"Washington","source":"DOI.org (Crossref)","title":"Social cognitive theory","URL":"https://content.apa.org/books/13273-005","editor":[{"family":"Harris","given":"Karen R."},{"family":"Graham","given":"Steve"},{"family":"Urdan","given":"Tim"},{"family":"McCormick","given":"Christine B."},{"family":"Sinatra","given":"Gale M."},{"family":"Sweller","given":"John"}],"author":[{"family":"Schunk","given":"Dale H."}],"accessed":{"date-parts":[["2026",5,7]]},"issued":{"date-parts":[["2012"]]}}}],"schema":"https://github.com/citation-style-language/schema/raw/master/csl-citation.json"} </w:instrText>
      </w:r>
      <w:r>
        <w:fldChar w:fldCharType="separate"/>
      </w:r>
      <w:r w:rsidR="00EF20E1">
        <w:rPr>
          <w:rFonts w:cs="Arial"/>
          <w:color w:val="000000"/>
          <w:kern w:val="0"/>
        </w:rPr>
        <w:t>(Schunk, 2012)</w:t>
      </w:r>
      <w:r>
        <w:fldChar w:fldCharType="end"/>
      </w:r>
      <w:r>
        <w:t xml:space="preserve">. Pedagogy that incorporates a growth mindset </w:t>
      </w:r>
      <w:r w:rsidR="00A36C95">
        <w:fldChar w:fldCharType="begin"/>
      </w:r>
      <w:r w:rsidR="00A36C95">
        <w:instrText xml:space="preserve"> ADDIN ZOTERO_ITEM CSL_CITATION {"citationID":"a1p566pjeb2","properties":{"unsorted":false,"formattedCitation":"(Dweck, 2008)","plainCitation":"(Dweck, 2008)","noteIndex":0},"citationItems":[{"id":1280,"uris":["http://zotero.org/users/19786027/items/5JCTW3Z3"],"itemData":{"id":1280,"type":"book","call-number":"BF773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S."}],"issued":{"date-parts":[["2008"]]}}}],"schema":"https://github.com/citation-style-language/schema/raw/master/csl-citation.json"} </w:instrText>
      </w:r>
      <w:r w:rsidR="00A36C95">
        <w:fldChar w:fldCharType="separate"/>
      </w:r>
      <w:r w:rsidR="00EF20E1">
        <w:rPr>
          <w:rFonts w:cs="Arial"/>
          <w:color w:val="000000"/>
          <w:kern w:val="0"/>
        </w:rPr>
        <w:t>(Dweck, 2008)</w:t>
      </w:r>
      <w:r w:rsidR="00A36C95">
        <w:fldChar w:fldCharType="end"/>
      </w:r>
      <w:r w:rsidR="00A36C95">
        <w:t xml:space="preserve"> </w:t>
      </w:r>
      <w:r>
        <w:t xml:space="preserve">can foster self-efficacy by helping instructors model to students that they believe they are capable of learning and that singing is a learned skill any one can do. Similarly, celebrating the process of learning over the product reinforces </w:t>
      </w:r>
      <w:r>
        <w:lastRenderedPageBreak/>
        <w:t xml:space="preserve">the value of personal improvement and growth, instead of comparing oneself to others </w:t>
      </w:r>
      <w:r>
        <w:fldChar w:fldCharType="begin"/>
      </w:r>
      <w:r w:rsidR="00FD13DF">
        <w:instrText xml:space="preserve"> ADDIN ZOTERO_ITEM CSL_CITATION {"citationID":"a1aeulcjsua","properties":{"unsorted":false,"formattedCitation":"(Chapman, 2017; Walker and Commander, 2017)","plainCitation":"(Chapman, 2017; Walker and Commander, 2017)","noteIndex":0},"citationItems":[{"id":1293,"uris":["http://zotero.org/users/19786027/items/GM5HT4FC"],"itemData":{"id":1293,"type":"book","call-number":"MT820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L."}],"issued":{"date-parts":[["2017"]]}}},{"id":757,"uris":["http://zotero.org/users/19786027/items/YNBX4LNX"],"itemData":{"id":757,"type":"article-journal","container-title":"Journal of Singing","issue":"3","language":"en","page":"261-268","source":"Zotero","title":"The emotionally prepared singer","volume":"73","author":[{"family":"Walker","given":"Gwen"},{"family":"Commander","given":"Cody"}],"issued":{"date-parts":[["2017"]]}}}],"schema":"https://github.com/citation-style-language/schema/raw/master/csl-citation.json"} </w:instrText>
      </w:r>
      <w:r>
        <w:fldChar w:fldCharType="separate"/>
      </w:r>
      <w:r w:rsidR="00EF20E1">
        <w:rPr>
          <w:rFonts w:cs="Arial"/>
          <w:color w:val="000000"/>
          <w:kern w:val="0"/>
        </w:rPr>
        <w:t>(Chapman, 2017; Walker and Commander, 2017)</w:t>
      </w:r>
      <w:r>
        <w:fldChar w:fldCharType="end"/>
      </w:r>
      <w:r>
        <w:t xml:space="preserve">. Co-creating goals with students, both short- term and long term, is a well-supported element of fostering a growth mindset </w:t>
      </w:r>
      <w:r>
        <w:fldChar w:fldCharType="begin"/>
      </w:r>
      <w:r>
        <w:instrText xml:space="preserve"> ADDIN ZOTERO_ITEM CSL_CITATION {"citationID":"a1rndrr3no8","properties":{"unsorted":false,"formattedCitation":"(Dweck, 2008)","plainCitation":"(Dweck, 2008)","noteIndex":0},"citationItems":[{"id":1280,"uris":["http://zotero.org/users/19786027/items/5JCTW3Z3"],"itemData":{"id":1280,"type":"book","call-number":"BF773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S."}],"issued":{"date-parts":[["2008"]]}}}],"schema":"https://github.com/citation-style-language/schema/raw/master/csl-citation.json"} </w:instrText>
      </w:r>
      <w:r>
        <w:fldChar w:fldCharType="separate"/>
      </w:r>
      <w:r w:rsidR="00EF20E1">
        <w:rPr>
          <w:rFonts w:cs="Arial"/>
          <w:color w:val="000000"/>
          <w:kern w:val="0"/>
        </w:rPr>
        <w:t>(Dweck, 2008)</w:t>
      </w:r>
      <w:r>
        <w:fldChar w:fldCharType="end"/>
      </w:r>
      <w:r>
        <w:t xml:space="preserve">. It is important that the student be able to clearly understand what meeting that goal looks like, and to set a timeframe for completion </w:t>
      </w:r>
      <w:r>
        <w:fldChar w:fldCharType="begin"/>
      </w:r>
      <w:r w:rsidR="008C00DC">
        <w:instrText xml:space="preserve"> ADDIN ZOTERO_ITEM CSL_CITATION {"citationID":"ak6901vc1j","properties":{"unsorted":false,"formattedCitation":"(Locke, 2013; Stapleton and Barber, 2023)","plainCitation":"(Locke, 2013; Stapleton and Barber, 2023)","noteIndex":0},"citationItems":[{"id":1335,"uris":["http://zotero.org/users/19786027/items/J6QVCK5L"],"itemData":{"id":1335,"type":"book","DOI":"10.4324/9780203082744","edition":"1","ISBN":"978-0-203-08274-4","language":"en","publisher":"Routledge","source":"DOI.org (Crossref)","title":"New developments in goal setting and task performance","URL":"https://www.taylorfrancis.com/books/9780203082744","author":[{"family":"Locke","given":"Edwin A."}],"accessed":{"date-parts":[["2026",5,24]]},"issued":{"date-parts":[["2013",1,3]]}}},{"id":949,"uris":["http://zotero.org/users/19786027/items/JN33GE5J"],"itemData":{"id":949,"type":"article-journal","container-title":"Canadien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fldChar w:fldCharType="separate"/>
      </w:r>
      <w:r w:rsidR="008C00DC" w:rsidRPr="008C00DC">
        <w:rPr>
          <w:rFonts w:cs="Arial"/>
          <w:color w:val="000000"/>
          <w:kern w:val="0"/>
        </w:rPr>
        <w:t>(Locke, 2013; Stapleton and Barber, 2023)</w:t>
      </w:r>
      <w:r>
        <w:fldChar w:fldCharType="end"/>
      </w:r>
      <w:r>
        <w:t>. Providing ability-appropriate instruction also contributes to self-efficacy, giving students access to opportunities to feel successful and challenged at the same time</w:t>
      </w:r>
      <w:r w:rsidR="00CE5EF4">
        <w:t xml:space="preserve"> </w:t>
      </w:r>
      <w:r w:rsidR="00CE5EF4">
        <w:fldChar w:fldCharType="begin"/>
      </w:r>
      <w:r w:rsidR="00BF057A">
        <w:instrText xml:space="preserve"> ADDIN ZOTERO_ITEM CSL_CITATION {"citationID":"QKfRgUXi","properties":{"unsorted":false,"formattedCitation":"(Jordan, 2020)","plainCitation":"(Jordan, 2020)","noteIndex":0},"citationItems":[{"id":527,"uris":["http://zotero.org/users/19786027/items/Y7GFBR6I"],"itemData":{"id":527,"type":"thesis","genre":"DMA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00CE5EF4">
        <w:fldChar w:fldCharType="separate"/>
      </w:r>
      <w:r w:rsidR="00EF20E1">
        <w:rPr>
          <w:noProof/>
        </w:rPr>
        <w:t>(Jordan, 2020)</w:t>
      </w:r>
      <w:r w:rsidR="00CE5EF4">
        <w:fldChar w:fldCharType="end"/>
      </w:r>
      <w:r>
        <w:t xml:space="preserve">. </w:t>
      </w:r>
      <w:r w:rsidR="00BA62CF">
        <w:t xml:space="preserve"> Special consideration</w:t>
      </w:r>
      <w:r w:rsidR="00BD7C00">
        <w:t>s for students with perfectionist tendencies</w:t>
      </w:r>
      <w:r w:rsidR="00BA62CF">
        <w:t xml:space="preserve"> should be </w:t>
      </w:r>
      <w:r w:rsidR="00BD7C00">
        <w:t xml:space="preserve">made, as self-efficacy for these students tends to be lower despite </w:t>
      </w:r>
      <w:r w:rsidR="00F83A00">
        <w:t xml:space="preserve">positive learning outcomes </w:t>
      </w:r>
      <w:r w:rsidR="00F83A00">
        <w:fldChar w:fldCharType="begin"/>
      </w:r>
      <w:r w:rsidR="00EF20E1">
        <w:instrText xml:space="preserve"> ADDIN ZOTERO_ITEM CSL_CITATION {"citationID":"YGkWf2d8","properties":{"unsorted":false,"formattedCitation":"(Yu, Chae and Chang, 2016; Molnar {\\i{}et al.}, 2026)","plainCitation":"(Yu, Chae and Chang, 2016; Molnar et al., 2026)","noteIndex":0},"citationItems":[{"id":1348,"uris":["http://zotero.org/users/19786027/items/UMVBBDYI"],"itemData":{"id":1348,"type":"article-journal","abstract":"Purpose:\nThe purpose of this study was to examine the relationship among academic self-efficacy, socially-prescribed perfectionism, and academic burnout in medical school students and to determine whether academic self-efficacy had a mediating role in the relationship between perfectionism and academic burnout.\n\nMethods:\nA total of 244 first-year and second-year premed medical students and first- to fourth-year medical students were enrolled in this study. As study tools, socially-prescribed perfectionism, academic self-efficacy, and academic burnout scales were utilized. For data analysis, correlation analysis, multiple regression analysis, and hierarchical multiple regression analyses were conducted.\n\nResults:\nAcademic burnout had correlation with socially-prescribed perfectionism. It had negative correlation with academic self-efficacy. Socially-prescribed perfectionism and academic self-efficacy had 54% explanatory power for academic burnout. When socially-prescribed perfectionism and academic self-efficacy were simultaneously used as input, academic self-efficacy partially mediated the relationship between socially-prescribed perfectionism and academic burnout.\n\nConclusion:\nSocially-prescribed perfectionism had a negative effect on academic self-efficacy, ultimately triggering academic burnout. This suggests that it is important to have educational and counseling interventions to improve academic self-efficacy by relieving academic burnout of medical school students.","container-title":"Korean Journal of Medical Education","DOI":"10.3946/kjme.2016.9","ISSN":"2005-727X","issue":"1","journalAbbreviation":"Korean J Med Educ","page":"49-55","PMID":"26838568","PMCID":"PMC4926940","source":"PubMed Central","title":"The relationship among self-efficacy, perfectionism and academic burnout in medical school students","volume":"28","author":[{"family":"Yu","given":"Ji Hye"},{"family":"Chae","given":"Su Jin"},{"family":"Chang","given":"Ki Hong"}],"issued":{"date-parts":[["2016",3]]}}},{"id":1346,"uris":["http://zotero.org/users/19786027/items/CP9KXUZL"],"itemData":{"id":1346,"type":"article-journal","abstract":"Perfectionism among students is recognized as a factor that has complex associations with academic performance and well-being. Yet, we know little about how teachers perceive and make sense of it. Consequently, this qualitative study explored teachers? perspectives on student perfectionism in classroom contexts. A sample of teachers (n?=? 26; 84% female) completed semistructured interviews that revealed that teachers are commonly confronted with perfectionism in their classrooms and have complex understandings of its benefits and drawbacks for students. Although teachers acknowledged some benefits of perfectionism, they concentrated primarily on its negative effects. Each theme was assessed for potential differences in perspectives between teachers who self-identified as perfectionists and those who did not. However, no group differences emerged, and as such, all themes can be understood as representing both perfectionistic and nonperfectionistic teachers. Collectively, results support the critical role that teachers can play in understanding perfectionism among students, including how it impacts student learning and well-being.","container-title":"American Educational Research Journal","DOI":"10.3102/00028312251412913","ISSN":"0002-8312","issue":"2","page":"351-383","publisher":"American Educational Research Association","source":"SAGE Journals","title":"Under pressure: teacher perspectives and understandings of perfectionism among students","title-short":"Under Pressure","volume":"63","author":[{"family":"Molnar","given":"Danielle S."},{"family":"Blackburn","given":"Melissa"},{"family":"Zinga","given":"Dawn"},{"family":"Tacuri","given":"Natalie"},{"family":"Hewitt","given":"Paul L."},{"family":"Flett","given":"Gordon L."}],"issued":{"date-parts":[["2026",4,1]]}}}],"schema":"https://github.com/citation-style-language/schema/raw/master/csl-citation.json"} </w:instrText>
      </w:r>
      <w:r w:rsidR="00F83A00">
        <w:fldChar w:fldCharType="separate"/>
      </w:r>
      <w:r w:rsidR="00EF20E1" w:rsidRPr="00EF20E1">
        <w:rPr>
          <w:rFonts w:cs="Arial"/>
          <w:color w:val="000000"/>
          <w:kern w:val="0"/>
        </w:rPr>
        <w:t xml:space="preserve">(Yu, Chae and Chang, 2016; Molnar </w:t>
      </w:r>
      <w:r w:rsidR="00EF20E1" w:rsidRPr="00EF20E1">
        <w:rPr>
          <w:rFonts w:cs="Arial"/>
          <w:i/>
          <w:iCs/>
          <w:color w:val="000000"/>
          <w:kern w:val="0"/>
        </w:rPr>
        <w:t>et al.</w:t>
      </w:r>
      <w:r w:rsidR="00EF20E1" w:rsidRPr="00EF20E1">
        <w:rPr>
          <w:rFonts w:cs="Arial"/>
          <w:color w:val="000000"/>
          <w:kern w:val="0"/>
        </w:rPr>
        <w:t>, 2026)</w:t>
      </w:r>
      <w:r w:rsidR="00F83A00">
        <w:fldChar w:fldCharType="end"/>
      </w:r>
      <w:r w:rsidR="00F83A00">
        <w:t xml:space="preserve">. </w:t>
      </w:r>
    </w:p>
    <w:p w14:paraId="0A8C5C9B" w14:textId="77777777" w:rsidR="00FB6695" w:rsidRPr="001964EC" w:rsidRDefault="00FB6695" w:rsidP="00016CAD">
      <w:pPr>
        <w:pStyle w:val="UWTSDStyle3"/>
        <w:spacing w:line="360" w:lineRule="auto"/>
      </w:pPr>
      <w:bookmarkStart w:id="28" w:name="_Toc230853015"/>
      <w:r w:rsidRPr="001964EC">
        <w:t>Motivation</w:t>
      </w:r>
      <w:bookmarkEnd w:id="28"/>
    </w:p>
    <w:p w14:paraId="45C9536A" w14:textId="66004941" w:rsidR="00FB6695" w:rsidRDefault="00FB6695" w:rsidP="00016CAD">
      <w:pPr>
        <w:pStyle w:val="UWTSDNormal"/>
      </w:pPr>
      <w:r w:rsidRPr="00F20C08">
        <w:t xml:space="preserve">Students </w:t>
      </w:r>
      <w:r>
        <w:t>who</w:t>
      </w:r>
      <w:r w:rsidRPr="00F20C08">
        <w:t xml:space="preserve"> are motivated to learn are more willing to engage in risk taking </w:t>
      </w:r>
      <w:r w:rsidRPr="00F20C08">
        <w:fldChar w:fldCharType="begin"/>
      </w:r>
      <w:r w:rsidR="00FD13DF">
        <w:instrText xml:space="preserve"> ADDIN ZOTERO_ITEM CSL_CITATION {"citationID":"a214cn0bkev","properties":{"unsorted":false,"formattedCitation":"(Shean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Pr="00F20C08">
        <w:fldChar w:fldCharType="separate"/>
      </w:r>
      <w:r w:rsidR="00EF20E1">
        <w:t>(Shean and Mander, 2020)</w:t>
      </w:r>
      <w:r w:rsidRPr="00F20C08">
        <w:fldChar w:fldCharType="end"/>
      </w:r>
      <w:r w:rsidRPr="00F20C08">
        <w:t xml:space="preserve">, which </w:t>
      </w:r>
      <w:r>
        <w:t xml:space="preserve">has been shown to improve learning outcomes </w:t>
      </w:r>
      <w:r>
        <w:fldChar w:fldCharType="begin"/>
      </w:r>
      <w:r w:rsidR="00C222EC">
        <w:instrText xml:space="preserve"> ADDIN ZOTERO_ITEM CSL_CITATION {"citationID":"acmpfgrna1","properties":{"unsorted":false,"formattedCitation":"(Hellman, 2020)","plainCitation":"(Hellman, 2020)","noteIndex":0},"citationItems":[{"id":1268,"uris":["http://zotero.org/users/19786027/items/P3RPZTDV"],"itemData":{"id":1268,"type":"paper-conference","container-title":"Proceedings of the 20th International Seminar of the ISME Commission on Policy: Culture Media and Education","publisher":"International Society for Music Education","title":"Social and emotional learning in schools and music education: implications for music education","URL":"https://artsednj.org/wp-content/uploads/2021/03/Social-Emotional-Learning-in-Schools-and-Music-Education_-Implications-for-Music-Education.pdf#page=96","author":[{"family":"Hellman","given":"Daniel"}],"accessed":{"date-parts":[["2026",5,7]]},"issued":{"date-parts":[["2020",7,29]]}}}],"schema":"https://github.com/citation-style-language/schema/raw/master/csl-citation.json"} </w:instrText>
      </w:r>
      <w:r>
        <w:fldChar w:fldCharType="separate"/>
      </w:r>
      <w:r w:rsidR="00EF20E1">
        <w:rPr>
          <w:rFonts w:cs="Arial"/>
          <w:color w:val="000000"/>
          <w:kern w:val="0"/>
        </w:rPr>
        <w:t>(Hellman, 2020)</w:t>
      </w:r>
      <w:r>
        <w:fldChar w:fldCharType="end"/>
      </w:r>
      <w:r>
        <w:t xml:space="preserve">. Instructors can facilitate motivation-to-learn by including students in decision making, such as  repertoire selection or the short-term goals for a lesson </w:t>
      </w:r>
      <w:r>
        <w:fldChar w:fldCharType="begin"/>
      </w:r>
      <w:r w:rsidR="00EF20E1">
        <w:instrText xml:space="preserve"> ADDIN ZOTERO_ITEM CSL_CITATION {"citationID":"a59vjchf0h","properties":{"unsorted":false,"formattedCitation":"(Hendricks, Smith and Stanuch, 2014; Jordan, 2020)","plainCitation":"(Hendricks, Smith and Stanuch, 2014; Jordan, 2020)","noteIndex":0},"citationItems":[{"id":1117,"uris":["http://zotero.org/users/19786027/items/ESESL5HP"],"itemData":{"id":1117,"type":"article-journal","abstract":"This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fldChar w:fldCharType="separate"/>
      </w:r>
      <w:r w:rsidR="00EF20E1">
        <w:rPr>
          <w:rFonts w:cs="Arial"/>
          <w:color w:val="000000"/>
          <w:kern w:val="0"/>
        </w:rPr>
        <w:t>(Hendricks, Smith and Stanuch, 2014; Jordan, 2020)</w:t>
      </w:r>
      <w:r>
        <w:fldChar w:fldCharType="end"/>
      </w:r>
      <w:r>
        <w:t xml:space="preserve">. As with self-efficacy, goal setting works to foster motivation to learn by giving students a clear idea of why certain exercises are important and helps increase their willingness to take risks </w:t>
      </w:r>
      <w:r>
        <w:fldChar w:fldCharType="begin"/>
      </w:r>
      <w:r w:rsidR="00FD13DF">
        <w:instrText xml:space="preserve"> ADDIN ZOTERO_ITEM CSL_CITATION {"citationID":"a1pci1kdf64","properties":{"unsorted":false,"formattedCitation":"(Stapleton and Barber, 2023)","plainCitation":"(Stapleton and Barber, 2023)","noteIndex":0},"citationItems":[{"id":949,"uris":["http://zotero.org/users/19786027/items/JN33GE5J"],"itemData":{"id":949,"type":"article-journal","container-title":"Canadien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fldChar w:fldCharType="separate"/>
      </w:r>
      <w:r w:rsidR="00EF20E1">
        <w:rPr>
          <w:rFonts w:cs="Arial"/>
          <w:color w:val="000000"/>
          <w:kern w:val="0"/>
        </w:rPr>
        <w:t>(Stapleton and Barber, 2023)</w:t>
      </w:r>
      <w:r>
        <w:fldChar w:fldCharType="end"/>
      </w:r>
      <w:r>
        <w:t xml:space="preserve">. When students understand the purpose of a particular task, they have a better understanding of what they will gain from taking a risk. This enables them to confidently choose when or </w:t>
      </w:r>
      <w:r w:rsidR="0034474B">
        <w:t xml:space="preserve">how </w:t>
      </w:r>
      <w:r>
        <w:t>they engage in risk-taking.</w:t>
      </w:r>
    </w:p>
    <w:p w14:paraId="5791F0AF" w14:textId="77777777" w:rsidR="00FB6695" w:rsidRDefault="00FB6695" w:rsidP="00016CAD">
      <w:pPr>
        <w:pStyle w:val="UWTSDNormal"/>
      </w:pPr>
      <w:r w:rsidRPr="0094726A">
        <w:t>In the next section, examples of how theories of SESLE building and strategies for intervention can be applied in the studio through the use of a graphic organizer will be demonstrated.</w:t>
      </w:r>
    </w:p>
    <w:p w14:paraId="14CB47FD" w14:textId="77777777" w:rsidR="00FB6695" w:rsidRDefault="00FB6695" w:rsidP="00016CAD">
      <w:pPr>
        <w:pStyle w:val="UWTSDStyle4"/>
      </w:pPr>
    </w:p>
    <w:p w14:paraId="5595634A" w14:textId="77777777" w:rsidR="00FB6695" w:rsidRDefault="00FB6695" w:rsidP="00016CAD">
      <w:pPr>
        <w:pStyle w:val="UWTSDNormal"/>
      </w:pPr>
    </w:p>
    <w:p w14:paraId="5F0EF86E" w14:textId="77777777" w:rsidR="00FB6695" w:rsidRPr="006A7AC8" w:rsidRDefault="00FB6695" w:rsidP="00016CAD">
      <w:pPr>
        <w:pStyle w:val="UWTSDNormal"/>
      </w:pPr>
    </w:p>
    <w:p w14:paraId="5C5D790A" w14:textId="77777777" w:rsidR="00FB6695" w:rsidRDefault="00FB6695" w:rsidP="00016CAD">
      <w:pPr>
        <w:pStyle w:val="UWTSDNormal"/>
      </w:pPr>
      <w:r>
        <w:tab/>
      </w:r>
      <w:r>
        <w:br w:type="page"/>
      </w:r>
    </w:p>
    <w:p w14:paraId="08F94FC0" w14:textId="77777777" w:rsidR="00FB6695" w:rsidRPr="006D64AA" w:rsidRDefault="00FB6695" w:rsidP="00016CAD">
      <w:pPr>
        <w:pStyle w:val="UWTSDStyle2"/>
        <w:spacing w:line="360" w:lineRule="auto"/>
        <w:rPr>
          <w:rFonts w:cstheme="minorBidi"/>
          <w:szCs w:val="24"/>
        </w:rPr>
      </w:pPr>
      <w:bookmarkStart w:id="29" w:name="_Toc229776755"/>
      <w:bookmarkStart w:id="30" w:name="_Toc230853016"/>
      <w:r>
        <w:lastRenderedPageBreak/>
        <w:t>Know How</w:t>
      </w:r>
      <w:bookmarkEnd w:id="30"/>
      <w:r>
        <w:t xml:space="preserve"> </w:t>
      </w:r>
      <w:bookmarkEnd w:id="29"/>
    </w:p>
    <w:p w14:paraId="7EB51317" w14:textId="77777777" w:rsidR="00674CA6" w:rsidRPr="00D23FC6" w:rsidRDefault="00FB6695" w:rsidP="00D23FC6">
      <w:pPr>
        <w:pStyle w:val="UWTSDNormal"/>
      </w:pPr>
      <w:r w:rsidRPr="00D23FC6">
        <w:t xml:space="preserve">The information presented in the previous section provides a deeper understanding of the concept of SESLEs, how they influence learning, and what components are necessary for successfully building and maintaining them in my own practice. It also demonstrates how strategies for building trusting teacher-student relationships, improving self-efficacy and fostering motivation contribute to an environment in which my students are willing to be brave learners who take risks. </w:t>
      </w:r>
    </w:p>
    <w:p w14:paraId="6BC0EF91" w14:textId="04840B00" w:rsidR="00A1519E" w:rsidRPr="00D23FC6" w:rsidRDefault="00F73DF3" w:rsidP="00D23FC6">
      <w:pPr>
        <w:pStyle w:val="UWTSDNormal"/>
      </w:pPr>
      <w:r w:rsidRPr="00D23FC6">
        <w:t xml:space="preserve">My decisions regarding </w:t>
      </w:r>
      <w:r w:rsidR="00674CA6" w:rsidRPr="00D23FC6">
        <w:t xml:space="preserve">how best to approach fostering SESLE in my own studio </w:t>
      </w:r>
      <w:r w:rsidRPr="00D23FC6">
        <w:t xml:space="preserve">were the result of praxis, or the informed application of theory to practice </w:t>
      </w:r>
      <w:r w:rsidRPr="00D23FC6">
        <w:fldChar w:fldCharType="begin"/>
      </w:r>
      <w:r w:rsidR="00FD13DF" w:rsidRPr="00D23FC6">
        <w:instrText xml:space="preserve"> ADDIN ZOTERO_ITEM CSL_CITATION {"citationID":"asq8oqta0b","properties":{"unsorted":false,"formattedCitation":"(Nelson, 2022)","plainCitation":"(Nelson, 2022)","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schema":"https://github.com/citation-style-language/schema/raw/master/csl-citation.json"} </w:instrText>
      </w:r>
      <w:r w:rsidRPr="00D23FC6">
        <w:fldChar w:fldCharType="separate"/>
      </w:r>
      <w:r w:rsidR="00EF20E1" w:rsidRPr="00D23FC6">
        <w:t>(Nelson, 2022)</w:t>
      </w:r>
      <w:r w:rsidRPr="00D23FC6">
        <w:fldChar w:fldCharType="end"/>
      </w:r>
      <w:r w:rsidRPr="00D23FC6">
        <w:t>.</w:t>
      </w:r>
      <w:r w:rsidR="00674CA6" w:rsidRPr="00D23FC6">
        <w:t xml:space="preserve"> </w:t>
      </w:r>
      <w:r w:rsidR="003A6F39" w:rsidRPr="00D23FC6">
        <w:t xml:space="preserve">Combining </w:t>
      </w:r>
      <w:r w:rsidR="003A6F39" w:rsidRPr="00D23FC6">
        <w:t xml:space="preserve">my own personal reflections on practical experiences combined with well-supported recommendations from the literature on how best </w:t>
      </w:r>
      <w:r w:rsidR="005D5C74" w:rsidRPr="00D23FC6">
        <w:t xml:space="preserve">to support SESLE led to the development of a </w:t>
      </w:r>
      <w:r w:rsidR="008D184B" w:rsidRPr="00D23FC6">
        <w:t xml:space="preserve">Student Interest Profile </w:t>
      </w:r>
      <w:r w:rsidR="005D5C74" w:rsidRPr="00D23FC6">
        <w:t>graphic organizer</w:t>
      </w:r>
      <w:r w:rsidR="00D92E7B" w:rsidRPr="00D23FC6">
        <w:t>,</w:t>
      </w:r>
      <w:r w:rsidR="008D184B" w:rsidRPr="00D23FC6">
        <w:t xml:space="preserve"> </w:t>
      </w:r>
      <w:r w:rsidR="00D92E7B" w:rsidRPr="00D23FC6">
        <w:t>which</w:t>
      </w:r>
      <w:r w:rsidR="008D184B" w:rsidRPr="00D23FC6">
        <w:t xml:space="preserve"> is designed to support </w:t>
      </w:r>
      <w:r w:rsidR="0081396F" w:rsidRPr="00D23FC6">
        <w:t xml:space="preserve">the </w:t>
      </w:r>
      <w:r w:rsidR="008D184B" w:rsidRPr="00D23FC6">
        <w:t>building</w:t>
      </w:r>
      <w:r w:rsidR="0081396F" w:rsidRPr="00D23FC6">
        <w:t xml:space="preserve"> of</w:t>
      </w:r>
      <w:r w:rsidR="008D184B" w:rsidRPr="00D23FC6">
        <w:t xml:space="preserve"> trust</w:t>
      </w:r>
      <w:r w:rsidR="0009615C">
        <w:t xml:space="preserve">-based </w:t>
      </w:r>
      <w:r w:rsidR="008D184B" w:rsidRPr="00D23FC6">
        <w:t xml:space="preserve">teacher-student relationships, </w:t>
      </w:r>
      <w:r w:rsidR="0081396F" w:rsidRPr="00D23FC6">
        <w:t xml:space="preserve">to </w:t>
      </w:r>
      <w:r w:rsidR="008A1D72" w:rsidRPr="00D23FC6">
        <w:t xml:space="preserve">foster self-efficacy, and </w:t>
      </w:r>
      <w:r w:rsidR="0081396F" w:rsidRPr="00D23FC6">
        <w:t xml:space="preserve">to </w:t>
      </w:r>
      <w:r w:rsidR="008A1D72" w:rsidRPr="00D23FC6">
        <w:t>suppor</w:t>
      </w:r>
      <w:r w:rsidR="0081396F" w:rsidRPr="00D23FC6">
        <w:t>t</w:t>
      </w:r>
      <w:r w:rsidR="008A1D72" w:rsidRPr="00D23FC6">
        <w:t xml:space="preserve"> students’ motivation to learn</w:t>
      </w:r>
      <w:r w:rsidR="00F35580" w:rsidRPr="00D23FC6">
        <w:t>.</w:t>
      </w:r>
      <w:r w:rsidR="00DE341D" w:rsidRPr="00D23FC6">
        <w:t xml:space="preserve"> </w:t>
      </w:r>
      <w:r w:rsidR="00F35580" w:rsidRPr="00D23FC6">
        <w:t>These three efforts</w:t>
      </w:r>
      <w:r w:rsidR="00D92E7B" w:rsidRPr="00D23FC6">
        <w:t xml:space="preserve"> all contribute to creating a SESLE where students feel safe to take risks </w:t>
      </w:r>
      <w:r w:rsidR="00A838B3" w:rsidRPr="00D23FC6">
        <w:fldChar w:fldCharType="begin"/>
      </w:r>
      <w:r w:rsidR="00EF20E1" w:rsidRPr="00D23FC6">
        <w:instrText xml:space="preserve"> ADDIN ZOTERO_ITEM CSL_CITATION {"citationID":"V8ScBPeY","properties":{"unsorted":false,"formattedCitation":"(Hendricks {\\i{}et al.}, 2024)","plainCitation":"(Hendricks et al., 2024)","noteIndex":0},"citationItems":[{"id":1124,"uris":["http://zotero.org/users/19786027/items/2W367HEQ"],"itemData":{"id":1124,"type":"article-journal","abstract":"This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A838B3" w:rsidRPr="00D23FC6">
        <w:fldChar w:fldCharType="separate"/>
      </w:r>
      <w:r w:rsidR="00EF20E1" w:rsidRPr="00D23FC6">
        <w:t>(Hendricks et al., 2024)</w:t>
      </w:r>
      <w:r w:rsidR="00A838B3" w:rsidRPr="00D23FC6">
        <w:fldChar w:fldCharType="end"/>
      </w:r>
      <w:r w:rsidR="00F35580" w:rsidRPr="00D23FC6">
        <w:t xml:space="preserve">, </w:t>
      </w:r>
      <w:r w:rsidR="00392DD5" w:rsidRPr="00D23FC6">
        <w:t xml:space="preserve">a necessary component of effective learning </w:t>
      </w:r>
      <w:r w:rsidR="00392DD5" w:rsidRPr="00D23FC6">
        <w:fldChar w:fldCharType="begin"/>
      </w:r>
      <w:r w:rsidR="00FD13DF" w:rsidRPr="00D23FC6">
        <w:instrText xml:space="preserve"> ADDIN ZOTERO_ITEM CSL_CITATION {"citationID":"UfoX4oxx","properties":{"unsorted":false,"formattedCitation":"(Shean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00392DD5" w:rsidRPr="00D23FC6">
        <w:fldChar w:fldCharType="separate"/>
      </w:r>
      <w:r w:rsidR="00EF20E1" w:rsidRPr="00D23FC6">
        <w:t>(Shean and Mander, 2020)</w:t>
      </w:r>
      <w:r w:rsidR="00392DD5" w:rsidRPr="00D23FC6">
        <w:fldChar w:fldCharType="end"/>
      </w:r>
      <w:r w:rsidR="00392DD5" w:rsidRPr="00D23FC6">
        <w:t xml:space="preserve">. </w:t>
      </w:r>
    </w:p>
    <w:p w14:paraId="2C768705" w14:textId="77777777" w:rsidR="00FB6695" w:rsidRPr="00FA74E8" w:rsidRDefault="00FB6695" w:rsidP="00016CAD">
      <w:pPr>
        <w:pStyle w:val="UWTSDStyle3"/>
        <w:spacing w:line="360" w:lineRule="auto"/>
      </w:pPr>
      <w:bookmarkStart w:id="31" w:name="_Toc230853017"/>
      <w:r>
        <w:t>Designing the Student Interest Profile</w:t>
      </w:r>
      <w:bookmarkEnd w:id="31"/>
      <w:r>
        <w:t xml:space="preserve"> </w:t>
      </w:r>
    </w:p>
    <w:p w14:paraId="5A269F69" w14:textId="2A97F105" w:rsidR="00FB6695" w:rsidRPr="00CE03A9" w:rsidRDefault="00FB6695" w:rsidP="0009615C">
      <w:pPr>
        <w:pStyle w:val="UWTSDNormal"/>
        <w:rPr>
          <w:color w:val="4EA72E" w:themeColor="accent6"/>
        </w:rPr>
      </w:pPr>
      <w:r>
        <w:t xml:space="preserve">Development of the SIP was carried out in multiple iterations of reading, reflecting and designing </w:t>
      </w:r>
      <w:r>
        <w:fldChar w:fldCharType="begin"/>
      </w:r>
      <w:r w:rsidR="00FD13DF">
        <w:instrText xml:space="preserve"> ADDIN ZOTERO_ITEM CSL_CITATION {"citationID":"ak4blpf50m","properties":{"unsorted":false,"formattedCitation":"(Nelson, 2022)","plainCitation":"(Nelson, 2022)","noteIndex":0},"citationItems":[{"id":1090,"uris":["http://zotero.org/users/19786027/items/UTRVZSQI"],"itemData":{"id":1090,"type":"book","DOI":"10.1007/978-3-030-90542-2","edition":"2nd","ISBN":"978-3-030-90541-5","language":"en","license":"https://www.springer.com/tdm","publisher":"Springer International Publishing","publisher-place":"London","source":"DOI.org (Crossref)","title":"Practice as research in the arts (and beyond): principles, processes, contexts, achievements","title-short":"Practice as Research in the Arts (and Beyond)","URL":"https://link.springer.com/10.1007/978-3-030-90542-2","author":[{"family":"Nelson","given":"Robin"}],"accessed":{"date-parts":[["2026",5,6]]},"issued":{"date-parts":[["2022"]]}}}],"schema":"https://github.com/citation-style-language/schema/raw/master/csl-citation.json"} </w:instrText>
      </w:r>
      <w:r>
        <w:fldChar w:fldCharType="separate"/>
      </w:r>
      <w:r w:rsidR="00EF20E1">
        <w:rPr>
          <w:color w:val="000000"/>
          <w:kern w:val="0"/>
        </w:rPr>
        <w:t>(Nelson, 2022)</w:t>
      </w:r>
      <w:r>
        <w:fldChar w:fldCharType="end"/>
      </w:r>
      <w:r>
        <w:t xml:space="preserve">. Based on early reading and reflection, I created an initial list of the types of information I felt would be most useful for fostering a SESLE through relationship building, self-efficacy and motivation interventions, also considering the influence of identity.  I then began to develop the physical structure of the organizer using the online design platform Canva. I chose to use a pre-made template because it was likely to provide me with a framework for a design that was visually organized and aesthetically pleasing. See Appendix </w:t>
      </w:r>
      <w:r w:rsidR="00D33F56">
        <w:t>C</w:t>
      </w:r>
      <w:r>
        <w:t xml:space="preserve"> for iterations of drafts. </w:t>
      </w:r>
    </w:p>
    <w:p w14:paraId="0269B48F" w14:textId="798840C3" w:rsidR="004C59D8" w:rsidRPr="0009615C" w:rsidRDefault="00FB6695" w:rsidP="0009615C">
      <w:pPr>
        <w:pStyle w:val="UWTSDNormal"/>
      </w:pPr>
      <w:r>
        <w:t xml:space="preserve">The </w:t>
      </w:r>
      <w:r w:rsidR="00961455">
        <w:t>SIP’s effectiveness depended on the accessibility of information. T</w:t>
      </w:r>
      <w:r w:rsidR="004837F8">
        <w:t>hrough trial</w:t>
      </w:r>
      <w:r w:rsidR="003708BB">
        <w:t>-</w:t>
      </w:r>
      <w:r w:rsidR="004837F8">
        <w:t>and</w:t>
      </w:r>
      <w:r w:rsidR="003708BB">
        <w:t>-</w:t>
      </w:r>
      <w:r w:rsidR="004837F8">
        <w:t xml:space="preserve"> </w:t>
      </w:r>
      <w:r w:rsidR="004837F8" w:rsidRPr="003708BB">
        <w:t xml:space="preserve">error </w:t>
      </w:r>
      <w:r w:rsidR="004837F8" w:rsidRPr="003708BB">
        <w:fldChar w:fldCharType="begin"/>
      </w:r>
      <w:r w:rsidR="00E62DD0">
        <w:instrText xml:space="preserve"> ADDIN ZOTERO_ITEM CSL_CITATION {"citationID":"a1mgl52a9p3","properties":{"unsorted":false,"formattedCitation":"(Au-Yong-Oliveira, Kuehnel and Gil Andrade-Campos, 2024)","plainCitation":"(Au-Yong-Oliveira, Kuehnel and Gil Andrade-Campos, 2024)","noteIndex":0},"citationItems":[{"id":1065,"uris":["http://zotero.org/users/19786027/items/KP3WLLQK"],"itemData":{"id":1065,"type":"article-journal","abstract":"This article is a study introducing a new qualitative research methodology - Intuitive field research or IFRes involving words and the narrative and relying on the experience and intuition of the [experienced practitioner] researcher (Stein, 2019). Though similar, it is different to autoethnography as the latter’s focus is seen to be on culture (ethnography) whilst IFRes may focus on any aspect – including, also, machine-type interactions. IFRes is a six-step process, described herein, which seeks to take advantage of considerable previous work experience, in the field, to answer a research question posed following a literature review. It is an iterative process which seeks to perfect the knowledge produced (Baldacchino, Ucbasaran &amp; Cabantous, 2023). Intuitive Field Research (IFRes) emerges as a pioneering qualitative research methodology that capitalizes on the nuanced intuition and rich field experiences of researchers to uncover deep insights into complex phenomena (Stein, 2019). Distinct from autoethnography, IFRes introduces a structured six-step process designed to systematically harness and refine these insights for academic and practical application. Originating at the University of Aveiro, this method represents a significant departure from conventional research methodologies by valuing experiential knowledge and intuitive understanding as critical components of the research process. In the context of business and management, IFRes holds particular promise for addressing the intricate challenges of contemporary business environments. These environments demand an agile and nuanced understanding that transcends traditional quantitative analyses, making the case for methodologies that can capture the subtleties of consumer behavior, organizational culture, and innovation dynamics. By enabling researchers and practitioners to integrate their intuitive judgments with rigorous academic inquiry, IFRes offers a unique approach to exploring and solving pressing business and academic issues. This article delineates the foundation of IFRes, its methodological underpinnings, and its potential applications within business and management, illustrating how intuitive insights can drive innovation, strategic decision-making, and transformative organizational practices. Through this expanded lens, IFRes not only contributes to academic discourse but also provides practical frameworks for businesses seeking to navigate the complexities of modern markets and organizational challenges. A practical example of applying Intuitive Field Research (IFRes) in business and management could involve a multinational corporation seeking to enhance its customer experience across diverse markets. By employing IFRes, the corporation's research team could immerse themselves in different cultural contexts, using their intuition and experience to gather nuanced insights into consumer behavior and preferences (Gorry &amp; Westbrook, 2013). This approach would allow them to identify subtle, culturally specific factors influencing customer satisfaction that traditional surveys or data analysis might miss. These insights could then inform tailored strategies for each market, leading to improved customer engagement and loyalty. This example illustrates how IFRes' emphasis on intuitive understanding, combined with rigorous analysis, can address complex challenges in global business environments, leading to innovative solutions and competitive advantages. This article on Intuitive Field Research (IFRes) significantly impacts research by offering a novel method that blends intuitive insights with rigorous academic inquiry. It addresses the need for methodologies that go beyond traditional quantitative analysis to capture the complexities of human behavior and organizational dynamics (Ganzarain, Ruiz &amp; Igartua, 2019). By emphasizing experiential knowledge and intuitive judgment, IFRes empowers researchers and practitioners to uncover deeper understandings of complex issues. This approach fosters innovation, enhances strategic decision-making, and facilitates transformative practices in various fields, thereby enriching academic discourse and offering practical solutions for real-world challenges.","container-title":"Electronic Journal of Business Research Methods","DOI":"10.34190/ejbrm.22.1.3336","ISSN":"1477-7029","issue":"1","journalAbbreviation":"EJBRM","language":"en","license":"https://creativecommons.org/licenses/by-nc-nd/4.0","page":"43-54","source":"DOI.org (Crossref)","title":"Expanding qualitative research horizons: The development and application of intuitive field research (IFRes)","title-short":"Expanding Qualitative Research Horizons","volume":"22","author":[{"family":"Au-Yong-Oliveira","given":"Manuel"},{"family":"Kuehnel","given":"Klaus"},{"family":"Gil Andrade-Campos","given":"António"}],"issued":{"date-parts":[["2024",6,24]]}}}],"schema":"https://github.com/citation-style-language/schema/raw/master/csl-citation.json"} </w:instrText>
      </w:r>
      <w:r w:rsidR="004837F8" w:rsidRPr="003708BB">
        <w:fldChar w:fldCharType="separate"/>
      </w:r>
      <w:r w:rsidR="00E62DD0" w:rsidRPr="00E62DD0">
        <w:rPr>
          <w:rFonts w:cs="Arial"/>
          <w:color w:val="000000"/>
          <w:kern w:val="0"/>
        </w:rPr>
        <w:t>(Au-Yong-Oliveira, Kuehnel and Gil Andrade-Campos, 2024)</w:t>
      </w:r>
      <w:r w:rsidR="004837F8" w:rsidRPr="003708BB">
        <w:fldChar w:fldCharType="end"/>
      </w:r>
      <w:r w:rsidR="007865B1" w:rsidRPr="003708BB">
        <w:t xml:space="preserve">, </w:t>
      </w:r>
      <w:r w:rsidR="0054762C">
        <w:t>I developed a</w:t>
      </w:r>
      <w:r w:rsidR="007865B1" w:rsidRPr="003708BB">
        <w:t xml:space="preserve"> </w:t>
      </w:r>
      <w:r w:rsidR="00AF3AB4" w:rsidRPr="003708BB">
        <w:t xml:space="preserve">layout that </w:t>
      </w:r>
      <w:r w:rsidR="0054762C">
        <w:t xml:space="preserve">met my </w:t>
      </w:r>
      <w:r w:rsidR="00AF3AB4" w:rsidRPr="003708BB">
        <w:t>information</w:t>
      </w:r>
      <w:r w:rsidR="00CA70EA">
        <w:t>-</w:t>
      </w:r>
      <w:r w:rsidR="00AF3AB4" w:rsidRPr="003708BB">
        <w:t xml:space="preserve">processing preferences </w:t>
      </w:r>
      <w:r w:rsidR="00AF3AB4" w:rsidRPr="003708BB">
        <w:fldChar w:fldCharType="begin"/>
      </w:r>
      <w:r w:rsidR="008C00DC" w:rsidRPr="003708BB">
        <w:instrText xml:space="preserve"> ADDIN ZOTERO_ITEM CSL_CITATION {"citationID":"a2i0ldko6f1","properties":{"unsorted":false,"formattedCitation":"(Honey and Mumford, 1986; VARK, 2026)","plainCitation":"(Honey and Mumford, 1986; VARK, 2026)","noteIndex":0},"citationItems":[{"id":1302,"uris":["http://zotero.org/users/19786027/items/7CNLTUUL"],"itemData":{"id":1302,"type":"book","title":"The Manual of Learning Styles","author":[{"family":"Honey","given":"P"},{"family":"Mumford","given":"A"}],"issued":{"date-parts":[["1986"]]}}},{"id":909,"uris":["http://zotero.org/users/19786027/items/L5B4WFQ4"],"itemData":{"id":909,"type":"post-weblog","abstract":"Use the VARK questionnaire to find out your learning style - do you prefer to use Visual, Aural, Read/write or Kinesthetic learning strategies, or a combination?","language":"en-US","title":"VARK Questionnaire","title-short":"VARK Questionnaire","URL":"https://vark-learn.com/the-vark-questionnaire/","author":[{"family":"VARK","given":""}],"accessed":{"date-parts":[["2026",5,1]]},"issued":{"date-parts":[["2026"]]}}}],"schema":"https://github.com/citation-style-language/schema/raw/master/csl-citation.json"} </w:instrText>
      </w:r>
      <w:r w:rsidR="00AF3AB4" w:rsidRPr="003708BB">
        <w:fldChar w:fldCharType="separate"/>
      </w:r>
      <w:r w:rsidR="008C00DC" w:rsidRPr="003708BB">
        <w:rPr>
          <w:rFonts w:cs="Arial"/>
          <w:color w:val="000000"/>
          <w:kern w:val="0"/>
        </w:rPr>
        <w:t>(Honey and Mumford, 1986; VARK, 2026)</w:t>
      </w:r>
      <w:r w:rsidR="00AF3AB4" w:rsidRPr="003708BB">
        <w:fldChar w:fldCharType="end"/>
      </w:r>
      <w:r w:rsidRPr="003708BB">
        <w:t xml:space="preserve">. </w:t>
      </w:r>
      <w:r w:rsidR="003708BB" w:rsidRPr="003708BB">
        <w:t xml:space="preserve"> </w:t>
      </w:r>
      <w:r w:rsidR="00A2219C">
        <w:t>R</w:t>
      </w:r>
      <w:r>
        <w:t xml:space="preserve">eturning to my research question, I </w:t>
      </w:r>
      <w:r w:rsidR="00A2219C">
        <w:t>determined</w:t>
      </w:r>
      <w:r>
        <w:t xml:space="preserve"> that my intention of filling out the form </w:t>
      </w:r>
      <w:r w:rsidR="001551AD">
        <w:t>on my own</w:t>
      </w:r>
      <w:r>
        <w:t xml:space="preserve"> was not the best approach. Instead, in order to foster open communication </w:t>
      </w:r>
      <w:r>
        <w:fldChar w:fldCharType="begin"/>
      </w:r>
      <w:r w:rsidR="00EF20E1">
        <w:instrText xml:space="preserve"> ADDIN ZOTERO_ITEM CSL_CITATION {"citationID":"a65n52sfk5","properties":{"unsorted":false,"formattedCitation":"(Hendricks, Smith and Stanuch, 2014)","plainCitation":"(Hendricks, Smith and Stanuch, 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fldChar w:fldCharType="separate"/>
      </w:r>
      <w:r w:rsidR="00EF20E1">
        <w:rPr>
          <w:color w:val="000000"/>
          <w:kern w:val="0"/>
        </w:rPr>
        <w:t>(Hendricks, Smith and Stanuch, 2014)</w:t>
      </w:r>
      <w:r>
        <w:fldChar w:fldCharType="end"/>
      </w:r>
      <w:r>
        <w:t xml:space="preserve">, co-construction of goals </w:t>
      </w:r>
      <w:r>
        <w:fldChar w:fldCharType="begin"/>
      </w:r>
      <w:r w:rsidR="00FD13DF">
        <w:instrText xml:space="preserve"> ADDIN ZOTERO_ITEM CSL_CITATION {"citationID":"a252n7o8230","properties":{"unsorted":false,"formattedCitation":"(Hendricks, Smith and Stanuch, 2014; Jordan, 2020; Sauerland, 2021; Stapleton and Barber, 2023)","plainCitation":"(Hendricks, Smith and Stanuch, 2014; Jordan, 2020; Sauerland, 2021; Stapleton and Barber, 2023)","noteIndex":0},"citationItems":[{"id":1117,"uris":["http://zotero.org/users/19786027/items/ESESL5HP"],"itemData":{"id":1117,"type":"article-journal","abstract":"This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J"}],"accessed":{"date-parts":[["2026",3,31]]},"issued":{"date-parts":[["2020"]]}}},{"id":1126,"uris":["http://zotero.org/users/19786027/items/FV797XEH"],"itemData":{"id":1126,"type":"article-journal","container-title":"The Choral Journal","ISSN":"0009-5028","issue":"3","page":"32-44","publisher":"American Choral Directors Association","source":"JSTOR","title":"Sound teaching: trauma-informed pedagogy in choir","title-short":"Sound Teaching","volume":"62","author":[{"family":"Sauerland","given":"William"}],"issued":{"date-parts":[["2021"]]}}},{"id":949,"uris":["http://zotero.org/users/19786027/items/JN33GE5J"],"itemData":{"id":949,"type":"article-journal","container-title":"Canadien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fldChar w:fldCharType="separate"/>
      </w:r>
      <w:r w:rsidR="00EF20E1">
        <w:rPr>
          <w:color w:val="000000"/>
          <w:kern w:val="0"/>
        </w:rPr>
        <w:t>(Hendricks, Smith and Stanuch, 2014; Jordan, 2020; Sauerland, 2021; Stapleton and Barber, 2023)</w:t>
      </w:r>
      <w:r>
        <w:fldChar w:fldCharType="end"/>
      </w:r>
      <w:r>
        <w:t xml:space="preserve">, and attention to my students as individuals </w:t>
      </w:r>
      <w:r>
        <w:fldChar w:fldCharType="begin"/>
      </w:r>
      <w:r w:rsidR="00EF20E1">
        <w:instrText xml:space="preserve"> ADDIN ZOTERO_ITEM CSL_CITATION {"citationID":"aasc3ab7kv","properties":{"unsorted":false,"formattedCitation":"(Hogle, 2021; Armentrout, 2023)","plainCitation":"(Hogle, 2021; Armentrout, 2023)","noteIndex":0},"citationItems":[{"id":748,"uris":["http://zotero.org/users/19786027/items/BRJDRY5M"],"itemData":{"id":748,"type":"article-journal","abstract":"The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Learning.","container-title":"Research Studies in Music Education","DOI":"10.1177/1321103X20930426","ISSN":"1321-103X","issue":"2","page":"179-194","publisher":"SAGE Publications Ltd","source":"SAGE Journals","title":"Fostering singing agency through emotional differentiation in an inclusive singing environment","volume":"43","author":[{"family":"Hogle","given":"Lauri A"}],"issued":{"date-parts":[["2021",7,1]]}}},{"id":1123,"uris":["http://zotero.org/users/19786027/items/DPR38KTU"],"itemData":{"id":1123,"type":"thesis","abstract":"The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chema":"https://github.com/citation-style-language/schema/raw/master/csl-citation.json"} </w:instrText>
      </w:r>
      <w:r>
        <w:fldChar w:fldCharType="separate"/>
      </w:r>
      <w:r w:rsidR="00EF20E1">
        <w:rPr>
          <w:color w:val="000000"/>
          <w:kern w:val="0"/>
        </w:rPr>
        <w:t>(Hogle, 2021; Armentrout, 2023)</w:t>
      </w:r>
      <w:r>
        <w:fldChar w:fldCharType="end"/>
      </w:r>
      <w:r>
        <w:t xml:space="preserve">, I decided that filling the form out with students would be more </w:t>
      </w:r>
      <w:r w:rsidRPr="0009615C">
        <w:t xml:space="preserve">aligned with </w:t>
      </w:r>
      <w:r w:rsidRPr="0009615C">
        <w:lastRenderedPageBreak/>
        <w:t>best-practices.</w:t>
      </w:r>
      <w:r w:rsidR="007560AC" w:rsidRPr="0009615C">
        <w:t xml:space="preserve"> </w:t>
      </w:r>
      <w:r w:rsidR="003B57CE" w:rsidRPr="0009615C">
        <w:t xml:space="preserve">In its final form, </w:t>
      </w:r>
      <w:r w:rsidR="009C7A53">
        <w:t>the document applies best practices for fostering trusting relationships, self-efficacy and motivation to learn</w:t>
      </w:r>
      <w:r w:rsidR="009E0461">
        <w:t xml:space="preserve"> and functions </w:t>
      </w:r>
      <w:r w:rsidR="003B57CE" w:rsidRPr="0009615C">
        <w:t xml:space="preserve">most effectively when it is implemented through </w:t>
      </w:r>
      <w:r w:rsidR="007560AC" w:rsidRPr="0009615C">
        <w:t xml:space="preserve">discussions between teacher and student. </w:t>
      </w:r>
      <w:r w:rsidR="00434E57" w:rsidRPr="0009615C">
        <w:t xml:space="preserve">See Appendix D for a sample of </w:t>
      </w:r>
      <w:r w:rsidR="009552B8" w:rsidRPr="0009615C">
        <w:t xml:space="preserve">the SIP in use. </w:t>
      </w:r>
    </w:p>
    <w:p w14:paraId="22FFF1B6" w14:textId="77777777" w:rsidR="00FB6695" w:rsidRPr="001964EC" w:rsidRDefault="00FB6695" w:rsidP="00016CAD">
      <w:pPr>
        <w:pStyle w:val="UWTSDStyle3"/>
        <w:spacing w:line="360" w:lineRule="auto"/>
      </w:pPr>
      <w:bookmarkStart w:id="32" w:name="_Toc230853018"/>
      <w:r w:rsidRPr="001964EC">
        <w:t>Trusting Relationships</w:t>
      </w:r>
      <w:bookmarkEnd w:id="32"/>
    </w:p>
    <w:p w14:paraId="09EC74C2" w14:textId="77777777" w:rsidR="00FD3778" w:rsidRDefault="00FB6695" w:rsidP="00FD3778">
      <w:pPr>
        <w:pStyle w:val="UWTSDNormal"/>
        <w:keepNext/>
      </w:pPr>
      <w:r w:rsidRPr="00486071">
        <w:t xml:space="preserve">In my current practice, I work to build trust and care by demonstrating an interest in my students’ personal activities and interests. I </w:t>
      </w:r>
      <w:r w:rsidR="00542F3A" w:rsidRPr="00486071">
        <w:t>value their input</w:t>
      </w:r>
      <w:r w:rsidRPr="00486071">
        <w:t xml:space="preserve"> </w:t>
      </w:r>
      <w:r w:rsidR="00542F3A" w:rsidRPr="00486071">
        <w:t>on</w:t>
      </w:r>
      <w:r w:rsidR="00DE460E" w:rsidRPr="00486071">
        <w:t xml:space="preserve"> </w:t>
      </w:r>
      <w:r w:rsidRPr="00486071">
        <w:t>repertoire</w:t>
      </w:r>
      <w:r w:rsidR="00542F3A" w:rsidRPr="00486071">
        <w:t xml:space="preserve"> selection</w:t>
      </w:r>
      <w:r w:rsidR="006339F8" w:rsidRPr="00486071">
        <w:t xml:space="preserve"> and</w:t>
      </w:r>
      <w:r w:rsidR="005E2408" w:rsidRPr="00486071">
        <w:t xml:space="preserve"> </w:t>
      </w:r>
      <w:r w:rsidR="00DE460E" w:rsidRPr="00486071">
        <w:t xml:space="preserve">I </w:t>
      </w:r>
      <w:r w:rsidR="00A27D25" w:rsidRPr="00486071">
        <w:t>note</w:t>
      </w:r>
      <w:r w:rsidR="00DE460E" w:rsidRPr="00486071">
        <w:t xml:space="preserve"> their personal</w:t>
      </w:r>
      <w:r w:rsidR="00A27D25" w:rsidRPr="00486071">
        <w:t xml:space="preserve"> interests outside of the studio</w:t>
      </w:r>
      <w:r w:rsidRPr="00486071">
        <w:t xml:space="preserve">. </w:t>
      </w:r>
      <w:r w:rsidR="002F678A" w:rsidRPr="00486071">
        <w:t>W</w:t>
      </w:r>
      <w:r w:rsidR="009923F4" w:rsidRPr="00486071">
        <w:t>hen I struggle to retain this student information in the middle of the instruction</w:t>
      </w:r>
      <w:r w:rsidR="002F678A" w:rsidRPr="00486071">
        <w:t>,</w:t>
      </w:r>
      <w:r w:rsidR="009923F4" w:rsidRPr="00486071">
        <w:t xml:space="preserve"> </w:t>
      </w:r>
      <w:r w:rsidR="002F678A" w:rsidRPr="00486071">
        <w:t>o</w:t>
      </w:r>
      <w:r w:rsidR="00D05DBF" w:rsidRPr="00486071">
        <w:t xml:space="preserve">bstacles to </w:t>
      </w:r>
      <w:r w:rsidR="00AF7D0B" w:rsidRPr="00486071">
        <w:t>ensuring this contributes to instructional decisions and</w:t>
      </w:r>
      <w:r w:rsidR="001F49B9" w:rsidRPr="00486071">
        <w:t xml:space="preserve"> the building of </w:t>
      </w:r>
      <w:r w:rsidR="00922341" w:rsidRPr="00486071">
        <w:t>positive relationships</w:t>
      </w:r>
      <w:r w:rsidR="00D05DBF" w:rsidRPr="00486071">
        <w:t xml:space="preserve"> occur. Remembering</w:t>
      </w:r>
      <w:r w:rsidR="00057330" w:rsidRPr="00486071">
        <w:t>, for example,</w:t>
      </w:r>
      <w:r w:rsidR="00D05DBF" w:rsidRPr="00486071">
        <w:t xml:space="preserve"> </w:t>
      </w:r>
      <w:r w:rsidR="0045101C" w:rsidRPr="00486071">
        <w:t>which student</w:t>
      </w:r>
      <w:r w:rsidR="004708D8" w:rsidRPr="00486071">
        <w:t>s</w:t>
      </w:r>
      <w:r w:rsidR="0045101C" w:rsidRPr="00486071">
        <w:t xml:space="preserve"> love</w:t>
      </w:r>
      <w:r w:rsidR="003B3F6C" w:rsidRPr="00486071">
        <w:t xml:space="preserve"> or hate</w:t>
      </w:r>
      <w:r w:rsidR="0045101C" w:rsidRPr="00486071">
        <w:t xml:space="preserve"> singing country music, </w:t>
      </w:r>
      <w:r w:rsidR="003B7F92" w:rsidRPr="00486071">
        <w:t xml:space="preserve">who </w:t>
      </w:r>
      <w:r w:rsidR="00057330" w:rsidRPr="00486071">
        <w:t>plan</w:t>
      </w:r>
      <w:r w:rsidR="003B7F92" w:rsidRPr="00486071">
        <w:t>s</w:t>
      </w:r>
      <w:r w:rsidR="00057330" w:rsidRPr="00486071">
        <w:t xml:space="preserve"> to try out for the </w:t>
      </w:r>
      <w:r w:rsidR="00983A10" w:rsidRPr="00486071">
        <w:t xml:space="preserve">school </w:t>
      </w:r>
      <w:r w:rsidR="00057330" w:rsidRPr="00486071">
        <w:t>musical,</w:t>
      </w:r>
      <w:r w:rsidR="004708D8" w:rsidRPr="00486071">
        <w:t xml:space="preserve"> </w:t>
      </w:r>
      <w:r w:rsidR="00E16017" w:rsidRPr="00486071">
        <w:t>and who is</w:t>
      </w:r>
      <w:r w:rsidR="003B7F92" w:rsidRPr="00486071">
        <w:t xml:space="preserve"> </w:t>
      </w:r>
      <w:r w:rsidR="00E16017" w:rsidRPr="00486071">
        <w:t>motivated by their love of singing with their family</w:t>
      </w:r>
      <w:r w:rsidR="003B7F92" w:rsidRPr="00486071">
        <w:t xml:space="preserve"> </w:t>
      </w:r>
      <w:r w:rsidR="00D05DBF" w:rsidRPr="00486071">
        <w:t>is difficult when there are many students to manage. I want to be confident the details are accurate when I draw them into lesson activities or discussions.</w:t>
      </w:r>
      <w:r w:rsidR="008F17C9" w:rsidRPr="00486071">
        <w:t xml:space="preserve"> </w:t>
      </w:r>
    </w:p>
    <w:p w14:paraId="73C39A85" w14:textId="4A7BC975" w:rsidR="00B7724F" w:rsidRDefault="00B7724F" w:rsidP="00FD3778">
      <w:pPr>
        <w:pStyle w:val="UWTSDNormal"/>
        <w:keepNext/>
        <w:jc w:val="center"/>
      </w:pPr>
      <w:r>
        <w:rPr>
          <w:noProof/>
        </w:rPr>
        <w:drawing>
          <wp:inline distT="0" distB="0" distL="0" distR="0" wp14:anchorId="66204032" wp14:editId="7E4BB2D3">
            <wp:extent cx="5267325" cy="1744520"/>
            <wp:effectExtent l="0" t="0" r="3175" b="0"/>
            <wp:docPr id="40156624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116" name="Picture 1248116"/>
                    <pic:cNvPicPr/>
                  </pic:nvPicPr>
                  <pic:blipFill>
                    <a:blip r:embed="rId12">
                      <a:extLst>
                        <a:ext uri="{28A0092B-C50C-407E-A947-70E740481C1C}">
                          <a14:useLocalDpi xmlns:a14="http://schemas.microsoft.com/office/drawing/2010/main" val="0"/>
                        </a:ext>
                      </a:extLst>
                    </a:blip>
                    <a:stretch>
                      <a:fillRect/>
                    </a:stretch>
                  </pic:blipFill>
                  <pic:spPr>
                    <a:xfrm>
                      <a:off x="0" y="0"/>
                      <a:ext cx="5453260" cy="1806101"/>
                    </a:xfrm>
                    <a:prstGeom prst="rect">
                      <a:avLst/>
                    </a:prstGeom>
                  </pic:spPr>
                </pic:pic>
              </a:graphicData>
            </a:graphic>
          </wp:inline>
        </w:drawing>
      </w:r>
    </w:p>
    <w:p w14:paraId="46C063E5" w14:textId="06EDDCEE" w:rsidR="007265B9" w:rsidRPr="00503132" w:rsidRDefault="00B7724F" w:rsidP="00503132">
      <w:pPr>
        <w:pStyle w:val="UWTSDNormal"/>
        <w:jc w:val="center"/>
        <w:rPr>
          <w:i/>
          <w:iCs/>
        </w:rPr>
      </w:pPr>
      <w:bookmarkStart w:id="33" w:name="_Toc230853019"/>
      <w:r w:rsidRPr="00A60949">
        <w:rPr>
          <w:rStyle w:val="Heading4Char"/>
        </w:rPr>
        <w:t xml:space="preserve">Figure </w:t>
      </w:r>
      <w:r w:rsidRPr="00A60949">
        <w:rPr>
          <w:rStyle w:val="Heading4Char"/>
        </w:rPr>
        <w:fldChar w:fldCharType="begin"/>
      </w:r>
      <w:r w:rsidRPr="00A60949">
        <w:rPr>
          <w:rStyle w:val="Heading4Char"/>
        </w:rPr>
        <w:instrText xml:space="preserve"> SEQ Figure \* ARABIC </w:instrText>
      </w:r>
      <w:r w:rsidRPr="00A60949">
        <w:rPr>
          <w:rStyle w:val="Heading4Char"/>
        </w:rPr>
        <w:fldChar w:fldCharType="separate"/>
      </w:r>
      <w:r w:rsidR="0025766F" w:rsidRPr="00A60949">
        <w:rPr>
          <w:rStyle w:val="Heading4Char"/>
        </w:rPr>
        <w:t>3</w:t>
      </w:r>
      <w:bookmarkEnd w:id="33"/>
      <w:r w:rsidRPr="00A60949">
        <w:rPr>
          <w:rStyle w:val="Heading4Char"/>
        </w:rPr>
        <w:fldChar w:fldCharType="end"/>
      </w:r>
      <w:r w:rsidR="003458BD">
        <w:t xml:space="preserve">: </w:t>
      </w:r>
      <w:r w:rsidR="003458BD" w:rsidRPr="00503132">
        <w:rPr>
          <w:i/>
          <w:iCs/>
        </w:rPr>
        <w:t>Elements</w:t>
      </w:r>
      <w:r w:rsidR="00417F77" w:rsidRPr="00503132">
        <w:rPr>
          <w:i/>
          <w:iCs/>
        </w:rPr>
        <w:t xml:space="preserve"> designed to collect student preferences and motivations.</w:t>
      </w:r>
    </w:p>
    <w:p w14:paraId="370003FD" w14:textId="00265B83" w:rsidR="00B7724F" w:rsidRDefault="00E71824" w:rsidP="0049470C">
      <w:pPr>
        <w:pStyle w:val="UWTSDNormal"/>
      </w:pPr>
      <w:r w:rsidRPr="00486071">
        <w:t>Elements 3, 5, and 7 provide evidence of ways in which I addressed this</w:t>
      </w:r>
      <w:r w:rsidR="00261A5C" w:rsidRPr="00486071">
        <w:t xml:space="preserve"> </w:t>
      </w:r>
      <w:r w:rsidR="00E15DCB" w:rsidRPr="00486071">
        <w:t>(see Figure</w:t>
      </w:r>
      <w:r w:rsidR="00D33F56">
        <w:t xml:space="preserve"> 3</w:t>
      </w:r>
      <w:r w:rsidR="00E15DCB" w:rsidRPr="00486071">
        <w:t>)</w:t>
      </w:r>
      <w:r w:rsidRPr="00486071">
        <w:t xml:space="preserve">. </w:t>
      </w:r>
      <w:r w:rsidR="00AB5042" w:rsidRPr="00486071">
        <w:t xml:space="preserve">Walker and Commander (2017) recommend </w:t>
      </w:r>
      <w:r w:rsidR="00551894" w:rsidRPr="00486071">
        <w:t>bringing a student’s personal motivations for singing and learning into the lesson</w:t>
      </w:r>
      <w:r w:rsidR="00E15DCB" w:rsidRPr="00486071">
        <w:t>,</w:t>
      </w:r>
      <w:r w:rsidR="00261A5C" w:rsidRPr="00486071">
        <w:t xml:space="preserve"> as </w:t>
      </w:r>
      <w:r w:rsidR="00C0396E" w:rsidRPr="00486071">
        <w:t xml:space="preserve">a way to demonstrate care for individuals and to foster trust. </w:t>
      </w:r>
      <w:r w:rsidR="00261A5C" w:rsidRPr="00486071">
        <w:t xml:space="preserve"> </w:t>
      </w:r>
      <w:r w:rsidR="00C0396E" w:rsidRPr="00486071">
        <w:t>E</w:t>
      </w:r>
      <w:r w:rsidR="00E15DCB" w:rsidRPr="00486071">
        <w:t>lement 3 provides a space to record that information</w:t>
      </w:r>
      <w:r w:rsidR="00C0396E" w:rsidRPr="00486071">
        <w:t xml:space="preserve">. </w:t>
      </w:r>
      <w:r w:rsidR="00545C16" w:rsidRPr="00486071">
        <w:t>Elements 5 and 7 document students</w:t>
      </w:r>
      <w:r w:rsidR="00C77249" w:rsidRPr="00486071">
        <w:t>’</w:t>
      </w:r>
      <w:r w:rsidR="00545C16" w:rsidRPr="00486071">
        <w:t xml:space="preserve"> personal preferences </w:t>
      </w:r>
      <w:r w:rsidR="00A33130" w:rsidRPr="00486071">
        <w:t xml:space="preserve">in </w:t>
      </w:r>
      <w:r w:rsidR="00545C16" w:rsidRPr="00486071">
        <w:t>music listening and performing</w:t>
      </w:r>
      <w:r w:rsidR="00CD3C4A" w:rsidRPr="00486071">
        <w:t xml:space="preserve">, and </w:t>
      </w:r>
      <w:r w:rsidR="00A33130" w:rsidRPr="00486071">
        <w:t xml:space="preserve">any broader </w:t>
      </w:r>
      <w:r w:rsidR="00CD3C4A" w:rsidRPr="00486071">
        <w:t xml:space="preserve">likes/dislikes, </w:t>
      </w:r>
      <w:r w:rsidR="006E745A" w:rsidRPr="00486071">
        <w:t xml:space="preserve">for example, a register or their voice that a student strongly dislikes using. </w:t>
      </w:r>
      <w:r w:rsidR="00C77249" w:rsidRPr="00486071">
        <w:t>That information would be documented under the cloud icon. This</w:t>
      </w:r>
      <w:r w:rsidR="00DD6081" w:rsidRPr="00486071">
        <w:t xml:space="preserve"> </w:t>
      </w:r>
      <w:r w:rsidR="007F36F3" w:rsidRPr="00486071">
        <w:t>applies recommendations for providing students with</w:t>
      </w:r>
      <w:r w:rsidR="008C6595" w:rsidRPr="00486071">
        <w:t xml:space="preserve"> a sense of care and trust </w:t>
      </w:r>
      <w:r w:rsidR="00161E2A" w:rsidRPr="00486071">
        <w:t xml:space="preserve">by helping them feel seen as individuals </w:t>
      </w:r>
      <w:r w:rsidR="00161E2A" w:rsidRPr="00486071">
        <w:fldChar w:fldCharType="begin"/>
      </w:r>
      <w:r w:rsidR="00EF20E1">
        <w:instrText xml:space="preserve"> ADDIN ZOTERO_ITEM CSL_CITATION {"citationID":"BY9eu6FK","properties":{"unsorted":false,"formattedCitation":"(Hogle, 2021; Armentrout, 2023)","plainCitation":"(Hogle, 2021; Armentrout, 2023)","noteIndex":0},"citationItems":[{"id":748,"uris":["http://zotero.org/users/19786027/items/BRJDRY5M"],"itemData":{"id":748,"type":"article-journal","abstract":"The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Learning.","container-title":"Research Studies in Music Education","DOI":"10.1177/1321103X20930426","ISSN":"1321-103X","issue":"2","page":"179-194","publisher":"SAGE Publications Ltd","source":"SAGE Journals","title":"Fostering singing agency through emotional differentiation in an inclusive singing environment","volume":"43","author":[{"family":"Hogle","given":"Lauri A"}],"issued":{"date-parts":[["2021",7,1]]}}},{"id":1123,"uris":["http://zotero.org/users/19786027/items/DPR38KTU"],"itemData":{"id":1123,"type":"thesis","abstract":"The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chema":"https://github.com/citation-style-language/schema/raw/master/csl-citation.json"} </w:instrText>
      </w:r>
      <w:r w:rsidR="00161E2A" w:rsidRPr="00486071">
        <w:fldChar w:fldCharType="separate"/>
      </w:r>
      <w:r w:rsidR="00EF20E1">
        <w:rPr>
          <w:noProof/>
        </w:rPr>
        <w:t>(Hogle, 2021; Armentrout, 2023)</w:t>
      </w:r>
      <w:r w:rsidR="00161E2A" w:rsidRPr="00486071">
        <w:fldChar w:fldCharType="end"/>
      </w:r>
      <w:r w:rsidR="00161E2A">
        <w:t xml:space="preserve">. </w:t>
      </w:r>
    </w:p>
    <w:p w14:paraId="1A233D35" w14:textId="77777777" w:rsidR="00662B4A" w:rsidRDefault="00B7724F" w:rsidP="00662B4A">
      <w:pPr>
        <w:pStyle w:val="UWTSDNormal"/>
        <w:keepNext/>
        <w:jc w:val="center"/>
      </w:pPr>
      <w:r>
        <w:rPr>
          <w:noProof/>
        </w:rPr>
        <w:lastRenderedPageBreak/>
        <w:drawing>
          <wp:inline distT="0" distB="0" distL="0" distR="0" wp14:anchorId="3632789A" wp14:editId="494985DC">
            <wp:extent cx="3952875" cy="2353988"/>
            <wp:effectExtent l="0" t="0" r="0" b="0"/>
            <wp:docPr id="106564118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641185" name="Picture 106564118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80900" cy="2370677"/>
                    </a:xfrm>
                    <a:prstGeom prst="rect">
                      <a:avLst/>
                    </a:prstGeom>
                  </pic:spPr>
                </pic:pic>
              </a:graphicData>
            </a:graphic>
          </wp:inline>
        </w:drawing>
      </w:r>
    </w:p>
    <w:p w14:paraId="277AFF3F" w14:textId="21957CAA" w:rsidR="00662B4A" w:rsidRDefault="00662B4A" w:rsidP="000D5B46">
      <w:pPr>
        <w:pStyle w:val="UWTSDNormal"/>
        <w:jc w:val="center"/>
      </w:pPr>
      <w:bookmarkStart w:id="34" w:name="_Toc230853020"/>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4</w:t>
      </w:r>
      <w:bookmarkEnd w:id="34"/>
      <w:r w:rsidRPr="00C8108A">
        <w:rPr>
          <w:rStyle w:val="Heading4Char"/>
        </w:rPr>
        <w:fldChar w:fldCharType="end"/>
      </w:r>
      <w:r w:rsidR="00417F77">
        <w:t xml:space="preserve">: </w:t>
      </w:r>
      <w:r w:rsidR="00417F77" w:rsidRPr="000D5B46">
        <w:rPr>
          <w:i/>
          <w:iCs/>
        </w:rPr>
        <w:t xml:space="preserve">Elements designed to </w:t>
      </w:r>
      <w:r w:rsidR="00897C22" w:rsidRPr="000D5B46">
        <w:rPr>
          <w:i/>
          <w:iCs/>
        </w:rPr>
        <w:t>support individualized instruction.</w:t>
      </w:r>
    </w:p>
    <w:p w14:paraId="7911A08E" w14:textId="77777777" w:rsidR="00C8108A" w:rsidRDefault="00C8108A" w:rsidP="00662B4A">
      <w:pPr>
        <w:pStyle w:val="UWTSDNormal"/>
      </w:pPr>
    </w:p>
    <w:p w14:paraId="3F0433FF" w14:textId="5650E943" w:rsidR="00E34676" w:rsidRDefault="00CF787E" w:rsidP="00662B4A">
      <w:pPr>
        <w:pStyle w:val="UWTSDNormal"/>
      </w:pPr>
      <w:r w:rsidRPr="00486071">
        <w:t xml:space="preserve">In addition to </w:t>
      </w:r>
      <w:r w:rsidRPr="00486071">
        <w:rPr>
          <w:i/>
          <w:iCs/>
        </w:rPr>
        <w:t>preferences</w:t>
      </w:r>
      <w:r w:rsidRPr="00486071">
        <w:t>, f</w:t>
      </w:r>
      <w:r w:rsidRPr="00486071">
        <w:t xml:space="preserve">ocusing on individual </w:t>
      </w:r>
      <w:r w:rsidRPr="00486071">
        <w:rPr>
          <w:i/>
          <w:iCs/>
        </w:rPr>
        <w:t>needs</w:t>
      </w:r>
      <w:r w:rsidRPr="00486071">
        <w:t xml:space="preserve"> of students supports development of a trusting relationship </w:t>
      </w:r>
      <w:r w:rsidRPr="00486071">
        <w:fldChar w:fldCharType="begin"/>
      </w:r>
      <w:r w:rsidR="00FD13DF">
        <w:instrText xml:space="preserve"> ADDIN ZOTERO_ITEM CSL_CITATION {"citationID":"a1430vuiq2o","properties":{"unsorted":false,"formattedCitation":"(Walker and Commander, 2017; Grier, 2023; Hendricks {\\i{}et al.}, 2024)","plainCitation":"(Walker and Commander, 2017; Grier, 2023; Hendricks et al., 2024)","noteIndex":0},"citationItems":[{"id":757,"uris":["http://zotero.org/users/19786027/items/YNBX4LNX"],"itemData":{"id":757,"type":"article-journal","container-title":"Journal of Singing","issue":"3","language":"en","page":"261-268","source":"Zotero","title":"The emotionally prepared singer","volume":"73","author":[{"family":"Walker","given":"Gwen"},{"family":"Commander","given":"Cody"}],"issued":{"date-parts":[["2017"]]}}},{"id":531,"uris":["http://zotero.org/users/19786027/items/9Z4P63NS"],"itemData":{"id":531,"type":"thesis","genre":"PhD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Pr="00486071">
        <w:fldChar w:fldCharType="separate"/>
      </w:r>
      <w:r w:rsidR="00EF20E1" w:rsidRPr="00EF20E1">
        <w:rPr>
          <w:rFonts w:cs="Arial"/>
          <w:color w:val="000000"/>
          <w:kern w:val="0"/>
        </w:rPr>
        <w:t xml:space="preserve">(Walker and Commander, 2017; Grier, 2023; Hendricks </w:t>
      </w:r>
      <w:r w:rsidR="00EF20E1" w:rsidRPr="00EF20E1">
        <w:rPr>
          <w:rFonts w:cs="Arial"/>
          <w:i/>
          <w:iCs/>
          <w:color w:val="000000"/>
          <w:kern w:val="0"/>
        </w:rPr>
        <w:t>et al.</w:t>
      </w:r>
      <w:r w:rsidR="00EF20E1" w:rsidRPr="00EF20E1">
        <w:rPr>
          <w:rFonts w:cs="Arial"/>
          <w:color w:val="000000"/>
          <w:kern w:val="0"/>
        </w:rPr>
        <w:t>, 2024)</w:t>
      </w:r>
      <w:r w:rsidRPr="00486071">
        <w:fldChar w:fldCharType="end"/>
      </w:r>
      <w:r w:rsidRPr="00486071">
        <w:t xml:space="preserve">.  In my practice, this is demonstrated by an awareness on my part of the past learning students and I have shared. </w:t>
      </w:r>
      <w:r w:rsidR="00AF7866" w:rsidRPr="00486071">
        <w:t xml:space="preserve">When I cannot remember </w:t>
      </w:r>
      <w:r w:rsidR="0075525B" w:rsidRPr="00486071">
        <w:t>which</w:t>
      </w:r>
      <w:r w:rsidR="00AF7866" w:rsidRPr="00486071">
        <w:t xml:space="preserve"> concepts students are already familiar with,</w:t>
      </w:r>
      <w:r w:rsidR="00AF7866" w:rsidRPr="00486071">
        <w:t xml:space="preserve"> </w:t>
      </w:r>
      <w:r w:rsidR="00AF7866" w:rsidRPr="00486071">
        <w:t xml:space="preserve">it </w:t>
      </w:r>
      <w:r w:rsidR="00AF7866" w:rsidRPr="00486071">
        <w:t xml:space="preserve">feels </w:t>
      </w:r>
      <w:r w:rsidR="00224B89" w:rsidRPr="00486071">
        <w:t xml:space="preserve">as though I am not providing them with a sense of </w:t>
      </w:r>
      <w:r w:rsidR="00AF7866" w:rsidRPr="00486071">
        <w:t xml:space="preserve">continuity in progression towards their goals. </w:t>
      </w:r>
      <w:r w:rsidR="00F34D53" w:rsidRPr="00486071">
        <w:t>Element 8, which</w:t>
      </w:r>
      <w:r w:rsidR="0075525B" w:rsidRPr="00486071">
        <w:t xml:space="preserve"> lists</w:t>
      </w:r>
      <w:r w:rsidRPr="00486071">
        <w:t xml:space="preserve"> concepts </w:t>
      </w:r>
      <w:r w:rsidR="0075525B" w:rsidRPr="00486071">
        <w:t>and</w:t>
      </w:r>
      <w:r w:rsidRPr="00486071">
        <w:t xml:space="preserve"> images I commonly use in instruction</w:t>
      </w:r>
      <w:r w:rsidR="0075525B" w:rsidRPr="00486071">
        <w:t>,</w:t>
      </w:r>
      <w:r w:rsidRPr="00486071">
        <w:t xml:space="preserve"> </w:t>
      </w:r>
      <w:r w:rsidR="006545DD" w:rsidRPr="00486071">
        <w:t>allows</w:t>
      </w:r>
      <w:r w:rsidRPr="00486071">
        <w:t xml:space="preserve"> marking </w:t>
      </w:r>
      <w:r w:rsidR="006545DD" w:rsidRPr="00486071">
        <w:t xml:space="preserve">of </w:t>
      </w:r>
      <w:r w:rsidRPr="00486071">
        <w:t>which ideas we have discussed previously</w:t>
      </w:r>
      <w:r w:rsidR="005F5844" w:rsidRPr="00486071">
        <w:t>, is designed to support this</w:t>
      </w:r>
      <w:r w:rsidR="006545DD" w:rsidRPr="00486071">
        <w:t xml:space="preserve"> (see Figure </w:t>
      </w:r>
      <w:r w:rsidR="00A611C7">
        <w:t>4</w:t>
      </w:r>
      <w:r w:rsidR="006545DD" w:rsidRPr="00486071">
        <w:t>)</w:t>
      </w:r>
      <w:r w:rsidRPr="00486071">
        <w:t>. Maintaining an awareness of previous learning experiences helps me to apply my best efforts towards instruction focused on a student’s individual needs in the present moment, while also supporting the students’ perception of individualized instruction</w:t>
      </w:r>
      <w:r w:rsidR="000F0502" w:rsidRPr="00486071">
        <w:t xml:space="preserve"> </w:t>
      </w:r>
      <w:r w:rsidR="002B7FC9" w:rsidRPr="00486071">
        <w:fldChar w:fldCharType="begin"/>
      </w:r>
      <w:r w:rsidR="00EF20E1">
        <w:instrText xml:space="preserve"> ADDIN ZOTERO_ITEM CSL_CITATION {"citationID":"axgpHr8s","properties":{"unsorted":false,"formattedCitation":"(Bonneville-Roussy, Hruska and Trower, 2020; Armentrout, 2023; Fried {\\i{}et al.}, 2023)","plainCitation":"(Bonneville-Roussy, Hruska and Trower, 2020; Armentrout, 2023; Fried et al., 2023)","noteIndex":0},"citationItems":[{"id":1080,"uris":["http://zotero.org/users/19786027/items/ZG9K8D2Q"],"itemData":{"id":1080,"type":"article-journal","abstract":"According to Self-Determination Theory (SDT), the learning experiences of music students can be partly explained by the autonomy-supportive style adopted by their music teachers. To provide the first in-depth understanding of how music performance teachers support the autonomy of their students and how this support is related to students’ well-being, we adopted SDT and the PERMA model of well-being. We provide answers to three fundamental questions about teacher-student relationships in music: 1) Do music performance teachers support the autonomy of their students in higher music education? 2) How do students perceive this support? 3) How does autonomy support affect music students’ well-being? Music performance teachers (n=35) and students (n=190) were recruited from higher music education institutions in the UK. Analyses included mean comparisons of teachers’ and students’ answers, correlational analyses of teacher-student dyads, and qualitative analyses of open-ended questions. Results showed that teachers and students mostly agreed that teachers provide autonomy support to their students. Teachers’ transmission of passion for music and autonomysupportive behaviours were related to students’ well-being, whereas controlling behaviours hindered well-being. Qualitative results showed that although students put well-being at the core of their concerns, music teachers seemed unaware or ill-prepared to face those concerns.","container-title":"Journal of Research in Music Education","DOI":"10.1177/0022429419897611","ISSN":"0022-4294, 1945-0095","issue":"1","journalAbbreviation":"Journal of Research in Music Education","language":"en","page":"97-119","source":"DOI.org (Crossref)","title":"Teaching music to support students: how autonomy-supportive music teachers increase students’ well-being","title-short":"Teaching Music to Support Students","volume":"68","author":[{"family":"Bonneville-Roussy","given":"Arielle"},{"family":"Hruska","given":"Emese"},{"family":"Trower","given":"Hayley"}],"issued":{"date-parts":[["2020",4]]}}},{"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id":963,"uris":["http://zotero.org/users/19786027/items/SAVCA946"],"itemData":{"id":963,"type":"article-journal","abstract":"Background: Mental health concerns prevent positive well-being and are key challenges for Australian children and young people. Arts organisations play a role in enhancing the positive mental health of children and young people. This paper describes the involvement of young people and their parents in the development of a resource for arts organisations’ intentional support of social and emotional well-being.\nMethods: Six focus groups were conducted with 19 young people who participate in dance, drama, and circus programs, and 17 of their parents. Questions explored how the arts currently, and potentially, support their social and emotional well-being.\nResults: Three overarching themes: Connecting with Others; Being Myself; and Teaching Methods, plus 14 sub-themes were identified.\nConclusion: A framework of well-being factors and pedagogies was developed to guide the creation of a resource to help support the social and emotional well-being of young people participating in arts programs.","container-title":"International Journal of Education and the Arts","DOI":"10.26209/IJEA24N23","ISSN":"1529-8094","language":"en","page":"Volume 24","publisher":"The Pennsylvania State University Libraries","source":"DOI.org (Datacite)","title":"Developing a resource for arts educators to enhance the social and emotional well-being of young people","author":[{"family":"Fried","given":"Leanne"},{"family":"Lovering","given":"Christine"},{"family":"Falconer","given":"Sarah"},{"family":"Francis","given":"Jacinta"},{"family":"Johnston","given":"Robyn"},{"family":"Lombardi","given":"Karen"},{"family":"Runions","given":"Kevin"},{"family":"Forde","given":"Karen"},{"family":"Crosby","given":"Naomi"},{"family":"Blue","given":"Lilly"}],"issued":{"date-parts":[["2023"]]}}}],"schema":"https://github.com/citation-style-language/schema/raw/master/csl-citation.json"} </w:instrText>
      </w:r>
      <w:r w:rsidR="002B7FC9" w:rsidRPr="00486071">
        <w:fldChar w:fldCharType="separate"/>
      </w:r>
      <w:r w:rsidR="00EF20E1" w:rsidRPr="00EF20E1">
        <w:rPr>
          <w:rFonts w:cs="Arial"/>
          <w:color w:val="000000"/>
          <w:kern w:val="0"/>
        </w:rPr>
        <w:t xml:space="preserve">(Bonneville-Roussy, Hruska and Trower, 2020; Armentrout, 2023; Fried </w:t>
      </w:r>
      <w:r w:rsidR="00EF20E1" w:rsidRPr="00EF20E1">
        <w:rPr>
          <w:rFonts w:cs="Arial"/>
          <w:i/>
          <w:iCs/>
          <w:color w:val="000000"/>
          <w:kern w:val="0"/>
        </w:rPr>
        <w:t>et al.</w:t>
      </w:r>
      <w:r w:rsidR="00EF20E1" w:rsidRPr="00EF20E1">
        <w:rPr>
          <w:rFonts w:cs="Arial"/>
          <w:color w:val="000000"/>
          <w:kern w:val="0"/>
        </w:rPr>
        <w:t>, 2023)</w:t>
      </w:r>
      <w:r w:rsidR="002B7FC9" w:rsidRPr="00486071">
        <w:fldChar w:fldCharType="end"/>
      </w:r>
      <w:r w:rsidRPr="00486071">
        <w:t>. Allowing a space for a moveable sticky note listing a student’s current repertoire</w:t>
      </w:r>
      <w:r w:rsidR="005F5844" w:rsidRPr="00486071">
        <w:t xml:space="preserve">, </w:t>
      </w:r>
      <w:r w:rsidR="00FC5AB5" w:rsidRPr="00486071">
        <w:t>shown</w:t>
      </w:r>
      <w:r w:rsidR="005F5844" w:rsidRPr="00486071">
        <w:t xml:space="preserve"> in element 11,</w:t>
      </w:r>
      <w:r w:rsidRPr="00486071">
        <w:t xml:space="preserve"> </w:t>
      </w:r>
      <w:r w:rsidR="00B16D1A" w:rsidRPr="00486071">
        <w:t xml:space="preserve">also </w:t>
      </w:r>
      <w:r w:rsidRPr="00486071">
        <w:t xml:space="preserve">helps provide a continuity of instruction from lesson to lesson, which contributes to building trust by demonstrating my care for their specific needs </w:t>
      </w:r>
      <w:r w:rsidRPr="00486071">
        <w:fldChar w:fldCharType="begin"/>
      </w:r>
      <w:r w:rsidR="00EF20E1">
        <w:instrText xml:space="preserve"> ADDIN ZOTERO_ITEM CSL_CITATION {"citationID":"HcHArDBu","properties":{"unsorted":false,"formattedCitation":"(Harjunmaa,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rsidRPr="00486071">
        <w:fldChar w:fldCharType="separate"/>
      </w:r>
      <w:r w:rsidR="00EF20E1">
        <w:rPr>
          <w:noProof/>
        </w:rPr>
        <w:t>(Harjunmaa, Maatta and Uusiautti, 2023)</w:t>
      </w:r>
      <w:r w:rsidRPr="00486071">
        <w:fldChar w:fldCharType="end"/>
      </w:r>
      <w:r w:rsidRPr="00486071">
        <w:t>.</w:t>
      </w:r>
      <w:r w:rsidR="000F6EB8">
        <w:t xml:space="preserve">                            </w:t>
      </w:r>
    </w:p>
    <w:p w14:paraId="7209B7A4" w14:textId="26BB018E" w:rsidR="00662B4A" w:rsidRDefault="008A5B72" w:rsidP="00662B4A">
      <w:pPr>
        <w:pStyle w:val="UWTSDNormal"/>
        <w:keepNext/>
        <w:jc w:val="center"/>
      </w:pPr>
      <w:r w:rsidRPr="008A5B72">
        <w:lastRenderedPageBreak/>
        <w:drawing>
          <wp:inline distT="0" distB="0" distL="0" distR="0" wp14:anchorId="1EA854BC" wp14:editId="4F47F57E">
            <wp:extent cx="1358260" cy="2609850"/>
            <wp:effectExtent l="0" t="0" r="0" b="5715"/>
            <wp:docPr id="77267912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679121" name="Picture 77267912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58260" cy="2609850"/>
                    </a:xfrm>
                    <a:prstGeom prst="rect">
                      <a:avLst/>
                    </a:prstGeom>
                  </pic:spPr>
                </pic:pic>
              </a:graphicData>
            </a:graphic>
          </wp:inline>
        </w:drawing>
      </w:r>
    </w:p>
    <w:p w14:paraId="1AE1FEA9" w14:textId="6816EA66" w:rsidR="008A5B72" w:rsidRPr="000D5B46" w:rsidRDefault="00662B4A" w:rsidP="000D5B46">
      <w:pPr>
        <w:pStyle w:val="UWTSDNormal"/>
        <w:jc w:val="center"/>
        <w:rPr>
          <w:i/>
          <w:iCs/>
        </w:rPr>
      </w:pPr>
      <w:bookmarkStart w:id="35" w:name="_Toc230853021"/>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5</w:t>
      </w:r>
      <w:bookmarkEnd w:id="35"/>
      <w:r w:rsidRPr="00C8108A">
        <w:rPr>
          <w:rStyle w:val="Heading4Char"/>
        </w:rPr>
        <w:fldChar w:fldCharType="end"/>
      </w:r>
      <w:r w:rsidR="00897C22">
        <w:t xml:space="preserve">: </w:t>
      </w:r>
      <w:r w:rsidR="00897C22" w:rsidRPr="000D5B46">
        <w:rPr>
          <w:i/>
          <w:iCs/>
        </w:rPr>
        <w:t>Elements designed to record co-constructed student goals.</w:t>
      </w:r>
    </w:p>
    <w:p w14:paraId="134EB362" w14:textId="77777777" w:rsidR="008A5B72" w:rsidRDefault="008A5B72" w:rsidP="0049470C">
      <w:pPr>
        <w:pStyle w:val="UWTSDStyle3"/>
      </w:pPr>
    </w:p>
    <w:p w14:paraId="312604AB" w14:textId="6AF34FF1" w:rsidR="00FB6695" w:rsidRPr="0049470C" w:rsidRDefault="00FB6695" w:rsidP="0049470C">
      <w:pPr>
        <w:pStyle w:val="UWTSDStyle3"/>
      </w:pPr>
      <w:bookmarkStart w:id="36" w:name="_Toc230853022"/>
      <w:r w:rsidRPr="0049470C">
        <w:t>Self-Efficacy and Motivation</w:t>
      </w:r>
      <w:bookmarkEnd w:id="36"/>
    </w:p>
    <w:p w14:paraId="3B092A1D" w14:textId="2A3C768E" w:rsidR="00500DB3" w:rsidRPr="00DF200B" w:rsidRDefault="00FB6695" w:rsidP="00DF200B">
      <w:pPr>
        <w:pStyle w:val="UWTSDNormal"/>
      </w:pPr>
      <w:r w:rsidRPr="00DF200B">
        <w:t xml:space="preserve">In my current practice, I use language based on a growth-mindset pedagogy </w:t>
      </w:r>
      <w:r w:rsidRPr="00DF200B">
        <w:fldChar w:fldCharType="begin"/>
      </w:r>
      <w:r w:rsidRPr="00DF200B">
        <w:instrText xml:space="preserve"> ADDIN ZOTERO_ITEM CSL_CITATION {"citationID":"a1c7thqhqmr","properties":{"unsorted":false,"formattedCitation":"(Dweck, 2008)","plainCitation":"(Dweck, 2008)","noteIndex":0},"citationItems":[{"id":1280,"uris":["http://zotero.org/users/19786027/items/5JCTW3Z3"],"itemData":{"id":1280,"type":"book","call-number":"BF773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S."}],"issued":{"date-parts":[["2008"]]}}}],"schema":"https://github.com/citation-style-language/schema/raw/master/csl-citation.json"} </w:instrText>
      </w:r>
      <w:r w:rsidRPr="00DF200B">
        <w:fldChar w:fldCharType="separate"/>
      </w:r>
      <w:r w:rsidR="00EF20E1">
        <w:rPr>
          <w:color w:val="000000"/>
          <w:kern w:val="0"/>
        </w:rPr>
        <w:t>(Dweck, 2008)</w:t>
      </w:r>
      <w:r w:rsidRPr="00DF200B">
        <w:fldChar w:fldCharType="end"/>
      </w:r>
      <w:r w:rsidRPr="00DF200B">
        <w:t xml:space="preserve"> which is well supported in the research for improving self-efficacy and motivation </w:t>
      </w:r>
      <w:r w:rsidRPr="00DF200B">
        <w:fldChar w:fldCharType="begin"/>
      </w:r>
      <w:r w:rsidR="00EF20E1">
        <w:instrText xml:space="preserve"> ADDIN ZOTERO_ITEM CSL_CITATION {"citationID":"a2enc59g6fb","properties":{"unsorted":false,"formattedCitation":"(Wiggins, 2011; Hendricks, Smith and Stanuch, 2014; Chapman, 2017; Jordan, 2020)","plainCitation":"(Wiggins, 2011; Hendricks, Smith and Stanuch, 2014; Chapman, 2017; Jordan, 2020)","noteIndex":0},"citationItems":[{"id":505,"uris":["http://zotero.org/users/19786027/items/RLFTTHN4"],"itemData":{"id":505,"type":"article-journal","container-title":"Music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Pr="00DF200B">
        <w:fldChar w:fldCharType="separate"/>
      </w:r>
      <w:r w:rsidR="00EF20E1">
        <w:rPr>
          <w:color w:val="000000"/>
          <w:kern w:val="0"/>
        </w:rPr>
        <w:t>(Wiggins, 2011; Hendricks, Smith and Stanuch, 2014; Chapman, 2017; Jordan, 2020)</w:t>
      </w:r>
      <w:r w:rsidRPr="00DF200B">
        <w:fldChar w:fldCharType="end"/>
      </w:r>
      <w:r w:rsidRPr="00DF200B">
        <w:t xml:space="preserve">. We also co-construct goals, which aligns with the literature </w:t>
      </w:r>
      <w:r w:rsidRPr="00DF200B">
        <w:fldChar w:fldCharType="begin"/>
      </w:r>
      <w:r w:rsidR="00EF20E1">
        <w:instrText xml:space="preserve"> ADDIN ZOTERO_ITEM CSL_CITATION {"citationID":"a1r1di703n3","properties":{"unsorted":false,"formattedCitation":"(Hendricks, Smith and Stanuch, 2014; Helding and Ragan, 2022)","plainCitation":"(Hendricks, Smith and Stanuch, 2014; Helding and Ragan, 2022)","noteIndex":0},"citationItems":[{"id":1117,"uris":["http://zotero.org/users/19786027/items/ESESL5HP"],"itemData":{"id":1117,"type":"article-journal","abstract":"This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D."},{"family":"Stanuch","given":"Jennifer"}],"issued":{"date-parts":[["2014",9]]}}},{"id":960,"uris":["http://zotero.org/users/19786027/items/5BJRPS93"],"itemData":{"id":960,"type":"article-journal","abstract":"The article discusses a single component of the tripartite framework, which consists of voice research; teacher expertise and experience; and student goals and perspectives. It mentions the recognizes the value of a humanistic approach that accounts for factors unique to the individual that will impact their learning process.","archive_location":"156600607","container-title":"Journal of Singing","DOI":"10.53830/LOGC7063","ISSN":"10867732","issue":"5","journalAbbreviation":"Journal of Singing","language":"English","page":"635-640","source":"EBSCOhost","title":"Evidence-based voice pedagogy (EBVP), part 3: student goals and perspectives.","title-short":"Evidence-Based Voice Pedagogy (EBVP), Part 3","volume":"78","author":[{"family":"Helding","given":"Lynn"},{"family":"Ragan","given":"Kari"}],"issued":{"date-parts":[["2022",5,1]]}}}],"schema":"https://github.com/citation-style-language/schema/raw/master/csl-citation.json"} </w:instrText>
      </w:r>
      <w:r w:rsidRPr="00DF200B">
        <w:fldChar w:fldCharType="separate"/>
      </w:r>
      <w:r w:rsidR="00EF20E1">
        <w:rPr>
          <w:color w:val="000000"/>
          <w:kern w:val="0"/>
        </w:rPr>
        <w:t>(Hendricks, Smith and Stanuch, 2014; Helding and Ragan, 2022)</w:t>
      </w:r>
      <w:r w:rsidRPr="00DF200B">
        <w:fldChar w:fldCharType="end"/>
      </w:r>
      <w:r w:rsidRPr="00DF200B">
        <w:t xml:space="preserve">. However, I am not always consistent with referring back to those goals, or with helping them to understand what it looks like when they achieve them. </w:t>
      </w:r>
    </w:p>
    <w:p w14:paraId="3C809D4D" w14:textId="77777777" w:rsidR="0092525E" w:rsidRDefault="00A918B3" w:rsidP="00DF200B">
      <w:pPr>
        <w:pStyle w:val="UWTSDNormal"/>
      </w:pPr>
      <w:r w:rsidRPr="00DF200B">
        <w:t>Elements 4 and 9 were designed to address this gap in my practice (see Figure</w:t>
      </w:r>
      <w:r w:rsidR="00A611C7">
        <w:t xml:space="preserve"> </w:t>
      </w:r>
      <w:r w:rsidR="00C01E27">
        <w:t>5</w:t>
      </w:r>
      <w:r w:rsidRPr="00DF200B">
        <w:t>)</w:t>
      </w:r>
      <w:r w:rsidR="00785449" w:rsidRPr="00DF200B">
        <w:t>,</w:t>
      </w:r>
      <w:r w:rsidRPr="00DF200B">
        <w:t xml:space="preserve"> </w:t>
      </w:r>
      <w:r w:rsidR="00184150" w:rsidRPr="00DF200B">
        <w:t xml:space="preserve">in which I applied recommendations for co-constructing clear and timely goals </w:t>
      </w:r>
      <w:r w:rsidR="00184150" w:rsidRPr="00DF200B">
        <w:fldChar w:fldCharType="begin"/>
      </w:r>
      <w:r w:rsidR="00FD13DF">
        <w:instrText xml:space="preserve"> ADDIN ZOTERO_ITEM CSL_CITATION {"citationID":"xsNndF0Q","properties":{"unsorted":false,"formattedCitation":"(Locke, 2013; Hendricks, Smith and Stanuch, 2014; Chapman, 2017; Walker and Commander, 2017)","plainCitation":"(Locke, 2013; Hendricks, Smith and Stanuch, 2014; Chapman, 2017; Walker and Commander, 2017)","noteIndex":0},"citationItems":[{"id":1335,"uris":["http://zotero.org/users/19786027/items/J6QVCK5L"],"itemData":{"id":1335,"type":"book","DOI":"10.4324/9780203082744","edition":"1","ISBN":"978-0-203-08274-4","language":"en","publisher":"Routledge","source":"DOI.org (Crossref)","title":"New developments in goal setting and task performance","URL":"https://www.taylorfrancis.com/books/9780203082744","author":[{"family":"Locke","given":"Edwin A."}],"accessed":{"date-parts":[["2026",5,24]]},"issued":{"date-parts":[["2013",1,3]]}}},{"id":1117,"uris":["http://zotero.org/users/19786027/items/ESESL5HP"],"itemData":{"id":1117,"type":"article-journal","abstract":"This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D."},{"family":"Stanuch","given":"Jennifer"}],"issued":{"date-parts":[["2014",9]]}}},{"id":1293,"uris":["http://zotero.org/users/19786027/items/GM5HT4FC"],"itemData":{"id":1293,"type":"book","call-number":"MT820 .C49 2017","edition":"Third edition","ISBN":"978-1-59756-891-3","number-of-pages":"371","publisher":"Plural Publishing","publisher-place":"San Diego, CA","source":"Library of Congress ISBN","title":"Singing and teaching singing: a holistic approach to classical voice","title-short":"Singing and teaching singing","author":[{"family":"Chapman","given":"Janice L."}],"issued":{"date-parts":[["2017"]]}}},{"id":757,"uris":["http://zotero.org/users/19786027/items/YNBX4LNX"],"itemData":{"id":757,"type":"article-journal","container-title":"Journal of Singing","issue":"3","language":"en","page":"261-268","source":"Zotero","title":"The emotionally prepared singer","volume":"73","author":[{"family":"Walker","given":"Gwen"},{"family":"Commander","given":"Cody"}],"issued":{"date-parts":[["2017"]]}}}],"schema":"https://github.com/citation-style-language/schema/raw/master/csl-citation.json"} </w:instrText>
      </w:r>
      <w:r w:rsidR="00184150" w:rsidRPr="00DF200B">
        <w:fldChar w:fldCharType="separate"/>
      </w:r>
      <w:r w:rsidR="00EF20E1">
        <w:rPr>
          <w:color w:val="000000"/>
          <w:kern w:val="0"/>
        </w:rPr>
        <w:t>(Locke, 2013; Hendricks, Smith and Stanuch, 2014; Chapman, 2017; Walker and Commander, 2017)</w:t>
      </w:r>
      <w:r w:rsidR="00184150" w:rsidRPr="00DF200B">
        <w:fldChar w:fldCharType="end"/>
      </w:r>
      <w:r w:rsidR="00184150" w:rsidRPr="00DF200B">
        <w:t xml:space="preserve">. The target </w:t>
      </w:r>
      <w:r w:rsidR="006948E9" w:rsidRPr="00DF200B">
        <w:t>on element 4</w:t>
      </w:r>
      <w:r w:rsidR="00184150" w:rsidRPr="00DF200B">
        <w:t xml:space="preserve"> holds a space for placing a sticky note </w:t>
      </w:r>
      <w:r w:rsidR="006948E9" w:rsidRPr="00DF200B">
        <w:t>listing</w:t>
      </w:r>
      <w:r w:rsidR="00184150" w:rsidRPr="00DF200B">
        <w:t xml:space="preserve"> short-term goal</w:t>
      </w:r>
      <w:r w:rsidR="006948E9" w:rsidRPr="00DF200B">
        <w:t>s, allowing</w:t>
      </w:r>
      <w:r w:rsidR="00184150" w:rsidRPr="00DF200B">
        <w:t xml:space="preserve"> </w:t>
      </w:r>
      <w:r w:rsidR="0043527C" w:rsidRPr="00DF200B">
        <w:t xml:space="preserve">for </w:t>
      </w:r>
      <w:r w:rsidR="00184150" w:rsidRPr="00DF200B">
        <w:t>frequent</w:t>
      </w:r>
      <w:r w:rsidR="006948E9" w:rsidRPr="00DF200B">
        <w:t xml:space="preserve"> adjustment</w:t>
      </w:r>
      <w:r w:rsidR="00184150" w:rsidRPr="00DF200B">
        <w:t xml:space="preserve">. </w:t>
      </w:r>
      <w:r w:rsidR="006948E9" w:rsidRPr="00DF200B">
        <w:t>Element 9</w:t>
      </w:r>
      <w:r w:rsidR="00184150" w:rsidRPr="00DF200B">
        <w:t xml:space="preserve"> </w:t>
      </w:r>
      <w:r w:rsidR="0043527C" w:rsidRPr="00DF200B">
        <w:t>documents</w:t>
      </w:r>
      <w:r w:rsidR="00184150" w:rsidRPr="00DF200B">
        <w:t xml:space="preserve"> long-term goals</w:t>
      </w:r>
      <w:r w:rsidR="0043527C" w:rsidRPr="00DF200B">
        <w:t>, including</w:t>
      </w:r>
      <w:r w:rsidR="00184150" w:rsidRPr="00DF200B">
        <w:t xml:space="preserve"> a section for recording how achievement of those goals will be measured. In addition to supporting self-efficacy, by co-creating </w:t>
      </w:r>
      <w:r w:rsidR="004D57DE" w:rsidRPr="00DF200B">
        <w:t xml:space="preserve">timely </w:t>
      </w:r>
      <w:r w:rsidR="00184150" w:rsidRPr="00DF200B">
        <w:t>goals and measures for success</w:t>
      </w:r>
      <w:r w:rsidR="008377E3">
        <w:t>,</w:t>
      </w:r>
      <w:r w:rsidR="004D57DE" w:rsidRPr="00DF200B">
        <w:t xml:space="preserve"> </w:t>
      </w:r>
      <w:r w:rsidR="00184150" w:rsidRPr="00DF200B">
        <w:t>we create a space in which students can feel</w:t>
      </w:r>
      <w:r w:rsidR="0092525E">
        <w:t xml:space="preserve"> individually</w:t>
      </w:r>
      <w:r w:rsidR="00184150" w:rsidRPr="00DF200B">
        <w:t xml:space="preserve"> valued and cared for by a teacher they trust to address their needs </w:t>
      </w:r>
      <w:r w:rsidR="00184150" w:rsidRPr="00DF200B">
        <w:fldChar w:fldCharType="begin"/>
      </w:r>
      <w:r w:rsidR="00EF20E1">
        <w:instrText xml:space="preserve"> ADDIN ZOTERO_ITEM CSL_CITATION {"citationID":"ampf634fml","properties":{"unsorted":false,"formattedCitation":"(Hendricks, Smith and Stanuch, 2014; Armentrout, 2023; Fried {\\i{}et al.}, 2023)","plainCitation":"(Hendricks, Smith and Stanuch, 2014; Armentrout, 2023; Fried et al., 2023)","noteIndex":0},"citationItems":[{"id":1117,"uris":["http://zotero.org/users/19786027/items/ESESL5HP"],"itemData":{"id":1117,"type":"article-journal","abstract":"This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id":963,"uris":["http://zotero.org/users/19786027/items/SAVCA946"],"itemData":{"id":963,"type":"article-journal","abstract":"Background: Mental health concerns prevent positive well-being and are key challenges for Australian children and young people. Arts organisations play a role in enhancing the positive mental health of children and young people. This paper describes the involvement of young people and their parents in the development of a resource for arts organisations’ intentional support of social and emotional well-being.\nMethods: Six focus groups were conducted with 19 young people who participate in dance, drama, and circus programs, and 17 of their parents. Questions explored how the arts currently, and potentially, support their social and emotional well-being.\nResults: Three overarching themes: Connecting with Others; Being Myself; and Teaching Methods, plus 14 sub-themes were identified.\nConclusion: A framework of well-being factors and pedagogies was developed to guide the creation of a resource to help support the social and emotional well-being of young people participating in arts programs.","container-title":"International Journal of Education and the Arts","DOI":"10.26209/IJEA24N23","ISSN":"1529-8094","language":"en","page":"Volume 24","publisher":"The Pennsylvania State University Libraries","source":"DOI.org (Datacite)","title":"Developing a resource for arts educators to enhance the social and emotional well-being of young people","author":[{"family":"Fried","given":"Leanne"},{"family":"Lovering","given":"Christine"},{"family":"Falconer","given":"Sarah"},{"family":"Francis","given":"Jacinta"},{"family":"Johnston","given":"Robyn"},{"family":"Lombardi","given":"Karen"},{"family":"Runions","given":"Kevin"},{"family":"Forde","given":"Karen"},{"family":"Crosby","given":"Naomi"},{"family":"Blue","given":"Lilly"}],"issued":{"date-parts":[["2023"]]}}}],"schema":"https://github.com/citation-style-language/schema/raw/master/csl-citation.json"} </w:instrText>
      </w:r>
      <w:r w:rsidR="00184150" w:rsidRPr="00DF200B">
        <w:fldChar w:fldCharType="separate"/>
      </w:r>
      <w:r w:rsidR="00EF20E1" w:rsidRPr="00EF20E1">
        <w:rPr>
          <w:rFonts w:cs="Arial"/>
          <w:color w:val="000000"/>
          <w:kern w:val="0"/>
        </w:rPr>
        <w:t xml:space="preserve">(Hendricks, Smith and Stanuch, 2014; Armentrout, 2023; Fried </w:t>
      </w:r>
      <w:r w:rsidR="00EF20E1" w:rsidRPr="00EF20E1">
        <w:rPr>
          <w:rFonts w:cs="Arial"/>
          <w:i/>
          <w:iCs/>
          <w:color w:val="000000"/>
          <w:kern w:val="0"/>
        </w:rPr>
        <w:t>et al.</w:t>
      </w:r>
      <w:r w:rsidR="00EF20E1" w:rsidRPr="00EF20E1">
        <w:rPr>
          <w:rFonts w:cs="Arial"/>
          <w:color w:val="000000"/>
          <w:kern w:val="0"/>
        </w:rPr>
        <w:t>, 2023)</w:t>
      </w:r>
      <w:r w:rsidR="00184150" w:rsidRPr="00DF200B">
        <w:fldChar w:fldCharType="end"/>
      </w:r>
      <w:r w:rsidR="00184150" w:rsidRPr="00DF200B">
        <w:t xml:space="preserve">. </w:t>
      </w:r>
    </w:p>
    <w:p w14:paraId="1A8DD40A" w14:textId="1D9D743A" w:rsidR="00FB6695" w:rsidRDefault="00FB6695" w:rsidP="00DF200B">
      <w:pPr>
        <w:pStyle w:val="UWTSDNormal"/>
      </w:pPr>
      <w:r w:rsidRPr="00DF200B">
        <w:t>Other obstacles in supporting self-efficacy and motivation occur</w:t>
      </w:r>
      <w:r w:rsidR="00423285" w:rsidRPr="00DF200B">
        <w:t xml:space="preserve"> in my practice</w:t>
      </w:r>
      <w:r w:rsidRPr="00DF200B">
        <w:t xml:space="preserve"> when</w:t>
      </w:r>
      <w:r w:rsidR="00423285" w:rsidRPr="00DF200B">
        <w:t xml:space="preserve"> students are</w:t>
      </w:r>
      <w:r w:rsidRPr="00DF200B">
        <w:t xml:space="preserve"> unwilling to attempt novel or strange sounds, such as a sob or a calling crow, citing discomfort or embarrassment. Through procedural knowledge, I kn</w:t>
      </w:r>
      <w:r w:rsidR="00423285" w:rsidRPr="00DF200B">
        <w:t>o</w:t>
      </w:r>
      <w:r w:rsidRPr="00DF200B">
        <w:t xml:space="preserve">w that making strange or </w:t>
      </w:r>
      <w:r w:rsidRPr="00DF200B">
        <w:lastRenderedPageBreak/>
        <w:t xml:space="preserve">novel sounds is an important part of learning to sing, but I </w:t>
      </w:r>
      <w:r w:rsidR="00423285" w:rsidRPr="00DF200B">
        <w:t>don’t</w:t>
      </w:r>
      <w:r w:rsidRPr="00DF200B">
        <w:t xml:space="preserve"> feel confident that I </w:t>
      </w:r>
      <w:r w:rsidR="00423285" w:rsidRPr="00DF200B">
        <w:t>can</w:t>
      </w:r>
      <w:r w:rsidRPr="00DF200B">
        <w:t xml:space="preserve"> foster a space that allow</w:t>
      </w:r>
      <w:r w:rsidR="00423285" w:rsidRPr="00DF200B">
        <w:t>s</w:t>
      </w:r>
      <w:r w:rsidRPr="00DF200B">
        <w:t xml:space="preserve"> them to feel safe from judgment or ridicule.</w:t>
      </w:r>
      <w:r w:rsidR="00735D40" w:rsidRPr="00DF200B">
        <w:t xml:space="preserve"> </w:t>
      </w:r>
    </w:p>
    <w:p w14:paraId="4A9FBD7A" w14:textId="02D18366" w:rsidR="002863D5" w:rsidRDefault="008A5B72" w:rsidP="002863D5">
      <w:pPr>
        <w:pStyle w:val="UWTSDNormal"/>
        <w:keepNext/>
        <w:jc w:val="center"/>
      </w:pPr>
      <w:r>
        <w:rPr>
          <w:noProof/>
        </w:rPr>
        <w:drawing>
          <wp:inline distT="0" distB="0" distL="0" distR="0" wp14:anchorId="3C5DB7AB" wp14:editId="725BE226">
            <wp:extent cx="4324350" cy="1641565"/>
            <wp:effectExtent l="0" t="0" r="0" b="0"/>
            <wp:docPr id="100310537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105378" name="Picture 1003105378"/>
                    <pic:cNvPicPr/>
                  </pic:nvPicPr>
                  <pic:blipFill>
                    <a:blip r:embed="rId15">
                      <a:extLst>
                        <a:ext uri="{28A0092B-C50C-407E-A947-70E740481C1C}">
                          <a14:useLocalDpi xmlns:a14="http://schemas.microsoft.com/office/drawing/2010/main" val="0"/>
                        </a:ext>
                      </a:extLst>
                    </a:blip>
                    <a:stretch>
                      <a:fillRect/>
                    </a:stretch>
                  </pic:blipFill>
                  <pic:spPr>
                    <a:xfrm>
                      <a:off x="0" y="0"/>
                      <a:ext cx="4347399" cy="1650314"/>
                    </a:xfrm>
                    <a:prstGeom prst="rect">
                      <a:avLst/>
                    </a:prstGeom>
                  </pic:spPr>
                </pic:pic>
              </a:graphicData>
            </a:graphic>
          </wp:inline>
        </w:drawing>
      </w:r>
    </w:p>
    <w:p w14:paraId="209E208A" w14:textId="14752788" w:rsidR="002863D5" w:rsidRPr="00DF200B" w:rsidRDefault="002863D5" w:rsidP="00C8108A">
      <w:pPr>
        <w:pStyle w:val="UWTSDNormal"/>
      </w:pPr>
      <w:bookmarkStart w:id="37" w:name="_Toc230853023"/>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6</w:t>
      </w:r>
      <w:bookmarkEnd w:id="37"/>
      <w:r w:rsidRPr="00C8108A">
        <w:rPr>
          <w:rStyle w:val="Heading4Char"/>
        </w:rPr>
        <w:fldChar w:fldCharType="end"/>
      </w:r>
      <w:r w:rsidR="00897C22" w:rsidRPr="00C8108A">
        <w:rPr>
          <w:i/>
          <w:iCs/>
        </w:rPr>
        <w:t>: Elements designed to document students</w:t>
      </w:r>
      <w:r w:rsidR="00C8108A" w:rsidRPr="00C8108A">
        <w:rPr>
          <w:i/>
          <w:iCs/>
        </w:rPr>
        <w:t>’</w:t>
      </w:r>
      <w:r w:rsidR="00897C22" w:rsidRPr="00C8108A">
        <w:rPr>
          <w:i/>
          <w:iCs/>
        </w:rPr>
        <w:t xml:space="preserve"> specific abilities, including range and music reading skills.</w:t>
      </w:r>
      <w:r w:rsidR="00897C22">
        <w:t xml:space="preserve"> </w:t>
      </w:r>
    </w:p>
    <w:p w14:paraId="6817905A" w14:textId="320E556C" w:rsidR="00131868" w:rsidRDefault="00302E97" w:rsidP="002535A7">
      <w:pPr>
        <w:pStyle w:val="UWTSDNormal"/>
      </w:pPr>
      <w:r>
        <w:rPr>
          <w:noProof/>
        </w:rPr>
        <mc:AlternateContent>
          <mc:Choice Requires="wps">
            <w:drawing>
              <wp:anchor distT="0" distB="0" distL="114300" distR="114300" simplePos="0" relativeHeight="251696128" behindDoc="0" locked="0" layoutInCell="1" allowOverlap="1" wp14:anchorId="03F60A13" wp14:editId="207E4D12">
                <wp:simplePos x="0" y="0"/>
                <wp:positionH relativeFrom="column">
                  <wp:posOffset>143147</wp:posOffset>
                </wp:positionH>
                <wp:positionV relativeFrom="paragraph">
                  <wp:posOffset>4652010</wp:posOffset>
                </wp:positionV>
                <wp:extent cx="5420995" cy="635"/>
                <wp:effectExtent l="0" t="0" r="1905" b="635"/>
                <wp:wrapTopAndBottom/>
                <wp:docPr id="530915772" name="Text Box 1"/>
                <wp:cNvGraphicFramePr/>
                <a:graphic xmlns:a="http://schemas.openxmlformats.org/drawingml/2006/main">
                  <a:graphicData uri="http://schemas.microsoft.com/office/word/2010/wordprocessingShape">
                    <wps:wsp>
                      <wps:cNvSpPr txBox="1"/>
                      <wps:spPr>
                        <a:xfrm>
                          <a:off x="0" y="0"/>
                          <a:ext cx="5420995" cy="635"/>
                        </a:xfrm>
                        <a:prstGeom prst="rect">
                          <a:avLst/>
                        </a:prstGeom>
                        <a:solidFill>
                          <a:prstClr val="white"/>
                        </a:solidFill>
                        <a:ln>
                          <a:noFill/>
                        </a:ln>
                      </wps:spPr>
                      <wps:txbx>
                        <w:txbxContent>
                          <w:p w14:paraId="285F7AD1" w14:textId="3B2A169E" w:rsidR="00C8108A" w:rsidRDefault="002535A7" w:rsidP="00C8108A">
                            <w:pPr>
                              <w:pStyle w:val="UWTSDNormal"/>
                            </w:pPr>
                            <w:bookmarkStart w:id="38" w:name="_Toc230853024"/>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7</w:t>
                            </w:r>
                            <w:bookmarkEnd w:id="38"/>
                            <w:r w:rsidRPr="00C8108A">
                              <w:rPr>
                                <w:rStyle w:val="Heading4Char"/>
                              </w:rPr>
                              <w:fldChar w:fldCharType="end"/>
                            </w:r>
                            <w:r w:rsidR="00302E97" w:rsidRPr="00CD7932">
                              <w:rPr>
                                <w:i/>
                                <w:iCs/>
                              </w:rPr>
                              <w:t>:</w:t>
                            </w:r>
                            <w:r w:rsidR="00897C22" w:rsidRPr="00CD7932">
                              <w:rPr>
                                <w:i/>
                                <w:iCs/>
                              </w:rPr>
                              <w:t xml:space="preserve"> Elements designed to document students</w:t>
                            </w:r>
                            <w:r w:rsidR="009C3D4A" w:rsidRPr="00CD7932">
                              <w:rPr>
                                <w:i/>
                                <w:iCs/>
                              </w:rPr>
                              <w:t>’</w:t>
                            </w:r>
                            <w:r w:rsidR="00897C22" w:rsidRPr="00CD7932">
                              <w:rPr>
                                <w:i/>
                                <w:iCs/>
                              </w:rPr>
                              <w:t xml:space="preserve"> practice routines and </w:t>
                            </w:r>
                            <w:r w:rsidR="00FF5972" w:rsidRPr="00CD7932">
                              <w:rPr>
                                <w:i/>
                                <w:iCs/>
                              </w:rPr>
                              <w:t>participation in school or outside ensembles.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3F60A13" id="_x0000_t202" coordsize="21600,21600" o:spt="202" path="m,l,21600r21600,l21600,xe">
                <v:stroke joinstyle="miter"/>
                <v:path gradientshapeok="t" o:connecttype="rect"/>
              </v:shapetype>
              <v:shape id="Text Box 1" o:spid="_x0000_s1026" type="#_x0000_t202" style="position:absolute;margin-left:11.25pt;margin-top:366.3pt;width:426.85pt;height:.0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" stroked="f">
                <v:textbox style="mso-fit-shape-to-text:t" inset="0,0,0,0">
                  <w:txbxContent>
                    <w:p w14:paraId="285F7AD1" w14:textId="3B2A169E" w:rsidR="00C8108A" w:rsidRDefault="002535A7" w:rsidP="00C8108A">
                      <w:pPr>
                        <w:pStyle w:val="UWTSDNormal"/>
                      </w:pPr>
                      <w:bookmarkStart w:id="39" w:name="_Toc230853024"/>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7</w:t>
                      </w:r>
                      <w:bookmarkEnd w:id="39"/>
                      <w:r w:rsidRPr="00C8108A">
                        <w:rPr>
                          <w:rStyle w:val="Heading4Char"/>
                        </w:rPr>
                        <w:fldChar w:fldCharType="end"/>
                      </w:r>
                      <w:r w:rsidR="00302E97" w:rsidRPr="00CD7932">
                        <w:rPr>
                          <w:i/>
                          <w:iCs/>
                        </w:rPr>
                        <w:t>:</w:t>
                      </w:r>
                      <w:r w:rsidR="00897C22" w:rsidRPr="00CD7932">
                        <w:rPr>
                          <w:i/>
                          <w:iCs/>
                        </w:rPr>
                        <w:t xml:space="preserve"> Elements designed to document students</w:t>
                      </w:r>
                      <w:r w:rsidR="009C3D4A" w:rsidRPr="00CD7932">
                        <w:rPr>
                          <w:i/>
                          <w:iCs/>
                        </w:rPr>
                        <w:t>’</w:t>
                      </w:r>
                      <w:r w:rsidR="00897C22" w:rsidRPr="00CD7932">
                        <w:rPr>
                          <w:i/>
                          <w:iCs/>
                        </w:rPr>
                        <w:t xml:space="preserve"> practice routines and </w:t>
                      </w:r>
                      <w:r w:rsidR="00FF5972" w:rsidRPr="00CD7932">
                        <w:rPr>
                          <w:i/>
                          <w:iCs/>
                        </w:rPr>
                        <w:t>participation in school or outside ensembles.</w:t>
                      </w:r>
                    </w:p>
                  </w:txbxContent>
                </v:textbox>
                <w10:wrap type="topAndBottom"/>
              </v:shape>
            </w:pict>
          </mc:Fallback>
        </mc:AlternateContent>
      </w:r>
      <w:r>
        <w:rPr>
          <w:noProof/>
        </w:rPr>
        <w:drawing>
          <wp:anchor distT="0" distB="0" distL="114300" distR="114300" simplePos="0" relativeHeight="251693056" behindDoc="0" locked="0" layoutInCell="1" allowOverlap="1" wp14:anchorId="5BE99E91" wp14:editId="6CE0A897">
            <wp:simplePos x="0" y="0"/>
            <wp:positionH relativeFrom="column">
              <wp:posOffset>3203575</wp:posOffset>
            </wp:positionH>
            <wp:positionV relativeFrom="paragraph">
              <wp:posOffset>3108325</wp:posOffset>
            </wp:positionV>
            <wp:extent cx="1930400" cy="1212850"/>
            <wp:effectExtent l="0" t="0" r="0" b="6350"/>
            <wp:wrapTopAndBottom/>
            <wp:docPr id="117511111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111117" name="Picture 1175111117"/>
                    <pic:cNvPicPr/>
                  </pic:nvPicPr>
                  <pic:blipFill rotWithShape="1">
                    <a:blip r:embed="rId16">
                      <a:extLst>
                        <a:ext uri="{28A0092B-C50C-407E-A947-70E740481C1C}">
                          <a14:useLocalDpi xmlns:a14="http://schemas.microsoft.com/office/drawing/2010/main" val="0"/>
                        </a:ext>
                      </a:extLst>
                    </a:blip>
                    <a:srcRect t="7282"/>
                    <a:stretch>
                      <a:fillRect/>
                    </a:stretch>
                  </pic:blipFill>
                  <pic:spPr bwMode="auto">
                    <a:xfrm>
                      <a:off x="0" y="0"/>
                      <a:ext cx="1930400" cy="1212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4080" behindDoc="0" locked="0" layoutInCell="1" allowOverlap="1" wp14:anchorId="480A4AF5" wp14:editId="764DAB27">
            <wp:simplePos x="0" y="0"/>
            <wp:positionH relativeFrom="column">
              <wp:posOffset>1377950</wp:posOffset>
            </wp:positionH>
            <wp:positionV relativeFrom="paragraph">
              <wp:posOffset>2951480</wp:posOffset>
            </wp:positionV>
            <wp:extent cx="1666875" cy="1764665"/>
            <wp:effectExtent l="0" t="0" r="0" b="635"/>
            <wp:wrapTopAndBottom/>
            <wp:docPr id="80327249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272497" name="Picture 803272497"/>
                    <pic:cNvPicPr/>
                  </pic:nvPicPr>
                  <pic:blipFill>
                    <a:blip r:embed="rId17">
                      <a:extLst>
                        <a:ext uri="{28A0092B-C50C-407E-A947-70E740481C1C}">
                          <a14:useLocalDpi xmlns:a14="http://schemas.microsoft.com/office/drawing/2010/main" val="0"/>
                        </a:ext>
                      </a:extLst>
                    </a:blip>
                    <a:stretch>
                      <a:fillRect/>
                    </a:stretch>
                  </pic:blipFill>
                  <pic:spPr>
                    <a:xfrm>
                      <a:off x="0" y="0"/>
                      <a:ext cx="1666875" cy="1764665"/>
                    </a:xfrm>
                    <a:prstGeom prst="rect">
                      <a:avLst/>
                    </a:prstGeom>
                  </pic:spPr>
                </pic:pic>
              </a:graphicData>
            </a:graphic>
            <wp14:sizeRelH relativeFrom="page">
              <wp14:pctWidth>0</wp14:pctWidth>
            </wp14:sizeRelH>
            <wp14:sizeRelV relativeFrom="page">
              <wp14:pctHeight>0</wp14:pctHeight>
            </wp14:sizeRelV>
          </wp:anchor>
        </w:drawing>
      </w:r>
      <w:r w:rsidR="00B244F3">
        <w:t>A</w:t>
      </w:r>
      <w:r w:rsidR="00045292" w:rsidRPr="00DF200B">
        <w:t xml:space="preserve"> student’s willingness to take risks </w:t>
      </w:r>
      <w:r w:rsidR="00693162">
        <w:t xml:space="preserve">across various learning contexts, for example sports </w:t>
      </w:r>
      <w:r w:rsidR="00693162">
        <w:fldChar w:fldCharType="begin"/>
      </w:r>
      <w:r w:rsidR="00BF057A">
        <w:instrText xml:space="preserve"> ADDIN ZOTERO_ITEM CSL_CITATION {"citationID":"zBcda9LI","properties":{"unsorted":false,"formattedCitation":"(Janning, 2022)","plainCitation":"(Janning, 2022)","noteIndex":0},"citationItems":[{"id":3,"uris":["http://zotero.org/users/19786027/items/UPU45MWS"],"itemData":{"id":3,"type":"article-journal","abstract":"In this paper, I would argue for a mindful sports philosophy that stresses that wisdom does not emerge from abstract thinking; instead, it requires that we become attentive to what is concrete: our everyday life and how we spend it. Do we spend our life wisely or not? Answering this question requires that we know ourselves sufficiently — that is to say, have we explored and examined our own life by paying attention to it while we are living it? Am I aware of how my life constantly intervenes with life in general and vice versa? To exemplify this philosophical approach, I will refer to examples from modern football coaching that illustrate how they play themselves and their team into certain thoughts, not the other way around. However, a crucialю part of coaching and leading in sports relies on self-knowledge, not as something that only emerges from the inside out but equally from how the outside affects us. In this paper, I will argue how a mindful sports philosophy understands self-knowledge as both an introspection and “interiosation” of the outside with the quest of becoming worthy of what happens.","container-title":"Journal of Applied Sports Sciences","DOI":"10.37393/JASS.2022.02.9","ISSN":"2535-0145, 2534-9597","issue":"2","journalAbbreviation":"JASS","language":"en","license":"https://creativecommons.org/licenses/by-nc-sa/4.0/","page":"119-126","source":"DOI.org (Crossref)","title":"Accepting vulnerability: towards a mindful sport philosophy","title-short":"ACCEPTING VULNERABILITY","volume":"6","author":[{"family":"Janning","given":"Finn"}],"issued":{"date-parts":[["2022",12,20]]}}}],"schema":"https://github.com/citation-style-language/schema/raw/master/csl-citation.json"} </w:instrText>
      </w:r>
      <w:r w:rsidR="00693162">
        <w:fldChar w:fldCharType="separate"/>
      </w:r>
      <w:r w:rsidR="00EF20E1">
        <w:rPr>
          <w:noProof/>
        </w:rPr>
        <w:t>(Janning, 2022)</w:t>
      </w:r>
      <w:r w:rsidR="00693162">
        <w:fldChar w:fldCharType="end"/>
      </w:r>
      <w:r w:rsidR="00896AE4">
        <w:t xml:space="preserve">, general education </w:t>
      </w:r>
      <w:r w:rsidR="00230132">
        <w:fldChar w:fldCharType="begin"/>
      </w:r>
      <w:r w:rsidR="00EF20E1">
        <w:instrText xml:space="preserve"> ADDIN ZOTERO_ITEM CSL_CITATION {"citationID":"3hJTTNcl","properties":{"unsorted":false,"formattedCitation":"(Bosacki, Talwar and Lecce, 2023)","plainCitation":"(Bosacki, Talwar and Lecce, 2023)","noteIndex":0},"citationItems":[{"id":780,"uris":["http://zotero.org/users/19786027/items/X8VMB962"],"itemData":{"id":780,"type":"article-journal","abstract":"The social and emotional health of adolescents is increasingly a concern worldwide. To date, there remains a lack of research on how school climate influences adolescents’ learning experiences and their social and emotional health. To address this gap in the literature, this critical review addresses the role that the school climate plays in an adolescent’s school life and emotional well-being. This article takes a critical approach and outlines the key issues in research on the secondary school climate in the digital and real-life sense and the implications for adolescent’s well-being. We first outline the definitional and methodological issues regarding research on school climate in adolescence. We then outline why mental health is a key issue for adolescents across the globe and conclude with a list of implications for theory, research, and practice. Thus, this article builds on past, current, and ongoing research on adolescents’ emotional well-being and school climate across the globe. The article provides new directions and recommendations for future research on inclusive educational philosophies and positive psychology and suggestions for practice aimed to best support adolescents’ learning experience and mental well-being.","container-title":"Adolescents","DOI":"10.3390/adolescents3030036","ISSN":"2673-7051","issue":"3","language":"en","license":"http://creativecommons.org/licenses/by/3.0/","page":"508-523","publisher":"Multidisciplinary Digital Publishing Institute","source":"www.mdpi.com","title":"Critical review: secondary school climate and adolescents’ emotional well-being","title-short":"Critical Review","volume":"3","author":[{"family":"Bosacki","given":"Sandra"},{"family":"Talwar","given":"Victoria"},{"family":"Lecce","given":"Serena"}],"issued":{"date-parts":[["2023",9]]}}}],"schema":"https://github.com/citation-style-language/schema/raw/master/csl-citation.json"} </w:instrText>
      </w:r>
      <w:r w:rsidR="00230132">
        <w:fldChar w:fldCharType="separate"/>
      </w:r>
      <w:r w:rsidR="00EF20E1">
        <w:rPr>
          <w:noProof/>
        </w:rPr>
        <w:t>(Bosacki, Talwar and Lecce, 2023)</w:t>
      </w:r>
      <w:r w:rsidR="00230132">
        <w:fldChar w:fldCharType="end"/>
      </w:r>
      <w:r w:rsidR="00186BD8">
        <w:t>, and</w:t>
      </w:r>
      <w:r w:rsidR="00AF3D76">
        <w:t xml:space="preserve"> life</w:t>
      </w:r>
      <w:r w:rsidR="00045292" w:rsidRPr="00DF200B">
        <w:t xml:space="preserve"> </w:t>
      </w:r>
      <w:r w:rsidR="00045292" w:rsidRPr="00DF200B">
        <w:fldChar w:fldCharType="begin"/>
      </w:r>
      <w:r w:rsidR="00EF20E1">
        <w:instrText xml:space="preserve"> ADDIN ZOTERO_ITEM CSL_CITATION {"citationID":"x7JKYSS4","properties":{"unsorted":false,"formattedCitation":"(Crocker {\\i{}et al.}, 2006)","plainCitation":"(Crocker et al., 2006)","noteIndex":0},"citationItems":[{"id":1114,"uris":["http://zotero.org/users/19786027/items/WTNTUEXZ"],"itemData":{"id":1114,"type":"article-journal","abstract":"Successful self-regulation is defined as the willingness to exert effort toward one's most important goals, while taking setbacks and failures as opportunities to learn, identify weaknesses and address them, and develop new strategies toward achieving those goals. Contingencies of self-worth can facilitate self-regulation because people are highly motivated to succeed and avoid failure in domains of contingency. However, because boosts in self-esteem are pleasurable and drops in self-esteem are painful, protection, maintenance, and enhancement of self-esteem can become the overriding goal. Several pitfalls for self-regulation can result, especially when tasks are difficult and failure is likely. In this article, we describe a program of research examining these self-regulation pitfalls associated with contingent self-worth and suggest that learning orientations, particularly the willingness to embrace failure for the learning it affords, foster successful self-regulation even in people with highly contingent self-esteem.","archive_location":"22952756","container-title":"Journal of Personality","DOI":"10.1111/j.1467-6494.2006.00427.x","ISSN":"0022-3506","issue":"6","journalAbbreviation":"Journal of Personality","language":"eng","page":"1749-1772","publisher":"Wiley-Blackwell","source":"EBSCOhost","title":"The pursuit of self-esteem: contingencies of self-worth and self-regulation.","title-short":"The pursuit of self-esteem","volume":"74","author":[{"family":"Crocker","given":"Jennifer"},{"family":"Brook","given":"Amara T."},{"family":"Niiya","given":"Yu"},{"family":"Villacorta","given":"Mark"}],"issued":{"date-parts":[["2006",12,1]]}}}],"schema":"https://github.com/citation-style-language/schema/raw/master/csl-citation.json"} </w:instrText>
      </w:r>
      <w:r w:rsidR="00045292" w:rsidRPr="00DF200B">
        <w:fldChar w:fldCharType="separate"/>
      </w:r>
      <w:r w:rsidR="00EF20E1" w:rsidRPr="00EF20E1">
        <w:rPr>
          <w:rFonts w:cs="Arial"/>
          <w:color w:val="000000"/>
          <w:kern w:val="0"/>
        </w:rPr>
        <w:t xml:space="preserve">(Crocker </w:t>
      </w:r>
      <w:r w:rsidR="00EF20E1" w:rsidRPr="00EF20E1">
        <w:rPr>
          <w:rFonts w:cs="Arial"/>
          <w:i/>
          <w:iCs/>
          <w:color w:val="000000"/>
          <w:kern w:val="0"/>
        </w:rPr>
        <w:t>et al.</w:t>
      </w:r>
      <w:r w:rsidR="00EF20E1" w:rsidRPr="00EF20E1">
        <w:rPr>
          <w:rFonts w:cs="Arial"/>
          <w:color w:val="000000"/>
          <w:kern w:val="0"/>
        </w:rPr>
        <w:t>, 2006)</w:t>
      </w:r>
      <w:r w:rsidR="00045292" w:rsidRPr="00DF200B">
        <w:fldChar w:fldCharType="end"/>
      </w:r>
      <w:r w:rsidR="00B244F3">
        <w:t xml:space="preserve"> </w:t>
      </w:r>
      <w:r w:rsidR="004719E7">
        <w:t>have been positively correlated with h</w:t>
      </w:r>
      <w:r w:rsidR="00B244F3" w:rsidRPr="00DF200B">
        <w:t>igh levels of self-efficacy and mot</w:t>
      </w:r>
      <w:r w:rsidR="004719E7">
        <w:t>ivation</w:t>
      </w:r>
      <w:r w:rsidR="00045292" w:rsidRPr="00DF200B">
        <w:t xml:space="preserve">. </w:t>
      </w:r>
      <w:r w:rsidR="00745B09" w:rsidRPr="00DF200B">
        <w:t xml:space="preserve">Elements </w:t>
      </w:r>
      <w:r w:rsidR="000D0876" w:rsidRPr="00DF200B">
        <w:t xml:space="preserve">1, 2, </w:t>
      </w:r>
      <w:r w:rsidR="00863B6C" w:rsidRPr="00DF200B">
        <w:t xml:space="preserve">and 6 </w:t>
      </w:r>
      <w:r w:rsidR="000D0876" w:rsidRPr="00DF200B">
        <w:t>were</w:t>
      </w:r>
      <w:r w:rsidR="00525EBF" w:rsidRPr="00DF200B">
        <w:t xml:space="preserve"> designed to </w:t>
      </w:r>
      <w:r w:rsidR="00F9017B" w:rsidRPr="00DF200B">
        <w:t>support development of</w:t>
      </w:r>
      <w:r w:rsidR="00B01B16" w:rsidRPr="00DF200B">
        <w:t xml:space="preserve"> </w:t>
      </w:r>
      <w:r w:rsidR="00525EBF" w:rsidRPr="00DF200B">
        <w:t xml:space="preserve">self-efficacy and motivation </w:t>
      </w:r>
      <w:r w:rsidR="006F6D12" w:rsidRPr="00DF200B">
        <w:t xml:space="preserve">by </w:t>
      </w:r>
      <w:r w:rsidR="00B01B16" w:rsidRPr="00DF200B">
        <w:t xml:space="preserve">helping to </w:t>
      </w:r>
      <w:r w:rsidR="00F9017B" w:rsidRPr="00DF200B">
        <w:t xml:space="preserve">ensure </w:t>
      </w:r>
      <w:r w:rsidR="00525EBF" w:rsidRPr="00DF200B">
        <w:t xml:space="preserve">learning challenges </w:t>
      </w:r>
      <w:r w:rsidR="00EC3BB5" w:rsidRPr="00DF200B">
        <w:t>and tasks in the voice studio fall</w:t>
      </w:r>
      <w:r w:rsidR="00525EBF" w:rsidRPr="00DF200B">
        <w:t xml:space="preserve"> within students’ abilities </w:t>
      </w:r>
      <w:r w:rsidR="00525EBF" w:rsidRPr="00DF200B">
        <w:fldChar w:fldCharType="begin"/>
      </w:r>
      <w:r w:rsidR="00BF057A">
        <w:instrText xml:space="preserve"> ADDIN ZOTERO_ITEM CSL_CITATION {"citationID":"a26csj6thic","properties":{"unsorted":false,"formattedCitation":"(Jordan, 2020)","plainCitation":"(Jordan, 2020)","noteIndex":0},"citationItems":[{"id":527,"uris":["http://zotero.org/users/19786027/items/Y7GFBR6I"],"itemData":{"id":527,"type":"thesis","genre":"DMA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00525EBF" w:rsidRPr="00DF200B">
        <w:fldChar w:fldCharType="separate"/>
      </w:r>
      <w:r w:rsidR="00EF20E1">
        <w:t>(Jordan, 2020)</w:t>
      </w:r>
      <w:r w:rsidR="00525EBF" w:rsidRPr="00DF200B">
        <w:fldChar w:fldCharType="end"/>
      </w:r>
      <w:r w:rsidR="00525EBF" w:rsidRPr="00DF200B">
        <w:t>.</w:t>
      </w:r>
      <w:r w:rsidR="00872005">
        <w:t xml:space="preserve"> See Figure 6.</w:t>
      </w:r>
      <w:r w:rsidR="00525EBF" w:rsidRPr="00DF200B">
        <w:t xml:space="preserve"> Element</w:t>
      </w:r>
      <w:r w:rsidR="00525EBF">
        <w:t xml:space="preserve"> 6 records a students’ current vocal range and element 2 records student</w:t>
      </w:r>
      <w:r w:rsidR="00C54532">
        <w:t>s’</w:t>
      </w:r>
      <w:r w:rsidR="00525EBF">
        <w:t xml:space="preserve"> music reading abilities or experiences. </w:t>
      </w:r>
      <w:r w:rsidR="00525EBF" w:rsidRPr="00212EB6">
        <w:t xml:space="preserve">Element </w:t>
      </w:r>
      <w:r w:rsidR="00525EBF">
        <w:t xml:space="preserve">1 </w:t>
      </w:r>
      <w:r w:rsidR="00525EBF" w:rsidRPr="00212EB6">
        <w:t>document</w:t>
      </w:r>
      <w:r w:rsidR="00525EBF">
        <w:t>s</w:t>
      </w:r>
      <w:r w:rsidR="00525EBF" w:rsidRPr="00212EB6">
        <w:t xml:space="preserve"> whether or not a student can trill their lips or roll their tongue</w:t>
      </w:r>
      <w:r w:rsidR="00525EBF">
        <w:t>, which are</w:t>
      </w:r>
      <w:r w:rsidR="00525EBF" w:rsidRPr="00212EB6">
        <w:t xml:space="preserve"> skills that I </w:t>
      </w:r>
      <w:r w:rsidR="00525EBF">
        <w:t>frequently utilize to</w:t>
      </w:r>
      <w:r w:rsidR="00525EBF" w:rsidRPr="00212EB6">
        <w:t xml:space="preserve"> address airflow or tension. </w:t>
      </w:r>
      <w:r w:rsidR="00525EBF">
        <w:t xml:space="preserve">Asking students to perform tasks outside of their abilities can potentially lower self-efficacy </w:t>
      </w:r>
      <w:r w:rsidR="00525EBF">
        <w:fldChar w:fldCharType="begin"/>
      </w:r>
      <w:r w:rsidR="00FD13DF">
        <w:instrText xml:space="preserve"> ADDIN ZOTERO_ITEM CSL_CITATION {"citationID":"xkEnMVC4","properties":{"unsorted":false,"formattedCitation":"(Parker and Hutton, 2023; Hendricks {\\i{}et al.}, 2024)","plainCitation":"(Parker and Hutton, 2023; Hendricks et al., 2024)","noteIndex":0},"citationItems":[{"id":1276,"uris":["http://zotero.org/users/19786027/items/3ZCBUNCB"],"itemData":{"id":1276,"type":"chapter","abstract":"The notion of care is at times misunderstood in the context of music education--equated simply with kindness or associated with lowered expectations--and is often dismissed without consideration of its full value to music learning. When viewed through a student \"deficit\" perspective, concepts of care might evoke unnecessary pity or a sense of rescue, thereby positioning teachers and learners in a superior/inferior relationship that may be unhealthy and unhelpful to either person. Furthermore, many well-meaning approaches to care emphasize a unidirectional relationship from teacher to student, discounting the ways in which a teacher also continues to learn and develop. A more empowering conceptualization of care in music education involves sharing--sharing experience, sharing passion, sharing excitement, sharing goals, and sharing humanness. The Oxford Handbook of Care in Music Education addresses ways in which music teachers and students interact as co-learners and forge authentic relationships with one another through shared music-making. Concepts of care addressed in the handbook stem from philosophies of relationship, feminist ethics, musical meaningfulness, and compassionate music teaching. These essays highlight the essence of authentic relationships and shared experiences between teachers and learners, extending previous conceptions of care to meet the needs of contemporary music learners and the teachers who care for, about, and with them.","container-title":"The Oxford handbook of care in music education","ISBN":"978-0-19-761167-8","language":"en","page":"268-283","publisher":"Oxford University Press","source":"Google Books","title":"Singing and caring","author":[{"family":"Parker","given":"Elizabeth"},{"family":"Hutton","given":"Jennifer"}],"issued":{"date-parts":[["2023",8,29]]}}},{"id":1124,"uris":["http://zotero.org/users/19786027/items/2W367HEQ"],"itemData":{"id":1124,"type":"article-journal","abstract":"This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525EBF">
        <w:fldChar w:fldCharType="separate"/>
      </w:r>
      <w:r w:rsidR="00EF20E1" w:rsidRPr="00EF20E1">
        <w:rPr>
          <w:rFonts w:cs="Arial"/>
          <w:color w:val="000000"/>
          <w:kern w:val="0"/>
        </w:rPr>
        <w:t xml:space="preserve">(Parker and Hutton, 2023; Hendricks </w:t>
      </w:r>
      <w:r w:rsidR="00EF20E1" w:rsidRPr="00EF20E1">
        <w:rPr>
          <w:rFonts w:cs="Arial"/>
          <w:i/>
          <w:iCs/>
          <w:color w:val="000000"/>
          <w:kern w:val="0"/>
        </w:rPr>
        <w:t>et al.</w:t>
      </w:r>
      <w:r w:rsidR="00EF20E1" w:rsidRPr="00EF20E1">
        <w:rPr>
          <w:rFonts w:cs="Arial"/>
          <w:color w:val="000000"/>
          <w:kern w:val="0"/>
        </w:rPr>
        <w:t>, 2024)</w:t>
      </w:r>
      <w:r w:rsidR="00525EBF">
        <w:fldChar w:fldCharType="end"/>
      </w:r>
      <w:r w:rsidR="00525EBF">
        <w:t xml:space="preserve">, therefore maintaining an awareness of ability ranges and boundaries can mitigate any harm to students’ self-efficacy from exposure to repeated failure at an inaccessible task. </w:t>
      </w:r>
    </w:p>
    <w:p w14:paraId="07AD7DF9" w14:textId="73BF1F0A" w:rsidR="00745C49" w:rsidRDefault="00745C49" w:rsidP="002535A7">
      <w:pPr>
        <w:pStyle w:val="Caption"/>
        <w:jc w:val="center"/>
      </w:pPr>
    </w:p>
    <w:p w14:paraId="0BBBDAA3" w14:textId="77777777" w:rsidR="00892816" w:rsidRDefault="00DE39C4" w:rsidP="00DF200B">
      <w:pPr>
        <w:pStyle w:val="UWTSDNormal"/>
      </w:pPr>
      <w:r w:rsidRPr="00DF200B">
        <w:t xml:space="preserve">Element 13 provides context for </w:t>
      </w:r>
      <w:r w:rsidR="007575FC" w:rsidRPr="00DF200B">
        <w:t>how a</w:t>
      </w:r>
      <w:r w:rsidRPr="00DF200B">
        <w:t xml:space="preserve"> student </w:t>
      </w:r>
      <w:r w:rsidR="007575FC" w:rsidRPr="00DF200B">
        <w:t>perceiv</w:t>
      </w:r>
      <w:r w:rsidR="009C3D4A">
        <w:t>es</w:t>
      </w:r>
      <w:r w:rsidR="007575FC" w:rsidRPr="00DF200B">
        <w:t xml:space="preserve"> themselves within </w:t>
      </w:r>
      <w:r w:rsidR="004261D8" w:rsidRPr="00DF200B">
        <w:t>their school experiences with music.</w:t>
      </w:r>
      <w:r w:rsidR="00872005">
        <w:t xml:space="preserve"> See Figure 7.</w:t>
      </w:r>
      <w:r w:rsidR="004261D8" w:rsidRPr="00DF200B">
        <w:t xml:space="preserve"> </w:t>
      </w:r>
      <w:r w:rsidR="007575FC" w:rsidRPr="00DF200B">
        <w:t>For many of my students, the ensemble they are accepted</w:t>
      </w:r>
      <w:r w:rsidR="007712DF" w:rsidRPr="00DF200B">
        <w:t xml:space="preserve"> into has a large influence on their identity as singers</w:t>
      </w:r>
      <w:r w:rsidR="00D36D17" w:rsidRPr="00DF200B">
        <w:t xml:space="preserve">, </w:t>
      </w:r>
      <w:r w:rsidR="007712DF" w:rsidRPr="00DF200B">
        <w:t xml:space="preserve">their </w:t>
      </w:r>
      <w:r w:rsidR="00D36D17" w:rsidRPr="00DF200B">
        <w:t xml:space="preserve">sense of </w:t>
      </w:r>
      <w:r w:rsidR="007712DF" w:rsidRPr="00DF200B">
        <w:t>self-efficacy</w:t>
      </w:r>
      <w:r w:rsidR="00D36D17" w:rsidRPr="00DF200B">
        <w:t xml:space="preserve">, and their motivation to learn. </w:t>
      </w:r>
      <w:r w:rsidR="00B578A6" w:rsidRPr="00DF200B">
        <w:t xml:space="preserve">As explained by Joyce </w:t>
      </w:r>
      <w:r w:rsidR="00B578A6" w:rsidRPr="00DF200B">
        <w:fldChar w:fldCharType="begin"/>
      </w:r>
      <w:r w:rsidR="00BF057A">
        <w:instrText xml:space="preserve"> ADDIN ZOTERO_ITEM CSL_CITATION {"citationID":"DVBsQ6EF","properties":{"unsorted":false,"formattedCitation":"(2003)","plainCitation":"(2003)","noteIndex":0},"citationItems":[{"id":511,"uris":["http://zotero.org/users/19786027/items/3B53A97C"],"itemData":{"id":511,"type":"thesis","genre":"PhD Thesis","language":"en","number-of-pages":"656","publisher":"University of Toronto","source":"Zotero","title":"Bodies that sing: the formation of singing subjects","URL":"http://hdl.handle.net/1807/123089","author":[{"family":"Joyce","given":"Victoria Moon"}],"accessed":{"date-parts":[["2026",3,31]]},"issued":{"date-parts":[["2003"]]}},"suppress-author":true}],"schema":"https://github.com/citation-style-language/schema/raw/master/csl-citation.json"} </w:instrText>
      </w:r>
      <w:r w:rsidR="00B578A6" w:rsidRPr="00DF200B">
        <w:fldChar w:fldCharType="separate"/>
      </w:r>
      <w:r w:rsidR="00EF20E1">
        <w:rPr>
          <w:noProof/>
        </w:rPr>
        <w:t>(2003)</w:t>
      </w:r>
      <w:r w:rsidR="00B578A6" w:rsidRPr="00DF200B">
        <w:fldChar w:fldCharType="end"/>
      </w:r>
      <w:r w:rsidR="00B578A6" w:rsidRPr="00DF200B">
        <w:t xml:space="preserve">, a person’s perceived identity as a singer can be influenced by their inclusion or exclusion in socially constructed groups and hierarchies. </w:t>
      </w:r>
      <w:r w:rsidR="00B578A6" w:rsidRPr="00DF200B">
        <w:t>Students</w:t>
      </w:r>
      <w:r w:rsidR="00D10874" w:rsidRPr="00DF200B">
        <w:t xml:space="preserve"> who are not accepted into the </w:t>
      </w:r>
      <w:r w:rsidR="00192245" w:rsidRPr="00DF200B">
        <w:t xml:space="preserve">top choir </w:t>
      </w:r>
      <w:r w:rsidR="00B578A6" w:rsidRPr="00DF200B">
        <w:t>may find their self-efficacy challenged</w:t>
      </w:r>
      <w:r w:rsidR="004D32E9" w:rsidRPr="00DF200B">
        <w:t xml:space="preserve">, </w:t>
      </w:r>
      <w:r w:rsidR="0081034B" w:rsidRPr="00DF200B">
        <w:t>or they may</w:t>
      </w:r>
      <w:r w:rsidR="00B578A6" w:rsidRPr="00DF200B">
        <w:t xml:space="preserve"> </w:t>
      </w:r>
      <w:r w:rsidR="0081034B" w:rsidRPr="00DF200B">
        <w:t xml:space="preserve">be </w:t>
      </w:r>
      <w:r w:rsidR="004D32E9" w:rsidRPr="00DF200B">
        <w:t>motivated</w:t>
      </w:r>
      <w:r w:rsidR="0081034B" w:rsidRPr="00DF200B">
        <w:t xml:space="preserve"> to improve</w:t>
      </w:r>
      <w:r w:rsidR="00477D7B" w:rsidRPr="00DF200B">
        <w:t xml:space="preserve"> </w:t>
      </w:r>
      <w:r w:rsidR="009C3D4A">
        <w:t xml:space="preserve">in </w:t>
      </w:r>
      <w:r w:rsidR="00892816">
        <w:t>hope of being</w:t>
      </w:r>
      <w:r w:rsidR="004D32E9" w:rsidRPr="00DF200B">
        <w:t xml:space="preserve"> </w:t>
      </w:r>
      <w:r w:rsidR="00892816">
        <w:t>accepted</w:t>
      </w:r>
      <w:r w:rsidR="004D32E9" w:rsidRPr="00DF200B">
        <w:t xml:space="preserve"> in</w:t>
      </w:r>
      <w:r w:rsidR="00892816">
        <w:t>to</w:t>
      </w:r>
      <w:r w:rsidR="004D32E9" w:rsidRPr="00DF200B">
        <w:t xml:space="preserve"> those groups</w:t>
      </w:r>
      <w:r w:rsidR="00477D7B" w:rsidRPr="00DF200B">
        <w:t xml:space="preserve"> in the future</w:t>
      </w:r>
      <w:r w:rsidR="004D32E9" w:rsidRPr="00DF200B">
        <w:t>.</w:t>
      </w:r>
      <w:r w:rsidR="00477D7B" w:rsidRPr="00DF200B">
        <w:t xml:space="preserve"> </w:t>
      </w:r>
      <w:r w:rsidR="004D32E9" w:rsidRPr="00DF200B">
        <w:t xml:space="preserve"> </w:t>
      </w:r>
      <w:r w:rsidR="00477D7B" w:rsidRPr="00DF200B">
        <w:t xml:space="preserve">The ways in which this information influences students’ self-efficacy and motivation will not be the same across all students, but having the information on hand provides </w:t>
      </w:r>
      <w:r w:rsidR="003B64F8" w:rsidRPr="00DF200B">
        <w:t xml:space="preserve">me with </w:t>
      </w:r>
      <w:r w:rsidR="00477D7B" w:rsidRPr="00DF200B">
        <w:t>potential clues</w:t>
      </w:r>
      <w:r w:rsidR="00D348D6" w:rsidRPr="00DF200B">
        <w:t xml:space="preserve"> </w:t>
      </w:r>
      <w:r w:rsidR="003B64F8" w:rsidRPr="00DF200B">
        <w:t xml:space="preserve">that can guide me in remaining sensitive to </w:t>
      </w:r>
      <w:r w:rsidR="000A011A" w:rsidRPr="00DF200B">
        <w:t>their perceived identities</w:t>
      </w:r>
      <w:r w:rsidR="00FB6BC2" w:rsidRPr="00DF200B">
        <w:t xml:space="preserve"> and sense of self-efficacy.</w:t>
      </w:r>
      <w:r w:rsidR="000A011A" w:rsidRPr="00DF200B">
        <w:t xml:space="preserve"> </w:t>
      </w:r>
    </w:p>
    <w:p w14:paraId="4039A5B1" w14:textId="3470325A" w:rsidR="00537914" w:rsidRDefault="00537914" w:rsidP="00DF200B">
      <w:pPr>
        <w:pStyle w:val="UWTSDNormal"/>
      </w:pPr>
      <w:r w:rsidRPr="00DF200B">
        <w:t>The intended purpose of element 12 is to record information about students practice tendencies and habits</w:t>
      </w:r>
      <w:r w:rsidRPr="00DF200B">
        <w:t xml:space="preserve"> in an effort to support self-efficacy and motivation.</w:t>
      </w:r>
      <w:r w:rsidR="00872005">
        <w:t xml:space="preserve"> S</w:t>
      </w:r>
      <w:r w:rsidR="00D262D7">
        <w:t xml:space="preserve">ee Figure 7. </w:t>
      </w:r>
      <w:r w:rsidRPr="00DF200B">
        <w:t xml:space="preserve"> </w:t>
      </w:r>
      <w:r w:rsidR="007F686E" w:rsidRPr="00DF200B">
        <w:t>Having an understanding</w:t>
      </w:r>
      <w:r w:rsidR="00F145C6" w:rsidRPr="00DF200B">
        <w:t xml:space="preserve"> </w:t>
      </w:r>
      <w:r w:rsidR="00C46BF0">
        <w:t xml:space="preserve">of </w:t>
      </w:r>
      <w:r w:rsidR="00F145C6" w:rsidRPr="00DF200B">
        <w:t>what</w:t>
      </w:r>
      <w:r w:rsidR="007F686E" w:rsidRPr="00DF200B">
        <w:t xml:space="preserve"> encoura</w:t>
      </w:r>
      <w:r w:rsidR="00F145C6" w:rsidRPr="00DF200B">
        <w:t>g</w:t>
      </w:r>
      <w:r w:rsidR="007F686E" w:rsidRPr="00DF200B">
        <w:t>e</w:t>
      </w:r>
      <w:r w:rsidR="00F145C6" w:rsidRPr="00DF200B">
        <w:t>s</w:t>
      </w:r>
      <w:r w:rsidR="007F686E" w:rsidRPr="00DF200B">
        <w:t xml:space="preserve"> </w:t>
      </w:r>
      <w:r w:rsidR="00C46BF0">
        <w:t>students</w:t>
      </w:r>
      <w:r w:rsidR="007F686E" w:rsidRPr="00DF200B">
        <w:t xml:space="preserve"> to </w:t>
      </w:r>
      <w:r w:rsidR="00F145C6" w:rsidRPr="00DF200B">
        <w:t>practice</w:t>
      </w:r>
      <w:r w:rsidR="00C46BF0">
        <w:t xml:space="preserve"> helps me to</w:t>
      </w:r>
      <w:r w:rsidR="00F145C6" w:rsidRPr="00DF200B">
        <w:t xml:space="preserve"> set them up for successful </w:t>
      </w:r>
      <w:r w:rsidR="002060D4" w:rsidRPr="00DF200B">
        <w:t xml:space="preserve">practice </w:t>
      </w:r>
      <w:r w:rsidR="00F145C6" w:rsidRPr="00DF200B">
        <w:t xml:space="preserve">experiences, which are </w:t>
      </w:r>
      <w:r w:rsidR="003A53FD">
        <w:t xml:space="preserve">more </w:t>
      </w:r>
      <w:r w:rsidR="00F145C6" w:rsidRPr="00DF200B">
        <w:t xml:space="preserve">likely to </w:t>
      </w:r>
      <w:r w:rsidR="003A53FD">
        <w:t xml:space="preserve">result in </w:t>
      </w:r>
      <w:r w:rsidR="00C46BF0">
        <w:t xml:space="preserve">positive learning experiences </w:t>
      </w:r>
      <w:r w:rsidR="004A341B" w:rsidRPr="00DF200B">
        <w:fldChar w:fldCharType="begin"/>
      </w:r>
      <w:r w:rsidR="00BF057A">
        <w:instrText xml:space="preserve"> ADDIN ZOTERO_ITEM CSL_CITATION {"citationID":"boDUXMCc","properties":{"unsorted":false,"formattedCitation":"(Becker and Goffi-Fynn, 2026)","plainCitation":"(Becker and Goffi-Fynn, 2026)","noteIndex":0},"citationItems":[{"id":11,"uris":["http://zotero.org/users/19786027/items/M3XQTP4W"],"itemData":{"id":11,"type":"article-journal","container-title":"Choral Journal","issue":"7","language":"en","page":"8-19","title":"Discovering voices: expanding students' musical identities in an urban community children's choir","volume":"56","author":[{"family":"Becker","given":"Nicole"},{"family":"Goffi-Fynn","given":"Jeanne"}],"issued":{"date-parts":[["2026"]]}}}],"schema":"https://github.com/citation-style-language/schema/raw/master/csl-citation.json"} </w:instrText>
      </w:r>
      <w:r w:rsidR="004A341B" w:rsidRPr="00DF200B">
        <w:fldChar w:fldCharType="separate"/>
      </w:r>
      <w:r w:rsidR="00EF20E1">
        <w:t>(Becker and Goffi-Fynn, 2026)</w:t>
      </w:r>
      <w:r w:rsidR="004A341B" w:rsidRPr="00DF200B">
        <w:fldChar w:fldCharType="end"/>
      </w:r>
      <w:r w:rsidR="004A341B" w:rsidRPr="00DF200B">
        <w:t xml:space="preserve">. </w:t>
      </w:r>
    </w:p>
    <w:p w14:paraId="5188F1E3" w14:textId="77777777" w:rsidR="00302E97" w:rsidRDefault="00302E97" w:rsidP="00302E97">
      <w:pPr>
        <w:pStyle w:val="UWTSDNormal"/>
        <w:keepNext/>
        <w:jc w:val="center"/>
      </w:pPr>
      <w:r>
        <w:rPr>
          <w:noProof/>
        </w:rPr>
        <w:drawing>
          <wp:inline distT="0" distB="0" distL="0" distR="0" wp14:anchorId="11D76F48" wp14:editId="60AF2D45">
            <wp:extent cx="1590675" cy="1565559"/>
            <wp:effectExtent l="0" t="0" r="0" b="0"/>
            <wp:docPr id="63629578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295786" name="Picture 636295786"/>
                    <pic:cNvPicPr/>
                  </pic:nvPicPr>
                  <pic:blipFill>
                    <a:blip r:embed="rId18">
                      <a:extLst>
                        <a:ext uri="{28A0092B-C50C-407E-A947-70E740481C1C}">
                          <a14:useLocalDpi xmlns:a14="http://schemas.microsoft.com/office/drawing/2010/main" val="0"/>
                        </a:ext>
                      </a:extLst>
                    </a:blip>
                    <a:stretch>
                      <a:fillRect/>
                    </a:stretch>
                  </pic:blipFill>
                  <pic:spPr>
                    <a:xfrm>
                      <a:off x="0" y="0"/>
                      <a:ext cx="1600640" cy="1575367"/>
                    </a:xfrm>
                    <a:prstGeom prst="rect">
                      <a:avLst/>
                    </a:prstGeom>
                  </pic:spPr>
                </pic:pic>
              </a:graphicData>
            </a:graphic>
          </wp:inline>
        </w:drawing>
      </w:r>
    </w:p>
    <w:p w14:paraId="4764FEA5" w14:textId="518D4334" w:rsidR="00302E97" w:rsidRPr="00DF200B" w:rsidRDefault="00302E97" w:rsidP="000D5B46">
      <w:pPr>
        <w:pStyle w:val="UWTSDNormal"/>
        <w:jc w:val="center"/>
      </w:pPr>
      <w:bookmarkStart w:id="40" w:name="_Toc230853025"/>
      <w:r w:rsidRPr="00C8108A">
        <w:rPr>
          <w:rStyle w:val="Heading4Char"/>
        </w:rPr>
        <w:t xml:space="preserve">Figure </w:t>
      </w:r>
      <w:r w:rsidRPr="00C8108A">
        <w:rPr>
          <w:rStyle w:val="Heading4Char"/>
        </w:rPr>
        <w:fldChar w:fldCharType="begin"/>
      </w:r>
      <w:r w:rsidRPr="00C8108A">
        <w:rPr>
          <w:rStyle w:val="Heading4Char"/>
        </w:rPr>
        <w:instrText xml:space="preserve"> SEQ Figure \* ARABIC </w:instrText>
      </w:r>
      <w:r w:rsidRPr="00C8108A">
        <w:rPr>
          <w:rStyle w:val="Heading4Char"/>
        </w:rPr>
        <w:fldChar w:fldCharType="separate"/>
      </w:r>
      <w:r w:rsidR="0025766F" w:rsidRPr="00C8108A">
        <w:rPr>
          <w:rStyle w:val="Heading4Char"/>
        </w:rPr>
        <w:t>8</w:t>
      </w:r>
      <w:bookmarkEnd w:id="40"/>
      <w:r w:rsidRPr="00C8108A">
        <w:rPr>
          <w:rStyle w:val="Heading4Char"/>
        </w:rPr>
        <w:fldChar w:fldCharType="end"/>
      </w:r>
      <w:r w:rsidR="005824DC">
        <w:t xml:space="preserve">: </w:t>
      </w:r>
      <w:r w:rsidR="005824DC" w:rsidRPr="00C8108A">
        <w:rPr>
          <w:i/>
          <w:iCs/>
        </w:rPr>
        <w:t>Element designed to foster discussion of vulnerability.</w:t>
      </w:r>
    </w:p>
    <w:p w14:paraId="7C58B649" w14:textId="7D122122" w:rsidR="00FB6695" w:rsidRDefault="002B7761" w:rsidP="00DF200B">
      <w:pPr>
        <w:pStyle w:val="UWTSDNormal"/>
      </w:pPr>
      <w:r w:rsidRPr="00DF200B">
        <w:t xml:space="preserve">Element 10 directly addresses the acceptance of vulnerability in the voice studio. </w:t>
      </w:r>
      <w:r w:rsidR="00D262D7">
        <w:t xml:space="preserve">See Figure 8. </w:t>
      </w:r>
      <w:r w:rsidR="002160B2" w:rsidRPr="00DF200B">
        <w:t>The symbol of the person rolling a stone up t</w:t>
      </w:r>
      <w:r w:rsidR="003D3986">
        <w:t>a</w:t>
      </w:r>
      <w:r w:rsidR="002160B2" w:rsidRPr="00DF200B">
        <w:t xml:space="preserve"> hill </w:t>
      </w:r>
      <w:r w:rsidR="002160B2" w:rsidRPr="00DF200B">
        <w:t>is</w:t>
      </w:r>
      <w:r w:rsidR="002160B2" w:rsidRPr="00DF200B">
        <w:t xml:space="preserve"> a visual representation of the bigger challenges we see for ourselves. The intention with this element was to provide a space to record the ‘big scary things’ as they </w:t>
      </w:r>
      <w:r w:rsidR="00F427FB">
        <w:t>we</w:t>
      </w:r>
      <w:r w:rsidR="002160B2" w:rsidRPr="00DF200B">
        <w:t xml:space="preserve"> referred to</w:t>
      </w:r>
      <w:r w:rsidR="00F427FB">
        <w:t xml:space="preserve"> them</w:t>
      </w:r>
      <w:r w:rsidR="002160B2" w:rsidRPr="00DF200B">
        <w:t xml:space="preserve">, the skills we are nervous to try </w:t>
      </w:r>
      <w:r w:rsidR="00F427FB">
        <w:t>o</w:t>
      </w:r>
      <w:r w:rsidR="002160B2" w:rsidRPr="00DF200B">
        <w:t xml:space="preserve">r the goals that seem very hard to reach. </w:t>
      </w:r>
      <w:r w:rsidR="00AB08AE">
        <w:t xml:space="preserve">For example, students might wish to include ‘making weird sounds’ in this box. </w:t>
      </w:r>
      <w:r w:rsidR="002160B2" w:rsidRPr="00DF200B">
        <w:t xml:space="preserve">The text regarding mistakes, discomfort and process over product were included as a reminder to model language demonstrating a value of these things </w:t>
      </w:r>
      <w:r w:rsidR="002160B2" w:rsidRPr="00DF200B">
        <w:fldChar w:fldCharType="begin"/>
      </w:r>
      <w:r w:rsidR="00EF20E1">
        <w:instrText xml:space="preserve"> ADDIN ZOTERO_ITEM CSL_CITATION {"citationID":"a1ka02qul3f","properties":{"unsorted":false,"formattedCitation":"(Hattie, 2009; Hendricks, Smith and Stanuch, 2014; Hogle, 2021; Hendricks {\\i{}et al.}, 2024)","plainCitation":"(Hattie, 2009; Hendricks, Smith and Stanuch, 2014; Hogle, 2021; Hendricks et al., 2024)","noteIndex":0},"citationItems":[{"id":1284,"uris":["http://zotero.org/users/19786027/items/38EVNPI7"],"itemData":{"id":1284,"type":"book","call-number":"LB1060 .H388 2009","ISBN":"978-0-415-47618-8","number-of-pages":"378","publisher":"Routledge","publisher-place":"London ; New York","source":"Library of Congress ISBN","title":"Visible learning: a synthesis of over 800 meta-analyses relating to achievement","title-short":"Visible learning","author":[{"family":"Hattie","given":"John"}],"issued":{"date-parts":[["2009"]]}}},{"id":1117,"uris":["http://zotero.org/users/19786027/items/ESESL5HP"],"itemData":{"id":1117,"type":"article-journal","abstract":"This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D."},{"family":"Stanuch","given":"Jennifer"}],"issued":{"date-parts":[["2014",9]]}}},{"id":748,"uris":["http://zotero.org/users/19786027/items/BRJDRY5M"],"itemData":{"id":748,"type":"article-journal","abstract":"The purpose of this phenomenological study was to gain insight into experiences of adults who expressed personal discomfort with singing, either alone or when others might hear them. Singing agency in music learning, one?s belief in one?s own capacity to sing aloud, served as the guiding lens for the study. Narrative analysis of interview data, from 15 adults who self-identified as non-singers, provided understanding of experiences that they believed undermined their capacity for singing agency. Four initial themes emerged as participants described wounding incidents with resultant perceptions of deficit, disability, and shame; personal strategies to enhance or protect singing agency; perceived obstacles to singing agency; and personal definitions of good singing. Findings describe vocal skill development through emotional differentiation, linking singing agency with principles that underlie a social constructivist approach to music learning and teaching and a Universal Design for Learning.","container-title":"Research Studies in Music Education","DOI":"10.1177/1321103X20930426","ISSN":"1321-103X","issue":"2","page":"179-194","publisher":"SAGE Publications Ltd","source":"SAGE Journals","title":"Fostering singing agency through emotional differentiation in an inclusive singing environment","volume":"43","author":[{"family":"Hogle","given":"Lauri A"}],"issued":{"date-parts":[["2021",7,1]]}}},{"id":1124,"uris":["http://zotero.org/users/19786027/items/2W367HEQ"],"itemData":{"id":1124,"type":"article-journal","abstract":"This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2160B2" w:rsidRPr="00DF200B">
        <w:fldChar w:fldCharType="separate"/>
      </w:r>
      <w:r w:rsidR="00EF20E1" w:rsidRPr="00EF20E1">
        <w:rPr>
          <w:rFonts w:cs="Arial"/>
          <w:color w:val="000000"/>
          <w:kern w:val="0"/>
        </w:rPr>
        <w:t xml:space="preserve">(Hattie, 2009; Hendricks, Smith and Stanuch, 2014; Hogle, 2021; Hendricks </w:t>
      </w:r>
      <w:r w:rsidR="00EF20E1" w:rsidRPr="00EF20E1">
        <w:rPr>
          <w:rFonts w:cs="Arial"/>
          <w:i/>
          <w:iCs/>
          <w:color w:val="000000"/>
          <w:kern w:val="0"/>
        </w:rPr>
        <w:t>et al.</w:t>
      </w:r>
      <w:r w:rsidR="00EF20E1" w:rsidRPr="00EF20E1">
        <w:rPr>
          <w:rFonts w:cs="Arial"/>
          <w:color w:val="000000"/>
          <w:kern w:val="0"/>
        </w:rPr>
        <w:t>, 2024)</w:t>
      </w:r>
      <w:r w:rsidR="002160B2" w:rsidRPr="00DF200B">
        <w:fldChar w:fldCharType="end"/>
      </w:r>
      <w:r w:rsidR="00AB08AE">
        <w:t>.</w:t>
      </w:r>
      <w:r w:rsidR="00BF3F07">
        <w:t xml:space="preserve"> </w:t>
      </w:r>
    </w:p>
    <w:p w14:paraId="134494C5" w14:textId="7637C8EF" w:rsidR="00BF3F07" w:rsidRPr="00540FA6" w:rsidRDefault="00BF3F07" w:rsidP="00DF200B">
      <w:pPr>
        <w:pStyle w:val="UWTSDNormal"/>
      </w:pPr>
      <w:r>
        <w:lastRenderedPageBreak/>
        <w:t xml:space="preserve">With a </w:t>
      </w:r>
      <w:r w:rsidR="000C1AC2">
        <w:t xml:space="preserve">clear understanding of the theory applied to the SIP, it is important to take a step back to critically review how the SIP </w:t>
      </w:r>
      <w:r w:rsidR="00A26794">
        <w:t>contributes to the aims and objectives of this study.</w:t>
      </w:r>
    </w:p>
    <w:p w14:paraId="730A55E0" w14:textId="77777777" w:rsidR="00A26794" w:rsidRDefault="00A26794">
      <w:pPr>
        <w:rPr>
          <w:rFonts w:ascii="Arial" w:eastAsiaTheme="majorEastAsia" w:hAnsi="Arial" w:cstheme="majorBidi"/>
          <w:b/>
          <w:color w:val="000000" w:themeColor="text1"/>
          <w:szCs w:val="32"/>
        </w:rPr>
      </w:pPr>
      <w:bookmarkStart w:id="41" w:name="_Toc229776756"/>
      <w:r>
        <w:br w:type="page"/>
      </w:r>
    </w:p>
    <w:p w14:paraId="150320B3" w14:textId="55247787" w:rsidR="00FB6695" w:rsidRPr="00AF1785" w:rsidRDefault="00FB6695" w:rsidP="00016CAD">
      <w:pPr>
        <w:pStyle w:val="UWTSDStyle2"/>
        <w:spacing w:line="360" w:lineRule="auto"/>
      </w:pPr>
      <w:bookmarkStart w:id="42" w:name="_Toc230853026"/>
      <w:r>
        <w:lastRenderedPageBreak/>
        <w:t>Know What</w:t>
      </w:r>
      <w:bookmarkEnd w:id="42"/>
      <w:r>
        <w:t xml:space="preserve"> </w:t>
      </w:r>
      <w:bookmarkEnd w:id="41"/>
    </w:p>
    <w:p w14:paraId="1303A971" w14:textId="3189C3D9" w:rsidR="00BF1031" w:rsidRDefault="00BF1031" w:rsidP="00016CAD">
      <w:pPr>
        <w:pStyle w:val="UWTSDNormal"/>
      </w:pPr>
      <w:r>
        <w:t xml:space="preserve">In addition to the necessity of </w:t>
      </w:r>
      <w:r w:rsidR="00AF17EF">
        <w:t>SESL</w:t>
      </w:r>
      <w:r w:rsidR="00777501">
        <w:t>Es</w:t>
      </w:r>
      <w:r w:rsidR="00AF17EF">
        <w:t xml:space="preserve"> for effective learning </w:t>
      </w:r>
      <w:r w:rsidR="00AF17EF">
        <w:fldChar w:fldCharType="begin"/>
      </w:r>
      <w:r w:rsidR="00576370">
        <w:instrText xml:space="preserve"> ADDIN ZOTERO_ITEM CSL_CITATION {"citationID":"asfpbtd127","properties":{"unsorted":false,"formattedCitation":"(Shean and Mander, 2020)","plainCitation":"(Shean and Mander, 2020)","noteIndex":0},"citationItems":[{"id":772,"uris":["http://zotero.org/users/19786027/items/XZ9WHGYW"],"itemData":{"id":772,"type":"chapter","container-title":"Health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schema":"https://github.com/citation-style-language/schema/raw/master/csl-citation.json"} </w:instrText>
      </w:r>
      <w:r w:rsidR="00AF17EF">
        <w:fldChar w:fldCharType="separate"/>
      </w:r>
      <w:r w:rsidR="00576370" w:rsidRPr="00576370">
        <w:rPr>
          <w:rFonts w:cs="Arial"/>
          <w:color w:val="000000"/>
          <w:kern w:val="0"/>
        </w:rPr>
        <w:t>(Shean and Mander, 2020)</w:t>
      </w:r>
      <w:r w:rsidR="00AF17EF">
        <w:fldChar w:fldCharType="end"/>
      </w:r>
      <w:r>
        <w:t xml:space="preserve">, </w:t>
      </w:r>
      <w:r w:rsidR="000709CB">
        <w:t xml:space="preserve">musical experiences, both positive and negative, can have long-term effects on individuals’ </w:t>
      </w:r>
      <w:r w:rsidR="00747CE6">
        <w:t>memories</w:t>
      </w:r>
      <w:r w:rsidR="003B775C">
        <w:t xml:space="preserve"> and identity formation</w:t>
      </w:r>
      <w:r>
        <w:t xml:space="preserve"> </w:t>
      </w:r>
      <w:r w:rsidR="003B775C">
        <w:fldChar w:fldCharType="begin"/>
      </w:r>
      <w:r w:rsidR="00576370">
        <w:instrText xml:space="preserve"> ADDIN ZOTERO_ITEM CSL_CITATION {"citationID":"a2c9hkfcqc","properties":{"unsorted":false,"formattedCitation":"(MacGregor, 2022)","plainCitation":"(MacGregor, 2022)","noteIndex":0},"citationItems":[{"id":8,"uris":["http://zotero.org/users/19786027/items/279N6D77"],"itemData":{"id":8,"type":"article-journal","abstract":"Despite a growing body of advocacy for the beneficial effects of music education upon individuals’ development and wellbeing, lived experiences in the music classroom are testament to a diversity of both positive and negative musical encounters. For some pupils, classroom music-making is characterized by opportunities, achievements, and friendships. But for others it is redolent of shortcomings, disappointments, and conflicts. This reveals an urgent need for researchers and practitioners to acknowledge pupils’ “musical vulnerability”: their inherent and situational openness to being affected by the semantic and somatic properties of music. In this essay, I offer a detailed conceptualization of musical vulnerability and its place in music education. I outline Judith Butler’s seminal theory of linguistic vulnerability, and evaluate how her conviction that language can cause hurt and harm may help redress the simplistic coupling of music and wellbeing lauded by music education advocacy. Drawing upon feminist vulnerability studies, I then reflect upon the distinctive experiences of inherent, situational, and pathogenic musical vulnerabilities in the classroom, and their relation to institutional, interpersonal, and individual responses to music’s particular semantic and somatic properties. I conclude by proposing how the conceptualization of musical vulnerability could transform music education through cultivating a renewed ethic of care.","container-title":"Philosophy of Music Education Review","DOI":"10.2979/philmusieducrevi.30.1.03","ISSN":"1543-3412","issue":"1","journalAbbreviation":"PME","language":"en","page":"24-43","source":"DOI.org (Crossref)","title":"Conceptualizing musical vulnerability","volume":"30","author":[{"family":"MacGregor","given":"Elizabeth H."}],"issued":{"date-parts":[["2022",4]]}}}],"schema":"https://github.com/citation-style-language/schema/raw/master/csl-citation.json"} </w:instrText>
      </w:r>
      <w:r w:rsidR="003B775C">
        <w:fldChar w:fldCharType="separate"/>
      </w:r>
      <w:r w:rsidR="00576370" w:rsidRPr="00576370">
        <w:rPr>
          <w:rFonts w:cs="Arial"/>
          <w:color w:val="000000"/>
          <w:kern w:val="0"/>
        </w:rPr>
        <w:t>(MacGregor, 2022)</w:t>
      </w:r>
      <w:r w:rsidR="003B775C">
        <w:fldChar w:fldCharType="end"/>
      </w:r>
      <w:r w:rsidR="009F4960">
        <w:t>.</w:t>
      </w:r>
      <w:r w:rsidR="00777501">
        <w:t xml:space="preserve"> </w:t>
      </w:r>
      <w:r w:rsidR="009F4960">
        <w:t>This suggests</w:t>
      </w:r>
      <w:r w:rsidR="00777501">
        <w:t xml:space="preserve"> that </w:t>
      </w:r>
      <w:r w:rsidR="000D28D8">
        <w:t>working to ensure</w:t>
      </w:r>
      <w:r w:rsidR="004F6D58">
        <w:t xml:space="preserve"> </w:t>
      </w:r>
      <w:r w:rsidR="00777501">
        <w:t xml:space="preserve">SESLEs </w:t>
      </w:r>
      <w:r w:rsidR="004F6D58">
        <w:t>for students is an ethical obligation</w:t>
      </w:r>
      <w:r w:rsidR="009F4960">
        <w:t xml:space="preserve">, or at the least, should be a priority in </w:t>
      </w:r>
      <w:r w:rsidR="000D28D8">
        <w:t>one’s practice</w:t>
      </w:r>
      <w:r w:rsidR="00F2398B">
        <w:t xml:space="preserve">, while acknowledging the impossibility of predicting another’s perceived experience </w:t>
      </w:r>
      <w:r w:rsidR="00136935">
        <w:fldChar w:fldCharType="begin"/>
      </w:r>
      <w:r w:rsidR="00576370">
        <w:instrText xml:space="preserve"> ADDIN ZOTERO_ITEM CSL_CITATION {"citationID":"a1ood4q8384","properties":{"unsorted":false,"formattedCitation":"(Demorest, Kelley and Pfordresher, 2017)","plainCitation":"(Demorest, Kelley and Pfordresher, 2017)","noteIndex":0},"citationItems":[{"id":1357,"uris":["http://zotero.org/users/19786027/items/EP6SZK8I"],"itemData":{"id":1357,"type":"article-journal","abstract":"Research on adults who identify as “tone deaf” suggest that their poor musical self-concept is shaped by a view of themselves as nonsingers even when their perceptual skills and singing ability are not significantly worse than the general population. Many of these adults self-selected out of further participation as children but expressed regret as adults for lost opportunities. The purpose of this investigation was to explore the role of musical selfconcept, attitude, and related variables in predicting students’ decisions to participate in elective music instruction in junior high and whether those same variables were related to their assessed singing ability. Findings suggest that family music participation and positive attitudes toward music, particularly their view of themselves as musicians, can predict with 74% accuracy which students choose to continue in elective music. Musical self-concept was also a unique predictor of singing accuracy performance, suggesting a connection between students’ actual singing ability and their view of themselves as musicians.","container-title":"Journal of Research in Music Education","DOI":"10.1177/0022429416680096","ISSN":"0022-4294, 1945-0095","issue":"4","journalAbbreviation":"Journal of Research in Music Education","language":"en","page":"405-420","source":"DOI.org (Crossref)","title":"Singing ability, musical self-concept, and future music participation","volume":"64","author":[{"family":"Demorest","given":"Steven M."},{"family":"Kelley","given":"Jamey"},{"family":"Pfordresher","given":"Peter Q."}],"issued":{"date-parts":[["2017",1]]}}}],"schema":"https://github.com/citation-style-language/schema/raw/master/csl-citation.json"} </w:instrText>
      </w:r>
      <w:r w:rsidR="00136935">
        <w:fldChar w:fldCharType="separate"/>
      </w:r>
      <w:r w:rsidR="00576370" w:rsidRPr="00576370">
        <w:rPr>
          <w:rFonts w:cs="Arial"/>
          <w:color w:val="000000"/>
          <w:kern w:val="0"/>
        </w:rPr>
        <w:t>(Demorest, Kelley and Pfordresher, 2017)</w:t>
      </w:r>
      <w:r w:rsidR="00136935">
        <w:fldChar w:fldCharType="end"/>
      </w:r>
      <w:r w:rsidR="00F2398B">
        <w:t xml:space="preserve">. </w:t>
      </w:r>
    </w:p>
    <w:p w14:paraId="0681FCDF" w14:textId="1C30B104" w:rsidR="00FB6695" w:rsidRPr="00212EB6" w:rsidRDefault="00FB6695" w:rsidP="00016CAD">
      <w:pPr>
        <w:pStyle w:val="UWTSDNormal"/>
      </w:pPr>
      <w:r w:rsidRPr="00212EB6">
        <w:t>Practices that foster an acceptance of vulnerability, positive self-efficacy, valuing and implementing both growth-mindset and student-centered pedagogies are all well-supported</w:t>
      </w:r>
      <w:r w:rsidR="001A38C3">
        <w:t xml:space="preserve"> interventions </w:t>
      </w:r>
      <w:r w:rsidR="00A22EA1">
        <w:t>for creating SESLE</w:t>
      </w:r>
      <w:r w:rsidRPr="00212EB6">
        <w:t xml:space="preserve"> </w:t>
      </w:r>
      <w:r w:rsidRPr="00212EB6">
        <w:fldChar w:fldCharType="begin"/>
      </w:r>
      <w:r w:rsidR="00FD13DF">
        <w:instrText xml:space="preserve"> ADDIN ZOTERO_ITEM CSL_CITATION {"citationID":"a28lu6df5tg","properties":{"unsorted":false,"formattedCitation":"(Dweck, 2008; Higgins, 2008; Wiggins, 2011; Yerichuk, 2011; Hendricks, Smith and Stanuch, 2014; Shean and Mander, 2020; Armentrout, 2023; Harjunmaa, Maatta and Uusiautti, 2023; Stapleton and Barber, 2023)","plainCitation":"(Dweck, 2008; Higgins, 2008; Wiggins, 2011; Yerichuk, 2011; Hendricks, Smith and Stanuch, 2014; Shean and Mander, 2020; Armentrout, 2023; Harjunmaa, Maatta and Uusiautti, 2023; Stapleton and Barber, 2023)","noteIndex":0},"citationItems":[{"id":1280,"uris":["http://zotero.org/users/19786027/items/5JCTW3Z3"],"itemData":{"id":1280,"type":"book","call-number":"BF773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D."},{"family":"Stanuch","given":"Jennifer"}],"issued":{"date-parts":[["2014",9]]}}},{"id":772,"uris":["http://zotero.org/users/19786027/items/XZ9WHGYW"],"itemData":{"id":772,"type":"chapter","container-title":"Health and education interdependence","DOI":"10.1007/978-981-15-3959-6_12","ISBN":"978-981-15-3958-9","language":"en","note":"DOI: 10.1007/978-981-15-3959-6_12","page":"225-248","publisher":"Springer Singapore","publisher-place":"Singapore","source":"DOI.org (Crossref)","title":"Building emotional safety for students in school environments: challenges and opportunities","title-short":"Building Emotional Safety for Students in School Environments","URL":"http://link.springer.com/10.1007/978-981-15-3959-6_12","editor":[{"family":"Midford","given":"Richard"},{"family":"Nutton","given":"Georgie"},{"family":"Hyndman","given":"Brendon"},{"family":"Silburn","given":"Sven"}],"author":[{"family":"Shean","given":"Mandie"},{"family":"Mander","given":"David"}],"accessed":{"date-parts":[["2026",4,7]]},"issued":{"date-parts":[["2020"]]}}},{"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rsidRPr="00212EB6">
        <w:fldChar w:fldCharType="separate"/>
      </w:r>
      <w:r w:rsidR="00EF20E1">
        <w:t xml:space="preserve">(Dweck, 2008; Higgins, 2008; Wiggins, 2011; </w:t>
      </w:r>
      <w:proofErr w:type="spellStart"/>
      <w:r w:rsidR="00EF20E1">
        <w:t>Yerichuk</w:t>
      </w:r>
      <w:proofErr w:type="spellEnd"/>
      <w:r w:rsidR="00EF20E1">
        <w:t>, 2011; Hendricks, Smith and Stanuch, 2014; Shean and Mander, 2020; Armentrout, 2023; Harjunmaa, Maatta and Uusiautti, 2023; Stapleton and Barber, 2023)</w:t>
      </w:r>
      <w:r w:rsidRPr="00212EB6">
        <w:fldChar w:fldCharType="end"/>
      </w:r>
      <w:r w:rsidRPr="00212EB6">
        <w:t xml:space="preserve">. In my own practice, I already take measures to implement student-centered and growth-minded instruction, so these recommendations align well with what I am currently doing.  However, the fact that I am not confident in my approach to SESLEs indicates that these approaches are not currently providing me with all the support I need. </w:t>
      </w:r>
    </w:p>
    <w:p w14:paraId="43CEB727" w14:textId="0BD46BA2" w:rsidR="00FB6695" w:rsidRPr="00212EB6" w:rsidRDefault="00FB6695" w:rsidP="00016CAD">
      <w:pPr>
        <w:pStyle w:val="UWTSDNormal"/>
      </w:pPr>
      <w:r w:rsidRPr="00212EB6">
        <w:t>In working to address vulnerability and fostering SESLE</w:t>
      </w:r>
      <w:r w:rsidR="00B461CC">
        <w:t>s</w:t>
      </w:r>
      <w:r w:rsidRPr="00212EB6">
        <w:t xml:space="preserve"> in the voice studio, building positive relationships </w:t>
      </w:r>
      <w:r w:rsidRPr="00212EB6">
        <w:fldChar w:fldCharType="begin"/>
      </w:r>
      <w:r w:rsidR="00EF20E1">
        <w:instrText xml:space="preserve"> ADDIN ZOTERO_ITEM CSL_CITATION {"citationID":"a12gmsv07g3","properties":{"unsorted":false,"formattedCitation":"(Grier, 2023; Harjunmaa, Maatta and Uusiautti, 2023)","plainCitation":"(Grier, 2023; Harjunmaa, Maatta and Uusiautti, 2023)","noteIndex":0},"citationItems":[{"id":531,"uris":["http://zotero.org/users/19786027/items/9Z4P63NS"],"itemData":{"id":531,"type":"thesis","genre":"PhD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rsidRPr="00212EB6">
        <w:fldChar w:fldCharType="separate"/>
      </w:r>
      <w:r w:rsidR="00EF20E1">
        <w:t>(Grier, 2023; Harjunmaa, Maatta and Uusiautti, 2023)</w:t>
      </w:r>
      <w:r w:rsidRPr="00212EB6">
        <w:fldChar w:fldCharType="end"/>
      </w:r>
      <w:r w:rsidRPr="00212EB6">
        <w:t xml:space="preserve"> and supporting self-efficacy and motivation </w:t>
      </w:r>
      <w:r w:rsidRPr="00212EB6">
        <w:fldChar w:fldCharType="begin"/>
      </w:r>
      <w:r w:rsidR="00FD13DF">
        <w:instrText xml:space="preserve"> ADDIN ZOTERO_ITEM CSL_CITATION {"citationID":"a1hlstla893","properties":{"unsorted":false,"formattedCitation":"(Yerichuk, 2011; Schunk, 2012; Hendricks, Smith and Stanuch, 2014)","plainCitation":"(Yerichuk, 2011; Schunk, 2012; Hendricks, Smith and Stanuch, 2014)","noteIndex":0},"citationItems":[{"id":4,"uris":["http://zotero.org/users/19786027/items/5KF7LNF9"],"itemData":{"id":4,"type":"article-journal","container-title":"The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singers","volume":"8","author":[{"family":"Yerichuk","given":"Deanna"}],"issued":{"date-parts":[["2011"]]}}},{"id":1239,"uris":["http://zotero.org/users/19786027/items/5M8X8S2T"],"itemData":{"id":1239,"type":"chapter","container-title":"APA educational psychology handbook, Vol 1: Theories, constructs, and critical issues.","DOI":"10.1037/13273-005","ISBN":"978-1-4338-0997-2","language":"en","page":"101-123","publisher":"American Psychological Association","publisher-place":"Washington","source":"DOI.org (Crossref)","title":"Social cognitive theory","URL":"https://content.apa.org/books/13273-005","editor":[{"family":"Harris","given":"Karen R."},{"family":"Graham","given":"Steve"},{"family":"Urdan","given":"Tim"},{"family":"McCormick","given":"Christine B."},{"family":"Sinatra","given":"Gale M."},{"family":"Sweller","given":"John"}],"author":[{"family":"Schunk","given":"Dale H."}],"accessed":{"date-parts":[["2026",5,7]]},"issued":{"date-parts":[["2012"]]}}},{"id":1117,"uris":["http://zotero.org/users/19786027/items/ESESL5HP"],"itemData":{"id":1117,"type":"article-journal","abstract":"This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rsidRPr="00212EB6">
        <w:fldChar w:fldCharType="separate"/>
      </w:r>
      <w:r w:rsidR="00EF20E1">
        <w:t>(Yerichuk, 2011; Schunk, 2012; Hendricks, Smith and Stanuch, 2014)</w:t>
      </w:r>
      <w:r w:rsidRPr="00212EB6">
        <w:fldChar w:fldCharType="end"/>
      </w:r>
      <w:r w:rsidRPr="00212EB6">
        <w:t xml:space="preserve"> emerged as well-supported approaches that fit well within the goals of my practice, but for which I would need structural support to successfully implement. To do this, I developed a Student Information Profile (SIP) graphic organizer that would assist me in supporting relationships and fostering self-efficacy.</w:t>
      </w:r>
      <w:r w:rsidR="00DF2540">
        <w:t xml:space="preserve"> In</w:t>
      </w:r>
      <w:r w:rsidR="008904AE">
        <w:t xml:space="preserve"> addition to the information the SIP is designed to gather</w:t>
      </w:r>
      <w:r w:rsidR="00DF2540">
        <w:t xml:space="preserve">, </w:t>
      </w:r>
      <w:r w:rsidR="00F56722">
        <w:t xml:space="preserve">the </w:t>
      </w:r>
      <w:r w:rsidR="00DF2540">
        <w:t xml:space="preserve">SIP </w:t>
      </w:r>
      <w:r w:rsidR="00F56722">
        <w:t xml:space="preserve">is designed to </w:t>
      </w:r>
      <w:r w:rsidR="00DF2540">
        <w:t xml:space="preserve">be implemented </w:t>
      </w:r>
      <w:r w:rsidR="007D3CDE">
        <w:t xml:space="preserve">with teacher and student together, and </w:t>
      </w:r>
      <w:r w:rsidR="00F56722">
        <w:t>to</w:t>
      </w:r>
      <w:r w:rsidR="007D3CDE">
        <w:t xml:space="preserve"> be reviewed and updated </w:t>
      </w:r>
      <w:r w:rsidR="00D366DF">
        <w:t>with</w:t>
      </w:r>
      <w:r w:rsidR="00F56722">
        <w:t>i</w:t>
      </w:r>
      <w:r w:rsidR="0061149D">
        <w:t>n an agreed upon timeframe</w:t>
      </w:r>
      <w:r w:rsidR="002B20EE">
        <w:t xml:space="preserve">. </w:t>
      </w:r>
      <w:r w:rsidR="004B6101">
        <w:t xml:space="preserve">The discussion </w:t>
      </w:r>
      <w:r w:rsidR="00F3487D">
        <w:t xml:space="preserve">of personal interests, motivations and preferences </w:t>
      </w:r>
      <w:r w:rsidR="004B6101">
        <w:t xml:space="preserve">that occurs during data gathering and recording </w:t>
      </w:r>
      <w:r w:rsidR="00FF277F">
        <w:t xml:space="preserve">can assist </w:t>
      </w:r>
      <w:r w:rsidR="00F3487D">
        <w:t>in fostering a trusting relationship between teacher and student</w:t>
      </w:r>
      <w:r w:rsidR="008D54DF">
        <w:t xml:space="preserve"> </w:t>
      </w:r>
      <w:r w:rsidR="003557DB">
        <w:fldChar w:fldCharType="begin"/>
      </w:r>
      <w:r w:rsidR="00BF057A">
        <w:instrText xml:space="preserve"> ADDIN ZOTERO_ITEM CSL_CITATION {"citationID":"3VTBozcN","properties":{"unsorted":false,"formattedCitation":"(Grier, 2023)","plainCitation":"(Grier, 2023)","noteIndex":0},"citationItems":[{"id":531,"uris":["http://zotero.org/users/19786027/items/9Z4P63NS"],"itemData":{"id":531,"type":"thesis","genre":"PhD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schema":"https://github.com/citation-style-language/schema/raw/master/csl-citation.json"} </w:instrText>
      </w:r>
      <w:r w:rsidR="003557DB">
        <w:fldChar w:fldCharType="separate"/>
      </w:r>
      <w:r w:rsidR="00EF20E1">
        <w:rPr>
          <w:noProof/>
        </w:rPr>
        <w:t>(Grier, 2023)</w:t>
      </w:r>
      <w:r w:rsidR="003557DB">
        <w:fldChar w:fldCharType="end"/>
      </w:r>
      <w:r w:rsidR="00F3487D">
        <w:t xml:space="preserve">, </w:t>
      </w:r>
      <w:r w:rsidR="00DA3954">
        <w:t xml:space="preserve">support </w:t>
      </w:r>
      <w:r w:rsidR="00F3487D">
        <w:t>co-creati</w:t>
      </w:r>
      <w:r w:rsidR="00DA3954">
        <w:t>on of</w:t>
      </w:r>
      <w:r w:rsidR="00F3487D">
        <w:t xml:space="preserve"> goals</w:t>
      </w:r>
      <w:r w:rsidR="005B3DE9">
        <w:t xml:space="preserve"> </w:t>
      </w:r>
      <w:r w:rsidR="005B3DE9">
        <w:fldChar w:fldCharType="begin"/>
      </w:r>
      <w:r w:rsidR="00FD13DF">
        <w:instrText xml:space="preserve"> ADDIN ZOTERO_ITEM CSL_CITATION {"citationID":"3SMoAl8v","properties":{"unsorted":false,"formattedCitation":"(Walker and Commander, 2017; Stapleton and Barber, 2023)","plainCitation":"(Walker and Commander, 2017; Stapleton and Barber, 2023)","noteIndex":0},"citationItems":[{"id":757,"uris":["http://zotero.org/users/19786027/items/YNBX4LNX"],"itemData":{"id":757,"type":"article-journal","container-title":"Journal of Singing","issue":"3","language":"en","page":"261-268","source":"Zotero","title":"The emotionally prepared singer","volume":"73","author":[{"family":"Walker","given":"Gwen"},{"family":"Commander","given":"Cody"}],"issued":{"date-parts":[["2017"]]}}},{"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rsidR="005B3DE9">
        <w:fldChar w:fldCharType="separate"/>
      </w:r>
      <w:r w:rsidR="00EF20E1">
        <w:rPr>
          <w:noProof/>
        </w:rPr>
        <w:t>(Walker and Commander, 2017; Stapleton and Barber, 2023)</w:t>
      </w:r>
      <w:r w:rsidR="005B3DE9">
        <w:fldChar w:fldCharType="end"/>
      </w:r>
      <w:r w:rsidR="00DA3954">
        <w:t xml:space="preserve">, and provide </w:t>
      </w:r>
      <w:r w:rsidR="00975746">
        <w:t xml:space="preserve">an </w:t>
      </w:r>
      <w:r w:rsidR="00DA3954">
        <w:t xml:space="preserve">opportunity </w:t>
      </w:r>
      <w:r w:rsidR="006415E4">
        <w:t>to bring</w:t>
      </w:r>
      <w:r w:rsidR="00D366DF">
        <w:t xml:space="preserve"> to</w:t>
      </w:r>
      <w:r w:rsidR="00975746">
        <w:t xml:space="preserve"> light </w:t>
      </w:r>
      <w:r w:rsidR="00573594">
        <w:t xml:space="preserve">the idea of welcoming </w:t>
      </w:r>
      <w:r w:rsidR="006415E4">
        <w:t xml:space="preserve">failure, discomfort and risk taking </w:t>
      </w:r>
      <w:r w:rsidR="00A769CD">
        <w:t>into the learning environment</w:t>
      </w:r>
      <w:r w:rsidR="00573594">
        <w:t xml:space="preserve"> </w:t>
      </w:r>
      <w:r w:rsidR="00573594">
        <w:fldChar w:fldCharType="begin"/>
      </w:r>
      <w:r w:rsidR="00FD13DF">
        <w:instrText xml:space="preserve"> ADDIN ZOTERO_ITEM CSL_CITATION {"citationID":"KMKdgimh","properties":{"unsorted":false,"formattedCitation":"(Higgins, 2008; Yerichuk, 2011)","plainCitation":"(Higgins, 2008; Yerichuk, 2011)","noteIndex":0},"citationItems":[{"id":1157,"uris":["http://zotero.org/users/19786027/items/VUV8358P"],"itemData":{"id":1157,"type":"paper-conference","container-title":"ISME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rsidR="00573594">
        <w:fldChar w:fldCharType="separate"/>
      </w:r>
      <w:r w:rsidR="00EF20E1">
        <w:rPr>
          <w:noProof/>
        </w:rPr>
        <w:t>(Higgins, 2008; Yerichuk, 2011)</w:t>
      </w:r>
      <w:r w:rsidR="00573594">
        <w:fldChar w:fldCharType="end"/>
      </w:r>
      <w:r w:rsidR="00A769CD">
        <w:t xml:space="preserve">. </w:t>
      </w:r>
      <w:r w:rsidR="002021FC">
        <w:t xml:space="preserve"> </w:t>
      </w:r>
      <w:r w:rsidR="00EC633A">
        <w:t xml:space="preserve">Revisiting and revising the SIP over time </w:t>
      </w:r>
      <w:r w:rsidR="006C33E4">
        <w:t>communicates to students that</w:t>
      </w:r>
      <w:r w:rsidR="009A56FC">
        <w:t xml:space="preserve"> their skills and abilities, interests, and motivations are not fixed</w:t>
      </w:r>
      <w:r w:rsidR="00710F76">
        <w:t xml:space="preserve">, but can grow and change, which is essential for SESLE </w:t>
      </w:r>
      <w:r w:rsidR="00710F76">
        <w:fldChar w:fldCharType="begin"/>
      </w:r>
      <w:r w:rsidR="00EF20E1">
        <w:instrText xml:space="preserve"> ADDIN ZOTERO_ITEM CSL_CITATION {"citationID":"Hue2hjST","properties":{"unsorted":false,"formattedCitation":"(Dweck, 2008; Hendricks, Smith and Stanuch, 2014)","plainCitation":"(Dweck, 2008; Hendricks, Smith and Stanuch, 2014)","noteIndex":0},"citationItems":[{"id":1280,"uris":["http://zotero.org/users/19786027/items/5JCTW3Z3"],"itemData":{"id":1280,"type":"book","call-number":"BF773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rsidR="00710F76">
        <w:fldChar w:fldCharType="separate"/>
      </w:r>
      <w:r w:rsidR="00EF20E1">
        <w:rPr>
          <w:noProof/>
        </w:rPr>
        <w:t>(Dweck, 2008; Hendricks, Smith and Stanuch, 2014)</w:t>
      </w:r>
      <w:r w:rsidR="00710F76">
        <w:fldChar w:fldCharType="end"/>
      </w:r>
      <w:r w:rsidR="009A56FC">
        <w:t xml:space="preserve">. </w:t>
      </w:r>
    </w:p>
    <w:p w14:paraId="6C551939" w14:textId="7CD0EF4A" w:rsidR="00FB6695" w:rsidRPr="00212EB6" w:rsidRDefault="006B7A13" w:rsidP="00016CAD">
      <w:pPr>
        <w:pStyle w:val="UWTSDStyle3"/>
        <w:spacing w:line="360" w:lineRule="auto"/>
      </w:pPr>
      <w:bookmarkStart w:id="43" w:name="_Toc230853027"/>
      <w:r>
        <w:lastRenderedPageBreak/>
        <w:t>Evidence and indications of SIP effectiveness</w:t>
      </w:r>
      <w:bookmarkEnd w:id="43"/>
    </w:p>
    <w:p w14:paraId="1103D3A7" w14:textId="77777777" w:rsidR="00F752D9" w:rsidRDefault="00F752D9" w:rsidP="00F752D9">
      <w:pPr>
        <w:pStyle w:val="UWTSDNormal"/>
        <w:keepNext/>
        <w:jc w:val="center"/>
      </w:pPr>
      <w:r>
        <w:rPr>
          <w:noProof/>
        </w:rPr>
        <w:drawing>
          <wp:inline distT="0" distB="0" distL="0" distR="0" wp14:anchorId="23F79E9D" wp14:editId="4034F86B">
            <wp:extent cx="3133725" cy="3922513"/>
            <wp:effectExtent l="0" t="0" r="3175" b="1905"/>
            <wp:docPr id="168538893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88932" name="Picture 168538893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39115" cy="3929259"/>
                    </a:xfrm>
                    <a:prstGeom prst="rect">
                      <a:avLst/>
                    </a:prstGeom>
                  </pic:spPr>
                </pic:pic>
              </a:graphicData>
            </a:graphic>
          </wp:inline>
        </w:drawing>
      </w:r>
    </w:p>
    <w:p w14:paraId="2F64B476" w14:textId="36B6DB7D" w:rsidR="00F752D9" w:rsidRDefault="00F752D9" w:rsidP="00B00E8D">
      <w:pPr>
        <w:pStyle w:val="UWTSDNormal"/>
        <w:jc w:val="center"/>
      </w:pPr>
      <w:bookmarkStart w:id="44" w:name="_Toc230853028"/>
      <w:r w:rsidRPr="00B00E8D">
        <w:rPr>
          <w:rStyle w:val="Heading4Char"/>
        </w:rPr>
        <w:t xml:space="preserve">Figure </w:t>
      </w:r>
      <w:r w:rsidRPr="00B00E8D">
        <w:rPr>
          <w:rStyle w:val="Heading4Char"/>
        </w:rPr>
        <w:fldChar w:fldCharType="begin"/>
      </w:r>
      <w:r w:rsidRPr="00B00E8D">
        <w:rPr>
          <w:rStyle w:val="Heading4Char"/>
        </w:rPr>
        <w:instrText xml:space="preserve"> SEQ Figure \* ARABIC </w:instrText>
      </w:r>
      <w:r w:rsidRPr="00B00E8D">
        <w:rPr>
          <w:rStyle w:val="Heading4Char"/>
        </w:rPr>
        <w:fldChar w:fldCharType="separate"/>
      </w:r>
      <w:r w:rsidR="0025766F" w:rsidRPr="00B00E8D">
        <w:rPr>
          <w:rStyle w:val="Heading4Char"/>
        </w:rPr>
        <w:t>9</w:t>
      </w:r>
      <w:bookmarkEnd w:id="44"/>
      <w:r w:rsidRPr="00B00E8D">
        <w:rPr>
          <w:rStyle w:val="Heading4Char"/>
        </w:rPr>
        <w:fldChar w:fldCharType="end"/>
      </w:r>
      <w:r w:rsidR="005824DC">
        <w:t xml:space="preserve">: </w:t>
      </w:r>
      <w:r w:rsidR="00D71192" w:rsidRPr="00B00E8D">
        <w:rPr>
          <w:i/>
          <w:iCs/>
        </w:rPr>
        <w:t>Layout of SIP</w:t>
      </w:r>
    </w:p>
    <w:p w14:paraId="42780CBE" w14:textId="77777777" w:rsidR="00B00E8D" w:rsidRDefault="00B00E8D" w:rsidP="000740E1">
      <w:pPr>
        <w:pStyle w:val="UWTSDNormal"/>
      </w:pPr>
    </w:p>
    <w:p w14:paraId="42AD8E9E" w14:textId="7B88998F" w:rsidR="00B07C2C" w:rsidRDefault="00091CC0" w:rsidP="000740E1">
      <w:pPr>
        <w:pStyle w:val="UWTSDNormal"/>
      </w:pPr>
      <w:r>
        <w:t xml:space="preserve">Together, the various </w:t>
      </w:r>
      <w:r w:rsidR="00231422">
        <w:t>elements</w:t>
      </w:r>
      <w:r>
        <w:t xml:space="preserve"> of the SIP</w:t>
      </w:r>
      <w:r w:rsidR="00F44CC0">
        <w:t xml:space="preserve"> (see Figure 9)</w:t>
      </w:r>
      <w:r w:rsidR="00231422">
        <w:t xml:space="preserve"> are likely to foster a </w:t>
      </w:r>
      <w:r w:rsidR="00ED35D8">
        <w:t xml:space="preserve">SESLE because they were chosen to gather specific, individualized </w:t>
      </w:r>
      <w:r w:rsidR="00681ED4">
        <w:t>sets of</w:t>
      </w:r>
      <w:r w:rsidR="00ED35D8">
        <w:t xml:space="preserve"> data</w:t>
      </w:r>
      <w:r w:rsidR="00681ED4">
        <w:t xml:space="preserve"> that </w:t>
      </w:r>
      <w:r w:rsidR="00526A81">
        <w:t>can</w:t>
      </w:r>
      <w:r w:rsidR="009550B2">
        <w:t xml:space="preserve"> record </w:t>
      </w:r>
      <w:r w:rsidR="00370E7F">
        <w:t xml:space="preserve">student </w:t>
      </w:r>
      <w:r w:rsidR="00487BDF">
        <w:t>information</w:t>
      </w:r>
      <w:r w:rsidR="00370E7F">
        <w:t xml:space="preserve">, knowledge of which </w:t>
      </w:r>
      <w:r w:rsidR="00526A81">
        <w:t>supports trust, motivation and self-efficacy</w:t>
      </w:r>
      <w:r w:rsidR="00236C08">
        <w:t xml:space="preserve">. </w:t>
      </w:r>
      <w:r w:rsidR="00681ED4">
        <w:t xml:space="preserve">Recording </w:t>
      </w:r>
      <w:r w:rsidR="00681ED4" w:rsidRPr="00212EB6">
        <w:t>individual goals, abilities, interests and motivations for learning</w:t>
      </w:r>
      <w:r w:rsidR="000111F8">
        <w:t xml:space="preserve"> </w:t>
      </w:r>
      <w:r w:rsidR="00040513">
        <w:t>assists efforts to</w:t>
      </w:r>
      <w:r w:rsidR="006A199C">
        <w:t xml:space="preserve"> </w:t>
      </w:r>
      <w:r w:rsidR="0079124B" w:rsidRPr="00212EB6">
        <w:t>demonstrate consideration of students’ individuality</w:t>
      </w:r>
      <w:r w:rsidR="0079124B">
        <w:t xml:space="preserve">, which Yerichuck </w:t>
      </w:r>
      <w:r w:rsidR="0079124B">
        <w:fldChar w:fldCharType="begin"/>
      </w:r>
      <w:r w:rsidR="00FD13DF">
        <w:instrText xml:space="preserve"> ADDIN ZOTERO_ITEM CSL_CITATION {"citationID":"fV5Zn5mj","properties":{"unsorted":false,"formattedCitation":"(2011)","plainCitation":"(2011)","noteIndex":0},"citationItems":[{"id":4,"uris":["http://zotero.org/users/19786027/items/5KF7LNF9"],"itemData":{"id":4,"type":"article-journal","container-title":"The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singers","volume":"8","author":[{"family":"Yerichuk","given":"Deanna"}],"issued":{"date-parts":[["2011"]]}},"suppress-author":true}],"schema":"https://github.com/citation-style-language/schema/raw/master/csl-citation.json"} </w:instrText>
      </w:r>
      <w:r w:rsidR="0079124B">
        <w:fldChar w:fldCharType="separate"/>
      </w:r>
      <w:r w:rsidR="00EF20E1">
        <w:rPr>
          <w:noProof/>
        </w:rPr>
        <w:t>(2011)</w:t>
      </w:r>
      <w:r w:rsidR="0079124B">
        <w:fldChar w:fldCharType="end"/>
      </w:r>
      <w:r w:rsidR="0079124B">
        <w:t xml:space="preserve">, Hendricks, Smither and Stanuch </w:t>
      </w:r>
      <w:r w:rsidR="0079124B">
        <w:fldChar w:fldCharType="begin"/>
      </w:r>
      <w:r w:rsidR="00BF057A">
        <w:instrText xml:space="preserve"> ADDIN ZOTERO_ITEM CSL_CITATION {"citationID":"AcIb2eE4","properties":{"unsorted":false,"formattedCitation":"(2014)","plainCitation":"(2014)","noteIndex":0},"citationItems":[{"id":1117,"uris":["http://zotero.org/users/19786027/items/ESESL5HP"],"itemData":{"id":1117,"type":"article-journal","abstract":"This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D."},{"family":"Stanuch","given":"Jennifer"}],"issued":{"date-parts":[["2014",9]]}},"suppress-author":true}],"schema":"https://github.com/citation-style-language/schema/raw/master/csl-citation.json"} </w:instrText>
      </w:r>
      <w:r w:rsidR="0079124B">
        <w:fldChar w:fldCharType="separate"/>
      </w:r>
      <w:r w:rsidR="00EF20E1">
        <w:rPr>
          <w:noProof/>
        </w:rPr>
        <w:t>(2014)</w:t>
      </w:r>
      <w:r w:rsidR="0079124B">
        <w:fldChar w:fldCharType="end"/>
      </w:r>
      <w:r w:rsidR="0079124B">
        <w:t xml:space="preserve">, Shean and Mander (2020), Armentrout </w:t>
      </w:r>
      <w:r w:rsidR="0079124B">
        <w:fldChar w:fldCharType="begin"/>
      </w:r>
      <w:r w:rsidR="00BF057A">
        <w:instrText xml:space="preserve"> ADDIN ZOTERO_ITEM CSL_CITATION {"citationID":"8og3k5UU","properties":{"unsorted":false,"formattedCitation":"(2023)","plainCitation":"(2023)","noteIndex":0},"citationItems":[{"id":1123,"uris":["http://zotero.org/users/19786027/items/DPR38KTU"],"itemData":{"id":1123,"type":"thesis","abstract":"The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uppress-author":true}],"schema":"https://github.com/citation-style-language/schema/raw/master/csl-citation.json"} </w:instrText>
      </w:r>
      <w:r w:rsidR="0079124B">
        <w:fldChar w:fldCharType="separate"/>
      </w:r>
      <w:r w:rsidR="00EF20E1">
        <w:rPr>
          <w:noProof/>
        </w:rPr>
        <w:t>(2023)</w:t>
      </w:r>
      <w:r w:rsidR="0079124B">
        <w:fldChar w:fldCharType="end"/>
      </w:r>
      <w:r w:rsidR="0079124B">
        <w:t xml:space="preserve">, and Harjunmaa, Maatta and Uusiautti </w:t>
      </w:r>
      <w:r w:rsidR="0079124B">
        <w:fldChar w:fldCharType="begin"/>
      </w:r>
      <w:r w:rsidR="0079124B">
        <w:instrText xml:space="preserve"> ADDIN ZOTERO_ITEM CSL_CITATION {"citationID":"D4bWN5O1","properties":{"unsorted":false,"formattedCitation":"(2023)","plainCitation":"(2023)","noteIndex":0},"citationItems":[{"id":775,"uris":["http://zotero.org/users/19786027/items/AIT2MKD4"],"itemData":{"id":775,"type":"article-journal","abstract":"How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uppress-author":true}],"schema":"https://github.com/citation-style-language/schema/raw/master/csl-citation.json"} </w:instrText>
      </w:r>
      <w:r w:rsidR="0079124B">
        <w:fldChar w:fldCharType="separate"/>
      </w:r>
      <w:r w:rsidR="00EF20E1">
        <w:rPr>
          <w:noProof/>
        </w:rPr>
        <w:t>(2023)</w:t>
      </w:r>
      <w:r w:rsidR="0079124B">
        <w:fldChar w:fldCharType="end"/>
      </w:r>
      <w:r w:rsidR="0079124B">
        <w:t xml:space="preserve"> all argue is an essential element of building positive teacher-student relationships.</w:t>
      </w:r>
      <w:r w:rsidR="00AB54EE">
        <w:t xml:space="preserve"> </w:t>
      </w:r>
    </w:p>
    <w:p w14:paraId="51AF48FD" w14:textId="3EEF0D5E" w:rsidR="009A331F" w:rsidRDefault="002478F9" w:rsidP="00F44CC0">
      <w:pPr>
        <w:pStyle w:val="UWTSDNormal"/>
      </w:pPr>
      <w:r>
        <w:t>The individual elements of the SIP</w:t>
      </w:r>
      <w:r w:rsidR="00D00020">
        <w:t>, while</w:t>
      </w:r>
      <w:r>
        <w:t xml:space="preserve"> </w:t>
      </w:r>
      <w:r w:rsidR="00D00020">
        <w:t>serving different purposes, work together to</w:t>
      </w:r>
      <w:r w:rsidR="00A8272C">
        <w:t xml:space="preserve"> support SESLE</w:t>
      </w:r>
      <w:r w:rsidR="00AE7B1B">
        <w:t>s</w:t>
      </w:r>
      <w:r w:rsidR="00A8272C">
        <w:t xml:space="preserve">. </w:t>
      </w:r>
      <w:r w:rsidR="00D00020">
        <w:t xml:space="preserve"> </w:t>
      </w:r>
      <w:r w:rsidR="00A8272C">
        <w:t xml:space="preserve">Element 3 holds space for documenting a student’s personal motivation for singing. </w:t>
      </w:r>
      <w:r w:rsidR="00B155BF">
        <w:t xml:space="preserve">Considering student’s motivations is </w:t>
      </w:r>
      <w:r w:rsidR="0088697F">
        <w:t>likely to foster a SESLE because it contributes to</w:t>
      </w:r>
      <w:r w:rsidR="00D24789">
        <w:t xml:space="preserve"> providing a student-centered, individualized focus on instruction, which </w:t>
      </w:r>
      <w:r w:rsidR="000F43BE">
        <w:t>Sh</w:t>
      </w:r>
      <w:r w:rsidR="00523987">
        <w:t>e</w:t>
      </w:r>
      <w:r w:rsidR="000F43BE">
        <w:t>an and Mander</w:t>
      </w:r>
      <w:r w:rsidR="00523987">
        <w:t xml:space="preserve"> (2022)</w:t>
      </w:r>
      <w:r w:rsidR="000F43BE">
        <w:t xml:space="preserve"> </w:t>
      </w:r>
      <w:r w:rsidR="00007F4B">
        <w:t xml:space="preserve">note is a key element of SESLEs. </w:t>
      </w:r>
      <w:r w:rsidR="00E30FB2">
        <w:t>Element</w:t>
      </w:r>
      <w:r w:rsidR="00AB54EE">
        <w:t>s</w:t>
      </w:r>
      <w:r w:rsidR="00E30FB2">
        <w:t xml:space="preserve"> </w:t>
      </w:r>
      <w:r w:rsidR="00AB54EE">
        <w:t>5 and 7</w:t>
      </w:r>
      <w:r w:rsidR="00E30FB2">
        <w:t xml:space="preserve"> </w:t>
      </w:r>
      <w:r w:rsidR="00291E10">
        <w:t xml:space="preserve">record a student’s individual </w:t>
      </w:r>
      <w:r w:rsidR="00C83E9A">
        <w:t>pr</w:t>
      </w:r>
      <w:r w:rsidR="006C2D1F">
        <w:t>ef</w:t>
      </w:r>
      <w:r w:rsidR="00C83E9A">
        <w:t>erences</w:t>
      </w:r>
      <w:r w:rsidR="00291E10">
        <w:t xml:space="preserve"> in terms </w:t>
      </w:r>
      <w:r w:rsidR="00291E10">
        <w:lastRenderedPageBreak/>
        <w:t>of genres</w:t>
      </w:r>
      <w:r w:rsidR="009F3341">
        <w:t>, artists</w:t>
      </w:r>
      <w:r w:rsidR="00544F8A">
        <w:t>, vocal exercises</w:t>
      </w:r>
      <w:r w:rsidR="00443FF7">
        <w:t xml:space="preserve">, </w:t>
      </w:r>
      <w:r w:rsidR="00544F8A">
        <w:t>as well as any</w:t>
      </w:r>
      <w:r w:rsidR="001505A6">
        <w:t xml:space="preserve"> other relevant </w:t>
      </w:r>
      <w:r w:rsidR="00544F8A">
        <w:t>information on likes or dislikes</w:t>
      </w:r>
      <w:r w:rsidR="00C83E9A">
        <w:t xml:space="preserve">. </w:t>
      </w:r>
      <w:r w:rsidR="007F58EA">
        <w:t xml:space="preserve">This information is useful for </w:t>
      </w:r>
      <w:r w:rsidR="00B110C7">
        <w:t xml:space="preserve">showing care for students through </w:t>
      </w:r>
      <w:r w:rsidR="007F58EA">
        <w:t>making</w:t>
      </w:r>
      <w:r w:rsidR="000E10F4">
        <w:t xml:space="preserve"> connections to students </w:t>
      </w:r>
      <w:r w:rsidR="00561FBF">
        <w:t>as people</w:t>
      </w:r>
      <w:r w:rsidR="00300BDD">
        <w:t xml:space="preserve">, </w:t>
      </w:r>
      <w:r w:rsidR="0048720B">
        <w:t xml:space="preserve">which contributes to building trust </w:t>
      </w:r>
      <w:r w:rsidR="0048720B">
        <w:fldChar w:fldCharType="begin"/>
      </w:r>
      <w:r w:rsidR="00EF20E1">
        <w:instrText xml:space="preserve"> ADDIN ZOTERO_ITEM CSL_CITATION {"citationID":"OvE2U9Cz","properties":{"unsorted":false,"formattedCitation":"(Harjunmaa, Maatta and Uusiautti, 2023)","plainCitation":"(Harjunmaa, Maatta and Uusiautti, 2023)","noteIndex":0},"citationItems":[{"id":775,"uris":["http://zotero.org/users/19786027/items/AIT2MKD4"],"itemData":{"id":775,"type":"article-journal","abstract":"How to create a socio-emotionally safe learning environment? This theoretical article discusses the premises of a socio-emotionally safe learning environment in basic education and especially the teacher’s role in it. The article analyzes two questions: (1) What kind of interventions have been introduced in basic education to build a socio-emotionally safe classroom environment? and (2) How could a model be created that would broadly consider previous approaches and further strengthen the development of a socio-emotionally safe classroom environment? We present a theory-based categorization of programs aiming to develop a socio-emotionally learning environments followed by introducing the model of Learning-Groups-Limits (LGL) that combines the various perspectives and offers a tool for supporting teachers in their work. In the LGL model, L corresponds to the term “learning\" as cognitive safety; G to the term \"group\" as social safety; and L to the term \"limits\" as emotional and physical safety. It is essential to support teachers so they can foster a positive learning environment. The article contributes new viewpoints to how to develop new forms of collaboration to strengthen the interaction between pupils and teachers.","issue":"5","language":"en","source":"Zotero","title":"How to Develop a Socio-Emotionally Safe Environment in the Classroom","volume":"10","author":[{"family":"Harjunmaa","given":"Antti"},{"family":"Maatta","given":"Kaarina"},{"family":"Uusiautti","given":"Satu"}],"issued":{"date-parts":[["2023"]]}}}],"schema":"https://github.com/citation-style-language/schema/raw/master/csl-citation.json"} </w:instrText>
      </w:r>
      <w:r w:rsidR="0048720B">
        <w:fldChar w:fldCharType="separate"/>
      </w:r>
      <w:r w:rsidR="00EF20E1">
        <w:rPr>
          <w:noProof/>
        </w:rPr>
        <w:t>(Harjunmaa, Maatta and Uusiautti, 2023)</w:t>
      </w:r>
      <w:r w:rsidR="0048720B">
        <w:fldChar w:fldCharType="end"/>
      </w:r>
      <w:r w:rsidR="00982A84">
        <w:t xml:space="preserve">. </w:t>
      </w:r>
      <w:r w:rsidR="00E123E0" w:rsidRPr="00414BBB">
        <w:t>Referencing</w:t>
      </w:r>
      <w:r w:rsidR="00EF1D64" w:rsidRPr="00414BBB">
        <w:t xml:space="preserve"> this information </w:t>
      </w:r>
      <w:r w:rsidR="004B5746" w:rsidRPr="00414BBB">
        <w:t xml:space="preserve">can communicate </w:t>
      </w:r>
      <w:r w:rsidR="00E123E0" w:rsidRPr="00414BBB">
        <w:t xml:space="preserve">to students </w:t>
      </w:r>
      <w:r w:rsidR="004B5746" w:rsidRPr="00414BBB">
        <w:t>that</w:t>
      </w:r>
      <w:r w:rsidR="00414BBB" w:rsidRPr="00414BBB">
        <w:t xml:space="preserve"> the instructor </w:t>
      </w:r>
      <w:r w:rsidR="00B16C39">
        <w:t>values students’</w:t>
      </w:r>
      <w:r w:rsidR="004367FE">
        <w:t xml:space="preserve"> </w:t>
      </w:r>
      <w:r w:rsidR="00750F8B" w:rsidRPr="00414BBB">
        <w:t>desires</w:t>
      </w:r>
      <w:r w:rsidR="00DA7FE1">
        <w:t xml:space="preserve"> </w:t>
      </w:r>
      <w:r w:rsidR="00DA7FE1">
        <w:fldChar w:fldCharType="begin"/>
      </w:r>
      <w:r w:rsidR="00EF20E1">
        <w:instrText xml:space="preserve"> ADDIN ZOTERO_ITEM CSL_CITATION {"citationID":"CDBhLTKg","properties":{"unsorted":false,"formattedCitation":"(Hendricks {\\i{}et al.}, 2024)","plainCitation":"(Hendricks et al., 2024)","noteIndex":0},"citationItems":[{"id":1124,"uris":["http://zotero.org/users/19786027/items/2W367HEQ"],"itemData":{"id":1124,"type":"article-journal","abstract":"This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DA7FE1">
        <w:fldChar w:fldCharType="separate"/>
      </w:r>
      <w:r w:rsidR="00EF20E1" w:rsidRPr="00EF20E1">
        <w:rPr>
          <w:rFonts w:cs="Arial"/>
          <w:color w:val="000000"/>
          <w:kern w:val="0"/>
        </w:rPr>
        <w:t xml:space="preserve">(Hendricks </w:t>
      </w:r>
      <w:r w:rsidR="00EF20E1" w:rsidRPr="00EF20E1">
        <w:rPr>
          <w:rFonts w:cs="Arial"/>
          <w:i/>
          <w:iCs/>
          <w:color w:val="000000"/>
          <w:kern w:val="0"/>
        </w:rPr>
        <w:t>et al.</w:t>
      </w:r>
      <w:r w:rsidR="00EF20E1" w:rsidRPr="00EF20E1">
        <w:rPr>
          <w:rFonts w:cs="Arial"/>
          <w:color w:val="000000"/>
          <w:kern w:val="0"/>
        </w:rPr>
        <w:t>, 2024)</w:t>
      </w:r>
      <w:r w:rsidR="00DA7FE1">
        <w:fldChar w:fldCharType="end"/>
      </w:r>
      <w:r w:rsidR="004B5746" w:rsidRPr="00414BBB">
        <w:t>.</w:t>
      </w:r>
      <w:r w:rsidR="00B110C7" w:rsidRPr="00414BBB">
        <w:t xml:space="preserve"> </w:t>
      </w:r>
      <w:r w:rsidR="00CB044D" w:rsidRPr="00414BBB">
        <w:t xml:space="preserve">Also, </w:t>
      </w:r>
      <w:r w:rsidR="00CB044D">
        <w:t>c</w:t>
      </w:r>
      <w:r w:rsidR="004D4B8C">
        <w:t xml:space="preserve">onsiderations of </w:t>
      </w:r>
      <w:r w:rsidR="00B110C7">
        <w:t xml:space="preserve">student’s own musical genre </w:t>
      </w:r>
      <w:r w:rsidR="004D4B8C">
        <w:t>preferences supports inclusivity within the voice studio</w:t>
      </w:r>
      <w:r w:rsidR="007A23CB">
        <w:t xml:space="preserve"> </w:t>
      </w:r>
      <w:r w:rsidR="009714D8">
        <w:t xml:space="preserve">by </w:t>
      </w:r>
      <w:r w:rsidR="00700DFB">
        <w:t>welcoming</w:t>
      </w:r>
      <w:r w:rsidR="007A23CB">
        <w:t xml:space="preserve"> </w:t>
      </w:r>
      <w:r w:rsidR="00DF79DF">
        <w:t xml:space="preserve">genres </w:t>
      </w:r>
      <w:r w:rsidR="00700DFB">
        <w:t xml:space="preserve">beyond those </w:t>
      </w:r>
      <w:r w:rsidR="00D75C0D">
        <w:t>valued by</w:t>
      </w:r>
      <w:r w:rsidR="00DF79DF">
        <w:t xml:space="preserve"> </w:t>
      </w:r>
      <w:r w:rsidR="00D75C0D">
        <w:t xml:space="preserve">white and western academic institutions </w:t>
      </w:r>
      <w:r w:rsidR="00700DFB">
        <w:t>into the learning environment</w:t>
      </w:r>
      <w:r w:rsidR="00C9601E">
        <w:t xml:space="preserve"> </w:t>
      </w:r>
      <w:r w:rsidR="00700DFB">
        <w:fldChar w:fldCharType="begin"/>
      </w:r>
      <w:r w:rsidR="00EF20E1">
        <w:instrText xml:space="preserve"> ADDIN ZOTERO_ITEM CSL_CITATION {"citationID":"6JvtCeUv","properties":{"unsorted":false,"formattedCitation":"(Benson, Robinson-Martin and Naismith, 2022)","plainCitation":"(Benson, Robinson-Martin and Naismith, 2022)","noteIndex":0},"citationItems":[{"id":1132,"uris":["http://zotero.org/users/19786027/items/BJJ6ZJZ3"],"itemData":{"id":1132,"type":"article-journal","abstract":"Music programs in higher education systems have historically operated from a Eurocentric point of view, and many programs still endorse an outdated hierarchy that places classical music above all other genres. Despite the inherent cultural and artistic value of American popular music, the United States lags behind other countries in granting popular music study a meaningful place in higher educational models. While significant structural changes to ensure that all genres of music receive equal attention and resources within university music programs develop, the authors have compiled a list of tools voice teachers can use to practice increased equity, diversity, inclusion, and belonging (EDIB) within our singing voice studios. These include (1) embracing intentional pedagogical practices; (2) avoiding cultural appropriation or cultural approximation; (3) continuing to seek education; (4) acknowledging our areas of excellence, knowing what is beyond the scope of our expertise, and having the courage to ask for help; (5) naming courses and programs accurately; and (6) developing an equity, diversity, inclusion, and belonging statement for the voice studio. As a form of combating systemic exclusion, voice teachers can take meaningful steps to foster a racially, ethnically, culturally, and musically inclusive singing voice studio.","container-title":"Voice and Speech Review","DOI":"10.1080/23268263.2021.1964723","ISSN":"2326-8263, 2326-8271","issue":"2","journalAbbreviation":"Voice and Speech Review","language":"en","page":"166-179","source":"DOI.org (Crossref)","title":"Practicing Equity, Diversity, Inclusion, and Belonging in the Singing Voice Studio","volume":"16","author":[{"family":"Benson","given":"Elizabeth"},{"family":"Robinson-Martin","given":"Trineice"},{"family":"Naismith","given":"Marisa"}],"issued":{"date-parts":[["2022",5,4]]}}}],"schema":"https://github.com/citation-style-language/schema/raw/master/csl-citation.json"} </w:instrText>
      </w:r>
      <w:r w:rsidR="00700DFB">
        <w:fldChar w:fldCharType="separate"/>
      </w:r>
      <w:r w:rsidR="00EF20E1">
        <w:rPr>
          <w:noProof/>
        </w:rPr>
        <w:t>(Benson, Robinson-Martin and Naismith, 2022)</w:t>
      </w:r>
      <w:r w:rsidR="00700DFB">
        <w:fldChar w:fldCharType="end"/>
      </w:r>
      <w:r w:rsidR="00700DFB">
        <w:t>. This inclusivity helps s</w:t>
      </w:r>
      <w:r w:rsidR="007A23CB">
        <w:t xml:space="preserve">tudents of all ethnic backgrounds feel welcome and safe to bring their authentic selves to the learning environment. </w:t>
      </w:r>
      <w:r w:rsidR="00C9601E">
        <w:t>Allowing</w:t>
      </w:r>
      <w:r w:rsidR="00F00EB5">
        <w:t xml:space="preserve"> students </w:t>
      </w:r>
      <w:r w:rsidR="00C9601E">
        <w:t>to express</w:t>
      </w:r>
      <w:r w:rsidR="00F00EB5">
        <w:t xml:space="preserve"> their true selves is essential to </w:t>
      </w:r>
      <w:r w:rsidR="008F5628">
        <w:t xml:space="preserve">fostering risk-taking </w:t>
      </w:r>
      <w:r w:rsidR="008F5628">
        <w:fldChar w:fldCharType="begin"/>
      </w:r>
      <w:r w:rsidR="008F5628">
        <w:instrText xml:space="preserve"> ADDIN ZOTERO_ITEM CSL_CITATION {"citationID":"SzCMxTAd","properties":{"unsorted":false,"formattedCitation":"(Wiggins, 2011)","plainCitation":"(Wiggins, 2011)","noteIndex":0},"citationItems":[{"id":505,"uris":["http://zotero.org/users/19786027/items/RLFTTHN4"],"itemData":{"id":505,"type":"article-journal","container-title":"Music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musician","volume":"13","author":[{"family":"Wiggins","given":"Jackie"}],"issued":{"date-parts":[["2011",12]]}}}],"schema":"https://github.com/citation-style-language/schema/raw/master/csl-citation.json"} </w:instrText>
      </w:r>
      <w:r w:rsidR="008F5628">
        <w:fldChar w:fldCharType="separate"/>
      </w:r>
      <w:r w:rsidR="00EF20E1">
        <w:rPr>
          <w:noProof/>
        </w:rPr>
        <w:t>(Wiggins, 2011)</w:t>
      </w:r>
      <w:r w:rsidR="008F5628">
        <w:fldChar w:fldCharType="end"/>
      </w:r>
      <w:r w:rsidR="00977014">
        <w:t>.</w:t>
      </w:r>
    </w:p>
    <w:p w14:paraId="51270327" w14:textId="4B44A4AE" w:rsidR="00B801C0" w:rsidRDefault="000740E1" w:rsidP="000740E1">
      <w:pPr>
        <w:pStyle w:val="UWTSDNormal"/>
      </w:pPr>
      <w:r w:rsidRPr="009158BD">
        <w:t xml:space="preserve">Elements </w:t>
      </w:r>
      <w:r w:rsidR="008F6C89" w:rsidRPr="009158BD">
        <w:t>1, 2</w:t>
      </w:r>
      <w:r w:rsidRPr="009158BD">
        <w:t xml:space="preserve"> and </w:t>
      </w:r>
      <w:r w:rsidR="0000048E" w:rsidRPr="009158BD">
        <w:t>6</w:t>
      </w:r>
      <w:r w:rsidR="001B6CB4" w:rsidRPr="009158BD">
        <w:t xml:space="preserve"> of the SIP</w:t>
      </w:r>
      <w:r w:rsidRPr="009158BD">
        <w:t xml:space="preserve"> are likely to foster self-efficacy and motivation because they support the utilization of learning challenges appropriate within students’ abilities</w:t>
      </w:r>
      <w:r w:rsidR="0000048E" w:rsidRPr="009158BD">
        <w:t xml:space="preserve"> </w:t>
      </w:r>
      <w:r w:rsidR="0000048E" w:rsidRPr="009158BD">
        <w:fldChar w:fldCharType="begin"/>
      </w:r>
      <w:r w:rsidR="00FD13DF">
        <w:instrText xml:space="preserve"> ADDIN ZOTERO_ITEM CSL_CITATION {"citationID":"sVvC4ge7","properties":{"unsorted":false,"formattedCitation":"(Hendricks, Smith and Stanuch, 2014; Walker and Commander, 2017; Jordan, 2020)","plainCitation":"(Hendricks, Smith and Stanuch, 2014; Walker and Commander, 2017; Jordan, 2020)","noteIndex":0},"citationItems":[{"id":1117,"uris":["http://zotero.org/users/19786027/items/ESESL5HP"],"itemData":{"id":1117,"type":"article-journal","abstract":"This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D."},{"family":"Stanuch","given":"Jennifer"}],"issued":{"date-parts":[["2014",9]]}}},{"id":757,"uris":["http://zotero.org/users/19786027/items/YNBX4LNX"],"itemData":{"id":757,"type":"article-journal","container-title":"Journal of Singing","issue":"3","language":"en","page":"261-268","source":"Zotero","title":"The emotionally prepared singer","volume":"73","author":[{"family":"Walker","given":"Gwen"},{"family":"Commander","given":"Cody"}],"issued":{"date-parts":[["2017"]]}}},{"id":527,"uris":["http://zotero.org/users/19786027/items/Y7GFBR6I"],"itemData":{"id":527,"type":"thesis","genre":"DMA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J"}],"accessed":{"date-parts":[["2026",3,31]]},"issued":{"date-parts":[["2020"]]}}}],"schema":"https://github.com/citation-style-language/schema/raw/master/csl-citation.json"} </w:instrText>
      </w:r>
      <w:r w:rsidR="0000048E" w:rsidRPr="009158BD">
        <w:fldChar w:fldCharType="separate"/>
      </w:r>
      <w:r w:rsidR="00EF20E1">
        <w:t>(Hendricks, Smith and Stanuch, 2014; Walker and Commander, 2017; Jordan, 2020)</w:t>
      </w:r>
      <w:r w:rsidR="0000048E" w:rsidRPr="009158BD">
        <w:fldChar w:fldCharType="end"/>
      </w:r>
      <w:r w:rsidRPr="009158BD">
        <w:t xml:space="preserve">. </w:t>
      </w:r>
      <w:r w:rsidR="00261CDB" w:rsidRPr="009158BD">
        <w:t>Recording</w:t>
      </w:r>
      <w:r w:rsidR="00261CDB" w:rsidRPr="00F44CC0">
        <w:t xml:space="preserve"> a student’s vocal range, </w:t>
      </w:r>
      <w:r w:rsidR="0092428C" w:rsidRPr="00F44CC0">
        <w:t>whether or not they read music</w:t>
      </w:r>
      <w:r w:rsidR="00261CDB" w:rsidRPr="00F44CC0">
        <w:t>, and their access to instructional applications</w:t>
      </w:r>
      <w:r w:rsidR="00DC4201">
        <w:t>,</w:t>
      </w:r>
      <w:r w:rsidR="00261CDB" w:rsidRPr="00F44CC0">
        <w:t xml:space="preserve"> such as lip trilling</w:t>
      </w:r>
      <w:r w:rsidR="00DC4201">
        <w:t>,</w:t>
      </w:r>
      <w:r w:rsidR="00261CDB" w:rsidRPr="00F44CC0">
        <w:t xml:space="preserve"> c</w:t>
      </w:r>
      <w:r w:rsidR="0092428C" w:rsidRPr="00F44CC0">
        <w:t>an directly influence choices made during instruction</w:t>
      </w:r>
      <w:r w:rsidR="00EB0868" w:rsidRPr="00F44CC0">
        <w:t xml:space="preserve">. </w:t>
      </w:r>
      <w:r w:rsidR="00017FE4" w:rsidRPr="00F44CC0">
        <w:t xml:space="preserve">Also, element 6 eliminates </w:t>
      </w:r>
      <w:r w:rsidR="00BB0D1B" w:rsidRPr="00F44CC0">
        <w:t xml:space="preserve">the use of gendered descriptives, such as tenor or alto, </w:t>
      </w:r>
      <w:r w:rsidR="00895151" w:rsidRPr="00F44CC0">
        <w:t xml:space="preserve">to describe the vocal range, which is inclusive of students who do not feel they fit </w:t>
      </w:r>
      <w:r w:rsidR="00925D42" w:rsidRPr="00F44CC0">
        <w:t xml:space="preserve">categories, </w:t>
      </w:r>
      <w:r w:rsidR="006C3C2F" w:rsidRPr="00F44CC0">
        <w:t>which supports a SESLE</w:t>
      </w:r>
      <w:r w:rsidR="00DC4201">
        <w:t xml:space="preserve">s </w:t>
      </w:r>
      <w:r w:rsidR="006C3C2F" w:rsidRPr="00F44CC0">
        <w:fldChar w:fldCharType="begin"/>
      </w:r>
      <w:r w:rsidR="00EF20E1">
        <w:instrText xml:space="preserve"> ADDIN ZOTERO_ITEM CSL_CITATION {"citationID":"keNy3z0g","properties":{"unsorted":false,"formattedCitation":"(Benson, Robinson-Martin and Naismith, 2022; Armentrout, 2023)","plainCitation":"(Benson, Robinson-Martin and Naismith, 2022; Armentrout, 2023)","noteIndex":0},"citationItems":[{"id":1132,"uris":["http://zotero.org/users/19786027/items/BJJ6ZJZ3"],"itemData":{"id":1132,"type":"article-journal","abstract":"Music programs in higher education systems have historically operated from a Eurocentric point of view, and many programs still endorse an outdated hierarchy that places classical music above all other genres. Despite the inherent cultural and artistic value of American popular music, the United States lags behind other countries in granting popular music study a meaningful place in higher educational models. While significant structural changes to ensure that all genres of music receive equal attention and resources within university music programs develop, the authors have compiled a list of tools voice teachers can use to practice increased equity, diversity, inclusion, and belonging (EDIB) within our singing voice studios. These include (1) embracing intentional pedagogical practices; (2) avoiding cultural appropriation or cultural approximation; (3) continuing to seek education; (4) acknowledging our areas of excellence, knowing what is beyond the scope of our expertise, and having the courage to ask for help; (5) naming courses and programs accurately; and (6) developing an equity, diversity, inclusion, and belonging statement for the voice studio. As a form of combating systemic exclusion, voice teachers can take meaningful steps to foster a racially, ethnically, culturally, and musically inclusive singing voice studio.","container-title":"Voice and Speech Review","DOI":"10.1080/23268263.2021.1964723","ISSN":"2326-8263, 2326-8271","issue":"2","journalAbbreviation":"Voice and Speech Review","language":"en","page":"166-179","source":"DOI.org (Crossref)","title":"Practicing Equity, Diversity, Inclusion, and Belonging in the Singing Voice Studio","volume":"16","author":[{"family":"Benson","given":"Elizabeth"},{"family":"Robinson-Martin","given":"Trineice"},{"family":"Naismith","given":"Marisa"}],"issued":{"date-parts":[["2022",5,4]]}}},{"id":1123,"uris":["http://zotero.org/users/19786027/items/DPR38KTU"],"itemData":{"id":1123,"type":"thesis","abstract":"The purpose of this study was to examine the perceptions and experiences of collegiate music education students’ perceptions and experiences in secondary U.S. music classrooms as they pertain to classroom climate, safe spaces, and academic/inclusive practices for LGBTQ+ students. Six hundred sixty-six emails were sent to music education coordinators and music department chairs inviting undergraduate music education majors to participate in the research study, which resulted in 143 participants. Findings from the study indicated that nearly two-thirds of the participants considered the secondary school music classroom a safe environment, and choice of concert uniform attire and use of personal pronouns were the two most discussed inclusive practices. Music educators need to continue to provide all students safe learning environments where they can discover their own personal identities without fear of repercussions, discover who they are through their own personal journey with creating and performing music, and know that they are seen, they are heard, they are valid, and they are never alone on their personal musical journeys.","DOI":"10.7275/35079280","genre":"PhD Thesis","language":"en","publisher":"University of Massachusetts Amherst","source":"DOI.org (Datacite)","title":"LGBTQ+ safe space and inclusive practices:  perspectives of collegiate music education majors","title-short":"LGBTQ+ Safe Space and Inclusive Practices","URL":"https://scholarworks.umass.edu/entities/publication/696199f0-d43c-4e52-9bf2-4ac67e43ce40","author":[{"family":"Armentrout","given":"Desmond"}],"accessed":{"date-parts":[["2026",5,7]]},"issued":{"date-parts":[["2023"]]}}}],"schema":"https://github.com/citation-style-language/schema/raw/master/csl-citation.json"} </w:instrText>
      </w:r>
      <w:r w:rsidR="006C3C2F" w:rsidRPr="00F44CC0">
        <w:fldChar w:fldCharType="separate"/>
      </w:r>
      <w:r w:rsidR="00EF20E1">
        <w:t>(Benson, Robinson-Martin and Naismith, 2022; Armentrout, 2023)</w:t>
      </w:r>
      <w:r w:rsidR="006C3C2F" w:rsidRPr="00F44CC0">
        <w:fldChar w:fldCharType="end"/>
      </w:r>
      <w:r w:rsidR="006C3C2F" w:rsidRPr="00F44CC0">
        <w:t>.</w:t>
      </w:r>
      <w:r w:rsidR="007D24AB">
        <w:t xml:space="preserve"> </w:t>
      </w:r>
      <w:r w:rsidR="00E531CB" w:rsidRPr="008040E2">
        <w:t xml:space="preserve">All three elements </w:t>
      </w:r>
      <w:r w:rsidR="00B14B51" w:rsidRPr="008040E2">
        <w:t>contribute to a SESLE by helping to k</w:t>
      </w:r>
      <w:r w:rsidR="00BA4B88" w:rsidRPr="008040E2">
        <w:t xml:space="preserve">eep a student’s personal motivations </w:t>
      </w:r>
      <w:r w:rsidR="00877321" w:rsidRPr="008040E2">
        <w:t>in consideration during instruction</w:t>
      </w:r>
      <w:r w:rsidR="009B0138" w:rsidRPr="008040E2">
        <w:t>.</w:t>
      </w:r>
      <w:r w:rsidR="00877321" w:rsidRPr="008040E2">
        <w:t xml:space="preserve"> </w:t>
      </w:r>
      <w:r w:rsidR="009B0138" w:rsidRPr="008040E2">
        <w:t xml:space="preserve">This </w:t>
      </w:r>
      <w:r w:rsidR="00877321" w:rsidRPr="008040E2">
        <w:t xml:space="preserve">contributes to </w:t>
      </w:r>
      <w:r w:rsidR="000E60B1" w:rsidRPr="008040E2">
        <w:t>an increase in</w:t>
      </w:r>
      <w:r w:rsidR="00877321" w:rsidRPr="008040E2">
        <w:t xml:space="preserve"> motivation to learn by </w:t>
      </w:r>
      <w:r w:rsidR="007F3658" w:rsidRPr="008040E2">
        <w:t xml:space="preserve">helping to keep instruction relevant to the student’s individual needs </w:t>
      </w:r>
      <w:r w:rsidR="00D77A95" w:rsidRPr="008040E2">
        <w:fldChar w:fldCharType="begin"/>
      </w:r>
      <w:r w:rsidR="00FD13DF">
        <w:instrText xml:space="preserve"> ADDIN ZOTERO_ITEM CSL_CITATION {"citationID":"MonILiTM","properties":{"unsorted":false,"formattedCitation":"(Hendricks, Smith and Stanuch, 2014; Walker and Commander, 2017)","plainCitation":"(Hendricks, Smith and Stanuch, 2014; Walker and Commander, 2017)","noteIndex":0},"citationItems":[{"id":1117,"uris":["http://zotero.org/users/19786027/items/ESESL5HP"],"itemData":{"id":1117,"type":"article-journal","abstract":"This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D."},{"family":"Stanuch","given":"Jennifer"}],"issued":{"date-parts":[["2014",9]]}}},{"id":757,"uris":["http://zotero.org/users/19786027/items/YNBX4LNX"],"itemData":{"id":757,"type":"article-journal","container-title":"Journal of Singing","issue":"3","language":"en","page":"261-268","source":"Zotero","title":"The emotionally prepared singer","volume":"73","author":[{"family":"Walker","given":"Gwen"},{"family":"Commander","given":"Cody"}],"issued":{"date-parts":[["2017"]]}}}],"schema":"https://github.com/citation-style-language/schema/raw/master/csl-citation.json"} </w:instrText>
      </w:r>
      <w:r w:rsidR="00D77A95" w:rsidRPr="008040E2">
        <w:fldChar w:fldCharType="separate"/>
      </w:r>
      <w:r w:rsidR="00EF20E1">
        <w:rPr>
          <w:noProof/>
        </w:rPr>
        <w:t>(Hendricks, Smith and Stanuch, 2014; Walker and Commander, 2017)</w:t>
      </w:r>
      <w:r w:rsidR="00D77A95" w:rsidRPr="008040E2">
        <w:fldChar w:fldCharType="end"/>
      </w:r>
      <w:r w:rsidR="00D77A95" w:rsidRPr="008040E2">
        <w:t xml:space="preserve">. </w:t>
      </w:r>
    </w:p>
    <w:p w14:paraId="4BE2971A" w14:textId="0011C622" w:rsidR="007D6E3A" w:rsidRDefault="00234AA0" w:rsidP="00DE1D69">
      <w:pPr>
        <w:pStyle w:val="UWTSDNormal"/>
      </w:pPr>
      <w:r w:rsidRPr="00DE1D69">
        <w:t>Elements 4 and 9 are designed to record short and long-term goals.</w:t>
      </w:r>
      <w:r w:rsidR="004E00D7" w:rsidRPr="00DE1D69">
        <w:t xml:space="preserve"> </w:t>
      </w:r>
      <w:r w:rsidRPr="00DE1D69">
        <w:t>G</w:t>
      </w:r>
      <w:r w:rsidR="00D77A95" w:rsidRPr="00DE1D69">
        <w:t xml:space="preserve">oal setting is well-supported in the literature as an essential element of individualized instruction </w:t>
      </w:r>
      <w:r w:rsidR="00D77A95" w:rsidRPr="00DE1D69">
        <w:fldChar w:fldCharType="begin"/>
      </w:r>
      <w:r w:rsidR="00EF20E1">
        <w:instrText xml:space="preserve"> ADDIN ZOTERO_ITEM CSL_CITATION {"citationID":"zGsJBIuE","properties":{"unsorted":false,"formattedCitation":"(Dweck, 2008; Hendricks, Smith and Stanuch, 2014)","plainCitation":"(Dweck, 2008; Hendricks, Smith and Stanuch, 2014)","noteIndex":0},"citationItems":[{"id":1280,"uris":["http://zotero.org/users/19786027/items/5JCTW3Z3"],"itemData":{"id":1280,"type":"book","call-number":"BF773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D."},{"family":"Stanuch","given":"Jennifer"}],"issued":{"date-parts":[["2014",9]]}}}],"schema":"https://github.com/citation-style-language/schema/raw/master/csl-citation.json"} </w:instrText>
      </w:r>
      <w:r w:rsidR="00D77A95" w:rsidRPr="00DE1D69">
        <w:fldChar w:fldCharType="separate"/>
      </w:r>
      <w:r w:rsidR="00EF20E1">
        <w:t>(Dweck, 2008; Hendricks, Smith and Stanuch, 2014)</w:t>
      </w:r>
      <w:r w:rsidR="00D77A95" w:rsidRPr="00DE1D69">
        <w:fldChar w:fldCharType="end"/>
      </w:r>
      <w:r w:rsidR="00CB2505" w:rsidRPr="00DE1D69">
        <w:t xml:space="preserve">, which supports </w:t>
      </w:r>
      <w:r w:rsidR="000C47BF" w:rsidRPr="00DE1D69">
        <w:t xml:space="preserve">trusting relationships </w:t>
      </w:r>
      <w:r w:rsidR="000C47BF" w:rsidRPr="00DE1D69">
        <w:fldChar w:fldCharType="begin"/>
      </w:r>
      <w:r w:rsidR="00EF20E1">
        <w:instrText xml:space="preserve"> ADDIN ZOTERO_ITEM CSL_CITATION {"citationID":"AbaQLP4S","properties":{"unsorted":false,"formattedCitation":"(Grier, 2023; Hendricks {\\i{}et al.}, 2024)","plainCitation":"(Grier, 2023; Hendricks et al., 2024)","noteIndex":0},"citationItems":[{"id":531,"uris":["http://zotero.org/users/19786027/items/9Z4P63NS"],"itemData":{"id":531,"type":"thesis","genre":"PhD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0C47BF" w:rsidRPr="00DE1D69">
        <w:fldChar w:fldCharType="separate"/>
      </w:r>
      <w:r w:rsidR="00EF20E1" w:rsidRPr="00EF20E1">
        <w:rPr>
          <w:rFonts w:cs="Arial"/>
          <w:color w:val="000000"/>
          <w:kern w:val="0"/>
        </w:rPr>
        <w:t xml:space="preserve">(Grier, 2023; Hendricks </w:t>
      </w:r>
      <w:r w:rsidR="00EF20E1" w:rsidRPr="00EF20E1">
        <w:rPr>
          <w:rFonts w:cs="Arial"/>
          <w:i/>
          <w:iCs/>
          <w:color w:val="000000"/>
          <w:kern w:val="0"/>
        </w:rPr>
        <w:t>et al.</w:t>
      </w:r>
      <w:r w:rsidR="00EF20E1" w:rsidRPr="00EF20E1">
        <w:rPr>
          <w:rFonts w:cs="Arial"/>
          <w:color w:val="000000"/>
          <w:kern w:val="0"/>
        </w:rPr>
        <w:t>, 2024)</w:t>
      </w:r>
      <w:r w:rsidR="000C47BF" w:rsidRPr="00DE1D69">
        <w:fldChar w:fldCharType="end"/>
      </w:r>
      <w:r w:rsidR="000C47BF" w:rsidRPr="00DE1D69">
        <w:t xml:space="preserve"> and </w:t>
      </w:r>
      <w:r w:rsidR="00D77A95" w:rsidRPr="00DE1D69">
        <w:t xml:space="preserve">motivation </w:t>
      </w:r>
      <w:r w:rsidR="00D77A95" w:rsidRPr="00DE1D69">
        <w:fldChar w:fldCharType="begin"/>
      </w:r>
      <w:r w:rsidR="00FD13DF">
        <w:instrText xml:space="preserve"> ADDIN ZOTERO_ITEM CSL_CITATION {"citationID":"m4KTvO8t","properties":{"unsorted":false,"formattedCitation":"(Locke, 2013; Hendricks, Smith and Stanuch, 2014; Walker and Commander, 2017; Helding and Ragan, 2022)","plainCitation":"(Locke, 2013; Hendricks, Smith and Stanuch, 2014; Walker and Commander, 2017; Helding and Ragan, 2022)","noteIndex":0},"citationItems":[{"id":1335,"uris":["http://zotero.org/users/19786027/items/J6QVCK5L"],"itemData":{"id":1335,"type":"book","DOI":"10.4324/9780203082744","edition":"1","ISBN":"978-0-203-08274-4","language":"en","publisher":"Routledge","source":"DOI.org (Crossref)","title":"New developments in goal setting and task performance","URL":"https://www.taylorfrancis.com/books/9780203082744","author":[{"family":"Locke","given":"Edwin A."}],"accessed":{"date-parts":[["2026",5,24]]},"issued":{"date-parts":[["2013",1,3]]}}},{"id":1117,"uris":["http://zotero.org/users/19786027/items/ESESL5HP"],"itemData":{"id":1117,"type":"article-journal","abstract":"This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D."},{"family":"Stanuch","given":"Jennifer"}],"issued":{"date-parts":[["2014",9]]}}},{"id":757,"uris":["http://zotero.org/users/19786027/items/YNBX4LNX"],"itemData":{"id":757,"type":"article-journal","container-title":"Journal of Singing","issue":"3","language":"en","page":"261-268","source":"Zotero","title":"The emotionally prepared singer","volume":"73","author":[{"family":"Walker","given":"Gwen"},{"family":"Commander","given":"Cody"}],"issued":{"date-parts":[["2017"]]}}},{"id":960,"uris":["http://zotero.org/users/19786027/items/5BJRPS93"],"itemData":{"id":960,"type":"article-journal","abstract":"The article discusses a single component of the tripartite framework, which consists of voice research; teacher expertise and experience; and student goals and perspectives. It mentions the recognizes the value of a humanistic approach that accounts for factors unique to the individual that will impact their learning process.","archive_location":"156600607","container-title":"Journal of Singing","DOI":"10.53830/LOGC7063","ISSN":"10867732","issue":"5","journalAbbreviation":"Journal of Singing","language":"English","page":"635-640","source":"EBSCOhost","title":"Evidence-based voice pedagogy (EBVP), part 3: student goals and perspectives.","title-short":"Evidence-Based Voice Pedagogy (EBVP), Part 3","volume":"78","author":[{"family":"Helding","given":"Lynn"},{"family":"Ragan","given":"Kari"}],"issued":{"date-parts":[["2022",5,1]]}}}],"schema":"https://github.com/citation-style-language/schema/raw/master/csl-citation.json"} </w:instrText>
      </w:r>
      <w:r w:rsidR="00D77A95" w:rsidRPr="00DE1D69">
        <w:fldChar w:fldCharType="separate"/>
      </w:r>
      <w:r w:rsidR="00EF20E1">
        <w:t>(Locke, 2013; Hendricks, Smith and Stanuch, 2014; Walker and Commander, 2017; Helding and Ragan, 2022)</w:t>
      </w:r>
      <w:r w:rsidR="00D77A95" w:rsidRPr="00DE1D69">
        <w:fldChar w:fldCharType="end"/>
      </w:r>
      <w:r w:rsidR="00F33548">
        <w:t xml:space="preserve">. </w:t>
      </w:r>
      <w:r w:rsidR="004F7B31" w:rsidRPr="00DE1D69">
        <w:t xml:space="preserve">A strong willingness to learn supports a student’s willingness to take risks </w:t>
      </w:r>
      <w:r w:rsidR="004F7B31" w:rsidRPr="00DE1D69">
        <w:fldChar w:fldCharType="begin"/>
      </w:r>
      <w:r w:rsidR="00EF20E1">
        <w:instrText xml:space="preserve"> ADDIN ZOTERO_ITEM CSL_CITATION {"citationID":"a1po0u2o5pe","properties":{"unsorted":false,"formattedCitation":"(Hendricks, Smith and Stanuch, 2014; Jordan, 2020; Hendricks {\\i{}et al.}, 2024)","plainCitation":"(Hendricks, Smith and Stanuch, 2014; Jordan, 2020; Hendricks et al., 2024)","noteIndex":0},"citationItems":[{"id":1117,"uris":["http://zotero.org/users/19786027/items/ESESL5HP"],"itemData":{"id":1117,"type":"article-journal","abstract":"This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D."},{"family":"Stanuch","given":"Jennifer"}],"issued":{"date-parts":[["2014",9]]}}},{"id":527,"uris":["http://zotero.org/users/19786027/items/Y7GFBR6I"],"itemData":{"id":527,"type":"thesis","genre":"DMA Thesis","language":"en","number-of-pages":"124","publisher":"University of Washington","source":"Zotero","title":"Recognizing fear in the voice studio and applying strategies for redirection","URL":"https://www.proquest.com/dissertations-theses/recognizing-fear-voice-studio-applying-strategies/docview/2438775085/se-2?accountid=130472","author":[{"family":"Jordan","given":"Darrell J"}],"accessed":{"date-parts":[["2026",3,31]]},"issued":{"date-parts":[["2020"]]}}},{"id":1124,"uris":["http://zotero.org/users/19786027/items/2W367HEQ"],"itemData":{"id":1124,"type":"article-journal","abstract":"This article is a systematic review of literature related to collective and relational trust in general school settings, with applications to music education. We focused on trauma-sensitive approaches and emerging pedagogies of trust and considered how they interact with theoretical facets of relational trust (vulnerability, confidence, honesty, openness, reliability, benevolence, and competence) in music learning settings. Trauma-sensitive approaches to trust include (a) using consistent rules and routines, (b) creating engaging lessons that are fun and enjoyable, and (c) praising students honestly and authentically. Pedagogies of trust involve (a) promoting collaboration and consistency, (b) open communication and authentic listening, (c) commitment and persistence to shared goals, and (d) the teacher?s willingness to be vulnerable, take musical risks, and continue learning along with students. More research is needed to understand processes of trust involving racial trauma as well as generational differences in how trust is viewed, developed, and/or received.","container-title":"Applications of Research in Music Education","DOI":"10.1177/87551233231183366","ISSN":"8755-1233","issue":"1","page":"10-18","publisher":"SAGE Publications Inc","source":"SAGE Journals","title":"Fostering trust in music classrooms: a review of the literature","title-short":"Fostering Trust in Music Classrooms","volume":"43","author":[{"family":"Hendricks","given":"Karin S."},{"family":"Dansereau","given":"Diana R."},{"family":"Bauman-Field","given":"Betty"},{"family":"Freeze","given":"Cheryl M."}],"issued":{"date-parts":[["2024",10,1]]}}}],"schema":"https://github.com/citation-style-language/schema/raw/master/csl-citation.json"} </w:instrText>
      </w:r>
      <w:r w:rsidR="004F7B31" w:rsidRPr="00DE1D69">
        <w:fldChar w:fldCharType="separate"/>
      </w:r>
      <w:r w:rsidR="00EF20E1" w:rsidRPr="00EF20E1">
        <w:rPr>
          <w:rFonts w:cs="Arial"/>
          <w:color w:val="000000"/>
          <w:kern w:val="0"/>
        </w:rPr>
        <w:t xml:space="preserve">(Hendricks, Smith and Stanuch, 2014; Jordan, 2020; Hendricks </w:t>
      </w:r>
      <w:r w:rsidR="00EF20E1" w:rsidRPr="00EF20E1">
        <w:rPr>
          <w:rFonts w:cs="Arial"/>
          <w:i/>
          <w:iCs/>
          <w:color w:val="000000"/>
          <w:kern w:val="0"/>
        </w:rPr>
        <w:t>et al.</w:t>
      </w:r>
      <w:r w:rsidR="00EF20E1" w:rsidRPr="00EF20E1">
        <w:rPr>
          <w:rFonts w:cs="Arial"/>
          <w:color w:val="000000"/>
          <w:kern w:val="0"/>
        </w:rPr>
        <w:t>, 2024)</w:t>
      </w:r>
      <w:r w:rsidR="004F7B31" w:rsidRPr="00DE1D69">
        <w:fldChar w:fldCharType="end"/>
      </w:r>
      <w:r w:rsidR="004F7B31" w:rsidRPr="00DE1D69">
        <w:t xml:space="preserve">. </w:t>
      </w:r>
      <w:r w:rsidR="007D6E3A">
        <w:t xml:space="preserve">Creating this space for goal setting is likely to help students with perfectionist tendencies, because it bring more focus into the process </w:t>
      </w:r>
      <w:r w:rsidR="0099278E">
        <w:t xml:space="preserve">of learning to sing </w:t>
      </w:r>
      <w:r w:rsidR="007D6E3A">
        <w:t>instead of the product</w:t>
      </w:r>
      <w:r w:rsidR="0099278E">
        <w:t xml:space="preserve"> or performance </w:t>
      </w:r>
      <w:r w:rsidR="0099278E">
        <w:fldChar w:fldCharType="begin"/>
      </w:r>
      <w:r w:rsidR="00EF20E1">
        <w:instrText xml:space="preserve"> ADDIN ZOTERO_ITEM CSL_CITATION {"citationID":"n8JreU7T","properties":{"unsorted":false,"formattedCitation":"(Czarnota, 2025; Racine {\\i{}et al.}, 2026)","plainCitation":"(Czarnota, 2025; Racine et al., 2026)","noteIndex":0},"citationItems":[{"id":565,"uris":["http://zotero.org/users/19786027/items/IQIWU3HF"],"itemData":{"id":565,"type":"article-journal","abstract":"Musicians have normalized performance anxiety (PA) to be part of their musical career. Perfectionism has been proposed as a possible personality risk factor for PA. Although perfectionistic concerns have been consistently positively correlated to PA, results have been inconsistent for perfectionistic standards. This inconsistency is potentially attributable to the fact that past studies did not differentiate the pursuit of high standards and the pursuit of perfectionistic standards. In this study, we aimed to compare the levels of PA of students who pursue high standards (excellence) from those who pursue perfection with the model of excellencism and perfectionism. As a supplementary analysis, we have also investigated if different standards predicted different positive and negative affect levels. A total of 94 music students completed questionnaires on perfectionism, PA, and positive and negative affect. They were recruited through their music conservatory (N?=?69) and recruitment ads on Facebook (N?=?25). Results of multiple linear regression demonstrated that only perfectionistic standards were positively and significantly associated with cognitive state anxiety, overall score of PA, and negative affect. Overall, aiming for excellence rather than perfection seemed to help mitigate levels of PA and the negative affect felt by musicians.","container-title":"Psychology of Music","DOI":"10.1177/03057356241300538","ISSN":"0305-7356","issue":"1","page":"83-101","publisher":"SAGE Publications Ltd","source":"SAGE Journals","title":"Please don’t stop the music! A new look at the performance anxiety of musicians with the model of excellencism and perfectionism","volume":"54","author":[{"family":"Racine","given":"Patrick"},{"family":"Vachon Laflamme","given":"Samuel"},{"family":"Gaudreau","given":"Patrick"},{"family":"Langlois","given":"Frédéric"}],"issued":{"date-parts":[["2026",1,1]]}}},{"id":519,"uris":["http://zotero.org/users/19786027/items/K235CC4I"],"itemData":{"id":519,"type":"thesis","abstract":"Stress is an inescapable reality in the lives of voice students, with implications not only for their performance outcomes but also for their capacity to learn, self-regulate, and thrive in vulnerable artistic spaces. While the concept of optimal stress has long been acknowledged in psychology and sports performance studies, voice teachers and students alike are often left without sufficient guidance on how to recognize, manage, and productively harness stress in the applied studio setting. This document addresses that gap through an interdisciplinary exploration that integrates research from voice pedagogy, psychology, education, and sports science, offering both context and practical frameworks for stress management in vocal training.","genre":"Doctor of Music","language":"en","number-of-pages":"91","publisher":"Indiana University","source":"Zotero","title":"Stress-informed pedagogy in the applied voice studio","author":[{"family":"Czarnota","given":"Benjamin Douglas"}],"issued":{"date-parts":[["2025"]]}}}],"schema":"https://github.com/citation-style-language/schema/raw/master/csl-citation.json"} </w:instrText>
      </w:r>
      <w:r w:rsidR="0099278E">
        <w:fldChar w:fldCharType="separate"/>
      </w:r>
      <w:r w:rsidR="00EF20E1" w:rsidRPr="00EF20E1">
        <w:rPr>
          <w:rFonts w:cs="Arial"/>
          <w:color w:val="000000"/>
          <w:kern w:val="0"/>
        </w:rPr>
        <w:t xml:space="preserve">(Czarnota, 2025; Racine </w:t>
      </w:r>
      <w:r w:rsidR="00EF20E1" w:rsidRPr="00EF20E1">
        <w:rPr>
          <w:rFonts w:cs="Arial"/>
          <w:i/>
          <w:iCs/>
          <w:color w:val="000000"/>
          <w:kern w:val="0"/>
        </w:rPr>
        <w:t>et al.</w:t>
      </w:r>
      <w:r w:rsidR="00EF20E1" w:rsidRPr="00EF20E1">
        <w:rPr>
          <w:rFonts w:cs="Arial"/>
          <w:color w:val="000000"/>
          <w:kern w:val="0"/>
        </w:rPr>
        <w:t>, 2026)</w:t>
      </w:r>
      <w:r w:rsidR="0099278E">
        <w:fldChar w:fldCharType="end"/>
      </w:r>
      <w:r w:rsidR="007C78CD">
        <w:t>.</w:t>
      </w:r>
    </w:p>
    <w:p w14:paraId="4CC90D9E" w14:textId="01367568" w:rsidR="00A7410B" w:rsidRDefault="00A7410B" w:rsidP="00C84EDF">
      <w:pPr>
        <w:pStyle w:val="UWTSDNormal"/>
      </w:pPr>
      <w:r>
        <w:t>In its implementation, the SIP</w:t>
      </w:r>
      <w:r w:rsidR="002132B9">
        <w:t xml:space="preserve"> as a whole</w:t>
      </w:r>
      <w:r>
        <w:t xml:space="preserve"> is likely to </w:t>
      </w:r>
      <w:r w:rsidR="002F5BDD">
        <w:t>support a SESLE because it creates an opportunity for the teacher and student to</w:t>
      </w:r>
      <w:r w:rsidR="0046086C">
        <w:t xml:space="preserve"> open a line of communicate </w:t>
      </w:r>
      <w:r w:rsidR="00CC3FD0">
        <w:t>regarding</w:t>
      </w:r>
      <w:r w:rsidR="002F5BDD">
        <w:t xml:space="preserve"> </w:t>
      </w:r>
      <w:r w:rsidR="00E43DC6">
        <w:t xml:space="preserve">the importance </w:t>
      </w:r>
      <w:r w:rsidR="00E43DC6">
        <w:lastRenderedPageBreak/>
        <w:t>of</w:t>
      </w:r>
      <w:r w:rsidR="00FD1278">
        <w:t xml:space="preserve"> a growth mindset</w:t>
      </w:r>
      <w:r w:rsidR="0046086C">
        <w:t xml:space="preserve"> and acceptance of discomfort in learning</w:t>
      </w:r>
      <w:r w:rsidR="00CC3FD0">
        <w:t xml:space="preserve">, which is essential for </w:t>
      </w:r>
      <w:r w:rsidR="00943CEB">
        <w:t xml:space="preserve">increasing a student’s willingness to take risks </w:t>
      </w:r>
      <w:r w:rsidR="00943CEB">
        <w:fldChar w:fldCharType="begin"/>
      </w:r>
      <w:r w:rsidR="00FD13DF">
        <w:instrText xml:space="preserve"> ADDIN ZOTERO_ITEM CSL_CITATION {"citationID":"pj3jpESH","properties":{"unsorted":false,"formattedCitation":"(Higgins, 2008; Wiggins, 2011; Yerichuk, 2011)","plainCitation":"(Higgins, 2008; Wiggins, 2011; Yerichuk, 2011)","noteIndex":0},"citationItems":[{"id":1157,"uris":["http://zotero.org/users/19786027/items/VUV8358P"],"itemData":{"id":1157,"type":"paper-conference","container-title":"ISME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id":505,"uris":["http://zotero.org/users/19786027/items/RLFTTHN4"],"itemData":{"id":505,"type":"article-journal","container-title":"Music Education Research","DOI":"10.1080/14613808.2011.632153","ISSN":"1461-3808, 1469-9893","issue":"4","journalAbbreviation":"Music Education Research","language":"en","page":"355-367","source":"DOI.org (Crossref)","title":"Vulnerability and agency in being and becoming a musician","volume":"13","author":[{"family":"Wiggins","given":"Jackie"}],"issued":{"date-parts":[["2011",12]]}}},{"id":4,"uris":["http://zotero.org/users/19786027/items/5KF7LNF9"],"itemData":{"id":4,"type":"article-journal","container-title":"The Phenomenon of Singing International Symposium VIII","language":"en","page":"74-83","title":"Community singing as troubled learning: exploring musical, social, and ethical dimensions of safety and risk among adult singers","volume":"8","author":[{"family":"Yerichuk","given":"Deanna"}],"issued":{"date-parts":[["2011"]]}}}],"schema":"https://github.com/citation-style-language/schema/raw/master/csl-citation.json"} </w:instrText>
      </w:r>
      <w:r w:rsidR="00943CEB">
        <w:fldChar w:fldCharType="separate"/>
      </w:r>
      <w:r w:rsidR="00EF20E1">
        <w:rPr>
          <w:noProof/>
        </w:rPr>
        <w:t>(Higgins, 2008; Wiggins, 2011; Yerichuk, 2011)</w:t>
      </w:r>
      <w:r w:rsidR="00943CEB">
        <w:fldChar w:fldCharType="end"/>
      </w:r>
      <w:r w:rsidR="003D7FF1">
        <w:t xml:space="preserve">. </w:t>
      </w:r>
    </w:p>
    <w:p w14:paraId="27A4485E" w14:textId="77777777" w:rsidR="00FB6695" w:rsidRPr="00212EB6" w:rsidRDefault="00FB6695" w:rsidP="00016CAD">
      <w:pPr>
        <w:pStyle w:val="UWTSDStyle3"/>
        <w:spacing w:line="360" w:lineRule="auto"/>
      </w:pPr>
      <w:bookmarkStart w:id="45" w:name="_Toc230853029"/>
      <w:r w:rsidRPr="00212EB6">
        <w:t>Limitations</w:t>
      </w:r>
      <w:bookmarkEnd w:id="45"/>
    </w:p>
    <w:p w14:paraId="6478FAFD" w14:textId="07A4A886" w:rsidR="00FB6695" w:rsidRPr="00212EB6" w:rsidRDefault="00FB6695" w:rsidP="00016CAD">
      <w:pPr>
        <w:pStyle w:val="UWTSDNormal"/>
      </w:pPr>
      <w:r w:rsidRPr="00212EB6">
        <w:t xml:space="preserve">There are some potential weaknesses in the design of the SIP.  This study began from a need to better understand </w:t>
      </w:r>
      <w:r w:rsidR="00A9111B">
        <w:t xml:space="preserve">how </w:t>
      </w:r>
      <w:r w:rsidR="00F56C4D">
        <w:t>to</w:t>
      </w:r>
      <w:r w:rsidRPr="00212EB6">
        <w:t xml:space="preserve"> help students overcome a fear vulnerability in their lessons. While the approaches applied to the SIP support a foundation for working towards accepting vulnerability, </w:t>
      </w:r>
      <w:r w:rsidR="00A15C8A">
        <w:t xml:space="preserve">it </w:t>
      </w:r>
      <w:r w:rsidRPr="00212EB6">
        <w:t>do</w:t>
      </w:r>
      <w:r w:rsidR="00A15C8A">
        <w:t>es</w:t>
      </w:r>
      <w:r w:rsidRPr="00212EB6">
        <w:t xml:space="preserve"> not approach it directly. </w:t>
      </w:r>
    </w:p>
    <w:p w14:paraId="3F607377" w14:textId="05F956C4" w:rsidR="00EC6CF0" w:rsidRDefault="00F741EF" w:rsidP="00EC6CF0">
      <w:pPr>
        <w:pStyle w:val="UWTSDNormal"/>
      </w:pPr>
      <w:r>
        <w:t>Element 10</w:t>
      </w:r>
      <w:r w:rsidR="00976B4F">
        <w:t xml:space="preserve">, in which </w:t>
      </w:r>
      <w:r>
        <w:t xml:space="preserve">the teacher and student </w:t>
      </w:r>
      <w:r w:rsidR="00976B4F">
        <w:t xml:space="preserve">may </w:t>
      </w:r>
      <w:r>
        <w:t xml:space="preserve">openly discuss the inherent presence of vulnerability in any learning environment </w:t>
      </w:r>
      <w:r>
        <w:fldChar w:fldCharType="begin"/>
      </w:r>
      <w:r w:rsidR="00BF057A">
        <w:instrText xml:space="preserve"> ADDIN ZOTERO_ITEM CSL_CITATION {"citationID":"EeQ7LVap","properties":{"unsorted":false,"formattedCitation":"(Higgins, 2008)","plainCitation":"(Higgins, 2008)","noteIndex":0},"citationItems":[{"id":1157,"uris":["http://zotero.org/users/19786027/items/VUV8358P"],"itemData":{"id":1157,"type":"paper-conference","container-title":"ISME Commission for Community Music Activity Seminar","language":"en","publisher-place":"Rome","source":"Zotero","title":"Music participation and the safe space","URL":"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author":[{"family":"Higgins","given":"Lee"}],"accessed":{"date-parts":[["2026",4,7]]},"issued":{"date-parts":[["2008"]]}}}],"schema":"https://github.com/citation-style-language/schema/raw/master/csl-citation.json"} </w:instrText>
      </w:r>
      <w:r>
        <w:fldChar w:fldCharType="separate"/>
      </w:r>
      <w:r w:rsidR="00EF20E1">
        <w:rPr>
          <w:noProof/>
        </w:rPr>
        <w:t>(Higgins, 2008)</w:t>
      </w:r>
      <w:r>
        <w:fldChar w:fldCharType="end"/>
      </w:r>
      <w:r w:rsidR="00500D1F">
        <w:t>,</w:t>
      </w:r>
      <w:r>
        <w:t xml:space="preserve"> </w:t>
      </w:r>
      <w:r w:rsidR="00F71068">
        <w:t xml:space="preserve">cannot stand alone as the only </w:t>
      </w:r>
      <w:r w:rsidR="00500D1F">
        <w:t xml:space="preserve">intervention for accepting vulnerability and risk-taking. </w:t>
      </w:r>
      <w:r w:rsidR="00F71068">
        <w:t xml:space="preserve"> </w:t>
      </w:r>
      <w:r w:rsidR="005A73D5">
        <w:t xml:space="preserve">Open communication </w:t>
      </w:r>
      <w:r w:rsidR="006D631A">
        <w:t xml:space="preserve">throughout instruction </w:t>
      </w:r>
      <w:r w:rsidR="005A73D5">
        <w:t>regarding vulnerability</w:t>
      </w:r>
      <w:r w:rsidR="006D631A">
        <w:t>, as well as</w:t>
      </w:r>
      <w:r w:rsidR="005A73D5">
        <w:t xml:space="preserve"> teacher modeling of coping mechanisms </w:t>
      </w:r>
      <w:r w:rsidR="00AE37C3">
        <w:t xml:space="preserve">are </w:t>
      </w:r>
      <w:r w:rsidR="006D631A">
        <w:t xml:space="preserve">two </w:t>
      </w:r>
      <w:r w:rsidR="00AE37C3">
        <w:t xml:space="preserve">effective interventions that would </w:t>
      </w:r>
      <w:r w:rsidR="00040BCE">
        <w:t xml:space="preserve">assist in fostering an acceptance of vulnerability alongside the SIP </w:t>
      </w:r>
      <w:r w:rsidR="005A73D5">
        <w:fldChar w:fldCharType="begin"/>
      </w:r>
      <w:r w:rsidR="00EF20E1">
        <w:instrText xml:space="preserve"> ADDIN ZOTERO_ITEM CSL_CITATION {"citationID":"BuvNzsj3","properties":{"unsorted":false,"formattedCitation":"(Maunu, 2019; Grier, 2023)","plainCitation":"(Maunu, 2019; Grier, 2023)","noteIndex":0},"citationItems":[{"id":1215,"uris":["http://zotero.org/users/19786027/items/ZZM44Q42"],"itemData":{"id":1215,"type":"article-journal","container-title":"Choral Journal","issue":"1","page":"63-67","title":"Let's get real: creating a culture of vulnerability in choir","volume":"60","author":[{"family":"Maunu","given":"Chris"}],"issued":{"date-parts":[["2019"]]}}},{"id":531,"uris":["http://zotero.org/users/19786027/items/9Z4P63NS"],"itemData":{"id":531,"type":"thesis","genre":"PhD Thesis","publisher-place":"University of Michigan","title":"The vulnerability in singing comes from trust in the relationship first\": Perceptions of human connection in the high school choral classroom","URL":"https://www.proquest.com/dissertations-theses/vulnerability-singing-comes-trust-relationship/docview/2925770278/se-2?accountid=130472","author":[{"family":"Grier","given":"Gregory"}],"accessed":{"date-parts":[["2026",3,31]]},"issued":{"date-parts":[["2023"]]}}}],"schema":"https://github.com/citation-style-language/schema/raw/master/csl-citation.json"} </w:instrText>
      </w:r>
      <w:r w:rsidR="005A73D5">
        <w:fldChar w:fldCharType="separate"/>
      </w:r>
      <w:r w:rsidR="00EF20E1">
        <w:rPr>
          <w:noProof/>
        </w:rPr>
        <w:t>(Maunu, 2019; Grier, 2023)</w:t>
      </w:r>
      <w:r w:rsidR="005A73D5">
        <w:fldChar w:fldCharType="end"/>
      </w:r>
      <w:r w:rsidR="00040BCE">
        <w:t>.</w:t>
      </w:r>
      <w:r w:rsidR="00EC6CF0">
        <w:t xml:space="preserve"> F</w:t>
      </w:r>
      <w:r w:rsidR="00EC6CF0" w:rsidRPr="00212EB6">
        <w:t xml:space="preserve">illing out the </w:t>
      </w:r>
      <w:r w:rsidR="00EC6CF0">
        <w:t>SIP as the instructor</w:t>
      </w:r>
      <w:r w:rsidR="00EC6CF0" w:rsidRPr="00212EB6">
        <w:t xml:space="preserve"> and allowing students access </w:t>
      </w:r>
      <w:r w:rsidR="006D631A">
        <w:t xml:space="preserve">is one potential way to model this for students. </w:t>
      </w:r>
    </w:p>
    <w:p w14:paraId="3AE2033C" w14:textId="55CE70D7" w:rsidR="0088411E" w:rsidRPr="00DE1D69" w:rsidRDefault="00E2609F" w:rsidP="0088411E">
      <w:pPr>
        <w:pStyle w:val="UWTSDNormal"/>
      </w:pPr>
      <w:r>
        <w:t xml:space="preserve">Elements 4 and 9 address goal setting. </w:t>
      </w:r>
      <w:r w:rsidR="0088411E" w:rsidRPr="00DE1D69">
        <w:t xml:space="preserve">Best practices for goal setting include developing SMART goals </w:t>
      </w:r>
      <w:r w:rsidR="0088411E" w:rsidRPr="00DE1D69">
        <w:fldChar w:fldCharType="begin"/>
      </w:r>
      <w:r w:rsidR="0088411E">
        <w:instrText xml:space="preserve"> ADDIN ZOTERO_ITEM CSL_CITATION {"citationID":"43YRtSgA","properties":{"unsorted":false,"formattedCitation":"(Locke, 2013)","plainCitation":"(Locke, 2013)","noteIndex":0},"citationItems":[{"id":1335,"uris":["http://zotero.org/users/19786027/items/J6QVCK5L"],"itemData":{"id":1335,"type":"book","DOI":"10.4324/9780203082744","edition":"1","ISBN":"978-0-203-08274-4","language":"en","publisher":"Routledge","source":"DOI.org (Crossref)","title":"New developments in goal setting and task performance","URL":"https://www.taylorfrancis.com/books/9780203082744","author":[{"family":"Locke","given":"Edwin A."}],"accessed":{"date-parts":[["2026",5,24]]},"issued":{"date-parts":[["2013",1,3]]}}}],"schema":"https://github.com/citation-style-language/schema/raw/master/csl-citation.json"} </w:instrText>
      </w:r>
      <w:r w:rsidR="0088411E" w:rsidRPr="00DE1D69">
        <w:fldChar w:fldCharType="separate"/>
      </w:r>
      <w:r w:rsidR="0088411E">
        <w:t>(Locke, 2013)</w:t>
      </w:r>
      <w:r w:rsidR="0088411E" w:rsidRPr="00DE1D69">
        <w:fldChar w:fldCharType="end"/>
      </w:r>
      <w:r w:rsidR="0088411E" w:rsidRPr="00DE1D69">
        <w:t xml:space="preserve"> through co-creation </w:t>
      </w:r>
      <w:r w:rsidR="0088411E" w:rsidRPr="00DE1D69">
        <w:fldChar w:fldCharType="begin"/>
      </w:r>
      <w:r w:rsidR="0088411E">
        <w:instrText xml:space="preserve"> ADDIN ZOTERO_ITEM CSL_CITATION {"citationID":"saj7XfwP","properties":{"unsorted":false,"formattedCitation":"(Dweck, 2008; Hendricks, Smith and Stanuch, 2014; Walker and Commander, 2017)","plainCitation":"(Dweck, 2008; Hendricks, Smith and Stanuch, 2014; Walker and Commander, 2017)","noteIndex":0},"citationItems":[{"id":1280,"uris":["http://zotero.org/users/19786027/items/5JCTW3Z3"],"itemData":{"id":1280,"type":"book","call-number":"BF773 .D85 2008","edition":"Ballantine Books trade pbk. ed","ISBN":"978-0-345-47232-8","number-of-pages":"277","publisher":"Ballantine Books","publisher-place":"New York","source":"Library of Congress ISBN","title":"Mindset: the new psychology of success","title-short":"Mindset","author":[{"family":"Dweck","given":"Carol S."}],"issued":{"date-parts":[["2008"]]}}},{"id":1117,"uris":["http://zotero.org/users/19786027/items/ESESL5HP"],"itemData":{"id":1117,"type":"article-journal","abstract":"This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D."},{"family":"Stanuch","given":"Jennifer"}],"issued":{"date-parts":[["2014",9]]}}},{"id":757,"uris":["http://zotero.org/users/19786027/items/YNBX4LNX"],"itemData":{"id":757,"type":"article-journal","container-title":"Journal of Singing","issue":"3","language":"en","page":"261-268","source":"Zotero","title":"The emotionally prepared singer","volume":"73","author":[{"family":"Walker","given":"Gwen"},{"family":"Commander","given":"Cody"}],"issued":{"date-parts":[["2017"]]}}}],"schema":"https://github.com/citation-style-language/schema/raw/master/csl-citation.json"} </w:instrText>
      </w:r>
      <w:r w:rsidR="0088411E" w:rsidRPr="00DE1D69">
        <w:fldChar w:fldCharType="separate"/>
      </w:r>
      <w:r w:rsidR="0088411E">
        <w:t>(Dweck, 2008; Hendricks, Smith and Stanuch, 2014; Walker and Commander, 2017)</w:t>
      </w:r>
      <w:r w:rsidR="0088411E" w:rsidRPr="00DE1D69">
        <w:fldChar w:fldCharType="end"/>
      </w:r>
      <w:r w:rsidR="0088411E" w:rsidRPr="00DE1D69">
        <w:t xml:space="preserve">.  Co-constructing goals and evaluating progress are recommended practices for fostering self-efficacy and motivation </w:t>
      </w:r>
      <w:r w:rsidR="0088411E" w:rsidRPr="00DE1D69">
        <w:fldChar w:fldCharType="begin"/>
      </w:r>
      <w:r w:rsidR="0088411E">
        <w:instrText xml:space="preserve"> ADDIN ZOTERO_ITEM CSL_CITATION {"citationID":"WQ3sSqIG","properties":{"unsorted":false,"formattedCitation":"(Hendricks, Smith and Stanuch, 2014; Stapleton and Barber, 2023)","plainCitation":"(Hendricks, Smith and Stanuch, 2014; Stapleton and Barber, 2023)","noteIndex":0},"citationItems":[{"id":1117,"uris":["http://zotero.org/users/19786027/items/ESESL5HP"],"itemData":{"id":1117,"type":"article-journal","abstract":"This article offers a practical model for fostering emotionally safe learning environments that instill in music students a positive sense of self-belief, freedom, and purpose. The authors examine the implications for music educators of creating effective learning environments and present recommendations for creating a safe space for learning, including (1) specific teacher attitudes and behaviors that nurture a sense of trust and respect, thereby encouraging experimentation, risk taking, and self-expression, and (2) music teaching strategies that foster purpose-driven student commitment and musical mastery toward a sense of self-actualization.","container-title":"Music Educators Journal","DOI":"10.1177/0027432114540337","ISSN":"0027-4321, 1945-0087","issue":"1","journalAbbreviation":"Music Educators Journal","language":"en","page":"35-40","source":"DOI.org (Crossref)","title":"Creating safe spaces for music learning","volume":"101","author":[{"family":"Hendricks","given":"Karin S."},{"family":"Smith","given":"Tawnya D."},{"family":"Stanuch","given":"Jennifer"}],"issued":{"date-parts":[["2014",9]]}}},{"id":949,"uris":["http://zotero.org/users/19786027/items/JN33GE5J"],"itemData":{"id":949,"type":"article-journal","container-title":"Canadien Music Educator","issue":"2","language":"en","page":"20-28","source":"Zotero","title":"Re-envisioning the conservatory style music studio: towards a pedagogy of hope, care, and community","volume":"65","author":[{"family":"Stapleton","given":"Sarah"},{"family":"Barber","given":"Kimberly"}],"issued":{"date-parts":[["2023"]]}}}],"schema":"https://github.com/citation-style-language/schema/raw/master/csl-citation.json"} </w:instrText>
      </w:r>
      <w:r w:rsidR="0088411E" w:rsidRPr="00DE1D69">
        <w:fldChar w:fldCharType="separate"/>
      </w:r>
      <w:r w:rsidR="0088411E">
        <w:t>(Hendricks, Smith and Stanuch, 2014; Stapleton and Barber, 2023)</w:t>
      </w:r>
      <w:r w:rsidR="0088411E" w:rsidRPr="00DE1D69">
        <w:fldChar w:fldCharType="end"/>
      </w:r>
      <w:r w:rsidR="0088411E" w:rsidRPr="00DE1D69">
        <w:t>. Element 9 includes space for recording measures (M) of success of long-term goals, but neither element ensures goals are specific</w:t>
      </w:r>
      <w:r>
        <w:t xml:space="preserve"> (S)</w:t>
      </w:r>
      <w:r w:rsidR="0088411E" w:rsidRPr="00DE1D69">
        <w:t>, achievable</w:t>
      </w:r>
      <w:r>
        <w:t xml:space="preserve"> (A)</w:t>
      </w:r>
      <w:r w:rsidR="0088411E" w:rsidRPr="00DE1D69">
        <w:t>, relevant</w:t>
      </w:r>
      <w:r>
        <w:t xml:space="preserve"> </w:t>
      </w:r>
      <w:r w:rsidR="003C28C5">
        <w:t>(R)</w:t>
      </w:r>
      <w:r w:rsidR="0088411E" w:rsidRPr="00DE1D69">
        <w:t xml:space="preserve"> or time</w:t>
      </w:r>
      <w:r w:rsidR="003C28C5">
        <w:t xml:space="preserve">-bound </w:t>
      </w:r>
      <w:r>
        <w:t>(T)</w:t>
      </w:r>
      <w:r w:rsidR="0088411E" w:rsidRPr="00DE1D69">
        <w:t xml:space="preserve"> </w:t>
      </w:r>
      <w:r w:rsidR="0088411E" w:rsidRPr="00DE1D69">
        <w:fldChar w:fldCharType="begin"/>
      </w:r>
      <w:r w:rsidR="0088411E">
        <w:instrText xml:space="preserve"> ADDIN ZOTERO_ITEM CSL_CITATION {"citationID":"V3UFF5jk","properties":{"unsorted":false,"formattedCitation":"(Locke, 2013)","plainCitation":"(Locke, 2013)","noteIndex":0},"citationItems":[{"id":1335,"uris":["http://zotero.org/users/19786027/items/J6QVCK5L"],"itemData":{"id":1335,"type":"book","DOI":"10.4324/9780203082744","edition":"1","ISBN":"978-0-203-08274-4","language":"en","publisher":"Routledge","source":"DOI.org (Crossref)","title":"New developments in goal setting and task performance","URL":"https://www.taylorfrancis.com/books/9780203082744","author":[{"family":"Locke","given":"Edwin A."}],"accessed":{"date-parts":[["2026",5,24]]},"issued":{"date-parts":[["2013",1,3]]}}}],"schema":"https://github.com/citation-style-language/schema/raw/master/csl-citation.json"} </w:instrText>
      </w:r>
      <w:r w:rsidR="0088411E" w:rsidRPr="00DE1D69">
        <w:fldChar w:fldCharType="separate"/>
      </w:r>
      <w:r w:rsidR="0088411E">
        <w:t>(Locke, 2013)</w:t>
      </w:r>
      <w:r w:rsidR="0088411E" w:rsidRPr="00DE1D69">
        <w:fldChar w:fldCharType="end"/>
      </w:r>
      <w:r w:rsidR="0088411E" w:rsidRPr="00DE1D69">
        <w:t xml:space="preserve">. </w:t>
      </w:r>
    </w:p>
    <w:p w14:paraId="2B207F17" w14:textId="0E9760FA" w:rsidR="00E813CF" w:rsidRDefault="00924867" w:rsidP="00016CAD">
      <w:pPr>
        <w:pStyle w:val="UWTSDNormal"/>
      </w:pPr>
      <w:r>
        <w:t>For e</w:t>
      </w:r>
      <w:r w:rsidR="005C4C25" w:rsidRPr="00212EB6">
        <w:t>ffective use of the document</w:t>
      </w:r>
      <w:r>
        <w:t xml:space="preserve">, several assumptions are made. </w:t>
      </w:r>
      <w:r w:rsidR="005C4C25" w:rsidRPr="00212EB6">
        <w:t xml:space="preserve"> </w:t>
      </w:r>
      <w:r>
        <w:t>The design assumes</w:t>
      </w:r>
      <w:r w:rsidR="005C4C25" w:rsidRPr="00212EB6">
        <w:t xml:space="preserve"> students will be willing and able to reflect and share all of the information ask</w:t>
      </w:r>
      <w:r w:rsidR="005C4C25">
        <w:t>ed</w:t>
      </w:r>
      <w:r w:rsidR="005C4C25" w:rsidRPr="00212EB6">
        <w:t xml:space="preserve"> for. </w:t>
      </w:r>
      <w:r w:rsidR="00067FC4">
        <w:t>A</w:t>
      </w:r>
      <w:r w:rsidR="00067FC4" w:rsidRPr="00212EB6">
        <w:t xml:space="preserve"> potential lack of awareness or an inability to verbalize</w:t>
      </w:r>
      <w:r w:rsidR="008B5EE9">
        <w:t xml:space="preserve"> or </w:t>
      </w:r>
      <w:r w:rsidR="00067FC4" w:rsidRPr="00212EB6">
        <w:t xml:space="preserve">share </w:t>
      </w:r>
      <w:r w:rsidR="00067FC4">
        <w:t>such vulnerabilities</w:t>
      </w:r>
      <w:r w:rsidR="00067FC4" w:rsidRPr="00212EB6">
        <w:t xml:space="preserve"> may occur. </w:t>
      </w:r>
      <w:r w:rsidR="00E32496">
        <w:t>An unwillingness to record</w:t>
      </w:r>
      <w:r w:rsidR="00E813CF">
        <w:t xml:space="preserve"> information of this type may also occur. </w:t>
      </w:r>
      <w:r w:rsidR="00FB6695" w:rsidRPr="00212EB6">
        <w:t xml:space="preserve"> </w:t>
      </w:r>
      <w:r w:rsidR="007E2011">
        <w:t>However, a</w:t>
      </w:r>
      <w:r w:rsidR="00434AE8">
        <w:t>t this point in its development, m</w:t>
      </w:r>
      <w:r w:rsidR="00F46917">
        <w:t xml:space="preserve">easures of the potential effectiveness of the SIP </w:t>
      </w:r>
      <w:r w:rsidR="00434AE8">
        <w:t xml:space="preserve">are based solely on theoretical conjecture due to </w:t>
      </w:r>
      <w:r w:rsidR="00EA5A65">
        <w:t xml:space="preserve">limitation </w:t>
      </w:r>
      <w:r w:rsidR="00E879D7">
        <w:t>of student input for this study</w:t>
      </w:r>
      <w:r w:rsidR="007E2011">
        <w:t>.</w:t>
      </w:r>
    </w:p>
    <w:p w14:paraId="42DCCA76" w14:textId="2D6107FC" w:rsidR="00FB6695" w:rsidRPr="00212EB6" w:rsidRDefault="00E879D7" w:rsidP="00016CAD">
      <w:pPr>
        <w:pStyle w:val="UWTSDNormal"/>
      </w:pPr>
      <w:r>
        <w:t>E</w:t>
      </w:r>
      <w:r w:rsidR="00FB6695" w:rsidRPr="00212EB6">
        <w:t>thical implications of documenting this information</w:t>
      </w:r>
      <w:r w:rsidR="00C32B0D">
        <w:t xml:space="preserve"> must </w:t>
      </w:r>
      <w:r>
        <w:t xml:space="preserve">also be </w:t>
      </w:r>
      <w:r w:rsidR="00C32B0D">
        <w:t>considered. The SIP will record</w:t>
      </w:r>
      <w:r w:rsidR="00FB6695" w:rsidRPr="00212EB6">
        <w:t xml:space="preserve"> personal information that should be kept private from others. This </w:t>
      </w:r>
      <w:r w:rsidR="00C32B0D">
        <w:t>requires</w:t>
      </w:r>
      <w:r w:rsidR="00FA3E30">
        <w:t xml:space="preserve"> practicing a </w:t>
      </w:r>
      <w:r w:rsidR="00FB6695" w:rsidRPr="00212EB6">
        <w:t xml:space="preserve">high level of care towards the physical </w:t>
      </w:r>
      <w:r w:rsidR="00FA3E30">
        <w:t>location in which the documents are stored</w:t>
      </w:r>
      <w:r w:rsidR="00FB6695" w:rsidRPr="00212EB6">
        <w:t>, ensur</w:t>
      </w:r>
      <w:r w:rsidR="00677121">
        <w:t>ing</w:t>
      </w:r>
      <w:r w:rsidR="00FB6695" w:rsidRPr="00212EB6">
        <w:t xml:space="preserve"> they are not available for anyone </w:t>
      </w:r>
      <w:r w:rsidR="008B5EE9">
        <w:t xml:space="preserve">else </w:t>
      </w:r>
      <w:r w:rsidR="00FB6695" w:rsidRPr="00212EB6">
        <w:t xml:space="preserve">to view. Setting clear boundaries between voice instruction and counseling or therapy will also be important from an ethical standpoint. The </w:t>
      </w:r>
      <w:r w:rsidR="00FB6695" w:rsidRPr="00212EB6">
        <w:lastRenderedPageBreak/>
        <w:t xml:space="preserve">information I collect will be used for the purpose of developing a willingness to take risks in </w:t>
      </w:r>
      <w:r w:rsidR="00CC2139">
        <w:t>trying new ways of vocalizing and phonating</w:t>
      </w:r>
      <w:r w:rsidR="00FB6695" w:rsidRPr="00212EB6">
        <w:t xml:space="preserve"> during a lesson in order to achieve student’s singing and performance goals. It is not intended to be used to as a means of assessment, judgement or involvement in their personal struggles outside of the studio.</w:t>
      </w:r>
    </w:p>
    <w:p w14:paraId="2159A235" w14:textId="70B30485" w:rsidR="00FB6695" w:rsidRDefault="008F217C" w:rsidP="00016CAD">
      <w:pPr>
        <w:pStyle w:val="UWTSDNormal"/>
      </w:pPr>
      <w:r>
        <w:t>The r</w:t>
      </w:r>
      <w:r w:rsidR="00FB6695">
        <w:t>eflection required of students for the SIP may take quite a bit of time</w:t>
      </w:r>
      <w:r w:rsidR="00AD5814">
        <w:t xml:space="preserve">, which make </w:t>
      </w:r>
      <w:proofErr w:type="spellStart"/>
      <w:r w:rsidR="00AD5814">
        <w:t>creat</w:t>
      </w:r>
      <w:proofErr w:type="spellEnd"/>
      <w:r w:rsidR="00AD5814">
        <w:t xml:space="preserve"> a barrier to implementation</w:t>
      </w:r>
      <w:r w:rsidR="00FB6695">
        <w:t>. Another approach would be to stretch the elements out into a larger booklet that students take with them to continually record their personal insights and reflections</w:t>
      </w:r>
      <w:r w:rsidR="00364966">
        <w:t xml:space="preserve">, </w:t>
      </w:r>
      <w:r w:rsidR="008E2DAB">
        <w:t>so they can</w:t>
      </w:r>
      <w:r w:rsidR="00364966">
        <w:t xml:space="preserve"> </w:t>
      </w:r>
      <w:r w:rsidR="00966376">
        <w:t>bring</w:t>
      </w:r>
      <w:r w:rsidR="008E2DAB">
        <w:t xml:space="preserve"> any</w:t>
      </w:r>
      <w:r w:rsidR="00966376">
        <w:t xml:space="preserve"> </w:t>
      </w:r>
      <w:r w:rsidR="008E2DAB">
        <w:t>i</w:t>
      </w:r>
      <w:r w:rsidR="00966376">
        <w:t>nsights they are willing to share to the voice studio.</w:t>
      </w:r>
    </w:p>
    <w:p w14:paraId="06B098BC" w14:textId="77777777" w:rsidR="00FB6695" w:rsidRPr="004228C9" w:rsidRDefault="00FB6695" w:rsidP="00016CAD">
      <w:pPr>
        <w:pStyle w:val="UWTSDStyle2"/>
        <w:spacing w:line="360" w:lineRule="auto"/>
      </w:pPr>
      <w:bookmarkStart w:id="46" w:name="_Toc229776757"/>
      <w:bookmarkStart w:id="47" w:name="_Toc230853030"/>
      <w:r>
        <w:t>Reflective Conclusion</w:t>
      </w:r>
      <w:bookmarkEnd w:id="46"/>
      <w:bookmarkEnd w:id="47"/>
      <w:r>
        <w:t xml:space="preserve"> </w:t>
      </w:r>
    </w:p>
    <w:p w14:paraId="3FE010BB" w14:textId="64E14A88" w:rsidR="00FB6695" w:rsidRDefault="00FB6695" w:rsidP="00016CAD">
      <w:pPr>
        <w:pStyle w:val="UWTSDNormal"/>
      </w:pPr>
      <w:r>
        <w:t>The Student Interest Profile created through this study can help instructors to support their own students with vulnerable experiences in the voice studio. Creating socially and emotionally safe learning spaces can increase motivation to learn and to encourage bravery in risk taking that is necessary for engagement with learning. Social interactions between student and teacher strongly influence individual perceptions of safety, and individuals also carry their own preferred styles of accessing and organizing information. Therefore, when examining and refining one’s own approach to fostering SESLEs, the SIP graphic organizer can provide a guide for reflection</w:t>
      </w:r>
      <w:r w:rsidR="004F3934">
        <w:t xml:space="preserve"> </w:t>
      </w:r>
      <w:r>
        <w:t>but may not be directly applicable to another’s practice.</w:t>
      </w:r>
    </w:p>
    <w:p w14:paraId="11EEA4C3" w14:textId="77777777" w:rsidR="00FB6695" w:rsidRDefault="00FB6695" w:rsidP="00016CAD">
      <w:pPr>
        <w:pStyle w:val="UWTSDNormal"/>
      </w:pPr>
      <w:r>
        <w:t xml:space="preserve">The SIP does not address all approaches to fostering SESLE. Others, such as agency, autonomy, self and body awareness can also be considered within one’s personal practice. The SIP is also not intended to be used as the only means of fostering SESLE. Sharing stories and experiences, providing opportunities for students to contribute to the path their journey takes, and providing students with unconditional support are other means to effective learning outcomes. </w:t>
      </w:r>
    </w:p>
    <w:p w14:paraId="0B33839E" w14:textId="77777777" w:rsidR="00FB6695" w:rsidRDefault="00FB6695" w:rsidP="00016CAD">
      <w:pPr>
        <w:pStyle w:val="UWTSDNormal"/>
      </w:pPr>
      <w:r>
        <w:t>Future research on the measured and perceived effects of the SIP on student engagement with learning can provide further insight into how efforts to foster trusting relationships, self-efficacy and motivation to learn contribute to a singing student’s willingness to take risks in their learning.</w:t>
      </w:r>
    </w:p>
    <w:p w14:paraId="524CEF68" w14:textId="77777777" w:rsidR="00FB6695" w:rsidRPr="00E947AA" w:rsidRDefault="00FB6695" w:rsidP="00016CAD">
      <w:pPr>
        <w:pStyle w:val="UWTSDNormal"/>
      </w:pPr>
    </w:p>
    <w:p w14:paraId="6C894CA9" w14:textId="77777777" w:rsidR="00FB6695" w:rsidRDefault="00FB6695" w:rsidP="00016CAD">
      <w:pPr>
        <w:spacing w:line="360" w:lineRule="auto"/>
        <w:rPr>
          <w:rFonts w:ascii="Arial" w:eastAsiaTheme="majorEastAsia" w:hAnsi="Arial" w:cstheme="majorBidi"/>
          <w:b/>
          <w:color w:val="000000" w:themeColor="text1"/>
          <w:sz w:val="22"/>
          <w:szCs w:val="40"/>
        </w:rPr>
      </w:pPr>
      <w:bookmarkStart w:id="48" w:name="_Toc229776758"/>
      <w:r>
        <w:br w:type="page"/>
      </w:r>
    </w:p>
    <w:p w14:paraId="6A4ECE1A" w14:textId="77777777" w:rsidR="00FB6695" w:rsidRPr="006316DE" w:rsidRDefault="00FB6695" w:rsidP="002C2C50">
      <w:pPr>
        <w:pStyle w:val="UWTSDStyle1"/>
      </w:pPr>
      <w:bookmarkStart w:id="49" w:name="_Toc230853031"/>
      <w:r w:rsidRPr="006316DE">
        <w:lastRenderedPageBreak/>
        <w:t>Critical Reflection</w:t>
      </w:r>
      <w:bookmarkEnd w:id="48"/>
      <w:bookmarkEnd w:id="49"/>
    </w:p>
    <w:p w14:paraId="47E6BBE0" w14:textId="436D36CF" w:rsidR="00FB6695" w:rsidRDefault="00FB6695" w:rsidP="00016CAD">
      <w:pPr>
        <w:pStyle w:val="UWTSDNormal"/>
      </w:pPr>
      <w:r>
        <w:t xml:space="preserve">Critical reflection is a key component of improving one’s teaching practice </w:t>
      </w:r>
      <w:r>
        <w:fldChar w:fldCharType="begin"/>
      </w:r>
      <w:r w:rsidR="00BF057A">
        <w:instrText xml:space="preserve"> ADDIN ZOTERO_ITEM CSL_CITATION {"citationID":"ac9m9l738g","properties":{"unsorted":false,"formattedCitation":"(Fook, 2007)","plainCitation":"(Fook, 2007)","noteIndex":0},"citationItems":[{"id":1286,"uris":["http://zotero.org/users/19786027/items/SQ7ZCAZ4"],"itemData":{"id":1286,"type":"book","collection-title":"UK Higher Education OUP Humanities and Social Sciences Health and Social Welfare Ser","ISBN":"978-0-335-23487-5","language":"eng","number-of-pages":"1","publisher":"McGraw-Hill Education","publisher-place":"Buckingham","source":"K10plus ISBN","title":"Practising critical reflection: a handbook","title-short":"Practising Critical Reflection","author":[{"family":"Fook","given":"Jan"}],"contributor":[{"family":"Gardner","given":"Fiona"}],"issued":{"date-parts":[["2007"]]}}}],"schema":"https://github.com/citation-style-language/schema/raw/master/csl-citation.json"} </w:instrText>
      </w:r>
      <w:r>
        <w:fldChar w:fldCharType="separate"/>
      </w:r>
      <w:r w:rsidR="00EF20E1">
        <w:rPr>
          <w:rFonts w:cs="Arial"/>
          <w:color w:val="000000"/>
          <w:kern w:val="0"/>
        </w:rPr>
        <w:t>(Fook, 2007)</w:t>
      </w:r>
      <w:r>
        <w:fldChar w:fldCharType="end"/>
      </w:r>
      <w:r>
        <w:t xml:space="preserve">. It supports a deep examination of how my learning experiences have affected me as a learner and a practitioner </w:t>
      </w:r>
      <w:r>
        <w:fldChar w:fldCharType="begin"/>
      </w:r>
      <w:r w:rsidR="00C222EC">
        <w:instrText xml:space="preserve"> ADDIN ZOTERO_ITEM CSL_CITATION {"citationID":"a2453msg544","properties":{"unsorted":false,"formattedCitation":"(Brookfield, 2016)","plainCitation":"(Brookfield, 2016)","noteIndex":0},"citationItems":[{"id":1290,"uris":["http://zotero.org/users/19786027/items/5C9KE5E8"],"itemData":{"id":1290,"type":"chapter","container-title":"Researching Critical Reflection and Research: Multidisciplinary Perspectives","publisher":"Routledge","publisher-place":"NY","title":"So exactly what is critical about critical reflection?","author":[{"family":"Brookfield","given":"Stephen"}],"issued":{"date-parts":[["2016"]]}}}],"schema":"https://github.com/citation-style-language/schema/raw/master/csl-citation.json"} </w:instrText>
      </w:r>
      <w:r>
        <w:fldChar w:fldCharType="separate"/>
      </w:r>
      <w:r w:rsidR="00EF20E1">
        <w:rPr>
          <w:rFonts w:cs="Arial"/>
          <w:color w:val="000000"/>
          <w:kern w:val="0"/>
        </w:rPr>
        <w:t>(Brookfield, 2016)</w:t>
      </w:r>
      <w:r>
        <w:fldChar w:fldCharType="end"/>
      </w:r>
      <w:r>
        <w:t>.</w:t>
      </w:r>
      <w:r w:rsidR="008E2DAB">
        <w:t xml:space="preserve"> </w:t>
      </w:r>
      <w:r>
        <w:t xml:space="preserve">To provide a clear and thoughtful analysis and evaluation of my learning experience throughout the study, I will apply Driscoll’s reflective model. His </w:t>
      </w:r>
      <w:r w:rsidRPr="004C058E">
        <w:rPr>
          <w:i/>
          <w:iCs/>
        </w:rPr>
        <w:t>What? So What? What now?</w:t>
      </w:r>
      <w:r>
        <w:t xml:space="preserve"> framework enables me to conceptualize and reflect deeply on my learning experience in a linear</w:t>
      </w:r>
      <w:r w:rsidR="008E2DAB">
        <w:t>,</w:t>
      </w:r>
      <w:r>
        <w:t xml:space="preserve"> structured way </w:t>
      </w:r>
      <w:r>
        <w:fldChar w:fldCharType="begin"/>
      </w:r>
      <w:r>
        <w:instrText xml:space="preserve"> ADDIN ZOTERO_ITEM CSL_CITATION {"citationID":"a1kuig223h8","properties":{"unsorted":false,"formattedCitation":"(Driscoll and Teh, 2001)","plainCitation":"(Driscoll and Teh, 2001)","noteIndex":0},"citationItems":[{"id":1303,"uris":["http://zotero.org/users/19786027/items/JCQDGUPG"],"itemData":{"id":1303,"type":"article-journal","container-title":"Journal of Orthopaedic Nursing","DOI":"10.1054/joon.2001.0150","ISSN":"13613111","issue":"2","journalAbbreviation":"Journal of Orthopaedic Nursing","language":"en","license":"https://www.elsevier.com/tdm/userlicense/1.0/","page":"95-103","source":"DOI.org (Crossref)","title":"The potential of reflective practice to develop individual orthopaedic nurse practitioners and their practice","volume":"5","author":[{"family":"Driscoll","given":"John"},{"family":"Teh","given":"Ben"}],"issued":{"date-parts":[["2001",5]]}}}],"schema":"https://github.com/citation-style-language/schema/raw/master/csl-citation.json"} </w:instrText>
      </w:r>
      <w:r>
        <w:fldChar w:fldCharType="separate"/>
      </w:r>
      <w:r w:rsidR="00EF20E1">
        <w:rPr>
          <w:rFonts w:cs="Arial"/>
          <w:color w:val="000000"/>
          <w:kern w:val="0"/>
        </w:rPr>
        <w:t>(Driscoll and Teh, 2001)</w:t>
      </w:r>
      <w:r>
        <w:fldChar w:fldCharType="end"/>
      </w:r>
      <w:r>
        <w:t>.</w:t>
      </w:r>
      <w:r w:rsidR="00B4082D">
        <w:t xml:space="preserve"> See Appendix E.</w:t>
      </w:r>
      <w:r>
        <w:t xml:space="preserve"> </w:t>
      </w:r>
    </w:p>
    <w:p w14:paraId="31FA2B69" w14:textId="77777777" w:rsidR="00FB6695" w:rsidRDefault="00FB6695" w:rsidP="00016CAD">
      <w:pPr>
        <w:pStyle w:val="UWTSDStyle3"/>
        <w:spacing w:line="360" w:lineRule="auto"/>
      </w:pPr>
      <w:bookmarkStart w:id="50" w:name="_Toc230853032"/>
      <w:r>
        <w:t>What happened?</w:t>
      </w:r>
      <w:bookmarkEnd w:id="50"/>
    </w:p>
    <w:p w14:paraId="65602266" w14:textId="45C2780E" w:rsidR="00FB6695" w:rsidRDefault="00FB6695" w:rsidP="00016CAD">
      <w:pPr>
        <w:pStyle w:val="UWTSDNormal"/>
        <w:rPr>
          <w:rFonts w:cs="Arial"/>
          <w:szCs w:val="22"/>
        </w:rPr>
      </w:pPr>
      <w:r w:rsidRPr="00E23F53">
        <w:rPr>
          <w:rFonts w:cs="Arial"/>
          <w:szCs w:val="22"/>
        </w:rPr>
        <w:t xml:space="preserve">I investigated ways in which I could support my students in engaging with vulnerability and risk taking during singing instruction. I began looking into how other </w:t>
      </w:r>
      <w:r>
        <w:rPr>
          <w:rFonts w:cs="Arial"/>
          <w:szCs w:val="22"/>
        </w:rPr>
        <w:t>voice</w:t>
      </w:r>
      <w:r w:rsidRPr="00E23F53">
        <w:rPr>
          <w:rFonts w:cs="Arial"/>
          <w:szCs w:val="22"/>
        </w:rPr>
        <w:t xml:space="preserve"> practitioners approach vulnerability </w:t>
      </w:r>
      <w:r>
        <w:rPr>
          <w:rFonts w:cs="Arial"/>
          <w:szCs w:val="22"/>
        </w:rPr>
        <w:t>as well as</w:t>
      </w:r>
      <w:r w:rsidRPr="00E23F53">
        <w:rPr>
          <w:rFonts w:cs="Arial"/>
          <w:szCs w:val="22"/>
        </w:rPr>
        <w:t xml:space="preserve"> how it relates to learning</w:t>
      </w:r>
      <w:r>
        <w:rPr>
          <w:rFonts w:cs="Arial"/>
          <w:szCs w:val="22"/>
        </w:rPr>
        <w:t>. Much of the reading discussed the importance of building positive relationships with students, and this was an area of my own practice where I felt like having better access to personal student information would be very helpful. My study was conducted with iterative cycles of reading, reflecting, and designing</w:t>
      </w:r>
      <w:r w:rsidR="004A3132">
        <w:rPr>
          <w:rFonts w:cs="Arial"/>
          <w:szCs w:val="22"/>
        </w:rPr>
        <w:t xml:space="preserve">. </w:t>
      </w:r>
      <w:r>
        <w:rPr>
          <w:rFonts w:cs="Arial"/>
          <w:szCs w:val="22"/>
        </w:rPr>
        <w:t xml:space="preserve">In addition to reflecting on my interaction with the readings, I reflected on my own self-knowledge regarding social interactions in order to inform my decisions regarding on how to build relationships. For example, I recalled my own perspective as </w:t>
      </w:r>
      <w:r w:rsidR="004A3132">
        <w:rPr>
          <w:rFonts w:cs="Arial"/>
          <w:szCs w:val="22"/>
        </w:rPr>
        <w:t xml:space="preserve">a </w:t>
      </w:r>
      <w:r>
        <w:rPr>
          <w:rFonts w:cs="Arial"/>
          <w:szCs w:val="22"/>
        </w:rPr>
        <w:t>student to try and remember what helped me to feel valued and cared for by my teachers and</w:t>
      </w:r>
      <w:r w:rsidR="004A3132">
        <w:rPr>
          <w:rFonts w:cs="Arial"/>
          <w:szCs w:val="22"/>
        </w:rPr>
        <w:t xml:space="preserve"> reflected</w:t>
      </w:r>
      <w:r>
        <w:rPr>
          <w:rFonts w:cs="Arial"/>
          <w:szCs w:val="22"/>
        </w:rPr>
        <w:t xml:space="preserve"> on times that I felt very motivated and capable to learn. I also reflected on my own experiences during lessons currently, from my perspective as the instructor, regarding how I am feeling in moments when students are hesitant to try new things, and my instincts on how to engage them. These reflections impacted the development and final design of the SIP.</w:t>
      </w:r>
    </w:p>
    <w:p w14:paraId="3414994B" w14:textId="77777777" w:rsidR="00FB6695" w:rsidRPr="00CC334E" w:rsidRDefault="00FB6695" w:rsidP="00016CAD">
      <w:pPr>
        <w:pStyle w:val="UWTSDStyle3"/>
        <w:spacing w:line="360" w:lineRule="auto"/>
        <w:rPr>
          <w:szCs w:val="32"/>
        </w:rPr>
      </w:pPr>
      <w:bookmarkStart w:id="51" w:name="_Toc230853033"/>
      <w:r>
        <w:t>So What?</w:t>
      </w:r>
      <w:bookmarkEnd w:id="51"/>
    </w:p>
    <w:p w14:paraId="15499DDA" w14:textId="77777777" w:rsidR="00FB6695" w:rsidRDefault="00FB6695" w:rsidP="00016CAD">
      <w:pPr>
        <w:pStyle w:val="UWTSDNormal"/>
      </w:pPr>
      <w:r>
        <w:t xml:space="preserve">Upon reflection, I realize that I spent a lot of time thinking about my own perspective. I think it was necessary, but I also think I have assumed quite a bit about how future interactions with students will go. I know that I value shared interests in forming connection. I feel valued when others notice my interests or preferences without me telling them. I appreciate when other’s notice that my mood is a certain way. I have found shared interests to be a connecting channel with my students. However, I don’t know the specific things that make them feel valued or if they want someone to ask how they are if they seem upset. </w:t>
      </w:r>
    </w:p>
    <w:p w14:paraId="4439723C" w14:textId="65D723B4" w:rsidR="00FB6695" w:rsidRDefault="00FB6695" w:rsidP="00016CAD">
      <w:pPr>
        <w:pStyle w:val="UWTSDNormal"/>
        <w:rPr>
          <w:rFonts w:cs="Arial"/>
          <w:szCs w:val="22"/>
        </w:rPr>
      </w:pPr>
      <w:r>
        <w:t xml:space="preserve">One of the biggest challenges during this study was </w:t>
      </w:r>
      <w:r>
        <w:rPr>
          <w:rFonts w:cs="Arial"/>
          <w:szCs w:val="22"/>
        </w:rPr>
        <w:t xml:space="preserve">drawing a distinction between procedural knowledge and conceptual knowledge. Was I applying what I had learned in the readings, or </w:t>
      </w:r>
      <w:r>
        <w:rPr>
          <w:rFonts w:cs="Arial"/>
          <w:szCs w:val="22"/>
        </w:rPr>
        <w:lastRenderedPageBreak/>
        <w:t xml:space="preserve">was I including elements in the design because I had wished I had access to them in prior teaching experiences? And was what I was applying appropriate if it was informed by my own perspectives on relationships? I think this is important because both of these observations reflect my experience with being the researcher and practitioner, and I still feel very confused and unsure about how best to interpret my own knowledge from life and experience in terms of validity. I think this may be because I was raised on positivist science, and I </w:t>
      </w:r>
      <w:r w:rsidR="000D38CF">
        <w:rPr>
          <w:rFonts w:cs="Arial"/>
          <w:szCs w:val="22"/>
        </w:rPr>
        <w:t>lean toward a preference for</w:t>
      </w:r>
      <w:r>
        <w:rPr>
          <w:rFonts w:cs="Arial"/>
          <w:szCs w:val="22"/>
        </w:rPr>
        <w:t xml:space="preserve"> hard evidence. Even though I do believe that perceptions of safety are constructed by the individual and I understand that my perspective influences teacher-student social interaction, </w:t>
      </w:r>
      <w:r w:rsidR="00B24F3B">
        <w:rPr>
          <w:rFonts w:cs="Arial"/>
          <w:szCs w:val="22"/>
        </w:rPr>
        <w:t xml:space="preserve">I struggle to entangle </w:t>
      </w:r>
      <w:r w:rsidR="000D5642">
        <w:rPr>
          <w:rFonts w:cs="Arial"/>
          <w:szCs w:val="22"/>
        </w:rPr>
        <w:t>what I have learned from experience from what I have learned from theory.</w:t>
      </w:r>
      <w:r w:rsidR="00604EE0">
        <w:rPr>
          <w:rFonts w:cs="Arial"/>
          <w:szCs w:val="22"/>
        </w:rPr>
        <w:t xml:space="preserve"> Nelson (2022) describes conceptual knowledge as knowledge we can </w:t>
      </w:r>
      <w:r w:rsidR="00AB6EDE">
        <w:rPr>
          <w:rFonts w:cs="Arial"/>
          <w:szCs w:val="22"/>
        </w:rPr>
        <w:t xml:space="preserve">explain through words, while procedural knowledge is that which we show through actions. </w:t>
      </w:r>
      <w:r w:rsidR="00716C25">
        <w:rPr>
          <w:rFonts w:cs="Arial"/>
          <w:szCs w:val="22"/>
        </w:rPr>
        <w:t xml:space="preserve">The nature of the study requires putting knowledge discovered from actions into words, which is perhaps where my confusion comes from. The two types of knowledge do not exist separately, but influence each other and are shared through both </w:t>
      </w:r>
      <w:r w:rsidR="00817DAC">
        <w:rPr>
          <w:rFonts w:cs="Arial"/>
          <w:szCs w:val="22"/>
        </w:rPr>
        <w:t xml:space="preserve">practice and conceptual documentation. </w:t>
      </w:r>
    </w:p>
    <w:p w14:paraId="6AE050EB" w14:textId="77777777" w:rsidR="00FB6695" w:rsidRDefault="00FB6695" w:rsidP="00016CAD">
      <w:pPr>
        <w:pStyle w:val="UWTSDStyle3"/>
        <w:spacing w:line="360" w:lineRule="auto"/>
      </w:pPr>
      <w:bookmarkStart w:id="52" w:name="_Toc230853034"/>
      <w:r>
        <w:t>Now what?</w:t>
      </w:r>
      <w:bookmarkEnd w:id="52"/>
      <w:r>
        <w:t xml:space="preserve"> </w:t>
      </w:r>
    </w:p>
    <w:p w14:paraId="3A8D4181" w14:textId="2F81BEC8" w:rsidR="00FB6695" w:rsidRDefault="00FB6695" w:rsidP="00016CAD">
      <w:pPr>
        <w:pStyle w:val="UWTSDNormal"/>
      </w:pPr>
      <w:r>
        <w:t xml:space="preserve">Without ethical clearance, I did not want to begin implementing the SIP with students for fear that I would inadvertently include knowledge gained from using it with students who were not officially part of the study. Therefore, going forward, I will implement the SIP with them and reflect on its effectiveness. I am curious to see to what extent my own experiences accurately predicted the ways in which my students experience it. I am excited to use it, as I feel like its research and design process are very relevant to my practice, and </w:t>
      </w:r>
      <w:r w:rsidR="00C32089">
        <w:t xml:space="preserve">it </w:t>
      </w:r>
      <w:r>
        <w:t xml:space="preserve">will fill a large need I have been waiting to address. For the next research project, I will continue to ponder, read and reflect on the nature of practitioner knowledge as a data source. I also realize this is not the first module that discusses this, but the application of it was not as straightforward as I envisioned, so I will continue to investigate and seek out examples of practitioner research. </w:t>
      </w:r>
    </w:p>
    <w:p w14:paraId="5816CEB3" w14:textId="77777777" w:rsidR="00FB6695" w:rsidRDefault="00FB6695" w:rsidP="00016CAD">
      <w:pPr>
        <w:spacing w:before="100" w:beforeAutospacing="1" w:after="100" w:afterAutospacing="1" w:line="360" w:lineRule="auto"/>
        <w:rPr>
          <w:rFonts w:ascii="Arial" w:hAnsi="Arial" w:cs="Arial"/>
          <w:color w:val="273540"/>
          <w:sz w:val="22"/>
          <w:szCs w:val="22"/>
        </w:rPr>
      </w:pPr>
    </w:p>
    <w:p w14:paraId="7E0484E3" w14:textId="77777777" w:rsidR="00FB6695" w:rsidRPr="00CC1DBB" w:rsidRDefault="00FB6695" w:rsidP="00016CAD">
      <w:pPr>
        <w:spacing w:before="100" w:beforeAutospacing="1" w:after="100" w:afterAutospacing="1" w:line="360" w:lineRule="auto"/>
        <w:rPr>
          <w:rFonts w:ascii="Arial" w:hAnsi="Arial" w:cs="Arial"/>
          <w:color w:val="273540"/>
          <w:sz w:val="22"/>
          <w:szCs w:val="22"/>
        </w:rPr>
      </w:pPr>
      <w:r>
        <w:rPr>
          <w:rFonts w:ascii="Arial" w:hAnsi="Arial" w:cs="Arial"/>
          <w:color w:val="273540"/>
          <w:sz w:val="22"/>
          <w:szCs w:val="22"/>
        </w:rPr>
        <w:tab/>
      </w:r>
    </w:p>
    <w:p w14:paraId="731A6D6C" w14:textId="77777777" w:rsidR="00CD7932" w:rsidRDefault="00CD7932">
      <w:pPr>
        <w:rPr>
          <w:rFonts w:ascii="Arial" w:eastAsiaTheme="majorEastAsia" w:hAnsi="Arial" w:cstheme="majorBidi"/>
          <w:b/>
          <w:color w:val="000000" w:themeColor="text1"/>
          <w:sz w:val="28"/>
          <w:szCs w:val="40"/>
        </w:rPr>
      </w:pPr>
      <w:r>
        <w:br w:type="page"/>
      </w:r>
    </w:p>
    <w:p w14:paraId="0E6AECD5" w14:textId="50D0BE1E" w:rsidR="00CD7932" w:rsidRPr="007D1950" w:rsidRDefault="00CD7932" w:rsidP="00CD7932">
      <w:pPr>
        <w:pStyle w:val="UWTSDStyle1"/>
      </w:pPr>
      <w:bookmarkStart w:id="53" w:name="_Toc230853035"/>
      <w:r>
        <w:lastRenderedPageBreak/>
        <w:t>References</w:t>
      </w:r>
      <w:bookmarkEnd w:id="53"/>
      <w:r w:rsidRPr="007D1950">
        <w:t xml:space="preserve"> </w:t>
      </w:r>
    </w:p>
    <w:p w14:paraId="4BE9649A" w14:textId="77777777" w:rsidR="00CD7932" w:rsidRPr="00561AE3" w:rsidRDefault="00CD7932" w:rsidP="00CD7932">
      <w:pPr>
        <w:pStyle w:val="UWTSDNormal"/>
      </w:pPr>
      <w:r w:rsidRPr="00561AE3">
        <w:t xml:space="preserve">Anderson, R. (2019) “Intuitive inquiry: inviting transformation and breakthrough insights in qualitative research.,” </w:t>
      </w:r>
      <w:r w:rsidRPr="00561AE3">
        <w:rPr>
          <w:i/>
          <w:iCs/>
        </w:rPr>
        <w:t>Qualitative Psychology</w:t>
      </w:r>
      <w:r w:rsidRPr="00561AE3">
        <w:t>, 6(3), pp. 312–319. Available at: https://doi.org/10.1037/qup0000144.</w:t>
      </w:r>
    </w:p>
    <w:p w14:paraId="53C53977" w14:textId="77777777" w:rsidR="00CD7932" w:rsidRPr="00561AE3" w:rsidRDefault="00CD7932" w:rsidP="00CD7932">
      <w:pPr>
        <w:pStyle w:val="UWTSDNormal"/>
      </w:pPr>
      <w:r w:rsidRPr="00561AE3">
        <w:t xml:space="preserve">Arao, B. and Clemens, K. (2023) “From safe spaces to brave spaces,” in L. M. Landreman, </w:t>
      </w:r>
      <w:r w:rsidRPr="00561AE3">
        <w:rPr>
          <w:i/>
          <w:iCs/>
        </w:rPr>
        <w:t>The art of effective facilitation</w:t>
      </w:r>
      <w:r w:rsidRPr="00561AE3">
        <w:t>. 1st ed. New York: Routledge, pp. 135–150. Available at: https://doi.org/10.4324/9781003447580-11.</w:t>
      </w:r>
    </w:p>
    <w:p w14:paraId="503A7C0C" w14:textId="77777777" w:rsidR="00CD7932" w:rsidRPr="00561AE3" w:rsidRDefault="00CD7932" w:rsidP="00CD7932">
      <w:pPr>
        <w:pStyle w:val="UWTSDNormal"/>
      </w:pPr>
      <w:r w:rsidRPr="00561AE3">
        <w:t xml:space="preserve">Armentrout, D. (2023) </w:t>
      </w:r>
      <w:r w:rsidRPr="00561AE3">
        <w:rPr>
          <w:i/>
          <w:iCs/>
        </w:rPr>
        <w:t>LGBTQ+ safe space and inclusive practices:  perspectives of collegiate music education majors</w:t>
      </w:r>
      <w:r w:rsidRPr="00561AE3">
        <w:t>. PhD Thesis. University of Massachusetts Amherst. Available at: https://doi.org/10.7275/35079280.</w:t>
      </w:r>
    </w:p>
    <w:p w14:paraId="6EB5AED3" w14:textId="77777777" w:rsidR="00CD7932" w:rsidRPr="00561AE3" w:rsidRDefault="00CD7932" w:rsidP="00CD7932">
      <w:pPr>
        <w:pStyle w:val="UWTSDNormal"/>
      </w:pPr>
      <w:r w:rsidRPr="00561AE3">
        <w:t xml:space="preserve">Au-Yong-Oliveira, M., Kuehnel, K. and Gil Andrade-Campos, A. (2024) “Expanding qualitative research horizons: The development and application of intuitive field research (IFRes),” </w:t>
      </w:r>
      <w:r w:rsidRPr="00561AE3">
        <w:rPr>
          <w:i/>
          <w:iCs/>
        </w:rPr>
        <w:t>Electronic Journal of Business Research Methods</w:t>
      </w:r>
      <w:r w:rsidRPr="00561AE3">
        <w:t>, 22(1), pp. 43–54. Available at: https://doi.org/10.34190/ejbrm.22.1.3336.</w:t>
      </w:r>
    </w:p>
    <w:p w14:paraId="4B00C605" w14:textId="77777777" w:rsidR="00CD7932" w:rsidRPr="00561AE3" w:rsidRDefault="00CD7932" w:rsidP="00CD7932">
      <w:pPr>
        <w:pStyle w:val="UWTSDNormal"/>
      </w:pPr>
      <w:r w:rsidRPr="00561AE3">
        <w:t xml:space="preserve">Bandura, A. (1977) “Self-efficacy: toward a unifying theory of behavioral change.,” </w:t>
      </w:r>
      <w:r w:rsidRPr="00561AE3">
        <w:rPr>
          <w:i/>
          <w:iCs/>
        </w:rPr>
        <w:t>Psychological Review</w:t>
      </w:r>
      <w:r w:rsidRPr="00561AE3">
        <w:t>, 84(2), pp. 191–215. Available at: https://doi.org/10.1037/0033-295X.84.2.191.</w:t>
      </w:r>
    </w:p>
    <w:p w14:paraId="77B980E9" w14:textId="77777777" w:rsidR="00CD7932" w:rsidRPr="00561AE3" w:rsidRDefault="00CD7932" w:rsidP="00CD7932">
      <w:pPr>
        <w:pStyle w:val="UWTSDNormal"/>
      </w:pPr>
      <w:r w:rsidRPr="00561AE3">
        <w:t xml:space="preserve">Becker, N. and Goffi-Fynn, J. (2026) “Discovering voices: expanding students’ musical identities in an urban community children’s choir,” </w:t>
      </w:r>
      <w:r w:rsidRPr="00561AE3">
        <w:rPr>
          <w:i/>
          <w:iCs/>
        </w:rPr>
        <w:t>Choral Journal</w:t>
      </w:r>
      <w:r w:rsidRPr="00561AE3">
        <w:t>, 56(7), pp. 8–19.</w:t>
      </w:r>
    </w:p>
    <w:p w14:paraId="22935558" w14:textId="77777777" w:rsidR="00CD7932" w:rsidRPr="00561AE3" w:rsidRDefault="00CD7932" w:rsidP="00CD7932">
      <w:pPr>
        <w:pStyle w:val="UWTSDNormal"/>
      </w:pPr>
      <w:r w:rsidRPr="00561AE3">
        <w:t xml:space="preserve">Benkert, M. (2026) “Building a foundation of trust in vocal pedagogy.,” </w:t>
      </w:r>
      <w:r w:rsidRPr="00561AE3">
        <w:rPr>
          <w:i/>
          <w:iCs/>
        </w:rPr>
        <w:t>Journal of Singing</w:t>
      </w:r>
      <w:r w:rsidRPr="00561AE3">
        <w:t>, 82(3), pp. 283–290. Available at: https://doi.org/10.53830/sing.00183.</w:t>
      </w:r>
    </w:p>
    <w:p w14:paraId="093DDDA0" w14:textId="77777777" w:rsidR="00CD7932" w:rsidRPr="00561AE3" w:rsidRDefault="00CD7932" w:rsidP="00CD7932">
      <w:pPr>
        <w:pStyle w:val="UWTSDNormal"/>
      </w:pPr>
      <w:r w:rsidRPr="00561AE3">
        <w:t xml:space="preserve">Benson, E., Robinson-Martin, T. and Naismith, M. (2022) “Practicing Equity, Diversity, Inclusion, and Belonging in the Singing Voice Studio,” </w:t>
      </w:r>
      <w:r w:rsidRPr="00561AE3">
        <w:rPr>
          <w:i/>
          <w:iCs/>
        </w:rPr>
        <w:t>Voice and Speech Review</w:t>
      </w:r>
      <w:r w:rsidRPr="00561AE3">
        <w:t>, 16(2), pp. 166–179. Available at: https://doi.org/10.1080/23268263.2021.1964723.</w:t>
      </w:r>
    </w:p>
    <w:p w14:paraId="256BEFA2" w14:textId="77777777" w:rsidR="00CD7932" w:rsidRPr="00561AE3" w:rsidRDefault="00CD7932" w:rsidP="00CD7932">
      <w:pPr>
        <w:pStyle w:val="UWTSDNormal"/>
      </w:pPr>
      <w:r w:rsidRPr="00561AE3">
        <w:t xml:space="preserve">Blair, K. (2022) </w:t>
      </w:r>
      <w:r w:rsidRPr="00561AE3">
        <w:rPr>
          <w:i/>
          <w:iCs/>
        </w:rPr>
        <w:t>The individual singing voice in the studio and classroom: an inclusive eBook design for beginning singers and their teachers</w:t>
      </w:r>
      <w:r w:rsidRPr="00561AE3">
        <w:t>. DMA Thesis. Arizona State University. Available at: https://www.proquest.com/docview/2671665641?pq-origsite=gscholar&amp;fromopenview=true&amp;sourcetype=Dissertations%20&amp;%20Theses (Accessed: March 31, 2026).</w:t>
      </w:r>
    </w:p>
    <w:p w14:paraId="38D4EFA5" w14:textId="77777777" w:rsidR="00CD7932" w:rsidRPr="00561AE3" w:rsidRDefault="00CD7932" w:rsidP="00CD7932">
      <w:pPr>
        <w:pStyle w:val="UWTSDNormal"/>
      </w:pPr>
      <w:r w:rsidRPr="00561AE3">
        <w:lastRenderedPageBreak/>
        <w:t xml:space="preserve">Bonneville-Roussy, A., Hruska, E. and Trower, H. (2020) “Teaching music to support students: how autonomy-supportive music teachers increase students’ well-being,” </w:t>
      </w:r>
      <w:r w:rsidRPr="00561AE3">
        <w:rPr>
          <w:i/>
          <w:iCs/>
        </w:rPr>
        <w:t>Journal of Research in Music Education</w:t>
      </w:r>
      <w:r w:rsidRPr="00561AE3">
        <w:t>, 68(1), pp. 97–119. Available at: https://doi.org/10.1177/0022429419897611.</w:t>
      </w:r>
    </w:p>
    <w:p w14:paraId="5BFA65F4" w14:textId="77777777" w:rsidR="00CD7932" w:rsidRPr="00561AE3" w:rsidRDefault="00CD7932" w:rsidP="00CD7932">
      <w:pPr>
        <w:pStyle w:val="UWTSDNormal"/>
      </w:pPr>
      <w:r w:rsidRPr="00561AE3">
        <w:t xml:space="preserve">Bosacki, S., Talwar, V. and Lecce, S. (2023) “Critical review: secondary school climate and adolescents’ emotional well-being,” </w:t>
      </w:r>
      <w:r w:rsidRPr="00561AE3">
        <w:rPr>
          <w:i/>
          <w:iCs/>
        </w:rPr>
        <w:t>Adolescents</w:t>
      </w:r>
      <w:r w:rsidRPr="00561AE3">
        <w:t>, 3(3), pp. 508–523. Available at: https://doi.org/10.3390/adolescents3030036.</w:t>
      </w:r>
    </w:p>
    <w:p w14:paraId="302639C1" w14:textId="73F8D3A5" w:rsidR="00CD7932" w:rsidRPr="00561AE3" w:rsidRDefault="00CD7932" w:rsidP="00CD7932">
      <w:pPr>
        <w:pStyle w:val="UWTSDNormal"/>
      </w:pPr>
      <w:r w:rsidRPr="00561AE3">
        <w:t xml:space="preserve">Brookfield, S. (2016) “So exactly what is critical about critical reflection?” </w:t>
      </w:r>
      <w:r w:rsidRPr="00561AE3">
        <w:rPr>
          <w:i/>
          <w:iCs/>
        </w:rPr>
        <w:t>Researching Critical Reflection and Research: Multidisciplinary Perspectives</w:t>
      </w:r>
      <w:r w:rsidRPr="00561AE3">
        <w:t>. NY: Routledge.</w:t>
      </w:r>
    </w:p>
    <w:p w14:paraId="45825B1C" w14:textId="77777777" w:rsidR="00CD7932" w:rsidRPr="00561AE3" w:rsidRDefault="00CD7932" w:rsidP="00CD7932">
      <w:pPr>
        <w:pStyle w:val="UWTSDNormal"/>
      </w:pPr>
      <w:r w:rsidRPr="00561AE3">
        <w:t xml:space="preserve">Candy, L. (2006) </w:t>
      </w:r>
      <w:r w:rsidRPr="00561AE3">
        <w:rPr>
          <w:i/>
          <w:iCs/>
        </w:rPr>
        <w:t>Practice based research: a guide</w:t>
      </w:r>
      <w:r w:rsidRPr="00561AE3">
        <w:t>. Sydney: Creativity &amp; Cognition Studios, University of Technology.</w:t>
      </w:r>
    </w:p>
    <w:p w14:paraId="34EE0B47" w14:textId="77777777" w:rsidR="00CD7932" w:rsidRPr="00561AE3" w:rsidRDefault="00CD7932" w:rsidP="00CD7932">
      <w:pPr>
        <w:pStyle w:val="UWTSDNormal"/>
      </w:pPr>
      <w:r w:rsidRPr="00561AE3">
        <w:t xml:space="preserve">Chapman, J.L. (2017) </w:t>
      </w:r>
      <w:r w:rsidRPr="00561AE3">
        <w:rPr>
          <w:i/>
          <w:iCs/>
        </w:rPr>
        <w:t>Singing and teaching singing: a holistic approach to classical voice</w:t>
      </w:r>
      <w:r w:rsidRPr="00561AE3">
        <w:t>. Third edition. San Diego, CA: Plural Publishing.</w:t>
      </w:r>
    </w:p>
    <w:p w14:paraId="2B336EEC" w14:textId="77777777" w:rsidR="00CD7932" w:rsidRPr="00561AE3" w:rsidRDefault="00CD7932" w:rsidP="00CD7932">
      <w:pPr>
        <w:pStyle w:val="UWTSDNormal"/>
      </w:pPr>
      <w:r w:rsidRPr="00561AE3">
        <w:t xml:space="preserve">Chong, H.J. (2010) “Do we all enjoy singing? a content analysis of non-vocalists’ attitudes toward singing,” </w:t>
      </w:r>
      <w:r w:rsidRPr="00561AE3">
        <w:rPr>
          <w:i/>
          <w:iCs/>
        </w:rPr>
        <w:t>The Arts in Psychotherapy</w:t>
      </w:r>
      <w:r w:rsidRPr="00561AE3">
        <w:t>, 37(2), pp. 120–124. Available at: https://doi.org/10.1016/j.aip.2010.01.001.</w:t>
      </w:r>
    </w:p>
    <w:p w14:paraId="6F331C30" w14:textId="77777777" w:rsidR="00CD7932" w:rsidRPr="00561AE3" w:rsidRDefault="00CD7932" w:rsidP="00CD7932">
      <w:pPr>
        <w:pStyle w:val="UWTSDNormal"/>
      </w:pPr>
      <w:r w:rsidRPr="00561AE3">
        <w:t xml:space="preserve">Crocker, J., Brook, A, Niiya, Y. and Villacorta, M. (2006) “The pursuit of self-esteem: contingencies of self-worth and self-regulation.,” </w:t>
      </w:r>
      <w:r w:rsidRPr="00561AE3">
        <w:rPr>
          <w:i/>
          <w:iCs/>
        </w:rPr>
        <w:t>Journal of Personality</w:t>
      </w:r>
      <w:r w:rsidRPr="00561AE3">
        <w:t>, 74(6), pp. 1749–1772. Available at: https://doi.org/10.1111/j.1467-6494.2006.00427.x.</w:t>
      </w:r>
    </w:p>
    <w:p w14:paraId="16CD5015" w14:textId="77777777" w:rsidR="00CD7932" w:rsidRPr="00561AE3" w:rsidRDefault="00CD7932" w:rsidP="00CD7932">
      <w:pPr>
        <w:pStyle w:val="UWTSDNormal"/>
      </w:pPr>
      <w:r w:rsidRPr="00561AE3">
        <w:t xml:space="preserve">Czarnota, B.D. (2025) </w:t>
      </w:r>
      <w:r w:rsidRPr="00561AE3">
        <w:rPr>
          <w:i/>
          <w:iCs/>
        </w:rPr>
        <w:t>Stress-informed pedagogy in the applied voice studio</w:t>
      </w:r>
      <w:r w:rsidRPr="00561AE3">
        <w:t>. Doctor of Music. Indiana University.</w:t>
      </w:r>
    </w:p>
    <w:p w14:paraId="5D85E5CE" w14:textId="77777777" w:rsidR="00CD7932" w:rsidRPr="00561AE3" w:rsidRDefault="00CD7932" w:rsidP="00CD7932">
      <w:pPr>
        <w:pStyle w:val="UWTSDNormal"/>
      </w:pPr>
      <w:r w:rsidRPr="00561AE3">
        <w:t xml:space="preserve">Davis-Hazell, A. (2024) “Valuing the values-driven voice studio,” </w:t>
      </w:r>
      <w:r w:rsidRPr="00561AE3">
        <w:rPr>
          <w:i/>
          <w:iCs/>
        </w:rPr>
        <w:t>Journal of Singing</w:t>
      </w:r>
      <w:r w:rsidRPr="00561AE3">
        <w:t>, 81(3), pp. 253–257. Available at: https://doi.org/10.53830/sing.00091.</w:t>
      </w:r>
    </w:p>
    <w:p w14:paraId="74CE082B" w14:textId="77777777" w:rsidR="00CD7932" w:rsidRPr="00561AE3" w:rsidRDefault="00CD7932" w:rsidP="00CD7932">
      <w:pPr>
        <w:pStyle w:val="UWTSDNormal"/>
      </w:pPr>
      <w:r w:rsidRPr="00561AE3">
        <w:t xml:space="preserve">Demorest, S.M., Kelley, J. and Pfordresher, P.Q. (2017) “Singing ability, musical self-concept, and future music participation,” </w:t>
      </w:r>
      <w:r w:rsidRPr="00561AE3">
        <w:rPr>
          <w:i/>
          <w:iCs/>
        </w:rPr>
        <w:t>Journal of Research in Music Education</w:t>
      </w:r>
      <w:r w:rsidRPr="00561AE3">
        <w:t>, 64(4), pp. 405–420. Available at: https://doi.org/10.1177/0022429416680096.</w:t>
      </w:r>
    </w:p>
    <w:p w14:paraId="1F1C4EE3" w14:textId="77777777" w:rsidR="00CD7932" w:rsidRPr="00561AE3" w:rsidRDefault="00CD7932" w:rsidP="00CD7932">
      <w:pPr>
        <w:pStyle w:val="UWTSDNormal"/>
      </w:pPr>
      <w:r w:rsidRPr="00561AE3">
        <w:t xml:space="preserve">DeYong, S. (2023) </w:t>
      </w:r>
      <w:r w:rsidRPr="00561AE3">
        <w:rPr>
          <w:i/>
          <w:iCs/>
        </w:rPr>
        <w:t>Voice teaching within a student’s window of tolerance: upholding an ethical scope of practice in a trauma-informed studio</w:t>
      </w:r>
      <w:r w:rsidRPr="00561AE3">
        <w:t>. MFA Thesis. Boston Conservatory at Berklee. Available at: https://www.proquest.com/dissertations-theses/voice-teaching-within-student-s-window-tolerance/docview/3067613568/se-2?accountid=130472 (Accessed: February 27, 2026).</w:t>
      </w:r>
    </w:p>
    <w:p w14:paraId="1C0B1849" w14:textId="77777777" w:rsidR="00CD7932" w:rsidRPr="00561AE3" w:rsidRDefault="00CD7932" w:rsidP="00CD7932">
      <w:pPr>
        <w:pStyle w:val="UWTSDNormal"/>
      </w:pPr>
      <w:r w:rsidRPr="00561AE3">
        <w:lastRenderedPageBreak/>
        <w:t xml:space="preserve">Driscoll, J. and Teh, B. (2001) “The potential of reflective practice to develop individual </w:t>
      </w:r>
      <w:proofErr w:type="spellStart"/>
      <w:r w:rsidRPr="00561AE3">
        <w:t>orthopaedic</w:t>
      </w:r>
      <w:proofErr w:type="spellEnd"/>
      <w:r w:rsidRPr="00561AE3">
        <w:t xml:space="preserve"> nurse practitioners and their practice,” </w:t>
      </w:r>
      <w:r w:rsidRPr="00561AE3">
        <w:rPr>
          <w:i/>
          <w:iCs/>
        </w:rPr>
        <w:t xml:space="preserve">Journal of </w:t>
      </w:r>
      <w:proofErr w:type="spellStart"/>
      <w:r w:rsidRPr="00561AE3">
        <w:rPr>
          <w:i/>
          <w:iCs/>
        </w:rPr>
        <w:t>Orthopaedic</w:t>
      </w:r>
      <w:proofErr w:type="spellEnd"/>
      <w:r w:rsidRPr="00561AE3">
        <w:rPr>
          <w:i/>
          <w:iCs/>
        </w:rPr>
        <w:t xml:space="preserve"> Nursing</w:t>
      </w:r>
      <w:r w:rsidRPr="00561AE3">
        <w:t>, 5(2), pp. 95–103. Available at: https://doi.org/10.1054/joon.2001.0150.</w:t>
      </w:r>
    </w:p>
    <w:p w14:paraId="70AF565F" w14:textId="77777777" w:rsidR="00CD7932" w:rsidRPr="00561AE3" w:rsidRDefault="00CD7932" w:rsidP="00CD7932">
      <w:pPr>
        <w:pStyle w:val="UWTSDNormal"/>
      </w:pPr>
      <w:r w:rsidRPr="00561AE3">
        <w:t xml:space="preserve">Dweck, C.S. (2008) </w:t>
      </w:r>
      <w:r w:rsidRPr="00561AE3">
        <w:rPr>
          <w:i/>
          <w:iCs/>
        </w:rPr>
        <w:t>Mindset: the new psychology of success</w:t>
      </w:r>
      <w:r w:rsidRPr="00561AE3">
        <w:t xml:space="preserve">. Ballantine Books trade </w:t>
      </w:r>
      <w:proofErr w:type="spellStart"/>
      <w:r w:rsidRPr="00561AE3">
        <w:t>pbk</w:t>
      </w:r>
      <w:proofErr w:type="spellEnd"/>
      <w:r w:rsidRPr="00561AE3">
        <w:t>. ed. New York: Ballantine Books.</w:t>
      </w:r>
    </w:p>
    <w:p w14:paraId="11918103" w14:textId="77777777" w:rsidR="00CD7932" w:rsidRPr="00561AE3" w:rsidRDefault="00CD7932" w:rsidP="00CD7932">
      <w:pPr>
        <w:pStyle w:val="UWTSDNormal"/>
      </w:pPr>
      <w:r w:rsidRPr="00561AE3">
        <w:t xml:space="preserve">Fook, J. (2007) </w:t>
      </w:r>
      <w:proofErr w:type="spellStart"/>
      <w:r w:rsidRPr="00561AE3">
        <w:rPr>
          <w:i/>
          <w:iCs/>
        </w:rPr>
        <w:t>Practising</w:t>
      </w:r>
      <w:proofErr w:type="spellEnd"/>
      <w:r w:rsidRPr="00561AE3">
        <w:rPr>
          <w:i/>
          <w:iCs/>
        </w:rPr>
        <w:t xml:space="preserve"> critical reflection: a handbook</w:t>
      </w:r>
      <w:r w:rsidRPr="00561AE3">
        <w:t>. Buckingham: McGraw-Hill Education (UK Higher Education OUP Humanities and Social Sciences Health and Social Welfare Ser).</w:t>
      </w:r>
    </w:p>
    <w:p w14:paraId="160F055E" w14:textId="77777777" w:rsidR="00CD7932" w:rsidRPr="00561AE3" w:rsidRDefault="00CD7932" w:rsidP="00CD7932">
      <w:pPr>
        <w:pStyle w:val="UWTSDNormal"/>
      </w:pPr>
      <w:r w:rsidRPr="00561AE3">
        <w:t xml:space="preserve">Fried, L., Lovering, C., Falconer, S. and Franci, J. (2023) “Developing a resource for arts educators to enhance the social and emotional well-being of young people,” </w:t>
      </w:r>
      <w:r w:rsidRPr="00561AE3">
        <w:rPr>
          <w:i/>
          <w:iCs/>
        </w:rPr>
        <w:t>International Journal of Education and the Arts</w:t>
      </w:r>
      <w:r w:rsidRPr="00561AE3">
        <w:t>, p. Volume 24. Available at: https://doi.org/10.26209/IJEA24N23.</w:t>
      </w:r>
    </w:p>
    <w:p w14:paraId="594DA03E" w14:textId="77777777" w:rsidR="00CD7932" w:rsidRPr="00561AE3" w:rsidRDefault="00CD7932" w:rsidP="00CD7932">
      <w:pPr>
        <w:pStyle w:val="UWTSDNormal"/>
      </w:pPr>
      <w:r w:rsidRPr="00561AE3">
        <w:t xml:space="preserve">Fung, A.W. (2018) “Equity in music education: establish safer learning environments using student-centered music activities,” </w:t>
      </w:r>
      <w:r w:rsidRPr="00561AE3">
        <w:rPr>
          <w:i/>
          <w:iCs/>
        </w:rPr>
        <w:t>Music Educators Journal</w:t>
      </w:r>
      <w:r w:rsidRPr="00561AE3">
        <w:t>, 105(1), pp. 57–60. Available at: https://doi.org/10.1177/0027432118788263.</w:t>
      </w:r>
    </w:p>
    <w:p w14:paraId="1209541A" w14:textId="77777777" w:rsidR="00CD7932" w:rsidRPr="00561AE3" w:rsidRDefault="00CD7932" w:rsidP="00CD7932">
      <w:pPr>
        <w:pStyle w:val="UWTSDNormal"/>
      </w:pPr>
      <w:r w:rsidRPr="00561AE3">
        <w:t xml:space="preserve">Fuss, M., Daniel, G., and Charles Stuart University (2020) “Safe spaces for enabling the creative process in classrooms,” </w:t>
      </w:r>
      <w:r w:rsidRPr="00561AE3">
        <w:rPr>
          <w:i/>
          <w:iCs/>
        </w:rPr>
        <w:t>Australian Journal of Teacher Education</w:t>
      </w:r>
      <w:r w:rsidRPr="00561AE3">
        <w:t>, 45(8), pp. 41–57. Available at: https://doi.org/10.14221/ajte.2020v45n8.3.</w:t>
      </w:r>
    </w:p>
    <w:p w14:paraId="0AEC1A4D" w14:textId="77777777" w:rsidR="00CD7932" w:rsidRPr="00561AE3" w:rsidRDefault="00CD7932" w:rsidP="00CD7932">
      <w:pPr>
        <w:pStyle w:val="UWTSDNormal"/>
      </w:pPr>
      <w:r w:rsidRPr="00561AE3">
        <w:t xml:space="preserve">Geraldi, J. and Lechler, T. (2012) “Gantt charts revisited: a critical analysis of its roots and implications to the management of projects today,” </w:t>
      </w:r>
      <w:r w:rsidRPr="00561AE3">
        <w:rPr>
          <w:i/>
          <w:iCs/>
        </w:rPr>
        <w:t>International Journal of Managing Projects in Business</w:t>
      </w:r>
      <w:r w:rsidRPr="00561AE3">
        <w:t>, 5(4), pp. 578–594. Available at: https://doi.org/10.1108/17538371211268889.</w:t>
      </w:r>
    </w:p>
    <w:p w14:paraId="1EB9BFEF" w14:textId="77777777" w:rsidR="00CD7932" w:rsidRPr="00561AE3" w:rsidRDefault="00CD7932" w:rsidP="00CD7932">
      <w:pPr>
        <w:pStyle w:val="UWTSDNormal"/>
      </w:pPr>
      <w:r w:rsidRPr="00561AE3">
        <w:t xml:space="preserve">Grier, G. (2023) </w:t>
      </w:r>
      <w:r w:rsidRPr="00561AE3">
        <w:rPr>
          <w:i/>
          <w:iCs/>
        </w:rPr>
        <w:t>The vulnerability in singing comes from trust in the relationship first": Perceptions of human connection in the high school choral classroom</w:t>
      </w:r>
      <w:r w:rsidRPr="00561AE3">
        <w:t>. PhD Thesis. Available at: https://www.proquest.com/dissertations-theses/vulnerability-singing-comes-trust-relationship/docview/2925770278/se-2?accountid=130472 (Accessed: March 31, 2026).</w:t>
      </w:r>
    </w:p>
    <w:p w14:paraId="570503FF" w14:textId="77777777" w:rsidR="00CD7932" w:rsidRPr="00561AE3" w:rsidRDefault="00CD7932" w:rsidP="00CD7932">
      <w:pPr>
        <w:pStyle w:val="UWTSDNormal"/>
      </w:pPr>
      <w:r w:rsidRPr="00561AE3">
        <w:t>Harjunmaa, A., Maatta, K. and Uusiautti, S. (2023) “How to Develop a Socio-Emotionally Safe Environment in the Classroom,” 10(5).</w:t>
      </w:r>
    </w:p>
    <w:p w14:paraId="7677351C" w14:textId="7B471681" w:rsidR="00CD7932" w:rsidRPr="00561AE3" w:rsidRDefault="00CD7932" w:rsidP="00CD7932">
      <w:pPr>
        <w:pStyle w:val="UWTSDNormal"/>
      </w:pPr>
      <w:r w:rsidRPr="00561AE3">
        <w:t xml:space="preserve">Hattie, J. (2009) </w:t>
      </w:r>
      <w:r w:rsidRPr="00561AE3">
        <w:rPr>
          <w:i/>
          <w:iCs/>
        </w:rPr>
        <w:t>Visible learning: a synthesis of over 800 meta-analyses relating to achievement</w:t>
      </w:r>
      <w:r w:rsidRPr="00561AE3">
        <w:t>. London; New York: Routledge.</w:t>
      </w:r>
    </w:p>
    <w:p w14:paraId="563D6D74" w14:textId="77777777" w:rsidR="00CD7932" w:rsidRPr="00561AE3" w:rsidRDefault="00CD7932" w:rsidP="00CD7932">
      <w:pPr>
        <w:pStyle w:val="UWTSDNormal"/>
      </w:pPr>
      <w:r w:rsidRPr="00561AE3">
        <w:t xml:space="preserve">Hattie, J. (2012) </w:t>
      </w:r>
      <w:r w:rsidRPr="00561AE3">
        <w:rPr>
          <w:i/>
          <w:iCs/>
        </w:rPr>
        <w:t>Visible Learning for Teachers:</w:t>
      </w:r>
      <w:r w:rsidRPr="00561AE3">
        <w:t xml:space="preserve"> Routledge.</w:t>
      </w:r>
    </w:p>
    <w:p w14:paraId="0D9CE5C4" w14:textId="77777777" w:rsidR="00CD7932" w:rsidRPr="00561AE3" w:rsidRDefault="00CD7932" w:rsidP="00CD7932">
      <w:pPr>
        <w:pStyle w:val="UWTSDNormal"/>
      </w:pPr>
      <w:r w:rsidRPr="00561AE3">
        <w:lastRenderedPageBreak/>
        <w:t xml:space="preserve">Helding, L. and Ragan, K. (2022) “Evidence-based voice pedagogy (EBVP), part 3: student goals and perspectives.,” </w:t>
      </w:r>
      <w:r w:rsidRPr="00561AE3">
        <w:rPr>
          <w:i/>
          <w:iCs/>
        </w:rPr>
        <w:t>Journal of Singing</w:t>
      </w:r>
      <w:r w:rsidRPr="00561AE3">
        <w:t>, 78(5), pp. 635–640. Available at: https://doi.org/10.53830/LOGC7063.</w:t>
      </w:r>
    </w:p>
    <w:p w14:paraId="572755E3" w14:textId="77777777" w:rsidR="00CD7932" w:rsidRPr="00561AE3" w:rsidRDefault="00CD7932" w:rsidP="00CD7932">
      <w:pPr>
        <w:pStyle w:val="UWTSDNormal"/>
      </w:pPr>
      <w:r w:rsidRPr="00561AE3">
        <w:t xml:space="preserve">Hellman, D. (2020) “Social and emotional learning in schools and music education: implications for music education,” </w:t>
      </w:r>
      <w:r w:rsidRPr="00561AE3">
        <w:rPr>
          <w:i/>
          <w:iCs/>
        </w:rPr>
        <w:t>Proceedings of the 20th International Seminar of the ISME Commission on Policy: Culture Media and Education</w:t>
      </w:r>
      <w:r w:rsidRPr="00561AE3">
        <w:t>. International Society for Music Education. Available at: https://artsednj.org/wp-content/uploads/2021/03/Social-Emotional-Learning-in-Schools-and-Music-Education_-Implications-for-Music-Education.pdf#page=96 (Accessed: May 7, 2026).</w:t>
      </w:r>
    </w:p>
    <w:p w14:paraId="1B16BC76" w14:textId="77777777" w:rsidR="00CD7932" w:rsidRPr="00561AE3" w:rsidRDefault="00CD7932" w:rsidP="00CD7932">
      <w:pPr>
        <w:pStyle w:val="UWTSDNormal"/>
      </w:pPr>
      <w:r w:rsidRPr="00561AE3">
        <w:t xml:space="preserve">Hendricks, K.S., Dansereau, D., Bauman-Field, B. and Freeze, C. (2024) “Fostering trust in music classrooms: a review of the literature,” </w:t>
      </w:r>
      <w:r w:rsidRPr="00561AE3">
        <w:rPr>
          <w:i/>
          <w:iCs/>
        </w:rPr>
        <w:t>Applications of Research in Music Education</w:t>
      </w:r>
      <w:r w:rsidRPr="00561AE3">
        <w:t>, 43(1), pp. 10–18. Available at: https://doi.org/10.1177/87551233231183366.</w:t>
      </w:r>
    </w:p>
    <w:p w14:paraId="5248A9EC" w14:textId="77777777" w:rsidR="00CD7932" w:rsidRPr="00561AE3" w:rsidRDefault="00CD7932" w:rsidP="00CD7932">
      <w:pPr>
        <w:pStyle w:val="UWTSDNormal"/>
      </w:pPr>
      <w:r w:rsidRPr="00561AE3">
        <w:t xml:space="preserve">Hendricks, K.S., Smith, T.D. and Stanuch, J. (2014) “Creating safe spaces for music learning,” </w:t>
      </w:r>
      <w:r w:rsidRPr="00561AE3">
        <w:rPr>
          <w:i/>
          <w:iCs/>
        </w:rPr>
        <w:t>Music Educators Journal</w:t>
      </w:r>
      <w:r w:rsidRPr="00561AE3">
        <w:t>, 101(1), pp. 35–40. Available at: https://doi.org/10.1177/0027432114540337.</w:t>
      </w:r>
    </w:p>
    <w:p w14:paraId="48AB9F45" w14:textId="77777777" w:rsidR="00CD7932" w:rsidRPr="00561AE3" w:rsidRDefault="00CD7932" w:rsidP="00CD7932">
      <w:pPr>
        <w:pStyle w:val="UWTSDNormal"/>
      </w:pPr>
      <w:r w:rsidRPr="00561AE3">
        <w:t xml:space="preserve">Higgins, L. (2008) “Music participation and the safe space,” </w:t>
      </w:r>
      <w:r w:rsidRPr="00561AE3">
        <w:rPr>
          <w:i/>
          <w:iCs/>
        </w:rPr>
        <w:t>ISME Commission for Community Music Activity Seminar</w:t>
      </w:r>
      <w:r w:rsidRPr="00561AE3">
        <w:t>. Rome. Available at: https://d1wqtxts1xzle7.cloudfront.net/39888698/Communities_of_sound__generative_music_m20151110-17785-qbfg8j-libre.pdf?1447218794=&amp;response-content-disposition=inline%3B+filename%3DCommunities_of_sound_generative_music_ma.pdf&amp;Expires=1779887803&amp;Signature=CrxyQoMx44Y2RZ7jbxwodeknjPsHWL9jrJ~f9TWayb~XdqcGGud~HKmmmArevOWMZWqRAb~qSaoZNPBOs8kNt5FhEE-xjNM5A1WY-MmWbGKWsNl61Lt9natB8s6gH38yyw2Kyt9nGBf6L0WAhvZo0BhTHNsDAo4~ak7PU7v4agibhiW3Z2oggOvC6hDHNr~RGEyQkHI08C25F2wiK2D~Oww8ohM-2kYlzBoYPPb6arh-sgp1URW7QeuK1ajLSr0DialW9B9QA8Sde2PTE6R4dCt2xoNjY-ZvlTXt138KrPSBiodF~TLSskzbeCipNkAebHEQ2clAWdqAlIOe5g5btA__&amp;Key-Pair-Id=APKAJLOHF5GGSLRBV4ZA#page=238 (Accessed: April 7, 2026).</w:t>
      </w:r>
    </w:p>
    <w:p w14:paraId="7B0A006A" w14:textId="77777777" w:rsidR="00CD7932" w:rsidRPr="00561AE3" w:rsidRDefault="00CD7932" w:rsidP="00CD7932">
      <w:pPr>
        <w:pStyle w:val="UWTSDNormal"/>
      </w:pPr>
      <w:r w:rsidRPr="00561AE3">
        <w:t xml:space="preserve">Hogle, L.A. (2021) “Fostering singing agency through emotional differentiation in an inclusive singing environment,” </w:t>
      </w:r>
      <w:r w:rsidRPr="00561AE3">
        <w:rPr>
          <w:i/>
          <w:iCs/>
        </w:rPr>
        <w:t>Research Studies in Music Education</w:t>
      </w:r>
      <w:r w:rsidRPr="00561AE3">
        <w:t>, 43(2), pp. 179–194. Available at: https://doi.org/10.1177/1321103X20930426.</w:t>
      </w:r>
    </w:p>
    <w:p w14:paraId="49BEE75B" w14:textId="77777777" w:rsidR="00CD7932" w:rsidRPr="00561AE3" w:rsidRDefault="00CD7932" w:rsidP="00CD7932">
      <w:pPr>
        <w:pStyle w:val="UWTSDNormal"/>
      </w:pPr>
      <w:r w:rsidRPr="00561AE3">
        <w:t xml:space="preserve">Honey, P. and Mumford, A. (1986) </w:t>
      </w:r>
      <w:r w:rsidRPr="00561AE3">
        <w:rPr>
          <w:i/>
          <w:iCs/>
        </w:rPr>
        <w:t>The Manual of Learning Styles</w:t>
      </w:r>
      <w:r w:rsidRPr="00561AE3">
        <w:t>.</w:t>
      </w:r>
    </w:p>
    <w:p w14:paraId="3BBE69D9" w14:textId="77777777" w:rsidR="00CD7932" w:rsidRPr="00561AE3" w:rsidRDefault="00CD7932" w:rsidP="00CD7932">
      <w:pPr>
        <w:pStyle w:val="UWTSDNormal"/>
      </w:pPr>
      <w:r w:rsidRPr="00561AE3">
        <w:lastRenderedPageBreak/>
        <w:t xml:space="preserve">Janning, F. (2022) “Accepting vulnerability: towards a mindful sport philosophy,” </w:t>
      </w:r>
      <w:r w:rsidRPr="00561AE3">
        <w:rPr>
          <w:i/>
          <w:iCs/>
        </w:rPr>
        <w:t>Journal of Applied Sports Sciences</w:t>
      </w:r>
      <w:r w:rsidRPr="00561AE3">
        <w:t>, 6(2), pp. 119–126. Available at: https://doi.org/10.37393/JASS.2022.02.9.</w:t>
      </w:r>
    </w:p>
    <w:p w14:paraId="12EF70DE" w14:textId="77777777" w:rsidR="00CD7932" w:rsidRPr="00561AE3" w:rsidRDefault="00CD7932" w:rsidP="00CD7932">
      <w:pPr>
        <w:pStyle w:val="UWTSDNormal"/>
      </w:pPr>
      <w:r w:rsidRPr="00561AE3">
        <w:t xml:space="preserve">Jordan, D.J. (2020) </w:t>
      </w:r>
      <w:r w:rsidRPr="00561AE3">
        <w:rPr>
          <w:i/>
          <w:iCs/>
        </w:rPr>
        <w:t>Recognizing fear in the voice studio and applying strategies for redirection</w:t>
      </w:r>
      <w:r w:rsidRPr="00561AE3">
        <w:t>. DMA Thesis. University of Washington. Available at: https://www.proquest.com/dissertations-theses/recognizing-fear-voice-studio-applying-strategies/docview/2438775085/se-2?accountid=130472 (Accessed: March 31, 2026).</w:t>
      </w:r>
    </w:p>
    <w:p w14:paraId="06C9AF9F" w14:textId="77777777" w:rsidR="00CD7932" w:rsidRPr="00561AE3" w:rsidRDefault="00CD7932" w:rsidP="00CD7932">
      <w:pPr>
        <w:pStyle w:val="UWTSDNormal"/>
      </w:pPr>
      <w:r w:rsidRPr="00561AE3">
        <w:t xml:space="preserve">Joyce, V.M. (2003) </w:t>
      </w:r>
      <w:r w:rsidRPr="00561AE3">
        <w:rPr>
          <w:i/>
          <w:iCs/>
        </w:rPr>
        <w:t>Bodies that sing: the formation of singing subjects</w:t>
      </w:r>
      <w:r w:rsidRPr="00561AE3">
        <w:t>. PhD Thesis. University of Toronto. Available at: http://hdl.handle.net/1807/123089 (Accessed: March 31, 2026).</w:t>
      </w:r>
    </w:p>
    <w:p w14:paraId="0263185E" w14:textId="77777777" w:rsidR="00CD7932" w:rsidRPr="00561AE3" w:rsidRDefault="00CD7932" w:rsidP="00CD7932">
      <w:pPr>
        <w:pStyle w:val="UWTSDNormal"/>
      </w:pPr>
      <w:r w:rsidRPr="00561AE3">
        <w:t xml:space="preserve">Kenny, D.T. (2005) “A systematic review of treatments for music performance anxiety,” </w:t>
      </w:r>
      <w:r w:rsidRPr="00561AE3">
        <w:rPr>
          <w:i/>
          <w:iCs/>
        </w:rPr>
        <w:t>Anxiety, Stress &amp; Coping</w:t>
      </w:r>
      <w:r w:rsidRPr="00561AE3">
        <w:t>, 18(3), pp. 183–208. Available at: https://doi.org/10.1080/10615800500167258.</w:t>
      </w:r>
    </w:p>
    <w:p w14:paraId="2EAA8B11" w14:textId="77777777" w:rsidR="00CD7932" w:rsidRPr="00561AE3" w:rsidRDefault="00CD7932" w:rsidP="00CD7932">
      <w:pPr>
        <w:pStyle w:val="UWTSDNormal"/>
      </w:pPr>
      <w:r w:rsidRPr="00561AE3">
        <w:t xml:space="preserve">Kiik-Salupere, V. (2012) “Voice teachers’ strategies to overcome performance anxiety,” </w:t>
      </w:r>
      <w:r w:rsidRPr="00561AE3">
        <w:rPr>
          <w:i/>
          <w:iCs/>
        </w:rPr>
        <w:t>The European Journal of Social &amp; Behavioural Sciences</w:t>
      </w:r>
      <w:r w:rsidRPr="00561AE3">
        <w:t>, 1(1), pp. 67–80. Available at: https://doi.org/10.15405/FutureAcademy/ejsbs(2301-2218).2012.1.6.</w:t>
      </w:r>
    </w:p>
    <w:p w14:paraId="5FA5D881" w14:textId="77777777" w:rsidR="00CD7932" w:rsidRPr="00561AE3" w:rsidRDefault="00CD7932" w:rsidP="00CD7932">
      <w:pPr>
        <w:pStyle w:val="UWTSDNormal"/>
      </w:pPr>
      <w:r w:rsidRPr="00561AE3">
        <w:t xml:space="preserve">Knight, S. (1999) “Exploring a cultural myth: What adult non-singers may reveal about the nature of singing,” </w:t>
      </w:r>
      <w:r w:rsidRPr="00561AE3">
        <w:rPr>
          <w:i/>
          <w:iCs/>
        </w:rPr>
        <w:t>The Phenomenon of Singing</w:t>
      </w:r>
      <w:r w:rsidRPr="00561AE3">
        <w:t>, 2, pp. 144–154.</w:t>
      </w:r>
    </w:p>
    <w:p w14:paraId="786FA8B9" w14:textId="77777777" w:rsidR="00CD7932" w:rsidRPr="00561AE3" w:rsidRDefault="00CD7932" w:rsidP="00CD7932">
      <w:pPr>
        <w:pStyle w:val="UWTSDNormal"/>
      </w:pPr>
      <w:r w:rsidRPr="00561AE3">
        <w:t>Lawrence, A., Houghton, J., Thomas, J. and Weldon, P.  (2014) “Where is the evidence? realising the value of grey literature for public policy and practice.” Available at: https://apo.org.au/node/42299 (Accessed: May 13, 2026).</w:t>
      </w:r>
    </w:p>
    <w:p w14:paraId="6EA8B591" w14:textId="77777777" w:rsidR="00CD7932" w:rsidRPr="00561AE3" w:rsidRDefault="00CD7932" w:rsidP="00CD7932">
      <w:pPr>
        <w:pStyle w:val="UWTSDNormal"/>
      </w:pPr>
      <w:r w:rsidRPr="00561AE3">
        <w:t xml:space="preserve">Leppink, J. (2017) “Revisiting the quantitative–qualitative-mixed methods labels: research questions, developments, and the need for replication,” </w:t>
      </w:r>
      <w:r w:rsidRPr="00561AE3">
        <w:rPr>
          <w:i/>
          <w:iCs/>
        </w:rPr>
        <w:t>Journal of Taibah University Medical Sciences</w:t>
      </w:r>
      <w:r w:rsidRPr="00561AE3">
        <w:t>, 12(2), pp. 97–101. Available at: https://doi.org/10.1016/j.jtumed.2016.11.008.</w:t>
      </w:r>
    </w:p>
    <w:p w14:paraId="594A7F53" w14:textId="77777777" w:rsidR="00CD7932" w:rsidRPr="00561AE3" w:rsidRDefault="00CD7932" w:rsidP="00CD7932">
      <w:pPr>
        <w:pStyle w:val="UWTSDNormal"/>
      </w:pPr>
      <w:r w:rsidRPr="00561AE3">
        <w:t xml:space="preserve">Locke, E.A. (2013) </w:t>
      </w:r>
      <w:r w:rsidRPr="00561AE3">
        <w:rPr>
          <w:i/>
          <w:iCs/>
        </w:rPr>
        <w:t>New developments in goal setting and task performance</w:t>
      </w:r>
      <w:r w:rsidRPr="00561AE3">
        <w:t>. 1st ed. Routledge. Available at: https://doi.org/10.4324/9780203082744.</w:t>
      </w:r>
    </w:p>
    <w:p w14:paraId="1A03728A" w14:textId="77777777" w:rsidR="00CD7932" w:rsidRPr="00561AE3" w:rsidRDefault="00CD7932" w:rsidP="00CD7932">
      <w:pPr>
        <w:pStyle w:val="UWTSDNormal"/>
      </w:pPr>
      <w:r w:rsidRPr="00561AE3">
        <w:t xml:space="preserve">MacGregor, E.H. (2022) “Conceptualizing musical vulnerability,” </w:t>
      </w:r>
      <w:r w:rsidRPr="00561AE3">
        <w:rPr>
          <w:i/>
          <w:iCs/>
        </w:rPr>
        <w:t>Philosophy of Music Education Review</w:t>
      </w:r>
      <w:r w:rsidRPr="00561AE3">
        <w:t>, 30(1), pp. 24–43. Available at: https://doi.org/10.2979/philmusieducrevi.30.1.03.</w:t>
      </w:r>
    </w:p>
    <w:p w14:paraId="114DD461" w14:textId="77777777" w:rsidR="00CD7932" w:rsidRPr="00561AE3" w:rsidRDefault="00CD7932" w:rsidP="00CD7932">
      <w:pPr>
        <w:pStyle w:val="UWTSDNormal"/>
      </w:pPr>
      <w:r w:rsidRPr="00561AE3">
        <w:t xml:space="preserve">Magno Viana Domingues, R.S. and Pedrosa, A. (2025) “Safe space for musical performance: a case study on promoting health and well-being in instrumental teaching in Brazil,” </w:t>
      </w:r>
      <w:r w:rsidRPr="00561AE3">
        <w:rPr>
          <w:i/>
          <w:iCs/>
        </w:rPr>
        <w:t>Percepta - Revista de Cognição Musical</w:t>
      </w:r>
      <w:r w:rsidRPr="00561AE3">
        <w:t>, 12(1), pp. 150–178. Available at: https://doi.org/10.34018/2318-891X.12(1)150-178.</w:t>
      </w:r>
    </w:p>
    <w:p w14:paraId="71D94236" w14:textId="77777777" w:rsidR="00CD7932" w:rsidRPr="00561AE3" w:rsidRDefault="00CD7932" w:rsidP="00CD7932">
      <w:pPr>
        <w:pStyle w:val="UWTSDNormal"/>
      </w:pPr>
      <w:r w:rsidRPr="00561AE3">
        <w:lastRenderedPageBreak/>
        <w:t xml:space="preserve">Mahony, S.E., Juncos, D.G. and Winter, D. (2022) “Acceptance and commitment coaching for music performance anxiety: piloting a 6-Week group course with undergraduate dance and musical theatre students,” </w:t>
      </w:r>
      <w:r w:rsidRPr="00561AE3">
        <w:rPr>
          <w:i/>
          <w:iCs/>
        </w:rPr>
        <w:t>Frontiers in Psychology</w:t>
      </w:r>
      <w:r w:rsidRPr="00561AE3">
        <w:t>, 13. Available at: https://doi.org/10.3389/fpsyg.2022.830230.</w:t>
      </w:r>
    </w:p>
    <w:p w14:paraId="36CDFB91" w14:textId="77777777" w:rsidR="00CD7932" w:rsidRPr="00561AE3" w:rsidRDefault="00CD7932" w:rsidP="00CD7932">
      <w:pPr>
        <w:pStyle w:val="UWTSDNormal"/>
      </w:pPr>
      <w:r w:rsidRPr="00561AE3">
        <w:t xml:space="preserve">Manternach, B. (2025) “Practice saying ‘no’ in the voice studio,” </w:t>
      </w:r>
      <w:r w:rsidRPr="00561AE3">
        <w:rPr>
          <w:i/>
          <w:iCs/>
        </w:rPr>
        <w:t>Journal of Singing</w:t>
      </w:r>
      <w:r w:rsidRPr="00561AE3">
        <w:t>, 82(1), pp. 85–90. Available at: https://doi.org/10.53830/sing.00153.</w:t>
      </w:r>
    </w:p>
    <w:p w14:paraId="1738BD86" w14:textId="77777777" w:rsidR="00CD7932" w:rsidRPr="00561AE3" w:rsidRDefault="00CD7932" w:rsidP="00CD7932">
      <w:pPr>
        <w:pStyle w:val="UWTSDNormal"/>
      </w:pPr>
      <w:r w:rsidRPr="00561AE3">
        <w:t xml:space="preserve">Maslow, A.H. (1943) “A theory of human motivation,” </w:t>
      </w:r>
      <w:r w:rsidRPr="00561AE3">
        <w:rPr>
          <w:i/>
          <w:iCs/>
        </w:rPr>
        <w:t>Psychological Review</w:t>
      </w:r>
      <w:r w:rsidRPr="00561AE3">
        <w:t>, 50, pp. 370–396.</w:t>
      </w:r>
    </w:p>
    <w:p w14:paraId="76CB7AF8" w14:textId="77777777" w:rsidR="00CD7932" w:rsidRPr="00561AE3" w:rsidRDefault="00CD7932" w:rsidP="00CD7932">
      <w:pPr>
        <w:pStyle w:val="UWTSDNormal"/>
      </w:pPr>
      <w:r w:rsidRPr="00561AE3">
        <w:t xml:space="preserve">Maunu, C. (2019) “Let’s get real: creating a culture of vulnerability in choir,” </w:t>
      </w:r>
      <w:r w:rsidRPr="00561AE3">
        <w:rPr>
          <w:i/>
          <w:iCs/>
        </w:rPr>
        <w:t>Choral Journal</w:t>
      </w:r>
      <w:r w:rsidRPr="00561AE3">
        <w:t>, 60(1), pp. 63–67.</w:t>
      </w:r>
    </w:p>
    <w:p w14:paraId="77396C42" w14:textId="77777777" w:rsidR="00CD7932" w:rsidRPr="00561AE3" w:rsidRDefault="00CD7932" w:rsidP="00CD7932">
      <w:pPr>
        <w:pStyle w:val="UWTSDNormal"/>
      </w:pPr>
      <w:r w:rsidRPr="00561AE3">
        <w:t xml:space="preserve">Molnar, D.S., Blackburn, M., Zinga D., Tacuri, N., Hewitt, P., and Flett, G.  (2026) “Under pressure: teacher perspectives and understandings of perfectionism among students,” </w:t>
      </w:r>
      <w:r w:rsidRPr="00561AE3">
        <w:rPr>
          <w:i/>
          <w:iCs/>
        </w:rPr>
        <w:t>American Educational Research Journal</w:t>
      </w:r>
      <w:r w:rsidRPr="00561AE3">
        <w:t>, 63(2), pp. 351–383. Available at: https://doi.org/10.3102/00028312251412913.</w:t>
      </w:r>
    </w:p>
    <w:p w14:paraId="70FB1D07" w14:textId="77777777" w:rsidR="00CD7932" w:rsidRPr="00561AE3" w:rsidRDefault="00CD7932" w:rsidP="00CD7932">
      <w:pPr>
        <w:pStyle w:val="UWTSDNormal"/>
      </w:pPr>
      <w:r w:rsidRPr="00561AE3">
        <w:t xml:space="preserve">National Center on Safe and Supportive Learning Environments (2023) </w:t>
      </w:r>
      <w:r w:rsidRPr="00561AE3">
        <w:rPr>
          <w:i/>
          <w:iCs/>
        </w:rPr>
        <w:t>Creating a healthy and supportive school environment</w:t>
      </w:r>
      <w:r w:rsidRPr="00561AE3">
        <w:t>. Available at: https://archive.cdc.gov/www_cdc_gov/healthyschools/sec_schools.htm (Accessed: May 14, 2026).</w:t>
      </w:r>
    </w:p>
    <w:p w14:paraId="6C959BE3" w14:textId="77777777" w:rsidR="00CD7932" w:rsidRPr="00561AE3" w:rsidRDefault="00CD7932" w:rsidP="00CD7932">
      <w:pPr>
        <w:pStyle w:val="UWTSDNormal"/>
      </w:pPr>
      <w:r w:rsidRPr="00561AE3">
        <w:t xml:space="preserve">Nelson, R. (2022) </w:t>
      </w:r>
      <w:r w:rsidRPr="00561AE3">
        <w:rPr>
          <w:i/>
          <w:iCs/>
        </w:rPr>
        <w:t>Practice as research in the arts (and beyond): principles, processes, contexts, achievements</w:t>
      </w:r>
      <w:r w:rsidRPr="00561AE3">
        <w:t>. 2nd ed. London: Springer International Publishing. Available at: https://doi.org/10.1007/978-3-030-90542-2.</w:t>
      </w:r>
    </w:p>
    <w:p w14:paraId="428A4787" w14:textId="77777777" w:rsidR="00CD7932" w:rsidRPr="00561AE3" w:rsidRDefault="00CD7932" w:rsidP="00CD7932">
      <w:pPr>
        <w:pStyle w:val="UWTSDNormal"/>
      </w:pPr>
      <w:r w:rsidRPr="00561AE3">
        <w:t xml:space="preserve">Parker, E. and Hutton, J. (2023) “Singing and caring,” </w:t>
      </w:r>
      <w:r w:rsidRPr="00561AE3">
        <w:rPr>
          <w:i/>
          <w:iCs/>
        </w:rPr>
        <w:t>The Oxford handbook of care in music education</w:t>
      </w:r>
      <w:r w:rsidRPr="00561AE3">
        <w:t>. Oxford University Press, pp. 268–283.</w:t>
      </w:r>
    </w:p>
    <w:p w14:paraId="4DE6EDD1" w14:textId="77777777" w:rsidR="00CD7932" w:rsidRPr="00561AE3" w:rsidRDefault="00CD7932" w:rsidP="00CD7932">
      <w:pPr>
        <w:pStyle w:val="UWTSDNormal"/>
      </w:pPr>
      <w:r w:rsidRPr="00561AE3">
        <w:t xml:space="preserve">Paul, A.E., Juncos, D.G. and Winter, D. (2024) “Acceptance and commitment coaching for music performance anxiety in adolescent singers,” </w:t>
      </w:r>
      <w:r w:rsidRPr="00561AE3">
        <w:rPr>
          <w:i/>
          <w:iCs/>
        </w:rPr>
        <w:t>Frontiers in Psychology</w:t>
      </w:r>
      <w:r w:rsidRPr="00561AE3">
        <w:t>, 15. Available at: https://doi.org/10.3389/fpsyg.2024.1386559.</w:t>
      </w:r>
    </w:p>
    <w:p w14:paraId="2F3E5AB8" w14:textId="77777777" w:rsidR="00CD7932" w:rsidRPr="00561AE3" w:rsidRDefault="00CD7932" w:rsidP="00CD7932">
      <w:pPr>
        <w:pStyle w:val="UWTSDNormal"/>
      </w:pPr>
      <w:r w:rsidRPr="00561AE3">
        <w:t xml:space="preserve">Racine, P., Vachon Laflamme, S., Gaudreau, P. and Langlois, F.  (2026) “Please don’t stop the music! A new look at the performance anxiety of musicians with the model of </w:t>
      </w:r>
      <w:proofErr w:type="spellStart"/>
      <w:r w:rsidRPr="00561AE3">
        <w:t>excellencism</w:t>
      </w:r>
      <w:proofErr w:type="spellEnd"/>
      <w:r w:rsidRPr="00561AE3">
        <w:t xml:space="preserve"> and perfectionism,” </w:t>
      </w:r>
      <w:r w:rsidRPr="00561AE3">
        <w:rPr>
          <w:i/>
          <w:iCs/>
        </w:rPr>
        <w:t>Psychology of Music</w:t>
      </w:r>
      <w:r w:rsidRPr="00561AE3">
        <w:t>, 54(1), pp. 83–101. Available at: https://doi.org/10.1177/03057356241300538.</w:t>
      </w:r>
    </w:p>
    <w:p w14:paraId="062B1EFD" w14:textId="77777777" w:rsidR="00CD7932" w:rsidRPr="00561AE3" w:rsidRDefault="00CD7932" w:rsidP="00CD7932">
      <w:pPr>
        <w:pStyle w:val="UWTSDNormal"/>
      </w:pPr>
      <w:r w:rsidRPr="00561AE3">
        <w:lastRenderedPageBreak/>
        <w:t xml:space="preserve">Richards, H. and Durrant, C. (2003) “To sing or not to sing: a study on the development of `non-singers’ in choral activity,” </w:t>
      </w:r>
      <w:r w:rsidRPr="00561AE3">
        <w:rPr>
          <w:i/>
          <w:iCs/>
        </w:rPr>
        <w:t>Research Studies in Music Education</w:t>
      </w:r>
      <w:r w:rsidRPr="00561AE3">
        <w:t>, 20(1), pp. 78–89. Available at: https://doi.org/10.1177/1321103X030200010501.</w:t>
      </w:r>
    </w:p>
    <w:p w14:paraId="3F5070BB" w14:textId="77777777" w:rsidR="00CD7932" w:rsidRPr="00561AE3" w:rsidRDefault="00CD7932" w:rsidP="00CD7932">
      <w:pPr>
        <w:pStyle w:val="UWTSDNormal"/>
      </w:pPr>
      <w:r w:rsidRPr="00561AE3">
        <w:t xml:space="preserve">Sauerland, W. (2021) “Sound teaching: trauma-informed pedagogy in choir,” </w:t>
      </w:r>
      <w:r w:rsidRPr="00561AE3">
        <w:rPr>
          <w:i/>
          <w:iCs/>
        </w:rPr>
        <w:t>The Choral Journal</w:t>
      </w:r>
      <w:r w:rsidRPr="00561AE3">
        <w:t>, 62(3), pp. 32–44.</w:t>
      </w:r>
    </w:p>
    <w:p w14:paraId="0C017ED8" w14:textId="77777777" w:rsidR="00CD7932" w:rsidRPr="00561AE3" w:rsidRDefault="00CD7932" w:rsidP="00CD7932">
      <w:pPr>
        <w:pStyle w:val="UWTSDNormal"/>
      </w:pPr>
      <w:r w:rsidRPr="00561AE3">
        <w:t xml:space="preserve">Schabas, S. (2025) “The right yoga for the right person: applying restorative yoga in the voice studio.,” </w:t>
      </w:r>
      <w:r w:rsidRPr="00561AE3">
        <w:rPr>
          <w:i/>
          <w:iCs/>
        </w:rPr>
        <w:t>Journal of Singing</w:t>
      </w:r>
      <w:r w:rsidRPr="00561AE3">
        <w:t>, 81(3), pp. 265–271. Available at: https://doi.org/10.53830/sing.00093.</w:t>
      </w:r>
    </w:p>
    <w:p w14:paraId="306BCDD5" w14:textId="77777777" w:rsidR="00CD7932" w:rsidRPr="00561AE3" w:rsidRDefault="00CD7932" w:rsidP="00CD7932">
      <w:pPr>
        <w:pStyle w:val="UWTSDNormal"/>
      </w:pPr>
      <w:r w:rsidRPr="00561AE3">
        <w:t xml:space="preserve">Schunk, D.H. (2012) “Social cognitive theory,” in K.R. Harris et al. (eds.) </w:t>
      </w:r>
      <w:r w:rsidRPr="00561AE3">
        <w:rPr>
          <w:i/>
          <w:iCs/>
        </w:rPr>
        <w:t>APA educational psychology handbook, Vol 1: Theories, constructs, and critical issues.</w:t>
      </w:r>
      <w:r w:rsidRPr="00561AE3">
        <w:t xml:space="preserve"> Washington: American Psychological Association, pp. 101–123. Available at: https://doi.org/10.1037/13273-005.</w:t>
      </w:r>
    </w:p>
    <w:p w14:paraId="32C4220C" w14:textId="77777777" w:rsidR="00CD7932" w:rsidRPr="00561AE3" w:rsidRDefault="00CD7932" w:rsidP="00CD7932">
      <w:pPr>
        <w:pStyle w:val="UWTSDNormal"/>
      </w:pPr>
      <w:r w:rsidRPr="00561AE3">
        <w:t xml:space="preserve">Shean, M. and Mander, D. (2020) “Building emotional safety for students in school environments: challenges and opportunities,” in R. Midford et al. (eds.) </w:t>
      </w:r>
      <w:r w:rsidRPr="00561AE3">
        <w:rPr>
          <w:i/>
          <w:iCs/>
        </w:rPr>
        <w:t>Health and education interdependence</w:t>
      </w:r>
      <w:r w:rsidRPr="00561AE3">
        <w:t>. Singapore: Springer Singapore, pp. 225–248. Available at: https://doi.org/10.1007/978-981-15-3959-6_12.</w:t>
      </w:r>
    </w:p>
    <w:p w14:paraId="295AECA5" w14:textId="77777777" w:rsidR="00CD7932" w:rsidRPr="00561AE3" w:rsidRDefault="00CD7932" w:rsidP="00CD7932">
      <w:pPr>
        <w:pStyle w:val="UWTSDNormal"/>
      </w:pPr>
      <w:r w:rsidRPr="00561AE3">
        <w:t xml:space="preserve">Sherwood, T. (2023) “Evolving the master-apprentice tradition: a pathway back to a student-centered pedagogy,” </w:t>
      </w:r>
      <w:r w:rsidRPr="00561AE3">
        <w:rPr>
          <w:i/>
          <w:iCs/>
        </w:rPr>
        <w:t>Journal of Singing</w:t>
      </w:r>
      <w:r w:rsidRPr="00561AE3">
        <w:t>, 80(1), pp. 13–22. Available at: https://doi.org/10.53830/GTOJ3285.</w:t>
      </w:r>
    </w:p>
    <w:p w14:paraId="203537F5" w14:textId="77777777" w:rsidR="00CD7932" w:rsidRPr="00561AE3" w:rsidRDefault="00CD7932" w:rsidP="00CD7932">
      <w:pPr>
        <w:pStyle w:val="UWTSDNormal"/>
      </w:pPr>
      <w:r w:rsidRPr="00561AE3">
        <w:t xml:space="preserve">Stapleton, S. and Barber, K. (2023) “Re-envisioning the conservatory style music studio: towards a pedagogy of hope, care, and community,” </w:t>
      </w:r>
      <w:r w:rsidRPr="00561AE3">
        <w:rPr>
          <w:i/>
          <w:iCs/>
        </w:rPr>
        <w:t>Canadien Music Educator</w:t>
      </w:r>
      <w:r w:rsidRPr="00561AE3">
        <w:t>, 65(2), pp. 20–28.</w:t>
      </w:r>
    </w:p>
    <w:p w14:paraId="34B06674" w14:textId="77777777" w:rsidR="00CD7932" w:rsidRPr="00561AE3" w:rsidRDefault="00CD7932" w:rsidP="00CD7932">
      <w:pPr>
        <w:pStyle w:val="UWTSDNormal"/>
      </w:pPr>
      <w:r w:rsidRPr="00561AE3">
        <w:t xml:space="preserve">Sweet, B. (2018) “Voice change and singing experiences of adolescent females,” </w:t>
      </w:r>
      <w:r w:rsidRPr="00561AE3">
        <w:rPr>
          <w:i/>
          <w:iCs/>
        </w:rPr>
        <w:t>Journal of Research in Music Education</w:t>
      </w:r>
      <w:r w:rsidRPr="00561AE3">
        <w:t>, 66(2), pp. 133–149. Available at: https://doi.org/10.1177/0022429418763790.</w:t>
      </w:r>
    </w:p>
    <w:p w14:paraId="6E574FAC" w14:textId="77777777" w:rsidR="00CD7932" w:rsidRPr="00561AE3" w:rsidRDefault="00CD7932" w:rsidP="00CD7932">
      <w:pPr>
        <w:pStyle w:val="UWTSDNormal"/>
      </w:pPr>
      <w:r w:rsidRPr="00561AE3">
        <w:t>VARK (2026) “VARK Questionnaire.” Available at: https://vark-learn.com/the-vark-questionnaire/ (Accessed: May 1, 2026).</w:t>
      </w:r>
    </w:p>
    <w:p w14:paraId="26986A07" w14:textId="71375D07" w:rsidR="00CD7932" w:rsidRPr="00561AE3" w:rsidRDefault="00CD7932" w:rsidP="00CD7932">
      <w:pPr>
        <w:pStyle w:val="UWTSDNormal"/>
      </w:pPr>
      <w:r w:rsidRPr="00561AE3">
        <w:t xml:space="preserve">Vincent, S.M. (1996) “Emotional safety in adventure therapy programs: can it be defined?” </w:t>
      </w:r>
      <w:r w:rsidRPr="00561AE3">
        <w:rPr>
          <w:i/>
          <w:iCs/>
        </w:rPr>
        <w:t>Journal of Outdoor and Environmental Education</w:t>
      </w:r>
      <w:r w:rsidRPr="00561AE3">
        <w:t>, 2(2), pp. 3–10. Available at: https://doi.org/10.1007/BF03400664.</w:t>
      </w:r>
    </w:p>
    <w:p w14:paraId="402861CA" w14:textId="77777777" w:rsidR="00CD7932" w:rsidRPr="00561AE3" w:rsidRDefault="00CD7932" w:rsidP="00CD7932">
      <w:pPr>
        <w:pStyle w:val="UWTSDNormal"/>
      </w:pPr>
      <w:r w:rsidRPr="00561AE3">
        <w:lastRenderedPageBreak/>
        <w:t xml:space="preserve">Walker, G. and Commander, C. (2017) “The emotionally prepared singer,” </w:t>
      </w:r>
      <w:r w:rsidRPr="00561AE3">
        <w:rPr>
          <w:i/>
          <w:iCs/>
        </w:rPr>
        <w:t>Journal of Singing</w:t>
      </w:r>
      <w:r w:rsidRPr="00561AE3">
        <w:t>, 73(3), pp. 261–268.</w:t>
      </w:r>
    </w:p>
    <w:p w14:paraId="683C54A7" w14:textId="77777777" w:rsidR="00CD7932" w:rsidRPr="00561AE3" w:rsidRDefault="00CD7932" w:rsidP="00CD7932">
      <w:pPr>
        <w:pStyle w:val="UWTSDNormal"/>
      </w:pPr>
      <w:r w:rsidRPr="00561AE3">
        <w:t xml:space="preserve">Wiggins, J. (2011) “Vulnerability and agency in being and becoming a musician,” </w:t>
      </w:r>
      <w:r w:rsidRPr="00561AE3">
        <w:rPr>
          <w:i/>
          <w:iCs/>
        </w:rPr>
        <w:t>Music Education Research</w:t>
      </w:r>
      <w:r w:rsidRPr="00561AE3">
        <w:t>, 13(4), pp. 355–367. Available at: https://doi.org/10.1080/14613808.2011.632153.</w:t>
      </w:r>
    </w:p>
    <w:p w14:paraId="6D887570" w14:textId="77777777" w:rsidR="00CD7932" w:rsidRPr="00561AE3" w:rsidRDefault="00CD7932" w:rsidP="00CD7932">
      <w:pPr>
        <w:pStyle w:val="UWTSDNormal"/>
      </w:pPr>
      <w:r w:rsidRPr="00561AE3">
        <w:t xml:space="preserve">Yerichuk, D. (2011) “Community singing as troubled learning: exploring musical, social, and ethical dimensions of safety and risk among adult singers,” </w:t>
      </w:r>
      <w:r w:rsidRPr="00561AE3">
        <w:rPr>
          <w:i/>
          <w:iCs/>
        </w:rPr>
        <w:t>The Phenomenon of Singing International Symposium VIII</w:t>
      </w:r>
      <w:r w:rsidRPr="00561AE3">
        <w:t>, 8, pp. 74–83.</w:t>
      </w:r>
    </w:p>
    <w:p w14:paraId="270E43AC" w14:textId="77777777" w:rsidR="00CD7932" w:rsidRPr="00561AE3" w:rsidRDefault="00CD7932" w:rsidP="00CD7932">
      <w:pPr>
        <w:pStyle w:val="UWTSDNormal"/>
      </w:pPr>
      <w:r w:rsidRPr="00561AE3">
        <w:t xml:space="preserve">Yu, J.H., Chae, S.J. and Chang, K.H. (2016) “The relationship among self-efficacy, perfectionism and academic burnout in medical school students,” </w:t>
      </w:r>
      <w:r w:rsidRPr="00561AE3">
        <w:rPr>
          <w:i/>
          <w:iCs/>
        </w:rPr>
        <w:t>Korean Journal of Medical Education</w:t>
      </w:r>
      <w:r w:rsidRPr="00561AE3">
        <w:t>, 28(1), pp. 49–55. Available at: https://doi.org/10.3946/kjme.2016.9.</w:t>
      </w:r>
    </w:p>
    <w:p w14:paraId="6946EC3B" w14:textId="77777777" w:rsidR="00CD7932" w:rsidRPr="00561AE3" w:rsidRDefault="00CD7932" w:rsidP="00CD7932">
      <w:pPr>
        <w:rPr>
          <w:rFonts w:ascii="Arial" w:hAnsi="Arial" w:cs="Arial"/>
          <w:sz w:val="22"/>
          <w:szCs w:val="22"/>
          <w:lang w:val="en-GB"/>
        </w:rPr>
      </w:pPr>
    </w:p>
    <w:p w14:paraId="60E18FF6" w14:textId="77777777" w:rsidR="00CD7932" w:rsidRPr="00561AE3" w:rsidRDefault="00CD7932" w:rsidP="00CD7932">
      <w:pPr>
        <w:pStyle w:val="Bibliography"/>
        <w:rPr>
          <w:rFonts w:ascii="Arial" w:hAnsi="Arial" w:cs="Arial"/>
          <w:sz w:val="22"/>
          <w:szCs w:val="22"/>
          <w:lang w:val="en-GB"/>
        </w:rPr>
      </w:pPr>
    </w:p>
    <w:p w14:paraId="708A8F47" w14:textId="1657AC67" w:rsidR="00FB6695" w:rsidRPr="007D1950" w:rsidRDefault="00FB6695" w:rsidP="00B23D95">
      <w:pPr>
        <w:pStyle w:val="Bibliography"/>
        <w:rPr>
          <w:rFonts w:cs="Arial"/>
          <w:sz w:val="22"/>
          <w:szCs w:val="22"/>
        </w:rPr>
      </w:pPr>
    </w:p>
    <w:p w14:paraId="0EA798CC" w14:textId="77777777" w:rsidR="00FB6695" w:rsidRPr="007D1950" w:rsidRDefault="00FB6695" w:rsidP="00FB6695">
      <w:pPr>
        <w:pStyle w:val="UWTSDNormal"/>
        <w:rPr>
          <w:rFonts w:cs="Arial"/>
          <w:szCs w:val="22"/>
        </w:rPr>
      </w:pPr>
    </w:p>
    <w:p w14:paraId="4E9D8347" w14:textId="77777777" w:rsidR="00FB6695" w:rsidRPr="007D1950" w:rsidRDefault="00FB6695" w:rsidP="00FB6695">
      <w:pPr>
        <w:pStyle w:val="UWTSDNormal"/>
        <w:rPr>
          <w:rFonts w:cs="Arial"/>
          <w:szCs w:val="22"/>
        </w:rPr>
      </w:pPr>
    </w:p>
    <w:p w14:paraId="0BC22B57" w14:textId="77777777" w:rsidR="00FB6695" w:rsidRPr="007D1950" w:rsidRDefault="00FB6695" w:rsidP="00FB6695">
      <w:pPr>
        <w:pStyle w:val="UWTSDNormal"/>
        <w:rPr>
          <w:rFonts w:cs="Arial"/>
          <w:szCs w:val="22"/>
        </w:rPr>
      </w:pPr>
      <w:r w:rsidRPr="007D1950">
        <w:rPr>
          <w:rFonts w:cs="Arial"/>
          <w:szCs w:val="22"/>
        </w:rPr>
        <w:br w:type="page"/>
      </w:r>
    </w:p>
    <w:p w14:paraId="33055557" w14:textId="77777777" w:rsidR="00FB6695" w:rsidRDefault="00FB6695" w:rsidP="00FB6695">
      <w:pPr>
        <w:pStyle w:val="UWTSDStyle1"/>
      </w:pPr>
      <w:bookmarkStart w:id="54" w:name="_Toc230853036"/>
      <w:r>
        <w:lastRenderedPageBreak/>
        <w:t>Appendices</w:t>
      </w:r>
      <w:bookmarkEnd w:id="54"/>
    </w:p>
    <w:p w14:paraId="514FEF4A" w14:textId="77777777" w:rsidR="00937B84" w:rsidRDefault="00FB6695" w:rsidP="00937B84">
      <w:pPr>
        <w:pStyle w:val="UWTSDStyle3"/>
      </w:pPr>
      <w:bookmarkStart w:id="55" w:name="_Toc230853037"/>
      <w:r>
        <w:t>Appendix A: Final version of Student Inventory P</w:t>
      </w:r>
      <w:r w:rsidR="00EB0ECB">
        <w:t>rofile</w:t>
      </w:r>
      <w:bookmarkEnd w:id="55"/>
    </w:p>
    <w:p w14:paraId="6EA7AEF0" w14:textId="05A2CAEF" w:rsidR="00FB6695" w:rsidRDefault="00201C1B" w:rsidP="00937B84">
      <w:pPr>
        <w:pStyle w:val="UWTSDNormal"/>
      </w:pPr>
      <w:r>
        <w:rPr>
          <w:noProof/>
        </w:rPr>
        <w:drawing>
          <wp:inline distT="0" distB="0" distL="0" distR="0" wp14:anchorId="463B51DB" wp14:editId="415C1BC9">
            <wp:extent cx="5461686" cy="7068098"/>
            <wp:effectExtent l="0" t="0" r="0" b="6350"/>
            <wp:docPr id="211596970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969703" name="Picture 2115969703"/>
                    <pic:cNvPicPr/>
                  </pic:nvPicPr>
                  <pic:blipFill>
                    <a:blip r:embed="rId20"/>
                    <a:stretch>
                      <a:fillRect/>
                    </a:stretch>
                  </pic:blipFill>
                  <pic:spPr>
                    <a:xfrm>
                      <a:off x="0" y="0"/>
                      <a:ext cx="5470729" cy="7079801"/>
                    </a:xfrm>
                    <a:prstGeom prst="rect">
                      <a:avLst/>
                    </a:prstGeom>
                  </pic:spPr>
                </pic:pic>
              </a:graphicData>
            </a:graphic>
          </wp:inline>
        </w:drawing>
      </w:r>
    </w:p>
    <w:p w14:paraId="31EF2034" w14:textId="08F14A31" w:rsidR="00FB6695" w:rsidRDefault="00FB6695" w:rsidP="00FB6695">
      <w:pPr>
        <w:pStyle w:val="UWTSDNormal"/>
      </w:pPr>
    </w:p>
    <w:p w14:paraId="3C2BFEB6" w14:textId="77777777" w:rsidR="00FB6695" w:rsidRDefault="00FB6695" w:rsidP="00FB6695">
      <w:pPr>
        <w:pStyle w:val="UWTSDStyle3"/>
      </w:pPr>
      <w:bookmarkStart w:id="56" w:name="_Toc229814226"/>
      <w:bookmarkStart w:id="57" w:name="_Toc230853038"/>
      <w:r>
        <w:lastRenderedPageBreak/>
        <w:t>Appendix B: Evolution of search terms</w:t>
      </w:r>
      <w:bookmarkEnd w:id="56"/>
      <w:bookmarkEnd w:id="57"/>
    </w:p>
    <w:p w14:paraId="7ED75E76" w14:textId="77777777" w:rsidR="00FB6695" w:rsidRDefault="00FB6695" w:rsidP="00FB6695">
      <w:pPr>
        <w:pStyle w:val="UWTSDNormal"/>
      </w:pPr>
    </w:p>
    <w:p w14:paraId="3714E2AA" w14:textId="519E00F9" w:rsidR="00FB6695" w:rsidRDefault="00FB6695" w:rsidP="00FB6695">
      <w:r>
        <w:rPr>
          <w:noProof/>
        </w:rPr>
        <w:drawing>
          <wp:inline distT="0" distB="0" distL="0" distR="0" wp14:anchorId="3A831E52" wp14:editId="59F77939">
            <wp:extent cx="2271799" cy="4129802"/>
            <wp:effectExtent l="0" t="0" r="1905" b="0"/>
            <wp:docPr id="135137087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370870" name="Picture 1351370870"/>
                    <pic:cNvPicPr/>
                  </pic:nvPicPr>
                  <pic:blipFill rotWithShape="1">
                    <a:blip r:embed="rId21" cstate="print">
                      <a:extLst>
                        <a:ext uri="{28A0092B-C50C-407E-A947-70E740481C1C}">
                          <a14:useLocalDpi xmlns:a14="http://schemas.microsoft.com/office/drawing/2010/main" val="0"/>
                        </a:ext>
                      </a:extLst>
                    </a:blip>
                    <a:srcRect l="7171"/>
                    <a:stretch>
                      <a:fillRect/>
                    </a:stretch>
                  </pic:blipFill>
                  <pic:spPr bwMode="auto">
                    <a:xfrm>
                      <a:off x="0" y="0"/>
                      <a:ext cx="2275618" cy="4136744"/>
                    </a:xfrm>
                    <a:prstGeom prst="rect">
                      <a:avLst/>
                    </a:prstGeom>
                    <a:ln>
                      <a:noFill/>
                    </a:ln>
                    <a:extLst>
                      <a:ext uri="{53640926-AAD7-44D8-BBD7-CCE9431645EC}">
                        <a14:shadowObscured xmlns:a14="http://schemas.microsoft.com/office/drawing/2010/main"/>
                      </a:ext>
                    </a:extLst>
                  </pic:spPr>
                </pic:pic>
              </a:graphicData>
            </a:graphic>
          </wp:inline>
        </w:drawing>
      </w:r>
    </w:p>
    <w:p w14:paraId="35981FA8" w14:textId="1FFB1535" w:rsidR="00FB6695" w:rsidRDefault="00FB6695" w:rsidP="00FB6695">
      <w:pPr>
        <w:pStyle w:val="UWTSDStyle3"/>
      </w:pPr>
      <w:r>
        <w:br w:type="page"/>
      </w:r>
      <w:r w:rsidRPr="00FB6695">
        <w:lastRenderedPageBreak/>
        <w:t xml:space="preserve"> </w:t>
      </w:r>
      <w:bookmarkStart w:id="58" w:name="_Toc230853039"/>
      <w:r>
        <w:t xml:space="preserve">Appendix C: Progression of artefact </w:t>
      </w:r>
      <w:r>
        <w:rPr>
          <w:noProof/>
        </w:rPr>
        <mc:AlternateContent>
          <mc:Choice Requires="wps">
            <w:drawing>
              <wp:anchor distT="0" distB="0" distL="114300" distR="114300" simplePos="0" relativeHeight="251679744" behindDoc="0" locked="0" layoutInCell="1" allowOverlap="1" wp14:anchorId="34C1EBE0" wp14:editId="0E82BC95">
                <wp:simplePos x="0" y="0"/>
                <wp:positionH relativeFrom="column">
                  <wp:posOffset>5349189</wp:posOffset>
                </wp:positionH>
                <wp:positionV relativeFrom="paragraph">
                  <wp:posOffset>5458048</wp:posOffset>
                </wp:positionV>
                <wp:extent cx="723482" cy="321310"/>
                <wp:effectExtent l="0" t="0" r="13335" b="8890"/>
                <wp:wrapNone/>
                <wp:docPr id="765455318" name="Text Box 32"/>
                <wp:cNvGraphicFramePr/>
                <a:graphic xmlns:a="http://schemas.openxmlformats.org/drawingml/2006/main">
                  <a:graphicData uri="http://schemas.microsoft.com/office/word/2010/wordprocessingShape">
                    <wps:wsp>
                      <wps:cNvSpPr txBox="1"/>
                      <wps:spPr>
                        <a:xfrm>
                          <a:off x="0" y="0"/>
                          <a:ext cx="723482" cy="321310"/>
                        </a:xfrm>
                        <a:prstGeom prst="rect">
                          <a:avLst/>
                        </a:prstGeom>
                        <a:solidFill>
                          <a:schemeClr val="lt1"/>
                        </a:solidFill>
                        <a:ln w="6350">
                          <a:solidFill>
                            <a:prstClr val="black"/>
                          </a:solidFill>
                        </a:ln>
                      </wps:spPr>
                      <wps:txbx>
                        <w:txbxContent>
                          <w:p w14:paraId="066EA22F" w14:textId="77777777" w:rsidR="00FB6695" w:rsidRDefault="00FB6695" w:rsidP="00FB6695">
                            <w:r>
                              <w:t>Draft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C1EBE0" id="Text Box 32" o:spid="_x0000_s1027" type="#_x0000_t202" style="position:absolute;margin-left:421.2pt;margin-top:429.75pt;width:56.95pt;height:25.3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" fillcolor="white [3201]" strokeweight=".5pt">
                <v:textbox>
                  <w:txbxContent>
                    <w:p w14:paraId="066EA22F" w14:textId="77777777" w:rsidR="00FB6695" w:rsidRDefault="00FB6695" w:rsidP="00FB6695">
                      <w:r>
                        <w:t>Draft 1</w:t>
                      </w:r>
                    </w:p>
                  </w:txbxContent>
                </v:textbox>
              </v:shape>
            </w:pict>
          </mc:Fallback>
        </mc:AlternateContent>
      </w:r>
      <w:r>
        <w:rPr>
          <w:noProof/>
        </w:rPr>
        <w:drawing>
          <wp:anchor distT="0" distB="0" distL="114300" distR="114300" simplePos="0" relativeHeight="251677696" behindDoc="0" locked="0" layoutInCell="1" allowOverlap="1" wp14:anchorId="48894930" wp14:editId="55C9A4F5">
            <wp:simplePos x="0" y="0"/>
            <wp:positionH relativeFrom="margin">
              <wp:posOffset>3388755</wp:posOffset>
            </wp:positionH>
            <wp:positionV relativeFrom="margin">
              <wp:posOffset>2001520</wp:posOffset>
            </wp:positionV>
            <wp:extent cx="2860040" cy="3740785"/>
            <wp:effectExtent l="12700" t="12700" r="10160" b="18415"/>
            <wp:wrapSquare wrapText="bothSides"/>
            <wp:docPr id="87433722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34075" name="Picture 979834075"/>
                    <pic:cNvPicPr/>
                  </pic:nvPicPr>
                  <pic:blipFill rotWithShape="1">
                    <a:blip r:embed="rId22"/>
                    <a:srcRect l="2524" t="1" r="1" b="2771"/>
                    <a:stretch>
                      <a:fillRect/>
                    </a:stretch>
                  </pic:blipFill>
                  <pic:spPr bwMode="auto">
                    <a:xfrm>
                      <a:off x="0" y="0"/>
                      <a:ext cx="2860040" cy="3740785"/>
                    </a:xfrm>
                    <a:prstGeom prst="rect">
                      <a:avLst/>
                    </a:prstGeom>
                    <a:ln>
                      <a:solidFill>
                        <a:schemeClr val="accent1">
                          <a:shade val="15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0" locked="0" layoutInCell="1" allowOverlap="1" wp14:anchorId="33CA21C6" wp14:editId="6C7E6971">
                <wp:simplePos x="0" y="0"/>
                <wp:positionH relativeFrom="column">
                  <wp:posOffset>2227705</wp:posOffset>
                </wp:positionH>
                <wp:positionV relativeFrom="paragraph">
                  <wp:posOffset>3333115</wp:posOffset>
                </wp:positionV>
                <wp:extent cx="1165609" cy="321547"/>
                <wp:effectExtent l="0" t="0" r="15875" b="8890"/>
                <wp:wrapNone/>
                <wp:docPr id="1057387005" name="Text Box 32"/>
                <wp:cNvGraphicFramePr/>
                <a:graphic xmlns:a="http://schemas.openxmlformats.org/drawingml/2006/main">
                  <a:graphicData uri="http://schemas.microsoft.com/office/word/2010/wordprocessingShape">
                    <wps:wsp>
                      <wps:cNvSpPr txBox="1"/>
                      <wps:spPr>
                        <a:xfrm>
                          <a:off x="0" y="0"/>
                          <a:ext cx="1165609" cy="321547"/>
                        </a:xfrm>
                        <a:prstGeom prst="rect">
                          <a:avLst/>
                        </a:prstGeom>
                        <a:solidFill>
                          <a:schemeClr val="lt1"/>
                        </a:solidFill>
                        <a:ln w="6350">
                          <a:solidFill>
                            <a:prstClr val="black"/>
                          </a:solidFill>
                        </a:ln>
                      </wps:spPr>
                      <wps:txbx>
                        <w:txbxContent>
                          <w:p w14:paraId="7A211210" w14:textId="77777777" w:rsidR="00FB6695" w:rsidRDefault="00FB6695" w:rsidP="00FB6695">
                            <w:r>
                              <w:t>Initial Sketch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CA21C6" id="_x0000_s1028" type="#_x0000_t202" style="position:absolute;margin-left:175.4pt;margin-top:262.45pt;width:91.8pt;height:25.3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" fillcolor="white [3201]" strokeweight=".5pt">
                <v:textbox>
                  <w:txbxContent>
                    <w:p w14:paraId="7A211210" w14:textId="77777777" w:rsidR="00FB6695" w:rsidRDefault="00FB6695" w:rsidP="00FB6695">
                      <w:r>
                        <w:t>Initial Sketch</w:t>
                      </w:r>
                    </w:p>
                  </w:txbxContent>
                </v:textbox>
              </v:shape>
            </w:pict>
          </mc:Fallback>
        </mc:AlternateContent>
      </w:r>
      <w:r>
        <w:t>developme</w:t>
      </w:r>
      <w:r>
        <w:rPr>
          <w:noProof/>
        </w:rPr>
        <mc:AlternateContent>
          <mc:Choice Requires="wps">
            <w:drawing>
              <wp:anchor distT="0" distB="0" distL="114300" distR="114300" simplePos="0" relativeHeight="251673600" behindDoc="0" locked="0" layoutInCell="1" allowOverlap="1" wp14:anchorId="61A2DDB4" wp14:editId="40203328">
                <wp:simplePos x="0" y="0"/>
                <wp:positionH relativeFrom="column">
                  <wp:posOffset>5349189</wp:posOffset>
                </wp:positionH>
                <wp:positionV relativeFrom="paragraph">
                  <wp:posOffset>5458048</wp:posOffset>
                </wp:positionV>
                <wp:extent cx="723482" cy="321310"/>
                <wp:effectExtent l="0" t="0" r="13335" b="8890"/>
                <wp:wrapNone/>
                <wp:docPr id="1339205998" name="Text Box 32"/>
                <wp:cNvGraphicFramePr/>
                <a:graphic xmlns:a="http://schemas.openxmlformats.org/drawingml/2006/main">
                  <a:graphicData uri="http://schemas.microsoft.com/office/word/2010/wordprocessingShape">
                    <wps:wsp>
                      <wps:cNvSpPr txBox="1"/>
                      <wps:spPr>
                        <a:xfrm>
                          <a:off x="0" y="0"/>
                          <a:ext cx="723482" cy="321310"/>
                        </a:xfrm>
                        <a:prstGeom prst="rect">
                          <a:avLst/>
                        </a:prstGeom>
                        <a:solidFill>
                          <a:schemeClr val="lt1"/>
                        </a:solidFill>
                        <a:ln w="6350">
                          <a:solidFill>
                            <a:prstClr val="black"/>
                          </a:solidFill>
                        </a:ln>
                      </wps:spPr>
                      <wps:txbx>
                        <w:txbxContent>
                          <w:p w14:paraId="34F918E5" w14:textId="77777777" w:rsidR="00FB6695" w:rsidRDefault="00FB6695" w:rsidP="00FB6695">
                            <w:r>
                              <w:t>Draft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1A2DDB4" id="_x0000_s1029" type="#_x0000_t202" style="position:absolute;margin-left:421.2pt;margin-top:429.75pt;width:56.95pt;height:25.3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" fillcolor="white [3201]" strokeweight=".5pt">
                <v:textbox>
                  <w:txbxContent>
                    <w:p w14:paraId="34F918E5" w14:textId="77777777" w:rsidR="00FB6695" w:rsidRDefault="00FB6695" w:rsidP="00FB6695">
                      <w:r>
                        <w:t>Draft 1</w:t>
                      </w:r>
                    </w:p>
                  </w:txbxContent>
                </v:textbox>
              </v:shape>
            </w:pict>
          </mc:Fallback>
        </mc:AlternateContent>
      </w:r>
      <w:r>
        <w:rPr>
          <w:noProof/>
        </w:rPr>
        <w:drawing>
          <wp:anchor distT="0" distB="0" distL="114300" distR="114300" simplePos="0" relativeHeight="251671552" behindDoc="0" locked="0" layoutInCell="1" allowOverlap="1" wp14:anchorId="2E576D88" wp14:editId="6B11D8BD">
            <wp:simplePos x="0" y="0"/>
            <wp:positionH relativeFrom="margin">
              <wp:posOffset>3388755</wp:posOffset>
            </wp:positionH>
            <wp:positionV relativeFrom="margin">
              <wp:posOffset>2001520</wp:posOffset>
            </wp:positionV>
            <wp:extent cx="2860040" cy="3740785"/>
            <wp:effectExtent l="12700" t="12700" r="10160" b="18415"/>
            <wp:wrapSquare wrapText="bothSides"/>
            <wp:docPr id="158069606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34075" name="Picture 979834075"/>
                    <pic:cNvPicPr/>
                  </pic:nvPicPr>
                  <pic:blipFill rotWithShape="1">
                    <a:blip r:embed="rId22"/>
                    <a:srcRect l="2524" t="1" r="1" b="2771"/>
                    <a:stretch>
                      <a:fillRect/>
                    </a:stretch>
                  </pic:blipFill>
                  <pic:spPr bwMode="auto">
                    <a:xfrm>
                      <a:off x="0" y="0"/>
                      <a:ext cx="2860040" cy="3740785"/>
                    </a:xfrm>
                    <a:prstGeom prst="rect">
                      <a:avLst/>
                    </a:prstGeom>
                    <a:ln>
                      <a:solidFill>
                        <a:schemeClr val="accent1">
                          <a:shade val="15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9504" behindDoc="0" locked="0" layoutInCell="1" allowOverlap="1" wp14:anchorId="26B4BECD" wp14:editId="7F0886ED">
                <wp:simplePos x="0" y="0"/>
                <wp:positionH relativeFrom="column">
                  <wp:posOffset>2227705</wp:posOffset>
                </wp:positionH>
                <wp:positionV relativeFrom="paragraph">
                  <wp:posOffset>3333115</wp:posOffset>
                </wp:positionV>
                <wp:extent cx="1165609" cy="321547"/>
                <wp:effectExtent l="0" t="0" r="15875" b="8890"/>
                <wp:wrapNone/>
                <wp:docPr id="1984533187" name="Text Box 32"/>
                <wp:cNvGraphicFramePr/>
                <a:graphic xmlns:a="http://schemas.openxmlformats.org/drawingml/2006/main">
                  <a:graphicData uri="http://schemas.microsoft.com/office/word/2010/wordprocessingShape">
                    <wps:wsp>
                      <wps:cNvSpPr txBox="1"/>
                      <wps:spPr>
                        <a:xfrm>
                          <a:off x="0" y="0"/>
                          <a:ext cx="1165609" cy="321547"/>
                        </a:xfrm>
                        <a:prstGeom prst="rect">
                          <a:avLst/>
                        </a:prstGeom>
                        <a:solidFill>
                          <a:schemeClr val="lt1"/>
                        </a:solidFill>
                        <a:ln w="6350">
                          <a:solidFill>
                            <a:prstClr val="black"/>
                          </a:solidFill>
                        </a:ln>
                      </wps:spPr>
                      <wps:txbx>
                        <w:txbxContent>
                          <w:p w14:paraId="603DAE54" w14:textId="77777777" w:rsidR="00FB6695" w:rsidRDefault="00FB6695" w:rsidP="00FB6695">
                            <w:r>
                              <w:t>Initial Sketch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B4BECD" id="_x0000_s1030" type="#_x0000_t202" style="position:absolute;margin-left:175.4pt;margin-top:262.45pt;width:91.8pt;height:25.3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" fillcolor="white [3201]" strokeweight=".5pt">
                <v:textbox>
                  <w:txbxContent>
                    <w:p w14:paraId="603DAE54" w14:textId="77777777" w:rsidR="00FB6695" w:rsidRDefault="00FB6695" w:rsidP="00FB6695">
                      <w:r>
                        <w:t>Initial Sketch</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052D24BE" wp14:editId="2FE73D34">
                <wp:simplePos x="0" y="0"/>
                <wp:positionH relativeFrom="column">
                  <wp:posOffset>3213770</wp:posOffset>
                </wp:positionH>
                <wp:positionV relativeFrom="paragraph">
                  <wp:posOffset>7963716</wp:posOffset>
                </wp:positionV>
                <wp:extent cx="643094" cy="321310"/>
                <wp:effectExtent l="0" t="0" r="17780" b="8890"/>
                <wp:wrapNone/>
                <wp:docPr id="653034184" name="Text Box 32"/>
                <wp:cNvGraphicFramePr/>
                <a:graphic xmlns:a="http://schemas.openxmlformats.org/drawingml/2006/main">
                  <a:graphicData uri="http://schemas.microsoft.com/office/word/2010/wordprocessingShape">
                    <wps:wsp>
                      <wps:cNvSpPr txBox="1"/>
                      <wps:spPr>
                        <a:xfrm>
                          <a:off x="0" y="0"/>
                          <a:ext cx="643094" cy="321310"/>
                        </a:xfrm>
                        <a:prstGeom prst="rect">
                          <a:avLst/>
                        </a:prstGeom>
                        <a:solidFill>
                          <a:schemeClr val="lt1"/>
                        </a:solidFill>
                        <a:ln w="6350">
                          <a:solidFill>
                            <a:prstClr val="black"/>
                          </a:solidFill>
                        </a:ln>
                      </wps:spPr>
                      <wps:txbx>
                        <w:txbxContent>
                          <w:p w14:paraId="291A7D5B" w14:textId="77777777" w:rsidR="00FB6695" w:rsidRDefault="00FB6695" w:rsidP="00FB6695">
                            <w:r>
                              <w:t>Draft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2D24BE" id="_x0000_s1031" type="#_x0000_t202" style="position:absolute;margin-left:253.05pt;margin-top:627.05pt;width:50.65pt;height:25.3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" fillcolor="white [3201]" strokeweight=".5pt">
                <v:textbox>
                  <w:txbxContent>
                    <w:p w14:paraId="291A7D5B" w14:textId="77777777" w:rsidR="00FB6695" w:rsidRDefault="00FB6695" w:rsidP="00FB6695">
                      <w:r>
                        <w:t>Draft 2</w:t>
                      </w:r>
                    </w:p>
                  </w:txbxContent>
                </v:textbox>
              </v:shape>
            </w:pict>
          </mc:Fallback>
        </mc:AlternateContent>
      </w:r>
      <w:r>
        <w:rPr>
          <w:noProof/>
        </w:rPr>
        <w:drawing>
          <wp:anchor distT="0" distB="0" distL="114300" distR="114300" simplePos="0" relativeHeight="251670528" behindDoc="0" locked="0" layoutInCell="1" allowOverlap="1" wp14:anchorId="5523C5DC" wp14:editId="586A7E2F">
            <wp:simplePos x="0" y="0"/>
            <wp:positionH relativeFrom="margin">
              <wp:posOffset>17145</wp:posOffset>
            </wp:positionH>
            <wp:positionV relativeFrom="margin">
              <wp:posOffset>4345305</wp:posOffset>
            </wp:positionV>
            <wp:extent cx="3543935" cy="4358005"/>
            <wp:effectExtent l="12700" t="12700" r="12065" b="10795"/>
            <wp:wrapSquare wrapText="bothSides"/>
            <wp:docPr id="117664680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727478" name="Picture 1469727478"/>
                    <pic:cNvPicPr/>
                  </pic:nvPicPr>
                  <pic:blipFill rotWithShape="1">
                    <a:blip r:embed="rId23"/>
                    <a:srcRect t="1753"/>
                    <a:stretch>
                      <a:fillRect/>
                    </a:stretch>
                  </pic:blipFill>
                  <pic:spPr bwMode="auto">
                    <a:xfrm>
                      <a:off x="0" y="0"/>
                      <a:ext cx="3543935" cy="4358005"/>
                    </a:xfrm>
                    <a:prstGeom prst="rect">
                      <a:avLst/>
                    </a:prstGeom>
                    <a:ln w="9525" cap="flat" cmpd="sng" algn="ctr">
                      <a:solidFill>
                        <a:srgbClr val="156082">
                          <a:shade val="1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nt</w:t>
      </w:r>
      <w:bookmarkEnd w:id="58"/>
    </w:p>
    <w:p w14:paraId="27ECC437" w14:textId="29C15BCC" w:rsidR="00FB6695" w:rsidRDefault="00FB6695">
      <w:r w:rsidRPr="00A37DD8">
        <w:rPr>
          <w:noProof/>
        </w:rPr>
        <w:drawing>
          <wp:anchor distT="0" distB="0" distL="114300" distR="114300" simplePos="0" relativeHeight="251661311" behindDoc="0" locked="0" layoutInCell="1" allowOverlap="1" wp14:anchorId="1D1E741A" wp14:editId="79EB5B53">
            <wp:simplePos x="0" y="0"/>
            <wp:positionH relativeFrom="margin">
              <wp:posOffset>-50457</wp:posOffset>
            </wp:positionH>
            <wp:positionV relativeFrom="margin">
              <wp:posOffset>675932</wp:posOffset>
            </wp:positionV>
            <wp:extent cx="3608070" cy="3670935"/>
            <wp:effectExtent l="12700" t="12700" r="11430" b="12065"/>
            <wp:wrapSquare wrapText="bothSides"/>
            <wp:docPr id="2076409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800878"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08070" cy="3670935"/>
                    </a:xfrm>
                    <a:prstGeom prst="rect">
                      <a:avLst/>
                    </a:prstGeom>
                    <a:ln>
                      <a:solidFill>
                        <a:schemeClr val="accent1">
                          <a:shade val="15000"/>
                        </a:schemeClr>
                      </a:solidFill>
                    </a:ln>
                  </pic:spPr>
                </pic:pic>
              </a:graphicData>
            </a:graphic>
            <wp14:sizeRelH relativeFrom="margin">
              <wp14:pctWidth>0</wp14:pctWidth>
            </wp14:sizeRelH>
            <wp14:sizeRelV relativeFrom="margin">
              <wp14:pctHeight>0</wp14:pctHeight>
            </wp14:sizeRelV>
          </wp:anchor>
        </w:drawing>
      </w:r>
      <w:r>
        <w:br w:type="page"/>
      </w:r>
    </w:p>
    <w:p w14:paraId="65F78315" w14:textId="276EC1BA" w:rsidR="006A1443" w:rsidRDefault="00FB6695" w:rsidP="006A1443">
      <w:r>
        <w:rPr>
          <w:noProof/>
        </w:rPr>
        <w:lastRenderedPageBreak/>
        <w:drawing>
          <wp:anchor distT="0" distB="0" distL="114300" distR="114300" simplePos="0" relativeHeight="251683840" behindDoc="0" locked="0" layoutInCell="1" allowOverlap="1" wp14:anchorId="5E471CC9" wp14:editId="02B77220">
            <wp:simplePos x="0" y="0"/>
            <wp:positionH relativeFrom="margin">
              <wp:posOffset>2739905</wp:posOffset>
            </wp:positionH>
            <wp:positionV relativeFrom="margin">
              <wp:posOffset>2236470</wp:posOffset>
            </wp:positionV>
            <wp:extent cx="3486150" cy="4411345"/>
            <wp:effectExtent l="0" t="0" r="6350" b="0"/>
            <wp:wrapSquare wrapText="bothSides"/>
            <wp:docPr id="25312470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24708" name="Picture 253124708"/>
                    <pic:cNvPicPr/>
                  </pic:nvPicPr>
                  <pic:blipFill>
                    <a:blip r:embed="rId25"/>
                    <a:stretch>
                      <a:fillRect/>
                    </a:stretch>
                  </pic:blipFill>
                  <pic:spPr>
                    <a:xfrm>
                      <a:off x="0" y="0"/>
                      <a:ext cx="3486150" cy="441134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5888" behindDoc="0" locked="0" layoutInCell="1" allowOverlap="1" wp14:anchorId="5F72F8C2" wp14:editId="6F52C29B">
                <wp:simplePos x="0" y="0"/>
                <wp:positionH relativeFrom="column">
                  <wp:posOffset>4139515</wp:posOffset>
                </wp:positionH>
                <wp:positionV relativeFrom="paragraph">
                  <wp:posOffset>6771503</wp:posOffset>
                </wp:positionV>
                <wp:extent cx="654908" cy="407773"/>
                <wp:effectExtent l="0" t="0" r="18415" b="11430"/>
                <wp:wrapNone/>
                <wp:docPr id="728253201" name="Text Box 32"/>
                <wp:cNvGraphicFramePr/>
                <a:graphic xmlns:a="http://schemas.openxmlformats.org/drawingml/2006/main">
                  <a:graphicData uri="http://schemas.microsoft.com/office/word/2010/wordprocessingShape">
                    <wps:wsp>
                      <wps:cNvSpPr txBox="1"/>
                      <wps:spPr>
                        <a:xfrm>
                          <a:off x="0" y="0"/>
                          <a:ext cx="654908" cy="407773"/>
                        </a:xfrm>
                        <a:prstGeom prst="rect">
                          <a:avLst/>
                        </a:prstGeom>
                        <a:solidFill>
                          <a:schemeClr val="lt1"/>
                        </a:solidFill>
                        <a:ln w="6350">
                          <a:solidFill>
                            <a:prstClr val="black"/>
                          </a:solidFill>
                        </a:ln>
                      </wps:spPr>
                      <wps:txbx>
                        <w:txbxContent>
                          <w:p w14:paraId="76C87984" w14:textId="77777777" w:rsidR="00FB6695" w:rsidRDefault="00FB6695" w:rsidP="00FB6695">
                            <w:r>
                              <w:t>Draft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2F8C2" id="_x0000_s1032" type="#_x0000_t202" style="position:absolute;margin-left:325.95pt;margin-top:533.2pt;width:51.55pt;height:32.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" fillcolor="white [3201]" strokeweight=".5pt">
                <v:textbox>
                  <w:txbxContent>
                    <w:p w14:paraId="76C87984" w14:textId="77777777" w:rsidR="00FB6695" w:rsidRDefault="00FB6695" w:rsidP="00FB6695">
                      <w:r>
                        <w:t>Draft 4</w:t>
                      </w:r>
                    </w:p>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46F8674F" wp14:editId="5CDB8F15">
                <wp:simplePos x="0" y="0"/>
                <wp:positionH relativeFrom="column">
                  <wp:posOffset>395417</wp:posOffset>
                </wp:positionH>
                <wp:positionV relativeFrom="paragraph">
                  <wp:posOffset>3966519</wp:posOffset>
                </wp:positionV>
                <wp:extent cx="654908" cy="333632"/>
                <wp:effectExtent l="0" t="0" r="18415" b="9525"/>
                <wp:wrapNone/>
                <wp:docPr id="22452774" name="Text Box 32"/>
                <wp:cNvGraphicFramePr/>
                <a:graphic xmlns:a="http://schemas.openxmlformats.org/drawingml/2006/main">
                  <a:graphicData uri="http://schemas.microsoft.com/office/word/2010/wordprocessingShape">
                    <wps:wsp>
                      <wps:cNvSpPr txBox="1"/>
                      <wps:spPr>
                        <a:xfrm>
                          <a:off x="0" y="0"/>
                          <a:ext cx="654908" cy="333632"/>
                        </a:xfrm>
                        <a:prstGeom prst="rect">
                          <a:avLst/>
                        </a:prstGeom>
                        <a:solidFill>
                          <a:schemeClr val="lt1"/>
                        </a:solidFill>
                        <a:ln w="6350">
                          <a:solidFill>
                            <a:prstClr val="black"/>
                          </a:solidFill>
                        </a:ln>
                      </wps:spPr>
                      <wps:txbx>
                        <w:txbxContent>
                          <w:p w14:paraId="0EB1EC6F" w14:textId="64AF3764" w:rsidR="00FB6695" w:rsidRDefault="00FB6695" w:rsidP="00FB6695">
                            <w:r>
                              <w:t>Draft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8674F" id="_x0000_s1033" type="#_x0000_t202" style="position:absolute;margin-left:31.15pt;margin-top:312.3pt;width:51.55pt;height:26.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" fillcolor="white [3201]" strokeweight=".5pt">
                <v:textbox>
                  <w:txbxContent>
                    <w:p w14:paraId="0EB1EC6F" w14:textId="64AF3764" w:rsidR="00FB6695" w:rsidRDefault="00FB6695" w:rsidP="00FB6695">
                      <w:r>
                        <w:t>Draft 3</w:t>
                      </w:r>
                    </w:p>
                  </w:txbxContent>
                </v:textbox>
              </v:shape>
            </w:pict>
          </mc:Fallback>
        </mc:AlternateContent>
      </w:r>
      <w:r>
        <w:rPr>
          <w:noProof/>
        </w:rPr>
        <w:drawing>
          <wp:anchor distT="0" distB="0" distL="114300" distR="114300" simplePos="0" relativeHeight="251681792" behindDoc="0" locked="0" layoutInCell="1" allowOverlap="1" wp14:anchorId="51B4B78E" wp14:editId="5ABB2E99">
            <wp:simplePos x="0" y="0"/>
            <wp:positionH relativeFrom="margin">
              <wp:posOffset>-123825</wp:posOffset>
            </wp:positionH>
            <wp:positionV relativeFrom="margin">
              <wp:posOffset>-197485</wp:posOffset>
            </wp:positionV>
            <wp:extent cx="3007360" cy="3792855"/>
            <wp:effectExtent l="12700" t="12700" r="15240" b="17145"/>
            <wp:wrapSquare wrapText="bothSides"/>
            <wp:docPr id="198803220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32205" name="Picture 198803220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007360" cy="3792855"/>
                    </a:xfrm>
                    <a:prstGeom prst="rect">
                      <a:avLst/>
                    </a:prstGeom>
                    <a:ln>
                      <a:solidFill>
                        <a:schemeClr val="accent1">
                          <a:shade val="15000"/>
                        </a:schemeClr>
                      </a:solidFill>
                    </a:ln>
                  </pic:spPr>
                </pic:pic>
              </a:graphicData>
            </a:graphic>
            <wp14:sizeRelH relativeFrom="margin">
              <wp14:pctWidth>0</wp14:pctWidth>
            </wp14:sizeRelH>
            <wp14:sizeRelV relativeFrom="margin">
              <wp14:pctHeight>0</wp14:pctHeight>
            </wp14:sizeRelV>
          </wp:anchor>
        </w:drawing>
      </w:r>
      <w:r>
        <w:br w:type="page"/>
      </w:r>
    </w:p>
    <w:p w14:paraId="13C82F00" w14:textId="3BE42232" w:rsidR="00873B96" w:rsidRDefault="00CE51C8" w:rsidP="00CE51C8">
      <w:pPr>
        <w:pStyle w:val="UWTSDStyle3"/>
      </w:pPr>
      <w:bookmarkStart w:id="59" w:name="_Toc230853040"/>
      <w:r w:rsidRPr="00CE51C8">
        <w:lastRenderedPageBreak/>
        <w:t>Appendix D:</w:t>
      </w:r>
      <w:r w:rsidR="007548B1">
        <w:t xml:space="preserve"> Sample</w:t>
      </w:r>
      <w:r w:rsidR="00190164">
        <w:t xml:space="preserve"> SIP</w:t>
      </w:r>
      <w:r w:rsidR="003D45D7">
        <w:t xml:space="preserve"> and table of information and</w:t>
      </w:r>
      <w:r w:rsidR="00E52F08">
        <w:t xml:space="preserve"> application to instruction</w:t>
      </w:r>
      <w:bookmarkEnd w:id="59"/>
    </w:p>
    <w:p w14:paraId="346A90CA" w14:textId="77777777" w:rsidR="00873B96" w:rsidRDefault="00873B96" w:rsidP="00CE51C8">
      <w:pPr>
        <w:pStyle w:val="UWTSDStyle3"/>
      </w:pPr>
    </w:p>
    <w:p w14:paraId="60B88CA9" w14:textId="28D4210B" w:rsidR="00190164" w:rsidRDefault="00AE441D" w:rsidP="00873B96">
      <w:pPr>
        <w:pStyle w:val="UWTSDNormal"/>
      </w:pPr>
      <w:r>
        <w:rPr>
          <w:noProof/>
        </w:rPr>
        <w:drawing>
          <wp:inline distT="0" distB="0" distL="0" distR="0" wp14:anchorId="6D047424" wp14:editId="240E93B7">
            <wp:extent cx="5633065" cy="7275558"/>
            <wp:effectExtent l="0" t="0" r="6350" b="1905"/>
            <wp:docPr id="213926221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62212" name="Picture 2139262212"/>
                    <pic:cNvPicPr/>
                  </pic:nvPicPr>
                  <pic:blipFill rotWithShape="1">
                    <a:blip r:embed="rId27"/>
                    <a:srcRect t="1045" b="1884"/>
                    <a:stretch>
                      <a:fillRect/>
                    </a:stretch>
                  </pic:blipFill>
                  <pic:spPr bwMode="auto">
                    <a:xfrm>
                      <a:off x="0" y="0"/>
                      <a:ext cx="5635443" cy="7278629"/>
                    </a:xfrm>
                    <a:prstGeom prst="rect">
                      <a:avLst/>
                    </a:prstGeom>
                    <a:ln>
                      <a:noFill/>
                    </a:ln>
                    <a:extLst>
                      <a:ext uri="{53640926-AAD7-44D8-BBD7-CCE9431645EC}">
                        <a14:shadowObscured xmlns:a14="http://schemas.microsoft.com/office/drawing/2010/main"/>
                      </a:ext>
                    </a:extLst>
                  </pic:spPr>
                </pic:pic>
              </a:graphicData>
            </a:graphic>
          </wp:inline>
        </w:drawing>
      </w:r>
      <w:r w:rsidR="00190164">
        <w:t xml:space="preserve"> </w:t>
      </w:r>
    </w:p>
    <w:tbl>
      <w:tblPr>
        <w:tblStyle w:val="TableGrid"/>
        <w:tblW w:w="0" w:type="auto"/>
        <w:tblLook w:val="04A0" w:firstRow="1" w:lastRow="0" w:firstColumn="1" w:lastColumn="0" w:noHBand="0" w:noVBand="1"/>
      </w:tblPr>
      <w:tblGrid>
        <w:gridCol w:w="1024"/>
        <w:gridCol w:w="3659"/>
        <w:gridCol w:w="4667"/>
      </w:tblGrid>
      <w:tr w:rsidR="00D95FC7" w14:paraId="69456CA0" w14:textId="77777777" w:rsidTr="00A35DAD">
        <w:tc>
          <w:tcPr>
            <w:tcW w:w="1009" w:type="dxa"/>
          </w:tcPr>
          <w:p w14:paraId="62400571" w14:textId="77A12BD0" w:rsidR="00D95FC7" w:rsidRDefault="00D95FC7" w:rsidP="00D95FC7">
            <w:pPr>
              <w:pStyle w:val="UWTSDNormal"/>
            </w:pPr>
            <w:r>
              <w:lastRenderedPageBreak/>
              <w:t xml:space="preserve">Element </w:t>
            </w:r>
          </w:p>
        </w:tc>
        <w:tc>
          <w:tcPr>
            <w:tcW w:w="3666" w:type="dxa"/>
          </w:tcPr>
          <w:p w14:paraId="4D1DBDB4" w14:textId="240C3347" w:rsidR="00D95FC7" w:rsidRDefault="00A35DAD" w:rsidP="00D95FC7">
            <w:pPr>
              <w:pStyle w:val="UWTSDNormal"/>
            </w:pPr>
            <w:r>
              <w:t>Information provided</w:t>
            </w:r>
          </w:p>
        </w:tc>
        <w:tc>
          <w:tcPr>
            <w:tcW w:w="4675" w:type="dxa"/>
          </w:tcPr>
          <w:p w14:paraId="090393B0" w14:textId="6AA712B8" w:rsidR="00D95FC7" w:rsidRDefault="0033623A" w:rsidP="00D95FC7">
            <w:pPr>
              <w:pStyle w:val="UWTSDNormal"/>
            </w:pPr>
            <w:r>
              <w:t>Instructional application</w:t>
            </w:r>
          </w:p>
        </w:tc>
      </w:tr>
      <w:tr w:rsidR="00D95FC7" w14:paraId="34F31958" w14:textId="77777777" w:rsidTr="00A35DAD">
        <w:tc>
          <w:tcPr>
            <w:tcW w:w="1009" w:type="dxa"/>
          </w:tcPr>
          <w:p w14:paraId="27651DFA" w14:textId="615F7586" w:rsidR="00D95FC7" w:rsidRDefault="00D95FC7" w:rsidP="00D95FC7">
            <w:pPr>
              <w:pStyle w:val="UWTSDNormal"/>
            </w:pPr>
            <w:r>
              <w:t>1</w:t>
            </w:r>
          </w:p>
        </w:tc>
        <w:tc>
          <w:tcPr>
            <w:tcW w:w="3666" w:type="dxa"/>
          </w:tcPr>
          <w:p w14:paraId="6D3BD037" w14:textId="78E1B4AE" w:rsidR="00D95FC7" w:rsidRDefault="006B5EF4" w:rsidP="00D95FC7">
            <w:pPr>
              <w:pStyle w:val="UWTSDNormal"/>
            </w:pPr>
            <w:r>
              <w:t>Student cannot trill lips</w:t>
            </w:r>
          </w:p>
        </w:tc>
        <w:tc>
          <w:tcPr>
            <w:tcW w:w="4675" w:type="dxa"/>
          </w:tcPr>
          <w:p w14:paraId="2AAFCA5D" w14:textId="548BFF59" w:rsidR="00D95FC7" w:rsidRDefault="006B5EF4" w:rsidP="00D95FC7">
            <w:pPr>
              <w:pStyle w:val="UWTSDNormal"/>
            </w:pPr>
            <w:r>
              <w:t xml:space="preserve">Choose other tasks for working on airflow or tension </w:t>
            </w:r>
          </w:p>
        </w:tc>
      </w:tr>
      <w:tr w:rsidR="00D95FC7" w14:paraId="241DE629" w14:textId="77777777" w:rsidTr="00A35DAD">
        <w:tc>
          <w:tcPr>
            <w:tcW w:w="1009" w:type="dxa"/>
          </w:tcPr>
          <w:p w14:paraId="6D200A5A" w14:textId="262C7BBC" w:rsidR="00D95FC7" w:rsidRDefault="00D95FC7" w:rsidP="00D95FC7">
            <w:pPr>
              <w:pStyle w:val="UWTSDNormal"/>
            </w:pPr>
            <w:r>
              <w:t>2</w:t>
            </w:r>
          </w:p>
        </w:tc>
        <w:tc>
          <w:tcPr>
            <w:tcW w:w="3666" w:type="dxa"/>
          </w:tcPr>
          <w:p w14:paraId="013A002E" w14:textId="5A5B532F" w:rsidR="00D95FC7" w:rsidRDefault="006B5EF4" w:rsidP="00D95FC7">
            <w:pPr>
              <w:pStyle w:val="UWTSDNormal"/>
            </w:pPr>
            <w:r>
              <w:t>Student does not read music or play an instrument</w:t>
            </w:r>
          </w:p>
        </w:tc>
        <w:tc>
          <w:tcPr>
            <w:tcW w:w="4675" w:type="dxa"/>
          </w:tcPr>
          <w:p w14:paraId="2925A454" w14:textId="6C8591FA" w:rsidR="00D95FC7" w:rsidRDefault="006B5EF4" w:rsidP="00D95FC7">
            <w:pPr>
              <w:pStyle w:val="UWTSDNormal"/>
            </w:pPr>
            <w:r>
              <w:t xml:space="preserve">Use moveable </w:t>
            </w:r>
            <w:r w:rsidR="008B0875">
              <w:t xml:space="preserve">‘do’ (solfege) when referring to notes in </w:t>
            </w:r>
            <w:r w:rsidR="000B7992">
              <w:t>repertoire</w:t>
            </w:r>
          </w:p>
        </w:tc>
      </w:tr>
      <w:tr w:rsidR="00D95FC7" w14:paraId="3C858773" w14:textId="77777777" w:rsidTr="00A35DAD">
        <w:tc>
          <w:tcPr>
            <w:tcW w:w="1009" w:type="dxa"/>
          </w:tcPr>
          <w:p w14:paraId="2A13885A" w14:textId="13939DE9" w:rsidR="00D95FC7" w:rsidRDefault="00D95FC7" w:rsidP="00D95FC7">
            <w:pPr>
              <w:pStyle w:val="UWTSDNormal"/>
            </w:pPr>
            <w:r>
              <w:t>3</w:t>
            </w:r>
          </w:p>
        </w:tc>
        <w:tc>
          <w:tcPr>
            <w:tcW w:w="3666" w:type="dxa"/>
          </w:tcPr>
          <w:p w14:paraId="4A62B189" w14:textId="7EE1FDC5" w:rsidR="00D95FC7" w:rsidRDefault="000B7992" w:rsidP="00D95FC7">
            <w:pPr>
              <w:pStyle w:val="UWTSDNormal"/>
            </w:pPr>
            <w:r>
              <w:t xml:space="preserve">Student </w:t>
            </w:r>
            <w:r w:rsidR="00910F53">
              <w:t>loves</w:t>
            </w:r>
            <w:r>
              <w:t xml:space="preserve"> sing</w:t>
            </w:r>
            <w:r w:rsidR="00910F53">
              <w:t>ing</w:t>
            </w:r>
            <w:r>
              <w:t xml:space="preserve"> with friends</w:t>
            </w:r>
          </w:p>
        </w:tc>
        <w:tc>
          <w:tcPr>
            <w:tcW w:w="4675" w:type="dxa"/>
          </w:tcPr>
          <w:p w14:paraId="4741A5E1" w14:textId="4CB4BE4B" w:rsidR="00D95FC7" w:rsidRDefault="00910F53" w:rsidP="00D95FC7">
            <w:pPr>
              <w:pStyle w:val="UWTSDNormal"/>
            </w:pPr>
            <w:r>
              <w:t xml:space="preserve">Can refer to this during instruction when explaining relevance of an exercise or </w:t>
            </w:r>
            <w:r w:rsidR="00BC6357">
              <w:t>necessity of persevering through discomfort</w:t>
            </w:r>
          </w:p>
        </w:tc>
      </w:tr>
      <w:tr w:rsidR="00D95FC7" w14:paraId="6C342482" w14:textId="77777777" w:rsidTr="00A35DAD">
        <w:tc>
          <w:tcPr>
            <w:tcW w:w="1009" w:type="dxa"/>
          </w:tcPr>
          <w:p w14:paraId="69AA1107" w14:textId="211DB97B" w:rsidR="00D95FC7" w:rsidRDefault="00D95FC7" w:rsidP="00D95FC7">
            <w:pPr>
              <w:pStyle w:val="UWTSDNormal"/>
            </w:pPr>
            <w:r>
              <w:t>4</w:t>
            </w:r>
          </w:p>
        </w:tc>
        <w:tc>
          <w:tcPr>
            <w:tcW w:w="3666" w:type="dxa"/>
          </w:tcPr>
          <w:p w14:paraId="3C5C39F8" w14:textId="582E6342" w:rsidR="00D95FC7" w:rsidRDefault="00BC6357" w:rsidP="00D95FC7">
            <w:pPr>
              <w:pStyle w:val="UWTSDNormal"/>
            </w:pPr>
            <w:r>
              <w:t xml:space="preserve">Short-term goal is to </w:t>
            </w:r>
            <w:r w:rsidR="00C16A03">
              <w:t>sustain long phrases in one repertoire song</w:t>
            </w:r>
          </w:p>
        </w:tc>
        <w:tc>
          <w:tcPr>
            <w:tcW w:w="4675" w:type="dxa"/>
          </w:tcPr>
          <w:p w14:paraId="3928C5AC" w14:textId="41761EDD" w:rsidR="00D95FC7" w:rsidRDefault="00C16A03" w:rsidP="00D95FC7">
            <w:pPr>
              <w:pStyle w:val="UWTSDNormal"/>
            </w:pPr>
            <w:r>
              <w:t>Focus instruction on needs of individual, provide evidence of growth and success</w:t>
            </w:r>
          </w:p>
        </w:tc>
      </w:tr>
      <w:tr w:rsidR="00D95FC7" w14:paraId="137F8641" w14:textId="77777777" w:rsidTr="00A35DAD">
        <w:tc>
          <w:tcPr>
            <w:tcW w:w="1009" w:type="dxa"/>
          </w:tcPr>
          <w:p w14:paraId="276984F1" w14:textId="0C616241" w:rsidR="00D95FC7" w:rsidRDefault="00D95FC7" w:rsidP="00D95FC7">
            <w:pPr>
              <w:pStyle w:val="UWTSDNormal"/>
            </w:pPr>
            <w:r>
              <w:t>5</w:t>
            </w:r>
          </w:p>
        </w:tc>
        <w:tc>
          <w:tcPr>
            <w:tcW w:w="3666" w:type="dxa"/>
          </w:tcPr>
          <w:p w14:paraId="10F25E95" w14:textId="77777777" w:rsidR="004665E6" w:rsidRDefault="00C16A03" w:rsidP="004665E6">
            <w:pPr>
              <w:pStyle w:val="UWTSDNormal"/>
              <w:numPr>
                <w:ilvl w:val="0"/>
                <w:numId w:val="27"/>
              </w:numPr>
            </w:pPr>
            <w:r>
              <w:t>Student likes to sing pop, jazz and country music</w:t>
            </w:r>
          </w:p>
          <w:p w14:paraId="0A5CDC31" w14:textId="655C289D" w:rsidR="004665E6" w:rsidRDefault="004665E6" w:rsidP="004665E6">
            <w:pPr>
              <w:pStyle w:val="UWTSDNormal"/>
              <w:numPr>
                <w:ilvl w:val="0"/>
                <w:numId w:val="27"/>
              </w:numPr>
            </w:pPr>
            <w:r>
              <w:t xml:space="preserve">Enjoys </w:t>
            </w:r>
            <w:r w:rsidR="00C16A03">
              <w:t>listen</w:t>
            </w:r>
            <w:r>
              <w:t xml:space="preserve">ing </w:t>
            </w:r>
            <w:r w:rsidR="00C16A03">
              <w:t xml:space="preserve">to Taylor Swift </w:t>
            </w:r>
          </w:p>
          <w:p w14:paraId="161DD2D1" w14:textId="10A0316C" w:rsidR="00D95FC7" w:rsidRDefault="004665E6" w:rsidP="004665E6">
            <w:pPr>
              <w:pStyle w:val="UWTSDNormal"/>
              <w:numPr>
                <w:ilvl w:val="0"/>
                <w:numId w:val="27"/>
              </w:numPr>
            </w:pPr>
            <w:r>
              <w:t>L</w:t>
            </w:r>
            <w:r w:rsidR="00C16A03">
              <w:t>oves “I love to sing” on 1358531 arpeggio</w:t>
            </w:r>
            <w:r w:rsidR="005816BC">
              <w:t xml:space="preserve"> (do mi sol do sol mi do)</w:t>
            </w:r>
            <w:r>
              <w:t xml:space="preserve"> exercise</w:t>
            </w:r>
          </w:p>
        </w:tc>
        <w:tc>
          <w:tcPr>
            <w:tcW w:w="4675" w:type="dxa"/>
          </w:tcPr>
          <w:p w14:paraId="5AFC3EA6" w14:textId="77777777" w:rsidR="00D95FC7" w:rsidRDefault="00BF14F5" w:rsidP="004665E6">
            <w:pPr>
              <w:pStyle w:val="UWTSDNormal"/>
              <w:numPr>
                <w:ilvl w:val="0"/>
                <w:numId w:val="27"/>
              </w:numPr>
            </w:pPr>
            <w:r>
              <w:t>Consider when discussing repertoire, and also when addressing techniques appropriate to classical literature</w:t>
            </w:r>
            <w:r w:rsidR="00331603">
              <w:t xml:space="preserve"> (different, not wrong technique)</w:t>
            </w:r>
          </w:p>
          <w:p w14:paraId="0804FE2F" w14:textId="77777777" w:rsidR="00331603" w:rsidRDefault="00331603" w:rsidP="00331603">
            <w:pPr>
              <w:pStyle w:val="UWTSDNormal"/>
              <w:numPr>
                <w:ilvl w:val="0"/>
                <w:numId w:val="27"/>
              </w:numPr>
            </w:pPr>
            <w:r>
              <w:t>Consider when choosing rep, or models of vocal technique</w:t>
            </w:r>
          </w:p>
          <w:p w14:paraId="112D576C" w14:textId="6680BEB0" w:rsidR="00331603" w:rsidRDefault="003C5D5D" w:rsidP="00331603">
            <w:pPr>
              <w:pStyle w:val="UWTSDNormal"/>
              <w:numPr>
                <w:ilvl w:val="0"/>
                <w:numId w:val="27"/>
              </w:numPr>
            </w:pPr>
            <w:r>
              <w:t xml:space="preserve">Turn to this as a warm-up if student comes to lesson in need of </w:t>
            </w:r>
            <w:r w:rsidR="0033623A">
              <w:t>encouragement or energy.</w:t>
            </w:r>
          </w:p>
        </w:tc>
      </w:tr>
      <w:tr w:rsidR="00D95FC7" w14:paraId="6C5E1259" w14:textId="77777777" w:rsidTr="00A35DAD">
        <w:tc>
          <w:tcPr>
            <w:tcW w:w="1009" w:type="dxa"/>
          </w:tcPr>
          <w:p w14:paraId="1E4E320C" w14:textId="0F02FE6E" w:rsidR="00D95FC7" w:rsidRDefault="00D95FC7" w:rsidP="00D95FC7">
            <w:pPr>
              <w:pStyle w:val="UWTSDNormal"/>
            </w:pPr>
            <w:r>
              <w:t>6</w:t>
            </w:r>
          </w:p>
        </w:tc>
        <w:tc>
          <w:tcPr>
            <w:tcW w:w="3666" w:type="dxa"/>
          </w:tcPr>
          <w:p w14:paraId="38E2C64F" w14:textId="31732101" w:rsidR="00D95FC7" w:rsidRDefault="0033623A" w:rsidP="00D95FC7">
            <w:pPr>
              <w:pStyle w:val="UWTSDNormal"/>
            </w:pPr>
            <w:r>
              <w:t xml:space="preserve">Student’s vocal range is </w:t>
            </w:r>
            <w:r w:rsidR="00A36EC4">
              <w:t>F3 to G5</w:t>
            </w:r>
          </w:p>
        </w:tc>
        <w:tc>
          <w:tcPr>
            <w:tcW w:w="4675" w:type="dxa"/>
          </w:tcPr>
          <w:p w14:paraId="6EDE9745" w14:textId="2E7FA0BC" w:rsidR="00D95FC7" w:rsidRDefault="00BC32E0" w:rsidP="00D95FC7">
            <w:pPr>
              <w:pStyle w:val="UWTSDNormal"/>
            </w:pPr>
            <w:r>
              <w:t>Consider when working through exercises</w:t>
            </w:r>
          </w:p>
        </w:tc>
      </w:tr>
      <w:tr w:rsidR="00D95FC7" w14:paraId="4C8452CD" w14:textId="77777777" w:rsidTr="00A35DAD">
        <w:tc>
          <w:tcPr>
            <w:tcW w:w="1009" w:type="dxa"/>
          </w:tcPr>
          <w:p w14:paraId="6FF2C9E7" w14:textId="00E778E3" w:rsidR="00D95FC7" w:rsidRDefault="00D95FC7" w:rsidP="00D95FC7">
            <w:pPr>
              <w:pStyle w:val="UWTSDNormal"/>
            </w:pPr>
            <w:r>
              <w:t>7</w:t>
            </w:r>
          </w:p>
        </w:tc>
        <w:tc>
          <w:tcPr>
            <w:tcW w:w="3666" w:type="dxa"/>
          </w:tcPr>
          <w:p w14:paraId="746AF392" w14:textId="77777777" w:rsidR="00D95FC7" w:rsidRDefault="00BC32E0" w:rsidP="00D95FC7">
            <w:pPr>
              <w:pStyle w:val="UWTSDNormal"/>
            </w:pPr>
            <w:r>
              <w:t>Student enjoys singing in chest voice</w:t>
            </w:r>
            <w:r w:rsidR="004D4223">
              <w:t xml:space="preserve"> and reacts positively to explicit feedback about success. </w:t>
            </w:r>
          </w:p>
          <w:p w14:paraId="5038A092" w14:textId="15789F16" w:rsidR="004D4223" w:rsidRDefault="004D4223" w:rsidP="00D95FC7">
            <w:pPr>
              <w:pStyle w:val="UWTSDNormal"/>
            </w:pPr>
            <w:r>
              <w:t>Student does not like using middle range of voice due to its breathy quality</w:t>
            </w:r>
          </w:p>
        </w:tc>
        <w:tc>
          <w:tcPr>
            <w:tcW w:w="4675" w:type="dxa"/>
          </w:tcPr>
          <w:p w14:paraId="2774F268" w14:textId="10332D73" w:rsidR="00D95FC7" w:rsidRDefault="000B47C0" w:rsidP="00D95FC7">
            <w:pPr>
              <w:pStyle w:val="UWTSDNormal"/>
            </w:pPr>
            <w:r>
              <w:t xml:space="preserve">Consider when determining appropriateness of technique alongside potential frustration in learning process. </w:t>
            </w:r>
            <w:r w:rsidR="00BF3823">
              <w:t xml:space="preserve">Do not avoid addressing this </w:t>
            </w:r>
            <w:proofErr w:type="gramStart"/>
            <w:r w:rsidR="00BF3823">
              <w:t>things, but</w:t>
            </w:r>
            <w:proofErr w:type="gramEnd"/>
            <w:r w:rsidR="00BF3823">
              <w:t xml:space="preserve"> be sensitive and anticipate reaction to assigned tasks. </w:t>
            </w:r>
            <w:r>
              <w:t xml:space="preserve"> </w:t>
            </w:r>
          </w:p>
        </w:tc>
      </w:tr>
      <w:tr w:rsidR="00D95FC7" w14:paraId="751C2982" w14:textId="77777777" w:rsidTr="00A35DAD">
        <w:tc>
          <w:tcPr>
            <w:tcW w:w="1009" w:type="dxa"/>
          </w:tcPr>
          <w:p w14:paraId="1629BE53" w14:textId="5471673F" w:rsidR="00D95FC7" w:rsidRDefault="00D95FC7" w:rsidP="00D95FC7">
            <w:pPr>
              <w:pStyle w:val="UWTSDNormal"/>
            </w:pPr>
            <w:r>
              <w:t>8</w:t>
            </w:r>
          </w:p>
        </w:tc>
        <w:tc>
          <w:tcPr>
            <w:tcW w:w="3666" w:type="dxa"/>
          </w:tcPr>
          <w:p w14:paraId="5A773CA9" w14:textId="6A5AF77B" w:rsidR="00D95FC7" w:rsidRDefault="00A93E21" w:rsidP="00D95FC7">
            <w:pPr>
              <w:pStyle w:val="UWTSDNormal"/>
            </w:pPr>
            <w:r>
              <w:t xml:space="preserve">Student understands references to all concepts that are crossed out. Is not familiar with ‘c curve’, micro emotions, the ng-gah exercise, or </w:t>
            </w:r>
            <w:r w:rsidR="00E84937">
              <w:t xml:space="preserve">terms </w:t>
            </w:r>
            <w:r>
              <w:t>thin</w:t>
            </w:r>
            <w:r w:rsidR="00E84937">
              <w:t xml:space="preserve">/thick-brin/brick. Has not seen visual graph of harmonics </w:t>
            </w:r>
            <w:r w:rsidR="00E84937">
              <w:lastRenderedPageBreak/>
              <w:t xml:space="preserve">and frequencies </w:t>
            </w:r>
            <w:r w:rsidR="0018553A">
              <w:t>present in voice production</w:t>
            </w:r>
          </w:p>
        </w:tc>
        <w:tc>
          <w:tcPr>
            <w:tcW w:w="4675" w:type="dxa"/>
          </w:tcPr>
          <w:p w14:paraId="2B5EF650" w14:textId="663ED815" w:rsidR="00D95FC7" w:rsidRDefault="0018553A" w:rsidP="00D95FC7">
            <w:pPr>
              <w:pStyle w:val="UWTSDNormal"/>
            </w:pPr>
            <w:r>
              <w:lastRenderedPageBreak/>
              <w:t xml:space="preserve">When it becomes necessary to bring unknown concepts into instruction, </w:t>
            </w:r>
            <w:r w:rsidR="002645B4">
              <w:t>be aware of the background student will need in order to apply to task.</w:t>
            </w:r>
          </w:p>
        </w:tc>
      </w:tr>
      <w:tr w:rsidR="00D95FC7" w14:paraId="3DBB00BE" w14:textId="77777777" w:rsidTr="00A35DAD">
        <w:tc>
          <w:tcPr>
            <w:tcW w:w="1009" w:type="dxa"/>
          </w:tcPr>
          <w:p w14:paraId="2535797D" w14:textId="4A18430D" w:rsidR="00D95FC7" w:rsidRDefault="00D95FC7" w:rsidP="00D95FC7">
            <w:pPr>
              <w:pStyle w:val="UWTSDNormal"/>
            </w:pPr>
            <w:r>
              <w:t>9</w:t>
            </w:r>
          </w:p>
        </w:tc>
        <w:tc>
          <w:tcPr>
            <w:tcW w:w="3666" w:type="dxa"/>
          </w:tcPr>
          <w:p w14:paraId="0F827A11" w14:textId="7A700EB8" w:rsidR="00D95FC7" w:rsidRDefault="002645B4" w:rsidP="00D95FC7">
            <w:pPr>
              <w:pStyle w:val="UWTSDNormal"/>
            </w:pPr>
            <w:r>
              <w:t xml:space="preserve">Long-term goal for student </w:t>
            </w:r>
            <w:r w:rsidR="00087314">
              <w:t>is to coordinate breath</w:t>
            </w:r>
            <w:r w:rsidR="009F535F">
              <w:t xml:space="preserve"> </w:t>
            </w:r>
            <w:r w:rsidR="00087314">
              <w:t>and larynx in order to sustain long phrase</w:t>
            </w:r>
            <w:r w:rsidR="009F535F">
              <w:t xml:space="preserve"> across </w:t>
            </w:r>
            <w:r w:rsidR="00087314">
              <w:t>various repertoire</w:t>
            </w:r>
            <w:r w:rsidR="009F535F">
              <w:t xml:space="preserve"> and in school ensembles</w:t>
            </w:r>
            <w:r w:rsidR="00087314">
              <w:t xml:space="preserve">. </w:t>
            </w:r>
          </w:p>
        </w:tc>
        <w:tc>
          <w:tcPr>
            <w:tcW w:w="4675" w:type="dxa"/>
          </w:tcPr>
          <w:p w14:paraId="1B91A6DC" w14:textId="37EF462C" w:rsidR="00D95FC7" w:rsidRDefault="00087314" w:rsidP="00D95FC7">
            <w:pPr>
              <w:pStyle w:val="UWTSDNormal"/>
            </w:pPr>
            <w:r>
              <w:t>Consider when choosing exercises for instruction</w:t>
            </w:r>
            <w:r w:rsidR="009F535F">
              <w:t xml:space="preserve"> and providing feedback on success.</w:t>
            </w:r>
          </w:p>
        </w:tc>
      </w:tr>
      <w:tr w:rsidR="00D95FC7" w14:paraId="651885A1" w14:textId="77777777" w:rsidTr="00A35DAD">
        <w:tc>
          <w:tcPr>
            <w:tcW w:w="1009" w:type="dxa"/>
          </w:tcPr>
          <w:p w14:paraId="73155D43" w14:textId="2C93CA7B" w:rsidR="00D95FC7" w:rsidRDefault="00D95FC7" w:rsidP="00D95FC7">
            <w:pPr>
              <w:pStyle w:val="UWTSDNormal"/>
            </w:pPr>
            <w:r>
              <w:t>10</w:t>
            </w:r>
          </w:p>
        </w:tc>
        <w:tc>
          <w:tcPr>
            <w:tcW w:w="3666" w:type="dxa"/>
          </w:tcPr>
          <w:p w14:paraId="15A7D259" w14:textId="0D1A8E8D" w:rsidR="00D95FC7" w:rsidRDefault="00436178" w:rsidP="00D95FC7">
            <w:pPr>
              <w:pStyle w:val="UWTSDNormal"/>
            </w:pPr>
            <w:r>
              <w:t>Student gets nervous and frustrated when working through challenges involved with switching registers, especially when voice cracks or breaks</w:t>
            </w:r>
          </w:p>
        </w:tc>
        <w:tc>
          <w:tcPr>
            <w:tcW w:w="4675" w:type="dxa"/>
          </w:tcPr>
          <w:p w14:paraId="623D4F4F" w14:textId="7E490487" w:rsidR="00D95FC7" w:rsidRDefault="0053675F" w:rsidP="00D95FC7">
            <w:pPr>
              <w:pStyle w:val="UWTSDNormal"/>
            </w:pPr>
            <w:r>
              <w:t xml:space="preserve">Discuss openly when addressing register transitions, normalize the feeling. </w:t>
            </w:r>
            <w:r w:rsidR="00266924">
              <w:t>Discuss accepting breaks as part of developing larynx.</w:t>
            </w:r>
          </w:p>
        </w:tc>
      </w:tr>
      <w:tr w:rsidR="00D95FC7" w14:paraId="6A374B85" w14:textId="77777777" w:rsidTr="00A35DAD">
        <w:tc>
          <w:tcPr>
            <w:tcW w:w="1009" w:type="dxa"/>
          </w:tcPr>
          <w:p w14:paraId="4CA86700" w14:textId="0179EF70" w:rsidR="00D95FC7" w:rsidRDefault="00D95FC7" w:rsidP="00D95FC7">
            <w:pPr>
              <w:pStyle w:val="UWTSDNormal"/>
            </w:pPr>
            <w:r>
              <w:t>11</w:t>
            </w:r>
          </w:p>
        </w:tc>
        <w:tc>
          <w:tcPr>
            <w:tcW w:w="3666" w:type="dxa"/>
          </w:tcPr>
          <w:p w14:paraId="738445BC" w14:textId="594FC270" w:rsidR="00D95FC7" w:rsidRDefault="00F21842" w:rsidP="00D95FC7">
            <w:pPr>
              <w:pStyle w:val="UWTSDNormal"/>
            </w:pPr>
            <w:r>
              <w:t>Current repertoire student is learning</w:t>
            </w:r>
          </w:p>
        </w:tc>
        <w:tc>
          <w:tcPr>
            <w:tcW w:w="4675" w:type="dxa"/>
          </w:tcPr>
          <w:p w14:paraId="34743C3A" w14:textId="0C6C4C6A" w:rsidR="00D95FC7" w:rsidRDefault="00F21842" w:rsidP="00D95FC7">
            <w:pPr>
              <w:pStyle w:val="UWTSDNormal"/>
            </w:pPr>
            <w:r>
              <w:t>Consider when determining direction of instruction</w:t>
            </w:r>
          </w:p>
        </w:tc>
      </w:tr>
      <w:tr w:rsidR="00D95FC7" w14:paraId="5E206BA3" w14:textId="77777777" w:rsidTr="00A35DAD">
        <w:tc>
          <w:tcPr>
            <w:tcW w:w="1009" w:type="dxa"/>
          </w:tcPr>
          <w:p w14:paraId="424A89BC" w14:textId="2F59AD6F" w:rsidR="00D95FC7" w:rsidRDefault="00D95FC7" w:rsidP="00D95FC7">
            <w:pPr>
              <w:pStyle w:val="UWTSDNormal"/>
            </w:pPr>
            <w:r>
              <w:t>12</w:t>
            </w:r>
          </w:p>
        </w:tc>
        <w:tc>
          <w:tcPr>
            <w:tcW w:w="3666" w:type="dxa"/>
          </w:tcPr>
          <w:p w14:paraId="4092D27B" w14:textId="403D6C3D" w:rsidR="00D95FC7" w:rsidRDefault="00F21842" w:rsidP="00D95FC7">
            <w:pPr>
              <w:pStyle w:val="UWTSDNormal"/>
            </w:pPr>
            <w:r>
              <w:t xml:space="preserve">Student has a difficult time practicing regularly. They do better with </w:t>
            </w:r>
            <w:r w:rsidR="00AA184B">
              <w:t>written assignments after each lesson. They typically practice at school.</w:t>
            </w:r>
          </w:p>
        </w:tc>
        <w:tc>
          <w:tcPr>
            <w:tcW w:w="4675" w:type="dxa"/>
          </w:tcPr>
          <w:p w14:paraId="5BA182B6" w14:textId="23A1046F" w:rsidR="00D95FC7" w:rsidRDefault="00AA184B" w:rsidP="00D95FC7">
            <w:pPr>
              <w:pStyle w:val="UWTSDNormal"/>
            </w:pPr>
            <w:r>
              <w:t xml:space="preserve">Implement a practice notebook and provide directions each week for explicit practice tasks. Acknowledge student will need time during the school day in order to </w:t>
            </w:r>
            <w:r w:rsidR="00EB1E6A">
              <w:t>practice, confirm they have time available for week ahead. Address if they do not.</w:t>
            </w:r>
          </w:p>
        </w:tc>
      </w:tr>
      <w:tr w:rsidR="00D95FC7" w14:paraId="4A3B3994" w14:textId="77777777" w:rsidTr="00A35DAD">
        <w:tc>
          <w:tcPr>
            <w:tcW w:w="1009" w:type="dxa"/>
          </w:tcPr>
          <w:p w14:paraId="157D05A0" w14:textId="30181387" w:rsidR="00D95FC7" w:rsidRDefault="00D95FC7" w:rsidP="00D95FC7">
            <w:pPr>
              <w:pStyle w:val="UWTSDNormal"/>
            </w:pPr>
            <w:r>
              <w:t>13</w:t>
            </w:r>
          </w:p>
        </w:tc>
        <w:tc>
          <w:tcPr>
            <w:tcW w:w="3666" w:type="dxa"/>
          </w:tcPr>
          <w:p w14:paraId="784D935A" w14:textId="2C2C483F" w:rsidR="00D95FC7" w:rsidRDefault="00EB1E6A" w:rsidP="00D95FC7">
            <w:pPr>
              <w:pStyle w:val="UWTSDNormal"/>
            </w:pPr>
            <w:r>
              <w:t xml:space="preserve">Student is a member of the top choir and </w:t>
            </w:r>
            <w:r w:rsidR="0042774F">
              <w:t>second show choir at their school</w:t>
            </w:r>
          </w:p>
        </w:tc>
        <w:tc>
          <w:tcPr>
            <w:tcW w:w="4675" w:type="dxa"/>
          </w:tcPr>
          <w:p w14:paraId="531AE7CB" w14:textId="592F2691" w:rsidR="00D95FC7" w:rsidRDefault="0042774F" w:rsidP="00D95FC7">
            <w:pPr>
              <w:pStyle w:val="UWTSDNormal"/>
            </w:pPr>
            <w:r>
              <w:t>Consider when addressing goals</w:t>
            </w:r>
            <w:r w:rsidR="00F77A21">
              <w:t xml:space="preserve">. Consider if student </w:t>
            </w:r>
            <w:r w:rsidR="00472BBE">
              <w:t>forms</w:t>
            </w:r>
            <w:r w:rsidR="00F77A21">
              <w:t xml:space="preserve"> </w:t>
            </w:r>
            <w:r w:rsidR="00472BBE">
              <w:t>part</w:t>
            </w:r>
            <w:r w:rsidR="00F77A21">
              <w:t xml:space="preserve"> of identity from inclusion or exclusion in group</w:t>
            </w:r>
            <w:r w:rsidR="00472BBE">
              <w:t>s, and how this may affect motivation or self-efficacy.</w:t>
            </w:r>
          </w:p>
        </w:tc>
      </w:tr>
    </w:tbl>
    <w:p w14:paraId="199E6551" w14:textId="77777777" w:rsidR="00D95FC7" w:rsidRDefault="00D95FC7" w:rsidP="00D95FC7">
      <w:pPr>
        <w:pStyle w:val="UWTSDNormal"/>
      </w:pPr>
    </w:p>
    <w:p w14:paraId="2DC2493D" w14:textId="7D5DFC20" w:rsidR="006A1443" w:rsidRPr="00CE51C8" w:rsidRDefault="007548B1" w:rsidP="00D95FC7">
      <w:pPr>
        <w:pStyle w:val="UWTSDStyle3"/>
      </w:pPr>
      <w:r>
        <w:t xml:space="preserve"> </w:t>
      </w:r>
      <w:r w:rsidR="006A1443" w:rsidRPr="00CE51C8">
        <w:br w:type="page"/>
      </w:r>
    </w:p>
    <w:p w14:paraId="60B41608" w14:textId="77777777" w:rsidR="00FB6695" w:rsidRDefault="00FB6695"/>
    <w:p w14:paraId="67B0C741" w14:textId="77777777" w:rsidR="006A1443" w:rsidRDefault="006A1443" w:rsidP="006A1443">
      <w:pPr>
        <w:pStyle w:val="UWTSDStyle3"/>
      </w:pPr>
      <w:bookmarkStart w:id="60" w:name="_Toc230853041"/>
      <w:r>
        <w:t>Appendix E: Driscoll’s Model of Reflection</w:t>
      </w:r>
      <w:bookmarkEnd w:id="60"/>
    </w:p>
    <w:p w14:paraId="03D8EBBF" w14:textId="77777777" w:rsidR="006A1443" w:rsidRDefault="006A1443" w:rsidP="006A1443">
      <w:pPr>
        <w:pStyle w:val="UWTSDNormal"/>
        <w:rPr>
          <w:rFonts w:cs="Arial"/>
          <w:color w:val="273540"/>
          <w:szCs w:val="22"/>
        </w:rPr>
      </w:pPr>
      <w:r>
        <w:rPr>
          <w:noProof/>
        </w:rPr>
        <w:drawing>
          <wp:inline distT="0" distB="0" distL="0" distR="0" wp14:anchorId="33D8BDC7" wp14:editId="1CF54866">
            <wp:extent cx="5943600" cy="3102610"/>
            <wp:effectExtent l="0" t="0" r="0" b="0"/>
            <wp:docPr id="7111085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14224" name="Picture 1310514224"/>
                    <pic:cNvPicPr/>
                  </pic:nvPicPr>
                  <pic:blipFill>
                    <a:blip r:embed="rId28">
                      <a:extLst>
                        <a:ext uri="{28A0092B-C50C-407E-A947-70E740481C1C}">
                          <a14:useLocalDpi xmlns:a14="http://schemas.microsoft.com/office/drawing/2010/main" val="0"/>
                        </a:ext>
                      </a:extLst>
                    </a:blip>
                    <a:stretch>
                      <a:fillRect/>
                    </a:stretch>
                  </pic:blipFill>
                  <pic:spPr>
                    <a:xfrm>
                      <a:off x="0" y="0"/>
                      <a:ext cx="5943600" cy="3102610"/>
                    </a:xfrm>
                    <a:prstGeom prst="rect">
                      <a:avLst/>
                    </a:prstGeom>
                  </pic:spPr>
                </pic:pic>
              </a:graphicData>
            </a:graphic>
          </wp:inline>
        </w:drawing>
      </w:r>
    </w:p>
    <w:p w14:paraId="02C4B48C" w14:textId="10BA6F7F" w:rsidR="00FB6695" w:rsidRDefault="006A1443" w:rsidP="00FB6695">
      <w:r>
        <w:rPr>
          <w:rFonts w:ascii="Arial" w:hAnsi="Arial" w:cs="Arial"/>
          <w:noProof/>
          <w:color w:val="273540"/>
          <w:sz w:val="22"/>
          <w:szCs w:val="22"/>
        </w:rPr>
        <mc:AlternateContent>
          <mc:Choice Requires="wps">
            <w:drawing>
              <wp:anchor distT="0" distB="0" distL="114300" distR="114300" simplePos="0" relativeHeight="251692032" behindDoc="0" locked="0" layoutInCell="1" allowOverlap="1" wp14:anchorId="5B5410EF" wp14:editId="431A8AB3">
                <wp:simplePos x="0" y="0"/>
                <wp:positionH relativeFrom="column">
                  <wp:posOffset>0</wp:posOffset>
                </wp:positionH>
                <wp:positionV relativeFrom="paragraph">
                  <wp:posOffset>0</wp:posOffset>
                </wp:positionV>
                <wp:extent cx="5805948" cy="393290"/>
                <wp:effectExtent l="0" t="0" r="10795" b="13335"/>
                <wp:wrapNone/>
                <wp:docPr id="616632274" name="Text Box 35"/>
                <wp:cNvGraphicFramePr/>
                <a:graphic xmlns:a="http://schemas.openxmlformats.org/drawingml/2006/main">
                  <a:graphicData uri="http://schemas.microsoft.com/office/word/2010/wordprocessingShape">
                    <wps:wsp>
                      <wps:cNvSpPr txBox="1"/>
                      <wps:spPr>
                        <a:xfrm>
                          <a:off x="0" y="0"/>
                          <a:ext cx="5805948" cy="393290"/>
                        </a:xfrm>
                        <a:prstGeom prst="rect">
                          <a:avLst/>
                        </a:prstGeom>
                        <a:solidFill>
                          <a:schemeClr val="lt1"/>
                        </a:solidFill>
                        <a:ln w="6350">
                          <a:solidFill>
                            <a:prstClr val="black"/>
                          </a:solidFill>
                        </a:ln>
                      </wps:spPr>
                      <wps:txbx>
                        <w:txbxContent>
                          <w:p w14:paraId="51F28C96" w14:textId="77777777" w:rsidR="006A1443" w:rsidRPr="005A0FE5" w:rsidRDefault="006A1443" w:rsidP="006A1443">
                            <w:pPr>
                              <w:rPr>
                                <w14:textOutline w14:w="9525" w14:cap="rnd" w14:cmpd="sng" w14:algn="ctr">
                                  <w14:noFill/>
                                  <w14:prstDash w14:val="solid"/>
                                  <w14:bevel/>
                                </w14:textOutline>
                              </w:rPr>
                            </w:pPr>
                            <w:r w:rsidRPr="005A0FE5">
                              <w:rPr>
                                <w14:textOutline w14:w="9525" w14:cap="rnd" w14:cmpd="sng" w14:algn="ctr">
                                  <w14:noFill/>
                                  <w14:prstDash w14:val="solid"/>
                                  <w14:bevel/>
                                </w14:textOutline>
                              </w:rPr>
                              <w:fldChar w:fldCharType="begin"/>
                            </w:r>
                            <w:r w:rsidRPr="005A0FE5">
                              <w:rPr>
                                <w14:textOutline w14:w="9525" w14:cap="rnd" w14:cmpd="sng" w14:algn="ctr">
                                  <w14:noFill/>
                                  <w14:prstDash w14:val="solid"/>
                                  <w14:bevel/>
                                </w14:textOutline>
                              </w:rPr>
                              <w:instrText xml:space="preserve"> ADDIN ZOTERO_ITEM CSL_CITATION {"citationID":"a19q4k4ae94","properties":{"unsorted":false,"formattedCitation":"(https://www.globalassignmenthelp.com, 2024)","plainCitation":"(https://www.globalassignmenthelp.com, 2024)","noteIndex":0},"citationItems":[{"id":1306,"uris":["http://zotero.org/users/19786027/items/84JJV38I"],"itemData":{"id":1306,"type":"webpage","abstract":"Are you a nursing student struggling with the fundamentals of Driscoll’s reflective model? This blog will cover 3 different stages what, so what, now what.","language":"English","title":"Driscoll Model of Reflection in the Nursing Sector","URL":"https://www.globalassignmenthelp.com/blog/assignment-services/driscoll-model-of-reflection","author":[{"family":"https://www.globalassignmenthelp.com","given":""}],"accessed":{"date-parts":[["2026",5,16]]},"issued":{"date-parts":[["2024",2,5]]}}}],"schema":"https://github.com/citation-style-language/schema/raw/master/csl-citation.json"} </w:instrText>
                            </w:r>
                            <w:r w:rsidRPr="005A0FE5">
                              <w:rPr>
                                <w14:textOutline w14:w="9525" w14:cap="rnd" w14:cmpd="sng" w14:algn="ctr">
                                  <w14:noFill/>
                                  <w14:prstDash w14:val="solid"/>
                                  <w14:bevel/>
                                </w14:textOutline>
                              </w:rPr>
                              <w:fldChar w:fldCharType="separate"/>
                            </w:r>
                            <w:r w:rsidRPr="005A0FE5">
                              <w:rPr>
                                <w:rFonts w:ascii="Aptos" w:cs="Times New Roman"/>
                                <w:kern w:val="0"/>
                                <w14:textOutline w14:w="9525" w14:cap="rnd" w14:cmpd="sng" w14:algn="ctr">
                                  <w14:noFill/>
                                  <w14:prstDash w14:val="solid"/>
                                  <w14:bevel/>
                                </w14:textOutline>
                              </w:rPr>
                              <w:t>(https://www.globalassignmenthelp.com, 2024)</w:t>
                            </w:r>
                            <w:r w:rsidRPr="005A0FE5">
                              <w:rPr>
                                <w14:textOutline w14:w="9525" w14:cap="rnd" w14:cmpd="sng" w14:algn="ctr">
                                  <w14:noFill/>
                                  <w14:prstDash w14:val="solid"/>
                                  <w14:bevel/>
                                </w14:textOutline>
                              </w:rPr>
                              <w:fldChar w:fldCharType="end"/>
                            </w:r>
                          </w:p>
                          <w:p w14:paraId="61082684" w14:textId="77777777" w:rsidR="006A1443" w:rsidRPr="005A0FE5" w:rsidRDefault="006A1443" w:rsidP="006A1443">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410EF" id="Text Box 35" o:spid="_x0000_s1034" type="#_x0000_t202" style="position:absolute;margin-left:0;margin-top:0;width:457.15pt;height:30.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" fillcolor="white [3201]" strokeweight=".5pt">
                <v:textbox>
                  <w:txbxContent>
                    <w:p w14:paraId="51F28C96" w14:textId="77777777" w:rsidR="006A1443" w:rsidRPr="005A0FE5" w:rsidRDefault="006A1443" w:rsidP="006A1443">
                      <w:pPr>
                        <w:rPr>
                          <w14:textOutline w14:w="9525" w14:cap="rnd" w14:cmpd="sng" w14:algn="ctr">
                            <w14:noFill/>
                            <w14:prstDash w14:val="solid"/>
                            <w14:bevel/>
                          </w14:textOutline>
                        </w:rPr>
                      </w:pPr>
                      <w:r w:rsidRPr="005A0FE5">
                        <w:rPr>
                          <w14:textOutline w14:w="9525" w14:cap="rnd" w14:cmpd="sng" w14:algn="ctr">
                            <w14:noFill/>
                            <w14:prstDash w14:val="solid"/>
                            <w14:bevel/>
                          </w14:textOutline>
                        </w:rPr>
                        <w:fldChar w:fldCharType="begin"/>
                      </w:r>
                      <w:r w:rsidRPr="005A0FE5">
                        <w:rPr>
                          <w14:textOutline w14:w="9525" w14:cap="rnd" w14:cmpd="sng" w14:algn="ctr">
                            <w14:noFill/>
                            <w14:prstDash w14:val="solid"/>
                            <w14:bevel/>
                          </w14:textOutline>
                        </w:rPr>
                        <w:instrText xml:space="preserve"> ADDIN ZOTERO_ITEM CSL_CITATION {"citationID":"a19q4k4ae94","properties":{"unsorted":false,"formattedCitation":"(https://www.globalassignmenthelp.com, 2024)","plainCitation":"(https://www.globalassignmenthelp.com, 2024)","noteIndex":0},"citationItems":[{"id":1306,"uris":["http://zotero.org/users/19786027/items/84JJV38I"],"itemData":{"id":1306,"type":"webpage","abstract":"Are you a nursing student struggling with the fundamentals of Driscoll’s reflective model? This blog will cover 3 different stages what, so what, now what.","language":"English","title":"Driscoll Model of Reflection in the Nursing Sector","URL":"https://www.globalassignmenthelp.com/blog/assignment-services/driscoll-model-of-reflection","author":[{"family":"https://www.globalassignmenthelp.com","given":""}],"accessed":{"date-parts":[["2026",5,16]]},"issued":{"date-parts":[["2024",2,5]]}}}],"schema":"https://github.com/citation-style-language/schema/raw/master/csl-citation.json"} </w:instrText>
                      </w:r>
                      <w:r w:rsidRPr="005A0FE5">
                        <w:rPr>
                          <w14:textOutline w14:w="9525" w14:cap="rnd" w14:cmpd="sng" w14:algn="ctr">
                            <w14:noFill/>
                            <w14:prstDash w14:val="solid"/>
                            <w14:bevel/>
                          </w14:textOutline>
                        </w:rPr>
                        <w:fldChar w:fldCharType="separate"/>
                      </w:r>
                      <w:r w:rsidRPr="005A0FE5">
                        <w:rPr>
                          <w:rFonts w:ascii="Aptos" w:cs="Times New Roman"/>
                          <w:kern w:val="0"/>
                          <w14:textOutline w14:w="9525" w14:cap="rnd" w14:cmpd="sng" w14:algn="ctr">
                            <w14:noFill/>
                            <w14:prstDash w14:val="solid"/>
                            <w14:bevel/>
                          </w14:textOutline>
                        </w:rPr>
                        <w:t>(https://www.globalassignmenthelp.com, 2024)</w:t>
                      </w:r>
                      <w:r w:rsidRPr="005A0FE5">
                        <w:rPr>
                          <w14:textOutline w14:w="9525" w14:cap="rnd" w14:cmpd="sng" w14:algn="ctr">
                            <w14:noFill/>
                            <w14:prstDash w14:val="solid"/>
                            <w14:bevel/>
                          </w14:textOutline>
                        </w:rPr>
                        <w:fldChar w:fldCharType="end"/>
                      </w:r>
                    </w:p>
                    <w:p w14:paraId="61082684" w14:textId="77777777" w:rsidR="006A1443" w:rsidRPr="005A0FE5" w:rsidRDefault="006A1443" w:rsidP="006A1443">
                      <w:pPr>
                        <w:rPr>
                          <w14:textOutline w14:w="9525" w14:cap="rnd" w14:cmpd="sng" w14:algn="ctr">
                            <w14:noFill/>
                            <w14:prstDash w14:val="solid"/>
                            <w14:bevel/>
                          </w14:textOutline>
                        </w:rPr>
                      </w:pPr>
                    </w:p>
                  </w:txbxContent>
                </v:textbox>
              </v:shape>
            </w:pict>
          </mc:Fallback>
        </mc:AlternateContent>
      </w:r>
    </w:p>
    <w:p w14:paraId="6A2CBEBB" w14:textId="61283C6A" w:rsidR="00C62B08" w:rsidRDefault="00FB6695" w:rsidP="00FB6695">
      <w:r>
        <w:rPr>
          <w:noProof/>
        </w:rPr>
        <mc:AlternateContent>
          <mc:Choice Requires="wps">
            <w:drawing>
              <wp:anchor distT="0" distB="0" distL="114300" distR="114300" simplePos="0" relativeHeight="251664384" behindDoc="0" locked="0" layoutInCell="1" allowOverlap="1" wp14:anchorId="254A54FB" wp14:editId="24167AE7">
                <wp:simplePos x="0" y="0"/>
                <wp:positionH relativeFrom="column">
                  <wp:posOffset>3162043</wp:posOffset>
                </wp:positionH>
                <wp:positionV relativeFrom="paragraph">
                  <wp:posOffset>7855567</wp:posOffset>
                </wp:positionV>
                <wp:extent cx="642620" cy="321310"/>
                <wp:effectExtent l="0" t="0" r="17780" b="8890"/>
                <wp:wrapNone/>
                <wp:docPr id="1548611016" name="Text Box 32"/>
                <wp:cNvGraphicFramePr/>
                <a:graphic xmlns:a="http://schemas.openxmlformats.org/drawingml/2006/main">
                  <a:graphicData uri="http://schemas.microsoft.com/office/word/2010/wordprocessingShape">
                    <wps:wsp>
                      <wps:cNvSpPr txBox="1"/>
                      <wps:spPr>
                        <a:xfrm>
                          <a:off x="0" y="0"/>
                          <a:ext cx="642620" cy="321310"/>
                        </a:xfrm>
                        <a:prstGeom prst="rect">
                          <a:avLst/>
                        </a:prstGeom>
                        <a:solidFill>
                          <a:schemeClr val="lt1"/>
                        </a:solidFill>
                        <a:ln w="6350">
                          <a:solidFill>
                            <a:prstClr val="black"/>
                          </a:solidFill>
                        </a:ln>
                      </wps:spPr>
                      <wps:txbx>
                        <w:txbxContent>
                          <w:p w14:paraId="09938BCF" w14:textId="77777777" w:rsidR="00FB6695" w:rsidRDefault="00FB6695" w:rsidP="00FB6695">
                            <w:r>
                              <w:t>Draft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4A54FB" id="_x0000_s1035" type="#_x0000_t202" style="position:absolute;margin-left:249pt;margin-top:618.55pt;width:50.6pt;height:25.3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" fillcolor="white [3201]" strokeweight=".5pt">
                <v:textbox>
                  <w:txbxContent>
                    <w:p w14:paraId="09938BCF" w14:textId="77777777" w:rsidR="00FB6695" w:rsidRDefault="00FB6695" w:rsidP="00FB6695">
                      <w:r>
                        <w:t>Draft 2</w:t>
                      </w:r>
                    </w:p>
                  </w:txbxContent>
                </v:textbox>
              </v:shape>
            </w:pict>
          </mc:Fallback>
        </mc:AlternateContent>
      </w:r>
    </w:p>
    <w:sectPr w:rsidR="00C62B08" w:rsidSect="006A1443">
      <w:footerReference w:type="even" r:id="rId29"/>
      <w:footerReference w:type="defaul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E2C16" w14:textId="77777777" w:rsidR="00707387" w:rsidRDefault="00707387" w:rsidP="006A1443">
      <w:pPr>
        <w:spacing w:after="0" w:line="240" w:lineRule="auto"/>
      </w:pPr>
      <w:r>
        <w:separator/>
      </w:r>
    </w:p>
  </w:endnote>
  <w:endnote w:type="continuationSeparator" w:id="0">
    <w:p w14:paraId="5A43D619" w14:textId="77777777" w:rsidR="00707387" w:rsidRDefault="00707387" w:rsidP="006A1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0959245"/>
      <w:docPartObj>
        <w:docPartGallery w:val="Page Numbers (Bottom of Page)"/>
        <w:docPartUnique/>
      </w:docPartObj>
    </w:sdtPr>
    <w:sdtContent>
      <w:p w14:paraId="246E9C39" w14:textId="45C0E82C" w:rsidR="006A1443" w:rsidRDefault="006A1443" w:rsidP="005D0A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985969179"/>
      <w:docPartObj>
        <w:docPartGallery w:val="Page Numbers (Bottom of Page)"/>
        <w:docPartUnique/>
      </w:docPartObj>
    </w:sdtPr>
    <w:sdtContent>
      <w:p w14:paraId="52936FA8" w14:textId="1BC2DB42" w:rsidR="006A1443" w:rsidRDefault="006A1443" w:rsidP="006A1443">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64118C" w14:textId="77777777" w:rsidR="006A1443" w:rsidRDefault="006A1443" w:rsidP="006A144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20431232"/>
      <w:docPartObj>
        <w:docPartGallery w:val="Page Numbers (Bottom of Page)"/>
        <w:docPartUnique/>
      </w:docPartObj>
    </w:sdtPr>
    <w:sdtContent>
      <w:p w14:paraId="5942D804" w14:textId="6F042EEB" w:rsidR="006A1443" w:rsidRDefault="006A1443" w:rsidP="005D0A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F439A1" w14:textId="10E14AF9" w:rsidR="006A1443" w:rsidRPr="006A1443" w:rsidRDefault="006A1443" w:rsidP="006A1443">
    <w:pPr>
      <w:pStyle w:val="Footer"/>
      <w:ind w:right="360"/>
      <w:rPr>
        <w:rFonts w:ascii="Arial" w:hAnsi="Arial" w:cs="Arial"/>
        <w:sz w:val="22"/>
        <w:szCs w:val="22"/>
      </w:rPr>
    </w:pPr>
    <w:r w:rsidRPr="006A1443">
      <w:rPr>
        <w:rFonts w:ascii="Arial" w:hAnsi="Arial" w:cs="Arial"/>
        <w:sz w:val="22"/>
        <w:szCs w:val="22"/>
      </w:rPr>
      <w:t>Meredith Voight</w:t>
    </w:r>
  </w:p>
  <w:p w14:paraId="32672C78" w14:textId="28FC0E5C" w:rsidR="006A1443" w:rsidRPr="006A1443" w:rsidRDefault="006A1443">
    <w:pPr>
      <w:pStyle w:val="Footer"/>
      <w:rPr>
        <w:rFonts w:ascii="Arial" w:hAnsi="Arial" w:cs="Arial"/>
        <w:sz w:val="22"/>
        <w:szCs w:val="22"/>
      </w:rPr>
    </w:pPr>
    <w:r w:rsidRPr="006A1443">
      <w:rPr>
        <w:rFonts w:ascii="Arial" w:hAnsi="Arial" w:cs="Arial"/>
        <w:sz w:val="22"/>
        <w:szCs w:val="22"/>
      </w:rPr>
      <w:t>#2333992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332DE" w14:textId="77777777" w:rsidR="00707387" w:rsidRDefault="00707387" w:rsidP="006A1443">
      <w:pPr>
        <w:spacing w:after="0" w:line="240" w:lineRule="auto"/>
      </w:pPr>
      <w:r>
        <w:separator/>
      </w:r>
    </w:p>
  </w:footnote>
  <w:footnote w:type="continuationSeparator" w:id="0">
    <w:p w14:paraId="65E04D82" w14:textId="77777777" w:rsidR="00707387" w:rsidRDefault="00707387" w:rsidP="006A1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21C0F"/>
    <w:multiLevelType w:val="hybridMultilevel"/>
    <w:tmpl w:val="B614BBCC"/>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1E6737"/>
    <w:multiLevelType w:val="hybridMultilevel"/>
    <w:tmpl w:val="D53AA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CD4AEA"/>
    <w:multiLevelType w:val="hybridMultilevel"/>
    <w:tmpl w:val="71FC3D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AE1BE9"/>
    <w:multiLevelType w:val="hybridMultilevel"/>
    <w:tmpl w:val="FE5A6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6A4B3B"/>
    <w:multiLevelType w:val="hybridMultilevel"/>
    <w:tmpl w:val="72EEA3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E929DC"/>
    <w:multiLevelType w:val="hybridMultilevel"/>
    <w:tmpl w:val="C2B04F6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9C63D1"/>
    <w:multiLevelType w:val="multilevel"/>
    <w:tmpl w:val="3F3E81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8136F7"/>
    <w:multiLevelType w:val="hybridMultilevel"/>
    <w:tmpl w:val="F66C29E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AD44809C">
      <w:start w:val="1"/>
      <w:numFmt w:val="decimal"/>
      <w:lvlText w:val="%3)"/>
      <w:lvlJc w:val="left"/>
      <w:pPr>
        <w:ind w:left="2340" w:hanging="360"/>
      </w:pPr>
      <w:rPr>
        <w:rFonts w:hint="default"/>
      </w:rPr>
    </w:lvl>
    <w:lvl w:ilvl="3" w:tplc="D5F4B388">
      <w:start w:val="5"/>
      <w:numFmt w:val="bullet"/>
      <w:lvlText w:val="-"/>
      <w:lvlJc w:val="left"/>
      <w:pPr>
        <w:ind w:left="2880" w:hanging="360"/>
      </w:pPr>
      <w:rPr>
        <w:rFonts w:ascii="Arial" w:eastAsiaTheme="minorHAnsi" w:hAnsi="Arial" w:cs="Arial" w:hint="default"/>
      </w:r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D00985"/>
    <w:multiLevelType w:val="hybridMultilevel"/>
    <w:tmpl w:val="067C3F8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FFF7C67"/>
    <w:multiLevelType w:val="hybridMultilevel"/>
    <w:tmpl w:val="067C3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7086E19"/>
    <w:multiLevelType w:val="hybridMultilevel"/>
    <w:tmpl w:val="067C3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A744391"/>
    <w:multiLevelType w:val="hybridMultilevel"/>
    <w:tmpl w:val="CBA2B3E2"/>
    <w:lvl w:ilvl="0" w:tplc="5B6A8A82">
      <w:start w:val="1"/>
      <w:numFmt w:val="decimal"/>
      <w:lvlText w:val="%1)"/>
      <w:lvlJc w:val="left"/>
      <w:pPr>
        <w:ind w:left="720" w:hanging="360"/>
      </w:pPr>
      <w:rPr>
        <w:rFonts w:ascii="Arial" w:eastAsiaTheme="minorHAnsi" w:hAnsi="Arial" w:cstheme="minorBidi"/>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F8E76EE"/>
    <w:multiLevelType w:val="hybridMultilevel"/>
    <w:tmpl w:val="067C3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61C63F5"/>
    <w:multiLevelType w:val="hybridMultilevel"/>
    <w:tmpl w:val="63E603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AF7B23"/>
    <w:multiLevelType w:val="hybridMultilevel"/>
    <w:tmpl w:val="6518DC5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F80EFD"/>
    <w:multiLevelType w:val="hybridMultilevel"/>
    <w:tmpl w:val="8A648890"/>
    <w:lvl w:ilvl="0" w:tplc="AF3637D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5690102C"/>
    <w:multiLevelType w:val="hybridMultilevel"/>
    <w:tmpl w:val="B9E8A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7AF26DF"/>
    <w:multiLevelType w:val="hybridMultilevel"/>
    <w:tmpl w:val="622CA42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8323769"/>
    <w:multiLevelType w:val="hybridMultilevel"/>
    <w:tmpl w:val="067C3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D832BB0"/>
    <w:multiLevelType w:val="hybridMultilevel"/>
    <w:tmpl w:val="067C3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F3B2477"/>
    <w:multiLevelType w:val="multilevel"/>
    <w:tmpl w:val="4B42AA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675B67"/>
    <w:multiLevelType w:val="hybridMultilevel"/>
    <w:tmpl w:val="55DA0EA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30B7A78"/>
    <w:multiLevelType w:val="hybridMultilevel"/>
    <w:tmpl w:val="157A438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7282B50"/>
    <w:multiLevelType w:val="multilevel"/>
    <w:tmpl w:val="BE5ED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F50B74"/>
    <w:multiLevelType w:val="multilevel"/>
    <w:tmpl w:val="BF0CA7F0"/>
    <w:lvl w:ilvl="0">
      <w:start w:val="1"/>
      <w:numFmt w:val="decimal"/>
      <w:lvlText w:val="%1."/>
      <w:lvlJc w:val="left"/>
      <w:pPr>
        <w:tabs>
          <w:tab w:val="num" w:pos="990"/>
        </w:tabs>
        <w:ind w:left="990" w:hanging="360"/>
      </w:pPr>
    </w:lvl>
    <w:lvl w:ilvl="1">
      <w:start w:val="1"/>
      <w:numFmt w:val="bullet"/>
      <w:lvlText w:val="o"/>
      <w:lvlJc w:val="left"/>
      <w:pPr>
        <w:tabs>
          <w:tab w:val="num" w:pos="1710"/>
        </w:tabs>
        <w:ind w:left="1710" w:hanging="360"/>
      </w:pPr>
      <w:rPr>
        <w:rFonts w:ascii="Courier New" w:hAnsi="Courier New" w:hint="default"/>
        <w:sz w:val="20"/>
      </w:rPr>
    </w:lvl>
    <w:lvl w:ilvl="2" w:tentative="1">
      <w:start w:val="1"/>
      <w:numFmt w:val="decimal"/>
      <w:lvlText w:val="%3."/>
      <w:lvlJc w:val="left"/>
      <w:pPr>
        <w:tabs>
          <w:tab w:val="num" w:pos="2430"/>
        </w:tabs>
        <w:ind w:left="2430" w:hanging="360"/>
      </w:pPr>
    </w:lvl>
    <w:lvl w:ilvl="3" w:tentative="1">
      <w:start w:val="1"/>
      <w:numFmt w:val="decimal"/>
      <w:lvlText w:val="%4."/>
      <w:lvlJc w:val="left"/>
      <w:pPr>
        <w:tabs>
          <w:tab w:val="num" w:pos="3150"/>
        </w:tabs>
        <w:ind w:left="3150" w:hanging="360"/>
      </w:pPr>
    </w:lvl>
    <w:lvl w:ilvl="4" w:tentative="1">
      <w:start w:val="1"/>
      <w:numFmt w:val="decimal"/>
      <w:lvlText w:val="%5."/>
      <w:lvlJc w:val="left"/>
      <w:pPr>
        <w:tabs>
          <w:tab w:val="num" w:pos="3870"/>
        </w:tabs>
        <w:ind w:left="3870" w:hanging="360"/>
      </w:pPr>
    </w:lvl>
    <w:lvl w:ilvl="5" w:tentative="1">
      <w:start w:val="1"/>
      <w:numFmt w:val="decimal"/>
      <w:lvlText w:val="%6."/>
      <w:lvlJc w:val="left"/>
      <w:pPr>
        <w:tabs>
          <w:tab w:val="num" w:pos="4590"/>
        </w:tabs>
        <w:ind w:left="4590" w:hanging="360"/>
      </w:pPr>
    </w:lvl>
    <w:lvl w:ilvl="6" w:tentative="1">
      <w:start w:val="1"/>
      <w:numFmt w:val="decimal"/>
      <w:lvlText w:val="%7."/>
      <w:lvlJc w:val="left"/>
      <w:pPr>
        <w:tabs>
          <w:tab w:val="num" w:pos="5310"/>
        </w:tabs>
        <w:ind w:left="5310" w:hanging="360"/>
      </w:pPr>
    </w:lvl>
    <w:lvl w:ilvl="7" w:tentative="1">
      <w:start w:val="1"/>
      <w:numFmt w:val="decimal"/>
      <w:lvlText w:val="%8."/>
      <w:lvlJc w:val="left"/>
      <w:pPr>
        <w:tabs>
          <w:tab w:val="num" w:pos="6030"/>
        </w:tabs>
        <w:ind w:left="6030" w:hanging="360"/>
      </w:pPr>
    </w:lvl>
    <w:lvl w:ilvl="8" w:tentative="1">
      <w:start w:val="1"/>
      <w:numFmt w:val="decimal"/>
      <w:lvlText w:val="%9."/>
      <w:lvlJc w:val="left"/>
      <w:pPr>
        <w:tabs>
          <w:tab w:val="num" w:pos="6750"/>
        </w:tabs>
        <w:ind w:left="6750" w:hanging="360"/>
      </w:pPr>
    </w:lvl>
  </w:abstractNum>
  <w:abstractNum w:abstractNumId="25" w15:restartNumberingAfterBreak="0">
    <w:nsid w:val="728B06D7"/>
    <w:multiLevelType w:val="multilevel"/>
    <w:tmpl w:val="0EF882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BC50A4"/>
    <w:multiLevelType w:val="hybridMultilevel"/>
    <w:tmpl w:val="7CBA5BC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3429141">
    <w:abstractNumId w:val="24"/>
  </w:num>
  <w:num w:numId="2" w16cid:durableId="1403680452">
    <w:abstractNumId w:val="25"/>
  </w:num>
  <w:num w:numId="3" w16cid:durableId="768088834">
    <w:abstractNumId w:val="20"/>
  </w:num>
  <w:num w:numId="4" w16cid:durableId="1604730621">
    <w:abstractNumId w:val="6"/>
  </w:num>
  <w:num w:numId="5" w16cid:durableId="1571114494">
    <w:abstractNumId w:val="23"/>
  </w:num>
  <w:num w:numId="6" w16cid:durableId="1779257134">
    <w:abstractNumId w:val="7"/>
  </w:num>
  <w:num w:numId="7" w16cid:durableId="124391626">
    <w:abstractNumId w:val="4"/>
  </w:num>
  <w:num w:numId="8" w16cid:durableId="612640597">
    <w:abstractNumId w:val="14"/>
  </w:num>
  <w:num w:numId="9" w16cid:durableId="1107041018">
    <w:abstractNumId w:val="17"/>
  </w:num>
  <w:num w:numId="10" w16cid:durableId="756749407">
    <w:abstractNumId w:val="2"/>
  </w:num>
  <w:num w:numId="11" w16cid:durableId="268051293">
    <w:abstractNumId w:val="5"/>
  </w:num>
  <w:num w:numId="12" w16cid:durableId="512648688">
    <w:abstractNumId w:val="8"/>
  </w:num>
  <w:num w:numId="13" w16cid:durableId="1075518998">
    <w:abstractNumId w:val="0"/>
  </w:num>
  <w:num w:numId="14" w16cid:durableId="1679503844">
    <w:abstractNumId w:val="11"/>
  </w:num>
  <w:num w:numId="15" w16cid:durableId="2083406596">
    <w:abstractNumId w:val="21"/>
  </w:num>
  <w:num w:numId="16" w16cid:durableId="132985442">
    <w:abstractNumId w:val="22"/>
  </w:num>
  <w:num w:numId="17" w16cid:durableId="1865051077">
    <w:abstractNumId w:val="26"/>
  </w:num>
  <w:num w:numId="18" w16cid:durableId="686834300">
    <w:abstractNumId w:val="15"/>
  </w:num>
  <w:num w:numId="19" w16cid:durableId="2113011997">
    <w:abstractNumId w:val="16"/>
  </w:num>
  <w:num w:numId="20" w16cid:durableId="1124276990">
    <w:abstractNumId w:val="13"/>
  </w:num>
  <w:num w:numId="21" w16cid:durableId="1390495943">
    <w:abstractNumId w:val="12"/>
  </w:num>
  <w:num w:numId="22" w16cid:durableId="1639066001">
    <w:abstractNumId w:val="9"/>
  </w:num>
  <w:num w:numId="23" w16cid:durableId="84497030">
    <w:abstractNumId w:val="10"/>
  </w:num>
  <w:num w:numId="24" w16cid:durableId="949357546">
    <w:abstractNumId w:val="19"/>
  </w:num>
  <w:num w:numId="25" w16cid:durableId="1856573827">
    <w:abstractNumId w:val="18"/>
  </w:num>
  <w:num w:numId="26" w16cid:durableId="852258149">
    <w:abstractNumId w:val="3"/>
  </w:num>
  <w:num w:numId="27" w16cid:durableId="13222010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695"/>
    <w:rsid w:val="0000048E"/>
    <w:rsid w:val="00001E58"/>
    <w:rsid w:val="00003F10"/>
    <w:rsid w:val="00007F4B"/>
    <w:rsid w:val="000111F8"/>
    <w:rsid w:val="00014442"/>
    <w:rsid w:val="00016CAD"/>
    <w:rsid w:val="00017FE4"/>
    <w:rsid w:val="00021B5D"/>
    <w:rsid w:val="000243A9"/>
    <w:rsid w:val="000245AD"/>
    <w:rsid w:val="000311BB"/>
    <w:rsid w:val="000356E7"/>
    <w:rsid w:val="00040513"/>
    <w:rsid w:val="00040BCE"/>
    <w:rsid w:val="00041B68"/>
    <w:rsid w:val="00042738"/>
    <w:rsid w:val="00044AF7"/>
    <w:rsid w:val="00044FB1"/>
    <w:rsid w:val="00045292"/>
    <w:rsid w:val="00057330"/>
    <w:rsid w:val="000604FB"/>
    <w:rsid w:val="00063A4E"/>
    <w:rsid w:val="00067917"/>
    <w:rsid w:val="00067FC4"/>
    <w:rsid w:val="000709CB"/>
    <w:rsid w:val="00073E6A"/>
    <w:rsid w:val="000740E1"/>
    <w:rsid w:val="000751B0"/>
    <w:rsid w:val="000776D7"/>
    <w:rsid w:val="00083147"/>
    <w:rsid w:val="0008696B"/>
    <w:rsid w:val="00087314"/>
    <w:rsid w:val="000906E8"/>
    <w:rsid w:val="00091CC0"/>
    <w:rsid w:val="0009615C"/>
    <w:rsid w:val="000A011A"/>
    <w:rsid w:val="000A427B"/>
    <w:rsid w:val="000B22B8"/>
    <w:rsid w:val="000B2A36"/>
    <w:rsid w:val="000B2C56"/>
    <w:rsid w:val="000B31F0"/>
    <w:rsid w:val="000B41BF"/>
    <w:rsid w:val="000B47C0"/>
    <w:rsid w:val="000B4BAF"/>
    <w:rsid w:val="000B571E"/>
    <w:rsid w:val="000B7992"/>
    <w:rsid w:val="000C1AC2"/>
    <w:rsid w:val="000C2D91"/>
    <w:rsid w:val="000C47BF"/>
    <w:rsid w:val="000C47C8"/>
    <w:rsid w:val="000C50F4"/>
    <w:rsid w:val="000D0876"/>
    <w:rsid w:val="000D28D8"/>
    <w:rsid w:val="000D2CF2"/>
    <w:rsid w:val="000D38CF"/>
    <w:rsid w:val="000D40E1"/>
    <w:rsid w:val="000D5642"/>
    <w:rsid w:val="000D5B46"/>
    <w:rsid w:val="000E0738"/>
    <w:rsid w:val="000E0DA4"/>
    <w:rsid w:val="000E10F4"/>
    <w:rsid w:val="000E60B1"/>
    <w:rsid w:val="000E6701"/>
    <w:rsid w:val="000F0502"/>
    <w:rsid w:val="000F43BE"/>
    <w:rsid w:val="000F6EB8"/>
    <w:rsid w:val="000F79B4"/>
    <w:rsid w:val="0011118B"/>
    <w:rsid w:val="00114DBF"/>
    <w:rsid w:val="00116290"/>
    <w:rsid w:val="0012757C"/>
    <w:rsid w:val="00127BC8"/>
    <w:rsid w:val="00131868"/>
    <w:rsid w:val="00133053"/>
    <w:rsid w:val="00136935"/>
    <w:rsid w:val="0014255A"/>
    <w:rsid w:val="00142C5E"/>
    <w:rsid w:val="00143803"/>
    <w:rsid w:val="001505A6"/>
    <w:rsid w:val="001551AD"/>
    <w:rsid w:val="00157FC8"/>
    <w:rsid w:val="00161E2A"/>
    <w:rsid w:val="00167CFF"/>
    <w:rsid w:val="001733F4"/>
    <w:rsid w:val="0017617C"/>
    <w:rsid w:val="00180133"/>
    <w:rsid w:val="0018066B"/>
    <w:rsid w:val="00184150"/>
    <w:rsid w:val="00184FAF"/>
    <w:rsid w:val="0018553A"/>
    <w:rsid w:val="00185862"/>
    <w:rsid w:val="00186BD8"/>
    <w:rsid w:val="0018758D"/>
    <w:rsid w:val="00190164"/>
    <w:rsid w:val="00192245"/>
    <w:rsid w:val="001A0764"/>
    <w:rsid w:val="001A1059"/>
    <w:rsid w:val="001A38C3"/>
    <w:rsid w:val="001A3CAC"/>
    <w:rsid w:val="001A613A"/>
    <w:rsid w:val="001A6BDE"/>
    <w:rsid w:val="001B0421"/>
    <w:rsid w:val="001B0566"/>
    <w:rsid w:val="001B6026"/>
    <w:rsid w:val="001B664F"/>
    <w:rsid w:val="001B6CB4"/>
    <w:rsid w:val="001B76D3"/>
    <w:rsid w:val="001B7AD7"/>
    <w:rsid w:val="001C2280"/>
    <w:rsid w:val="001C35EA"/>
    <w:rsid w:val="001C413A"/>
    <w:rsid w:val="001C6F05"/>
    <w:rsid w:val="001D5CC2"/>
    <w:rsid w:val="001D79FD"/>
    <w:rsid w:val="001E0C4D"/>
    <w:rsid w:val="001E648F"/>
    <w:rsid w:val="001F375A"/>
    <w:rsid w:val="001F396F"/>
    <w:rsid w:val="001F49B9"/>
    <w:rsid w:val="001F5180"/>
    <w:rsid w:val="00200F31"/>
    <w:rsid w:val="00201C1B"/>
    <w:rsid w:val="002021FC"/>
    <w:rsid w:val="00202BCE"/>
    <w:rsid w:val="002060D4"/>
    <w:rsid w:val="00212548"/>
    <w:rsid w:val="00212826"/>
    <w:rsid w:val="002132B9"/>
    <w:rsid w:val="002160B2"/>
    <w:rsid w:val="00216F60"/>
    <w:rsid w:val="00217941"/>
    <w:rsid w:val="00221AF9"/>
    <w:rsid w:val="00223F8E"/>
    <w:rsid w:val="002243A3"/>
    <w:rsid w:val="00224B89"/>
    <w:rsid w:val="00225865"/>
    <w:rsid w:val="00226800"/>
    <w:rsid w:val="00230132"/>
    <w:rsid w:val="00231422"/>
    <w:rsid w:val="00234AA0"/>
    <w:rsid w:val="00234C39"/>
    <w:rsid w:val="00236C08"/>
    <w:rsid w:val="00240E8C"/>
    <w:rsid w:val="00243575"/>
    <w:rsid w:val="00243CA1"/>
    <w:rsid w:val="00245E60"/>
    <w:rsid w:val="0024729A"/>
    <w:rsid w:val="00247881"/>
    <w:rsid w:val="002478F9"/>
    <w:rsid w:val="002535A7"/>
    <w:rsid w:val="002550A7"/>
    <w:rsid w:val="0025766F"/>
    <w:rsid w:val="00260177"/>
    <w:rsid w:val="00261A5C"/>
    <w:rsid w:val="00261CDB"/>
    <w:rsid w:val="00263C94"/>
    <w:rsid w:val="002645B4"/>
    <w:rsid w:val="00266924"/>
    <w:rsid w:val="00271145"/>
    <w:rsid w:val="0027149C"/>
    <w:rsid w:val="00273002"/>
    <w:rsid w:val="002816B7"/>
    <w:rsid w:val="00285822"/>
    <w:rsid w:val="002863D5"/>
    <w:rsid w:val="00291E10"/>
    <w:rsid w:val="002941AB"/>
    <w:rsid w:val="00294C91"/>
    <w:rsid w:val="002A120A"/>
    <w:rsid w:val="002A1344"/>
    <w:rsid w:val="002B17BF"/>
    <w:rsid w:val="002B20EE"/>
    <w:rsid w:val="002B5DD1"/>
    <w:rsid w:val="002B7761"/>
    <w:rsid w:val="002B7FC9"/>
    <w:rsid w:val="002C00FC"/>
    <w:rsid w:val="002C1DEA"/>
    <w:rsid w:val="002C2C50"/>
    <w:rsid w:val="002C6311"/>
    <w:rsid w:val="002D0962"/>
    <w:rsid w:val="002E205A"/>
    <w:rsid w:val="002E2DF0"/>
    <w:rsid w:val="002E42A9"/>
    <w:rsid w:val="002E44E2"/>
    <w:rsid w:val="002E619A"/>
    <w:rsid w:val="002E71A6"/>
    <w:rsid w:val="002F5BDD"/>
    <w:rsid w:val="002F678A"/>
    <w:rsid w:val="00300BDD"/>
    <w:rsid w:val="0030285C"/>
    <w:rsid w:val="00302E97"/>
    <w:rsid w:val="00305C13"/>
    <w:rsid w:val="003161DC"/>
    <w:rsid w:val="003201B7"/>
    <w:rsid w:val="0032323D"/>
    <w:rsid w:val="0033075C"/>
    <w:rsid w:val="00331603"/>
    <w:rsid w:val="0033623A"/>
    <w:rsid w:val="003439F9"/>
    <w:rsid w:val="0034474B"/>
    <w:rsid w:val="003458BD"/>
    <w:rsid w:val="003557DB"/>
    <w:rsid w:val="00355EDF"/>
    <w:rsid w:val="00355F23"/>
    <w:rsid w:val="00361387"/>
    <w:rsid w:val="0036282F"/>
    <w:rsid w:val="00364966"/>
    <w:rsid w:val="00365C3A"/>
    <w:rsid w:val="003708BB"/>
    <w:rsid w:val="00370E7F"/>
    <w:rsid w:val="003713F0"/>
    <w:rsid w:val="0037146B"/>
    <w:rsid w:val="00384AB7"/>
    <w:rsid w:val="00387D92"/>
    <w:rsid w:val="00392DD5"/>
    <w:rsid w:val="00392DE7"/>
    <w:rsid w:val="00394693"/>
    <w:rsid w:val="003A3C89"/>
    <w:rsid w:val="003A53FD"/>
    <w:rsid w:val="003A6F39"/>
    <w:rsid w:val="003B3F6C"/>
    <w:rsid w:val="003B57CE"/>
    <w:rsid w:val="003B64F8"/>
    <w:rsid w:val="003B7468"/>
    <w:rsid w:val="003B775C"/>
    <w:rsid w:val="003B7F92"/>
    <w:rsid w:val="003C28C5"/>
    <w:rsid w:val="003C5D5D"/>
    <w:rsid w:val="003C5E5A"/>
    <w:rsid w:val="003C6694"/>
    <w:rsid w:val="003C6790"/>
    <w:rsid w:val="003C7029"/>
    <w:rsid w:val="003D0C9D"/>
    <w:rsid w:val="003D14AE"/>
    <w:rsid w:val="003D1AC5"/>
    <w:rsid w:val="003D3986"/>
    <w:rsid w:val="003D45D7"/>
    <w:rsid w:val="003D7C04"/>
    <w:rsid w:val="003D7FF1"/>
    <w:rsid w:val="003E1B9B"/>
    <w:rsid w:val="003E3935"/>
    <w:rsid w:val="003E47CA"/>
    <w:rsid w:val="003F608E"/>
    <w:rsid w:val="003F6F41"/>
    <w:rsid w:val="003F7E94"/>
    <w:rsid w:val="00401A9A"/>
    <w:rsid w:val="00414BBB"/>
    <w:rsid w:val="0041519A"/>
    <w:rsid w:val="0041520B"/>
    <w:rsid w:val="00417F77"/>
    <w:rsid w:val="00423285"/>
    <w:rsid w:val="00423AE3"/>
    <w:rsid w:val="004261D8"/>
    <w:rsid w:val="0042774F"/>
    <w:rsid w:val="00434AE8"/>
    <w:rsid w:val="00434E57"/>
    <w:rsid w:val="0043527C"/>
    <w:rsid w:val="00436178"/>
    <w:rsid w:val="004367FE"/>
    <w:rsid w:val="00440D16"/>
    <w:rsid w:val="0044228F"/>
    <w:rsid w:val="004439DC"/>
    <w:rsid w:val="00443B70"/>
    <w:rsid w:val="00443FF7"/>
    <w:rsid w:val="0045101C"/>
    <w:rsid w:val="00453299"/>
    <w:rsid w:val="0046086C"/>
    <w:rsid w:val="00464CA3"/>
    <w:rsid w:val="004665E6"/>
    <w:rsid w:val="004708D8"/>
    <w:rsid w:val="004719E7"/>
    <w:rsid w:val="00472BBE"/>
    <w:rsid w:val="0047508A"/>
    <w:rsid w:val="00476C5A"/>
    <w:rsid w:val="00477D7B"/>
    <w:rsid w:val="0048105C"/>
    <w:rsid w:val="0048164C"/>
    <w:rsid w:val="004837F8"/>
    <w:rsid w:val="00483844"/>
    <w:rsid w:val="00484216"/>
    <w:rsid w:val="00486071"/>
    <w:rsid w:val="0048720B"/>
    <w:rsid w:val="00487BDF"/>
    <w:rsid w:val="00490FCC"/>
    <w:rsid w:val="00493B96"/>
    <w:rsid w:val="00493CBE"/>
    <w:rsid w:val="0049470C"/>
    <w:rsid w:val="004A3132"/>
    <w:rsid w:val="004A341B"/>
    <w:rsid w:val="004A5870"/>
    <w:rsid w:val="004A6A6E"/>
    <w:rsid w:val="004A7AD2"/>
    <w:rsid w:val="004B4ECA"/>
    <w:rsid w:val="004B5746"/>
    <w:rsid w:val="004B57B5"/>
    <w:rsid w:val="004B6101"/>
    <w:rsid w:val="004C59D8"/>
    <w:rsid w:val="004D32E9"/>
    <w:rsid w:val="004D39D5"/>
    <w:rsid w:val="004D4223"/>
    <w:rsid w:val="004D4B8C"/>
    <w:rsid w:val="004D57DE"/>
    <w:rsid w:val="004D7143"/>
    <w:rsid w:val="004E00D7"/>
    <w:rsid w:val="004E41CD"/>
    <w:rsid w:val="004F0B45"/>
    <w:rsid w:val="004F1267"/>
    <w:rsid w:val="004F3117"/>
    <w:rsid w:val="004F36AB"/>
    <w:rsid w:val="004F3934"/>
    <w:rsid w:val="004F6D58"/>
    <w:rsid w:val="004F7B31"/>
    <w:rsid w:val="00500D1F"/>
    <w:rsid w:val="00500DB3"/>
    <w:rsid w:val="00503130"/>
    <w:rsid w:val="00503132"/>
    <w:rsid w:val="005033C5"/>
    <w:rsid w:val="00505386"/>
    <w:rsid w:val="00513807"/>
    <w:rsid w:val="00514EE1"/>
    <w:rsid w:val="00523987"/>
    <w:rsid w:val="00524374"/>
    <w:rsid w:val="005255D7"/>
    <w:rsid w:val="00525E15"/>
    <w:rsid w:val="00525EBF"/>
    <w:rsid w:val="00526A81"/>
    <w:rsid w:val="005319EC"/>
    <w:rsid w:val="00535FAD"/>
    <w:rsid w:val="0053675F"/>
    <w:rsid w:val="00537096"/>
    <w:rsid w:val="00537914"/>
    <w:rsid w:val="00540384"/>
    <w:rsid w:val="00540FA6"/>
    <w:rsid w:val="00542F3A"/>
    <w:rsid w:val="00544F8A"/>
    <w:rsid w:val="00545C16"/>
    <w:rsid w:val="0054762C"/>
    <w:rsid w:val="005512AB"/>
    <w:rsid w:val="00551790"/>
    <w:rsid w:val="00551894"/>
    <w:rsid w:val="00551C24"/>
    <w:rsid w:val="00552002"/>
    <w:rsid w:val="00554FAF"/>
    <w:rsid w:val="00555C23"/>
    <w:rsid w:val="00560F6C"/>
    <w:rsid w:val="00561FBF"/>
    <w:rsid w:val="005642BA"/>
    <w:rsid w:val="00570809"/>
    <w:rsid w:val="00571DA1"/>
    <w:rsid w:val="00573594"/>
    <w:rsid w:val="00576370"/>
    <w:rsid w:val="005772A4"/>
    <w:rsid w:val="005816BC"/>
    <w:rsid w:val="005824DC"/>
    <w:rsid w:val="00582974"/>
    <w:rsid w:val="00584EAB"/>
    <w:rsid w:val="00587B53"/>
    <w:rsid w:val="00590E58"/>
    <w:rsid w:val="00591C52"/>
    <w:rsid w:val="0059378D"/>
    <w:rsid w:val="00594AF1"/>
    <w:rsid w:val="005964A0"/>
    <w:rsid w:val="005A1ACF"/>
    <w:rsid w:val="005A1D26"/>
    <w:rsid w:val="005A579E"/>
    <w:rsid w:val="005A73D5"/>
    <w:rsid w:val="005A7968"/>
    <w:rsid w:val="005B3DE9"/>
    <w:rsid w:val="005C0186"/>
    <w:rsid w:val="005C4C25"/>
    <w:rsid w:val="005D007F"/>
    <w:rsid w:val="005D2642"/>
    <w:rsid w:val="005D5C74"/>
    <w:rsid w:val="005E0EFD"/>
    <w:rsid w:val="005E2408"/>
    <w:rsid w:val="005E5227"/>
    <w:rsid w:val="005E685F"/>
    <w:rsid w:val="005F1972"/>
    <w:rsid w:val="005F5844"/>
    <w:rsid w:val="00602F35"/>
    <w:rsid w:val="00604EE0"/>
    <w:rsid w:val="00606CA4"/>
    <w:rsid w:val="0061149D"/>
    <w:rsid w:val="00614D7C"/>
    <w:rsid w:val="0062092E"/>
    <w:rsid w:val="0062296E"/>
    <w:rsid w:val="0062408E"/>
    <w:rsid w:val="006243F7"/>
    <w:rsid w:val="00626B84"/>
    <w:rsid w:val="006316DE"/>
    <w:rsid w:val="0063303C"/>
    <w:rsid w:val="006339F8"/>
    <w:rsid w:val="00634C1D"/>
    <w:rsid w:val="00637397"/>
    <w:rsid w:val="0063754F"/>
    <w:rsid w:val="006415E4"/>
    <w:rsid w:val="00641BB2"/>
    <w:rsid w:val="00642A11"/>
    <w:rsid w:val="00646E38"/>
    <w:rsid w:val="006505D8"/>
    <w:rsid w:val="00652FF2"/>
    <w:rsid w:val="006534ED"/>
    <w:rsid w:val="006545DD"/>
    <w:rsid w:val="006555EB"/>
    <w:rsid w:val="00660488"/>
    <w:rsid w:val="00661F30"/>
    <w:rsid w:val="00662B4A"/>
    <w:rsid w:val="00663957"/>
    <w:rsid w:val="00664753"/>
    <w:rsid w:val="006719BF"/>
    <w:rsid w:val="006738AB"/>
    <w:rsid w:val="00674CA6"/>
    <w:rsid w:val="00677121"/>
    <w:rsid w:val="00677D90"/>
    <w:rsid w:val="0068129A"/>
    <w:rsid w:val="00681ED4"/>
    <w:rsid w:val="00682868"/>
    <w:rsid w:val="00690AA5"/>
    <w:rsid w:val="00691212"/>
    <w:rsid w:val="00693162"/>
    <w:rsid w:val="00693F26"/>
    <w:rsid w:val="006948E9"/>
    <w:rsid w:val="006953DD"/>
    <w:rsid w:val="006958F6"/>
    <w:rsid w:val="006960C6"/>
    <w:rsid w:val="006A1443"/>
    <w:rsid w:val="006A199C"/>
    <w:rsid w:val="006B5EF4"/>
    <w:rsid w:val="006B7A13"/>
    <w:rsid w:val="006C028A"/>
    <w:rsid w:val="006C139A"/>
    <w:rsid w:val="006C2D1F"/>
    <w:rsid w:val="006C33E4"/>
    <w:rsid w:val="006C3C2F"/>
    <w:rsid w:val="006D47C5"/>
    <w:rsid w:val="006D509E"/>
    <w:rsid w:val="006D631A"/>
    <w:rsid w:val="006E1F98"/>
    <w:rsid w:val="006E2624"/>
    <w:rsid w:val="006E2FFE"/>
    <w:rsid w:val="006E4652"/>
    <w:rsid w:val="006E601C"/>
    <w:rsid w:val="006E60BA"/>
    <w:rsid w:val="006E745A"/>
    <w:rsid w:val="006F6D12"/>
    <w:rsid w:val="0070047A"/>
    <w:rsid w:val="00700DFB"/>
    <w:rsid w:val="00703803"/>
    <w:rsid w:val="00707387"/>
    <w:rsid w:val="0071086A"/>
    <w:rsid w:val="007108AB"/>
    <w:rsid w:val="00710F76"/>
    <w:rsid w:val="00711BC8"/>
    <w:rsid w:val="007125F8"/>
    <w:rsid w:val="00716C25"/>
    <w:rsid w:val="00723E97"/>
    <w:rsid w:val="007251A5"/>
    <w:rsid w:val="007265B9"/>
    <w:rsid w:val="0072708C"/>
    <w:rsid w:val="0073225C"/>
    <w:rsid w:val="00734F8D"/>
    <w:rsid w:val="00735193"/>
    <w:rsid w:val="00735D40"/>
    <w:rsid w:val="00745922"/>
    <w:rsid w:val="00745B09"/>
    <w:rsid w:val="00745C49"/>
    <w:rsid w:val="00747CE6"/>
    <w:rsid w:val="00750F8B"/>
    <w:rsid w:val="007548B1"/>
    <w:rsid w:val="0075525B"/>
    <w:rsid w:val="007560AC"/>
    <w:rsid w:val="007560B8"/>
    <w:rsid w:val="007575FC"/>
    <w:rsid w:val="007637A8"/>
    <w:rsid w:val="007712DF"/>
    <w:rsid w:val="00774B35"/>
    <w:rsid w:val="00777501"/>
    <w:rsid w:val="00781A73"/>
    <w:rsid w:val="007827DE"/>
    <w:rsid w:val="007830FC"/>
    <w:rsid w:val="00784CDE"/>
    <w:rsid w:val="00785449"/>
    <w:rsid w:val="007865B1"/>
    <w:rsid w:val="0079124B"/>
    <w:rsid w:val="00794AE3"/>
    <w:rsid w:val="00796425"/>
    <w:rsid w:val="007A0738"/>
    <w:rsid w:val="007A23CB"/>
    <w:rsid w:val="007A645D"/>
    <w:rsid w:val="007B4F95"/>
    <w:rsid w:val="007B5F64"/>
    <w:rsid w:val="007C5124"/>
    <w:rsid w:val="007C6639"/>
    <w:rsid w:val="007C78CD"/>
    <w:rsid w:val="007D24AB"/>
    <w:rsid w:val="007D264F"/>
    <w:rsid w:val="007D3CDE"/>
    <w:rsid w:val="007D6E3A"/>
    <w:rsid w:val="007E2011"/>
    <w:rsid w:val="007E4207"/>
    <w:rsid w:val="007E4BDC"/>
    <w:rsid w:val="007E627F"/>
    <w:rsid w:val="007F1EC3"/>
    <w:rsid w:val="007F3658"/>
    <w:rsid w:val="007F36F3"/>
    <w:rsid w:val="007F58EA"/>
    <w:rsid w:val="007F686E"/>
    <w:rsid w:val="007F6DC3"/>
    <w:rsid w:val="007F7C54"/>
    <w:rsid w:val="008040E2"/>
    <w:rsid w:val="0080475A"/>
    <w:rsid w:val="00805A0B"/>
    <w:rsid w:val="00806CD4"/>
    <w:rsid w:val="0081034B"/>
    <w:rsid w:val="00811236"/>
    <w:rsid w:val="008131FB"/>
    <w:rsid w:val="0081396F"/>
    <w:rsid w:val="00817DAC"/>
    <w:rsid w:val="008206A8"/>
    <w:rsid w:val="00820975"/>
    <w:rsid w:val="00820A1A"/>
    <w:rsid w:val="00820D83"/>
    <w:rsid w:val="00821B52"/>
    <w:rsid w:val="00825831"/>
    <w:rsid w:val="00825F7F"/>
    <w:rsid w:val="00831A69"/>
    <w:rsid w:val="0083523E"/>
    <w:rsid w:val="008377E3"/>
    <w:rsid w:val="00841C7F"/>
    <w:rsid w:val="00845892"/>
    <w:rsid w:val="00863B6C"/>
    <w:rsid w:val="00872005"/>
    <w:rsid w:val="00873136"/>
    <w:rsid w:val="00873B96"/>
    <w:rsid w:val="00877321"/>
    <w:rsid w:val="0088411E"/>
    <w:rsid w:val="00884EBF"/>
    <w:rsid w:val="0088646A"/>
    <w:rsid w:val="0088668F"/>
    <w:rsid w:val="0088697F"/>
    <w:rsid w:val="00886BE1"/>
    <w:rsid w:val="008904AE"/>
    <w:rsid w:val="00891E37"/>
    <w:rsid w:val="00892816"/>
    <w:rsid w:val="00895151"/>
    <w:rsid w:val="0089531E"/>
    <w:rsid w:val="00895933"/>
    <w:rsid w:val="00896AE4"/>
    <w:rsid w:val="00897C22"/>
    <w:rsid w:val="008A1D72"/>
    <w:rsid w:val="008A4DE7"/>
    <w:rsid w:val="008A5B72"/>
    <w:rsid w:val="008A6ED4"/>
    <w:rsid w:val="008A7554"/>
    <w:rsid w:val="008B0875"/>
    <w:rsid w:val="008B28D2"/>
    <w:rsid w:val="008B5EE9"/>
    <w:rsid w:val="008B7DF2"/>
    <w:rsid w:val="008C00DC"/>
    <w:rsid w:val="008C6595"/>
    <w:rsid w:val="008D184B"/>
    <w:rsid w:val="008D1A34"/>
    <w:rsid w:val="008D1B28"/>
    <w:rsid w:val="008D5025"/>
    <w:rsid w:val="008D54DF"/>
    <w:rsid w:val="008E01A2"/>
    <w:rsid w:val="008E2DAB"/>
    <w:rsid w:val="008E56B6"/>
    <w:rsid w:val="008E5805"/>
    <w:rsid w:val="008E64DC"/>
    <w:rsid w:val="008F0DB8"/>
    <w:rsid w:val="008F17C9"/>
    <w:rsid w:val="008F217C"/>
    <w:rsid w:val="008F53B3"/>
    <w:rsid w:val="008F5628"/>
    <w:rsid w:val="008F6C89"/>
    <w:rsid w:val="0090594B"/>
    <w:rsid w:val="00907D62"/>
    <w:rsid w:val="00910F53"/>
    <w:rsid w:val="00914069"/>
    <w:rsid w:val="009158BD"/>
    <w:rsid w:val="00917103"/>
    <w:rsid w:val="00921BA1"/>
    <w:rsid w:val="00922341"/>
    <w:rsid w:val="0092428C"/>
    <w:rsid w:val="00924867"/>
    <w:rsid w:val="0092525E"/>
    <w:rsid w:val="00925D42"/>
    <w:rsid w:val="00927EAE"/>
    <w:rsid w:val="00932E07"/>
    <w:rsid w:val="00934982"/>
    <w:rsid w:val="00935050"/>
    <w:rsid w:val="00937B84"/>
    <w:rsid w:val="00937F16"/>
    <w:rsid w:val="00941999"/>
    <w:rsid w:val="00943062"/>
    <w:rsid w:val="00943CEB"/>
    <w:rsid w:val="00945A12"/>
    <w:rsid w:val="00946253"/>
    <w:rsid w:val="0094636E"/>
    <w:rsid w:val="0095296B"/>
    <w:rsid w:val="009550B2"/>
    <w:rsid w:val="009552B8"/>
    <w:rsid w:val="00956745"/>
    <w:rsid w:val="00961266"/>
    <w:rsid w:val="00961455"/>
    <w:rsid w:val="009620B1"/>
    <w:rsid w:val="00965B62"/>
    <w:rsid w:val="00966376"/>
    <w:rsid w:val="0097054F"/>
    <w:rsid w:val="009714D8"/>
    <w:rsid w:val="009725FD"/>
    <w:rsid w:val="009729E7"/>
    <w:rsid w:val="00972B76"/>
    <w:rsid w:val="00975746"/>
    <w:rsid w:val="00976B4F"/>
    <w:rsid w:val="00977014"/>
    <w:rsid w:val="00982A84"/>
    <w:rsid w:val="00983A10"/>
    <w:rsid w:val="00990F45"/>
    <w:rsid w:val="009923F4"/>
    <w:rsid w:val="0099278E"/>
    <w:rsid w:val="00994258"/>
    <w:rsid w:val="00996882"/>
    <w:rsid w:val="009A2874"/>
    <w:rsid w:val="009A2C9B"/>
    <w:rsid w:val="009A331F"/>
    <w:rsid w:val="009A56FC"/>
    <w:rsid w:val="009B0138"/>
    <w:rsid w:val="009B10D4"/>
    <w:rsid w:val="009B2033"/>
    <w:rsid w:val="009B2E9E"/>
    <w:rsid w:val="009B31A9"/>
    <w:rsid w:val="009C20AE"/>
    <w:rsid w:val="009C3B4C"/>
    <w:rsid w:val="009C3D4A"/>
    <w:rsid w:val="009C6C6F"/>
    <w:rsid w:val="009C725B"/>
    <w:rsid w:val="009C7A53"/>
    <w:rsid w:val="009E0461"/>
    <w:rsid w:val="009E322A"/>
    <w:rsid w:val="009E76C9"/>
    <w:rsid w:val="009E7EE6"/>
    <w:rsid w:val="009F3341"/>
    <w:rsid w:val="009F4960"/>
    <w:rsid w:val="009F535F"/>
    <w:rsid w:val="009F572A"/>
    <w:rsid w:val="009F5E46"/>
    <w:rsid w:val="00A02C62"/>
    <w:rsid w:val="00A03376"/>
    <w:rsid w:val="00A04B76"/>
    <w:rsid w:val="00A06C95"/>
    <w:rsid w:val="00A128F1"/>
    <w:rsid w:val="00A1519E"/>
    <w:rsid w:val="00A15C8A"/>
    <w:rsid w:val="00A1715F"/>
    <w:rsid w:val="00A201CD"/>
    <w:rsid w:val="00A2078C"/>
    <w:rsid w:val="00A2219C"/>
    <w:rsid w:val="00A22EA1"/>
    <w:rsid w:val="00A245C3"/>
    <w:rsid w:val="00A249A7"/>
    <w:rsid w:val="00A26794"/>
    <w:rsid w:val="00A27D25"/>
    <w:rsid w:val="00A33130"/>
    <w:rsid w:val="00A35BB0"/>
    <w:rsid w:val="00A35DAD"/>
    <w:rsid w:val="00A36371"/>
    <w:rsid w:val="00A36C95"/>
    <w:rsid w:val="00A36EC2"/>
    <w:rsid w:val="00A36EC4"/>
    <w:rsid w:val="00A3736E"/>
    <w:rsid w:val="00A402B1"/>
    <w:rsid w:val="00A4465C"/>
    <w:rsid w:val="00A44D6E"/>
    <w:rsid w:val="00A51922"/>
    <w:rsid w:val="00A60949"/>
    <w:rsid w:val="00A611C7"/>
    <w:rsid w:val="00A66E4C"/>
    <w:rsid w:val="00A708A9"/>
    <w:rsid w:val="00A70A06"/>
    <w:rsid w:val="00A72D76"/>
    <w:rsid w:val="00A7410B"/>
    <w:rsid w:val="00A769CD"/>
    <w:rsid w:val="00A76B6A"/>
    <w:rsid w:val="00A81BE1"/>
    <w:rsid w:val="00A8272C"/>
    <w:rsid w:val="00A83530"/>
    <w:rsid w:val="00A838B3"/>
    <w:rsid w:val="00A845D8"/>
    <w:rsid w:val="00A8573C"/>
    <w:rsid w:val="00A86043"/>
    <w:rsid w:val="00A86FF8"/>
    <w:rsid w:val="00A9111B"/>
    <w:rsid w:val="00A918B3"/>
    <w:rsid w:val="00A93E21"/>
    <w:rsid w:val="00A95FFB"/>
    <w:rsid w:val="00A9636F"/>
    <w:rsid w:val="00AA184B"/>
    <w:rsid w:val="00AA1F07"/>
    <w:rsid w:val="00AA5C98"/>
    <w:rsid w:val="00AB08AE"/>
    <w:rsid w:val="00AB5042"/>
    <w:rsid w:val="00AB5071"/>
    <w:rsid w:val="00AB54EE"/>
    <w:rsid w:val="00AB5D25"/>
    <w:rsid w:val="00AB6EDE"/>
    <w:rsid w:val="00AB76FE"/>
    <w:rsid w:val="00AC0B10"/>
    <w:rsid w:val="00AC6C23"/>
    <w:rsid w:val="00AD428B"/>
    <w:rsid w:val="00AD5814"/>
    <w:rsid w:val="00AE09FC"/>
    <w:rsid w:val="00AE37C3"/>
    <w:rsid w:val="00AE441D"/>
    <w:rsid w:val="00AE621A"/>
    <w:rsid w:val="00AE7B1B"/>
    <w:rsid w:val="00AF1599"/>
    <w:rsid w:val="00AF17EF"/>
    <w:rsid w:val="00AF3AB4"/>
    <w:rsid w:val="00AF3D76"/>
    <w:rsid w:val="00AF6DEA"/>
    <w:rsid w:val="00AF7866"/>
    <w:rsid w:val="00AF7D0B"/>
    <w:rsid w:val="00B00E8D"/>
    <w:rsid w:val="00B01B16"/>
    <w:rsid w:val="00B07C2C"/>
    <w:rsid w:val="00B10A06"/>
    <w:rsid w:val="00B110C7"/>
    <w:rsid w:val="00B143AF"/>
    <w:rsid w:val="00B14B51"/>
    <w:rsid w:val="00B155BF"/>
    <w:rsid w:val="00B16628"/>
    <w:rsid w:val="00B16C39"/>
    <w:rsid w:val="00B16D1A"/>
    <w:rsid w:val="00B2384A"/>
    <w:rsid w:val="00B23D95"/>
    <w:rsid w:val="00B244F3"/>
    <w:rsid w:val="00B24F3B"/>
    <w:rsid w:val="00B32F7C"/>
    <w:rsid w:val="00B4082D"/>
    <w:rsid w:val="00B461CC"/>
    <w:rsid w:val="00B50ABD"/>
    <w:rsid w:val="00B578A6"/>
    <w:rsid w:val="00B6673E"/>
    <w:rsid w:val="00B6695F"/>
    <w:rsid w:val="00B704A0"/>
    <w:rsid w:val="00B7389A"/>
    <w:rsid w:val="00B76169"/>
    <w:rsid w:val="00B7724F"/>
    <w:rsid w:val="00B801C0"/>
    <w:rsid w:val="00B81DF6"/>
    <w:rsid w:val="00B8575E"/>
    <w:rsid w:val="00B91BD2"/>
    <w:rsid w:val="00B9300A"/>
    <w:rsid w:val="00B95F98"/>
    <w:rsid w:val="00B96C99"/>
    <w:rsid w:val="00B973BA"/>
    <w:rsid w:val="00BA0443"/>
    <w:rsid w:val="00BA4B88"/>
    <w:rsid w:val="00BA5176"/>
    <w:rsid w:val="00BA62CF"/>
    <w:rsid w:val="00BB0D1B"/>
    <w:rsid w:val="00BB2A7A"/>
    <w:rsid w:val="00BB6ABA"/>
    <w:rsid w:val="00BC32E0"/>
    <w:rsid w:val="00BC6357"/>
    <w:rsid w:val="00BD06DB"/>
    <w:rsid w:val="00BD09A5"/>
    <w:rsid w:val="00BD2782"/>
    <w:rsid w:val="00BD3DA5"/>
    <w:rsid w:val="00BD5493"/>
    <w:rsid w:val="00BD7C00"/>
    <w:rsid w:val="00BE3A71"/>
    <w:rsid w:val="00BE4EF1"/>
    <w:rsid w:val="00BF057A"/>
    <w:rsid w:val="00BF1031"/>
    <w:rsid w:val="00BF14F5"/>
    <w:rsid w:val="00BF3036"/>
    <w:rsid w:val="00BF3823"/>
    <w:rsid w:val="00BF3F07"/>
    <w:rsid w:val="00C01E27"/>
    <w:rsid w:val="00C0396E"/>
    <w:rsid w:val="00C1211E"/>
    <w:rsid w:val="00C15C75"/>
    <w:rsid w:val="00C16A03"/>
    <w:rsid w:val="00C216E4"/>
    <w:rsid w:val="00C222EC"/>
    <w:rsid w:val="00C2276D"/>
    <w:rsid w:val="00C26562"/>
    <w:rsid w:val="00C32089"/>
    <w:rsid w:val="00C32B0D"/>
    <w:rsid w:val="00C46BF0"/>
    <w:rsid w:val="00C50D53"/>
    <w:rsid w:val="00C50D5E"/>
    <w:rsid w:val="00C514CD"/>
    <w:rsid w:val="00C52521"/>
    <w:rsid w:val="00C53FE0"/>
    <w:rsid w:val="00C54532"/>
    <w:rsid w:val="00C5590E"/>
    <w:rsid w:val="00C57A7E"/>
    <w:rsid w:val="00C60518"/>
    <w:rsid w:val="00C627BB"/>
    <w:rsid w:val="00C62B08"/>
    <w:rsid w:val="00C63143"/>
    <w:rsid w:val="00C7037C"/>
    <w:rsid w:val="00C73175"/>
    <w:rsid w:val="00C74E7E"/>
    <w:rsid w:val="00C77249"/>
    <w:rsid w:val="00C779C9"/>
    <w:rsid w:val="00C8108A"/>
    <w:rsid w:val="00C811B2"/>
    <w:rsid w:val="00C83E9A"/>
    <w:rsid w:val="00C84EDF"/>
    <w:rsid w:val="00C85E1D"/>
    <w:rsid w:val="00C87CF5"/>
    <w:rsid w:val="00C9236B"/>
    <w:rsid w:val="00C95188"/>
    <w:rsid w:val="00C9601E"/>
    <w:rsid w:val="00C97831"/>
    <w:rsid w:val="00CA1FC3"/>
    <w:rsid w:val="00CA2399"/>
    <w:rsid w:val="00CA70EA"/>
    <w:rsid w:val="00CB044D"/>
    <w:rsid w:val="00CB0667"/>
    <w:rsid w:val="00CB2505"/>
    <w:rsid w:val="00CB7E9E"/>
    <w:rsid w:val="00CC2139"/>
    <w:rsid w:val="00CC3FD0"/>
    <w:rsid w:val="00CC63F2"/>
    <w:rsid w:val="00CC6F74"/>
    <w:rsid w:val="00CD0F40"/>
    <w:rsid w:val="00CD3C4A"/>
    <w:rsid w:val="00CD3E3B"/>
    <w:rsid w:val="00CD7932"/>
    <w:rsid w:val="00CE03A9"/>
    <w:rsid w:val="00CE198F"/>
    <w:rsid w:val="00CE3706"/>
    <w:rsid w:val="00CE47BE"/>
    <w:rsid w:val="00CE51C8"/>
    <w:rsid w:val="00CE5645"/>
    <w:rsid w:val="00CE5EF4"/>
    <w:rsid w:val="00CE69BD"/>
    <w:rsid w:val="00CE7D0C"/>
    <w:rsid w:val="00CF1349"/>
    <w:rsid w:val="00CF787E"/>
    <w:rsid w:val="00D00020"/>
    <w:rsid w:val="00D05C38"/>
    <w:rsid w:val="00D05DBF"/>
    <w:rsid w:val="00D10874"/>
    <w:rsid w:val="00D10AAD"/>
    <w:rsid w:val="00D10CCB"/>
    <w:rsid w:val="00D123E7"/>
    <w:rsid w:val="00D167BD"/>
    <w:rsid w:val="00D200A0"/>
    <w:rsid w:val="00D20C3B"/>
    <w:rsid w:val="00D2224C"/>
    <w:rsid w:val="00D23FC6"/>
    <w:rsid w:val="00D24789"/>
    <w:rsid w:val="00D262D7"/>
    <w:rsid w:val="00D30D0F"/>
    <w:rsid w:val="00D33F56"/>
    <w:rsid w:val="00D348D6"/>
    <w:rsid w:val="00D35BAA"/>
    <w:rsid w:val="00D366DF"/>
    <w:rsid w:val="00D36D17"/>
    <w:rsid w:val="00D43322"/>
    <w:rsid w:val="00D47003"/>
    <w:rsid w:val="00D47717"/>
    <w:rsid w:val="00D50B35"/>
    <w:rsid w:val="00D60438"/>
    <w:rsid w:val="00D60695"/>
    <w:rsid w:val="00D6522B"/>
    <w:rsid w:val="00D65A99"/>
    <w:rsid w:val="00D67C25"/>
    <w:rsid w:val="00D71192"/>
    <w:rsid w:val="00D73434"/>
    <w:rsid w:val="00D75780"/>
    <w:rsid w:val="00D75C0D"/>
    <w:rsid w:val="00D75FBB"/>
    <w:rsid w:val="00D77A95"/>
    <w:rsid w:val="00D8685E"/>
    <w:rsid w:val="00D92E7B"/>
    <w:rsid w:val="00D95FC7"/>
    <w:rsid w:val="00D97303"/>
    <w:rsid w:val="00DA0FCB"/>
    <w:rsid w:val="00DA276C"/>
    <w:rsid w:val="00DA3954"/>
    <w:rsid w:val="00DA7FE1"/>
    <w:rsid w:val="00DB6E6F"/>
    <w:rsid w:val="00DC1F24"/>
    <w:rsid w:val="00DC298E"/>
    <w:rsid w:val="00DC4201"/>
    <w:rsid w:val="00DD03CB"/>
    <w:rsid w:val="00DD208D"/>
    <w:rsid w:val="00DD37AE"/>
    <w:rsid w:val="00DD6081"/>
    <w:rsid w:val="00DD6334"/>
    <w:rsid w:val="00DE1D69"/>
    <w:rsid w:val="00DE341D"/>
    <w:rsid w:val="00DE39C4"/>
    <w:rsid w:val="00DE460E"/>
    <w:rsid w:val="00DE6449"/>
    <w:rsid w:val="00DE719D"/>
    <w:rsid w:val="00DF200B"/>
    <w:rsid w:val="00DF2540"/>
    <w:rsid w:val="00DF2685"/>
    <w:rsid w:val="00DF79DF"/>
    <w:rsid w:val="00DF7FBF"/>
    <w:rsid w:val="00E03F39"/>
    <w:rsid w:val="00E113F6"/>
    <w:rsid w:val="00E123E0"/>
    <w:rsid w:val="00E15DCB"/>
    <w:rsid w:val="00E16017"/>
    <w:rsid w:val="00E1604E"/>
    <w:rsid w:val="00E1764D"/>
    <w:rsid w:val="00E179A9"/>
    <w:rsid w:val="00E23ABB"/>
    <w:rsid w:val="00E24F2B"/>
    <w:rsid w:val="00E2609F"/>
    <w:rsid w:val="00E30FB2"/>
    <w:rsid w:val="00E32496"/>
    <w:rsid w:val="00E34676"/>
    <w:rsid w:val="00E35873"/>
    <w:rsid w:val="00E3629B"/>
    <w:rsid w:val="00E3699A"/>
    <w:rsid w:val="00E36ABD"/>
    <w:rsid w:val="00E43DC6"/>
    <w:rsid w:val="00E52F08"/>
    <w:rsid w:val="00E531CB"/>
    <w:rsid w:val="00E546B1"/>
    <w:rsid w:val="00E5595C"/>
    <w:rsid w:val="00E606D7"/>
    <w:rsid w:val="00E62DD0"/>
    <w:rsid w:val="00E637F3"/>
    <w:rsid w:val="00E6534E"/>
    <w:rsid w:val="00E70069"/>
    <w:rsid w:val="00E70D7B"/>
    <w:rsid w:val="00E71824"/>
    <w:rsid w:val="00E7259B"/>
    <w:rsid w:val="00E77079"/>
    <w:rsid w:val="00E813CF"/>
    <w:rsid w:val="00E81830"/>
    <w:rsid w:val="00E84937"/>
    <w:rsid w:val="00E86BAB"/>
    <w:rsid w:val="00E872FE"/>
    <w:rsid w:val="00E879D7"/>
    <w:rsid w:val="00E91F55"/>
    <w:rsid w:val="00E939E8"/>
    <w:rsid w:val="00E93E86"/>
    <w:rsid w:val="00EA4B42"/>
    <w:rsid w:val="00EA5A65"/>
    <w:rsid w:val="00EB0868"/>
    <w:rsid w:val="00EB0ECB"/>
    <w:rsid w:val="00EB1E6A"/>
    <w:rsid w:val="00EB60FD"/>
    <w:rsid w:val="00EC20D2"/>
    <w:rsid w:val="00EC2FE3"/>
    <w:rsid w:val="00EC3BB5"/>
    <w:rsid w:val="00EC3EDB"/>
    <w:rsid w:val="00EC633A"/>
    <w:rsid w:val="00EC6CF0"/>
    <w:rsid w:val="00ED01C1"/>
    <w:rsid w:val="00ED35D8"/>
    <w:rsid w:val="00EE09B0"/>
    <w:rsid w:val="00EE1E39"/>
    <w:rsid w:val="00EE7351"/>
    <w:rsid w:val="00EF1D64"/>
    <w:rsid w:val="00EF20E1"/>
    <w:rsid w:val="00EF2818"/>
    <w:rsid w:val="00EF3C7C"/>
    <w:rsid w:val="00EF41D6"/>
    <w:rsid w:val="00F00EB5"/>
    <w:rsid w:val="00F02A0B"/>
    <w:rsid w:val="00F07CF6"/>
    <w:rsid w:val="00F1175C"/>
    <w:rsid w:val="00F145C6"/>
    <w:rsid w:val="00F14777"/>
    <w:rsid w:val="00F20DA4"/>
    <w:rsid w:val="00F21842"/>
    <w:rsid w:val="00F2398B"/>
    <w:rsid w:val="00F27ABC"/>
    <w:rsid w:val="00F3242B"/>
    <w:rsid w:val="00F32506"/>
    <w:rsid w:val="00F33548"/>
    <w:rsid w:val="00F33792"/>
    <w:rsid w:val="00F3487D"/>
    <w:rsid w:val="00F34D53"/>
    <w:rsid w:val="00F35580"/>
    <w:rsid w:val="00F370FD"/>
    <w:rsid w:val="00F371F7"/>
    <w:rsid w:val="00F427FB"/>
    <w:rsid w:val="00F44CC0"/>
    <w:rsid w:val="00F46917"/>
    <w:rsid w:val="00F475C0"/>
    <w:rsid w:val="00F53CA1"/>
    <w:rsid w:val="00F53F66"/>
    <w:rsid w:val="00F558BE"/>
    <w:rsid w:val="00F56722"/>
    <w:rsid w:val="00F56C4D"/>
    <w:rsid w:val="00F61483"/>
    <w:rsid w:val="00F61D67"/>
    <w:rsid w:val="00F644EF"/>
    <w:rsid w:val="00F66007"/>
    <w:rsid w:val="00F66C65"/>
    <w:rsid w:val="00F71068"/>
    <w:rsid w:val="00F73DF3"/>
    <w:rsid w:val="00F741EF"/>
    <w:rsid w:val="00F752D9"/>
    <w:rsid w:val="00F77A21"/>
    <w:rsid w:val="00F832A0"/>
    <w:rsid w:val="00F839EF"/>
    <w:rsid w:val="00F83A00"/>
    <w:rsid w:val="00F83BC1"/>
    <w:rsid w:val="00F9017B"/>
    <w:rsid w:val="00F903C6"/>
    <w:rsid w:val="00F906CE"/>
    <w:rsid w:val="00F93E0F"/>
    <w:rsid w:val="00FA3E30"/>
    <w:rsid w:val="00FA6834"/>
    <w:rsid w:val="00FB0F7B"/>
    <w:rsid w:val="00FB27A8"/>
    <w:rsid w:val="00FB2B5E"/>
    <w:rsid w:val="00FB3727"/>
    <w:rsid w:val="00FB4546"/>
    <w:rsid w:val="00FB6695"/>
    <w:rsid w:val="00FB6BC2"/>
    <w:rsid w:val="00FB76AF"/>
    <w:rsid w:val="00FC11AB"/>
    <w:rsid w:val="00FC22E1"/>
    <w:rsid w:val="00FC5673"/>
    <w:rsid w:val="00FC5702"/>
    <w:rsid w:val="00FC5AB5"/>
    <w:rsid w:val="00FC5D69"/>
    <w:rsid w:val="00FD1278"/>
    <w:rsid w:val="00FD13DF"/>
    <w:rsid w:val="00FD3778"/>
    <w:rsid w:val="00FD5E85"/>
    <w:rsid w:val="00FF1B49"/>
    <w:rsid w:val="00FF2703"/>
    <w:rsid w:val="00FF277F"/>
    <w:rsid w:val="00FF5359"/>
    <w:rsid w:val="00FF59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12D4E"/>
  <w15:chartTrackingRefBased/>
  <w15:docId w15:val="{DD27A766-3E5F-0647-865A-49E5A0C39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FE1"/>
  </w:style>
  <w:style w:type="paragraph" w:styleId="Heading1">
    <w:name w:val="heading 1"/>
    <w:basedOn w:val="Normal"/>
    <w:next w:val="Normal"/>
    <w:link w:val="Heading1Char"/>
    <w:uiPriority w:val="9"/>
    <w:qFormat/>
    <w:rsid w:val="00FB6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6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6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F1972"/>
    <w:pPr>
      <w:keepNext/>
      <w:keepLines/>
      <w:spacing w:before="80" w:after="40"/>
      <w:outlineLvl w:val="3"/>
    </w:pPr>
    <w:rPr>
      <w:rFonts w:ascii="Arial" w:eastAsiaTheme="majorEastAsia" w:hAnsi="Arial" w:cstheme="majorBidi"/>
      <w:i/>
      <w:iCs/>
      <w:color w:val="000000" w:themeColor="text1"/>
      <w:sz w:val="22"/>
    </w:rPr>
  </w:style>
  <w:style w:type="paragraph" w:styleId="Heading5">
    <w:name w:val="heading 5"/>
    <w:basedOn w:val="Normal"/>
    <w:next w:val="Normal"/>
    <w:link w:val="Heading5Char"/>
    <w:uiPriority w:val="9"/>
    <w:semiHidden/>
    <w:unhideWhenUsed/>
    <w:qFormat/>
    <w:rsid w:val="00FB6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6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6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F1972"/>
    <w:rPr>
      <w:rFonts w:ascii="Arial" w:eastAsiaTheme="majorEastAsia" w:hAnsi="Arial" w:cstheme="majorBidi"/>
      <w:i/>
      <w:iCs/>
      <w:color w:val="000000" w:themeColor="text1"/>
      <w:sz w:val="22"/>
    </w:rPr>
  </w:style>
  <w:style w:type="character" w:customStyle="1" w:styleId="Heading5Char">
    <w:name w:val="Heading 5 Char"/>
    <w:basedOn w:val="DefaultParagraphFont"/>
    <w:link w:val="Heading5"/>
    <w:uiPriority w:val="9"/>
    <w:semiHidden/>
    <w:rsid w:val="00FB6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695"/>
    <w:rPr>
      <w:rFonts w:eastAsiaTheme="majorEastAsia" w:cstheme="majorBidi"/>
      <w:color w:val="272727" w:themeColor="text1" w:themeTint="D8"/>
    </w:rPr>
  </w:style>
  <w:style w:type="paragraph" w:styleId="Title">
    <w:name w:val="Title"/>
    <w:basedOn w:val="Normal"/>
    <w:next w:val="Normal"/>
    <w:link w:val="TitleChar"/>
    <w:uiPriority w:val="10"/>
    <w:qFormat/>
    <w:rsid w:val="00FB6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695"/>
    <w:pPr>
      <w:spacing w:before="160"/>
      <w:jc w:val="center"/>
    </w:pPr>
    <w:rPr>
      <w:i/>
      <w:iCs/>
      <w:color w:val="404040" w:themeColor="text1" w:themeTint="BF"/>
    </w:rPr>
  </w:style>
  <w:style w:type="character" w:customStyle="1" w:styleId="QuoteChar">
    <w:name w:val="Quote Char"/>
    <w:basedOn w:val="DefaultParagraphFont"/>
    <w:link w:val="Quote"/>
    <w:uiPriority w:val="29"/>
    <w:rsid w:val="00FB6695"/>
    <w:rPr>
      <w:i/>
      <w:iCs/>
      <w:color w:val="404040" w:themeColor="text1" w:themeTint="BF"/>
    </w:rPr>
  </w:style>
  <w:style w:type="paragraph" w:styleId="ListParagraph">
    <w:name w:val="List Paragraph"/>
    <w:basedOn w:val="Normal"/>
    <w:uiPriority w:val="34"/>
    <w:qFormat/>
    <w:rsid w:val="00FB6695"/>
    <w:pPr>
      <w:ind w:left="720"/>
      <w:contextualSpacing/>
    </w:pPr>
  </w:style>
  <w:style w:type="character" w:styleId="IntenseEmphasis">
    <w:name w:val="Intense Emphasis"/>
    <w:basedOn w:val="DefaultParagraphFont"/>
    <w:uiPriority w:val="21"/>
    <w:qFormat/>
    <w:rsid w:val="00FB6695"/>
    <w:rPr>
      <w:i/>
      <w:iCs/>
      <w:color w:val="0F4761" w:themeColor="accent1" w:themeShade="BF"/>
    </w:rPr>
  </w:style>
  <w:style w:type="paragraph" w:styleId="IntenseQuote">
    <w:name w:val="Intense Quote"/>
    <w:basedOn w:val="Normal"/>
    <w:next w:val="Normal"/>
    <w:link w:val="IntenseQuoteChar"/>
    <w:uiPriority w:val="30"/>
    <w:qFormat/>
    <w:rsid w:val="00FB6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695"/>
    <w:rPr>
      <w:i/>
      <w:iCs/>
      <w:color w:val="0F4761" w:themeColor="accent1" w:themeShade="BF"/>
    </w:rPr>
  </w:style>
  <w:style w:type="character" w:styleId="IntenseReference">
    <w:name w:val="Intense Reference"/>
    <w:basedOn w:val="DefaultParagraphFont"/>
    <w:uiPriority w:val="32"/>
    <w:qFormat/>
    <w:rsid w:val="00FB6695"/>
    <w:rPr>
      <w:b/>
      <w:bCs/>
      <w:smallCaps/>
      <w:color w:val="0F4761" w:themeColor="accent1" w:themeShade="BF"/>
      <w:spacing w:val="5"/>
    </w:rPr>
  </w:style>
  <w:style w:type="paragraph" w:styleId="NormalWeb">
    <w:name w:val="Normal (Web)"/>
    <w:basedOn w:val="Normal"/>
    <w:uiPriority w:val="99"/>
    <w:semiHidden/>
    <w:unhideWhenUsed/>
    <w:rsid w:val="00FB669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FB6695"/>
    <w:rPr>
      <w:b/>
      <w:bCs/>
    </w:rPr>
  </w:style>
  <w:style w:type="character" w:customStyle="1" w:styleId="apple-converted-space">
    <w:name w:val="apple-converted-space"/>
    <w:basedOn w:val="DefaultParagraphFont"/>
    <w:rsid w:val="00FB6695"/>
  </w:style>
  <w:style w:type="paragraph" w:customStyle="1" w:styleId="UWTSDStyle1">
    <w:name w:val="UWTSD Style1"/>
    <w:basedOn w:val="Heading1"/>
    <w:qFormat/>
    <w:rsid w:val="006A1443"/>
    <w:rPr>
      <w:rFonts w:ascii="Arial" w:hAnsi="Arial"/>
      <w:b/>
      <w:color w:val="000000" w:themeColor="text1"/>
      <w:sz w:val="28"/>
    </w:rPr>
  </w:style>
  <w:style w:type="paragraph" w:customStyle="1" w:styleId="UWTSDStyle2">
    <w:name w:val="UWTSD Style 2"/>
    <w:basedOn w:val="Heading2"/>
    <w:qFormat/>
    <w:rsid w:val="006A1443"/>
    <w:rPr>
      <w:rFonts w:ascii="Arial" w:hAnsi="Arial"/>
      <w:b/>
      <w:color w:val="000000" w:themeColor="text1"/>
      <w:sz w:val="24"/>
    </w:rPr>
  </w:style>
  <w:style w:type="paragraph" w:customStyle="1" w:styleId="UWTSDNormal">
    <w:name w:val="UWTSD Normal"/>
    <w:basedOn w:val="Normal"/>
    <w:qFormat/>
    <w:rsid w:val="00540FA6"/>
    <w:pPr>
      <w:spacing w:line="360" w:lineRule="auto"/>
    </w:pPr>
    <w:rPr>
      <w:rFonts w:ascii="Arial" w:hAnsi="Arial"/>
      <w:color w:val="000000" w:themeColor="text1"/>
      <w:sz w:val="22"/>
    </w:rPr>
  </w:style>
  <w:style w:type="paragraph" w:styleId="TOC1">
    <w:name w:val="toc 1"/>
    <w:basedOn w:val="Normal"/>
    <w:next w:val="Normal"/>
    <w:autoRedefine/>
    <w:uiPriority w:val="39"/>
    <w:unhideWhenUsed/>
    <w:rsid w:val="00FB6695"/>
    <w:pPr>
      <w:spacing w:before="240" w:after="120"/>
    </w:pPr>
    <w:rPr>
      <w:b/>
      <w:bCs/>
      <w:sz w:val="20"/>
      <w:szCs w:val="20"/>
    </w:rPr>
  </w:style>
  <w:style w:type="paragraph" w:styleId="TOC2">
    <w:name w:val="toc 2"/>
    <w:aliases w:val="UWTSD TOC HEading 2"/>
    <w:basedOn w:val="Normal"/>
    <w:next w:val="Normal"/>
    <w:autoRedefine/>
    <w:uiPriority w:val="39"/>
    <w:unhideWhenUsed/>
    <w:rsid w:val="00FB6695"/>
    <w:pPr>
      <w:spacing w:before="120" w:after="0"/>
      <w:ind w:left="240"/>
    </w:pPr>
    <w:rPr>
      <w:i/>
      <w:iCs/>
      <w:sz w:val="20"/>
      <w:szCs w:val="20"/>
    </w:rPr>
  </w:style>
  <w:style w:type="paragraph" w:styleId="TOC3">
    <w:name w:val="toc 3"/>
    <w:basedOn w:val="Normal"/>
    <w:next w:val="Normal"/>
    <w:autoRedefine/>
    <w:uiPriority w:val="39"/>
    <w:unhideWhenUsed/>
    <w:rsid w:val="00FB6695"/>
    <w:pPr>
      <w:spacing w:after="0"/>
      <w:ind w:left="480"/>
    </w:pPr>
    <w:rPr>
      <w:sz w:val="20"/>
      <w:szCs w:val="20"/>
    </w:rPr>
  </w:style>
  <w:style w:type="paragraph" w:styleId="TOC4">
    <w:name w:val="toc 4"/>
    <w:basedOn w:val="Normal"/>
    <w:next w:val="Normal"/>
    <w:autoRedefine/>
    <w:uiPriority w:val="39"/>
    <w:unhideWhenUsed/>
    <w:rsid w:val="00FB6695"/>
    <w:pPr>
      <w:spacing w:after="0"/>
      <w:ind w:left="720"/>
    </w:pPr>
    <w:rPr>
      <w:sz w:val="20"/>
      <w:szCs w:val="20"/>
    </w:rPr>
  </w:style>
  <w:style w:type="paragraph" w:styleId="TOC5">
    <w:name w:val="toc 5"/>
    <w:basedOn w:val="Normal"/>
    <w:next w:val="Normal"/>
    <w:autoRedefine/>
    <w:uiPriority w:val="39"/>
    <w:unhideWhenUsed/>
    <w:rsid w:val="00FB6695"/>
    <w:pPr>
      <w:spacing w:after="0"/>
      <w:ind w:left="960"/>
    </w:pPr>
    <w:rPr>
      <w:sz w:val="20"/>
      <w:szCs w:val="20"/>
    </w:rPr>
  </w:style>
  <w:style w:type="paragraph" w:styleId="TOC6">
    <w:name w:val="toc 6"/>
    <w:basedOn w:val="Normal"/>
    <w:next w:val="Normal"/>
    <w:autoRedefine/>
    <w:uiPriority w:val="39"/>
    <w:unhideWhenUsed/>
    <w:rsid w:val="00FB6695"/>
    <w:pPr>
      <w:spacing w:after="0"/>
      <w:ind w:left="1200"/>
    </w:pPr>
    <w:rPr>
      <w:sz w:val="20"/>
      <w:szCs w:val="20"/>
    </w:rPr>
  </w:style>
  <w:style w:type="paragraph" w:styleId="TOC7">
    <w:name w:val="toc 7"/>
    <w:basedOn w:val="Normal"/>
    <w:next w:val="Normal"/>
    <w:autoRedefine/>
    <w:uiPriority w:val="39"/>
    <w:unhideWhenUsed/>
    <w:rsid w:val="00FB6695"/>
    <w:pPr>
      <w:spacing w:after="0"/>
      <w:ind w:left="1440"/>
    </w:pPr>
    <w:rPr>
      <w:sz w:val="20"/>
      <w:szCs w:val="20"/>
    </w:rPr>
  </w:style>
  <w:style w:type="paragraph" w:styleId="TOC8">
    <w:name w:val="toc 8"/>
    <w:basedOn w:val="Normal"/>
    <w:next w:val="Normal"/>
    <w:autoRedefine/>
    <w:uiPriority w:val="39"/>
    <w:unhideWhenUsed/>
    <w:rsid w:val="00FB6695"/>
    <w:pPr>
      <w:spacing w:after="0"/>
      <w:ind w:left="1680"/>
    </w:pPr>
    <w:rPr>
      <w:sz w:val="20"/>
      <w:szCs w:val="20"/>
    </w:rPr>
  </w:style>
  <w:style w:type="paragraph" w:styleId="TOC9">
    <w:name w:val="toc 9"/>
    <w:basedOn w:val="Normal"/>
    <w:next w:val="Normal"/>
    <w:autoRedefine/>
    <w:uiPriority w:val="39"/>
    <w:unhideWhenUsed/>
    <w:rsid w:val="00FB6695"/>
    <w:pPr>
      <w:spacing w:after="0"/>
      <w:ind w:left="1920"/>
    </w:pPr>
    <w:rPr>
      <w:sz w:val="20"/>
      <w:szCs w:val="20"/>
    </w:rPr>
  </w:style>
  <w:style w:type="character" w:styleId="Hyperlink">
    <w:name w:val="Hyperlink"/>
    <w:basedOn w:val="DefaultParagraphFont"/>
    <w:uiPriority w:val="99"/>
    <w:unhideWhenUsed/>
    <w:rsid w:val="00FB6695"/>
    <w:rPr>
      <w:color w:val="467886" w:themeColor="hyperlink"/>
      <w:u w:val="single"/>
    </w:rPr>
  </w:style>
  <w:style w:type="paragraph" w:customStyle="1" w:styleId="UWTSDStyle3">
    <w:name w:val="UWTSD Style 3"/>
    <w:basedOn w:val="Heading3"/>
    <w:qFormat/>
    <w:rsid w:val="00FB6695"/>
    <w:rPr>
      <w:rFonts w:ascii="Arial" w:hAnsi="Arial"/>
      <w:i/>
      <w:color w:val="000000" w:themeColor="text1"/>
      <w:sz w:val="22"/>
      <w:u w:val="single"/>
    </w:rPr>
  </w:style>
  <w:style w:type="character" w:styleId="CommentReference">
    <w:name w:val="annotation reference"/>
    <w:basedOn w:val="DefaultParagraphFont"/>
    <w:uiPriority w:val="99"/>
    <w:semiHidden/>
    <w:unhideWhenUsed/>
    <w:rsid w:val="00FB6695"/>
    <w:rPr>
      <w:sz w:val="16"/>
      <w:szCs w:val="16"/>
    </w:rPr>
  </w:style>
  <w:style w:type="paragraph" w:styleId="CommentText">
    <w:name w:val="annotation text"/>
    <w:basedOn w:val="Normal"/>
    <w:link w:val="CommentTextChar"/>
    <w:uiPriority w:val="99"/>
    <w:semiHidden/>
    <w:unhideWhenUsed/>
    <w:rsid w:val="00FB6695"/>
    <w:pPr>
      <w:spacing w:line="240" w:lineRule="auto"/>
    </w:pPr>
    <w:rPr>
      <w:sz w:val="20"/>
      <w:szCs w:val="20"/>
    </w:rPr>
  </w:style>
  <w:style w:type="character" w:customStyle="1" w:styleId="CommentTextChar">
    <w:name w:val="Comment Text Char"/>
    <w:basedOn w:val="DefaultParagraphFont"/>
    <w:link w:val="CommentText"/>
    <w:uiPriority w:val="99"/>
    <w:semiHidden/>
    <w:rsid w:val="00FB6695"/>
    <w:rPr>
      <w:sz w:val="20"/>
      <w:szCs w:val="20"/>
    </w:rPr>
  </w:style>
  <w:style w:type="paragraph" w:styleId="CommentSubject">
    <w:name w:val="annotation subject"/>
    <w:basedOn w:val="CommentText"/>
    <w:next w:val="CommentText"/>
    <w:link w:val="CommentSubjectChar"/>
    <w:uiPriority w:val="99"/>
    <w:semiHidden/>
    <w:unhideWhenUsed/>
    <w:rsid w:val="00FB6695"/>
    <w:rPr>
      <w:b/>
      <w:bCs/>
    </w:rPr>
  </w:style>
  <w:style w:type="character" w:customStyle="1" w:styleId="CommentSubjectChar">
    <w:name w:val="Comment Subject Char"/>
    <w:basedOn w:val="CommentTextChar"/>
    <w:link w:val="CommentSubject"/>
    <w:uiPriority w:val="99"/>
    <w:semiHidden/>
    <w:rsid w:val="00FB6695"/>
    <w:rPr>
      <w:b/>
      <w:bCs/>
      <w:sz w:val="20"/>
      <w:szCs w:val="20"/>
    </w:rPr>
  </w:style>
  <w:style w:type="paragraph" w:styleId="Caption">
    <w:name w:val="caption"/>
    <w:basedOn w:val="Normal"/>
    <w:next w:val="Normal"/>
    <w:uiPriority w:val="35"/>
    <w:unhideWhenUsed/>
    <w:qFormat/>
    <w:rsid w:val="00FB6695"/>
    <w:pPr>
      <w:spacing w:after="200" w:line="240" w:lineRule="auto"/>
    </w:pPr>
    <w:rPr>
      <w:i/>
      <w:iCs/>
      <w:color w:val="0E2841" w:themeColor="text2"/>
      <w:sz w:val="18"/>
      <w:szCs w:val="18"/>
    </w:rPr>
  </w:style>
  <w:style w:type="paragraph" w:customStyle="1" w:styleId="UWTSDStyle4">
    <w:name w:val="UWTSD Style 4"/>
    <w:basedOn w:val="UWTSDNormal"/>
    <w:qFormat/>
    <w:rsid w:val="00FB6695"/>
    <w:rPr>
      <w:b/>
    </w:rPr>
  </w:style>
  <w:style w:type="paragraph" w:customStyle="1" w:styleId="UWTSDquote">
    <w:name w:val="UWTSD quote"/>
    <w:basedOn w:val="UWTSDNormal"/>
    <w:qFormat/>
    <w:rsid w:val="00FB6695"/>
    <w:pPr>
      <w:spacing w:before="100" w:beforeAutospacing="1"/>
      <w:ind w:left="1008" w:right="1008"/>
      <w:contextualSpacing/>
    </w:pPr>
  </w:style>
  <w:style w:type="table" w:styleId="TableGrid">
    <w:name w:val="Table Grid"/>
    <w:basedOn w:val="TableNormal"/>
    <w:uiPriority w:val="39"/>
    <w:rsid w:val="00FB66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FB6695"/>
    <w:pPr>
      <w:spacing w:after="0" w:line="240" w:lineRule="auto"/>
    </w:pPr>
  </w:style>
  <w:style w:type="paragraph" w:styleId="TOCHeading">
    <w:name w:val="TOC Heading"/>
    <w:basedOn w:val="Heading1"/>
    <w:next w:val="Normal"/>
    <w:uiPriority w:val="39"/>
    <w:unhideWhenUsed/>
    <w:qFormat/>
    <w:rsid w:val="00FB6695"/>
    <w:pPr>
      <w:spacing w:before="480" w:after="0" w:line="276" w:lineRule="auto"/>
      <w:outlineLvl w:val="9"/>
    </w:pPr>
    <w:rPr>
      <w:b/>
      <w:bCs/>
      <w:kern w:val="0"/>
      <w:sz w:val="28"/>
      <w:szCs w:val="28"/>
      <w14:ligatures w14:val="none"/>
    </w:rPr>
  </w:style>
  <w:style w:type="paragraph" w:styleId="TableofFigures">
    <w:name w:val="table of figures"/>
    <w:basedOn w:val="Normal"/>
    <w:next w:val="Normal"/>
    <w:uiPriority w:val="99"/>
    <w:unhideWhenUsed/>
    <w:rsid w:val="00FB6695"/>
    <w:pPr>
      <w:spacing w:after="0"/>
    </w:pPr>
  </w:style>
  <w:style w:type="paragraph" w:styleId="Bibliography">
    <w:name w:val="Bibliography"/>
    <w:basedOn w:val="Normal"/>
    <w:next w:val="Normal"/>
    <w:uiPriority w:val="37"/>
    <w:unhideWhenUsed/>
    <w:rsid w:val="00FB6695"/>
    <w:pPr>
      <w:spacing w:after="240" w:line="240" w:lineRule="auto"/>
    </w:pPr>
  </w:style>
  <w:style w:type="paragraph" w:styleId="Footer">
    <w:name w:val="footer"/>
    <w:basedOn w:val="Normal"/>
    <w:link w:val="FooterChar"/>
    <w:uiPriority w:val="99"/>
    <w:unhideWhenUsed/>
    <w:rsid w:val="00FB66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6695"/>
  </w:style>
  <w:style w:type="character" w:styleId="PageNumber">
    <w:name w:val="page number"/>
    <w:basedOn w:val="DefaultParagraphFont"/>
    <w:uiPriority w:val="99"/>
    <w:semiHidden/>
    <w:unhideWhenUsed/>
    <w:rsid w:val="00FB6695"/>
  </w:style>
  <w:style w:type="paragraph" w:styleId="Header">
    <w:name w:val="header"/>
    <w:basedOn w:val="Normal"/>
    <w:link w:val="HeaderChar"/>
    <w:uiPriority w:val="99"/>
    <w:unhideWhenUsed/>
    <w:rsid w:val="00FB66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66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A2FB54-B1E0-D141-98D4-06608A5D9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45</Pages>
  <Words>64006</Words>
  <Characters>364838</Characters>
  <Application>Microsoft Office Word</Application>
  <DocSecurity>0</DocSecurity>
  <Lines>3040</Lines>
  <Paragraphs>855</Paragraphs>
  <ScaleCrop>false</ScaleCrop>
  <Company/>
  <LinksUpToDate>false</LinksUpToDate>
  <CharactersWithSpaces>427989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Meredith Voight (2333992)</dc:creator>
  <cp:keywords/>
  <dc:description/>
  <cp:lastModifiedBy>Meredith Voight (2333992)</cp:lastModifiedBy>
  <cp:revision>3</cp:revision>
  <cp:lastPrinted>2026-05-26T23:10:00Z</cp:lastPrinted>
  <dcterms:created xsi:type="dcterms:W3CDTF">2026-05-28T14:28:00Z</dcterms:created>
  <dcterms:modified xsi:type="dcterms:W3CDTF">2026-05-28T14:30:00Z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zotero-version="9.0.4"&gt;&lt;session id="13FlhHqN"/&gt;&lt;style id="http://www.zotero.org/styles/harvard-cite-them-right" locale="en-US" hasBibliography="1" bibliographyStyleHasBeenSet="1"/&gt;&lt;prefs&gt;&lt;pref name="fieldType" value="Field"/&gt;&lt;pref n</vt:lpwstr>
  </property>
  <property fmtid="{D5CDD505-2E9C-101B-9397-08002B2CF9AE}" pid="3" name="ZOTERO_PREF_2">
    <vt:lpwstr>ame="delayCitationUpdates" value="true"/&gt;&lt;pref name="dontAskDelayCitationUpdates" value="true"/&gt;&lt;/prefs&gt;&lt;/data&gt;</vt:lpwstr>
  </property>
</Properties>
</file>