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007F9" w14:textId="77777777" w:rsidR="000550E3" w:rsidRPr="00435A5D" w:rsidRDefault="000550E3" w:rsidP="00C85103">
      <w:pPr>
        <w:spacing w:line="360" w:lineRule="auto"/>
        <w:rPr>
          <w:rFonts w:ascii="Arial" w:hAnsi="Arial" w:cs="Arial"/>
        </w:rPr>
      </w:pPr>
      <w:r w:rsidRPr="00435A5D">
        <w:rPr>
          <w:rFonts w:ascii="Arial" w:hAnsi="Arial" w:cs="Arial"/>
        </w:rPr>
        <w:t>Module: Digital Skills and Research Methods</w:t>
      </w:r>
    </w:p>
    <w:p w14:paraId="3AFE9BE5" w14:textId="77777777" w:rsidR="000550E3" w:rsidRPr="00842440" w:rsidRDefault="000550E3" w:rsidP="00C85103">
      <w:pPr>
        <w:spacing w:line="360" w:lineRule="auto"/>
        <w:rPr>
          <w:rFonts w:ascii="Arial" w:hAnsi="Arial" w:cs="Arial"/>
          <w:lang w:val="pl-PL"/>
        </w:rPr>
      </w:pPr>
      <w:r w:rsidRPr="00842440">
        <w:rPr>
          <w:rFonts w:ascii="Arial" w:hAnsi="Arial" w:cs="Arial"/>
          <w:lang w:val="pl-PL"/>
        </w:rPr>
        <w:t>Module Code: LCHS4007</w:t>
      </w:r>
    </w:p>
    <w:p w14:paraId="54AF821F" w14:textId="77777777" w:rsidR="000550E3" w:rsidRPr="00435A5D" w:rsidRDefault="000550E3" w:rsidP="00C85103">
      <w:pPr>
        <w:spacing w:line="360" w:lineRule="auto"/>
        <w:rPr>
          <w:rFonts w:ascii="Arial" w:hAnsi="Arial" w:cs="Arial"/>
          <w:lang w:val="pl-PL"/>
        </w:rPr>
      </w:pPr>
      <w:r w:rsidRPr="00435A5D">
        <w:rPr>
          <w:rFonts w:ascii="Arial" w:hAnsi="Arial" w:cs="Arial"/>
          <w:lang w:val="pl-PL"/>
        </w:rPr>
        <w:t>Name: Monika Dabkowska</w:t>
      </w:r>
    </w:p>
    <w:p w14:paraId="6C1FC89C" w14:textId="77777777" w:rsidR="000550E3" w:rsidRPr="00842440" w:rsidRDefault="000550E3" w:rsidP="00C85103">
      <w:pPr>
        <w:spacing w:line="360" w:lineRule="auto"/>
        <w:rPr>
          <w:rFonts w:ascii="Arial" w:hAnsi="Arial" w:cs="Arial"/>
          <w:lang w:val="en-GB"/>
        </w:rPr>
      </w:pPr>
      <w:r w:rsidRPr="00842440">
        <w:rPr>
          <w:rFonts w:ascii="Arial" w:hAnsi="Arial" w:cs="Arial"/>
          <w:lang w:val="en-GB"/>
        </w:rPr>
        <w:t>Student ID: 2508842</w:t>
      </w:r>
    </w:p>
    <w:p w14:paraId="60D6EBD4" w14:textId="78B38927" w:rsidR="00E54DFC" w:rsidRPr="00F84CAC" w:rsidRDefault="009D0FAE" w:rsidP="00C85103">
      <w:pPr>
        <w:spacing w:line="360" w:lineRule="auto"/>
        <w:rPr>
          <w:rFonts w:ascii="Arial" w:hAnsi="Arial" w:cs="Arial"/>
          <w:lang w:val="en-GB"/>
        </w:rPr>
      </w:pPr>
      <w:r w:rsidRPr="00F84CAC">
        <w:rPr>
          <w:rFonts w:ascii="Arial" w:hAnsi="Arial" w:cs="Arial"/>
          <w:lang w:val="en-GB"/>
        </w:rPr>
        <w:t>Lecturer: Kwame</w:t>
      </w:r>
      <w:r w:rsidR="00F84CAC" w:rsidRPr="00F84CAC">
        <w:rPr>
          <w:rFonts w:ascii="Arial" w:hAnsi="Arial" w:cs="Arial"/>
          <w:lang w:val="en-GB"/>
        </w:rPr>
        <w:t xml:space="preserve"> A</w:t>
      </w:r>
      <w:r w:rsidR="00F84CAC">
        <w:rPr>
          <w:rFonts w:ascii="Arial" w:hAnsi="Arial" w:cs="Arial"/>
          <w:lang w:val="en-GB"/>
        </w:rPr>
        <w:t>ssa-Agyei</w:t>
      </w:r>
    </w:p>
    <w:p w14:paraId="1A5FF159" w14:textId="5D8064D3" w:rsidR="000550E3" w:rsidRPr="00435A5D" w:rsidRDefault="000550E3" w:rsidP="00C85103">
      <w:pPr>
        <w:spacing w:line="360" w:lineRule="auto"/>
        <w:rPr>
          <w:rFonts w:ascii="Arial" w:hAnsi="Arial" w:cs="Arial"/>
        </w:rPr>
      </w:pPr>
      <w:r w:rsidRPr="00435A5D">
        <w:rPr>
          <w:rFonts w:ascii="Arial" w:hAnsi="Arial" w:cs="Arial"/>
        </w:rPr>
        <w:t>Submission Date: 0</w:t>
      </w:r>
      <w:r w:rsidR="002E3886">
        <w:rPr>
          <w:rFonts w:ascii="Arial" w:hAnsi="Arial" w:cs="Arial"/>
        </w:rPr>
        <w:t>3/</w:t>
      </w:r>
      <w:r w:rsidRPr="00435A5D">
        <w:rPr>
          <w:rFonts w:ascii="Arial" w:hAnsi="Arial" w:cs="Arial"/>
        </w:rPr>
        <w:t>12</w:t>
      </w:r>
      <w:r w:rsidR="002E3886">
        <w:rPr>
          <w:rFonts w:ascii="Arial" w:hAnsi="Arial" w:cs="Arial"/>
        </w:rPr>
        <w:t>/</w:t>
      </w:r>
      <w:r w:rsidRPr="00435A5D">
        <w:rPr>
          <w:rFonts w:ascii="Arial" w:hAnsi="Arial" w:cs="Arial"/>
        </w:rPr>
        <w:t>2025</w:t>
      </w:r>
    </w:p>
    <w:p w14:paraId="0E8209D6" w14:textId="77777777" w:rsidR="000550E3" w:rsidRPr="00435A5D" w:rsidRDefault="000550E3" w:rsidP="00C85103">
      <w:pPr>
        <w:spacing w:line="360" w:lineRule="auto"/>
        <w:rPr>
          <w:rFonts w:ascii="Arial" w:hAnsi="Arial" w:cs="Arial"/>
        </w:rPr>
      </w:pPr>
    </w:p>
    <w:p w14:paraId="62D26D00" w14:textId="5B8A7867" w:rsidR="000B0454" w:rsidRPr="00435A5D" w:rsidRDefault="00E928CF" w:rsidP="00C85103">
      <w:pPr>
        <w:spacing w:line="360" w:lineRule="auto"/>
        <w:rPr>
          <w:rFonts w:ascii="Arial" w:hAnsi="Arial" w:cs="Arial"/>
        </w:rPr>
      </w:pPr>
      <w:r w:rsidRPr="00435A5D">
        <w:rPr>
          <w:rFonts w:ascii="Arial" w:hAnsi="Arial" w:cs="Arial"/>
        </w:rPr>
        <w:t>Quality of Care and Support in Special Schools</w:t>
      </w:r>
      <w:r w:rsidRPr="00435A5D">
        <w:rPr>
          <w:rFonts w:ascii="Arial" w:hAnsi="Arial" w:cs="Arial"/>
        </w:rPr>
        <w:br/>
      </w:r>
      <w:r w:rsidRPr="00435A5D">
        <w:rPr>
          <w:rFonts w:ascii="Arial" w:hAnsi="Arial" w:cs="Arial"/>
        </w:rPr>
        <w:br/>
        <w:t>The quality of care and support in special schools is extremely important because it influences both the daily experiences and long</w:t>
      </w:r>
      <w:r w:rsidRPr="00435A5D">
        <w:rPr>
          <w:rFonts w:ascii="Cambria Math" w:hAnsi="Cambria Math" w:cs="Cambria Math"/>
        </w:rPr>
        <w:t>‑</w:t>
      </w:r>
      <w:r w:rsidRPr="00435A5D">
        <w:rPr>
          <w:rFonts w:ascii="Arial" w:hAnsi="Arial" w:cs="Arial"/>
        </w:rPr>
        <w:t>term development of children with additional needs. Many pupils rely on their school not only for academic teaching but also for emotional support, communication assistance and structured routines that help them feel safe and secure. I chose this topic because I believe that, in some special schools in England, the standard of care can vary significantly. By exploring the issue in more depth, it becomes possible to understand what works well, what is missing, and what practical improvements could be made to better support pupils and their families. This report therefore examines relevant research, appropriate research methods and different types of data connected to the quality of care in special schools.</w:t>
      </w:r>
      <w:r w:rsidRPr="00435A5D">
        <w:rPr>
          <w:rFonts w:ascii="Arial" w:hAnsi="Arial" w:cs="Arial"/>
        </w:rPr>
        <w:br/>
      </w:r>
      <w:r w:rsidRPr="00435A5D">
        <w:rPr>
          <w:rFonts w:ascii="Arial" w:hAnsi="Arial" w:cs="Arial"/>
        </w:rPr>
        <w:br/>
        <w:t>The topic is highly relevant because pupils with SEND often have complex needs and rely on adults every day for help with communication, sensory regulation, emotional wellbeing and social understanding. Studies show that consistent, high</w:t>
      </w:r>
      <w:r w:rsidRPr="00435A5D">
        <w:rPr>
          <w:rFonts w:ascii="Cambria Math" w:hAnsi="Cambria Math" w:cs="Cambria Math"/>
        </w:rPr>
        <w:t>‑</w:t>
      </w:r>
      <w:r w:rsidRPr="00435A5D">
        <w:rPr>
          <w:rFonts w:ascii="Arial" w:hAnsi="Arial" w:cs="Arial"/>
        </w:rPr>
        <w:t>quality support helps children feel understood, valued and safe, which increases their engagement and confidence (Clarry, Wood and Long, 2023). When support is poor or inconsistent, pupils may become unsettled, anxious or disengaged, making learning more difficult. This demonstrates why quality of care is an essential aspect of educational practice within UK health and social care sectors.</w:t>
      </w:r>
      <w:r w:rsidRPr="00435A5D">
        <w:rPr>
          <w:rFonts w:ascii="Arial" w:hAnsi="Arial" w:cs="Arial"/>
        </w:rPr>
        <w:br/>
      </w:r>
      <w:r w:rsidRPr="00435A5D">
        <w:rPr>
          <w:rFonts w:ascii="Arial" w:hAnsi="Arial" w:cs="Arial"/>
        </w:rPr>
        <w:br/>
        <w:t xml:space="preserve">In recent years, concerns about the SEND system in England have become more </w:t>
      </w:r>
      <w:r w:rsidRPr="00435A5D">
        <w:rPr>
          <w:rFonts w:ascii="Arial" w:hAnsi="Arial" w:cs="Arial"/>
        </w:rPr>
        <w:lastRenderedPageBreak/>
        <w:t>visible. Research highlights national problems such as staff shortages, long waiting times for Education, Health and Care Plan (EHCP) assessments, uneven access to therapists and variation in quality between local authorities (Gains et al., 2025). Parents often describe difficulties in receiving appropriate support, while school staff report increasing workloads and fewer opportunities for specialist training. These systemic issues show that improving care quality is urgent, especially as the number of pupils with complex needs continues to grow.</w:t>
      </w:r>
      <w:r w:rsidRPr="00435A5D">
        <w:rPr>
          <w:rFonts w:ascii="Arial" w:hAnsi="Arial" w:cs="Arial"/>
        </w:rPr>
        <w:br/>
      </w:r>
      <w:r w:rsidRPr="00435A5D">
        <w:rPr>
          <w:rFonts w:ascii="Arial" w:hAnsi="Arial" w:cs="Arial"/>
        </w:rPr>
        <w:br/>
        <w:t>The groups most affected by this issue include pupils with SEND, their families and the staff who support them. Pupils with autism, learning disabilities, sensory processing needs, speech and language difficulties or physical disabilities rely on consistent, skilled support to manage their emotions, understand information and build independence. Research shows that emotional safety and supportive relationships play a key role in helping these pupils make progress (Davidson et al., 2021). When pupils feel safe and connected to staff, they are more willing to try new tasks and communicate their needs.</w:t>
      </w:r>
      <w:r w:rsidRPr="00435A5D">
        <w:rPr>
          <w:rFonts w:ascii="Arial" w:hAnsi="Arial" w:cs="Arial"/>
        </w:rPr>
        <w:br/>
      </w:r>
      <w:r w:rsidRPr="00435A5D">
        <w:rPr>
          <w:rFonts w:ascii="Arial" w:hAnsi="Arial" w:cs="Arial"/>
        </w:rPr>
        <w:br/>
        <w:t>Parents are also deeply impacted. They need to feel confident that their child is safe, understood and supported at school. When care is inconsistent, families may experience anxiety, frustration and uncertainty. Studies show that parents value clear communication and active involvement in education planning, yet many feel excluded from decision</w:t>
      </w:r>
      <w:r w:rsidRPr="00435A5D">
        <w:rPr>
          <w:rFonts w:ascii="Cambria Math" w:hAnsi="Cambria Math" w:cs="Cambria Math"/>
        </w:rPr>
        <w:t>‑</w:t>
      </w:r>
      <w:r w:rsidRPr="00435A5D">
        <w:rPr>
          <w:rFonts w:ascii="Arial" w:hAnsi="Arial" w:cs="Arial"/>
        </w:rPr>
        <w:t>making processes (Gormley et al., 2024). This highlights a gap between policy expectations and real</w:t>
      </w:r>
      <w:r w:rsidRPr="00435A5D">
        <w:rPr>
          <w:rFonts w:ascii="Cambria Math" w:hAnsi="Cambria Math" w:cs="Cambria Math"/>
        </w:rPr>
        <w:t>‑</w:t>
      </w:r>
      <w:r w:rsidRPr="00435A5D">
        <w:rPr>
          <w:rFonts w:ascii="Arial" w:hAnsi="Arial" w:cs="Arial"/>
        </w:rPr>
        <w:t>life practice in some schools.</w:t>
      </w:r>
      <w:r w:rsidRPr="00435A5D">
        <w:rPr>
          <w:rFonts w:ascii="Arial" w:hAnsi="Arial" w:cs="Arial"/>
        </w:rPr>
        <w:br/>
      </w:r>
      <w:r w:rsidRPr="00435A5D">
        <w:rPr>
          <w:rFonts w:ascii="Arial" w:hAnsi="Arial" w:cs="Arial"/>
        </w:rPr>
        <w:br/>
        <w:t xml:space="preserve">Staff in special schools also face significant challenges. Teachers and teaching assistants often work with pupils who require high levels of support, but many feel that staffing levels, specialist training and preparation time are not sufficient to meet pupils’ needs effectively (Daley and McCarthy, 2021). When there are not enough trained staff, it becomes difficult to provide truly </w:t>
      </w:r>
      <w:r w:rsidR="00A53ABA" w:rsidRPr="00435A5D">
        <w:rPr>
          <w:rFonts w:ascii="Arial" w:hAnsi="Arial" w:cs="Arial"/>
        </w:rPr>
        <w:t>individualized</w:t>
      </w:r>
      <w:r w:rsidRPr="00435A5D">
        <w:rPr>
          <w:rFonts w:ascii="Arial" w:hAnsi="Arial" w:cs="Arial"/>
        </w:rPr>
        <w:t xml:space="preserve"> support, and this can lead to stress, fatigue and burnout. High-quality care depends not only on staff commitment but also on the resources and training available to them.</w:t>
      </w:r>
      <w:r w:rsidRPr="00435A5D">
        <w:rPr>
          <w:rFonts w:ascii="Arial" w:hAnsi="Arial" w:cs="Arial"/>
        </w:rPr>
        <w:br/>
      </w:r>
      <w:r w:rsidRPr="00435A5D">
        <w:rPr>
          <w:rFonts w:ascii="Arial" w:hAnsi="Arial" w:cs="Arial"/>
        </w:rPr>
        <w:br/>
        <w:t xml:space="preserve">To better understand the quality of care in special schools, I examined a range of academic sources. Castro, Grande and </w:t>
      </w:r>
      <w:r w:rsidR="00842440">
        <w:rPr>
          <w:rFonts w:ascii="Arial" w:hAnsi="Arial" w:cs="Arial"/>
        </w:rPr>
        <w:t>(</w:t>
      </w:r>
      <w:proofErr w:type="spellStart"/>
      <w:r w:rsidRPr="00435A5D">
        <w:rPr>
          <w:rFonts w:ascii="Arial" w:hAnsi="Arial" w:cs="Arial"/>
        </w:rPr>
        <w:t>Palikara</w:t>
      </w:r>
      <w:proofErr w:type="spellEnd"/>
      <w:r w:rsidRPr="00435A5D">
        <w:rPr>
          <w:rFonts w:ascii="Arial" w:hAnsi="Arial" w:cs="Arial"/>
        </w:rPr>
        <w:t xml:space="preserve"> 2019) highlight the importance of well</w:t>
      </w:r>
      <w:r w:rsidRPr="00435A5D">
        <w:rPr>
          <w:rFonts w:ascii="Cambria Math" w:hAnsi="Cambria Math" w:cs="Cambria Math"/>
        </w:rPr>
        <w:t>‑</w:t>
      </w:r>
      <w:r w:rsidRPr="00435A5D">
        <w:rPr>
          <w:rFonts w:ascii="Arial" w:hAnsi="Arial" w:cs="Arial"/>
        </w:rPr>
        <w:t xml:space="preserve">designed outcomes in EHCPs, noting that many plans lack clear, measurable or </w:t>
      </w:r>
      <w:r w:rsidRPr="00435A5D">
        <w:rPr>
          <w:rFonts w:ascii="Arial" w:hAnsi="Arial" w:cs="Arial"/>
        </w:rPr>
        <w:lastRenderedPageBreak/>
        <w:t xml:space="preserve">functional goals. This can affect how effectively support is provided. McKenna et al. (2024) found similar problems in IEPs, with many targets described as vague or too broad, making it difficult to track progress. These studies show that </w:t>
      </w:r>
      <w:r w:rsidR="00A53ABA" w:rsidRPr="00435A5D">
        <w:rPr>
          <w:rFonts w:ascii="Arial" w:hAnsi="Arial" w:cs="Arial"/>
        </w:rPr>
        <w:t>personalized</w:t>
      </w:r>
      <w:r w:rsidRPr="00435A5D">
        <w:rPr>
          <w:rFonts w:ascii="Arial" w:hAnsi="Arial" w:cs="Arial"/>
        </w:rPr>
        <w:t xml:space="preserve"> planning, when done well, can significantly improve the quality of support, but only if plans are clear and regularly reviewed.</w:t>
      </w:r>
      <w:r w:rsidRPr="00435A5D">
        <w:rPr>
          <w:rFonts w:ascii="Arial" w:hAnsi="Arial" w:cs="Arial"/>
        </w:rPr>
        <w:br/>
      </w:r>
      <w:r w:rsidRPr="00435A5D">
        <w:rPr>
          <w:rFonts w:ascii="Arial" w:hAnsi="Arial" w:cs="Arial"/>
        </w:rPr>
        <w:br/>
        <w:t>Furthermore, Findley, Ruble and McGrew (2022) demonstrate that high</w:t>
      </w:r>
      <w:r w:rsidRPr="00435A5D">
        <w:rPr>
          <w:rFonts w:ascii="Cambria Math" w:hAnsi="Cambria Math" w:cs="Cambria Math"/>
        </w:rPr>
        <w:t>‑</w:t>
      </w:r>
      <w:r w:rsidRPr="00435A5D">
        <w:rPr>
          <w:rFonts w:ascii="Arial" w:hAnsi="Arial" w:cs="Arial"/>
        </w:rPr>
        <w:t xml:space="preserve">quality IEPs can improve outcomes for pupils with autism, especially during transitions to adulthood. Hughes et al. (2023) argue that IEPs must address pupils’ real-life needs, such as emotional regulation, independence and daily living skills. These studies reinforce the idea that </w:t>
      </w:r>
      <w:r w:rsidR="00A53ABA" w:rsidRPr="00435A5D">
        <w:rPr>
          <w:rFonts w:ascii="Arial" w:hAnsi="Arial" w:cs="Arial"/>
        </w:rPr>
        <w:t>personalized</w:t>
      </w:r>
      <w:r w:rsidRPr="00435A5D">
        <w:rPr>
          <w:rFonts w:ascii="Arial" w:hAnsi="Arial" w:cs="Arial"/>
        </w:rPr>
        <w:t xml:space="preserve"> planning is a core part of quality care, but only when supported by adequate staffing and training.</w:t>
      </w:r>
      <w:r w:rsidRPr="00435A5D">
        <w:rPr>
          <w:rFonts w:ascii="Arial" w:hAnsi="Arial" w:cs="Arial"/>
        </w:rPr>
        <w:br/>
      </w:r>
      <w:r w:rsidRPr="00435A5D">
        <w:rPr>
          <w:rFonts w:ascii="Arial" w:hAnsi="Arial" w:cs="Arial"/>
        </w:rPr>
        <w:br/>
        <w:t>Emotional and relational aspects of care are also essential. Davidson et al. (2021) and Davis et al. (2023) show that teacher</w:t>
      </w:r>
      <w:r w:rsidRPr="00435A5D">
        <w:rPr>
          <w:rFonts w:ascii="Cambria Math" w:hAnsi="Cambria Math" w:cs="Cambria Math"/>
        </w:rPr>
        <w:t>‑</w:t>
      </w:r>
      <w:r w:rsidRPr="00435A5D">
        <w:rPr>
          <w:rFonts w:ascii="Arial" w:hAnsi="Arial" w:cs="Arial"/>
        </w:rPr>
        <w:t xml:space="preserve">child interaction training can improve emotional safety, </w:t>
      </w:r>
      <w:r w:rsidR="00825758" w:rsidRPr="00435A5D">
        <w:rPr>
          <w:rFonts w:ascii="Arial" w:hAnsi="Arial" w:cs="Arial"/>
        </w:rPr>
        <w:t>behavior</w:t>
      </w:r>
      <w:r w:rsidRPr="00435A5D">
        <w:rPr>
          <w:rFonts w:ascii="Arial" w:hAnsi="Arial" w:cs="Arial"/>
        </w:rPr>
        <w:t xml:space="preserve"> and engagement in special education settings. These findings </w:t>
      </w:r>
      <w:r w:rsidR="00825758" w:rsidRPr="00435A5D">
        <w:rPr>
          <w:rFonts w:ascii="Arial" w:hAnsi="Arial" w:cs="Arial"/>
        </w:rPr>
        <w:t>emphasize</w:t>
      </w:r>
      <w:r w:rsidRPr="00435A5D">
        <w:rPr>
          <w:rFonts w:ascii="Arial" w:hAnsi="Arial" w:cs="Arial"/>
        </w:rPr>
        <w:t xml:space="preserve"> the need for staff to receive ongoing professional development in communication, interaction and emotional support.</w:t>
      </w:r>
      <w:r w:rsidRPr="00435A5D">
        <w:rPr>
          <w:rFonts w:ascii="Arial" w:hAnsi="Arial" w:cs="Arial"/>
        </w:rPr>
        <w:br/>
      </w:r>
      <w:r w:rsidRPr="00435A5D">
        <w:rPr>
          <w:rFonts w:ascii="Arial" w:hAnsi="Arial" w:cs="Arial"/>
        </w:rPr>
        <w:br/>
        <w:t xml:space="preserve">Therapeutic support is another crucial component of quality care. Lynch et al. (2023) and Salazar Rivera et al. (2024) show that occupational therapy in schools supports children’s sensory needs, communication and functional skills. However, due to widespread shortages of therapists, many schools struggle to provide consistent access to OT, speech therapy or psychology services (Odom, 2021). Without regular specialist support, staff must manage complex needs with limited resources, which </w:t>
      </w:r>
      <w:r w:rsidR="00D823A6" w:rsidRPr="00435A5D">
        <w:rPr>
          <w:rFonts w:ascii="Arial" w:hAnsi="Arial" w:cs="Arial"/>
        </w:rPr>
        <w:t>affect</w:t>
      </w:r>
      <w:r w:rsidRPr="00435A5D">
        <w:rPr>
          <w:rFonts w:ascii="Arial" w:hAnsi="Arial" w:cs="Arial"/>
        </w:rPr>
        <w:t xml:space="preserve"> pupils’ wellbeing.</w:t>
      </w:r>
      <w:r w:rsidRPr="00435A5D">
        <w:rPr>
          <w:rFonts w:ascii="Arial" w:hAnsi="Arial" w:cs="Arial"/>
        </w:rPr>
        <w:br/>
      </w:r>
      <w:r w:rsidRPr="00435A5D">
        <w:rPr>
          <w:rFonts w:ascii="Arial" w:hAnsi="Arial" w:cs="Arial"/>
        </w:rPr>
        <w:br/>
        <w:t xml:space="preserve">These sources were selected because they highlight essential areas such as emotional care, </w:t>
      </w:r>
      <w:r w:rsidR="00825758" w:rsidRPr="00435A5D">
        <w:rPr>
          <w:rFonts w:ascii="Arial" w:hAnsi="Arial" w:cs="Arial"/>
        </w:rPr>
        <w:t>individualized</w:t>
      </w:r>
      <w:r w:rsidRPr="00435A5D">
        <w:rPr>
          <w:rFonts w:ascii="Arial" w:hAnsi="Arial" w:cs="Arial"/>
        </w:rPr>
        <w:t xml:space="preserve"> planning, therapeutic support and national system challenges. Together, they provide a strong foundation for understanding both strengths and weaknesses in current practice.</w:t>
      </w:r>
      <w:r w:rsidRPr="00435A5D">
        <w:rPr>
          <w:rFonts w:ascii="Arial" w:hAnsi="Arial" w:cs="Arial"/>
        </w:rPr>
        <w:br/>
      </w:r>
      <w:r w:rsidRPr="00435A5D">
        <w:rPr>
          <w:rFonts w:ascii="Arial" w:hAnsi="Arial" w:cs="Arial"/>
        </w:rPr>
        <w:br/>
        <w:t xml:space="preserve">For this topic, qualitative research is the most suitable approach because it focuses on understanding people's experiences, feelings and perspectives. Quantitative data, </w:t>
      </w:r>
      <w:r w:rsidRPr="00435A5D">
        <w:rPr>
          <w:rFonts w:ascii="Arial" w:hAnsi="Arial" w:cs="Arial"/>
        </w:rPr>
        <w:lastRenderedPageBreak/>
        <w:t>although useful, cannot fully capture the emotional complexities of working with pupils who have additional needs. Taylor (2020) explains that qualitative methods help explore sensitive issues, making this approach appropriate for studying care quality in special schools.</w:t>
      </w:r>
      <w:r w:rsidRPr="00435A5D">
        <w:rPr>
          <w:rFonts w:ascii="Arial" w:hAnsi="Arial" w:cs="Arial"/>
        </w:rPr>
        <w:br/>
      </w:r>
      <w:r w:rsidRPr="00435A5D">
        <w:rPr>
          <w:rFonts w:ascii="Arial" w:hAnsi="Arial" w:cs="Arial"/>
        </w:rPr>
        <w:br/>
        <w:t>Semi</w:t>
      </w:r>
      <w:r w:rsidRPr="00435A5D">
        <w:rPr>
          <w:rFonts w:ascii="Cambria Math" w:hAnsi="Cambria Math" w:cs="Cambria Math"/>
        </w:rPr>
        <w:t>‑</w:t>
      </w:r>
      <w:r w:rsidRPr="00435A5D">
        <w:rPr>
          <w:rFonts w:ascii="Arial" w:hAnsi="Arial" w:cs="Arial"/>
        </w:rPr>
        <w:t>structured interviews are especially useful because they offer flexibility while still providing structure. Staff working in special schools can discuss their daily routines, challenges and views on what works well. Their insights can help identify practical improvements and highlight areas where additional training or resources may be needed. Interviews also allow participants to speak openly about emotional aspects of their work, which statistical data alone cannot reveal.</w:t>
      </w:r>
      <w:r w:rsidRPr="00435A5D">
        <w:rPr>
          <w:rFonts w:ascii="Arial" w:hAnsi="Arial" w:cs="Arial"/>
        </w:rPr>
        <w:br/>
      </w:r>
      <w:r w:rsidRPr="00435A5D">
        <w:rPr>
          <w:rFonts w:ascii="Arial" w:hAnsi="Arial" w:cs="Arial"/>
        </w:rPr>
        <w:br/>
        <w:t>Although qualitative research has limitations, such as smaller sample sizes and time</w:t>
      </w:r>
      <w:r w:rsidRPr="00435A5D">
        <w:rPr>
          <w:rFonts w:ascii="Cambria Math" w:hAnsi="Cambria Math" w:cs="Cambria Math"/>
        </w:rPr>
        <w:t>‑</w:t>
      </w:r>
      <w:r w:rsidRPr="00435A5D">
        <w:rPr>
          <w:rFonts w:ascii="Arial" w:hAnsi="Arial" w:cs="Arial"/>
        </w:rPr>
        <w:t>consuming analysis, it provides rich, meaningful information. These insights are essential when examining issues like emotional safety, communication barriers or staff wellbeing. Qualitative research helps paint a fuller picture of what quality care looks like in practice.</w:t>
      </w:r>
      <w:r w:rsidRPr="00435A5D">
        <w:rPr>
          <w:rFonts w:ascii="Arial" w:hAnsi="Arial" w:cs="Arial"/>
        </w:rPr>
        <w:br/>
      </w:r>
      <w:r w:rsidRPr="00435A5D">
        <w:rPr>
          <w:rFonts w:ascii="Arial" w:hAnsi="Arial" w:cs="Arial"/>
        </w:rPr>
        <w:br/>
        <w:t>In addition to qualitative data, both primary and secondary data are useful in exploring this topic. Primary data, such as interviews with school staff, can reveal detailed, real</w:t>
      </w:r>
      <w:r w:rsidRPr="00435A5D">
        <w:rPr>
          <w:rFonts w:ascii="Cambria Math" w:hAnsi="Cambria Math" w:cs="Cambria Math"/>
        </w:rPr>
        <w:t>‑</w:t>
      </w:r>
      <w:r w:rsidRPr="00435A5D">
        <w:rPr>
          <w:rFonts w:ascii="Arial" w:hAnsi="Arial" w:cs="Arial"/>
        </w:rPr>
        <w:t>world experiences of what care looks like day to day. Secondary data, including academic articles, government reports and Ofsted findings, offers national context and helps identify broader trends. Combining both types of data strengthens the reliability of findings and supports a more complete understanding of the issue.</w:t>
      </w:r>
      <w:r w:rsidRPr="00435A5D">
        <w:rPr>
          <w:rFonts w:ascii="Arial" w:hAnsi="Arial" w:cs="Arial"/>
        </w:rPr>
        <w:br/>
      </w:r>
      <w:r w:rsidRPr="00435A5D">
        <w:rPr>
          <w:rFonts w:ascii="Arial" w:hAnsi="Arial" w:cs="Arial"/>
        </w:rPr>
        <w:br/>
        <w:t xml:space="preserve">In conclusion, the quality of care and support in special schools is a vital issue that affects pupils, parents and staff across the UK. The research shows that pupils benefit from strong relationships, </w:t>
      </w:r>
      <w:r w:rsidR="00825758" w:rsidRPr="00435A5D">
        <w:rPr>
          <w:rFonts w:ascii="Arial" w:hAnsi="Arial" w:cs="Arial"/>
        </w:rPr>
        <w:t>personalized</w:t>
      </w:r>
      <w:r w:rsidRPr="00435A5D">
        <w:rPr>
          <w:rFonts w:ascii="Arial" w:hAnsi="Arial" w:cs="Arial"/>
        </w:rPr>
        <w:t xml:space="preserve"> plans and access to specialist services (Castro et al., 2019; Davidson et al., 2021). It also shows that many schools face challenges such as staff shortages, limited training and uneven access to therapeutic support. Qualitative methods, especially interviews, are effective for exploring this issue because they capture the emotional and practical realities of care. Secondary data helps identify national patterns and systemic pressures. Improving the quality of care in special schools would greatly benefit pupils with additional needs and is an issue that should </w:t>
      </w:r>
      <w:r w:rsidRPr="00435A5D">
        <w:rPr>
          <w:rFonts w:ascii="Arial" w:hAnsi="Arial" w:cs="Arial"/>
        </w:rPr>
        <w:lastRenderedPageBreak/>
        <w:t>remain central in health and social care discussions.</w:t>
      </w:r>
      <w:r w:rsidRPr="00435A5D">
        <w:rPr>
          <w:rFonts w:ascii="Arial" w:hAnsi="Arial" w:cs="Arial"/>
        </w:rPr>
        <w:br/>
      </w:r>
      <w:r w:rsidRPr="00435A5D">
        <w:rPr>
          <w:rFonts w:ascii="Arial" w:hAnsi="Arial" w:cs="Arial"/>
        </w:rPr>
        <w:br/>
        <w:t>Reference List</w:t>
      </w:r>
      <w:r w:rsidRPr="00435A5D">
        <w:rPr>
          <w:rFonts w:ascii="Arial" w:hAnsi="Arial" w:cs="Arial"/>
        </w:rPr>
        <w:br/>
      </w:r>
      <w:r w:rsidRPr="00435A5D">
        <w:rPr>
          <w:rFonts w:ascii="Arial" w:hAnsi="Arial" w:cs="Arial"/>
        </w:rPr>
        <w:br/>
        <w:t xml:space="preserve">Castro, S., Grande, C. and </w:t>
      </w:r>
      <w:proofErr w:type="spellStart"/>
      <w:r w:rsidRPr="00435A5D">
        <w:rPr>
          <w:rFonts w:ascii="Arial" w:hAnsi="Arial" w:cs="Arial"/>
        </w:rPr>
        <w:t>Palikara</w:t>
      </w:r>
      <w:proofErr w:type="spellEnd"/>
      <w:r w:rsidRPr="00435A5D">
        <w:rPr>
          <w:rFonts w:ascii="Arial" w:hAnsi="Arial" w:cs="Arial"/>
        </w:rPr>
        <w:t>, O. (2019) ‘Evaluating the quality of outcomes defined for children with Education, Health and Care plans in England’, Research in Developmental Disabilities, 86, pp. 41–52.</w:t>
      </w:r>
      <w:r w:rsidRPr="00435A5D">
        <w:rPr>
          <w:rFonts w:ascii="Arial" w:hAnsi="Arial" w:cs="Arial"/>
        </w:rPr>
        <w:br/>
        <w:t>Clarry, L., Wood, A. and Long, T. (2023) ‘Systematic review of the evidence to support expert practice in the education and care of children and young people with SEND’, Journal of Research in Special Educational Needs, 23(3), pp. 175–198.</w:t>
      </w:r>
      <w:r w:rsidRPr="00435A5D">
        <w:rPr>
          <w:rFonts w:ascii="Arial" w:hAnsi="Arial" w:cs="Arial"/>
        </w:rPr>
        <w:br/>
        <w:t>Daley, S.G. and McCarthy, M.F. (2021) ‘Students with disabilities in social and emotional learning interventions: A systematic review’, Remedial and Special Education, 42(6), pp. 384–397.</w:t>
      </w:r>
      <w:r w:rsidRPr="00435A5D">
        <w:rPr>
          <w:rFonts w:ascii="Arial" w:hAnsi="Arial" w:cs="Arial"/>
        </w:rPr>
        <w:br/>
        <w:t>Davidson, B.C. et al. (2021) ‘Universal Teacher</w:t>
      </w:r>
      <w:r w:rsidRPr="00435A5D">
        <w:rPr>
          <w:rFonts w:ascii="Cambria Math" w:hAnsi="Cambria Math" w:cs="Cambria Math"/>
        </w:rPr>
        <w:t>‑</w:t>
      </w:r>
      <w:r w:rsidRPr="00435A5D">
        <w:rPr>
          <w:rFonts w:ascii="Arial" w:hAnsi="Arial" w:cs="Arial"/>
        </w:rPr>
        <w:t>Child Interaction Training in early special education’, Behavior Therapy, 52(2), pp. 379–393.</w:t>
      </w:r>
      <w:r w:rsidRPr="00435A5D">
        <w:rPr>
          <w:rFonts w:ascii="Arial" w:hAnsi="Arial" w:cs="Arial"/>
        </w:rPr>
        <w:br/>
        <w:t>Davis, E.M. et al. (2023) ‘Teacher</w:t>
      </w:r>
      <w:r w:rsidRPr="00435A5D">
        <w:rPr>
          <w:rFonts w:ascii="Cambria Math" w:hAnsi="Cambria Math" w:cs="Cambria Math"/>
        </w:rPr>
        <w:t>‑</w:t>
      </w:r>
      <w:r w:rsidRPr="00435A5D">
        <w:rPr>
          <w:rFonts w:ascii="Arial" w:hAnsi="Arial" w:cs="Arial"/>
        </w:rPr>
        <w:t>child interaction training in early childhood special education’, Journal of School Psychology, 97, pp. 171–191.</w:t>
      </w:r>
      <w:r w:rsidRPr="00435A5D">
        <w:rPr>
          <w:rFonts w:ascii="Arial" w:hAnsi="Arial" w:cs="Arial"/>
        </w:rPr>
        <w:br/>
        <w:t>Findley, J.A., Ruble, L.A. and McGrew, J.H. (2022) ‘IEP quality for transition</w:t>
      </w:r>
      <w:r w:rsidRPr="00435A5D">
        <w:rPr>
          <w:rFonts w:ascii="Cambria Math" w:hAnsi="Cambria Math" w:cs="Cambria Math"/>
        </w:rPr>
        <w:t>‑</w:t>
      </w:r>
      <w:r w:rsidRPr="00435A5D">
        <w:rPr>
          <w:rFonts w:ascii="Arial" w:hAnsi="Arial" w:cs="Arial"/>
        </w:rPr>
        <w:t>age students with autism’, Research in Autism Spectrum Disorders, 91, 101900.</w:t>
      </w:r>
      <w:r w:rsidRPr="00435A5D">
        <w:rPr>
          <w:rFonts w:ascii="Arial" w:hAnsi="Arial" w:cs="Arial"/>
        </w:rPr>
        <w:br/>
        <w:t>Gormley, L. et al. (2024) ‘IEP priorities: Insights from the autistic community and educators’, European Journal of Education. Online first.</w:t>
      </w:r>
      <w:r w:rsidRPr="00435A5D">
        <w:rPr>
          <w:rFonts w:ascii="Arial" w:hAnsi="Arial" w:cs="Arial"/>
        </w:rPr>
        <w:br/>
        <w:t>Hughes, M.M. et al. (2023) ‘Transition planning for adolescents with autism’, Pediatrics, 152(1).</w:t>
      </w:r>
      <w:r w:rsidRPr="00435A5D">
        <w:rPr>
          <w:rFonts w:ascii="Arial" w:hAnsi="Arial" w:cs="Arial"/>
        </w:rPr>
        <w:br/>
        <w:t>Lynch, H. et al. (2023) ‘Tiered approaches in school</w:t>
      </w:r>
      <w:r w:rsidRPr="00435A5D">
        <w:rPr>
          <w:rFonts w:ascii="Cambria Math" w:hAnsi="Cambria Math" w:cs="Cambria Math"/>
        </w:rPr>
        <w:t>‑</w:t>
      </w:r>
      <w:r w:rsidRPr="00435A5D">
        <w:rPr>
          <w:rFonts w:ascii="Arial" w:hAnsi="Arial" w:cs="Arial"/>
        </w:rPr>
        <w:t>based occupational therapy’, American Journal of Occupational Therapy, 77(1).</w:t>
      </w:r>
      <w:r w:rsidRPr="00435A5D">
        <w:rPr>
          <w:rFonts w:ascii="Arial" w:hAnsi="Arial" w:cs="Arial"/>
        </w:rPr>
        <w:br/>
        <w:t>Salazar Rivera, J. et al. (2024) ‘Interventions delivered by occupational therapists in school settings’, Journal of Occupational Therapy, Schools &amp; Early Intervention, 17(3).</w:t>
      </w:r>
      <w:r w:rsidRPr="00435A5D">
        <w:rPr>
          <w:rFonts w:ascii="Arial" w:hAnsi="Arial" w:cs="Arial"/>
        </w:rPr>
        <w:br/>
        <w:t>Taylor, B. (2020) Qualitative Methods in Educational Research. London: Sage.</w:t>
      </w:r>
    </w:p>
    <w:sectPr w:rsidR="000B0454" w:rsidRPr="00435A5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524351">
    <w:abstractNumId w:val="8"/>
  </w:num>
  <w:num w:numId="2" w16cid:durableId="1803186306">
    <w:abstractNumId w:val="6"/>
  </w:num>
  <w:num w:numId="3" w16cid:durableId="323439640">
    <w:abstractNumId w:val="5"/>
  </w:num>
  <w:num w:numId="4" w16cid:durableId="559100949">
    <w:abstractNumId w:val="4"/>
  </w:num>
  <w:num w:numId="5" w16cid:durableId="1021980399">
    <w:abstractNumId w:val="7"/>
  </w:num>
  <w:num w:numId="6" w16cid:durableId="1635284616">
    <w:abstractNumId w:val="3"/>
  </w:num>
  <w:num w:numId="7" w16cid:durableId="906649898">
    <w:abstractNumId w:val="2"/>
  </w:num>
  <w:num w:numId="8" w16cid:durableId="2065594304">
    <w:abstractNumId w:val="1"/>
  </w:num>
  <w:num w:numId="9" w16cid:durableId="1857380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50E3"/>
    <w:rsid w:val="0006063C"/>
    <w:rsid w:val="00070227"/>
    <w:rsid w:val="000B0454"/>
    <w:rsid w:val="0015074B"/>
    <w:rsid w:val="001D2754"/>
    <w:rsid w:val="0029639D"/>
    <w:rsid w:val="002D27E3"/>
    <w:rsid w:val="002E3886"/>
    <w:rsid w:val="00326F90"/>
    <w:rsid w:val="003C17D3"/>
    <w:rsid w:val="00435A5D"/>
    <w:rsid w:val="005C3C39"/>
    <w:rsid w:val="006E7EE2"/>
    <w:rsid w:val="007429C5"/>
    <w:rsid w:val="00825758"/>
    <w:rsid w:val="00842440"/>
    <w:rsid w:val="009D0414"/>
    <w:rsid w:val="009D0FAE"/>
    <w:rsid w:val="00A53ABA"/>
    <w:rsid w:val="00AA1D8D"/>
    <w:rsid w:val="00B47730"/>
    <w:rsid w:val="00BA7487"/>
    <w:rsid w:val="00C85103"/>
    <w:rsid w:val="00CB0664"/>
    <w:rsid w:val="00D3227F"/>
    <w:rsid w:val="00D823A6"/>
    <w:rsid w:val="00E54DFC"/>
    <w:rsid w:val="00E928CF"/>
    <w:rsid w:val="00F527B6"/>
    <w:rsid w:val="00F84CA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F02A94"/>
  <w14:defaultImageDpi w14:val="300"/>
  <w15:docId w15:val="{88594A06-523E-3C49-948C-A2332892D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1584</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Monika Dabkowska (2508842)</cp:lastModifiedBy>
  <cp:revision>18</cp:revision>
  <dcterms:created xsi:type="dcterms:W3CDTF">2025-12-03T15:51:00Z</dcterms:created>
  <dcterms:modified xsi:type="dcterms:W3CDTF">2025-12-03T17:14:00Z</dcterms:modified>
  <cp:category/>
</cp:coreProperties>
</file>