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8A1DE" w14:textId="77777777" w:rsidR="00BD4ACD" w:rsidRDefault="00BD4ACD" w:rsidP="00FD33EE">
      <w:pPr>
        <w:jc w:val="center"/>
        <w:rPr>
          <w:b/>
          <w:bCs/>
          <w:sz w:val="36"/>
          <w:szCs w:val="36"/>
        </w:rPr>
      </w:pPr>
    </w:p>
    <w:p w14:paraId="6B1D2BBF" w14:textId="77777777" w:rsidR="00BD4ACD" w:rsidRDefault="00BD4ACD" w:rsidP="00FD33EE">
      <w:pPr>
        <w:jc w:val="center"/>
        <w:rPr>
          <w:b/>
          <w:bCs/>
          <w:sz w:val="36"/>
          <w:szCs w:val="36"/>
        </w:rPr>
      </w:pPr>
    </w:p>
    <w:p w14:paraId="59ADF036" w14:textId="77777777" w:rsidR="00BD4ACD" w:rsidRDefault="00BD4ACD" w:rsidP="00FD33EE">
      <w:pPr>
        <w:jc w:val="center"/>
        <w:rPr>
          <w:b/>
          <w:bCs/>
          <w:sz w:val="36"/>
          <w:szCs w:val="36"/>
        </w:rPr>
      </w:pPr>
    </w:p>
    <w:p w14:paraId="73551F3F" w14:textId="77777777" w:rsidR="00BD4ACD" w:rsidRDefault="00BD4ACD" w:rsidP="00FD33EE">
      <w:pPr>
        <w:jc w:val="center"/>
        <w:rPr>
          <w:b/>
          <w:bCs/>
          <w:sz w:val="36"/>
          <w:szCs w:val="36"/>
        </w:rPr>
      </w:pPr>
    </w:p>
    <w:p w14:paraId="4E5F4BEF" w14:textId="77777777" w:rsidR="00BD4ACD" w:rsidRDefault="00BD4ACD" w:rsidP="00FD33EE">
      <w:pPr>
        <w:jc w:val="center"/>
        <w:rPr>
          <w:b/>
          <w:bCs/>
          <w:sz w:val="36"/>
          <w:szCs w:val="36"/>
        </w:rPr>
      </w:pPr>
    </w:p>
    <w:p w14:paraId="4CEFE2BA" w14:textId="239CB883" w:rsidR="00BD4ACD" w:rsidRPr="00BD4ACD" w:rsidRDefault="00BD4ACD" w:rsidP="00FD33EE">
      <w:pPr>
        <w:jc w:val="center"/>
        <w:rPr>
          <w:b/>
          <w:bCs/>
          <w:sz w:val="36"/>
          <w:szCs w:val="36"/>
        </w:rPr>
      </w:pPr>
      <w:r w:rsidRPr="00BD4ACD">
        <w:rPr>
          <w:b/>
          <w:bCs/>
          <w:sz w:val="36"/>
          <w:szCs w:val="36"/>
        </w:rPr>
        <w:t>Module: Project Management</w:t>
      </w:r>
    </w:p>
    <w:p w14:paraId="491038DF" w14:textId="77777777" w:rsidR="00BD4ACD" w:rsidRPr="00BD4ACD" w:rsidRDefault="00BD4ACD" w:rsidP="00FD33EE">
      <w:pPr>
        <w:jc w:val="center"/>
        <w:rPr>
          <w:b/>
          <w:bCs/>
          <w:sz w:val="36"/>
          <w:szCs w:val="36"/>
        </w:rPr>
      </w:pPr>
      <w:r w:rsidRPr="00BD4ACD">
        <w:rPr>
          <w:b/>
          <w:bCs/>
          <w:sz w:val="36"/>
          <w:szCs w:val="36"/>
        </w:rPr>
        <w:t>Module Code: LCLM5003</w:t>
      </w:r>
    </w:p>
    <w:p w14:paraId="79CEB5DA" w14:textId="57E4AA27" w:rsidR="00BD4ACD" w:rsidRPr="00BD4ACD" w:rsidRDefault="00BD4ACD" w:rsidP="00FD33EE">
      <w:pPr>
        <w:jc w:val="center"/>
        <w:rPr>
          <w:b/>
          <w:bCs/>
          <w:sz w:val="36"/>
          <w:szCs w:val="36"/>
        </w:rPr>
      </w:pPr>
      <w:r w:rsidRPr="00BD4ACD">
        <w:rPr>
          <w:b/>
          <w:bCs/>
          <w:sz w:val="36"/>
          <w:szCs w:val="36"/>
        </w:rPr>
        <w:t>Programme: BA (Hons) Leadership and Management Skills in the Workplace</w:t>
      </w:r>
    </w:p>
    <w:p w14:paraId="62E1B04A" w14:textId="7F883B1B" w:rsidR="00BD4ACD" w:rsidRPr="00BD4ACD" w:rsidRDefault="00BD4ACD" w:rsidP="00FD33EE">
      <w:pPr>
        <w:jc w:val="center"/>
        <w:rPr>
          <w:b/>
          <w:bCs/>
          <w:sz w:val="36"/>
          <w:szCs w:val="36"/>
        </w:rPr>
      </w:pPr>
      <w:r w:rsidRPr="00BD4ACD">
        <w:rPr>
          <w:b/>
          <w:bCs/>
          <w:sz w:val="36"/>
          <w:szCs w:val="36"/>
        </w:rPr>
        <w:t>Student Name:</w:t>
      </w:r>
    </w:p>
    <w:p w14:paraId="30FF45AF" w14:textId="53AE9D8D" w:rsidR="00757F07" w:rsidRDefault="00BD4ACD" w:rsidP="00FD33EE">
      <w:pPr>
        <w:jc w:val="center"/>
        <w:rPr>
          <w:b/>
          <w:bCs/>
          <w:sz w:val="36"/>
          <w:szCs w:val="36"/>
        </w:rPr>
      </w:pPr>
      <w:r w:rsidRPr="00BD4ACD">
        <w:rPr>
          <w:b/>
          <w:bCs/>
          <w:sz w:val="36"/>
          <w:szCs w:val="36"/>
        </w:rPr>
        <w:t>Student ID:</w:t>
      </w:r>
    </w:p>
    <w:p w14:paraId="17091D1D" w14:textId="304FD36F" w:rsidR="00BD4ACD" w:rsidRDefault="00757F07" w:rsidP="00FD33EE">
      <w:pPr>
        <w:rPr>
          <w:b/>
          <w:bCs/>
          <w:sz w:val="36"/>
          <w:szCs w:val="36"/>
        </w:rPr>
      </w:pPr>
      <w:r>
        <w:rPr>
          <w:b/>
          <w:bCs/>
          <w:sz w:val="36"/>
          <w:szCs w:val="36"/>
        </w:rPr>
        <w:br w:type="page"/>
      </w:r>
    </w:p>
    <w:sdt>
      <w:sdtPr>
        <w:rPr>
          <w:rFonts w:ascii="Times New Roman" w:eastAsia="Times New Roman" w:hAnsi="Times New Roman" w:cs="Times New Roman"/>
          <w:color w:val="auto"/>
          <w:sz w:val="24"/>
          <w:szCs w:val="24"/>
          <w:lang w:val="en-GB" w:eastAsia="en-IN"/>
        </w:rPr>
        <w:id w:val="1396006302"/>
        <w:docPartObj>
          <w:docPartGallery w:val="Table of Contents"/>
          <w:docPartUnique/>
        </w:docPartObj>
      </w:sdtPr>
      <w:sdtEndPr>
        <w:rPr>
          <w:b/>
          <w:bCs/>
          <w:noProof/>
        </w:rPr>
      </w:sdtEndPr>
      <w:sdtContent>
        <w:p w14:paraId="51FA1FFA" w14:textId="699C3B45" w:rsidR="00FF2A42" w:rsidRPr="00FF2A42" w:rsidRDefault="00FF2A42" w:rsidP="00FD33EE">
          <w:pPr>
            <w:pStyle w:val="TOCHeading"/>
            <w:spacing w:before="0" w:line="360" w:lineRule="auto"/>
            <w:rPr>
              <w:rFonts w:ascii="Times New Roman" w:hAnsi="Times New Roman" w:cs="Times New Roman"/>
              <w:b/>
              <w:bCs/>
              <w:color w:val="auto"/>
            </w:rPr>
          </w:pPr>
          <w:r w:rsidRPr="00FF2A42">
            <w:rPr>
              <w:rFonts w:ascii="Times New Roman" w:hAnsi="Times New Roman" w:cs="Times New Roman"/>
              <w:b/>
              <w:bCs/>
              <w:color w:val="auto"/>
            </w:rPr>
            <w:t>Table of Contents</w:t>
          </w:r>
        </w:p>
        <w:p w14:paraId="3ABB9A86" w14:textId="7225C793" w:rsidR="00EF3595" w:rsidRDefault="00FF2A42">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2702306" w:history="1">
            <w:r w:rsidR="00EF3595" w:rsidRPr="000151FC">
              <w:rPr>
                <w:rStyle w:val="Hyperlink"/>
                <w:noProof/>
              </w:rPr>
              <w:t>Part A: Project Proposal Poster</w:t>
            </w:r>
            <w:r w:rsidR="00EF3595">
              <w:rPr>
                <w:noProof/>
                <w:webHidden/>
              </w:rPr>
              <w:tab/>
            </w:r>
            <w:r w:rsidR="00EF3595">
              <w:rPr>
                <w:noProof/>
                <w:webHidden/>
              </w:rPr>
              <w:fldChar w:fldCharType="begin"/>
            </w:r>
            <w:r w:rsidR="00EF3595">
              <w:rPr>
                <w:noProof/>
                <w:webHidden/>
              </w:rPr>
              <w:instrText xml:space="preserve"> PAGEREF _Toc232702306 \h </w:instrText>
            </w:r>
            <w:r w:rsidR="00EF3595">
              <w:rPr>
                <w:noProof/>
                <w:webHidden/>
              </w:rPr>
            </w:r>
            <w:r w:rsidR="00EF3595">
              <w:rPr>
                <w:noProof/>
                <w:webHidden/>
              </w:rPr>
              <w:fldChar w:fldCharType="separate"/>
            </w:r>
            <w:r w:rsidR="00EF3595">
              <w:rPr>
                <w:noProof/>
                <w:webHidden/>
              </w:rPr>
              <w:t>4</w:t>
            </w:r>
            <w:r w:rsidR="00EF3595">
              <w:rPr>
                <w:noProof/>
                <w:webHidden/>
              </w:rPr>
              <w:fldChar w:fldCharType="end"/>
            </w:r>
          </w:hyperlink>
        </w:p>
        <w:p w14:paraId="4A23E59D" w14:textId="23067DE4"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07" w:history="1">
            <w:r w:rsidRPr="000151FC">
              <w:rPr>
                <w:rStyle w:val="Hyperlink"/>
                <w:noProof/>
              </w:rPr>
              <w:t>Part B: Critical Reflection on Feedback</w:t>
            </w:r>
            <w:r>
              <w:rPr>
                <w:noProof/>
                <w:webHidden/>
              </w:rPr>
              <w:tab/>
            </w:r>
            <w:r>
              <w:rPr>
                <w:noProof/>
                <w:webHidden/>
              </w:rPr>
              <w:fldChar w:fldCharType="begin"/>
            </w:r>
            <w:r>
              <w:rPr>
                <w:noProof/>
                <w:webHidden/>
              </w:rPr>
              <w:instrText xml:space="preserve"> PAGEREF _Toc232702307 \h </w:instrText>
            </w:r>
            <w:r>
              <w:rPr>
                <w:noProof/>
                <w:webHidden/>
              </w:rPr>
            </w:r>
            <w:r>
              <w:rPr>
                <w:noProof/>
                <w:webHidden/>
              </w:rPr>
              <w:fldChar w:fldCharType="separate"/>
            </w:r>
            <w:r>
              <w:rPr>
                <w:noProof/>
                <w:webHidden/>
              </w:rPr>
              <w:t>7</w:t>
            </w:r>
            <w:r>
              <w:rPr>
                <w:noProof/>
                <w:webHidden/>
              </w:rPr>
              <w:fldChar w:fldCharType="end"/>
            </w:r>
          </w:hyperlink>
        </w:p>
        <w:p w14:paraId="5E2C9731" w14:textId="7EECDC10" w:rsidR="00EF3595" w:rsidRDefault="00EF359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2702308" w:history="1">
            <w:r w:rsidRPr="000151FC">
              <w:rPr>
                <w:rStyle w:val="Hyperlink"/>
                <w:noProof/>
              </w:rPr>
              <w:t>1. Introduction</w:t>
            </w:r>
            <w:r>
              <w:rPr>
                <w:noProof/>
                <w:webHidden/>
              </w:rPr>
              <w:tab/>
            </w:r>
            <w:r>
              <w:rPr>
                <w:noProof/>
                <w:webHidden/>
              </w:rPr>
              <w:fldChar w:fldCharType="begin"/>
            </w:r>
            <w:r>
              <w:rPr>
                <w:noProof/>
                <w:webHidden/>
              </w:rPr>
              <w:instrText xml:space="preserve"> PAGEREF _Toc232702308 \h </w:instrText>
            </w:r>
            <w:r>
              <w:rPr>
                <w:noProof/>
                <w:webHidden/>
              </w:rPr>
            </w:r>
            <w:r>
              <w:rPr>
                <w:noProof/>
                <w:webHidden/>
              </w:rPr>
              <w:fldChar w:fldCharType="separate"/>
            </w:r>
            <w:r>
              <w:rPr>
                <w:noProof/>
                <w:webHidden/>
              </w:rPr>
              <w:t>7</w:t>
            </w:r>
            <w:r>
              <w:rPr>
                <w:noProof/>
                <w:webHidden/>
              </w:rPr>
              <w:fldChar w:fldCharType="end"/>
            </w:r>
          </w:hyperlink>
        </w:p>
        <w:p w14:paraId="6FB126DD" w14:textId="62B29AAF" w:rsidR="00EF3595" w:rsidRDefault="00EF359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2702309" w:history="1">
            <w:r w:rsidRPr="000151FC">
              <w:rPr>
                <w:rStyle w:val="Hyperlink"/>
                <w:noProof/>
              </w:rPr>
              <w:t>2. Key Strengths Identified from Feedback</w:t>
            </w:r>
            <w:r>
              <w:rPr>
                <w:noProof/>
                <w:webHidden/>
              </w:rPr>
              <w:tab/>
            </w:r>
            <w:r>
              <w:rPr>
                <w:noProof/>
                <w:webHidden/>
              </w:rPr>
              <w:fldChar w:fldCharType="begin"/>
            </w:r>
            <w:r>
              <w:rPr>
                <w:noProof/>
                <w:webHidden/>
              </w:rPr>
              <w:instrText xml:space="preserve"> PAGEREF _Toc232702309 \h </w:instrText>
            </w:r>
            <w:r>
              <w:rPr>
                <w:noProof/>
                <w:webHidden/>
              </w:rPr>
            </w:r>
            <w:r>
              <w:rPr>
                <w:noProof/>
                <w:webHidden/>
              </w:rPr>
              <w:fldChar w:fldCharType="separate"/>
            </w:r>
            <w:r>
              <w:rPr>
                <w:noProof/>
                <w:webHidden/>
              </w:rPr>
              <w:t>7</w:t>
            </w:r>
            <w:r>
              <w:rPr>
                <w:noProof/>
                <w:webHidden/>
              </w:rPr>
              <w:fldChar w:fldCharType="end"/>
            </w:r>
          </w:hyperlink>
        </w:p>
        <w:p w14:paraId="7A2CD3FC" w14:textId="088B7CF7" w:rsidR="00EF3595" w:rsidRDefault="00EF359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2702310" w:history="1">
            <w:r w:rsidRPr="000151FC">
              <w:rPr>
                <w:rStyle w:val="Hyperlink"/>
                <w:noProof/>
              </w:rPr>
              <w:t>3. Areas to Enhance</w:t>
            </w:r>
            <w:r>
              <w:rPr>
                <w:noProof/>
                <w:webHidden/>
              </w:rPr>
              <w:tab/>
            </w:r>
            <w:r>
              <w:rPr>
                <w:noProof/>
                <w:webHidden/>
              </w:rPr>
              <w:fldChar w:fldCharType="begin"/>
            </w:r>
            <w:r>
              <w:rPr>
                <w:noProof/>
                <w:webHidden/>
              </w:rPr>
              <w:instrText xml:space="preserve"> PAGEREF _Toc232702310 \h </w:instrText>
            </w:r>
            <w:r>
              <w:rPr>
                <w:noProof/>
                <w:webHidden/>
              </w:rPr>
            </w:r>
            <w:r>
              <w:rPr>
                <w:noProof/>
                <w:webHidden/>
              </w:rPr>
              <w:fldChar w:fldCharType="separate"/>
            </w:r>
            <w:r>
              <w:rPr>
                <w:noProof/>
                <w:webHidden/>
              </w:rPr>
              <w:t>7</w:t>
            </w:r>
            <w:r>
              <w:rPr>
                <w:noProof/>
                <w:webHidden/>
              </w:rPr>
              <w:fldChar w:fldCharType="end"/>
            </w:r>
          </w:hyperlink>
        </w:p>
        <w:p w14:paraId="24CD5360" w14:textId="0EF7759B" w:rsidR="00EF3595" w:rsidRDefault="00EF359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2702311" w:history="1">
            <w:r w:rsidRPr="000151FC">
              <w:rPr>
                <w:rStyle w:val="Hyperlink"/>
                <w:noProof/>
              </w:rPr>
              <w:t>4. How To Use Feedback to Revise the Final Project Plan</w:t>
            </w:r>
            <w:r>
              <w:rPr>
                <w:noProof/>
                <w:webHidden/>
              </w:rPr>
              <w:tab/>
            </w:r>
            <w:r>
              <w:rPr>
                <w:noProof/>
                <w:webHidden/>
              </w:rPr>
              <w:fldChar w:fldCharType="begin"/>
            </w:r>
            <w:r>
              <w:rPr>
                <w:noProof/>
                <w:webHidden/>
              </w:rPr>
              <w:instrText xml:space="preserve"> PAGEREF _Toc232702311 \h </w:instrText>
            </w:r>
            <w:r>
              <w:rPr>
                <w:noProof/>
                <w:webHidden/>
              </w:rPr>
            </w:r>
            <w:r>
              <w:rPr>
                <w:noProof/>
                <w:webHidden/>
              </w:rPr>
              <w:fldChar w:fldCharType="separate"/>
            </w:r>
            <w:r>
              <w:rPr>
                <w:noProof/>
                <w:webHidden/>
              </w:rPr>
              <w:t>8</w:t>
            </w:r>
            <w:r>
              <w:rPr>
                <w:noProof/>
                <w:webHidden/>
              </w:rPr>
              <w:fldChar w:fldCharType="end"/>
            </w:r>
          </w:hyperlink>
        </w:p>
        <w:p w14:paraId="740441D8" w14:textId="08EF683F" w:rsidR="00EF3595" w:rsidRDefault="00EF3595">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2702312" w:history="1">
            <w:r w:rsidRPr="000151FC">
              <w:rPr>
                <w:rStyle w:val="Hyperlink"/>
                <w:noProof/>
              </w:rPr>
              <w:t>5. Conclusion</w:t>
            </w:r>
            <w:r>
              <w:rPr>
                <w:noProof/>
                <w:webHidden/>
              </w:rPr>
              <w:tab/>
            </w:r>
            <w:r>
              <w:rPr>
                <w:noProof/>
                <w:webHidden/>
              </w:rPr>
              <w:fldChar w:fldCharType="begin"/>
            </w:r>
            <w:r>
              <w:rPr>
                <w:noProof/>
                <w:webHidden/>
              </w:rPr>
              <w:instrText xml:space="preserve"> PAGEREF _Toc232702312 \h </w:instrText>
            </w:r>
            <w:r>
              <w:rPr>
                <w:noProof/>
                <w:webHidden/>
              </w:rPr>
            </w:r>
            <w:r>
              <w:rPr>
                <w:noProof/>
                <w:webHidden/>
              </w:rPr>
              <w:fldChar w:fldCharType="separate"/>
            </w:r>
            <w:r>
              <w:rPr>
                <w:noProof/>
                <w:webHidden/>
              </w:rPr>
              <w:t>8</w:t>
            </w:r>
            <w:r>
              <w:rPr>
                <w:noProof/>
                <w:webHidden/>
              </w:rPr>
              <w:fldChar w:fldCharType="end"/>
            </w:r>
          </w:hyperlink>
        </w:p>
        <w:p w14:paraId="625EEF9B" w14:textId="18D6AB18"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3" w:history="1">
            <w:r w:rsidRPr="000151FC">
              <w:rPr>
                <w:rStyle w:val="Hyperlink"/>
                <w:noProof/>
              </w:rPr>
              <w:t>Part C: Project Management Plan</w:t>
            </w:r>
            <w:r>
              <w:rPr>
                <w:noProof/>
                <w:webHidden/>
              </w:rPr>
              <w:tab/>
            </w:r>
            <w:r>
              <w:rPr>
                <w:noProof/>
                <w:webHidden/>
              </w:rPr>
              <w:fldChar w:fldCharType="begin"/>
            </w:r>
            <w:r>
              <w:rPr>
                <w:noProof/>
                <w:webHidden/>
              </w:rPr>
              <w:instrText xml:space="preserve"> PAGEREF _Toc232702313 \h </w:instrText>
            </w:r>
            <w:r>
              <w:rPr>
                <w:noProof/>
                <w:webHidden/>
              </w:rPr>
            </w:r>
            <w:r>
              <w:rPr>
                <w:noProof/>
                <w:webHidden/>
              </w:rPr>
              <w:fldChar w:fldCharType="separate"/>
            </w:r>
            <w:r>
              <w:rPr>
                <w:noProof/>
                <w:webHidden/>
              </w:rPr>
              <w:t>9</w:t>
            </w:r>
            <w:r>
              <w:rPr>
                <w:noProof/>
                <w:webHidden/>
              </w:rPr>
              <w:fldChar w:fldCharType="end"/>
            </w:r>
          </w:hyperlink>
        </w:p>
        <w:p w14:paraId="6F1AFC20" w14:textId="714BFE35"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4" w:history="1">
            <w:r w:rsidRPr="000151FC">
              <w:rPr>
                <w:rStyle w:val="Hyperlink"/>
                <w:noProof/>
              </w:rPr>
              <w:t>1. Introduction</w:t>
            </w:r>
            <w:r>
              <w:rPr>
                <w:noProof/>
                <w:webHidden/>
              </w:rPr>
              <w:tab/>
            </w:r>
            <w:r>
              <w:rPr>
                <w:noProof/>
                <w:webHidden/>
              </w:rPr>
              <w:fldChar w:fldCharType="begin"/>
            </w:r>
            <w:r>
              <w:rPr>
                <w:noProof/>
                <w:webHidden/>
              </w:rPr>
              <w:instrText xml:space="preserve"> PAGEREF _Toc232702314 \h </w:instrText>
            </w:r>
            <w:r>
              <w:rPr>
                <w:noProof/>
                <w:webHidden/>
              </w:rPr>
            </w:r>
            <w:r>
              <w:rPr>
                <w:noProof/>
                <w:webHidden/>
              </w:rPr>
              <w:fldChar w:fldCharType="separate"/>
            </w:r>
            <w:r>
              <w:rPr>
                <w:noProof/>
                <w:webHidden/>
              </w:rPr>
              <w:t>9</w:t>
            </w:r>
            <w:r>
              <w:rPr>
                <w:noProof/>
                <w:webHidden/>
              </w:rPr>
              <w:fldChar w:fldCharType="end"/>
            </w:r>
          </w:hyperlink>
        </w:p>
        <w:p w14:paraId="79474A43" w14:textId="1C65EFA3"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5" w:history="1">
            <w:r w:rsidRPr="000151FC">
              <w:rPr>
                <w:rStyle w:val="Hyperlink"/>
                <w:noProof/>
              </w:rPr>
              <w:t>2. Project Description</w:t>
            </w:r>
            <w:r>
              <w:rPr>
                <w:noProof/>
                <w:webHidden/>
              </w:rPr>
              <w:tab/>
            </w:r>
            <w:r>
              <w:rPr>
                <w:noProof/>
                <w:webHidden/>
              </w:rPr>
              <w:fldChar w:fldCharType="begin"/>
            </w:r>
            <w:r>
              <w:rPr>
                <w:noProof/>
                <w:webHidden/>
              </w:rPr>
              <w:instrText xml:space="preserve"> PAGEREF _Toc232702315 \h </w:instrText>
            </w:r>
            <w:r>
              <w:rPr>
                <w:noProof/>
                <w:webHidden/>
              </w:rPr>
            </w:r>
            <w:r>
              <w:rPr>
                <w:noProof/>
                <w:webHidden/>
              </w:rPr>
              <w:fldChar w:fldCharType="separate"/>
            </w:r>
            <w:r>
              <w:rPr>
                <w:noProof/>
                <w:webHidden/>
              </w:rPr>
              <w:t>10</w:t>
            </w:r>
            <w:r>
              <w:rPr>
                <w:noProof/>
                <w:webHidden/>
              </w:rPr>
              <w:fldChar w:fldCharType="end"/>
            </w:r>
          </w:hyperlink>
        </w:p>
        <w:p w14:paraId="3EF8E93F" w14:textId="595B3969"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6" w:history="1">
            <w:r w:rsidRPr="000151FC">
              <w:rPr>
                <w:rStyle w:val="Hyperlink"/>
                <w:noProof/>
              </w:rPr>
              <w:t>3. Project Scope</w:t>
            </w:r>
            <w:r>
              <w:rPr>
                <w:noProof/>
                <w:webHidden/>
              </w:rPr>
              <w:tab/>
            </w:r>
            <w:r>
              <w:rPr>
                <w:noProof/>
                <w:webHidden/>
              </w:rPr>
              <w:fldChar w:fldCharType="begin"/>
            </w:r>
            <w:r>
              <w:rPr>
                <w:noProof/>
                <w:webHidden/>
              </w:rPr>
              <w:instrText xml:space="preserve"> PAGEREF _Toc232702316 \h </w:instrText>
            </w:r>
            <w:r>
              <w:rPr>
                <w:noProof/>
                <w:webHidden/>
              </w:rPr>
            </w:r>
            <w:r>
              <w:rPr>
                <w:noProof/>
                <w:webHidden/>
              </w:rPr>
              <w:fldChar w:fldCharType="separate"/>
            </w:r>
            <w:r>
              <w:rPr>
                <w:noProof/>
                <w:webHidden/>
              </w:rPr>
              <w:t>11</w:t>
            </w:r>
            <w:r>
              <w:rPr>
                <w:noProof/>
                <w:webHidden/>
              </w:rPr>
              <w:fldChar w:fldCharType="end"/>
            </w:r>
          </w:hyperlink>
        </w:p>
        <w:p w14:paraId="6E18E7EE" w14:textId="3D86BEC7"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7" w:history="1">
            <w:r w:rsidRPr="000151FC">
              <w:rPr>
                <w:rStyle w:val="Hyperlink"/>
                <w:noProof/>
              </w:rPr>
              <w:t>4. Work Breakdown Structure</w:t>
            </w:r>
            <w:r>
              <w:rPr>
                <w:noProof/>
                <w:webHidden/>
              </w:rPr>
              <w:tab/>
            </w:r>
            <w:r>
              <w:rPr>
                <w:noProof/>
                <w:webHidden/>
              </w:rPr>
              <w:fldChar w:fldCharType="begin"/>
            </w:r>
            <w:r>
              <w:rPr>
                <w:noProof/>
                <w:webHidden/>
              </w:rPr>
              <w:instrText xml:space="preserve"> PAGEREF _Toc232702317 \h </w:instrText>
            </w:r>
            <w:r>
              <w:rPr>
                <w:noProof/>
                <w:webHidden/>
              </w:rPr>
            </w:r>
            <w:r>
              <w:rPr>
                <w:noProof/>
                <w:webHidden/>
              </w:rPr>
              <w:fldChar w:fldCharType="separate"/>
            </w:r>
            <w:r>
              <w:rPr>
                <w:noProof/>
                <w:webHidden/>
              </w:rPr>
              <w:t>13</w:t>
            </w:r>
            <w:r>
              <w:rPr>
                <w:noProof/>
                <w:webHidden/>
              </w:rPr>
              <w:fldChar w:fldCharType="end"/>
            </w:r>
          </w:hyperlink>
        </w:p>
        <w:p w14:paraId="4C8691B1" w14:textId="585CC8D8"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8" w:history="1">
            <w:r w:rsidRPr="000151FC">
              <w:rPr>
                <w:rStyle w:val="Hyperlink"/>
                <w:noProof/>
              </w:rPr>
              <w:t>5. Quad Chart</w:t>
            </w:r>
            <w:r>
              <w:rPr>
                <w:noProof/>
                <w:webHidden/>
              </w:rPr>
              <w:tab/>
            </w:r>
            <w:r>
              <w:rPr>
                <w:noProof/>
                <w:webHidden/>
              </w:rPr>
              <w:fldChar w:fldCharType="begin"/>
            </w:r>
            <w:r>
              <w:rPr>
                <w:noProof/>
                <w:webHidden/>
              </w:rPr>
              <w:instrText xml:space="preserve"> PAGEREF _Toc232702318 \h </w:instrText>
            </w:r>
            <w:r>
              <w:rPr>
                <w:noProof/>
                <w:webHidden/>
              </w:rPr>
            </w:r>
            <w:r>
              <w:rPr>
                <w:noProof/>
                <w:webHidden/>
              </w:rPr>
              <w:fldChar w:fldCharType="separate"/>
            </w:r>
            <w:r>
              <w:rPr>
                <w:noProof/>
                <w:webHidden/>
              </w:rPr>
              <w:t>15</w:t>
            </w:r>
            <w:r>
              <w:rPr>
                <w:noProof/>
                <w:webHidden/>
              </w:rPr>
              <w:fldChar w:fldCharType="end"/>
            </w:r>
          </w:hyperlink>
        </w:p>
        <w:p w14:paraId="6190136F" w14:textId="4AFAB57D"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19" w:history="1">
            <w:r w:rsidRPr="000151FC">
              <w:rPr>
                <w:rStyle w:val="Hyperlink"/>
                <w:noProof/>
              </w:rPr>
              <w:t>6. Gantt Chart</w:t>
            </w:r>
            <w:r>
              <w:rPr>
                <w:noProof/>
                <w:webHidden/>
              </w:rPr>
              <w:tab/>
            </w:r>
            <w:r>
              <w:rPr>
                <w:noProof/>
                <w:webHidden/>
              </w:rPr>
              <w:fldChar w:fldCharType="begin"/>
            </w:r>
            <w:r>
              <w:rPr>
                <w:noProof/>
                <w:webHidden/>
              </w:rPr>
              <w:instrText xml:space="preserve"> PAGEREF _Toc232702319 \h </w:instrText>
            </w:r>
            <w:r>
              <w:rPr>
                <w:noProof/>
                <w:webHidden/>
              </w:rPr>
            </w:r>
            <w:r>
              <w:rPr>
                <w:noProof/>
                <w:webHidden/>
              </w:rPr>
              <w:fldChar w:fldCharType="separate"/>
            </w:r>
            <w:r>
              <w:rPr>
                <w:noProof/>
                <w:webHidden/>
              </w:rPr>
              <w:t>17</w:t>
            </w:r>
            <w:r>
              <w:rPr>
                <w:noProof/>
                <w:webHidden/>
              </w:rPr>
              <w:fldChar w:fldCharType="end"/>
            </w:r>
          </w:hyperlink>
        </w:p>
        <w:p w14:paraId="6F4664E2" w14:textId="28E712C0"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20" w:history="1">
            <w:r w:rsidRPr="000151FC">
              <w:rPr>
                <w:rStyle w:val="Hyperlink"/>
                <w:noProof/>
              </w:rPr>
              <w:t>7. Stakeholder Involvement</w:t>
            </w:r>
            <w:r>
              <w:rPr>
                <w:noProof/>
                <w:webHidden/>
              </w:rPr>
              <w:tab/>
            </w:r>
            <w:r>
              <w:rPr>
                <w:noProof/>
                <w:webHidden/>
              </w:rPr>
              <w:fldChar w:fldCharType="begin"/>
            </w:r>
            <w:r>
              <w:rPr>
                <w:noProof/>
                <w:webHidden/>
              </w:rPr>
              <w:instrText xml:space="preserve"> PAGEREF _Toc232702320 \h </w:instrText>
            </w:r>
            <w:r>
              <w:rPr>
                <w:noProof/>
                <w:webHidden/>
              </w:rPr>
            </w:r>
            <w:r>
              <w:rPr>
                <w:noProof/>
                <w:webHidden/>
              </w:rPr>
              <w:fldChar w:fldCharType="separate"/>
            </w:r>
            <w:r>
              <w:rPr>
                <w:noProof/>
                <w:webHidden/>
              </w:rPr>
              <w:t>18</w:t>
            </w:r>
            <w:r>
              <w:rPr>
                <w:noProof/>
                <w:webHidden/>
              </w:rPr>
              <w:fldChar w:fldCharType="end"/>
            </w:r>
          </w:hyperlink>
        </w:p>
        <w:p w14:paraId="7A9930F4" w14:textId="4626CA7B"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21" w:history="1">
            <w:r w:rsidRPr="000151FC">
              <w:rPr>
                <w:rStyle w:val="Hyperlink"/>
                <w:noProof/>
              </w:rPr>
              <w:t>8. Allocation of Resources</w:t>
            </w:r>
            <w:r>
              <w:rPr>
                <w:noProof/>
                <w:webHidden/>
              </w:rPr>
              <w:tab/>
            </w:r>
            <w:r>
              <w:rPr>
                <w:noProof/>
                <w:webHidden/>
              </w:rPr>
              <w:fldChar w:fldCharType="begin"/>
            </w:r>
            <w:r>
              <w:rPr>
                <w:noProof/>
                <w:webHidden/>
              </w:rPr>
              <w:instrText xml:space="preserve"> PAGEREF _Toc232702321 \h </w:instrText>
            </w:r>
            <w:r>
              <w:rPr>
                <w:noProof/>
                <w:webHidden/>
              </w:rPr>
            </w:r>
            <w:r>
              <w:rPr>
                <w:noProof/>
                <w:webHidden/>
              </w:rPr>
              <w:fldChar w:fldCharType="separate"/>
            </w:r>
            <w:r>
              <w:rPr>
                <w:noProof/>
                <w:webHidden/>
              </w:rPr>
              <w:t>20</w:t>
            </w:r>
            <w:r>
              <w:rPr>
                <w:noProof/>
                <w:webHidden/>
              </w:rPr>
              <w:fldChar w:fldCharType="end"/>
            </w:r>
          </w:hyperlink>
        </w:p>
        <w:p w14:paraId="61F7EE69" w14:textId="099093AA"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22" w:history="1">
            <w:r w:rsidRPr="000151FC">
              <w:rPr>
                <w:rStyle w:val="Hyperlink"/>
                <w:noProof/>
              </w:rPr>
              <w:t>9. Risk Analysis</w:t>
            </w:r>
            <w:r>
              <w:rPr>
                <w:noProof/>
                <w:webHidden/>
              </w:rPr>
              <w:tab/>
            </w:r>
            <w:r>
              <w:rPr>
                <w:noProof/>
                <w:webHidden/>
              </w:rPr>
              <w:fldChar w:fldCharType="begin"/>
            </w:r>
            <w:r>
              <w:rPr>
                <w:noProof/>
                <w:webHidden/>
              </w:rPr>
              <w:instrText xml:space="preserve"> PAGEREF _Toc232702322 \h </w:instrText>
            </w:r>
            <w:r>
              <w:rPr>
                <w:noProof/>
                <w:webHidden/>
              </w:rPr>
            </w:r>
            <w:r>
              <w:rPr>
                <w:noProof/>
                <w:webHidden/>
              </w:rPr>
              <w:fldChar w:fldCharType="separate"/>
            </w:r>
            <w:r>
              <w:rPr>
                <w:noProof/>
                <w:webHidden/>
              </w:rPr>
              <w:t>21</w:t>
            </w:r>
            <w:r>
              <w:rPr>
                <w:noProof/>
                <w:webHidden/>
              </w:rPr>
              <w:fldChar w:fldCharType="end"/>
            </w:r>
          </w:hyperlink>
        </w:p>
        <w:p w14:paraId="7F821007" w14:textId="0D8760AA"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23" w:history="1">
            <w:r w:rsidRPr="000151FC">
              <w:rPr>
                <w:rStyle w:val="Hyperlink"/>
                <w:noProof/>
              </w:rPr>
              <w:t>10. Conclusion</w:t>
            </w:r>
            <w:r>
              <w:rPr>
                <w:noProof/>
                <w:webHidden/>
              </w:rPr>
              <w:tab/>
            </w:r>
            <w:r>
              <w:rPr>
                <w:noProof/>
                <w:webHidden/>
              </w:rPr>
              <w:fldChar w:fldCharType="begin"/>
            </w:r>
            <w:r>
              <w:rPr>
                <w:noProof/>
                <w:webHidden/>
              </w:rPr>
              <w:instrText xml:space="preserve"> PAGEREF _Toc232702323 \h </w:instrText>
            </w:r>
            <w:r>
              <w:rPr>
                <w:noProof/>
                <w:webHidden/>
              </w:rPr>
            </w:r>
            <w:r>
              <w:rPr>
                <w:noProof/>
                <w:webHidden/>
              </w:rPr>
              <w:fldChar w:fldCharType="separate"/>
            </w:r>
            <w:r>
              <w:rPr>
                <w:noProof/>
                <w:webHidden/>
              </w:rPr>
              <w:t>23</w:t>
            </w:r>
            <w:r>
              <w:rPr>
                <w:noProof/>
                <w:webHidden/>
              </w:rPr>
              <w:fldChar w:fldCharType="end"/>
            </w:r>
          </w:hyperlink>
        </w:p>
        <w:p w14:paraId="3BADCD3C" w14:textId="537C0C17" w:rsidR="00EF3595" w:rsidRDefault="00EF359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2702324" w:history="1">
            <w:r w:rsidRPr="000151FC">
              <w:rPr>
                <w:rStyle w:val="Hyperlink"/>
                <w:noProof/>
              </w:rPr>
              <w:t>References</w:t>
            </w:r>
            <w:r>
              <w:rPr>
                <w:noProof/>
                <w:webHidden/>
              </w:rPr>
              <w:tab/>
            </w:r>
            <w:r>
              <w:rPr>
                <w:noProof/>
                <w:webHidden/>
              </w:rPr>
              <w:fldChar w:fldCharType="begin"/>
            </w:r>
            <w:r>
              <w:rPr>
                <w:noProof/>
                <w:webHidden/>
              </w:rPr>
              <w:instrText xml:space="preserve"> PAGEREF _Toc232702324 \h </w:instrText>
            </w:r>
            <w:r>
              <w:rPr>
                <w:noProof/>
                <w:webHidden/>
              </w:rPr>
            </w:r>
            <w:r>
              <w:rPr>
                <w:noProof/>
                <w:webHidden/>
              </w:rPr>
              <w:fldChar w:fldCharType="separate"/>
            </w:r>
            <w:r>
              <w:rPr>
                <w:noProof/>
                <w:webHidden/>
              </w:rPr>
              <w:t>24</w:t>
            </w:r>
            <w:r>
              <w:rPr>
                <w:noProof/>
                <w:webHidden/>
              </w:rPr>
              <w:fldChar w:fldCharType="end"/>
            </w:r>
          </w:hyperlink>
        </w:p>
        <w:p w14:paraId="03A99ADB" w14:textId="15A757D5" w:rsidR="00FF2A42" w:rsidRDefault="00FF2A42" w:rsidP="00FD33EE">
          <w:r>
            <w:rPr>
              <w:b/>
              <w:bCs/>
              <w:noProof/>
            </w:rPr>
            <w:fldChar w:fldCharType="end"/>
          </w:r>
        </w:p>
      </w:sdtContent>
    </w:sdt>
    <w:p w14:paraId="60BC9579" w14:textId="77777777" w:rsidR="00FF2A42" w:rsidRPr="00BD4ACD" w:rsidRDefault="00FF2A42" w:rsidP="00FD33EE">
      <w:pPr>
        <w:jc w:val="center"/>
        <w:rPr>
          <w:b/>
          <w:bCs/>
          <w:sz w:val="36"/>
          <w:szCs w:val="36"/>
        </w:rPr>
      </w:pPr>
    </w:p>
    <w:p w14:paraId="23C20893" w14:textId="3A3CC9A3" w:rsidR="00BD4ACD" w:rsidRDefault="00BD4ACD" w:rsidP="00FD33EE">
      <w:pPr>
        <w:rPr>
          <w:b/>
          <w:bCs/>
        </w:rPr>
      </w:pPr>
      <w:r>
        <w:rPr>
          <w:b/>
          <w:bCs/>
        </w:rPr>
        <w:br w:type="page"/>
      </w:r>
    </w:p>
    <w:p w14:paraId="01E627AC" w14:textId="1F133FE6" w:rsidR="00BD4ACD" w:rsidRDefault="00BD4ACD" w:rsidP="00FD33EE">
      <w:pPr>
        <w:rPr>
          <w:b/>
          <w:bCs/>
          <w:sz w:val="28"/>
          <w:szCs w:val="28"/>
        </w:rPr>
      </w:pPr>
      <w:r>
        <w:rPr>
          <w:b/>
          <w:bCs/>
        </w:rPr>
        <w:lastRenderedPageBreak/>
        <w:t>Title: “</w:t>
      </w:r>
      <w:r w:rsidRPr="00BD4ACD">
        <w:rPr>
          <w:b/>
          <w:bCs/>
          <w:i/>
          <w:iCs/>
        </w:rPr>
        <w:t>Sustainable Redesign of a Central Transport Hub to Achieve Net-Zero Transport Objectives in a UK Metropolitan City</w:t>
      </w:r>
      <w:r>
        <w:t>”</w:t>
      </w:r>
      <w:r>
        <w:br w:type="page"/>
      </w:r>
    </w:p>
    <w:p w14:paraId="6A2666EA" w14:textId="29C25D5A" w:rsidR="00FF2A42" w:rsidRDefault="00FF2A42" w:rsidP="00FD33EE">
      <w:pPr>
        <w:pStyle w:val="Heading1"/>
        <w:spacing w:before="0" w:after="0"/>
      </w:pPr>
      <w:bookmarkStart w:id="0" w:name="_Toc232702306"/>
      <w:r>
        <w:lastRenderedPageBreak/>
        <w:t>Part A</w:t>
      </w:r>
      <w:r w:rsidR="00FD33EE">
        <w:t xml:space="preserve">: </w:t>
      </w:r>
      <w:r>
        <w:t>Project Proposal Poster</w:t>
      </w:r>
      <w:bookmarkEnd w:id="0"/>
      <w:r>
        <w:t xml:space="preserve"> </w:t>
      </w:r>
    </w:p>
    <w:p w14:paraId="6F8EB8D3" w14:textId="482BBEC1" w:rsidR="009D7CBA" w:rsidRPr="009D7CBA" w:rsidRDefault="009D7CBA" w:rsidP="009D7CBA">
      <w:pPr>
        <w:jc w:val="center"/>
      </w:pPr>
      <w:r>
        <w:rPr>
          <w:noProof/>
        </w:rPr>
        <w:drawing>
          <wp:inline distT="0" distB="0" distL="0" distR="0" wp14:anchorId="11594F1C" wp14:editId="56897430">
            <wp:extent cx="4278800" cy="7610475"/>
            <wp:effectExtent l="19050" t="19050" r="26670" b="9525"/>
            <wp:docPr id="846330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0301" cy="7613145"/>
                    </a:xfrm>
                    <a:prstGeom prst="rect">
                      <a:avLst/>
                    </a:prstGeom>
                    <a:noFill/>
                    <a:ln>
                      <a:solidFill>
                        <a:schemeClr val="tx1"/>
                      </a:solidFill>
                    </a:ln>
                  </pic:spPr>
                </pic:pic>
              </a:graphicData>
            </a:graphic>
          </wp:inline>
        </w:drawing>
      </w:r>
    </w:p>
    <w:p w14:paraId="64F3188E" w14:textId="77777777" w:rsidR="009D7CBA" w:rsidRDefault="009D7CBA" w:rsidP="00FD33EE">
      <w:pPr>
        <w:rPr>
          <w:b/>
          <w:bCs/>
        </w:rPr>
      </w:pPr>
    </w:p>
    <w:p w14:paraId="66B3ACBF" w14:textId="723B387D" w:rsidR="00FF2A42" w:rsidRPr="00FD33EE" w:rsidRDefault="00FF2A42" w:rsidP="00FD33EE">
      <w:pPr>
        <w:rPr>
          <w:b/>
          <w:bCs/>
        </w:rPr>
      </w:pPr>
      <w:r w:rsidRPr="00FD33EE">
        <w:rPr>
          <w:b/>
          <w:bCs/>
        </w:rPr>
        <w:lastRenderedPageBreak/>
        <w:t>1. Project Background and Rationale</w:t>
      </w:r>
    </w:p>
    <w:p w14:paraId="15F719B8" w14:textId="77777777" w:rsidR="00FF2A42" w:rsidRDefault="00FF2A42" w:rsidP="00FD33EE">
      <w:r>
        <w:t>The month of November 2025 saw a major metropolitan transport hub in the UK shut down for structural inspections that found many serious problems related to accessibility, safety and compliance issues with environmental regulations. The original construction of this facility took place more than 40 years ago; therefore, during that time, it has fallen behind in regulation compliance for safety and not at an acceptable level of accessibility for users with mobility impairments, nor does it meet current standards for sustainability/performance, nor carbon reduction. As a major transportation hub with bus, freight connections, and rail, the decision to close this facility has had significant impacts on commuter travel, local economies and supply chains (oecd, 2026).</w:t>
      </w:r>
    </w:p>
    <w:p w14:paraId="43A264C3" w14:textId="7416CB54" w:rsidR="00FF2A42" w:rsidRDefault="00FF2A42" w:rsidP="00FD33EE">
      <w:r>
        <w:t xml:space="preserve">In addition to causing significant disruption to commuters through increased congestion and longer travel times, as well as negatively impacts the productivity of businesses located in the area around the facility. As a consequence,  public dissatisfaction increased due to the continued unreliability of transport services and delays for a permanent solution to be developed. Although some temporary transportation arrangements may help alleviate some short-term disruption, they do not resolve any of the hub's long-standing structural or environmental challenges. Thus, redesigning the hub for sustainability and aligning with net-zero goals will provide the best long-term solution in terms of resilience, environmental performance, accessibility, and transport </w:t>
      </w:r>
      <w:r w:rsidR="00FD33EE">
        <w:t>capacity (</w:t>
      </w:r>
      <w:r w:rsidRPr="00FF2A42">
        <w:t>Argyriou,</w:t>
      </w:r>
      <w:r>
        <w:t xml:space="preserve"> </w:t>
      </w:r>
      <w:r w:rsidRPr="00FF2A42">
        <w:t>2025</w:t>
      </w:r>
      <w:r>
        <w:t>).</w:t>
      </w:r>
    </w:p>
    <w:p w14:paraId="48005A2A" w14:textId="77777777" w:rsidR="00FF2A42" w:rsidRPr="00FD33EE" w:rsidRDefault="00FF2A42" w:rsidP="00FD33EE">
      <w:pPr>
        <w:rPr>
          <w:b/>
          <w:bCs/>
        </w:rPr>
      </w:pPr>
      <w:r w:rsidRPr="00FD33EE">
        <w:rPr>
          <w:b/>
          <w:bCs/>
        </w:rPr>
        <w:t>2. Project Aim and Objectives</w:t>
      </w:r>
    </w:p>
    <w:p w14:paraId="508FE87B" w14:textId="77777777" w:rsidR="00FF2A42" w:rsidRPr="00FF2A42" w:rsidRDefault="00FF2A42" w:rsidP="00FD33EE">
      <w:pPr>
        <w:rPr>
          <w:b/>
          <w:bCs/>
        </w:rPr>
      </w:pPr>
      <w:r w:rsidRPr="00FF2A42">
        <w:rPr>
          <w:b/>
          <w:bCs/>
        </w:rPr>
        <w:t>Project Aim</w:t>
      </w:r>
    </w:p>
    <w:p w14:paraId="3BD68DC0" w14:textId="77777777" w:rsidR="00FF2A42" w:rsidRDefault="00FF2A42" w:rsidP="00FD33EE">
      <w:r>
        <w:t xml:space="preserve">The project aims to reconstruct the central hub of transport in achieving net-zero transport goals, enhancing social, environmental, and economic sustainability and restoring operational ability. </w:t>
      </w:r>
    </w:p>
    <w:p w14:paraId="3108DB23" w14:textId="77777777" w:rsidR="00FF2A42" w:rsidRPr="00FF2A42" w:rsidRDefault="00FF2A42" w:rsidP="00FD33EE">
      <w:pPr>
        <w:rPr>
          <w:b/>
          <w:bCs/>
        </w:rPr>
      </w:pPr>
      <w:r w:rsidRPr="00FF2A42">
        <w:rPr>
          <w:b/>
          <w:bCs/>
        </w:rPr>
        <w:t>Project Objectives</w:t>
      </w:r>
    </w:p>
    <w:p w14:paraId="3BCBA621" w14:textId="1F03F22A" w:rsidR="00FF2A42" w:rsidRDefault="00FF2A42" w:rsidP="00FD33EE">
      <w:pPr>
        <w:pStyle w:val="ListParagraph"/>
        <w:numPr>
          <w:ilvl w:val="0"/>
          <w:numId w:val="2"/>
        </w:numPr>
      </w:pPr>
      <w:r>
        <w:t xml:space="preserve">To minimise carbon emissions at a transportation hub in accordance with an established target year as specified by the national government's climate change strategies </w:t>
      </w:r>
    </w:p>
    <w:p w14:paraId="0EB126B8" w14:textId="19998B84" w:rsidR="00FF2A42" w:rsidRDefault="00FF2A42" w:rsidP="00FD33EE">
      <w:pPr>
        <w:pStyle w:val="ListParagraph"/>
        <w:numPr>
          <w:ilvl w:val="0"/>
          <w:numId w:val="2"/>
        </w:numPr>
      </w:pPr>
      <w:r>
        <w:t xml:space="preserve">To incorporate the technologies of renewable energy and low-carbon building materials as part of the redesign process. </w:t>
      </w:r>
    </w:p>
    <w:p w14:paraId="3D271572" w14:textId="74DD02A9" w:rsidR="00FF2A42" w:rsidRDefault="00FF2A42" w:rsidP="00FD33EE">
      <w:pPr>
        <w:pStyle w:val="ListParagraph"/>
        <w:numPr>
          <w:ilvl w:val="0"/>
          <w:numId w:val="2"/>
        </w:numPr>
      </w:pPr>
      <w:r>
        <w:t xml:space="preserve">To enhance inclusiveness and accessibility in alignment with recognised equality and safety norms. </w:t>
      </w:r>
    </w:p>
    <w:p w14:paraId="1F6E7D86" w14:textId="11F53D3F" w:rsidR="00FF2A42" w:rsidRDefault="00FF2A42" w:rsidP="00FD33EE">
      <w:pPr>
        <w:pStyle w:val="ListParagraph"/>
        <w:numPr>
          <w:ilvl w:val="0"/>
          <w:numId w:val="2"/>
        </w:numPr>
      </w:pPr>
      <w:r>
        <w:lastRenderedPageBreak/>
        <w:t>To improve the long-term sustainability and resilience of transportation operations at a transportation hub</w:t>
      </w:r>
    </w:p>
    <w:p w14:paraId="6CD23F9D" w14:textId="678689C6" w:rsidR="00FF2A42" w:rsidRDefault="00FF2A42" w:rsidP="00FD33EE">
      <w:pPr>
        <w:pStyle w:val="ListParagraph"/>
        <w:numPr>
          <w:ilvl w:val="0"/>
          <w:numId w:val="2"/>
        </w:numPr>
      </w:pPr>
      <w:r>
        <w:t>To reduce disruption to freight logistics, commuters, and regional businesses during the implication phase.</w:t>
      </w:r>
    </w:p>
    <w:p w14:paraId="58DF643E" w14:textId="77777777" w:rsidR="00FF2A42" w:rsidRPr="00FD33EE" w:rsidRDefault="00FF2A42" w:rsidP="00FD33EE">
      <w:pPr>
        <w:rPr>
          <w:b/>
          <w:bCs/>
        </w:rPr>
      </w:pPr>
      <w:r w:rsidRPr="00FD33EE">
        <w:rPr>
          <w:b/>
          <w:bCs/>
        </w:rPr>
        <w:t>3. Scope and Boundaries</w:t>
      </w:r>
    </w:p>
    <w:p w14:paraId="0D158242" w14:textId="77777777" w:rsidR="00FF2A42" w:rsidRPr="00FF2A42" w:rsidRDefault="00FF2A42" w:rsidP="00FD33EE">
      <w:pPr>
        <w:rPr>
          <w:b/>
          <w:bCs/>
        </w:rPr>
      </w:pPr>
      <w:r w:rsidRPr="00FF2A42">
        <w:rPr>
          <w:b/>
          <w:bCs/>
        </w:rPr>
        <w:t>In Scope</w:t>
      </w:r>
    </w:p>
    <w:p w14:paraId="0D32C864" w14:textId="369E76C2" w:rsidR="00FF2A42" w:rsidRDefault="00FF2A42" w:rsidP="00FD33EE">
      <w:r>
        <w:t>The project adheres to sustainable architectural restructure, renewable energy, and the deployment of energy-efficient systems by integrating low-carbon oriented construction materials and developing an active mode of transport and public integration. However, compliance with safety regulations, net zero policies in the UK, and accessibility standards generate key requirements (Heinz et al.</w:t>
      </w:r>
      <w:r w:rsidR="00FD33EE">
        <w:t>, 2022</w:t>
      </w:r>
      <w:r>
        <w:t>).</w:t>
      </w:r>
    </w:p>
    <w:p w14:paraId="703E5075" w14:textId="77777777" w:rsidR="00FF2A42" w:rsidRPr="00FF2A42" w:rsidRDefault="00FF2A42" w:rsidP="00FD33EE">
      <w:pPr>
        <w:rPr>
          <w:b/>
          <w:bCs/>
        </w:rPr>
      </w:pPr>
      <w:r w:rsidRPr="00FF2A42">
        <w:rPr>
          <w:b/>
          <w:bCs/>
        </w:rPr>
        <w:t>Out of Scope</w:t>
      </w:r>
    </w:p>
    <w:p w14:paraId="4F580A55" w14:textId="308CFA29" w:rsidR="00FF2A42" w:rsidRDefault="00FF2A42" w:rsidP="00FD33EE">
      <w:r>
        <w:t xml:space="preserve">The exclusion criteria of the project are wider activities of urban regeneration, sustainable operational management after finishing the project and non-transport relevant growth. </w:t>
      </w:r>
    </w:p>
    <w:p w14:paraId="7F912EC0" w14:textId="7716216D" w:rsidR="00FF2A42" w:rsidRPr="00FF2A42" w:rsidRDefault="00FD33EE" w:rsidP="00FD33EE">
      <w:pPr>
        <w:rPr>
          <w:b/>
          <w:bCs/>
        </w:rPr>
      </w:pPr>
      <w:r>
        <w:rPr>
          <w:b/>
          <w:bCs/>
        </w:rPr>
        <w:t xml:space="preserve">4. </w:t>
      </w:r>
      <w:r w:rsidR="00FF2A42" w:rsidRPr="00FF2A42">
        <w:rPr>
          <w:b/>
          <w:bCs/>
        </w:rPr>
        <w:t>Key Stakeholders</w:t>
      </w:r>
    </w:p>
    <w:p w14:paraId="7FBB6DB6" w14:textId="24686301" w:rsidR="00FF2A42" w:rsidRDefault="00FF2A42" w:rsidP="00FD33EE">
      <w:r>
        <w:t>The key stakeholders of this project include the transport operators, local authorities, the local communities, passengers, and safety and environmental regulators. At the same time, suppliers, construction contractors, and the national government organisations responsible for sustainability and transport policies (</w:t>
      </w:r>
      <w:r w:rsidRPr="00FF2A42">
        <w:t>Galanakis</w:t>
      </w:r>
      <w:r>
        <w:t xml:space="preserve"> </w:t>
      </w:r>
      <w:r w:rsidRPr="00FF2A42">
        <w:rPr>
          <w:i/>
          <w:iCs/>
        </w:rPr>
        <w:t>et al.,</w:t>
      </w:r>
      <w:r>
        <w:t xml:space="preserve"> </w:t>
      </w:r>
      <w:r w:rsidRPr="00FF2A42">
        <w:t>2024</w:t>
      </w:r>
      <w:r>
        <w:t>).</w:t>
      </w:r>
    </w:p>
    <w:p w14:paraId="546CE9F5" w14:textId="57BDBA41" w:rsidR="00FF2A42" w:rsidRPr="00FF2A42" w:rsidRDefault="00FD33EE" w:rsidP="00FD33EE">
      <w:pPr>
        <w:rPr>
          <w:b/>
          <w:bCs/>
        </w:rPr>
      </w:pPr>
      <w:r>
        <w:rPr>
          <w:b/>
          <w:bCs/>
        </w:rPr>
        <w:t xml:space="preserve">5. </w:t>
      </w:r>
      <w:r w:rsidR="00FF2A42" w:rsidRPr="00FF2A42">
        <w:rPr>
          <w:b/>
          <w:bCs/>
        </w:rPr>
        <w:t>High-Level Risks and Trade-Offs</w:t>
      </w:r>
    </w:p>
    <w:p w14:paraId="71584C2B" w14:textId="77777777" w:rsidR="00FF2A42" w:rsidRDefault="00FF2A42" w:rsidP="00FD33EE">
      <w:r>
        <w:t xml:space="preserve">The significant risks of this project include the high initial costs due to investment, disruption to the local area due to the construction, integration of new technologies into the existing transport systems, and potential resistance from stakeholders. However, these high risks will be offset by the sustainable economic and environmental benefits. </w:t>
      </w:r>
    </w:p>
    <w:p w14:paraId="636F0A9A" w14:textId="596817AD" w:rsidR="00FF2A42" w:rsidRPr="00FF2A42" w:rsidRDefault="00FD33EE" w:rsidP="00FD33EE">
      <w:pPr>
        <w:rPr>
          <w:b/>
          <w:bCs/>
        </w:rPr>
      </w:pPr>
      <w:r>
        <w:rPr>
          <w:b/>
          <w:bCs/>
        </w:rPr>
        <w:t xml:space="preserve">6. </w:t>
      </w:r>
      <w:r w:rsidR="00FF2A42" w:rsidRPr="00FF2A42">
        <w:rPr>
          <w:b/>
          <w:bCs/>
        </w:rPr>
        <w:t>Strategic Value</w:t>
      </w:r>
    </w:p>
    <w:p w14:paraId="35F68EE3" w14:textId="77777777" w:rsidR="00FF2A42" w:rsidRDefault="00FF2A42" w:rsidP="00FD33EE">
      <w:r>
        <w:t>This project will assist net-zero goals, help improve the resilience of the transport network, increase accessibility and provide an opportunity for sustainable economic growth. In addition, this project will provide long-term cost savings due to energy efficiency improvements and reduced maintenance requirements (Nielsen, 2025).</w:t>
      </w:r>
    </w:p>
    <w:p w14:paraId="0CD90965" w14:textId="7E50637A" w:rsidR="00FF2A42" w:rsidRDefault="00FF2A42" w:rsidP="00FD33EE">
      <w:pPr>
        <w:rPr>
          <w:b/>
          <w:bCs/>
          <w:sz w:val="28"/>
          <w:szCs w:val="28"/>
        </w:rPr>
      </w:pPr>
      <w:r>
        <w:br w:type="page"/>
      </w:r>
    </w:p>
    <w:p w14:paraId="453CE001" w14:textId="03D57EEC" w:rsidR="00FF2A42" w:rsidRDefault="00FF2A42" w:rsidP="00FD33EE">
      <w:pPr>
        <w:pStyle w:val="Heading1"/>
        <w:spacing w:before="0" w:after="0"/>
      </w:pPr>
      <w:bookmarkStart w:id="1" w:name="_Toc232702307"/>
      <w:r>
        <w:lastRenderedPageBreak/>
        <w:t>P</w:t>
      </w:r>
      <w:r w:rsidR="006E7ADE">
        <w:t>art</w:t>
      </w:r>
      <w:r>
        <w:t xml:space="preserve"> B: Critical Reflection on Feedback</w:t>
      </w:r>
      <w:bookmarkEnd w:id="1"/>
    </w:p>
    <w:p w14:paraId="4B6A5018" w14:textId="77777777" w:rsidR="00FF2A42" w:rsidRPr="00FF2A42" w:rsidRDefault="00FF2A42" w:rsidP="00FD33EE">
      <w:pPr>
        <w:pStyle w:val="Heading2"/>
        <w:spacing w:before="0" w:after="0"/>
      </w:pPr>
      <w:bookmarkStart w:id="2" w:name="_Toc232702308"/>
      <w:r w:rsidRPr="00FF2A42">
        <w:t>1. Introduction</w:t>
      </w:r>
      <w:bookmarkEnd w:id="2"/>
    </w:p>
    <w:p w14:paraId="488F785E" w14:textId="77777777" w:rsidR="00FF2A42" w:rsidRDefault="00FF2A42" w:rsidP="00FD33EE">
      <w:r>
        <w:t xml:space="preserve">This reflection significantly analyses feedback obtained from the peer group and tutor by assessing the proposal poster of the project on a long-term reconstruction for the central hub of transportation in achieving the goal of net-zero transportation. The aim is to investigate and recognise areas for development and analyse the way reviews inform revisions into the final plan of the project management. Furthermore, the reflection emphasises the responsiveness in constructing the applications and criticism of feedback for the improvement in both the project feasibility and academic quality. </w:t>
      </w:r>
    </w:p>
    <w:p w14:paraId="43098B36" w14:textId="77777777" w:rsidR="00FF2A42" w:rsidRPr="00FF2A42" w:rsidRDefault="00FF2A42" w:rsidP="00FD33EE">
      <w:pPr>
        <w:pStyle w:val="Heading2"/>
        <w:spacing w:before="0" w:after="0"/>
      </w:pPr>
      <w:bookmarkStart w:id="3" w:name="_Toc232702309"/>
      <w:r w:rsidRPr="00FF2A42">
        <w:t>2. Key Strengths Identified from Feedback</w:t>
      </w:r>
      <w:bookmarkEnd w:id="3"/>
    </w:p>
    <w:p w14:paraId="602E6105" w14:textId="3905FE9F" w:rsidR="00FF2A42" w:rsidRDefault="00FF2A42" w:rsidP="00FD33EE">
      <w:r>
        <w:t xml:space="preserve">Both tutor </w:t>
      </w:r>
      <w:r w:rsidR="00FD33EE">
        <w:t>and peer</w:t>
      </w:r>
      <w:r>
        <w:t xml:space="preserve"> feedback indicates a significant strength of the proposal is that it strongly supports net-zero transport objectives. The project aligns perfectly with current policy priorities around integrating environmental sustainability considerations into the renewal of transport infrastructure. The proposal contained a sound explanation behind the reason; new design focused on sustainability was chosen rather than just relying on temporary or digital solutions for improving transport infrastructure.</w:t>
      </w:r>
    </w:p>
    <w:p w14:paraId="6E4CE4D0" w14:textId="77777777" w:rsidR="00FF2A42" w:rsidRDefault="00FF2A42" w:rsidP="00FD33EE">
      <w:r>
        <w:t>There was also a positive response from all groups surveyed regarding the project's strategic value through improving environmental performance, increasing public confidence and contributing to the economic recovery. The identification of stakeholders was noted to be appropriate and comprehensive exhibiting a good understanding of the several diverse groups who would be influenced by large projects on transport infrastructure. The identified strengths demonstrate that the proposal meets three key areas which are sustainability, strategic alignment and stakeholder engagement.</w:t>
      </w:r>
    </w:p>
    <w:p w14:paraId="16F30443" w14:textId="77777777" w:rsidR="00FF2A42" w:rsidRPr="00FF2A42" w:rsidRDefault="00FF2A42" w:rsidP="00FD33EE">
      <w:pPr>
        <w:pStyle w:val="Heading2"/>
        <w:spacing w:before="0" w:after="0"/>
      </w:pPr>
      <w:bookmarkStart w:id="4" w:name="_Toc232702310"/>
      <w:r w:rsidRPr="00FF2A42">
        <w:t>3. Areas to Enhance</w:t>
      </w:r>
      <w:bookmarkEnd w:id="4"/>
    </w:p>
    <w:p w14:paraId="03F74C32" w14:textId="1A3D30B4" w:rsidR="00FF2A42" w:rsidRDefault="00FF2A42" w:rsidP="00FD33EE">
      <w:r>
        <w:t xml:space="preserve">The </w:t>
      </w:r>
      <w:r w:rsidR="00FD33EE">
        <w:t>feedback</w:t>
      </w:r>
      <w:r>
        <w:t xml:space="preserve"> we received outlined some areas that require further enhancement and contain many strengths of the project as well as areas needing improvement. The primary area of concern was the risk analysis length, where the project did provide extensive descriptions of potential risks. However, there needed to be a more in-depth analysis of the likelihood of the potential risks occurring, the effects if such potential risks were to occur, as well as mitigating strategies for each potential risk.</w:t>
      </w:r>
    </w:p>
    <w:p w14:paraId="4132C313" w14:textId="77777777" w:rsidR="00FF2A42" w:rsidRDefault="00FF2A42" w:rsidP="00FD33EE">
      <w:r>
        <w:lastRenderedPageBreak/>
        <w:t>Included in the feedback was not enough information regarding scheduling for projects, as well as the number of resources allocated for those projects, causing reduced confidence for project completion. Therefore, developing and using formal project management tools was recommended to increase the overall planning and management of the project's overall objectives. A further suggestion made in the feedback was to more clearly identify the limitations of the project's scope, conditions and assumptions, as this assistance will help to eliminate any ambiguity associated with the project and clearly define the project itself.</w:t>
      </w:r>
    </w:p>
    <w:p w14:paraId="5372907C" w14:textId="77777777" w:rsidR="00FF2A42" w:rsidRPr="00FF2A42" w:rsidRDefault="00FF2A42" w:rsidP="00FD33EE">
      <w:pPr>
        <w:pStyle w:val="Heading2"/>
        <w:spacing w:before="0" w:after="0"/>
      </w:pPr>
      <w:bookmarkStart w:id="5" w:name="_Toc232702311"/>
      <w:r w:rsidRPr="00FF2A42">
        <w:t>4. How To Use Feedback to Revise the Final Project Plan</w:t>
      </w:r>
      <w:bookmarkEnd w:id="5"/>
    </w:p>
    <w:p w14:paraId="6D1DC40E" w14:textId="77777777" w:rsidR="00FF2A42" w:rsidRDefault="00FF2A42" w:rsidP="00FD33EE">
      <w:r>
        <w:t>The feedback from participants was used to directly influence revisions to several aspects of the final project plan. A comprehensive risk register was developed, including a probability-impact analysis of each risk as well as an associated strategy to mitigate any risks that were identified. Work Breakdown Structures (WBS) and Gantt Charts were developed for planning, scheduling, and resource management to assist with the execution of the project and determining the appropriate time frame for each stage of the project.</w:t>
      </w:r>
    </w:p>
    <w:p w14:paraId="29F73337" w14:textId="77777777" w:rsidR="00FF2A42" w:rsidRDefault="00FF2A42" w:rsidP="00FD33EE">
      <w:r>
        <w:t>Stakeholder engagement processes have been improved by increasing the clarity of communication arrangements and establishing clear and defined responsibilities to be assigned to the project. The sustainability goals set for the project have become clearly measurable performance indicators that can be measured and evaluated throughout the entire project lifecycle.</w:t>
      </w:r>
    </w:p>
    <w:p w14:paraId="0B748EA3" w14:textId="77777777" w:rsidR="00FF2A42" w:rsidRPr="00FF2A42" w:rsidRDefault="00FF2A42" w:rsidP="00FD33EE">
      <w:pPr>
        <w:pStyle w:val="Heading2"/>
        <w:spacing w:before="0" w:after="0"/>
      </w:pPr>
      <w:bookmarkStart w:id="6" w:name="_Toc232702312"/>
      <w:r w:rsidRPr="00FF2A42">
        <w:t>5. Conclusion</w:t>
      </w:r>
      <w:bookmarkEnd w:id="6"/>
    </w:p>
    <w:p w14:paraId="1190CBE6" w14:textId="725DE509" w:rsidR="00FF2A42" w:rsidRDefault="00FF2A42" w:rsidP="00FD33EE">
      <w:r>
        <w:t xml:space="preserve">Overall, the feedback crucially improved the project plan by assessing strengthening and weaknesses and significant areas. however, the revised proposal emphasisers improved risk management, planning, sustainability integration, and overall feasibility of </w:t>
      </w:r>
      <w:r w:rsidR="00FD33EE">
        <w:t>the project</w:t>
      </w:r>
      <w:r>
        <w:t>.</w:t>
      </w:r>
    </w:p>
    <w:p w14:paraId="7AEAF15F" w14:textId="77777777" w:rsidR="00FF2A42" w:rsidRDefault="00FF2A42" w:rsidP="00FD33EE"/>
    <w:p w14:paraId="31041B30" w14:textId="77777777" w:rsidR="00FF2A42" w:rsidRDefault="00FF2A42" w:rsidP="00FD33EE"/>
    <w:p w14:paraId="4DAF7F72" w14:textId="77777777" w:rsidR="00FF2A42" w:rsidRDefault="00FF2A42" w:rsidP="00FD33EE">
      <w:pPr>
        <w:rPr>
          <w:b/>
          <w:bCs/>
          <w:sz w:val="28"/>
          <w:szCs w:val="28"/>
        </w:rPr>
      </w:pPr>
      <w:r>
        <w:br w:type="page"/>
      </w:r>
    </w:p>
    <w:p w14:paraId="3CCAB6A8" w14:textId="5854F107" w:rsidR="00BD4ACD" w:rsidRDefault="00BD4ACD" w:rsidP="00FD33EE">
      <w:pPr>
        <w:pStyle w:val="Heading1"/>
        <w:spacing w:before="0" w:after="0"/>
      </w:pPr>
      <w:bookmarkStart w:id="7" w:name="_Toc232702313"/>
      <w:r w:rsidRPr="00BD4ACD">
        <w:lastRenderedPageBreak/>
        <w:t>Part C: Project Management Plan</w:t>
      </w:r>
      <w:bookmarkEnd w:id="7"/>
    </w:p>
    <w:p w14:paraId="0B3DE894" w14:textId="77777777" w:rsidR="00286124" w:rsidRPr="00772E6E" w:rsidRDefault="00286124" w:rsidP="00FD33EE">
      <w:pPr>
        <w:pStyle w:val="Heading1"/>
        <w:spacing w:before="0" w:after="0"/>
      </w:pPr>
      <w:bookmarkStart w:id="8" w:name="_qxwcow55kobd" w:colFirst="0" w:colLast="0"/>
      <w:bookmarkStart w:id="9" w:name="_Toc232702314"/>
      <w:bookmarkEnd w:id="8"/>
      <w:r w:rsidRPr="00772E6E">
        <w:t>1. Introduction</w:t>
      </w:r>
      <w:bookmarkEnd w:id="9"/>
    </w:p>
    <w:p w14:paraId="61101ADA" w14:textId="1A28B267" w:rsidR="00286124" w:rsidRPr="00772E6E" w:rsidRDefault="00286124" w:rsidP="00FD33EE">
      <w:r w:rsidRPr="00772E6E">
        <w:t xml:space="preserve">The closure of the metropolitan transport hub demonstrates the increasing dangers of ageing infrastructure and that accessibility, safety, alongside sustainability standards, in particular, have greatly changed since their original design. Transport is the sector in the UK that produces the most greenhouse gases at approximately 26%, thus it is critical for the decarbonisation of transport infrastructure to occur </w:t>
      </w:r>
      <w:r w:rsidRPr="00772E6E">
        <w:rPr>
          <w:noProof/>
          <w:lang w:val="en-IN"/>
        </w:rPr>
        <w:t>(Sherwin, 2024)</w:t>
      </w:r>
      <w:r w:rsidRPr="00772E6E">
        <w:t>. Therefore, only restoring operational functionality would reflect the response in the short term, which fails to identify wider societal and environmental obligations. Besides, a sustainability-driven redevelopment provides greater value over the long term through incorporating inclusive mobility goals, carbon reduction and resilience within one single intervention.</w:t>
      </w:r>
    </w:p>
    <w:p w14:paraId="41E31A07" w14:textId="792AB35C" w:rsidR="00286124" w:rsidRDefault="00286124" w:rsidP="00FD33EE">
      <w:r w:rsidRPr="00772E6E">
        <w:t>Additionally, projects that put an emphasis on lifecycle performance over capital initial investment are also increasingly being recognised as providing better overall environmental and economic results (Kerzner, 2022). Therefore, this Project Management Plan takes a systematic approach to managing the scope of the project, engaging stakeholders, allocating resources, developing a timeline, and controlling risks. This may ensure that the transport hub will contribute to the UK's commitment to net-zero by 2050, while also adding to the resiliency of the urban community and the public's value through the services provided.</w:t>
      </w:r>
    </w:p>
    <w:p w14:paraId="762FBB0B" w14:textId="77777777" w:rsidR="00286124" w:rsidRDefault="00286124" w:rsidP="00FD33EE">
      <w:r>
        <w:br w:type="page"/>
      </w:r>
    </w:p>
    <w:p w14:paraId="625CBC9A" w14:textId="77777777" w:rsidR="00286124" w:rsidRPr="00772E6E" w:rsidRDefault="00286124" w:rsidP="00FD33EE">
      <w:pPr>
        <w:pStyle w:val="Heading1"/>
        <w:spacing w:before="0" w:after="0"/>
      </w:pPr>
      <w:bookmarkStart w:id="10" w:name="_Toc232702315"/>
      <w:r w:rsidRPr="00772E6E">
        <w:lastRenderedPageBreak/>
        <w:t>2. Project Description</w:t>
      </w:r>
      <w:bookmarkEnd w:id="10"/>
    </w:p>
    <w:p w14:paraId="1ABC4CF8" w14:textId="7D0705A2" w:rsidR="00286124" w:rsidRPr="00772E6E" w:rsidRDefault="00286124" w:rsidP="00FD33EE">
      <w:r w:rsidRPr="00772E6E">
        <w:t>The recommended project includes the sustainable reconstruction and redesign of the central multimodal transport hub, incorporating freight, active transport systems, rail and bus. Despite this, the strategic importance of the project extends beyond the restoration of the operational ability, as the infrastructure of transport is highly expected to contribute to the objectives of national decarbonisation. Transport is responsible for almost 26% of total greenhouse gases produced in the UK, therefore, not achieving long-term climate change goals</w:t>
      </w:r>
      <w:r>
        <w:rPr>
          <w:noProof/>
          <w:lang w:val="en-IN"/>
        </w:rPr>
        <w:t xml:space="preserve"> </w:t>
      </w:r>
      <w:r w:rsidRPr="00772E6E">
        <w:rPr>
          <w:noProof/>
          <w:lang w:val="en-IN"/>
        </w:rPr>
        <w:t>(Barr, 2020)</w:t>
      </w:r>
      <w:r w:rsidRPr="00772E6E">
        <w:t>. It will create continued dependence upon carbon-intensive transport patterns by continuing with existing traditional infrastructure. As a result, the redevelopment focuses on the methods of low-carbon construction, intelligent infrastructure and technologies of renewable energy. It is capable of decreasing the operational emissions while enhancing the service efficiency</w:t>
      </w:r>
      <w:r>
        <w:t xml:space="preserve"> (</w:t>
      </w:r>
      <w:r w:rsidRPr="00772E6E">
        <w:t>Di Liddo</w:t>
      </w:r>
      <w:r>
        <w:t xml:space="preserve"> </w:t>
      </w:r>
      <w:r>
        <w:rPr>
          <w:i/>
          <w:iCs/>
        </w:rPr>
        <w:t>et al</w:t>
      </w:r>
      <w:r>
        <w:t>., 2025)</w:t>
      </w:r>
      <w:r w:rsidRPr="00772E6E">
        <w:t xml:space="preserve">. The redeveloped transport system will also incorporate a holistic approach to sustainability, focusing on the use of resources efficiently throughout the life of the transportation system. </w:t>
      </w:r>
    </w:p>
    <w:p w14:paraId="61CC6424" w14:textId="71C2C504" w:rsidR="00286124" w:rsidRPr="00772E6E" w:rsidRDefault="00286124" w:rsidP="00FD33EE">
      <w:r w:rsidRPr="00772E6E">
        <w:t>The sustainable technologies necessitate significant initial investment, and potential evidence signifies that lifecycle-driven infrastructure produces greater lifelong value and reduced operational costs compared to traditional approaches of asset replacement. Net-zero operational performance environmentally will be achieved through the systems of smart energy management and the generation of the renewable energy</w:t>
      </w:r>
      <w:r>
        <w:rPr>
          <w:noProof/>
          <w:lang w:val="en-IN"/>
        </w:rPr>
        <w:t xml:space="preserve"> </w:t>
      </w:r>
      <w:r w:rsidRPr="00772E6E">
        <w:rPr>
          <w:noProof/>
          <w:lang w:val="en-IN"/>
        </w:rPr>
        <w:t>(IEA, 2021)</w:t>
      </w:r>
      <w:r w:rsidRPr="00772E6E">
        <w:t>. From a social perspective, this approach will provide for greater community involvement through the design of public infrastructure. It supports improved accessibility for all people and will economically enhance productivity within urban areas through increased reliability of all modes of transport, resulting in lower maintenance costs. In contrast to stand-alone digital solutions or temporary solutions that only address short-term operations, the redevelopment proposal utilises a system-led approach. This addresses all areas of deficiency involving environmental, social and structural deficiencies within the overall design of the new transportation system. Such an integrated approach is therefore more effective for delivering resilient infrastructure, producing sustainable economic benefits and upholding net-zero objectives, delivering superior public value over the long term.</w:t>
      </w:r>
    </w:p>
    <w:p w14:paraId="3D81C4F3" w14:textId="08973336" w:rsidR="00286124" w:rsidRDefault="00286124" w:rsidP="00FD33EE">
      <w:r>
        <w:br w:type="page"/>
      </w:r>
    </w:p>
    <w:p w14:paraId="483EE3C3" w14:textId="77777777" w:rsidR="00286124" w:rsidRPr="00772E6E" w:rsidRDefault="00286124" w:rsidP="00FD33EE">
      <w:pPr>
        <w:pStyle w:val="Heading1"/>
        <w:spacing w:before="0" w:after="0"/>
      </w:pPr>
      <w:bookmarkStart w:id="11" w:name="_Toc232702316"/>
      <w:r w:rsidRPr="00772E6E">
        <w:lastRenderedPageBreak/>
        <w:t>3. Project Scope</w:t>
      </w:r>
      <w:bookmarkEnd w:id="11"/>
    </w:p>
    <w:p w14:paraId="2FB48B53" w14:textId="77777777" w:rsidR="00286124" w:rsidRPr="00772E6E" w:rsidRDefault="00286124" w:rsidP="00FD33EE">
      <w:pPr>
        <w:rPr>
          <w:b/>
          <w:bCs/>
        </w:rPr>
      </w:pPr>
      <w:r w:rsidRPr="00772E6E">
        <w:rPr>
          <w:b/>
          <w:bCs/>
        </w:rPr>
        <w:t>3.1 Scope Statement</w:t>
      </w:r>
    </w:p>
    <w:p w14:paraId="3C51B908" w14:textId="77777777" w:rsidR="00286124" w:rsidRPr="00772E6E" w:rsidRDefault="00286124" w:rsidP="00FD33EE">
      <w:r w:rsidRPr="00772E6E">
        <w:t>The project embeds the sustainable construction, redesign, commissioning and testing of the central transport hub for acquiring net-zero objectives of transport while adhering to current accessibility and safety regulations. Many large infrastructure projects experience cost overruns and time delays primarily due to a lack of proper scope definition and control</w:t>
      </w:r>
      <w:r>
        <w:t xml:space="preserve"> (</w:t>
      </w:r>
      <w:r w:rsidRPr="00772E6E">
        <w:t>Eliasson, 2025</w:t>
      </w:r>
      <w:r>
        <w:t>)</w:t>
      </w:r>
      <w:r w:rsidRPr="00772E6E">
        <w:t>. For these reasons, the project will focus on delivering measurable operational, social and environmental outcomes within an agreed-upon framework to ensure clear delineation between each component of the project.</w:t>
      </w:r>
    </w:p>
    <w:p w14:paraId="2634457E" w14:textId="77777777" w:rsidR="00286124" w:rsidRPr="00772E6E" w:rsidRDefault="00286124" w:rsidP="00FD33EE">
      <w:pPr>
        <w:rPr>
          <w:b/>
          <w:bCs/>
        </w:rPr>
      </w:pPr>
      <w:r w:rsidRPr="00772E6E">
        <w:rPr>
          <w:b/>
          <w:bCs/>
        </w:rPr>
        <w:t>3.2 In-Scope Elements</w:t>
      </w:r>
    </w:p>
    <w:p w14:paraId="3E5AC798" w14:textId="77777777" w:rsidR="00286124" w:rsidRPr="00772E6E" w:rsidRDefault="00286124" w:rsidP="00FD33EE">
      <w:r w:rsidRPr="00772E6E">
        <w:t>The scope involves sustainable structural reconstruction, architectural redesign, alongside the incorporation of construction materials containing low-carbon materials. Technologies of renewable energy involving energy storage solutions and solar photovoltaic systems would be utilised along with the energy-driven electrical and mechanical systems</w:t>
      </w:r>
      <w:r>
        <w:t xml:space="preserve"> (</w:t>
      </w:r>
      <w:r w:rsidRPr="00772E6E">
        <w:t>Enasel and Dumitrascu, </w:t>
      </w:r>
      <w:r>
        <w:t>2025)</w:t>
      </w:r>
      <w:r w:rsidRPr="00772E6E">
        <w:t>. The project will improve accessibility, incorporate inclusive design features, and integrate seamlessly with active and public transport networks through commissioning, handover and testing to ensure the operational readiness of the facility in compliance with all applicable regulations.</w:t>
      </w:r>
    </w:p>
    <w:p w14:paraId="3BA7DD5F" w14:textId="77777777" w:rsidR="00286124" w:rsidRPr="00772E6E" w:rsidRDefault="00286124" w:rsidP="00FD33EE">
      <w:pPr>
        <w:rPr>
          <w:b/>
          <w:bCs/>
        </w:rPr>
      </w:pPr>
      <w:r w:rsidRPr="00772E6E">
        <w:rPr>
          <w:b/>
          <w:bCs/>
        </w:rPr>
        <w:t>3.3 Out-of-Scope Elements</w:t>
      </w:r>
    </w:p>
    <w:p w14:paraId="31E46678" w14:textId="77777777" w:rsidR="00286124" w:rsidRPr="00772E6E" w:rsidRDefault="00286124" w:rsidP="00FD33EE">
      <w:r w:rsidRPr="00772E6E">
        <w:t>Larger initiatives for urban regeneration, operational management over long term ad non-transport residential or commercial developments following the project handover are not included. Such exclusions reduce scope creep, reinforce resource control and sustain compliance with the strategic objectives of the project.</w:t>
      </w:r>
    </w:p>
    <w:p w14:paraId="223BE515" w14:textId="77777777" w:rsidR="00286124" w:rsidRPr="00772E6E" w:rsidRDefault="00286124" w:rsidP="00FD33EE">
      <w:pPr>
        <w:rPr>
          <w:b/>
          <w:bCs/>
        </w:rPr>
      </w:pPr>
      <w:r w:rsidRPr="00772E6E">
        <w:rPr>
          <w:b/>
          <w:bCs/>
        </w:rPr>
        <w:t>3.4 Constraints and Assumptions</w:t>
      </w:r>
    </w:p>
    <w:p w14:paraId="6ED02826" w14:textId="77777777" w:rsidR="00286124" w:rsidRPr="00772E6E" w:rsidRDefault="00286124" w:rsidP="00FD33EE">
      <w:r w:rsidRPr="00772E6E">
        <w:t>The assumption of stable regulatory conditions and ongoing access to sustainable materials and technology has created additional constraints to the project. It is due to the requirement of limited urban construction space available, fixed construction budgets, and the need to maintain some level of transport operations. This will create further resource management and scheduling issues as the redevelopment is executed.</w:t>
      </w:r>
    </w:p>
    <w:p w14:paraId="42A12B9F" w14:textId="77777777" w:rsidR="00286124" w:rsidRPr="00772E6E" w:rsidRDefault="00286124" w:rsidP="00FD33EE">
      <w:pPr>
        <w:rPr>
          <w:b/>
          <w:bCs/>
        </w:rPr>
      </w:pPr>
      <w:r w:rsidRPr="00772E6E">
        <w:rPr>
          <w:b/>
          <w:bCs/>
        </w:rPr>
        <w:t>3.5 Key Deliverables</w:t>
      </w:r>
    </w:p>
    <w:p w14:paraId="3C13494E" w14:textId="77777777" w:rsidR="00286124" w:rsidRPr="00772E6E" w:rsidRDefault="00286124" w:rsidP="00FD33EE">
      <w:r w:rsidRPr="00772E6E">
        <w:lastRenderedPageBreak/>
        <w:t>Key outcomes will include the establishment of a net-zero operations transport hub, the use of renewable energy alongside smart management systems, commissioning and accessibility of the facility that can sustain transport activities.</w:t>
      </w:r>
    </w:p>
    <w:p w14:paraId="6A535126" w14:textId="77777777" w:rsidR="00286124" w:rsidRDefault="00286124" w:rsidP="00FD33EE">
      <w:pPr>
        <w:rPr>
          <w:b/>
          <w:bCs/>
          <w:sz w:val="28"/>
          <w:szCs w:val="28"/>
        </w:rPr>
      </w:pPr>
    </w:p>
    <w:p w14:paraId="771BD09C" w14:textId="77777777" w:rsidR="00FD33EE" w:rsidRDefault="00FD33EE">
      <w:pPr>
        <w:spacing w:line="480" w:lineRule="auto"/>
        <w:rPr>
          <w:b/>
          <w:bCs/>
          <w:sz w:val="28"/>
          <w:szCs w:val="28"/>
        </w:rPr>
      </w:pPr>
      <w:r>
        <w:br w:type="page"/>
      </w:r>
    </w:p>
    <w:p w14:paraId="374E7B3D" w14:textId="6FB7BEB3" w:rsidR="008102D9" w:rsidRDefault="00000000" w:rsidP="00FD33EE">
      <w:pPr>
        <w:pStyle w:val="Heading1"/>
        <w:spacing w:before="0" w:after="0"/>
      </w:pPr>
      <w:bookmarkStart w:id="12" w:name="_Toc232702317"/>
      <w:r w:rsidRPr="00F20999">
        <w:lastRenderedPageBreak/>
        <w:t>4. Work Breakdown Structure</w:t>
      </w:r>
      <w:bookmarkEnd w:id="12"/>
    </w:p>
    <w:p w14:paraId="04C9A455" w14:textId="133DF991" w:rsidR="00967CBE" w:rsidRDefault="00967CBE" w:rsidP="00FD33EE">
      <w:pPr>
        <w:jc w:val="center"/>
      </w:pPr>
      <w:r w:rsidRPr="00967CBE">
        <w:rPr>
          <w:noProof/>
        </w:rPr>
        <w:drawing>
          <wp:inline distT="0" distB="0" distL="0" distR="0" wp14:anchorId="4B9BDEBB" wp14:editId="389B9EA9">
            <wp:extent cx="4676775" cy="2634184"/>
            <wp:effectExtent l="0" t="0" r="0" b="0"/>
            <wp:docPr id="1907760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760827" name=""/>
                    <pic:cNvPicPr/>
                  </pic:nvPicPr>
                  <pic:blipFill>
                    <a:blip r:embed="rId9"/>
                    <a:stretch>
                      <a:fillRect/>
                    </a:stretch>
                  </pic:blipFill>
                  <pic:spPr>
                    <a:xfrm>
                      <a:off x="0" y="0"/>
                      <a:ext cx="4682363" cy="2637331"/>
                    </a:xfrm>
                    <a:prstGeom prst="rect">
                      <a:avLst/>
                    </a:prstGeom>
                  </pic:spPr>
                </pic:pic>
              </a:graphicData>
            </a:graphic>
          </wp:inline>
        </w:drawing>
      </w:r>
    </w:p>
    <w:p w14:paraId="5AC7B2D9" w14:textId="52AD7F37" w:rsidR="00967CBE" w:rsidRPr="00967CBE" w:rsidRDefault="00967CBE" w:rsidP="00FD33EE">
      <w:pPr>
        <w:jc w:val="center"/>
        <w:rPr>
          <w:b/>
          <w:bCs/>
          <w:i/>
          <w:iCs/>
        </w:rPr>
      </w:pPr>
      <w:r w:rsidRPr="00967CBE">
        <w:rPr>
          <w:b/>
          <w:bCs/>
          <w:i/>
          <w:iCs/>
        </w:rPr>
        <w:t>Figure 1: Work Breakdown Structure</w:t>
      </w:r>
    </w:p>
    <w:p w14:paraId="63AD2442" w14:textId="1D1D5DF8" w:rsidR="00967CBE" w:rsidRPr="00967CBE" w:rsidRDefault="00967CBE" w:rsidP="00FD33EE">
      <w:pPr>
        <w:jc w:val="center"/>
        <w:rPr>
          <w:b/>
          <w:bCs/>
          <w:i/>
          <w:iCs/>
        </w:rPr>
      </w:pPr>
      <w:r w:rsidRPr="00967CBE">
        <w:rPr>
          <w:b/>
          <w:bCs/>
          <w:i/>
          <w:iCs/>
        </w:rPr>
        <w:t>(Source: Self-Created)</w:t>
      </w:r>
    </w:p>
    <w:p w14:paraId="58DA92A0" w14:textId="1F2D4CE8" w:rsidR="008102D9" w:rsidRPr="00F20999" w:rsidRDefault="00000000" w:rsidP="00FD33EE">
      <w:r w:rsidRPr="00F20999">
        <w:t>The Work Breakdown Structure allows the systematic breakdown of any project into manageable pieces</w:t>
      </w:r>
      <w:r w:rsidR="00F20999">
        <w:t xml:space="preserve"> (</w:t>
      </w:r>
      <w:r w:rsidR="00F20999" w:rsidRPr="00F20999">
        <w:t>Faulconbridge</w:t>
      </w:r>
      <w:r w:rsidR="00F20999">
        <w:t xml:space="preserve"> </w:t>
      </w:r>
      <w:r w:rsidR="00F20999" w:rsidRPr="00F20999">
        <w:t>and Ryan</w:t>
      </w:r>
      <w:r w:rsidR="00F20999">
        <w:t>, 2026)</w:t>
      </w:r>
      <w:r w:rsidRPr="00F20999">
        <w:t xml:space="preserve">. The WBS enables effective planning, cost control, scheduling, and accountability by defining work packages. Throughout this, it allows a logical distribution of responsibility and provides for monitoring performance to achieve results over the life of the project. The six phases of the project, such as Design, Procurement, Construction, Sustainable Systems installation, Testing and Commissioning, and Handover, establish the basis to divide the project into logical phases. Thus, the project is accomplished by logical sequencing according to proven project management practices. </w:t>
      </w:r>
    </w:p>
    <w:p w14:paraId="5437D832" w14:textId="77777777" w:rsidR="008102D9" w:rsidRPr="00F20999" w:rsidRDefault="00000000" w:rsidP="00FD33EE">
      <w:r w:rsidRPr="00F20999">
        <w:t xml:space="preserve">The Design Phase is made up of both conceptualisation and complete sustainable designs. All environmental considerations regarding accessibility are included in this phase as well. Procurement of materials for the construction phase will consist of obtaining planning permission and approvals from governing bodies, and all materials will meet regulations. Sourcing low-carbon materials and specialist building systems for the construction of buildings will take place during the construction phase of the project. The construction phase will include structural and subsurface foundations for buildings, building envelopes, and installation of building interiors. The sustainability systems portion of the project will consist of the installation of renewable energy systems, smart energy management technology, and low-emission transportation infrastructure. Testing and commissioning of the systems purchased will occur during the commissioning phase </w:t>
      </w:r>
      <w:r w:rsidRPr="00F20999">
        <w:lastRenderedPageBreak/>
        <w:t>through system integration testing and performance verification against net-zero target dates. Handover will consist of producing final reports, documentation and transferring the facility to its long-term operation.</w:t>
      </w:r>
    </w:p>
    <w:p w14:paraId="7D6DC85B" w14:textId="4F72A3CD" w:rsidR="008102D9" w:rsidRPr="00F20999" w:rsidRDefault="00000000" w:rsidP="00FD33EE">
      <w:r w:rsidRPr="00F20999">
        <w:t xml:space="preserve">By breaking projects into smaller components, </w:t>
      </w:r>
      <w:r w:rsidR="00F20999" w:rsidRPr="00F20999">
        <w:t>WBS</w:t>
      </w:r>
      <w:r w:rsidRPr="00F20999">
        <w:t xml:space="preserve"> allows greater control of projects through improved understanding of deliverables</w:t>
      </w:r>
      <w:r w:rsidR="00F20999">
        <w:t xml:space="preserve"> (</w:t>
      </w:r>
      <w:r w:rsidR="00F20999" w:rsidRPr="00F20999">
        <w:t>Kerzner</w:t>
      </w:r>
      <w:r w:rsidR="00F20999">
        <w:t>, 2025)</w:t>
      </w:r>
      <w:r w:rsidRPr="00F20999">
        <w:t>. Thereby decreasing ambiguity of the project schedule, the clarity of interdependencies between teams and stakeholders for the coordination of activities</w:t>
      </w:r>
      <w:r w:rsidR="00F20999">
        <w:t xml:space="preserve"> (</w:t>
      </w:r>
      <w:r w:rsidR="00F20999" w:rsidRPr="00F20999">
        <w:t>Bello,</w:t>
      </w:r>
      <w:r w:rsidR="00F20999">
        <w:t xml:space="preserve"> 2</w:t>
      </w:r>
      <w:r w:rsidR="00F20999" w:rsidRPr="00F20999">
        <w:t>025</w:t>
      </w:r>
      <w:r w:rsidR="00F20999">
        <w:t>)</w:t>
      </w:r>
      <w:r w:rsidR="00F20999" w:rsidRPr="00F20999">
        <w:t>.</w:t>
      </w:r>
      <w:r w:rsidRPr="00F20999">
        <w:br w:type="page"/>
      </w:r>
    </w:p>
    <w:p w14:paraId="77AC5539" w14:textId="77777777" w:rsidR="008102D9" w:rsidRDefault="00000000" w:rsidP="00FD33EE">
      <w:pPr>
        <w:pStyle w:val="Heading1"/>
        <w:spacing w:before="0" w:after="0"/>
      </w:pPr>
      <w:bookmarkStart w:id="13" w:name="_cz76ept15ij7" w:colFirst="0" w:colLast="0"/>
      <w:bookmarkStart w:id="14" w:name="_Toc232702318"/>
      <w:bookmarkEnd w:id="13"/>
      <w:r w:rsidRPr="00F20999">
        <w:lastRenderedPageBreak/>
        <w:t>5. Quad Chart</w:t>
      </w:r>
      <w:bookmarkEnd w:id="14"/>
    </w:p>
    <w:p w14:paraId="2D216F41" w14:textId="3381D10E" w:rsidR="006A24A6" w:rsidRDefault="006A24A6" w:rsidP="00FD33EE">
      <w:pPr>
        <w:jc w:val="center"/>
      </w:pPr>
      <w:r w:rsidRPr="006A24A6">
        <w:rPr>
          <w:noProof/>
        </w:rPr>
        <w:drawing>
          <wp:inline distT="0" distB="0" distL="0" distR="0" wp14:anchorId="163DC2B5" wp14:editId="38E67C97">
            <wp:extent cx="4905375" cy="2904967"/>
            <wp:effectExtent l="0" t="0" r="0" b="0"/>
            <wp:docPr id="600063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063891" name=""/>
                    <pic:cNvPicPr/>
                  </pic:nvPicPr>
                  <pic:blipFill>
                    <a:blip r:embed="rId10"/>
                    <a:stretch>
                      <a:fillRect/>
                    </a:stretch>
                  </pic:blipFill>
                  <pic:spPr>
                    <a:xfrm>
                      <a:off x="0" y="0"/>
                      <a:ext cx="4918312" cy="2912628"/>
                    </a:xfrm>
                    <a:prstGeom prst="rect">
                      <a:avLst/>
                    </a:prstGeom>
                  </pic:spPr>
                </pic:pic>
              </a:graphicData>
            </a:graphic>
          </wp:inline>
        </w:drawing>
      </w:r>
    </w:p>
    <w:p w14:paraId="012D6A5B" w14:textId="473C50C9" w:rsidR="006A24A6" w:rsidRPr="00967CBE" w:rsidRDefault="006A24A6" w:rsidP="00FD33EE">
      <w:pPr>
        <w:jc w:val="center"/>
        <w:rPr>
          <w:b/>
          <w:bCs/>
          <w:i/>
          <w:iCs/>
        </w:rPr>
      </w:pPr>
      <w:r w:rsidRPr="00967CBE">
        <w:rPr>
          <w:b/>
          <w:bCs/>
          <w:i/>
          <w:iCs/>
        </w:rPr>
        <w:t xml:space="preserve">Figure </w:t>
      </w:r>
      <w:r>
        <w:rPr>
          <w:b/>
          <w:bCs/>
          <w:i/>
          <w:iCs/>
        </w:rPr>
        <w:t>2</w:t>
      </w:r>
      <w:r w:rsidRPr="00967CBE">
        <w:rPr>
          <w:b/>
          <w:bCs/>
          <w:i/>
          <w:iCs/>
        </w:rPr>
        <w:t xml:space="preserve">: </w:t>
      </w:r>
      <w:r>
        <w:rPr>
          <w:b/>
          <w:bCs/>
          <w:i/>
          <w:iCs/>
        </w:rPr>
        <w:t>Quad Chart</w:t>
      </w:r>
    </w:p>
    <w:p w14:paraId="738645B7" w14:textId="65F3965B" w:rsidR="006A24A6" w:rsidRPr="006A24A6" w:rsidRDefault="006A24A6" w:rsidP="00FD33EE">
      <w:pPr>
        <w:jc w:val="center"/>
        <w:rPr>
          <w:b/>
          <w:bCs/>
          <w:i/>
          <w:iCs/>
        </w:rPr>
      </w:pPr>
      <w:r w:rsidRPr="00967CBE">
        <w:rPr>
          <w:b/>
          <w:bCs/>
          <w:i/>
          <w:iCs/>
        </w:rPr>
        <w:t>(Source: Self-Created)</w:t>
      </w:r>
    </w:p>
    <w:p w14:paraId="294E69D0" w14:textId="31C8C454" w:rsidR="008102D9" w:rsidRPr="00F20999" w:rsidRDefault="00000000" w:rsidP="00FD33EE">
      <w:r w:rsidRPr="00F20999">
        <w:t>This Quad Chart represents a quick overview of the project and its ability to furnish senior stakeholders with the necessary information to make informed strategic decisions</w:t>
      </w:r>
      <w:r w:rsidR="00F20999">
        <w:t xml:space="preserve"> (Secundo </w:t>
      </w:r>
      <w:r w:rsidR="00F20999" w:rsidRPr="00F20999">
        <w:rPr>
          <w:i/>
          <w:iCs/>
        </w:rPr>
        <w:t>et al.,</w:t>
      </w:r>
      <w:r w:rsidR="00F20999">
        <w:t xml:space="preserve"> 2022)</w:t>
      </w:r>
      <w:r w:rsidRPr="00F20999">
        <w:t>. For example, the chart allows for an understanding of a project’s priority, its associated constraints, and its inherent risks. All of which are represented visually, and thus readily understood without the need for detailed technical expertise.</w:t>
      </w:r>
    </w:p>
    <w:p w14:paraId="403E1F03" w14:textId="77777777" w:rsidR="008102D9" w:rsidRPr="00F20999" w:rsidRDefault="00000000" w:rsidP="00FD33EE">
      <w:r w:rsidRPr="00F20999">
        <w:t>The main objectives of the project will see it operate with net-zero carbon emissions, achieve full multimodal transport capacity, and create a transport operation that will have improved long-term resilience. These objectives are consistent with the net-zero commitments at an international level, as well as with local integrated transport strategies.</w:t>
      </w:r>
    </w:p>
    <w:p w14:paraId="2A3896C0" w14:textId="77777777" w:rsidR="008102D9" w:rsidRPr="00F20999" w:rsidRDefault="00000000" w:rsidP="00FD33EE">
      <w:r w:rsidRPr="00F20999">
        <w:t>The high-level project schedule demonstrates a 36-month delivery period, commencing with the initial design and concluding with the final handover. This time frame is indicative of the complex nature of delivering sustainable infrastructure. It will require sufficient time for regulatory approvals, acquisition of specialised low-carbon materials, and construction in phases.</w:t>
      </w:r>
    </w:p>
    <w:p w14:paraId="57FC035D" w14:textId="77777777" w:rsidR="008102D9" w:rsidRPr="00F20999" w:rsidRDefault="00000000" w:rsidP="00FD33EE">
      <w:r w:rsidRPr="00F20999">
        <w:t>The indicative budget aligns with sustainability infrastructure benchmarks. The requirement for higher up-front capital investment for renewable energy systems and low-carbon materials is greater than for conventional materials. However, lifecycle cost analysis shows that these costs are offset by lower operational costs and long-term carbon savings.</w:t>
      </w:r>
    </w:p>
    <w:p w14:paraId="7A19E8CA" w14:textId="77777777" w:rsidR="008102D9" w:rsidRPr="00F20999" w:rsidRDefault="00000000" w:rsidP="00FD33EE">
      <w:r w:rsidRPr="00F20999">
        <w:lastRenderedPageBreak/>
        <w:t>The key project risks include a rise in cost due to the application of green technologies, difficulty integrating new systems into the existing infrastructure, disruption from construction to transport services, and potential changes in regulation. Ultimately, the Quad Chart provides an effective way of communicating information and assisting with informed governance, aligning expectations, and providing timely executive oversight.</w:t>
      </w:r>
    </w:p>
    <w:p w14:paraId="0EC65BFD" w14:textId="77777777" w:rsidR="004A2EAC" w:rsidRDefault="004A2EAC" w:rsidP="00FD33EE">
      <w:pPr>
        <w:rPr>
          <w:b/>
          <w:bCs/>
          <w:sz w:val="28"/>
          <w:szCs w:val="28"/>
        </w:rPr>
      </w:pPr>
      <w:bookmarkStart w:id="15" w:name="_e2bq82h12q55" w:colFirst="0" w:colLast="0"/>
      <w:bookmarkEnd w:id="15"/>
      <w:r>
        <w:br w:type="page"/>
      </w:r>
    </w:p>
    <w:p w14:paraId="4F047DB3" w14:textId="3D8E14F2" w:rsidR="008102D9" w:rsidRPr="00F20999" w:rsidRDefault="00000000" w:rsidP="00FD33EE">
      <w:pPr>
        <w:pStyle w:val="Heading1"/>
        <w:spacing w:before="0" w:after="0"/>
      </w:pPr>
      <w:bookmarkStart w:id="16" w:name="_Toc232702319"/>
      <w:r w:rsidRPr="00F20999">
        <w:lastRenderedPageBreak/>
        <w:t>6. Gantt Chart</w:t>
      </w:r>
      <w:bookmarkEnd w:id="16"/>
    </w:p>
    <w:p w14:paraId="7A5720A7" w14:textId="35F91C98" w:rsidR="008102D9" w:rsidRDefault="00000000" w:rsidP="00FD33EE">
      <w:r w:rsidRPr="00F20999">
        <w:t>The four critical milestones for this project are planning approval, completion of the structure, commissioning of renewable systems, and final handover</w:t>
      </w:r>
      <w:r w:rsidR="00F20999">
        <w:t xml:space="preserve"> (</w:t>
      </w:r>
      <w:r w:rsidR="00F20999" w:rsidRPr="00F20999">
        <w:t>Rabie</w:t>
      </w:r>
      <w:r w:rsidR="00F20999">
        <w:t>, 2026)</w:t>
      </w:r>
      <w:r w:rsidRPr="00F20999">
        <w:t>. Schedule risks are mitigated by delivering the project in phases, creating contingency buffers, and performing parallel tasks wherever possible.</w:t>
      </w:r>
    </w:p>
    <w:p w14:paraId="0D49422A" w14:textId="197C0A93" w:rsidR="0030412A" w:rsidRDefault="0030412A" w:rsidP="00FD33EE">
      <w:r w:rsidRPr="0030412A">
        <w:rPr>
          <w:noProof/>
        </w:rPr>
        <w:drawing>
          <wp:inline distT="0" distB="0" distL="0" distR="0" wp14:anchorId="46AE78D4" wp14:editId="7FB72693">
            <wp:extent cx="5943600" cy="1609725"/>
            <wp:effectExtent l="19050" t="19050" r="19050" b="28575"/>
            <wp:docPr id="1921714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14712" name=""/>
                    <pic:cNvPicPr/>
                  </pic:nvPicPr>
                  <pic:blipFill>
                    <a:blip r:embed="rId11"/>
                    <a:stretch>
                      <a:fillRect/>
                    </a:stretch>
                  </pic:blipFill>
                  <pic:spPr>
                    <a:xfrm>
                      <a:off x="0" y="0"/>
                      <a:ext cx="5943600" cy="1609725"/>
                    </a:xfrm>
                    <a:prstGeom prst="rect">
                      <a:avLst/>
                    </a:prstGeom>
                    <a:ln>
                      <a:solidFill>
                        <a:schemeClr val="tx1"/>
                      </a:solidFill>
                    </a:ln>
                  </pic:spPr>
                </pic:pic>
              </a:graphicData>
            </a:graphic>
          </wp:inline>
        </w:drawing>
      </w:r>
    </w:p>
    <w:p w14:paraId="393F66D5" w14:textId="77171846" w:rsidR="0030412A" w:rsidRPr="00967CBE" w:rsidRDefault="0030412A" w:rsidP="00FD33EE">
      <w:pPr>
        <w:jc w:val="center"/>
        <w:rPr>
          <w:b/>
          <w:bCs/>
          <w:i/>
          <w:iCs/>
        </w:rPr>
      </w:pPr>
      <w:r w:rsidRPr="00967CBE">
        <w:rPr>
          <w:b/>
          <w:bCs/>
          <w:i/>
          <w:iCs/>
        </w:rPr>
        <w:t xml:space="preserve">Figure </w:t>
      </w:r>
      <w:r>
        <w:rPr>
          <w:b/>
          <w:bCs/>
          <w:i/>
          <w:iCs/>
        </w:rPr>
        <w:t>2</w:t>
      </w:r>
      <w:r w:rsidRPr="00967CBE">
        <w:rPr>
          <w:b/>
          <w:bCs/>
          <w:i/>
          <w:iCs/>
        </w:rPr>
        <w:t xml:space="preserve">: </w:t>
      </w:r>
      <w:r>
        <w:rPr>
          <w:b/>
          <w:bCs/>
          <w:i/>
          <w:iCs/>
        </w:rPr>
        <w:t>Gantt Chart</w:t>
      </w:r>
    </w:p>
    <w:p w14:paraId="31984297" w14:textId="7BBA10DB" w:rsidR="0030412A" w:rsidRPr="0030412A" w:rsidRDefault="0030412A" w:rsidP="00FD33EE">
      <w:pPr>
        <w:jc w:val="center"/>
        <w:rPr>
          <w:b/>
          <w:bCs/>
          <w:i/>
          <w:iCs/>
        </w:rPr>
      </w:pPr>
      <w:r w:rsidRPr="00967CBE">
        <w:rPr>
          <w:b/>
          <w:bCs/>
          <w:i/>
          <w:iCs/>
        </w:rPr>
        <w:t>(Source: Self-Created)</w:t>
      </w:r>
    </w:p>
    <w:p w14:paraId="7B8CA4B2" w14:textId="28BC0E89" w:rsidR="008102D9" w:rsidRPr="00F20999" w:rsidRDefault="00000000" w:rsidP="00FD33EE">
      <w:r w:rsidRPr="00F20999">
        <w:t xml:space="preserve">A Gantt Chart illustrates the project schedule, and it is used to show the timeline for each task and </w:t>
      </w:r>
      <w:r w:rsidR="00F20999" w:rsidRPr="00F20999">
        <w:t>milestones</w:t>
      </w:r>
      <w:r w:rsidRPr="00F20999">
        <w:t>, the duration of each task, and how tasks relate to each other and all phases of the project in order to manage the schedule effectively. As such, it is structured to show the progress of the project and provides the opportunity to identify potential schedule risks at an early stage. Schedule risks are managed using phased delivery, inclusion of contingency buffers, and, wherever possible, by conducting some of the tasks simultaneously. Therefore, the Gantt chart has helped with proactive control of individual project activities, coordinating activities among all project parties and ensuring that the project is delivered on time.</w:t>
      </w:r>
    </w:p>
    <w:p w14:paraId="5D972E95" w14:textId="77777777" w:rsidR="008102D9" w:rsidRPr="00F20999" w:rsidRDefault="008102D9" w:rsidP="00FD33EE"/>
    <w:p w14:paraId="0BE2F5F4" w14:textId="77777777" w:rsidR="008102D9" w:rsidRPr="00F20999" w:rsidRDefault="008102D9" w:rsidP="00FD33EE"/>
    <w:p w14:paraId="1D0253BB" w14:textId="77777777" w:rsidR="008102D9" w:rsidRPr="00F20999" w:rsidRDefault="00000000" w:rsidP="00FD33EE">
      <w:r w:rsidRPr="00F20999">
        <w:br w:type="page"/>
      </w:r>
    </w:p>
    <w:p w14:paraId="7D52E859" w14:textId="77777777" w:rsidR="008102D9" w:rsidRPr="00F20999" w:rsidRDefault="00000000" w:rsidP="00FD33EE">
      <w:pPr>
        <w:pStyle w:val="Heading1"/>
        <w:spacing w:before="0" w:after="0"/>
      </w:pPr>
      <w:bookmarkStart w:id="17" w:name="_df6x5org7oxu" w:colFirst="0" w:colLast="0"/>
      <w:bookmarkStart w:id="18" w:name="_Toc232702320"/>
      <w:bookmarkEnd w:id="17"/>
      <w:r w:rsidRPr="00F20999">
        <w:lastRenderedPageBreak/>
        <w:t>7. Stakeholder Involvement</w:t>
      </w:r>
      <w:bookmarkEnd w:id="18"/>
    </w:p>
    <w:p w14:paraId="70A8A01B" w14:textId="3A781ADD" w:rsidR="008102D9" w:rsidRPr="00F20999" w:rsidRDefault="00000000" w:rsidP="00FD33EE">
      <w:r w:rsidRPr="00F20999">
        <w:t>The successful execution of the redesign of the sustainable transport hub will require the effective involvement of all stakeholders</w:t>
      </w:r>
      <w:r w:rsidR="00F20999">
        <w:t xml:space="preserve"> (</w:t>
      </w:r>
      <w:r w:rsidR="00F20999" w:rsidRPr="00F20999">
        <w:t>Davtyan,</w:t>
      </w:r>
      <w:r w:rsidR="00F20999">
        <w:t xml:space="preserve"> 2025)</w:t>
      </w:r>
      <w:r w:rsidRPr="00F20999">
        <w:t xml:space="preserve">. This is essential as per the redesign, comprising a series of technical components, and it is regulated by many outside agencies. The identification, classification, and involvement of stakeholders will occur throughout the entire project lifecycle, thus reducing risk, increasing stakeholder acceptance of the final product, and meeting the project's net-zero target. </w:t>
      </w:r>
    </w:p>
    <w:p w14:paraId="10131CBB" w14:textId="77777777" w:rsidR="008102D9" w:rsidRPr="00F20999" w:rsidRDefault="00000000" w:rsidP="00FD33EE">
      <w:pPr>
        <w:rPr>
          <w:b/>
          <w:bCs/>
        </w:rPr>
      </w:pPr>
      <w:r w:rsidRPr="00F20999">
        <w:rPr>
          <w:b/>
          <w:bCs/>
        </w:rPr>
        <w:t>7.1 Stakeholder Identification:</w:t>
      </w:r>
    </w:p>
    <w:p w14:paraId="4841DB38" w14:textId="77777777" w:rsidR="008102D9" w:rsidRPr="00F20999" w:rsidRDefault="00000000" w:rsidP="00FD33EE">
      <w:r w:rsidRPr="00F20999">
        <w:t>Stakeholders will include the local government authority, city council, transport operators, users of the transport system, environmental regulators, suppliers, and national sustainable development organisations. Each stakeholder has its own concerns that include safety, service continuity, the environmental impact of the construction project, cost, and the long-term operational viability.</w:t>
      </w:r>
    </w:p>
    <w:p w14:paraId="2183D068" w14:textId="77777777" w:rsidR="008102D9" w:rsidRDefault="00000000" w:rsidP="00FD33EE">
      <w:pPr>
        <w:rPr>
          <w:b/>
          <w:bCs/>
        </w:rPr>
      </w:pPr>
      <w:r w:rsidRPr="00F20999">
        <w:rPr>
          <w:b/>
          <w:bCs/>
        </w:rPr>
        <w:t>7.2: Power-Interest Matrix</w:t>
      </w:r>
    </w:p>
    <w:p w14:paraId="00C00E28" w14:textId="0AFD1F8D" w:rsidR="00C85044" w:rsidRPr="00F20999" w:rsidRDefault="00C85044" w:rsidP="00FD33EE">
      <w:pPr>
        <w:rPr>
          <w:b/>
          <w:bCs/>
        </w:rPr>
      </w:pPr>
      <w:r>
        <w:rPr>
          <w:b/>
          <w:bCs/>
        </w:rPr>
        <w:t>Table 1: Power-Interest Matrix</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68"/>
        <w:gridCol w:w="1418"/>
        <w:gridCol w:w="1275"/>
        <w:gridCol w:w="1999"/>
      </w:tblGrid>
      <w:tr w:rsidR="008102D9" w:rsidRPr="00F20999" w14:paraId="3D318A5D" w14:textId="77777777" w:rsidTr="00BD4ACD">
        <w:tc>
          <w:tcPr>
            <w:tcW w:w="4668" w:type="dxa"/>
            <w:tcMar>
              <w:top w:w="100" w:type="dxa"/>
              <w:left w:w="100" w:type="dxa"/>
              <w:bottom w:w="100" w:type="dxa"/>
              <w:right w:w="100" w:type="dxa"/>
            </w:tcMar>
          </w:tcPr>
          <w:p w14:paraId="58DEF02F" w14:textId="77777777" w:rsidR="008102D9" w:rsidRPr="00F20999" w:rsidRDefault="00000000" w:rsidP="00FD33EE">
            <w:pPr>
              <w:widowControl w:val="0"/>
              <w:pBdr>
                <w:top w:val="nil"/>
                <w:left w:val="nil"/>
                <w:bottom w:val="nil"/>
                <w:right w:val="nil"/>
                <w:between w:val="nil"/>
              </w:pBdr>
              <w:jc w:val="center"/>
              <w:rPr>
                <w:b/>
                <w:bCs/>
              </w:rPr>
            </w:pPr>
            <w:r w:rsidRPr="00F20999">
              <w:rPr>
                <w:b/>
                <w:bCs/>
              </w:rPr>
              <w:t>Stakeholder Group</w:t>
            </w:r>
          </w:p>
        </w:tc>
        <w:tc>
          <w:tcPr>
            <w:tcW w:w="1418" w:type="dxa"/>
            <w:tcMar>
              <w:top w:w="100" w:type="dxa"/>
              <w:left w:w="100" w:type="dxa"/>
              <w:bottom w:w="100" w:type="dxa"/>
              <w:right w:w="100" w:type="dxa"/>
            </w:tcMar>
          </w:tcPr>
          <w:p w14:paraId="7BB12312" w14:textId="77777777" w:rsidR="008102D9" w:rsidRPr="00F20999" w:rsidRDefault="00000000" w:rsidP="00FD33EE">
            <w:pPr>
              <w:widowControl w:val="0"/>
              <w:pBdr>
                <w:top w:val="nil"/>
                <w:left w:val="nil"/>
                <w:bottom w:val="nil"/>
                <w:right w:val="nil"/>
                <w:between w:val="nil"/>
              </w:pBdr>
              <w:jc w:val="center"/>
              <w:rPr>
                <w:b/>
                <w:bCs/>
              </w:rPr>
            </w:pPr>
            <w:r w:rsidRPr="00F20999">
              <w:rPr>
                <w:b/>
                <w:bCs/>
              </w:rPr>
              <w:t>Power</w:t>
            </w:r>
          </w:p>
        </w:tc>
        <w:tc>
          <w:tcPr>
            <w:tcW w:w="1275" w:type="dxa"/>
            <w:tcMar>
              <w:top w:w="100" w:type="dxa"/>
              <w:left w:w="100" w:type="dxa"/>
              <w:bottom w:w="100" w:type="dxa"/>
              <w:right w:w="100" w:type="dxa"/>
            </w:tcMar>
          </w:tcPr>
          <w:p w14:paraId="559B6E3C" w14:textId="77777777" w:rsidR="008102D9" w:rsidRPr="00F20999" w:rsidRDefault="00000000" w:rsidP="00FD33EE">
            <w:pPr>
              <w:widowControl w:val="0"/>
              <w:pBdr>
                <w:top w:val="nil"/>
                <w:left w:val="nil"/>
                <w:bottom w:val="nil"/>
                <w:right w:val="nil"/>
                <w:between w:val="nil"/>
              </w:pBdr>
              <w:jc w:val="center"/>
              <w:rPr>
                <w:b/>
                <w:bCs/>
              </w:rPr>
            </w:pPr>
            <w:r w:rsidRPr="00F20999">
              <w:rPr>
                <w:b/>
                <w:bCs/>
              </w:rPr>
              <w:t xml:space="preserve"> Interest </w:t>
            </w:r>
          </w:p>
        </w:tc>
        <w:tc>
          <w:tcPr>
            <w:tcW w:w="1999" w:type="dxa"/>
            <w:tcMar>
              <w:top w:w="100" w:type="dxa"/>
              <w:left w:w="100" w:type="dxa"/>
              <w:bottom w:w="100" w:type="dxa"/>
              <w:right w:w="100" w:type="dxa"/>
            </w:tcMar>
          </w:tcPr>
          <w:p w14:paraId="46E0E803" w14:textId="77777777" w:rsidR="008102D9" w:rsidRPr="00F20999" w:rsidRDefault="00000000" w:rsidP="00FD33EE">
            <w:pPr>
              <w:widowControl w:val="0"/>
              <w:pBdr>
                <w:top w:val="nil"/>
                <w:left w:val="nil"/>
                <w:bottom w:val="nil"/>
                <w:right w:val="nil"/>
                <w:between w:val="nil"/>
              </w:pBdr>
              <w:jc w:val="center"/>
              <w:rPr>
                <w:b/>
                <w:bCs/>
              </w:rPr>
            </w:pPr>
            <w:r w:rsidRPr="00F20999">
              <w:rPr>
                <w:b/>
                <w:bCs/>
              </w:rPr>
              <w:t>Engagement Approach</w:t>
            </w:r>
          </w:p>
        </w:tc>
      </w:tr>
      <w:tr w:rsidR="008102D9" w:rsidRPr="00F20999" w14:paraId="3512C389" w14:textId="77777777" w:rsidTr="00BD4ACD">
        <w:tc>
          <w:tcPr>
            <w:tcW w:w="4668" w:type="dxa"/>
            <w:tcMar>
              <w:top w:w="100" w:type="dxa"/>
              <w:left w:w="100" w:type="dxa"/>
              <w:bottom w:w="100" w:type="dxa"/>
              <w:right w:w="100" w:type="dxa"/>
            </w:tcMar>
          </w:tcPr>
          <w:p w14:paraId="3095F25E" w14:textId="77777777" w:rsidR="008102D9" w:rsidRPr="00F20999" w:rsidRDefault="00000000" w:rsidP="00FD33EE">
            <w:r w:rsidRPr="00F20999">
              <w:t>Local Authority and Transport Operators</w:t>
            </w:r>
          </w:p>
        </w:tc>
        <w:tc>
          <w:tcPr>
            <w:tcW w:w="1418" w:type="dxa"/>
            <w:tcMar>
              <w:top w:w="100" w:type="dxa"/>
              <w:left w:w="100" w:type="dxa"/>
              <w:bottom w:w="100" w:type="dxa"/>
              <w:right w:w="100" w:type="dxa"/>
            </w:tcMar>
          </w:tcPr>
          <w:p w14:paraId="037FDF29" w14:textId="77777777" w:rsidR="008102D9" w:rsidRPr="00F20999" w:rsidRDefault="00000000" w:rsidP="00FD33EE">
            <w:r w:rsidRPr="00F20999">
              <w:t>High</w:t>
            </w:r>
          </w:p>
        </w:tc>
        <w:tc>
          <w:tcPr>
            <w:tcW w:w="1275" w:type="dxa"/>
            <w:tcMar>
              <w:top w:w="100" w:type="dxa"/>
              <w:left w:w="100" w:type="dxa"/>
              <w:bottom w:w="100" w:type="dxa"/>
              <w:right w:w="100" w:type="dxa"/>
            </w:tcMar>
          </w:tcPr>
          <w:p w14:paraId="5BA0E7A8" w14:textId="77777777" w:rsidR="008102D9" w:rsidRPr="00F20999" w:rsidRDefault="00000000" w:rsidP="00FD33EE">
            <w:r w:rsidRPr="00F20999">
              <w:t>High</w:t>
            </w:r>
          </w:p>
        </w:tc>
        <w:tc>
          <w:tcPr>
            <w:tcW w:w="1999" w:type="dxa"/>
            <w:tcMar>
              <w:top w:w="100" w:type="dxa"/>
              <w:left w:w="100" w:type="dxa"/>
              <w:bottom w:w="100" w:type="dxa"/>
              <w:right w:w="100" w:type="dxa"/>
            </w:tcMar>
          </w:tcPr>
          <w:p w14:paraId="46E407F9" w14:textId="77777777" w:rsidR="008102D9" w:rsidRPr="00F20999" w:rsidRDefault="00000000" w:rsidP="00FD33EE">
            <w:r w:rsidRPr="00F20999">
              <w:t>Manage Closely</w:t>
            </w:r>
          </w:p>
        </w:tc>
      </w:tr>
      <w:tr w:rsidR="008102D9" w:rsidRPr="00F20999" w14:paraId="3D0EDCE6" w14:textId="77777777" w:rsidTr="00BD4ACD">
        <w:tc>
          <w:tcPr>
            <w:tcW w:w="4668" w:type="dxa"/>
            <w:tcMar>
              <w:top w:w="100" w:type="dxa"/>
              <w:left w:w="100" w:type="dxa"/>
              <w:bottom w:w="100" w:type="dxa"/>
              <w:right w:w="100" w:type="dxa"/>
            </w:tcMar>
          </w:tcPr>
          <w:p w14:paraId="27D9F9E3" w14:textId="77777777" w:rsidR="008102D9" w:rsidRPr="00F20999" w:rsidRDefault="00000000" w:rsidP="00FD33EE">
            <w:r w:rsidRPr="00F20999">
              <w:t>Local Community and Passengers</w:t>
            </w:r>
          </w:p>
        </w:tc>
        <w:tc>
          <w:tcPr>
            <w:tcW w:w="1418" w:type="dxa"/>
            <w:tcMar>
              <w:top w:w="100" w:type="dxa"/>
              <w:left w:w="100" w:type="dxa"/>
              <w:bottom w:w="100" w:type="dxa"/>
              <w:right w:w="100" w:type="dxa"/>
            </w:tcMar>
          </w:tcPr>
          <w:p w14:paraId="705441EB" w14:textId="77777777" w:rsidR="008102D9" w:rsidRPr="00F20999" w:rsidRDefault="00000000" w:rsidP="00FD33EE">
            <w:r w:rsidRPr="00F20999">
              <w:t>Low</w:t>
            </w:r>
          </w:p>
        </w:tc>
        <w:tc>
          <w:tcPr>
            <w:tcW w:w="1275" w:type="dxa"/>
            <w:tcMar>
              <w:top w:w="100" w:type="dxa"/>
              <w:left w:w="100" w:type="dxa"/>
              <w:bottom w:w="100" w:type="dxa"/>
              <w:right w:w="100" w:type="dxa"/>
            </w:tcMar>
          </w:tcPr>
          <w:p w14:paraId="6B71C702" w14:textId="77777777" w:rsidR="008102D9" w:rsidRPr="00F20999" w:rsidRDefault="00000000" w:rsidP="00FD33EE">
            <w:r w:rsidRPr="00F20999">
              <w:t>High</w:t>
            </w:r>
          </w:p>
        </w:tc>
        <w:tc>
          <w:tcPr>
            <w:tcW w:w="1999" w:type="dxa"/>
            <w:tcMar>
              <w:top w:w="100" w:type="dxa"/>
              <w:left w:w="100" w:type="dxa"/>
              <w:bottom w:w="100" w:type="dxa"/>
              <w:right w:w="100" w:type="dxa"/>
            </w:tcMar>
          </w:tcPr>
          <w:p w14:paraId="06EC94A3" w14:textId="77777777" w:rsidR="008102D9" w:rsidRPr="00F20999" w:rsidRDefault="00000000" w:rsidP="00FD33EE">
            <w:r w:rsidRPr="00F20999">
              <w:t>Keep Informed</w:t>
            </w:r>
          </w:p>
        </w:tc>
      </w:tr>
      <w:tr w:rsidR="00BD4ACD" w:rsidRPr="00F20999" w14:paraId="33A6C794" w14:textId="77777777" w:rsidTr="00BD4ACD">
        <w:tc>
          <w:tcPr>
            <w:tcW w:w="4668" w:type="dxa"/>
            <w:tcMar>
              <w:top w:w="100" w:type="dxa"/>
              <w:left w:w="100" w:type="dxa"/>
              <w:bottom w:w="100" w:type="dxa"/>
              <w:right w:w="100" w:type="dxa"/>
            </w:tcMar>
          </w:tcPr>
          <w:p w14:paraId="60515075" w14:textId="490751A4" w:rsidR="00BD4ACD" w:rsidRPr="00F20999" w:rsidRDefault="00BD4ACD" w:rsidP="00FD33EE">
            <w:r w:rsidRPr="00F20999">
              <w:t xml:space="preserve">Environmental Regulation and National Sustainable Bodies </w:t>
            </w:r>
          </w:p>
        </w:tc>
        <w:tc>
          <w:tcPr>
            <w:tcW w:w="1418" w:type="dxa"/>
            <w:tcMar>
              <w:top w:w="100" w:type="dxa"/>
              <w:left w:w="100" w:type="dxa"/>
              <w:bottom w:w="100" w:type="dxa"/>
              <w:right w:w="100" w:type="dxa"/>
            </w:tcMar>
          </w:tcPr>
          <w:p w14:paraId="2A88842D" w14:textId="38D3E402" w:rsidR="00BD4ACD" w:rsidRPr="00F20999" w:rsidRDefault="00BD4ACD" w:rsidP="00FD33EE">
            <w:r w:rsidRPr="00F20999">
              <w:t>High</w:t>
            </w:r>
          </w:p>
        </w:tc>
        <w:tc>
          <w:tcPr>
            <w:tcW w:w="1275" w:type="dxa"/>
            <w:tcMar>
              <w:top w:w="100" w:type="dxa"/>
              <w:left w:w="100" w:type="dxa"/>
              <w:bottom w:w="100" w:type="dxa"/>
              <w:right w:w="100" w:type="dxa"/>
            </w:tcMar>
          </w:tcPr>
          <w:p w14:paraId="52438CDC" w14:textId="33DEFBFE" w:rsidR="00BD4ACD" w:rsidRPr="00F20999" w:rsidRDefault="00BD4ACD" w:rsidP="00FD33EE">
            <w:r w:rsidRPr="00F20999">
              <w:t>Low</w:t>
            </w:r>
          </w:p>
        </w:tc>
        <w:tc>
          <w:tcPr>
            <w:tcW w:w="1999" w:type="dxa"/>
            <w:tcMar>
              <w:top w:w="100" w:type="dxa"/>
              <w:left w:w="100" w:type="dxa"/>
              <w:bottom w:w="100" w:type="dxa"/>
              <w:right w:w="100" w:type="dxa"/>
            </w:tcMar>
          </w:tcPr>
          <w:p w14:paraId="047FBDF3" w14:textId="0C75FBE5" w:rsidR="00BD4ACD" w:rsidRPr="00F20999" w:rsidRDefault="00BD4ACD" w:rsidP="00FD33EE">
            <w:r w:rsidRPr="00F20999">
              <w:t>Keep Satisfied</w:t>
            </w:r>
          </w:p>
        </w:tc>
      </w:tr>
      <w:tr w:rsidR="00BD4ACD" w:rsidRPr="00F20999" w14:paraId="3A20E47D" w14:textId="77777777" w:rsidTr="00BD4ACD">
        <w:tc>
          <w:tcPr>
            <w:tcW w:w="4668" w:type="dxa"/>
            <w:tcMar>
              <w:top w:w="100" w:type="dxa"/>
              <w:left w:w="100" w:type="dxa"/>
              <w:bottom w:w="100" w:type="dxa"/>
              <w:right w:w="100" w:type="dxa"/>
            </w:tcMar>
          </w:tcPr>
          <w:p w14:paraId="7E3D396B" w14:textId="77777777" w:rsidR="00BD4ACD" w:rsidRPr="00F20999" w:rsidRDefault="00BD4ACD" w:rsidP="00FD33EE">
            <w:r w:rsidRPr="00F20999">
              <w:t>Secondary Suppliers</w:t>
            </w:r>
          </w:p>
        </w:tc>
        <w:tc>
          <w:tcPr>
            <w:tcW w:w="1418" w:type="dxa"/>
            <w:tcMar>
              <w:top w:w="100" w:type="dxa"/>
              <w:left w:w="100" w:type="dxa"/>
              <w:bottom w:w="100" w:type="dxa"/>
              <w:right w:w="100" w:type="dxa"/>
            </w:tcMar>
          </w:tcPr>
          <w:p w14:paraId="0DD0C439" w14:textId="77777777" w:rsidR="00BD4ACD" w:rsidRPr="00F20999" w:rsidRDefault="00BD4ACD" w:rsidP="00FD33EE">
            <w:r w:rsidRPr="00F20999">
              <w:t>Low</w:t>
            </w:r>
          </w:p>
        </w:tc>
        <w:tc>
          <w:tcPr>
            <w:tcW w:w="1275" w:type="dxa"/>
            <w:tcMar>
              <w:top w:w="100" w:type="dxa"/>
              <w:left w:w="100" w:type="dxa"/>
              <w:bottom w:w="100" w:type="dxa"/>
              <w:right w:w="100" w:type="dxa"/>
            </w:tcMar>
          </w:tcPr>
          <w:p w14:paraId="1D04660C" w14:textId="77777777" w:rsidR="00BD4ACD" w:rsidRPr="00F20999" w:rsidRDefault="00BD4ACD" w:rsidP="00FD33EE">
            <w:r w:rsidRPr="00F20999">
              <w:t>Low</w:t>
            </w:r>
          </w:p>
        </w:tc>
        <w:tc>
          <w:tcPr>
            <w:tcW w:w="1999" w:type="dxa"/>
            <w:tcMar>
              <w:top w:w="100" w:type="dxa"/>
              <w:left w:w="100" w:type="dxa"/>
              <w:bottom w:w="100" w:type="dxa"/>
              <w:right w:w="100" w:type="dxa"/>
            </w:tcMar>
          </w:tcPr>
          <w:p w14:paraId="4CCB9BB2" w14:textId="77777777" w:rsidR="00BD4ACD" w:rsidRPr="00F20999" w:rsidRDefault="00BD4ACD" w:rsidP="00FD33EE">
            <w:r w:rsidRPr="00F20999">
              <w:t>Monitor</w:t>
            </w:r>
          </w:p>
        </w:tc>
      </w:tr>
    </w:tbl>
    <w:p w14:paraId="1AEA6DAC" w14:textId="77777777" w:rsidR="008102D9" w:rsidRPr="00F20999" w:rsidRDefault="008102D9" w:rsidP="00FD33EE">
      <w:pPr>
        <w:rPr>
          <w:b/>
          <w:bCs/>
        </w:rPr>
      </w:pPr>
    </w:p>
    <w:p w14:paraId="2E7E264B" w14:textId="77777777" w:rsidR="008102D9" w:rsidRPr="00F20999" w:rsidRDefault="00000000" w:rsidP="00FD33EE">
      <w:pPr>
        <w:rPr>
          <w:b/>
          <w:bCs/>
        </w:rPr>
      </w:pPr>
      <w:r w:rsidRPr="00F20999">
        <w:rPr>
          <w:b/>
          <w:bCs/>
        </w:rPr>
        <w:t>7.3: Engagement Strategies</w:t>
      </w:r>
    </w:p>
    <w:p w14:paraId="388FD7AC" w14:textId="77777777" w:rsidR="008102D9" w:rsidRPr="00F20999" w:rsidRDefault="00000000" w:rsidP="00FD33EE">
      <w:pPr>
        <w:rPr>
          <w:b/>
          <w:bCs/>
        </w:rPr>
      </w:pPr>
      <w:r w:rsidRPr="00F20999">
        <w:t xml:space="preserve">Public transport operators will also be consulted throughout the design and construction process in order to facilitate operational continuity and to integrate them into the overall project. Passengers and the local community will be engaged through a series of structured public meetings to discuss any concerns they may have about disruption, access and the environmental impact of </w:t>
      </w:r>
      <w:r w:rsidRPr="00F20999">
        <w:lastRenderedPageBreak/>
        <w:t>the Project. Regular updates will be supplied to the local authority in relation to project progress, which will help support governance and decision-making.</w:t>
      </w:r>
    </w:p>
    <w:p w14:paraId="0151C5D1" w14:textId="77777777" w:rsidR="008102D9" w:rsidRPr="00F20999" w:rsidRDefault="00000000" w:rsidP="00FD33EE">
      <w:pPr>
        <w:rPr>
          <w:b/>
          <w:bCs/>
        </w:rPr>
      </w:pPr>
      <w:r w:rsidRPr="00F20999">
        <w:rPr>
          <w:b/>
          <w:bCs/>
        </w:rPr>
        <w:t>7.4: Communication Method</w:t>
      </w:r>
    </w:p>
    <w:p w14:paraId="391E9EB8" w14:textId="47A7064E" w:rsidR="001A10C5" w:rsidRDefault="00000000" w:rsidP="00FD33EE">
      <w:r w:rsidRPr="00F20999">
        <w:t>Methods of communication throughout the life cycle of the project will include formal progress reports, technical workshops, public information sessions and digital updates provided at established intervals. Thereby providing a structure for transparency, maintaining trust and reducing the risk of project delays as a result of stakeholders.</w:t>
      </w:r>
    </w:p>
    <w:p w14:paraId="6DA9BFBE" w14:textId="77777777" w:rsidR="001A10C5" w:rsidRDefault="001A10C5" w:rsidP="00FD33EE">
      <w:r>
        <w:br w:type="page"/>
      </w:r>
    </w:p>
    <w:p w14:paraId="63C1B9DA" w14:textId="77777777" w:rsidR="001A10C5" w:rsidRPr="001A10C5" w:rsidRDefault="001A10C5" w:rsidP="00FD33EE">
      <w:pPr>
        <w:pStyle w:val="Heading1"/>
        <w:spacing w:before="0" w:after="0"/>
      </w:pPr>
      <w:bookmarkStart w:id="19" w:name="_Toc232702321"/>
      <w:r w:rsidRPr="001A10C5">
        <w:lastRenderedPageBreak/>
        <w:t>8. Allocation of Resources</w:t>
      </w:r>
      <w:bookmarkEnd w:id="19"/>
    </w:p>
    <w:p w14:paraId="1A03D5AF" w14:textId="77777777" w:rsidR="001A10C5" w:rsidRPr="001A10C5" w:rsidRDefault="001A10C5" w:rsidP="00FD33EE">
      <w:r w:rsidRPr="001A10C5">
        <w:rPr>
          <w:b/>
          <w:bCs/>
        </w:rPr>
        <w:t>8.1 Human Resources</w:t>
      </w:r>
    </w:p>
    <w:p w14:paraId="20296D39" w14:textId="77777777" w:rsidR="001A10C5" w:rsidRPr="001A10C5" w:rsidRDefault="001A10C5" w:rsidP="00FD33EE">
      <w:r w:rsidRPr="001A10C5">
        <w:t>The allocation of human resources is structured to ensure that appropriate levels of expertise exist throughout all phases of a project (Barcaui and Monat, 2023). The overall coordination of the project is the responsibility of the manager, with the environmental specialists supervising compliance with net-zero, the designers and engineers from various disciplines, and an experienced workforce trained in the construction of sustainable buildings.</w:t>
      </w:r>
    </w:p>
    <w:p w14:paraId="704FE498" w14:textId="77777777" w:rsidR="001A10C5" w:rsidRPr="001A10C5" w:rsidRDefault="001A10C5" w:rsidP="00FD33EE">
      <w:r w:rsidRPr="001A10C5">
        <w:rPr>
          <w:b/>
          <w:bCs/>
        </w:rPr>
        <w:t>8.2 Financial Resources</w:t>
      </w:r>
    </w:p>
    <w:p w14:paraId="44018099" w14:textId="77777777" w:rsidR="001A10C5" w:rsidRPr="001A10C5" w:rsidRDefault="001A10C5" w:rsidP="00FD33EE">
      <w:r w:rsidRPr="001A10C5">
        <w:t>The allocation of financial resources is made from a lifecycle perspective with a focus on investing in sustainable technologies and materials. Although these types of resources represent a higher initial capital outlay when compared to non-sustainable alternatives, their value is supported through lower maintenance costs, overall reduced energy consumption, and carbon savings over time. Budget controls will be put in place to manage cost-related issues that arise because of these new technologies.</w:t>
      </w:r>
    </w:p>
    <w:p w14:paraId="08AF3E49" w14:textId="77777777" w:rsidR="001A10C5" w:rsidRPr="001A10C5" w:rsidRDefault="001A10C5" w:rsidP="00FD33EE">
      <w:r w:rsidRPr="001A10C5">
        <w:rPr>
          <w:b/>
          <w:bCs/>
        </w:rPr>
        <w:t>8.3 Sustainable Materials and Technology</w:t>
      </w:r>
    </w:p>
    <w:p w14:paraId="45F51BAF" w14:textId="77777777" w:rsidR="001A10C5" w:rsidRPr="001A10C5" w:rsidRDefault="001A10C5" w:rsidP="00FD33EE">
      <w:r w:rsidRPr="001A10C5">
        <w:t>To make resource allocations, recycled steel, low-carbon concrete, smart energy management technologies, and renewable energy systems are preferred. Selection decisions are based on carbon reduction potential and lifecycle cost analysis to ensure they meet the net zero objectives and provide long-term operational benefit.</w:t>
      </w:r>
    </w:p>
    <w:p w14:paraId="6733E602" w14:textId="77777777" w:rsidR="001A10C5" w:rsidRPr="001A10C5" w:rsidRDefault="001A10C5" w:rsidP="00FD33EE"/>
    <w:p w14:paraId="4D0BC7F9" w14:textId="77777777" w:rsidR="001A10C5" w:rsidRPr="001A10C5" w:rsidRDefault="001A10C5" w:rsidP="00FD33EE">
      <w:r w:rsidRPr="001A10C5">
        <w:t> </w:t>
      </w:r>
    </w:p>
    <w:p w14:paraId="58036EDA" w14:textId="77777777" w:rsidR="001A10C5" w:rsidRPr="001A10C5" w:rsidRDefault="001A10C5" w:rsidP="00FD33EE"/>
    <w:p w14:paraId="2F4CFB78" w14:textId="77777777" w:rsidR="001A10C5" w:rsidRDefault="001A10C5" w:rsidP="00FD33EE">
      <w:pPr>
        <w:rPr>
          <w:b/>
          <w:bCs/>
        </w:rPr>
      </w:pPr>
      <w:r>
        <w:rPr>
          <w:b/>
          <w:bCs/>
        </w:rPr>
        <w:br w:type="page"/>
      </w:r>
    </w:p>
    <w:p w14:paraId="16C08168" w14:textId="44E20E57" w:rsidR="001A10C5" w:rsidRPr="001A10C5" w:rsidRDefault="001A10C5" w:rsidP="00FD33EE">
      <w:pPr>
        <w:pStyle w:val="Heading1"/>
        <w:spacing w:before="0" w:after="0"/>
      </w:pPr>
      <w:bookmarkStart w:id="20" w:name="_Toc232702322"/>
      <w:r w:rsidRPr="001A10C5">
        <w:lastRenderedPageBreak/>
        <w:t>9. Risk Analysis</w:t>
      </w:r>
      <w:bookmarkEnd w:id="20"/>
    </w:p>
    <w:p w14:paraId="72312EF2" w14:textId="77777777" w:rsidR="001A10C5" w:rsidRPr="001A10C5" w:rsidRDefault="001A10C5" w:rsidP="00FD33EE">
      <w:r w:rsidRPr="001A10C5">
        <w:t>A structured risk management strategy developed to identify, evaluate, and control risks that might impede project delivery (Pym, 2025). The project's scale, regulatory environment, and emerging low-carbon technologies have made risk management central to the redevelopment of the sustainable transport hub. The structured risk management process also highlights uncertainties related to sustainability.</w:t>
      </w:r>
    </w:p>
    <w:p w14:paraId="63E2F4A5" w14:textId="77777777" w:rsidR="001A10C5" w:rsidRPr="001A10C5" w:rsidRDefault="001A10C5" w:rsidP="00FD33EE">
      <w:r w:rsidRPr="001A10C5">
        <w:rPr>
          <w:b/>
          <w:bCs/>
        </w:rPr>
        <w:t>9.1 Risk Identification</w:t>
      </w:r>
    </w:p>
    <w:p w14:paraId="14D04C2A" w14:textId="77777777" w:rsidR="001A10C5" w:rsidRPr="001A10C5" w:rsidRDefault="001A10C5" w:rsidP="00FD33EE">
      <w:r w:rsidRPr="001A10C5">
        <w:t>The key risks related to the project involve delays arising from planning and environmental regulatory approvals, cost overruns linked to the fluctuating prices of sustainable construction materials, smart energy management technologies, and failures in integrating renewable energy.</w:t>
      </w:r>
    </w:p>
    <w:p w14:paraId="1606A228" w14:textId="77777777" w:rsidR="001A10C5" w:rsidRPr="001A10C5" w:rsidRDefault="001A10C5" w:rsidP="00FD33EE">
      <w:r w:rsidRPr="001A10C5">
        <w:rPr>
          <w:b/>
          <w:bCs/>
        </w:rPr>
        <w:t>9.2 Qualitative Risk Assessment</w:t>
      </w:r>
    </w:p>
    <w:p w14:paraId="1787832B" w14:textId="77777777" w:rsidR="001A10C5" w:rsidRPr="001A10C5" w:rsidRDefault="001A10C5" w:rsidP="00FD33EE">
      <w:r w:rsidRPr="001A10C5">
        <w:t>Using a probability and impact structure, identified risks are evaluated qualitatively. However, the impact and likelihood are categorised as (L, M, H), allowing prioritised management focus for remediation planning.</w:t>
      </w:r>
    </w:p>
    <w:p w14:paraId="44BFC9A9" w14:textId="77777777" w:rsidR="001A10C5" w:rsidRPr="001A10C5" w:rsidRDefault="001A10C5" w:rsidP="00FD33EE">
      <w:r w:rsidRPr="001A10C5">
        <w:rPr>
          <w:b/>
          <w:bCs/>
        </w:rPr>
        <w:t>Table 1: Qualitative Risk Assessment and Mitigation Matrix</w:t>
      </w:r>
    </w:p>
    <w:tbl>
      <w:tblPr>
        <w:tblW w:w="0" w:type="auto"/>
        <w:tblCellMar>
          <w:top w:w="15" w:type="dxa"/>
          <w:left w:w="15" w:type="dxa"/>
          <w:bottom w:w="15" w:type="dxa"/>
          <w:right w:w="15" w:type="dxa"/>
        </w:tblCellMar>
        <w:tblLook w:val="04A0" w:firstRow="1" w:lastRow="0" w:firstColumn="1" w:lastColumn="0" w:noHBand="0" w:noVBand="1"/>
      </w:tblPr>
      <w:tblGrid>
        <w:gridCol w:w="3226"/>
        <w:gridCol w:w="1436"/>
        <w:gridCol w:w="1630"/>
        <w:gridCol w:w="3052"/>
      </w:tblGrid>
      <w:tr w:rsidR="001A10C5" w:rsidRPr="001A10C5" w14:paraId="334AC238" w14:textId="77777777" w:rsidTr="001A10C5">
        <w:trPr>
          <w:trHeight w:val="57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CA82559" w14:textId="77777777" w:rsidR="001A10C5" w:rsidRPr="001A10C5" w:rsidRDefault="001A10C5" w:rsidP="00FD33EE">
            <w:pPr>
              <w:jc w:val="center"/>
            </w:pPr>
            <w:r w:rsidRPr="001A10C5">
              <w:rPr>
                <w:b/>
                <w:bCs/>
              </w:rPr>
              <w:t>Risk</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9AD8FB7" w14:textId="77777777" w:rsidR="001A10C5" w:rsidRPr="001A10C5" w:rsidRDefault="001A10C5" w:rsidP="00FD33EE">
            <w:pPr>
              <w:jc w:val="center"/>
            </w:pPr>
            <w:r w:rsidRPr="001A10C5">
              <w:rPr>
                <w:b/>
                <w:bCs/>
              </w:rPr>
              <w:t>Likelihood</w:t>
            </w:r>
          </w:p>
        </w:tc>
        <w:tc>
          <w:tcPr>
            <w:tcW w:w="1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26F24CB" w14:textId="77777777" w:rsidR="001A10C5" w:rsidRPr="001A10C5" w:rsidRDefault="001A10C5" w:rsidP="00FD33EE">
            <w:pPr>
              <w:jc w:val="center"/>
            </w:pPr>
            <w:r w:rsidRPr="001A10C5">
              <w:rPr>
                <w:b/>
                <w:bCs/>
              </w:rPr>
              <w:t>Impact</w:t>
            </w:r>
          </w:p>
        </w:tc>
        <w:tc>
          <w:tcPr>
            <w:tcW w:w="30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CE333E5" w14:textId="77777777" w:rsidR="001A10C5" w:rsidRPr="001A10C5" w:rsidRDefault="001A10C5" w:rsidP="00FD33EE">
            <w:pPr>
              <w:jc w:val="center"/>
            </w:pPr>
            <w:r w:rsidRPr="001A10C5">
              <w:rPr>
                <w:b/>
                <w:bCs/>
              </w:rPr>
              <w:t>Mitigation Strategy</w:t>
            </w:r>
          </w:p>
        </w:tc>
      </w:tr>
      <w:tr w:rsidR="001A10C5" w:rsidRPr="001A10C5" w14:paraId="46DB607C" w14:textId="77777777" w:rsidTr="001A10C5">
        <w:trPr>
          <w:trHeight w:val="16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5609A9A5" w14:textId="77777777" w:rsidR="001A10C5" w:rsidRPr="001A10C5" w:rsidRDefault="001A10C5" w:rsidP="00FD33EE">
            <w:pPr>
              <w:jc w:val="center"/>
            </w:pPr>
            <w:r w:rsidRPr="001A10C5">
              <w:t>Regulatory approval delays</w:t>
            </w:r>
          </w:p>
        </w:tc>
        <w:tc>
          <w:tcPr>
            <w:tcW w:w="0" w:type="auto"/>
            <w:tcBorders>
              <w:top w:val="single" w:sz="6" w:space="0" w:color="000000"/>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hideMark/>
          </w:tcPr>
          <w:p w14:paraId="4BBE0DD6" w14:textId="77777777" w:rsidR="001A10C5" w:rsidRPr="001A10C5" w:rsidRDefault="001A10C5" w:rsidP="00FD33EE">
            <w:pPr>
              <w:jc w:val="center"/>
            </w:pPr>
            <w:r w:rsidRPr="001A10C5">
              <w:t>Medium</w:t>
            </w:r>
          </w:p>
        </w:tc>
        <w:tc>
          <w:tcPr>
            <w:tcW w:w="1630"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hideMark/>
          </w:tcPr>
          <w:p w14:paraId="55259DFD" w14:textId="77777777" w:rsidR="001A10C5" w:rsidRPr="001A10C5" w:rsidRDefault="001A10C5" w:rsidP="00FD33EE">
            <w:pPr>
              <w:jc w:val="center"/>
            </w:pPr>
            <w:r w:rsidRPr="001A10C5">
              <w:t>High</w:t>
            </w:r>
          </w:p>
        </w:tc>
        <w:tc>
          <w:tcPr>
            <w:tcW w:w="30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F2AC52F" w14:textId="77777777" w:rsidR="001A10C5" w:rsidRPr="001A10C5" w:rsidRDefault="001A10C5" w:rsidP="00FD33EE">
            <w:pPr>
              <w:jc w:val="center"/>
            </w:pPr>
            <w:r w:rsidRPr="001A10C5">
              <w:t>Phased submissions, early consultation with regulators, and compliance reviews</w:t>
            </w:r>
          </w:p>
        </w:tc>
      </w:tr>
      <w:tr w:rsidR="001A10C5" w:rsidRPr="001A10C5" w14:paraId="4DED3765" w14:textId="77777777" w:rsidTr="001A10C5">
        <w:trPr>
          <w:trHeight w:val="2010"/>
        </w:trPr>
        <w:tc>
          <w:tcPr>
            <w:tcW w:w="322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691148AA" w14:textId="77777777" w:rsidR="001A10C5" w:rsidRPr="001A10C5" w:rsidRDefault="001A10C5" w:rsidP="00FD33EE">
            <w:pPr>
              <w:jc w:val="center"/>
            </w:pPr>
            <w:r w:rsidRPr="001A10C5">
              <w:t>Cost overruns due to sustainable material pricing</w:t>
            </w:r>
          </w:p>
        </w:tc>
        <w:tc>
          <w:tcPr>
            <w:tcW w:w="1436"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hideMark/>
          </w:tcPr>
          <w:p w14:paraId="571D96DF" w14:textId="77777777" w:rsidR="001A10C5" w:rsidRPr="001A10C5" w:rsidRDefault="001A10C5" w:rsidP="00FD33EE">
            <w:pPr>
              <w:jc w:val="center"/>
            </w:pPr>
            <w:r w:rsidRPr="001A10C5">
              <w:t>High</w:t>
            </w:r>
          </w:p>
        </w:tc>
        <w:tc>
          <w:tcPr>
            <w:tcW w:w="1630" w:type="dxa"/>
            <w:tcBorders>
              <w:top w:val="single" w:sz="6" w:space="0" w:color="000000"/>
              <w:left w:val="single" w:sz="6" w:space="0" w:color="000000"/>
              <w:bottom w:val="single" w:sz="6" w:space="0" w:color="000000"/>
              <w:right w:val="single" w:sz="6" w:space="0" w:color="000000"/>
            </w:tcBorders>
            <w:shd w:val="clear" w:color="auto" w:fill="FF0000"/>
            <w:tcMar>
              <w:top w:w="100" w:type="dxa"/>
              <w:left w:w="100" w:type="dxa"/>
              <w:bottom w:w="100" w:type="dxa"/>
              <w:right w:w="100" w:type="dxa"/>
            </w:tcMar>
            <w:hideMark/>
          </w:tcPr>
          <w:p w14:paraId="2531BF2E" w14:textId="77777777" w:rsidR="001A10C5" w:rsidRPr="001A10C5" w:rsidRDefault="001A10C5" w:rsidP="00FD33EE">
            <w:pPr>
              <w:jc w:val="center"/>
            </w:pPr>
            <w:r w:rsidRPr="001A10C5">
              <w:t>High</w:t>
            </w:r>
          </w:p>
        </w:tc>
        <w:tc>
          <w:tcPr>
            <w:tcW w:w="30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0801D35" w14:textId="77777777" w:rsidR="001A10C5" w:rsidRPr="001A10C5" w:rsidRDefault="001A10C5" w:rsidP="00FD33EE">
            <w:pPr>
              <w:jc w:val="center"/>
            </w:pPr>
            <w:r w:rsidRPr="001A10C5">
              <w:t>Framework agreements, early supplier engagement, and contingency allowances</w:t>
            </w:r>
          </w:p>
        </w:tc>
      </w:tr>
      <w:tr w:rsidR="001A10C5" w:rsidRPr="001A10C5" w14:paraId="33C804D2" w14:textId="77777777" w:rsidTr="001A10C5">
        <w:trPr>
          <w:trHeight w:val="201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2072FFED" w14:textId="77777777" w:rsidR="001A10C5" w:rsidRPr="001A10C5" w:rsidRDefault="001A10C5" w:rsidP="00FD33EE">
            <w:pPr>
              <w:jc w:val="center"/>
            </w:pPr>
            <w:r w:rsidRPr="001A10C5">
              <w:lastRenderedPageBreak/>
              <w:t>Stakeholder resistance</w:t>
            </w:r>
          </w:p>
        </w:tc>
        <w:tc>
          <w:tcPr>
            <w:tcW w:w="0" w:type="auto"/>
            <w:tcBorders>
              <w:top w:val="single" w:sz="6" w:space="0" w:color="000000"/>
              <w:left w:val="single" w:sz="6" w:space="0" w:color="000000"/>
              <w:bottom w:val="single" w:sz="6" w:space="0" w:color="000000"/>
              <w:right w:val="single" w:sz="6" w:space="0" w:color="000000"/>
            </w:tcBorders>
            <w:shd w:val="clear" w:color="auto" w:fill="00FF00"/>
            <w:tcMar>
              <w:top w:w="100" w:type="dxa"/>
              <w:left w:w="100" w:type="dxa"/>
              <w:bottom w:w="100" w:type="dxa"/>
              <w:right w:w="100" w:type="dxa"/>
            </w:tcMar>
            <w:hideMark/>
          </w:tcPr>
          <w:p w14:paraId="76D0EB0E" w14:textId="77777777" w:rsidR="001A10C5" w:rsidRPr="001A10C5" w:rsidRDefault="001A10C5" w:rsidP="00FD33EE">
            <w:pPr>
              <w:jc w:val="center"/>
            </w:pPr>
            <w:r w:rsidRPr="001A10C5">
              <w:t>Low</w:t>
            </w:r>
          </w:p>
        </w:tc>
        <w:tc>
          <w:tcPr>
            <w:tcW w:w="1630" w:type="dxa"/>
            <w:tcBorders>
              <w:top w:val="single" w:sz="6" w:space="0" w:color="000000"/>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hideMark/>
          </w:tcPr>
          <w:p w14:paraId="47D66E9F" w14:textId="77777777" w:rsidR="001A10C5" w:rsidRPr="001A10C5" w:rsidRDefault="001A10C5" w:rsidP="00FD33EE">
            <w:pPr>
              <w:jc w:val="center"/>
            </w:pPr>
            <w:r w:rsidRPr="001A10C5">
              <w:t>Medium</w:t>
            </w:r>
          </w:p>
        </w:tc>
        <w:tc>
          <w:tcPr>
            <w:tcW w:w="30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085EB164" w14:textId="77777777" w:rsidR="001A10C5" w:rsidRPr="001A10C5" w:rsidRDefault="001A10C5" w:rsidP="00FD33EE">
            <w:pPr>
              <w:jc w:val="center"/>
            </w:pPr>
            <w:r w:rsidRPr="001A10C5">
              <w:t>Public engagement sessions, proactive communication, and disruption management plans</w:t>
            </w:r>
          </w:p>
        </w:tc>
      </w:tr>
      <w:tr w:rsidR="001A10C5" w:rsidRPr="001A10C5" w14:paraId="0FEA3EDC" w14:textId="77777777" w:rsidTr="001A10C5">
        <w:trPr>
          <w:trHeight w:val="1650"/>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1B6DCEAC" w14:textId="77777777" w:rsidR="001A10C5" w:rsidRPr="001A10C5" w:rsidRDefault="001A10C5" w:rsidP="00FD33EE">
            <w:pPr>
              <w:jc w:val="center"/>
            </w:pPr>
            <w:r w:rsidRPr="001A10C5">
              <w:t>Technology integration failures</w:t>
            </w:r>
          </w:p>
        </w:tc>
        <w:tc>
          <w:tcPr>
            <w:tcW w:w="0" w:type="auto"/>
            <w:tcBorders>
              <w:top w:val="single" w:sz="6" w:space="0" w:color="000000"/>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hideMark/>
          </w:tcPr>
          <w:p w14:paraId="5E9E62EA" w14:textId="77777777" w:rsidR="001A10C5" w:rsidRPr="001A10C5" w:rsidRDefault="001A10C5" w:rsidP="00FD33EE">
            <w:pPr>
              <w:jc w:val="center"/>
            </w:pPr>
            <w:r w:rsidRPr="001A10C5">
              <w:t>Medium</w:t>
            </w:r>
          </w:p>
        </w:tc>
        <w:tc>
          <w:tcPr>
            <w:tcW w:w="1630" w:type="dxa"/>
            <w:tcBorders>
              <w:top w:val="single" w:sz="6" w:space="0" w:color="000000"/>
              <w:left w:val="single" w:sz="6" w:space="0" w:color="000000"/>
              <w:bottom w:val="single" w:sz="6" w:space="0" w:color="000000"/>
              <w:right w:val="single" w:sz="6" w:space="0" w:color="000000"/>
            </w:tcBorders>
            <w:shd w:val="clear" w:color="auto" w:fill="FF9900"/>
            <w:tcMar>
              <w:top w:w="100" w:type="dxa"/>
              <w:left w:w="100" w:type="dxa"/>
              <w:bottom w:w="100" w:type="dxa"/>
              <w:right w:w="100" w:type="dxa"/>
            </w:tcMar>
            <w:hideMark/>
          </w:tcPr>
          <w:p w14:paraId="7D45A151" w14:textId="77777777" w:rsidR="001A10C5" w:rsidRPr="001A10C5" w:rsidRDefault="001A10C5" w:rsidP="00FD33EE">
            <w:pPr>
              <w:jc w:val="center"/>
            </w:pPr>
            <w:r w:rsidRPr="001A10C5">
              <w:t>Medium</w:t>
            </w:r>
          </w:p>
        </w:tc>
        <w:tc>
          <w:tcPr>
            <w:tcW w:w="30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hideMark/>
          </w:tcPr>
          <w:p w14:paraId="734A995B" w14:textId="77777777" w:rsidR="001A10C5" w:rsidRPr="001A10C5" w:rsidRDefault="001A10C5" w:rsidP="00FD33EE">
            <w:pPr>
              <w:jc w:val="center"/>
            </w:pPr>
            <w:r w:rsidRPr="001A10C5">
              <w:t>Pilot installations, phased testing, and specialist technical support</w:t>
            </w:r>
          </w:p>
        </w:tc>
      </w:tr>
    </w:tbl>
    <w:p w14:paraId="287A28B5" w14:textId="77777777" w:rsidR="001A10C5" w:rsidRPr="001A10C5" w:rsidRDefault="001A10C5" w:rsidP="00FD33EE">
      <w:r w:rsidRPr="001A10C5">
        <w:rPr>
          <w:b/>
          <w:bCs/>
        </w:rPr>
        <w:t> </w:t>
      </w:r>
    </w:p>
    <w:p w14:paraId="717876BA" w14:textId="77777777" w:rsidR="001A10C5" w:rsidRPr="001A10C5" w:rsidRDefault="001A10C5" w:rsidP="00FD33EE">
      <w:r w:rsidRPr="001A10C5">
        <w:rPr>
          <w:b/>
          <w:bCs/>
        </w:rPr>
        <w:t>9.3 Risk Mitigation Strategies</w:t>
      </w:r>
    </w:p>
    <w:p w14:paraId="356FA8A5" w14:textId="77777777" w:rsidR="001A10C5" w:rsidRPr="001A10C5" w:rsidRDefault="001A10C5" w:rsidP="00FD33EE">
      <w:r w:rsidRPr="001A10C5">
        <w:t>Approaches to risk reduction prioritise proactivity over reactivity in both how to prevent and mitigate risk, as well as respond to risk after the fact. Early engagement with suppliers and regulatory agencies allows organisations to mitigate the financial risk of uncertainty relating to the cost and approval processes associated with the introduction of new technology by way of phased testing (Rogers, 2025). Organisations are able to minimise the effects of unanticipated disruptions from system failures. Risks associated with stakeholders are addressed through comprehensive consultation, the use of transparent communication, and development of documented procedures for managing disruptions.</w:t>
      </w:r>
    </w:p>
    <w:p w14:paraId="17A58B26" w14:textId="77777777" w:rsidR="001A10C5" w:rsidRPr="001A10C5" w:rsidRDefault="001A10C5" w:rsidP="00FD33EE">
      <w:r w:rsidRPr="001A10C5">
        <w:rPr>
          <w:b/>
          <w:bCs/>
        </w:rPr>
        <w:t>9.4 Sustainability-Specific Risks</w:t>
      </w:r>
    </w:p>
    <w:p w14:paraId="44D7F60A" w14:textId="77777777" w:rsidR="001A10C5" w:rsidRPr="001A10C5" w:rsidRDefault="001A10C5" w:rsidP="00FD33EE">
      <w:r w:rsidRPr="001A10C5">
        <w:t>Sustainability risks specific to the project include rapid technological progress, evolving environmental regulation requirements, and volatility within the low-carbon supply chain. Each of these risks will be managed through a combination of adaptive procurement policies, adaptive design solutions, and ongoing monitoring of relevant policy change. This project initiative also supports increased resiliency of the projects and facilitates the accomplishment of the net-zero goals.</w:t>
      </w:r>
    </w:p>
    <w:p w14:paraId="49EDECEC" w14:textId="77777777" w:rsidR="00F20999" w:rsidRDefault="00F20999" w:rsidP="00FD33EE"/>
    <w:p w14:paraId="58E6F959" w14:textId="77777777" w:rsidR="00286124" w:rsidRDefault="00286124" w:rsidP="00FD33EE">
      <w:r>
        <w:br w:type="page"/>
      </w:r>
    </w:p>
    <w:p w14:paraId="2FF8B74E" w14:textId="77777777" w:rsidR="00286124" w:rsidRPr="00772E6E" w:rsidRDefault="00286124" w:rsidP="00FD33EE">
      <w:pPr>
        <w:pStyle w:val="Heading1"/>
        <w:spacing w:before="0" w:after="0"/>
      </w:pPr>
      <w:bookmarkStart w:id="21" w:name="_Toc232702323"/>
      <w:r w:rsidRPr="00772E6E">
        <w:lastRenderedPageBreak/>
        <w:t>10. Conclusion</w:t>
      </w:r>
      <w:bookmarkEnd w:id="21"/>
    </w:p>
    <w:p w14:paraId="739CFB5B" w14:textId="77777777" w:rsidR="00286124" w:rsidRPr="00772E6E" w:rsidRDefault="00286124" w:rsidP="00FD33EE">
      <w:r w:rsidRPr="00772E6E">
        <w:t>This report regarding the project management plan has reflected that the central transport hub’s sustainable redevelopment has reflected a more efficient solution over the long term compared to the isolated digital interventions or temporary arrangements of transport. A structured approach to project management was implemented for the redevelopment of the site, allowing the redevelopment to deal not only with the immediate disruption to operations. Yet it also resolves the accessibility, resilience and environmental issues that existed prior to the hub being closed. Through the use of Work Breakdown Structures (WBS), scope management, scheduling techniques, risk management, stakeholder engagement strategies, the ability to control the project and deliver on time was improved.</w:t>
      </w:r>
    </w:p>
    <w:p w14:paraId="6863D1F6" w14:textId="77777777" w:rsidR="00286124" w:rsidRPr="00772E6E" w:rsidRDefault="00286124" w:rsidP="00FD33EE">
      <w:r w:rsidRPr="00772E6E">
        <w:t>Additionally, the incorporation of the renewable systems of energy, inclusive principles of design and low-carbon technologies improved the ability of the project. It helps to produce long-term socio-economic and environmental value over the simple replacement of infrastructure. Significant challenges still existed with respect to regulatory compliance, technological incorporation and cost. However, mitigation strategies and proactive planning had increased the feasibility of delivering the project and provided enhanced confidence for the organisation. Overall, the project had the potential to assist with achieving national net-zero targets, assist with economic recovery in cities, and meet the objectives of a sustainable transport system. Therefore, it demonstrates the benefit of investing in sustainable infrastructure and the long-term benefits associated with such a strategy.</w:t>
      </w:r>
    </w:p>
    <w:p w14:paraId="5A22A5B7" w14:textId="0CB6B914" w:rsidR="00F20999" w:rsidRDefault="00F20999" w:rsidP="00FD33EE">
      <w:r>
        <w:br w:type="page"/>
      </w:r>
    </w:p>
    <w:p w14:paraId="1D33CDFB" w14:textId="51455327" w:rsidR="00FF2A42" w:rsidRPr="001A10C5" w:rsidRDefault="00F20999" w:rsidP="00FD33EE">
      <w:pPr>
        <w:pStyle w:val="Heading1"/>
        <w:spacing w:before="0" w:after="0"/>
      </w:pPr>
      <w:bookmarkStart w:id="22" w:name="_Toc232702324"/>
      <w:r>
        <w:lastRenderedPageBreak/>
        <w:t>References</w:t>
      </w:r>
      <w:bookmarkEnd w:id="22"/>
    </w:p>
    <w:p w14:paraId="16C3657D" w14:textId="77777777" w:rsidR="004D156C" w:rsidRPr="00F20999" w:rsidRDefault="004D156C" w:rsidP="00E551A9">
      <w:r w:rsidRPr="00FF2A42">
        <w:t xml:space="preserve">Argyriou, I., </w:t>
      </w:r>
      <w:r>
        <w:t>(</w:t>
      </w:r>
      <w:r w:rsidRPr="00FF2A42">
        <w:t>2025</w:t>
      </w:r>
      <w:r>
        <w:t>)</w:t>
      </w:r>
      <w:r w:rsidRPr="00FF2A42">
        <w:t>. Bus regulation and the net-zero transition dynamics in Great Britain. </w:t>
      </w:r>
      <w:r w:rsidRPr="00E551A9">
        <w:rPr>
          <w:i/>
          <w:iCs/>
        </w:rPr>
        <w:t>International Journal of Sustainable Transportation</w:t>
      </w:r>
      <w:r w:rsidRPr="00FF2A42">
        <w:t>, </w:t>
      </w:r>
      <w:r w:rsidRPr="00E551A9">
        <w:rPr>
          <w:i/>
          <w:iCs/>
        </w:rPr>
        <w:t>19</w:t>
      </w:r>
      <w:r w:rsidRPr="00FF2A42">
        <w:t>(10), pp.907-922.</w:t>
      </w:r>
    </w:p>
    <w:p w14:paraId="61193158" w14:textId="77777777" w:rsidR="004D156C" w:rsidRPr="001A10C5" w:rsidRDefault="004D156C" w:rsidP="00E551A9">
      <w:r w:rsidRPr="001A10C5">
        <w:t>Barcaui, A. and Monat, A., (2023).</w:t>
      </w:r>
      <w:r w:rsidRPr="00E551A9">
        <w:rPr>
          <w:i/>
          <w:iCs/>
        </w:rPr>
        <w:t xml:space="preserve"> Who is better in project planning? Generative artificial intelligence or project </w:t>
      </w:r>
      <w:proofErr w:type="gramStart"/>
      <w:r w:rsidRPr="00E551A9">
        <w:rPr>
          <w:i/>
          <w:iCs/>
        </w:rPr>
        <w:t>managers?.</w:t>
      </w:r>
      <w:proofErr w:type="gramEnd"/>
      <w:r w:rsidRPr="00E551A9">
        <w:rPr>
          <w:i/>
          <w:iCs/>
        </w:rPr>
        <w:t xml:space="preserve"> </w:t>
      </w:r>
      <w:r w:rsidRPr="001A10C5">
        <w:t>Project Leadership and Society, 4, p.100101.</w:t>
      </w:r>
    </w:p>
    <w:p w14:paraId="1E86DB02" w14:textId="77777777" w:rsidR="004D156C" w:rsidRDefault="004D156C" w:rsidP="00E551A9">
      <w:r>
        <w:t xml:space="preserve">Barr, B., (2020). </w:t>
      </w:r>
      <w:r w:rsidRPr="00E551A9">
        <w:rPr>
          <w:i/>
          <w:iCs/>
        </w:rPr>
        <w:t>Can We Achieve Net-Zero Emissions by 2050?</w:t>
      </w:r>
      <w:r>
        <w:t xml:space="preserve"> [Online] Available at: </w:t>
      </w:r>
      <w:hyperlink r:id="rId12" w:history="1">
        <w:r w:rsidRPr="003C3CA9">
          <w:rPr>
            <w:rStyle w:val="Hyperlink"/>
          </w:rPr>
          <w:t>https://medium.com/age-of-awareness/can-we-achieve-net-zero-emissions-by-2050-62fd650b36e4</w:t>
        </w:r>
      </w:hyperlink>
      <w:r>
        <w:t xml:space="preserve"> [Accessed 18 06 2026].</w:t>
      </w:r>
    </w:p>
    <w:p w14:paraId="368C8DA1" w14:textId="77777777" w:rsidR="004D156C" w:rsidRDefault="004D156C" w:rsidP="00E551A9">
      <w:r w:rsidRPr="00F20999">
        <w:t xml:space="preserve">Bello, A.B., </w:t>
      </w:r>
      <w:r>
        <w:t>(</w:t>
      </w:r>
      <w:r w:rsidRPr="00F20999">
        <w:t>2025</w:t>
      </w:r>
      <w:r>
        <w:t>)</w:t>
      </w:r>
      <w:r w:rsidRPr="00F20999">
        <w:t>. Adaptive Project Management Strategies for Complex, Multi-Stakeholder Environments: Balancing Agility, Risk, and Strategic Alignment Effectively.</w:t>
      </w:r>
    </w:p>
    <w:p w14:paraId="49223247" w14:textId="77777777" w:rsidR="004D156C" w:rsidRPr="00F20999" w:rsidRDefault="004D156C" w:rsidP="00E551A9">
      <w:r w:rsidRPr="00F20999">
        <w:t xml:space="preserve">Davtyan, R., </w:t>
      </w:r>
      <w:r>
        <w:t>(</w:t>
      </w:r>
      <w:r w:rsidRPr="00F20999">
        <w:t>2025</w:t>
      </w:r>
      <w:r>
        <w:t>)</w:t>
      </w:r>
      <w:r w:rsidRPr="00F20999">
        <w:t>. Urban sustainability and public transport: Stakeholder dynamics in Finnish cities. </w:t>
      </w:r>
      <w:r w:rsidRPr="00E551A9">
        <w:rPr>
          <w:i/>
          <w:iCs/>
        </w:rPr>
        <w:t>Transport Policy</w:t>
      </w:r>
      <w:r w:rsidRPr="00F20999">
        <w:t>, p.103870.</w:t>
      </w:r>
      <w:r>
        <w:t xml:space="preserve"> </w:t>
      </w:r>
    </w:p>
    <w:p w14:paraId="3FEFB100" w14:textId="77777777" w:rsidR="004D156C" w:rsidRDefault="004D156C" w:rsidP="00E551A9">
      <w:r w:rsidRPr="00772E6E">
        <w:t xml:space="preserve">Di Liddo, F., Amoruso, P., Tajani, F., Morano, P. and Stara, F., </w:t>
      </w:r>
      <w:r>
        <w:t>(</w:t>
      </w:r>
      <w:r w:rsidRPr="00772E6E">
        <w:t>2025</w:t>
      </w:r>
      <w:r>
        <w:t>)</w:t>
      </w:r>
      <w:r w:rsidRPr="00772E6E">
        <w:t>. Urban redevelopment and decarbonization challenges. An overview from the real estate market perspective. </w:t>
      </w:r>
      <w:r w:rsidRPr="00E551A9">
        <w:rPr>
          <w:i/>
          <w:iCs/>
        </w:rPr>
        <w:t>Energy and Buildings</w:t>
      </w:r>
      <w:r w:rsidRPr="00772E6E">
        <w:t>, </w:t>
      </w:r>
      <w:r w:rsidRPr="00E551A9">
        <w:rPr>
          <w:i/>
          <w:iCs/>
        </w:rPr>
        <w:t>343</w:t>
      </w:r>
      <w:r w:rsidRPr="00772E6E">
        <w:t>, p.115914.</w:t>
      </w:r>
    </w:p>
    <w:p w14:paraId="6966135B" w14:textId="77777777" w:rsidR="004D156C" w:rsidRDefault="004D156C" w:rsidP="00E551A9">
      <w:r w:rsidRPr="00772E6E">
        <w:t xml:space="preserve">Eliasson, J., </w:t>
      </w:r>
      <w:r>
        <w:t>(</w:t>
      </w:r>
      <w:r w:rsidRPr="00772E6E">
        <w:t>2025</w:t>
      </w:r>
      <w:r>
        <w:t>)</w:t>
      </w:r>
      <w:r w:rsidRPr="00772E6E">
        <w:t>. Cost overruns of infrastructure projects–distributions, causes and remedies. </w:t>
      </w:r>
      <w:r w:rsidRPr="00E551A9">
        <w:rPr>
          <w:i/>
          <w:iCs/>
        </w:rPr>
        <w:t>Transportation Research Part A: Policy and Practice</w:t>
      </w:r>
      <w:r w:rsidRPr="00772E6E">
        <w:t>, </w:t>
      </w:r>
      <w:r w:rsidRPr="00E551A9">
        <w:rPr>
          <w:i/>
          <w:iCs/>
        </w:rPr>
        <w:t>198</w:t>
      </w:r>
      <w:r w:rsidRPr="00772E6E">
        <w:t>, p.104532.</w:t>
      </w:r>
    </w:p>
    <w:p w14:paraId="0C017968" w14:textId="77777777" w:rsidR="004D156C" w:rsidRPr="00E551A9" w:rsidRDefault="004D156C" w:rsidP="00E551A9">
      <w:pPr>
        <w:rPr>
          <w:b/>
          <w:bCs/>
          <w:sz w:val="28"/>
          <w:szCs w:val="28"/>
        </w:rPr>
      </w:pPr>
      <w:r w:rsidRPr="00772E6E">
        <w:t xml:space="preserve">Enasel, E. and Dumitrascu, G., </w:t>
      </w:r>
      <w:r>
        <w:t>(</w:t>
      </w:r>
      <w:r w:rsidRPr="00772E6E">
        <w:t>2025</w:t>
      </w:r>
      <w:r>
        <w:t>)</w:t>
      </w:r>
      <w:r w:rsidRPr="00772E6E">
        <w:t>. Storage solutions for renewable energy: A review. </w:t>
      </w:r>
      <w:r w:rsidRPr="00E551A9">
        <w:rPr>
          <w:i/>
          <w:iCs/>
        </w:rPr>
        <w:t>Energy Nexus</w:t>
      </w:r>
      <w:r w:rsidRPr="00772E6E">
        <w:t>, </w:t>
      </w:r>
      <w:r w:rsidRPr="00E551A9">
        <w:rPr>
          <w:i/>
          <w:iCs/>
        </w:rPr>
        <w:t>17</w:t>
      </w:r>
      <w:r w:rsidRPr="00772E6E">
        <w:t>, p.100391.</w:t>
      </w:r>
    </w:p>
    <w:p w14:paraId="2F9B3B1D" w14:textId="77777777" w:rsidR="004D156C" w:rsidRDefault="004D156C" w:rsidP="00E551A9">
      <w:r w:rsidRPr="00F20999">
        <w:t xml:space="preserve">Faulconbridge, I. and Ryan, M., </w:t>
      </w:r>
      <w:r>
        <w:t>(</w:t>
      </w:r>
      <w:r w:rsidRPr="00F20999">
        <w:t>2026</w:t>
      </w:r>
      <w:r>
        <w:t>)</w:t>
      </w:r>
      <w:r w:rsidRPr="00F20999">
        <w:t>. </w:t>
      </w:r>
      <w:r w:rsidRPr="00E551A9">
        <w:rPr>
          <w:i/>
          <w:iCs/>
        </w:rPr>
        <w:t>Managing complex technical projects: A systems engineering approach</w:t>
      </w:r>
      <w:r w:rsidRPr="00F20999">
        <w:t>. Artech House.</w:t>
      </w:r>
    </w:p>
    <w:p w14:paraId="71378114" w14:textId="77777777" w:rsidR="004D156C" w:rsidRPr="007C2111" w:rsidRDefault="004D156C" w:rsidP="00E551A9">
      <w:r w:rsidRPr="00FF2A42">
        <w:t xml:space="preserve">Galanakis, K., Heinz, H. and Marggraf, C., </w:t>
      </w:r>
      <w:r>
        <w:t>(</w:t>
      </w:r>
      <w:r w:rsidRPr="00FF2A42">
        <w:t>2024</w:t>
      </w:r>
      <w:r>
        <w:t>)</w:t>
      </w:r>
      <w:r w:rsidRPr="00FF2A42">
        <w:t>. Place-based sustainable urban mobility: a conceptual framework to spark local designs. </w:t>
      </w:r>
      <w:r w:rsidRPr="00E551A9">
        <w:rPr>
          <w:i/>
          <w:iCs/>
        </w:rPr>
        <w:t>Regional Studies</w:t>
      </w:r>
      <w:r w:rsidRPr="00FF2A42">
        <w:t>, </w:t>
      </w:r>
      <w:r w:rsidRPr="00E551A9">
        <w:rPr>
          <w:i/>
          <w:iCs/>
        </w:rPr>
        <w:t>58</w:t>
      </w:r>
      <w:r w:rsidRPr="00FF2A42">
        <w:t>(12), pp.2419-2434.</w:t>
      </w:r>
    </w:p>
    <w:p w14:paraId="795FC948" w14:textId="77777777" w:rsidR="004D156C" w:rsidRPr="007C2111" w:rsidRDefault="004D156C" w:rsidP="00E551A9">
      <w:r w:rsidRPr="007C2111">
        <w:t xml:space="preserve">Heinz, H., Marggraf, C., and Galanakis, K. (2022). Achieving net zero carbon transport in our cities: Key issues for policy makers. </w:t>
      </w:r>
    </w:p>
    <w:p w14:paraId="6AB9DA72" w14:textId="77777777" w:rsidR="004D156C" w:rsidRDefault="004D156C" w:rsidP="00E551A9">
      <w:r>
        <w:t xml:space="preserve">IEA, (2021). </w:t>
      </w:r>
      <w:r w:rsidRPr="00E551A9">
        <w:rPr>
          <w:i/>
          <w:iCs/>
        </w:rPr>
        <w:t>Net Zero by 2050 A Roadmap for the Global Energy Sector.</w:t>
      </w:r>
      <w:r>
        <w:t xml:space="preserve"> [Online] Available at: </w:t>
      </w:r>
      <w:hyperlink r:id="rId13" w:history="1">
        <w:r w:rsidRPr="003C3CA9">
          <w:rPr>
            <w:rStyle w:val="Hyperlink"/>
          </w:rPr>
          <w:t>https://www.iea.org/reports/net-zero-by-2050</w:t>
        </w:r>
      </w:hyperlink>
      <w:r>
        <w:t xml:space="preserve"> [Accessed 14 06 2026].</w:t>
      </w:r>
    </w:p>
    <w:p w14:paraId="76FE3B06" w14:textId="77777777" w:rsidR="004D156C" w:rsidRDefault="004D156C" w:rsidP="00E551A9">
      <w:r w:rsidRPr="00E551A9">
        <w:rPr>
          <w:highlight w:val="white"/>
        </w:rPr>
        <w:t xml:space="preserve">Kerzner, H., (2022). </w:t>
      </w:r>
      <w:r w:rsidRPr="00E551A9">
        <w:rPr>
          <w:i/>
          <w:iCs/>
          <w:highlight w:val="white"/>
        </w:rPr>
        <w:t>Innovation project management: Methods, case studies, and tools for managing innovation projects</w:t>
      </w:r>
      <w:r w:rsidRPr="00E551A9">
        <w:rPr>
          <w:highlight w:val="white"/>
        </w:rPr>
        <w:t>. John Wiley &amp; Sons.</w:t>
      </w:r>
      <w:r w:rsidRPr="00772E6E">
        <w:t xml:space="preserve"> </w:t>
      </w:r>
    </w:p>
    <w:p w14:paraId="122B5FCD" w14:textId="77777777" w:rsidR="004D156C" w:rsidRDefault="004D156C" w:rsidP="00E551A9">
      <w:r w:rsidRPr="00F20999">
        <w:t xml:space="preserve">Kerzner, H., </w:t>
      </w:r>
      <w:r>
        <w:t>(</w:t>
      </w:r>
      <w:r w:rsidRPr="00F20999">
        <w:t>2025</w:t>
      </w:r>
      <w:r>
        <w:t>)</w:t>
      </w:r>
      <w:r w:rsidRPr="00F20999">
        <w:t>. </w:t>
      </w:r>
      <w:r w:rsidRPr="00E551A9">
        <w:rPr>
          <w:i/>
          <w:iCs/>
        </w:rPr>
        <w:t>Project management: a systems approach to planning, scheduling, and controlling</w:t>
      </w:r>
      <w:r w:rsidRPr="00F20999">
        <w:t>. John Wiley &amp; Sons.</w:t>
      </w:r>
    </w:p>
    <w:p w14:paraId="2506F073" w14:textId="77777777" w:rsidR="004D156C" w:rsidRPr="007C2111" w:rsidRDefault="004D156C" w:rsidP="00E551A9">
      <w:r w:rsidRPr="007C2111">
        <w:lastRenderedPageBreak/>
        <w:t xml:space="preserve">Nielsen, B. (2025). Transporting Nations to Net Zero. </w:t>
      </w:r>
    </w:p>
    <w:p w14:paraId="16432F5E" w14:textId="77777777" w:rsidR="004D156C" w:rsidRDefault="004D156C" w:rsidP="00E551A9">
      <w:r w:rsidRPr="007C2111">
        <w:t xml:space="preserve">oecd, (2026). </w:t>
      </w:r>
      <w:r w:rsidRPr="00E551A9">
        <w:rPr>
          <w:i/>
          <w:iCs/>
        </w:rPr>
        <w:t xml:space="preserve">Transport Strategies for Net‑Zero Systems by Design. </w:t>
      </w:r>
      <w:r w:rsidRPr="007C2111">
        <w:t>[Online]  Available at:</w:t>
      </w:r>
      <w:hyperlink r:id="rId14">
        <w:r w:rsidRPr="007C2111">
          <w:t xml:space="preserve"> </w:t>
        </w:r>
      </w:hyperlink>
      <w:hyperlink r:id="rId15">
        <w:r w:rsidRPr="00E551A9">
          <w:rPr>
            <w:color w:val="1155CC"/>
            <w:u w:val="single"/>
          </w:rPr>
          <w:t>https://www.oecd.org/content/dam/oecd/en/publications/reports/2021/11/transport-strategies-for-net-zero-systems-by-design_50206985/0a20f779-en.pdf</w:t>
        </w:r>
      </w:hyperlink>
      <w:r w:rsidRPr="007C2111">
        <w:t xml:space="preserve"> [Accessed 15 6 2026].</w:t>
      </w:r>
    </w:p>
    <w:p w14:paraId="2A7CD67B" w14:textId="77777777" w:rsidR="004D156C" w:rsidRPr="001A10C5" w:rsidRDefault="004D156C" w:rsidP="00E551A9">
      <w:r w:rsidRPr="001A10C5">
        <w:t xml:space="preserve">Pym, A., (2025). </w:t>
      </w:r>
      <w:r w:rsidRPr="00E551A9">
        <w:rPr>
          <w:i/>
          <w:iCs/>
        </w:rPr>
        <w:t xml:space="preserve">Risk management in translation (Vol. 10). </w:t>
      </w:r>
      <w:r w:rsidRPr="001A10C5">
        <w:t>Cambridge: Cambridge University Press.</w:t>
      </w:r>
    </w:p>
    <w:p w14:paraId="123D0268" w14:textId="77777777" w:rsidR="004D156C" w:rsidRDefault="004D156C" w:rsidP="00E551A9">
      <w:r w:rsidRPr="00F20999">
        <w:t xml:space="preserve">Rabie, N.B., </w:t>
      </w:r>
      <w:r>
        <w:t>(</w:t>
      </w:r>
      <w:r w:rsidRPr="00F20999">
        <w:t>2026</w:t>
      </w:r>
      <w:r>
        <w:t>)</w:t>
      </w:r>
      <w:r w:rsidRPr="00F20999">
        <w:t>. Essentials of project management. In </w:t>
      </w:r>
      <w:r w:rsidRPr="00E551A9">
        <w:rPr>
          <w:i/>
          <w:iCs/>
        </w:rPr>
        <w:t>A Comprehensive Guide for Novice Researcher in Clinical Trials</w:t>
      </w:r>
      <w:r w:rsidRPr="00F20999">
        <w:t> (pp. 309-331). Academic Press.</w:t>
      </w:r>
    </w:p>
    <w:p w14:paraId="4991FB77" w14:textId="77777777" w:rsidR="004D156C" w:rsidRDefault="004D156C" w:rsidP="00E551A9">
      <w:r w:rsidRPr="001A10C5">
        <w:t xml:space="preserve">Rogers, P., (2025). </w:t>
      </w:r>
      <w:r w:rsidRPr="00E551A9">
        <w:rPr>
          <w:i/>
          <w:iCs/>
        </w:rPr>
        <w:t>Regulating the innovators: approval costs and innovation in medical technologies.</w:t>
      </w:r>
      <w:r w:rsidRPr="001A10C5">
        <w:t xml:space="preserve"> Available at SSRN 5862882.</w:t>
      </w:r>
    </w:p>
    <w:p w14:paraId="0068DA1A" w14:textId="77777777" w:rsidR="004D156C" w:rsidRDefault="004D156C" w:rsidP="00E551A9">
      <w:r w:rsidRPr="00F20999">
        <w:t xml:space="preserve">Secundo, G., Elia, G., Margherita, A. and Leitner, K.H., </w:t>
      </w:r>
      <w:r>
        <w:t>(</w:t>
      </w:r>
      <w:r w:rsidRPr="00F20999">
        <w:t>2022</w:t>
      </w:r>
      <w:r>
        <w:t>)</w:t>
      </w:r>
      <w:r w:rsidRPr="00F20999">
        <w:t>. Strategic decision making in project management: a knowledge visualization framework. </w:t>
      </w:r>
      <w:r w:rsidRPr="00E551A9">
        <w:rPr>
          <w:i/>
          <w:iCs/>
        </w:rPr>
        <w:t>Management Decision</w:t>
      </w:r>
      <w:r w:rsidRPr="00F20999">
        <w:t>, </w:t>
      </w:r>
      <w:r w:rsidRPr="00E551A9">
        <w:rPr>
          <w:i/>
          <w:iCs/>
        </w:rPr>
        <w:t>60</w:t>
      </w:r>
      <w:r w:rsidRPr="00F20999">
        <w:t>(4), pp.1159-1181.</w:t>
      </w:r>
      <w:r>
        <w:t xml:space="preserve"> </w:t>
      </w:r>
    </w:p>
    <w:p w14:paraId="5183D110" w14:textId="77777777" w:rsidR="004D156C" w:rsidRDefault="004D156C" w:rsidP="00E551A9">
      <w:r>
        <w:t xml:space="preserve">Sherwin, C., (2024). </w:t>
      </w:r>
      <w:r w:rsidRPr="00E551A9">
        <w:rPr>
          <w:i/>
          <w:iCs/>
        </w:rPr>
        <w:t>Tackling The Challenge of Transport Emissions</w:t>
      </w:r>
      <w:r>
        <w:t xml:space="preserve">. [Online] Available at: </w:t>
      </w:r>
      <w:hyperlink r:id="rId16" w:history="1">
        <w:r w:rsidRPr="003C3CA9">
          <w:rPr>
            <w:rStyle w:val="Hyperlink"/>
          </w:rPr>
          <w:t>https://www.ecotricity.co.uk/our-news/2024/tackling-the-challenge-of-transport-emissions</w:t>
        </w:r>
      </w:hyperlink>
      <w:r>
        <w:t xml:space="preserve"> [Accessed 15 06 2026].</w:t>
      </w:r>
    </w:p>
    <w:sectPr w:rsidR="004D156C" w:rsidSect="00BD4ACD">
      <w:headerReference w:type="default" r:id="rId17"/>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A7B0D" w14:textId="77777777" w:rsidR="00FE3E81" w:rsidRDefault="00FE3E81" w:rsidP="00BD4ACD">
      <w:pPr>
        <w:spacing w:line="240" w:lineRule="auto"/>
      </w:pPr>
      <w:r>
        <w:separator/>
      </w:r>
    </w:p>
  </w:endnote>
  <w:endnote w:type="continuationSeparator" w:id="0">
    <w:p w14:paraId="26BBB170" w14:textId="77777777" w:rsidR="00FE3E81" w:rsidRDefault="00FE3E81" w:rsidP="00BD4A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D4E612CC-3342-480D-984D-1A2FC82755D2}"/>
  </w:font>
  <w:font w:name="Cambria">
    <w:panose1 w:val="02040503050406030204"/>
    <w:charset w:val="00"/>
    <w:family w:val="roman"/>
    <w:pitch w:val="variable"/>
    <w:sig w:usb0="E00006FF" w:usb1="420024FF" w:usb2="02000000" w:usb3="00000000" w:csb0="0000019F" w:csb1="00000000"/>
    <w:embedRegular r:id="rId2" w:fontKey="{ECAE2BA5-5059-432A-9C2B-F697B702B52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5211464"/>
      <w:docPartObj>
        <w:docPartGallery w:val="Page Numbers (Bottom of Page)"/>
        <w:docPartUnique/>
      </w:docPartObj>
    </w:sdtPr>
    <w:sdtContent>
      <w:sdt>
        <w:sdtPr>
          <w:id w:val="-1769616900"/>
          <w:docPartObj>
            <w:docPartGallery w:val="Page Numbers (Top of Page)"/>
            <w:docPartUnique/>
          </w:docPartObj>
        </w:sdtPr>
        <w:sdtContent>
          <w:p w14:paraId="5131FE3C" w14:textId="5D850833" w:rsidR="00BD4ACD" w:rsidRDefault="00BD4ACD">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DA1B7F8" w14:textId="77777777" w:rsidR="00BD4ACD" w:rsidRDefault="00BD4A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33D2E" w14:textId="77777777" w:rsidR="00FE3E81" w:rsidRDefault="00FE3E81" w:rsidP="00BD4ACD">
      <w:pPr>
        <w:spacing w:line="240" w:lineRule="auto"/>
      </w:pPr>
      <w:r>
        <w:separator/>
      </w:r>
    </w:p>
  </w:footnote>
  <w:footnote w:type="continuationSeparator" w:id="0">
    <w:p w14:paraId="04BA2440" w14:textId="77777777" w:rsidR="00FE3E81" w:rsidRDefault="00FE3E81" w:rsidP="00BD4A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943B86" w14:textId="57C4905A" w:rsidR="00BD4ACD" w:rsidRDefault="00BD4ACD" w:rsidP="00BD4ACD">
    <w:pPr>
      <w:jc w:val="right"/>
    </w:pPr>
    <w:r w:rsidRPr="00BD4ACD">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57169"/>
    <w:multiLevelType w:val="hybridMultilevel"/>
    <w:tmpl w:val="350C82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1C5F60"/>
    <w:multiLevelType w:val="hybridMultilevel"/>
    <w:tmpl w:val="820695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952B0A"/>
    <w:multiLevelType w:val="hybridMultilevel"/>
    <w:tmpl w:val="D0B650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6991460"/>
    <w:multiLevelType w:val="hybridMultilevel"/>
    <w:tmpl w:val="CE1E0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7012E06"/>
    <w:multiLevelType w:val="hybridMultilevel"/>
    <w:tmpl w:val="C50843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9D8412C"/>
    <w:multiLevelType w:val="hybridMultilevel"/>
    <w:tmpl w:val="06D458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B3E3A12"/>
    <w:multiLevelType w:val="hybridMultilevel"/>
    <w:tmpl w:val="278211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54939895">
    <w:abstractNumId w:val="0"/>
  </w:num>
  <w:num w:numId="2" w16cid:durableId="504051408">
    <w:abstractNumId w:val="6"/>
  </w:num>
  <w:num w:numId="3" w16cid:durableId="313072159">
    <w:abstractNumId w:val="4"/>
  </w:num>
  <w:num w:numId="4" w16cid:durableId="459422985">
    <w:abstractNumId w:val="2"/>
  </w:num>
  <w:num w:numId="5" w16cid:durableId="1761024857">
    <w:abstractNumId w:val="5"/>
  </w:num>
  <w:num w:numId="6" w16cid:durableId="77945303">
    <w:abstractNumId w:val="3"/>
  </w:num>
  <w:num w:numId="7" w16cid:durableId="2074113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2D9"/>
    <w:rsid w:val="001A10C5"/>
    <w:rsid w:val="001C57FD"/>
    <w:rsid w:val="00215DD2"/>
    <w:rsid w:val="00286124"/>
    <w:rsid w:val="0030412A"/>
    <w:rsid w:val="00382157"/>
    <w:rsid w:val="00472809"/>
    <w:rsid w:val="004A2EAC"/>
    <w:rsid w:val="004D156C"/>
    <w:rsid w:val="00532A1D"/>
    <w:rsid w:val="00566ED9"/>
    <w:rsid w:val="006A24A6"/>
    <w:rsid w:val="006E7ADE"/>
    <w:rsid w:val="00757F07"/>
    <w:rsid w:val="00766590"/>
    <w:rsid w:val="007C6405"/>
    <w:rsid w:val="008102D9"/>
    <w:rsid w:val="00955AF5"/>
    <w:rsid w:val="00967CBE"/>
    <w:rsid w:val="009D7CBA"/>
    <w:rsid w:val="00A45E2D"/>
    <w:rsid w:val="00B40FC5"/>
    <w:rsid w:val="00BD4ACD"/>
    <w:rsid w:val="00C57A2C"/>
    <w:rsid w:val="00C85044"/>
    <w:rsid w:val="00D773A4"/>
    <w:rsid w:val="00DB1D5B"/>
    <w:rsid w:val="00E551A9"/>
    <w:rsid w:val="00EF3595"/>
    <w:rsid w:val="00F20999"/>
    <w:rsid w:val="00F51C87"/>
    <w:rsid w:val="00FA0327"/>
    <w:rsid w:val="00FD33EE"/>
    <w:rsid w:val="00FE054B"/>
    <w:rsid w:val="00FE3E81"/>
    <w:rsid w:val="00FF2A42"/>
    <w:rsid w:val="00FF55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C7FF"/>
  <w15:docId w15:val="{08DCD742-E1C3-41D2-80F3-6426B5547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6590"/>
    <w:pPr>
      <w:spacing w:line="360" w:lineRule="auto"/>
    </w:pPr>
    <w:rPr>
      <w:lang w:val="en-GB"/>
    </w:rPr>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D4ACD"/>
    <w:pPr>
      <w:tabs>
        <w:tab w:val="center" w:pos="4513"/>
        <w:tab w:val="right" w:pos="9026"/>
      </w:tabs>
      <w:spacing w:line="240" w:lineRule="auto"/>
    </w:pPr>
  </w:style>
  <w:style w:type="character" w:customStyle="1" w:styleId="HeaderChar">
    <w:name w:val="Header Char"/>
    <w:basedOn w:val="DefaultParagraphFont"/>
    <w:link w:val="Header"/>
    <w:uiPriority w:val="99"/>
    <w:rsid w:val="00BD4ACD"/>
    <w:rPr>
      <w:lang w:val="en-GB"/>
    </w:rPr>
  </w:style>
  <w:style w:type="paragraph" w:styleId="Footer">
    <w:name w:val="footer"/>
    <w:basedOn w:val="Normal"/>
    <w:link w:val="FooterChar"/>
    <w:uiPriority w:val="99"/>
    <w:unhideWhenUsed/>
    <w:rsid w:val="00BD4ACD"/>
    <w:pPr>
      <w:tabs>
        <w:tab w:val="center" w:pos="4513"/>
        <w:tab w:val="right" w:pos="9026"/>
      </w:tabs>
      <w:spacing w:line="240" w:lineRule="auto"/>
    </w:pPr>
  </w:style>
  <w:style w:type="character" w:customStyle="1" w:styleId="FooterChar">
    <w:name w:val="Footer Char"/>
    <w:basedOn w:val="DefaultParagraphFont"/>
    <w:link w:val="Footer"/>
    <w:uiPriority w:val="99"/>
    <w:rsid w:val="00BD4ACD"/>
    <w:rPr>
      <w:lang w:val="en-GB"/>
    </w:rPr>
  </w:style>
  <w:style w:type="paragraph" w:styleId="TOCHeading">
    <w:name w:val="TOC Heading"/>
    <w:basedOn w:val="Heading1"/>
    <w:next w:val="Normal"/>
    <w:uiPriority w:val="39"/>
    <w:unhideWhenUsed/>
    <w:qFormat/>
    <w:rsid w:val="00BD4AC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D4ACD"/>
    <w:pPr>
      <w:spacing w:after="100"/>
    </w:pPr>
  </w:style>
  <w:style w:type="character" w:styleId="Hyperlink">
    <w:name w:val="Hyperlink"/>
    <w:basedOn w:val="DefaultParagraphFont"/>
    <w:uiPriority w:val="99"/>
    <w:unhideWhenUsed/>
    <w:rsid w:val="00BD4ACD"/>
    <w:rPr>
      <w:color w:val="0000FF" w:themeColor="hyperlink"/>
      <w:u w:val="single"/>
    </w:rPr>
  </w:style>
  <w:style w:type="paragraph" w:styleId="ListParagraph">
    <w:name w:val="List Paragraph"/>
    <w:basedOn w:val="Normal"/>
    <w:uiPriority w:val="34"/>
    <w:qFormat/>
    <w:rsid w:val="00BD4ACD"/>
    <w:pPr>
      <w:ind w:left="720"/>
      <w:contextualSpacing/>
    </w:pPr>
  </w:style>
  <w:style w:type="paragraph" w:styleId="TOC2">
    <w:name w:val="toc 2"/>
    <w:basedOn w:val="Normal"/>
    <w:next w:val="Normal"/>
    <w:autoRedefine/>
    <w:uiPriority w:val="39"/>
    <w:unhideWhenUsed/>
    <w:rsid w:val="00FF2A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ea.org/reports/net-zero-by-205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edium.com/age-of-awareness/can-we-achieve-net-zero-emissions-by-2050-62fd650b36e4"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cotricity.co.uk/our-news/2024/tackling-the-challenge-of-transport-emission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ecd.org/content/dam/oecd/en/publications/reports/2021/11/transport-strategies-for-net-zero-systems-by-design_50206985/0a20f779-en.pdf"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ecd.org/content/dam/oecd/en/publications/reports/2021/11/transport-strategies-for-net-zero-systems-by-design_50206985/0a20f779-en.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Cam24</b:Tag>
    <b:SourceType>InternetSite</b:SourceType>
    <b:Guid>{296D4DA4-111A-4876-AD19-E01CBA69EE65}</b:Guid>
    <b:Author>
      <b:Author>
        <b:NameList>
          <b:Person>
            <b:Last>Sherwin</b:Last>
            <b:First>Camilla</b:First>
          </b:Person>
        </b:NameList>
      </b:Author>
    </b:Author>
    <b:Title>Tackling The Challenge of Transport Emissions</b:Title>
    <b:Year>2024</b:Year>
    <b:YearAccessed>2026</b:YearAccessed>
    <b:MonthAccessed>06</b:MonthAccessed>
    <b:DayAccessed>15</b:DayAccessed>
    <b:URL>https://www.ecotricity.co.uk/our-news/2024/tackling-the-challenge-of-transport-emissions</b:URL>
    <b:RefOrder>1</b:RefOrder>
  </b:Source>
  <b:Source>
    <b:Tag>Ben201</b:Tag>
    <b:SourceType>InternetSite</b:SourceType>
    <b:Guid>{B45455CB-3B85-42F5-8571-0DB6A10E7EBB}</b:Guid>
    <b:Author>
      <b:Author>
        <b:NameList>
          <b:Person>
            <b:Last>Barr</b:Last>
            <b:First>Ben</b:First>
          </b:Person>
        </b:NameList>
      </b:Author>
    </b:Author>
    <b:Title>Can We Achieve Net-Zero Emissions by 2050?</b:Title>
    <b:Year>2020</b:Year>
    <b:YearAccessed>2026</b:YearAccessed>
    <b:MonthAccessed>06</b:MonthAccessed>
    <b:DayAccessed>18</b:DayAccessed>
    <b:URL>https://medium.com/age-of-awareness/can-we-achieve-net-zero-emissions-by-2050-62fd650b36e4</b:URL>
    <b:RefOrder>2</b:RefOrder>
  </b:Source>
  <b:Source>
    <b:Tag>IEA21</b:Tag>
    <b:SourceType>InternetSite</b:SourceType>
    <b:Guid>{6F45B7FC-26DF-4A5E-9764-C6195E933BDA}</b:Guid>
    <b:Author>
      <b:Author>
        <b:Corporate>IEA</b:Corporate>
      </b:Author>
    </b:Author>
    <b:Title>Net Zero by 2050 A Roadmap for the Global Energy Sector</b:Title>
    <b:Year>2021</b:Year>
    <b:YearAccessed>2026</b:YearAccessed>
    <b:MonthAccessed>06</b:MonthAccessed>
    <b:DayAccessed>14</b:DayAccessed>
    <b:URL>https://www.iea.org/reports/net-zero-by-2050</b:URL>
    <b:RefOrder>3</b:RefOrder>
  </b:Source>
</b:Sources>
</file>

<file path=customXml/itemProps1.xml><?xml version="1.0" encoding="utf-8"?>
<ds:datastoreItem xmlns:ds="http://schemas.openxmlformats.org/officeDocument/2006/customXml" ds:itemID="{80C9C2BC-1BA4-4439-AE57-25425F3DE2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25</Pages>
  <Words>5122</Words>
  <Characters>29201</Characters>
  <DocSecurity>0</DocSecurity>
  <Lines>243</Lines>
  <Paragraphs>68</Paragraphs>
  <ScaleCrop>false</ScaleCrop>
  <Company/>
  <LinksUpToDate>false</LinksUpToDate>
  <CharactersWithSpaces>34255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28</cp:revision>
  <dcterms:created xsi:type="dcterms:W3CDTF">2026-06-18T08:09:00Z</dcterms:created>
  <dcterms:modified xsi:type="dcterms:W3CDTF">2026-06-18T13:42:00Z</dcterms:modified>
</cp:coreProperties>
</file>