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rPr/>
      </w:pPr>
      <w:bookmarkStart w:colFirst="0" w:colLast="0" w:name="_heading=h.66u13qzfv4cs" w:id="0"/>
      <w:bookmarkEnd w:id="0"/>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after="165" w:line="360" w:lineRule="auto"/>
        <w:rPr>
          <w:rFonts w:ascii="Tahoma" w:cs="Tahoma" w:eastAsia="Tahoma" w:hAnsi="Tahoma"/>
          <w:sz w:val="40"/>
          <w:szCs w:val="40"/>
        </w:rPr>
      </w:pPr>
      <w:r w:rsidDel="00000000" w:rsidR="00000000" w:rsidRPr="00000000">
        <w:rPr>
          <w:b w:val="1"/>
          <w:bCs w:val="1"/>
        </w:rPr>
        <w:drawing>
          <wp:inline distB="0" distT="0" distL="0" distR="0">
            <wp:extent cx="2209800" cy="742950"/>
            <wp:effectExtent b="0" l="0" r="0" t="0"/>
            <wp:docPr descr="Description: :::::::Desktop:In progress desktop:TRINITY SAINT DAVID:logo:TSD_logo2010.jpg" id="4"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04">
      <w:pPr>
        <w:spacing w:after="165" w:line="360" w:lineRule="auto"/>
        <w:jc w:val="center"/>
        <w:rPr>
          <w:rFonts w:ascii="Tahoma" w:cs="Tahoma" w:eastAsia="Tahoma" w:hAnsi="Tahoma"/>
          <w:sz w:val="40"/>
          <w:szCs w:val="40"/>
        </w:rPr>
      </w:pPr>
      <w:r w:rsidDel="00000000" w:rsidR="00000000" w:rsidRPr="00000000">
        <w:rPr>
          <w:rFonts w:ascii="Tahoma" w:cs="Tahoma" w:eastAsia="Tahoma" w:hAnsi="Tahoma"/>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Nicky-J Paton-Lewis</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8">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2315603</w:t>
            </w:r>
          </w:p>
        </w:tc>
      </w:tr>
      <w:tr>
        <w:trPr>
          <w:cantSplit w:val="0"/>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BMSK6010</w:t>
            </w:r>
          </w:p>
        </w:tc>
      </w:tr>
      <w:tr>
        <w:trPr>
          <w:cantSplit w:val="0"/>
          <w:trHeight w:val="413" w:hRule="atLeast"/>
          <w:tblHeader w:val="0"/>
        </w:trPr>
        <w:tc>
          <w:tcPr>
            <w:shd w:fill="d9d9d9" w:val="clear"/>
          </w:tcPr>
          <w:p w:rsidR="00000000" w:rsidDel="00000000" w:rsidP="00000000" w:rsidRDefault="00000000" w:rsidRPr="00000000" w14:paraId="0000000B">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C">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Inspiring Leadership</w:t>
            </w:r>
          </w:p>
        </w:tc>
      </w:tr>
    </w:tbl>
    <w:p w:rsidR="00000000" w:rsidDel="00000000" w:rsidP="00000000" w:rsidRDefault="00000000" w:rsidRPr="00000000" w14:paraId="0000000D">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E">
      <w:pPr>
        <w:spacing w:after="120" w:before="120" w:line="360" w:lineRule="auto"/>
        <w:rPr>
          <w:rFonts w:ascii="Tahoma" w:cs="Tahoma" w:eastAsia="Tahoma" w:hAnsi="Tahoma"/>
          <w:b w:val="1"/>
          <w:bCs w:val="1"/>
          <w:sz w:val="24"/>
          <w:szCs w:val="24"/>
        </w:rPr>
      </w:pPr>
      <w:r w:rsidDel="00000000" w:rsidR="00000000" w:rsidRPr="00000000">
        <w:rPr>
          <w:rFonts w:ascii="Tahoma" w:cs="Tahoma" w:eastAsia="Tahoma" w:hAnsi="Tahoma"/>
          <w:b w:val="1"/>
          <w:bCs w:val="1"/>
          <w:sz w:val="24"/>
          <w:szCs w:val="24"/>
          <w:rtl w:val="0"/>
        </w:rPr>
        <w:t xml:space="preserve">Statement of Confirmation of Authenticity</w:t>
      </w:r>
    </w:p>
    <w:p w:rsidR="00000000" w:rsidDel="00000000" w:rsidP="00000000" w:rsidRDefault="00000000" w:rsidRPr="00000000" w14:paraId="0000000F">
      <w:pPr>
        <w:spacing w:after="120" w:before="120" w:line="360" w:lineRule="auto"/>
        <w:rPr>
          <w:rFonts w:ascii="Tahoma" w:cs="Tahoma" w:eastAsia="Tahoma" w:hAnsi="Tahoma"/>
        </w:rPr>
      </w:pPr>
      <w:r w:rsidDel="00000000" w:rsidR="00000000" w:rsidRPr="00000000">
        <w:rPr>
          <w:rFonts w:ascii="Tahoma" w:cs="Tahoma" w:eastAsia="Tahoma" w:hAnsi="Tahoma"/>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10">
      <w:pPr>
        <w:spacing w:after="120" w:before="120" w:line="360" w:lineRule="auto"/>
        <w:rPr>
          <w:rFonts w:ascii="Tahoma" w:cs="Tahoma" w:eastAsia="Tahoma" w:hAnsi="Tahoma"/>
        </w:rPr>
      </w:pPr>
      <w:r w:rsidDel="00000000" w:rsidR="00000000" w:rsidRPr="00000000">
        <w:rPr>
          <w:rFonts w:ascii="Tahoma" w:cs="Tahoma" w:eastAsia="Tahoma" w:hAnsi="Tahoma"/>
          <w:rtl w:val="0"/>
        </w:rPr>
        <w:t xml:space="preserve">Attention is drawn to the plagiarism and unfair practice policies of both the University and of ILM.</w:t>
      </w:r>
    </w:p>
    <w:p w:rsidR="00000000" w:rsidDel="00000000" w:rsidP="00000000" w:rsidRDefault="00000000" w:rsidRPr="00000000" w14:paraId="00000011">
      <w:pPr>
        <w:rPr>
          <w:rFonts w:ascii="Tahoma" w:cs="Tahoma" w:eastAsia="Tahoma" w:hAnsi="Tahom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spacing w:after="0" w:before="240" w:lineRule="auto"/>
        <w:rPr>
          <w:color w:val="2e75b5"/>
          <w:sz w:val="32"/>
          <w:szCs w:val="32"/>
        </w:rPr>
      </w:pPr>
      <w:r w:rsidDel="00000000" w:rsidR="00000000" w:rsidRPr="00000000">
        <w:rPr>
          <w:color w:val="2e75b5"/>
          <w:sz w:val="32"/>
          <w:szCs w:val="32"/>
          <w:rtl w:val="0"/>
        </w:rPr>
        <w:t xml:space="preserve">Table of Contents</w:t>
      </w:r>
    </w:p>
    <w:sdt>
      <w:sdtPr>
        <w:id w:val="-916582866"/>
        <w:docPartObj>
          <w:docPartGallery w:val="Table of Contents"/>
          <w:docPartUnique w:val="1"/>
        </w:docPartObj>
      </w:sdtPr>
      <w:sdtContent>
        <w:p w:rsidR="00000000" w:rsidDel="00000000" w:rsidP="00000000" w:rsidRDefault="00000000" w:rsidRPr="00000000" w14:paraId="00000013">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b4nuhi78jtvj">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w1fmwk21n417">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Critical Assess a recognised leadership model or theory in relation to its ability to impact on individuals workplace performance</w:t>
              <w:tab/>
              <w:t xml:space="preserve">4</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l1ql3j1ojenj">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Evaluate your own ability to use a range of leadership styles in different situations and with different types of people to fulfil the leadership role.</w:t>
              <w:tab/>
              <w:t xml:space="preserve">7</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l6tvouq075wk">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Assess own ability to set direction, motivate, delegate and empower others during workplace change</w:t>
              <w:tab/>
              <w:t xml:space="preserve">9</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e757yb8btcnw">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Conclusion</w:t>
              <w:tab/>
              <w:t xml:space="preserve">12</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net4t380um49">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References</w:t>
              <w:tab/>
              <w:t xml:space="preserve">13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color w:val="2e75b5"/>
        </w:rPr>
      </w:pPr>
      <w:r w:rsidDel="00000000" w:rsidR="00000000" w:rsidRPr="00000000">
        <w:rPr>
          <w:rtl w:val="0"/>
        </w:rPr>
      </w:r>
    </w:p>
    <w:p w:rsidR="00000000" w:rsidDel="00000000" w:rsidP="00000000" w:rsidRDefault="00000000" w:rsidRPr="00000000" w14:paraId="0000001A">
      <w:pPr>
        <w:rPr>
          <w:color w:val="2e75b5"/>
        </w:rPr>
      </w:pPr>
      <w:r w:rsidDel="00000000" w:rsidR="00000000" w:rsidRPr="00000000">
        <w:rPr>
          <w:rtl w:val="0"/>
        </w:rPr>
      </w:r>
    </w:p>
    <w:p w:rsidR="00000000" w:rsidDel="00000000" w:rsidP="00000000" w:rsidRDefault="00000000" w:rsidRPr="00000000" w14:paraId="0000001B">
      <w:pPr>
        <w:rPr>
          <w:color w:val="2e75b5"/>
        </w:rPr>
      </w:pPr>
      <w:r w:rsidDel="00000000" w:rsidR="00000000" w:rsidRPr="00000000">
        <w:rPr>
          <w:rtl w:val="0"/>
        </w:rPr>
      </w:r>
    </w:p>
    <w:p w:rsidR="00000000" w:rsidDel="00000000" w:rsidP="00000000" w:rsidRDefault="00000000" w:rsidRPr="00000000" w14:paraId="0000001C">
      <w:pPr>
        <w:rPr>
          <w:color w:val="2e75b5"/>
        </w:rPr>
      </w:pPr>
      <w:r w:rsidDel="00000000" w:rsidR="00000000" w:rsidRPr="00000000">
        <w:rPr>
          <w:rtl w:val="0"/>
        </w:rPr>
      </w:r>
    </w:p>
    <w:p w:rsidR="00000000" w:rsidDel="00000000" w:rsidP="00000000" w:rsidRDefault="00000000" w:rsidRPr="00000000" w14:paraId="0000001D">
      <w:pPr>
        <w:rPr>
          <w:color w:val="2e75b5"/>
        </w:rPr>
      </w:pPr>
      <w:r w:rsidDel="00000000" w:rsidR="00000000" w:rsidRPr="00000000">
        <w:rPr>
          <w:rtl w:val="0"/>
        </w:rPr>
      </w:r>
    </w:p>
    <w:p w:rsidR="00000000" w:rsidDel="00000000" w:rsidP="00000000" w:rsidRDefault="00000000" w:rsidRPr="00000000" w14:paraId="0000001E">
      <w:pPr>
        <w:rPr>
          <w:color w:val="2e75b5"/>
        </w:rPr>
      </w:pPr>
      <w:r w:rsidDel="00000000" w:rsidR="00000000" w:rsidRPr="00000000">
        <w:rPr>
          <w:rtl w:val="0"/>
        </w:rPr>
      </w:r>
    </w:p>
    <w:p w:rsidR="00000000" w:rsidDel="00000000" w:rsidP="00000000" w:rsidRDefault="00000000" w:rsidRPr="00000000" w14:paraId="0000001F">
      <w:pPr>
        <w:rPr>
          <w:color w:val="2e75b5"/>
        </w:rPr>
      </w:pPr>
      <w:r w:rsidDel="00000000" w:rsidR="00000000" w:rsidRPr="00000000">
        <w:rPr>
          <w:rtl w:val="0"/>
        </w:rPr>
      </w:r>
    </w:p>
    <w:p w:rsidR="00000000" w:rsidDel="00000000" w:rsidP="00000000" w:rsidRDefault="00000000" w:rsidRPr="00000000" w14:paraId="00000020">
      <w:pPr>
        <w:rPr>
          <w:color w:val="2e75b5"/>
        </w:rPr>
      </w:pPr>
      <w:r w:rsidDel="00000000" w:rsidR="00000000" w:rsidRPr="00000000">
        <w:rPr>
          <w:rtl w:val="0"/>
        </w:rPr>
      </w:r>
    </w:p>
    <w:p w:rsidR="00000000" w:rsidDel="00000000" w:rsidP="00000000" w:rsidRDefault="00000000" w:rsidRPr="00000000" w14:paraId="00000021">
      <w:pPr>
        <w:rPr>
          <w:color w:val="2e75b5"/>
        </w:rPr>
      </w:pPr>
      <w:r w:rsidDel="00000000" w:rsidR="00000000" w:rsidRPr="00000000">
        <w:rPr>
          <w:rtl w:val="0"/>
        </w:rPr>
      </w:r>
    </w:p>
    <w:p w:rsidR="00000000" w:rsidDel="00000000" w:rsidP="00000000" w:rsidRDefault="00000000" w:rsidRPr="00000000" w14:paraId="00000022">
      <w:pPr>
        <w:rPr>
          <w:color w:val="2e75b5"/>
        </w:rPr>
      </w:pPr>
      <w:r w:rsidDel="00000000" w:rsidR="00000000" w:rsidRPr="00000000">
        <w:rPr>
          <w:rtl w:val="0"/>
        </w:rPr>
      </w:r>
    </w:p>
    <w:p w:rsidR="00000000" w:rsidDel="00000000" w:rsidP="00000000" w:rsidRDefault="00000000" w:rsidRPr="00000000" w14:paraId="00000023">
      <w:pPr>
        <w:rPr>
          <w:color w:val="2e75b5"/>
        </w:rPr>
      </w:pPr>
      <w:r w:rsidDel="00000000" w:rsidR="00000000" w:rsidRPr="00000000">
        <w:rPr>
          <w:rtl w:val="0"/>
        </w:rPr>
      </w:r>
    </w:p>
    <w:p w:rsidR="00000000" w:rsidDel="00000000" w:rsidP="00000000" w:rsidRDefault="00000000" w:rsidRPr="00000000" w14:paraId="00000024">
      <w:pPr>
        <w:rPr>
          <w:color w:val="2e75b5"/>
        </w:rPr>
      </w:pPr>
      <w:r w:rsidDel="00000000" w:rsidR="00000000" w:rsidRPr="00000000">
        <w:rPr>
          <w:rtl w:val="0"/>
        </w:rPr>
      </w:r>
    </w:p>
    <w:p w:rsidR="00000000" w:rsidDel="00000000" w:rsidP="00000000" w:rsidRDefault="00000000" w:rsidRPr="00000000" w14:paraId="00000025">
      <w:pPr>
        <w:rPr>
          <w:color w:val="2e75b5"/>
        </w:rPr>
      </w:pPr>
      <w:r w:rsidDel="00000000" w:rsidR="00000000" w:rsidRPr="00000000">
        <w:rPr>
          <w:rtl w:val="0"/>
        </w:rPr>
      </w:r>
    </w:p>
    <w:p w:rsidR="00000000" w:rsidDel="00000000" w:rsidP="00000000" w:rsidRDefault="00000000" w:rsidRPr="00000000" w14:paraId="00000026">
      <w:pPr>
        <w:rPr>
          <w:color w:val="2e75b5"/>
        </w:rPr>
      </w:pPr>
      <w:r w:rsidDel="00000000" w:rsidR="00000000" w:rsidRPr="00000000">
        <w:rPr>
          <w:rtl w:val="0"/>
        </w:rPr>
      </w:r>
    </w:p>
    <w:p w:rsidR="00000000" w:rsidDel="00000000" w:rsidP="00000000" w:rsidRDefault="00000000" w:rsidRPr="00000000" w14:paraId="00000027">
      <w:pPr>
        <w:rPr>
          <w:color w:val="2e75b5"/>
        </w:rPr>
      </w:pPr>
      <w:r w:rsidDel="00000000" w:rsidR="00000000" w:rsidRPr="00000000">
        <w:rPr>
          <w:rtl w:val="0"/>
        </w:rPr>
      </w:r>
    </w:p>
    <w:p w:rsidR="00000000" w:rsidDel="00000000" w:rsidP="00000000" w:rsidRDefault="00000000" w:rsidRPr="00000000" w14:paraId="00000028">
      <w:pPr>
        <w:rPr>
          <w:color w:val="2e75b5"/>
        </w:rPr>
      </w:pPr>
      <w:r w:rsidDel="00000000" w:rsidR="00000000" w:rsidRPr="00000000">
        <w:rPr>
          <w:rtl w:val="0"/>
        </w:rPr>
      </w:r>
    </w:p>
    <w:p w:rsidR="00000000" w:rsidDel="00000000" w:rsidP="00000000" w:rsidRDefault="00000000" w:rsidRPr="00000000" w14:paraId="00000029">
      <w:pPr>
        <w:rPr>
          <w:color w:val="2e75b5"/>
        </w:rPr>
      </w:pPr>
      <w:r w:rsidDel="00000000" w:rsidR="00000000" w:rsidRPr="00000000">
        <w:rPr>
          <w:rtl w:val="0"/>
        </w:rPr>
      </w:r>
    </w:p>
    <w:p w:rsidR="00000000" w:rsidDel="00000000" w:rsidP="00000000" w:rsidRDefault="00000000" w:rsidRPr="00000000" w14:paraId="0000002A">
      <w:pPr>
        <w:rPr>
          <w:color w:val="2e75b5"/>
        </w:rPr>
      </w:pPr>
      <w:r w:rsidDel="00000000" w:rsidR="00000000" w:rsidRPr="00000000">
        <w:rPr>
          <w:rtl w:val="0"/>
        </w:rPr>
      </w:r>
    </w:p>
    <w:p w:rsidR="00000000" w:rsidDel="00000000" w:rsidP="00000000" w:rsidRDefault="00000000" w:rsidRPr="00000000" w14:paraId="0000002B">
      <w:pPr>
        <w:rPr>
          <w:color w:val="2e75b5"/>
        </w:rPr>
      </w:pPr>
      <w:r w:rsidDel="00000000" w:rsidR="00000000" w:rsidRPr="00000000">
        <w:rPr>
          <w:rtl w:val="0"/>
        </w:rPr>
      </w:r>
    </w:p>
    <w:p w:rsidR="00000000" w:rsidDel="00000000" w:rsidP="00000000" w:rsidRDefault="00000000" w:rsidRPr="00000000" w14:paraId="0000002C">
      <w:pPr>
        <w:rPr>
          <w:color w:val="2e75b5"/>
        </w:rPr>
      </w:pPr>
      <w:r w:rsidDel="00000000" w:rsidR="00000000" w:rsidRPr="00000000">
        <w:rPr>
          <w:rtl w:val="0"/>
        </w:rPr>
      </w:r>
    </w:p>
    <w:p w:rsidR="00000000" w:rsidDel="00000000" w:rsidP="00000000" w:rsidRDefault="00000000" w:rsidRPr="00000000" w14:paraId="0000002D">
      <w:pPr>
        <w:rPr>
          <w:color w:val="2e75b5"/>
        </w:rPr>
      </w:pPr>
      <w:r w:rsidDel="00000000" w:rsidR="00000000" w:rsidRPr="00000000">
        <w:rPr>
          <w:rtl w:val="0"/>
        </w:rPr>
      </w:r>
    </w:p>
    <w:p w:rsidR="00000000" w:rsidDel="00000000" w:rsidP="00000000" w:rsidRDefault="00000000" w:rsidRPr="00000000" w14:paraId="0000002E">
      <w:pPr>
        <w:pStyle w:val="Heading1"/>
        <w:rPr/>
      </w:pPr>
      <w:bookmarkStart w:colFirst="0" w:colLast="0" w:name="_heading=h.b4nuhi78jtvj" w:id="1"/>
      <w:bookmarkEnd w:id="1"/>
      <w:r w:rsidDel="00000000" w:rsidR="00000000" w:rsidRPr="00000000">
        <w:rPr>
          <w:rtl w:val="0"/>
        </w:rPr>
        <w:t xml:space="preserve">Introduction</w:t>
      </w:r>
    </w:p>
    <w:p w:rsidR="00000000" w:rsidDel="00000000" w:rsidP="00000000" w:rsidRDefault="00000000" w:rsidRPr="00000000" w14:paraId="0000002F">
      <w:pPr>
        <w:spacing w:after="240" w:before="240" w:lineRule="auto"/>
        <w:rPr/>
      </w:pPr>
      <w:r w:rsidDel="00000000" w:rsidR="00000000" w:rsidRPr="00000000">
        <w:rPr>
          <w:rtl w:val="0"/>
        </w:rPr>
        <w:t xml:space="preserve">Leadership plays an important role in how people perform, communicate and respond to change at work. This assignment focuses on a younger director in the property sector who works alongside a more experienced business partner. Although both share the same business goals, differences in experience, communication style and expectations can create tension. This provides a useful context for exploring leadership because the issue is not only about authority, but also about trust, influence and shared direction. The assignment will critically assess Goleman’s emotional intelligence based leadership theory, evaluate my own leadership styles and assess my ability to set direction, motivate, delegate and empower others during workplace change.</w:t>
      </w:r>
    </w:p>
    <w:p w:rsidR="00000000" w:rsidDel="00000000" w:rsidP="00000000" w:rsidRDefault="00000000" w:rsidRPr="00000000" w14:paraId="00000030">
      <w:pPr>
        <w:pStyle w:val="Heading2"/>
        <w:rPr/>
      </w:pPr>
      <w:bookmarkStart w:colFirst="0" w:colLast="0" w:name="_heading=h.63hjxsikqpxm" w:id="2"/>
      <w:bookmarkEnd w:id="2"/>
      <w:r w:rsidDel="00000000" w:rsidR="00000000" w:rsidRPr="00000000">
        <w:rPr>
          <w:rtl w:val="0"/>
        </w:rPr>
      </w:r>
    </w:p>
    <w:p w:rsidR="00000000" w:rsidDel="00000000" w:rsidP="00000000" w:rsidRDefault="00000000" w:rsidRPr="00000000" w14:paraId="00000031">
      <w:pPr>
        <w:pStyle w:val="Heading2"/>
        <w:rPr/>
      </w:pPr>
      <w:bookmarkStart w:colFirst="0" w:colLast="0" w:name="_heading=h.by0udbvukujh" w:id="3"/>
      <w:bookmarkEnd w:id="3"/>
      <w:r w:rsidDel="00000000" w:rsidR="00000000" w:rsidRPr="00000000">
        <w:rPr>
          <w:rtl w:val="0"/>
        </w:rPr>
      </w:r>
    </w:p>
    <w:p w:rsidR="00000000" w:rsidDel="00000000" w:rsidP="00000000" w:rsidRDefault="00000000" w:rsidRPr="00000000" w14:paraId="00000032">
      <w:pPr>
        <w:pStyle w:val="Heading1"/>
        <w:widowControl w:val="0"/>
        <w:tabs>
          <w:tab w:val="right" w:leader="none" w:pos="12000"/>
        </w:tabs>
        <w:spacing w:after="0" w:before="60" w:line="240" w:lineRule="auto"/>
        <w:rPr/>
      </w:pPr>
      <w:bookmarkStart w:colFirst="0" w:colLast="0" w:name="_heading=h.sdt8ygpghtyk" w:id="4"/>
      <w:bookmarkEnd w:id="4"/>
      <w:hyperlink w:anchor="_heading=h.w1fmwk21n417">
        <w:r w:rsidDel="00000000" w:rsidR="00000000" w:rsidRPr="00000000">
          <w:rPr>
            <w:color w:val="1155cc"/>
            <w:rtl w:val="0"/>
          </w:rPr>
          <w:t xml:space="preserve">Critical Assess a recognised leadership model or theory in relation to its ability to impact on individuals workplace performance</w:t>
        </w:r>
      </w:hyperlink>
      <w:r w:rsidDel="00000000" w:rsidR="00000000" w:rsidRPr="00000000">
        <w:rPr>
          <w:rtl w:val="0"/>
        </w:rPr>
      </w:r>
    </w:p>
    <w:p w:rsidR="00000000" w:rsidDel="00000000" w:rsidP="00000000" w:rsidRDefault="00000000" w:rsidRPr="00000000" w14:paraId="00000033">
      <w:pPr>
        <w:spacing w:after="240" w:before="240" w:lineRule="auto"/>
        <w:rPr/>
      </w:pPr>
      <w:r w:rsidDel="00000000" w:rsidR="00000000" w:rsidRPr="00000000">
        <w:rPr>
          <w:rtl w:val="0"/>
        </w:rPr>
        <w:t xml:space="preserve">Goleman’s emotional intelligence based approach to leadership is a useful theory for understanding how leadership can impact individual workplace performance. Emotional intelligence is concerned with a leader’s ability to recognise and manage their own emotions, understand the emotions of others and use this awareness to guide relationships and decision-making (Goleman, 1998). This is particularly relevant within the property sector, where directors often need to manage pressure, communicate with clients and contractors, respond to uncertainty and make decisions with other stakeholders. In this context, leadership is not only about technical knowledge or formal authority. It is also about how effectively a leader communicates, builds trust and responds to disagreement.</w:t>
      </w:r>
    </w:p>
    <w:p w:rsidR="00000000" w:rsidDel="00000000" w:rsidP="00000000" w:rsidRDefault="00000000" w:rsidRPr="00000000" w14:paraId="00000034">
      <w:pPr>
        <w:spacing w:after="240" w:before="240" w:lineRule="auto"/>
        <w:rPr/>
      </w:pPr>
      <w:r w:rsidDel="00000000" w:rsidR="00000000" w:rsidRPr="00000000">
        <w:rPr>
          <w:rtl w:val="0"/>
        </w:rPr>
        <w:t xml:space="preserve">Goleman (2000) argues that leadership styles can affect the emotional climate of the workplace, which then influences motivation, commitment and performance. His six leadership styles include coercive, authoritative, affiliative, pacesetting and coaching. This is useful because it shows that leaders do not only affect what people do.  They also affect how people feel while doing it. In a property business, this may influence whether a business partner, employee or contractor feels trusted, pressured, included or dismissed. Therefore, emotional intelligence can have a direct impact on individual performance because people are more likely to contribute effectively when communication is clear, respectful and emotionally balanced.</w:t>
      </w:r>
    </w:p>
    <w:p w:rsidR="00000000" w:rsidDel="00000000" w:rsidP="00000000" w:rsidRDefault="00000000" w:rsidRPr="00000000" w14:paraId="00000035">
      <w:pPr>
        <w:spacing w:after="240" w:before="240" w:lineRule="auto"/>
        <w:rPr/>
      </w:pPr>
      <w:r w:rsidDel="00000000" w:rsidR="00000000" w:rsidRPr="00000000">
        <w:rPr>
          <w:rtl w:val="0"/>
        </w:rPr>
        <w:t xml:space="preserve">A key strength of Goleman’s theory is that it recognises the emotional side of leadership. This is important in a director partnership where disagreement may not only be caused by the decision itself, but also by how the decision is communicated. For example, a younger director may have strong ideas about new systems, digital processes or faster decision making, but if these ideas are presented too forcefully, a more experienced partner may interpret them as criticism rather than improvement. Goleman’s (1998) focus on self-awareness and self regulation is useful here because it suggests that leaders need to understand how their own behaviour may affect others before expecting others to change.</w:t>
      </w:r>
    </w:p>
    <w:p w:rsidR="00000000" w:rsidDel="00000000" w:rsidP="00000000" w:rsidRDefault="00000000" w:rsidRPr="00000000" w14:paraId="00000036">
      <w:pPr>
        <w:spacing w:after="240" w:before="240" w:lineRule="auto"/>
        <w:rPr/>
      </w:pPr>
      <w:r w:rsidDel="00000000" w:rsidR="00000000" w:rsidRPr="00000000">
        <w:rPr>
          <w:rtl w:val="0"/>
        </w:rPr>
        <w:t xml:space="preserve">However, emotional intelligence should not be accepted without criticism. One limitation is that it can place too much responsibility on the individual leader, while paying less attention to wider structural issues such as ownership, authority, workload, business risk and financial pressure. Grint (2005) argues that leadership problems are often complex and cannot always be solved through one fixed approach. This is relevant because conflict between business partners may not be solved simply by being more emotionally intelligent. The leader may also need clearer roles, agreed decision-making processes and shared accountability. Therefore, emotional intelligence is useful, but it should be supported by practical systems and clear business structures.</w:t>
      </w:r>
    </w:p>
    <w:p w:rsidR="00000000" w:rsidDel="00000000" w:rsidP="00000000" w:rsidRDefault="00000000" w:rsidRPr="00000000" w14:paraId="00000037">
      <w:pPr>
        <w:spacing w:after="240" w:before="240" w:lineRule="auto"/>
        <w:rPr/>
      </w:pPr>
      <w:r w:rsidDel="00000000" w:rsidR="00000000" w:rsidRPr="00000000">
        <w:rPr>
          <w:rtl w:val="0"/>
        </w:rPr>
        <w:t xml:space="preserve">Another strength of Goleman’s approach is that it connects leadership style to workplace climate. Goleman (2000) suggests that authoritative, democratic, affiliative and coaching styles can have a positive impact on climate, while coercive and pacesetting styles may have a negative impact if overused. This is relevant to individual performance because a positive climate can support confidence, motivation and communication. In the property sector, a democratic or coaching style may help when discussing change with a more experienced business partner because it encourages involvement rather than resistance. However, a pacesetting style may become problematic if the leader expects fast action without allowing enough time for discussion or agreement.</w:t>
      </w:r>
    </w:p>
    <w:p w:rsidR="00000000" w:rsidDel="00000000" w:rsidP="00000000" w:rsidRDefault="00000000" w:rsidRPr="00000000" w14:paraId="00000038">
      <w:pPr>
        <w:spacing w:after="240" w:before="240" w:lineRule="auto"/>
        <w:rPr/>
      </w:pPr>
      <w:r w:rsidDel="00000000" w:rsidR="00000000" w:rsidRPr="00000000">
        <w:rPr>
          <w:rtl w:val="0"/>
        </w:rPr>
        <w:t xml:space="preserve">Northouse (2013) defines leadership as a process of influence towards a common goal. This supports Goleman’s theory because emotional intelligence can strengthen influence by improving communication, empathy and trust. In a director partnership, both individuals may have formal authority, but authority alone does not guarantee effective leadership. The ability to influence constructively is important because both directors need to work towards shared business aims. This suggests that emotional intelligence can improve individual workplace performance by helping leaders manage relationships, reduce defensiveness and create stronger commitment to shared decisions.</w:t>
      </w:r>
    </w:p>
    <w:p w:rsidR="00000000" w:rsidDel="00000000" w:rsidP="00000000" w:rsidRDefault="00000000" w:rsidRPr="00000000" w14:paraId="00000039">
      <w:pPr>
        <w:spacing w:after="240" w:before="240" w:lineRule="auto"/>
        <w:rPr/>
      </w:pPr>
      <w:r w:rsidDel="00000000" w:rsidR="00000000" w:rsidRPr="00000000">
        <w:rPr>
          <w:rtl w:val="0"/>
        </w:rPr>
        <w:t xml:space="preserve">Yukl (2013) also argues that effective leadership is linked to influencing task performance, commitment and organisational effectiveness. This is useful because emotional intelligence should not be seen as simply being friendly or avoiding difficult conversations. Instead, it should support performance by helping leaders communicate expectations clearly, manage conflict professionally and give feedback in a way that encourages improvement. In this sense, emotional intelligence can be performance-focused. For example, a leader who can remain calm during disagreement may be more able to keep discussions focused on business outcomes rather than allowing them to become personal.</w:t>
      </w:r>
    </w:p>
    <w:p w:rsidR="00000000" w:rsidDel="00000000" w:rsidP="00000000" w:rsidRDefault="00000000" w:rsidRPr="00000000" w14:paraId="0000003A">
      <w:pPr>
        <w:spacing w:after="240" w:before="240" w:lineRule="auto"/>
        <w:rPr/>
      </w:pPr>
      <w:r w:rsidDel="00000000" w:rsidR="00000000" w:rsidRPr="00000000">
        <w:rPr>
          <w:rtl w:val="0"/>
        </w:rPr>
        <w:t xml:space="preserve">There are also limitations to Goleman’s model. Although the six leadership styles are practical, they can appear simplified because real leaders may use several styles at the same time. For example, a director may need to be authoritative when setting a clear direction, democratic when seeking input, and coaching when helping someone develop confidence. This means that emotional intelligence does not remove the need for judgement. It also does not fully explain power dynamics between business partners. French and Raven’s (1959) theory of power is useful here because it shows that leadership is affected by sources of power such as legitimate, expert and referent power. In a property business, the more experienced partner may hold expert power, while the younger director may hold influence through new systems or different ways of working. This shows that emotional intelligence needs to be considered alongside power and authority.</w:t>
      </w:r>
    </w:p>
    <w:p w:rsidR="00000000" w:rsidDel="00000000" w:rsidP="00000000" w:rsidRDefault="00000000" w:rsidRPr="00000000" w14:paraId="0000003B">
      <w:pPr>
        <w:spacing w:after="240" w:before="240" w:lineRule="auto"/>
        <w:rPr/>
      </w:pPr>
      <w:r w:rsidDel="00000000" w:rsidR="00000000" w:rsidRPr="00000000">
        <w:rPr>
          <w:rtl w:val="0"/>
        </w:rPr>
        <w:t xml:space="preserve">Kotter’s (1990) distinction between leadership and management also provides useful critical comparison. Kotter argues that leadership is concerned with setting direction, aligning people and motivating change, while management focuses on planning and control. Emotional intelligence supports the leadership side of this because it helps the leader gain buy-in and manage the human response to change. However, emotional intelligence alone may not be enough if the leader does not also provide clear direction and practical structure. In the property sector, people may feel respected and listened to, but performance may still suffer if responsibilities, deadlines and expectations are unclear.</w:t>
      </w:r>
    </w:p>
    <w:p w:rsidR="00000000" w:rsidDel="00000000" w:rsidP="00000000" w:rsidRDefault="00000000" w:rsidRPr="00000000" w14:paraId="0000003C">
      <w:pPr>
        <w:spacing w:after="240" w:before="240" w:lineRule="auto"/>
        <w:rPr/>
      </w:pPr>
      <w:r w:rsidDel="00000000" w:rsidR="00000000" w:rsidRPr="00000000">
        <w:rPr>
          <w:rtl w:val="0"/>
        </w:rPr>
        <w:t xml:space="preserve">Kouzes and Posner (2012) further strengthen this analysis because they argue that effective leaders model the way, inspire a shared vision, challenge the process, enable others to act and encourage the heart. This links well to emotional intelligence because these practices require trust, communication and the ability to recognise others’ contributions. In the property business, a leader who wants to challenge existing ways of working must also create enough trust for others to engage with change. Therefore, emotional intelligence can support performance by helping the leader challenge the process without damaging relationships.</w:t>
      </w:r>
    </w:p>
    <w:p w:rsidR="00000000" w:rsidDel="00000000" w:rsidP="00000000" w:rsidRDefault="00000000" w:rsidRPr="00000000" w14:paraId="0000003D">
      <w:pPr>
        <w:spacing w:after="240" w:before="240" w:lineRule="auto"/>
        <w:rPr/>
      </w:pPr>
      <w:r w:rsidDel="00000000" w:rsidR="00000000" w:rsidRPr="00000000">
        <w:rPr>
          <w:rtl w:val="0"/>
        </w:rPr>
        <w:t xml:space="preserve">Overall, Goleman’s emotional intelligence-based leadership theory is a strong model for understanding how leadership can impact individual workplace performance. Its main strength is that it focuses on the emotional and relational side of leadership, which is especially important in small businesses where people work closely together and conflict can quickly affect performance. However, the theory is limited if it is used alone because it does not fully address power, business structure, role clarity or decision making authority. Therefore, emotional intelligence is most effective when combined with other leadership perspectives, including Northouse’s focus on influence, Yukl’s focus on performance, Kotter’s distinction between leadership and management, and French and Raven’s theory of power.</w:t>
      </w:r>
    </w:p>
    <w:p w:rsidR="00000000" w:rsidDel="00000000" w:rsidP="00000000" w:rsidRDefault="00000000" w:rsidRPr="00000000" w14:paraId="0000003E">
      <w:pPr>
        <w:spacing w:after="240" w:before="240" w:lineRule="auto"/>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color w:val="2e75b5"/>
        </w:rPr>
      </w:pPr>
      <w:r w:rsidDel="00000000" w:rsidR="00000000" w:rsidRPr="00000000">
        <w:rPr>
          <w:color w:val="2e75b5"/>
          <w:rtl w:val="0"/>
        </w:rPr>
        <w:t xml:space="preserve"> </w:t>
      </w:r>
    </w:p>
    <w:p w:rsidR="00000000" w:rsidDel="00000000" w:rsidP="00000000" w:rsidRDefault="00000000" w:rsidRPr="00000000" w14:paraId="00000041">
      <w:pPr>
        <w:pStyle w:val="Heading1"/>
        <w:rPr>
          <w:b w:val="1"/>
          <w:bCs w:val="1"/>
          <w:color w:val="000000"/>
          <w:sz w:val="46"/>
          <w:szCs w:val="46"/>
        </w:rPr>
      </w:pPr>
      <w:bookmarkStart w:colFirst="0" w:colLast="0" w:name="_heading=h.l1ql3j1ojenj" w:id="5"/>
      <w:bookmarkEnd w:id="5"/>
      <w:r w:rsidDel="00000000" w:rsidR="00000000" w:rsidRPr="00000000">
        <w:rPr>
          <w:rtl w:val="0"/>
        </w:rPr>
        <w:t xml:space="preserve">Evaluate your own ability to use a range of leadership styles in different situations and with different types of people to fulfil the leadership role.</w:t>
      </w:r>
      <w:r w:rsidDel="00000000" w:rsidR="00000000" w:rsidRPr="00000000">
        <w:rPr>
          <w:rtl w:val="0"/>
        </w:rPr>
      </w:r>
    </w:p>
    <w:p w:rsidR="00000000" w:rsidDel="00000000" w:rsidP="00000000" w:rsidRDefault="00000000" w:rsidRPr="00000000" w14:paraId="00000042">
      <w:pPr>
        <w:spacing w:after="240" w:before="240" w:lineRule="auto"/>
        <w:rPr/>
      </w:pPr>
      <w:r w:rsidDel="00000000" w:rsidR="00000000" w:rsidRPr="00000000">
        <w:rPr>
          <w:rtl w:val="0"/>
        </w:rPr>
        <w:t xml:space="preserve">This section evaluates my ability to adapt my leadership style across different workplace situations. The reflection is based on my experience as a younger director within the property sector, working alongside a more experienced business partner whose approach to leadership and decision-making can differ from my own. Tension can arise when decisions need to be made quickly, when new ideas are introduced or when existing ways of working are challenged. Rather than viewing this only as a personality clash, it is more useful to examine it through leadership theory, emotional intelligence and reflective practice.</w:t>
      </w:r>
    </w:p>
    <w:p w:rsidR="00000000" w:rsidDel="00000000" w:rsidP="00000000" w:rsidRDefault="00000000" w:rsidRPr="00000000" w14:paraId="00000043">
      <w:pPr>
        <w:spacing w:after="240" w:before="240" w:lineRule="auto"/>
        <w:rPr/>
      </w:pPr>
      <w:r w:rsidDel="00000000" w:rsidR="00000000" w:rsidRPr="00000000">
        <w:rPr>
          <w:rtl w:val="0"/>
        </w:rPr>
        <w:t xml:space="preserve">Gibbs reflective cycle is useful for structuring this evaluation because it encourages reflection beyond simple description. Gibbs (1988) separates reflection into description, feelings, evaluation, analysis, conclusion and action plan. Schon (1983) also argues that professionals develop by reflecting on their actions, particularly when dealing with uncertain or complex situations. This is relevant to leadership in the property sector because decisions often involve pressure, risk and different stakeholder expectations. Using Gibbs  model, the issue is not simply that disagreement occurs, but that disagreement reflects different assumptions about leadership, experience, risk and change.</w:t>
      </w:r>
    </w:p>
    <w:p w:rsidR="00000000" w:rsidDel="00000000" w:rsidP="00000000" w:rsidRDefault="00000000" w:rsidRPr="00000000" w14:paraId="00000044">
      <w:pPr>
        <w:spacing w:after="240" w:before="240" w:lineRule="auto"/>
        <w:rPr/>
      </w:pPr>
      <w:r w:rsidDel="00000000" w:rsidR="00000000" w:rsidRPr="00000000">
        <w:rPr>
          <w:rtl w:val="0"/>
        </w:rPr>
        <w:t xml:space="preserve">A recurring challenge has been managing disagreement with my business partner. In some situations, I have wanted to introduce new systems, quicker decision-making or different ways of communicating with clients and contractors. However, my partner has sometimes preferred a more traditional or cautious approach. This has occasionally made me feel dismissed and more defensive, especially when I believed my suggestion would improve efficiency or performance. A critical reflection also requires me to recognise that my own communication style may contribute to tension. If I present ideas too quickly or with too much certainty, this may appear as though I am undervaluing my partner’s experience. Goleman (1998) argues that emotional intelligence is central to effective leadership because leaders need self-awareness, self regulation, empathy and social skill.Northouse (2013) defines leadership as a process of influence towards a common goal, which is useful in this context because both directors may hold formal authority, but effective leadership depends on influence, trust and shared direction. From this perspective, my leadership effectiveness is judged not only by the quality of my ideas, but also by how well I communicate them and respond to challenge.</w:t>
      </w:r>
    </w:p>
    <w:p w:rsidR="00000000" w:rsidDel="00000000" w:rsidP="00000000" w:rsidRDefault="00000000" w:rsidRPr="00000000" w14:paraId="00000045">
      <w:pPr>
        <w:spacing w:after="240" w:before="240" w:lineRule="auto"/>
        <w:rPr/>
      </w:pPr>
      <w:r w:rsidDel="00000000" w:rsidR="00000000" w:rsidRPr="00000000">
        <w:rPr>
          <w:rtl w:val="0"/>
        </w:rPr>
        <w:t xml:space="preserve">The evaluation stage of Gibbs model shows both strengths and limitations in my leadership approach. A strength is that I am willing to challenge existing methods and look for improvements. This links to Kouzes and Posner’s (2012) view that effective leaders should challenge the process and search for better ways of working. In the property sector, this is important because businesses need to adapt to changing client expectations, technology and market conditions. However, challenging the process can create resistance if it is not balanced with trust and shared understanding. Therefore, my ability to lead change depends not only on having ideas, but also on gaining commitment from others.</w:t>
      </w:r>
    </w:p>
    <w:p w:rsidR="00000000" w:rsidDel="00000000" w:rsidP="00000000" w:rsidRDefault="00000000" w:rsidRPr="00000000" w14:paraId="00000046">
      <w:pPr>
        <w:spacing w:after="240" w:before="240" w:lineRule="auto"/>
        <w:rPr/>
      </w:pPr>
      <w:r w:rsidDel="00000000" w:rsidR="00000000" w:rsidRPr="00000000">
        <w:rPr>
          <w:rtl w:val="0"/>
        </w:rPr>
        <w:t xml:space="preserve">Goleman’s (2000) six leadership styles are useful for analysing my leadership behaviour because they show that different situations require different approaches. I naturally tend to use a democratic or coaching style when I want discussion, involvement and shared problem-solving. This can be useful when working with clients, contractors or a business partner because it encourages participation. However, under pressure I may move towards a pacesetting style, where I expect high standards and quick action. Although this can be useful when deadlines are tight, Goleman (2000) warns that pacesetting can negatively affect workplace climate if overused. This is important because a leader may believe they are being efficient, while others may experience the behaviour as impatient or controlling. Northouse (2013) defines leadership as a process of influence towards a common goal, which is useful in this context because both directors may hold formal authority, but effective leadership depends on influence, trust and shared direction.</w:t>
      </w:r>
    </w:p>
    <w:p w:rsidR="00000000" w:rsidDel="00000000" w:rsidP="00000000" w:rsidRDefault="00000000" w:rsidRPr="00000000" w14:paraId="00000047">
      <w:pPr>
        <w:spacing w:after="240" w:before="240" w:lineRule="auto"/>
        <w:rPr/>
      </w:pPr>
      <w:r w:rsidDel="00000000" w:rsidR="00000000" w:rsidRPr="00000000">
        <w:rPr>
          <w:rtl w:val="0"/>
        </w:rPr>
        <w:t xml:space="preserve">The Path Goal Styles Questionnaire completed as part of my leadership self-assessment also supports this reflection. The results showed moderate scores for directive, supportive and participative leadership, each scoring 12, while achievement-oriented leadership scored slightly higher at 14. This suggests that my leadership style is relatively balanced, but with a stronger tendency to set high standards and encourage improvement. This links with my reflection that I am motivated by progress and performance, but it also highlights a possible limitation. If achievement oriented leadership is used too strongly with someone who has a different working style or more experience, it may be experienced as pressure rather than motivation. Therefore, the questionnaire supports the need to adapt my style according to the person, task and situation.</w:t>
      </w:r>
    </w:p>
    <w:p w:rsidR="00000000" w:rsidDel="00000000" w:rsidP="00000000" w:rsidRDefault="00000000" w:rsidRPr="00000000" w14:paraId="00000048">
      <w:pPr>
        <w:spacing w:after="240" w:before="240" w:lineRule="auto"/>
        <w:rPr/>
      </w:pPr>
      <w:r w:rsidDel="00000000" w:rsidR="00000000" w:rsidRPr="00000000">
        <w:rPr>
          <w:rtl w:val="0"/>
        </w:rPr>
        <w:t xml:space="preserve">French and Raven’s (1959) theory of power helps explain why leadership can become complicated between business partners. Their model identifies different sources of power, including legitimate, expert, reward, coercive and referent power. In this scenario, both directors hold legitimate power, while the more experienced partner may also hold expert power due to longer industry experience. I may have influence in areas such as newer systems, technology or different communication methods. This shows that conflict is not only about age or personality. It can also be about how power is understood and used within the working relationship.</w:t>
      </w:r>
    </w:p>
    <w:p w:rsidR="00000000" w:rsidDel="00000000" w:rsidP="00000000" w:rsidRDefault="00000000" w:rsidRPr="00000000" w14:paraId="00000049">
      <w:pPr>
        <w:spacing w:after="240" w:before="240" w:lineRule="auto"/>
        <w:rPr/>
      </w:pPr>
      <w:r w:rsidDel="00000000" w:rsidR="00000000" w:rsidRPr="00000000">
        <w:rPr>
          <w:rtl w:val="0"/>
        </w:rPr>
        <w:t xml:space="preserve">The Five Whys technique is useful for exploring the root cause of repeated disagreements. Clashes may occur because both directors approach decisions differently. This becomes a problem when each person assumes their approach is more effective. These assumptions may exist because each director has developed different beliefs through different experiences. Conflict can then occur when decisions are discussed as right or wrong rather than as different responses to risk, change and performance. Without reflection, disagreement can become personal rather than developmental. This suggests that the issue is not simply a lack of leadership ability, but a need to improve communication, emotional intelligence and shared decision making.</w:t>
      </w:r>
    </w:p>
    <w:p w:rsidR="00000000" w:rsidDel="00000000" w:rsidP="00000000" w:rsidRDefault="00000000" w:rsidRPr="00000000" w14:paraId="0000004A">
      <w:pPr>
        <w:spacing w:after="240" w:before="240" w:lineRule="auto"/>
        <w:rPr/>
      </w:pPr>
      <w:r w:rsidDel="00000000" w:rsidR="00000000" w:rsidRPr="00000000">
        <w:rPr>
          <w:rtl w:val="0"/>
        </w:rPr>
        <w:t xml:space="preserve">Generational difference can also influence leadership expectations, although it should not be used as a simple explanation for workplace conflict. Bennis and Thomas (2002) suggest that leaders shaped by different social and professional experiences may view change, loyalty, risk and learning differently. This is useful because a younger director may be more comfortable with change and experimentation, while a more experienced partner may place greater value on caution and proven methods. However, Grint (2005) argues that leadership problems are often complex and cannot always be solved through one fixed method. Therefore, the leadership challenge is not to label the difference, but to manage it constructively.</w:t>
      </w:r>
    </w:p>
    <w:p w:rsidR="00000000" w:rsidDel="00000000" w:rsidP="00000000" w:rsidRDefault="00000000" w:rsidRPr="00000000" w14:paraId="0000004B">
      <w:pPr>
        <w:spacing w:after="240" w:before="240" w:lineRule="auto"/>
        <w:rPr/>
      </w:pPr>
      <w:r w:rsidDel="00000000" w:rsidR="00000000" w:rsidRPr="00000000">
        <w:rPr>
          <w:rtl w:val="0"/>
        </w:rPr>
        <w:t xml:space="preserve">A SWOT reflection also supports the evaluation of my leadership practice. SWOT analysis is often linked to Humphrey’s work on identifying strengths, weaknesses, opportunities and threats (Humphrey, 2005). Applied to my leadership, my main strength is that I am willing to challenge existing processes and identify opportunities for improvement. A weakness is that I can move too quickly towards solutions without fully gaining commitment from others. An opportunity is to use more coaching, listening and shared decision making to improve the working relationship with my business partner. The main threat is that unresolved tension could reduce trust, slow decisions and affect workplace change.</w:t>
      </w:r>
    </w:p>
    <w:p w:rsidR="00000000" w:rsidDel="00000000" w:rsidP="00000000" w:rsidRDefault="00000000" w:rsidRPr="00000000" w14:paraId="0000004C">
      <w:pPr>
        <w:spacing w:after="240" w:before="240" w:lineRule="auto"/>
        <w:rPr/>
      </w:pPr>
      <w:r w:rsidDel="00000000" w:rsidR="00000000" w:rsidRPr="00000000">
        <w:rPr>
          <w:rtl w:val="0"/>
        </w:rPr>
        <w:t xml:space="preserve">This reflection shows that I can use a range of leadership styles, but my effectiveness depends on choosing the right style for the situation and person involved. My strengths include being open to improvement, challenging existing processes and involving others in discussion. However, my limitations include becoming defensive when ideas are questioned and moving too quickly into a pacesetting or achievement-oriented approach. To improve, I need to develop greater emotional intelligence, listen more carefully before responding and use a more flexible style when working with people who have different experiences or views on change.</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pStyle w:val="Heading1"/>
        <w:rPr>
          <w:b w:val="1"/>
          <w:bCs w:val="1"/>
          <w:color w:val="000000"/>
          <w:sz w:val="46"/>
          <w:szCs w:val="46"/>
        </w:rPr>
      </w:pPr>
      <w:bookmarkStart w:colFirst="0" w:colLast="0" w:name="_heading=h.l6tvouq075wk" w:id="6"/>
      <w:bookmarkEnd w:id="6"/>
      <w:r w:rsidDel="00000000" w:rsidR="00000000" w:rsidRPr="00000000">
        <w:rPr>
          <w:rtl w:val="0"/>
        </w:rPr>
        <w:t xml:space="preserve">Assess own ability to set direction, motivate, delegate and empower others during workplace change</w:t>
      </w:r>
      <w:r w:rsidDel="00000000" w:rsidR="00000000" w:rsidRPr="00000000">
        <w:rPr>
          <w:rtl w:val="0"/>
        </w:rPr>
      </w:r>
    </w:p>
    <w:p w:rsidR="00000000" w:rsidDel="00000000" w:rsidP="00000000" w:rsidRDefault="00000000" w:rsidRPr="00000000" w14:paraId="00000050">
      <w:pPr>
        <w:spacing w:after="240" w:before="240" w:lineRule="auto"/>
        <w:rPr/>
      </w:pPr>
      <w:r w:rsidDel="00000000" w:rsidR="00000000" w:rsidRPr="00000000">
        <w:rPr>
          <w:rtl w:val="0"/>
        </w:rPr>
        <w:t xml:space="preserve">My ability to set direction, motivate, delegate and empower others during workplace change is developing, but not yet consistent in every situation. Within the property sector, change may involve new systems, clearer client communication, improved task management or different ways of making decisions between directors. Although these changes may seem practical, they also affect people’s confidence, habits and expectations. Therefore, leading change requires more than identifying what needs to improve. It requires clear direction, motivation, structured delegation and empowerment with accountability.</w:t>
      </w:r>
    </w:p>
    <w:p w:rsidR="00000000" w:rsidDel="00000000" w:rsidP="00000000" w:rsidRDefault="00000000" w:rsidRPr="00000000" w14:paraId="00000051">
      <w:pPr>
        <w:spacing w:after="240" w:before="240" w:lineRule="auto"/>
        <w:rPr/>
      </w:pPr>
      <w:r w:rsidDel="00000000" w:rsidR="00000000" w:rsidRPr="00000000">
        <w:rPr>
          <w:rtl w:val="0"/>
        </w:rPr>
        <w:t xml:space="preserve">Setting direction is one of my stronger areas because I can usually identify where a process is inefficient or unclear. For example, delays in contractor updates, inconsistent client follow-ups or unclear task ownership can affect performance and reputation. Kotter (1990) argues that leadership differs from management because leadership focuses on setting direction, aligning people and motivating change, while management focuses more on planning, organising and controlling. This is relevant because I may manage tasks effectively, but leadership requires me to help others understand why change is needed and how it supports business success.</w:t>
      </w:r>
    </w:p>
    <w:p w:rsidR="00000000" w:rsidDel="00000000" w:rsidP="00000000" w:rsidRDefault="00000000" w:rsidRPr="00000000" w14:paraId="00000052">
      <w:pPr>
        <w:spacing w:after="240" w:before="240" w:lineRule="auto"/>
        <w:rPr/>
      </w:pPr>
      <w:r w:rsidDel="00000000" w:rsidR="00000000" w:rsidRPr="00000000">
        <w:rPr>
          <w:rtl w:val="0"/>
        </w:rPr>
        <w:t xml:space="preserve">However, a limitation in my leadership is that I can sometimes move too quickly towards a solution without fully explaining the reason behind it. Covey (2004) argues that effective people “begin with the end in mind,” meaning they understand the desired outcome before acting. Applied to my own leadership, this suggests that I need to communicate the end goal more clearly before expecting others to support change. For example, if I introduce a new system for managing property tasks, I should explain not only how it works, but also how it will reduce confusion, save time and improve client service. This would make the change feel more like a shared direction rather than a personal preference.</w:t>
      </w:r>
    </w:p>
    <w:p w:rsidR="00000000" w:rsidDel="00000000" w:rsidP="00000000" w:rsidRDefault="00000000" w:rsidRPr="00000000" w14:paraId="00000053">
      <w:pPr>
        <w:spacing w:after="240" w:before="240" w:lineRule="auto"/>
        <w:rPr/>
      </w:pPr>
      <w:r w:rsidDel="00000000" w:rsidR="00000000" w:rsidRPr="00000000">
        <w:rPr>
          <w:rtl w:val="0"/>
        </w:rPr>
        <w:t xml:space="preserve">Kouzes and Posner (2012) also emphasise the importance of inspiring a shared vision. This is useful because I may be able to see the benefits of change, but I need to ensure others can see them too. This is especially important when working with a more experienced business partner who may prefer familiar methods or feel cautious about changing established processes. Lewin’s (1951) model of change suggests that people often need to be prepared for change before new behaviours become normal practice. This highlights that change is a process rather than one conversation. Therefore, my leadership would improve by slowing down, explaining the purpose clearly and gaining commitment before expecting change to happen.</w:t>
      </w:r>
    </w:p>
    <w:p w:rsidR="00000000" w:rsidDel="00000000" w:rsidP="00000000" w:rsidRDefault="00000000" w:rsidRPr="00000000" w14:paraId="00000054">
      <w:pPr>
        <w:spacing w:after="240" w:before="240" w:lineRule="auto"/>
        <w:rPr/>
      </w:pPr>
      <w:r w:rsidDel="00000000" w:rsidR="00000000" w:rsidRPr="00000000">
        <w:rPr>
          <w:rtl w:val="0"/>
        </w:rPr>
        <w:t xml:space="preserve">Motivating others is also important because workplace change can create uncertainty, especially when people feel their usual way of working is being questioned. Herzberg, Mausner, and Snyderman (1959) argue that motivation is linked to achievement, recognition, responsibility and personal growth. This is useful in the property sector because people are unlikely to stay motivated if they only hear what is wrong. In my own leadership, I am good at noticing what needs to improve, but I need to ensure this does not come across as criticism. A more effective approach would be to recognise what is already working before introducing what needs to change, as this may help others feel valued rather than judged. Maslow’s (1954) hierarchy of needs also suggests that motivation can be influenced by security, belonging and esteem, although the model can be criticised for assuming that needs follow a fixed order.</w:t>
      </w:r>
    </w:p>
    <w:p w:rsidR="00000000" w:rsidDel="00000000" w:rsidP="00000000" w:rsidRDefault="00000000" w:rsidRPr="00000000" w14:paraId="00000055">
      <w:pPr>
        <w:spacing w:after="240" w:before="240" w:lineRule="auto"/>
        <w:rPr/>
      </w:pPr>
      <w:r w:rsidDel="00000000" w:rsidR="00000000" w:rsidRPr="00000000">
        <w:rPr>
          <w:rtl w:val="0"/>
        </w:rPr>
        <w:t xml:space="preserve">Pink’s (2009) work on autonomy, mastery and purpose also helps assess my ability to motivate others. He argues that people are often more motivated when they have control over their work, opportunities to improve and a meaningful reason for what they are doing. This links to the property business because contractors, staff or business partners may perform better when they understand the purpose behind their responsibilities and have some freedom in how they complete them. However, autonomy should not be applied without structure. If people are given freedom without guidance or clarity, it may lead to mistakes or stress. Vroom’s (1964) expectancy theory supports this because people are more likely to be motivated when they understand how effort leads to performance and valued outcomes.</w:t>
      </w:r>
    </w:p>
    <w:p w:rsidR="00000000" w:rsidDel="00000000" w:rsidP="00000000" w:rsidRDefault="00000000" w:rsidRPr="00000000" w14:paraId="00000056">
      <w:pPr>
        <w:spacing w:after="240" w:before="240" w:lineRule="auto"/>
        <w:rPr/>
      </w:pPr>
      <w:r w:rsidDel="00000000" w:rsidR="00000000" w:rsidRPr="00000000">
        <w:rPr>
          <w:rtl w:val="0"/>
        </w:rPr>
        <w:t xml:space="preserve">Delegation is an area where I need to become more consistent. In a small business, it can be tempting to do too much personally, especially when tasks feel urgent or standards matter. However, this can limit the development of others and slow business growth. Covey (2004) distinguishes between basic delegation and stewardship delegation. Stewardship delegation focuses on results rather than methods and involves agreeing desired outcomes, guidelines, resources, accountability and consequences. This is useful because effective delegation is not simply handing over work. It requires clear expectations so the person understands what needs to be achieved and how progress will be reviewed.</w:t>
      </w:r>
    </w:p>
    <w:p w:rsidR="00000000" w:rsidDel="00000000" w:rsidP="00000000" w:rsidRDefault="00000000" w:rsidRPr="00000000" w14:paraId="00000057">
      <w:pPr>
        <w:spacing w:after="240" w:before="240" w:lineRule="auto"/>
        <w:rPr/>
      </w:pPr>
      <w:r w:rsidDel="00000000" w:rsidR="00000000" w:rsidRPr="00000000">
        <w:rPr>
          <w:rtl w:val="0"/>
        </w:rPr>
        <w:t xml:space="preserve">In practice, I am more confident delegating when I trust the person’s ability, but I can struggle when I feel the task may not be completed to the expected standard. This can lead to over involvement and reduce the other person’s confidence. Hersey and Blanchard’s Situational Leadership Theory is useful here because it suggests that leadership style should depend on the individual’s competence and commitment (Hersey &amp; Blanchard, 1969). Someone experienced may benefit from a delegating style, while someone less confident may need coaching or direction. Therefore, my development need is not simply to delegate more, but to delegate more appropriately.</w:t>
      </w:r>
    </w:p>
    <w:p w:rsidR="00000000" w:rsidDel="00000000" w:rsidP="00000000" w:rsidRDefault="00000000" w:rsidRPr="00000000" w14:paraId="00000058">
      <w:pPr>
        <w:spacing w:after="240" w:before="240" w:lineRule="auto"/>
        <w:rPr/>
      </w:pPr>
      <w:r w:rsidDel="00000000" w:rsidR="00000000" w:rsidRPr="00000000">
        <w:rPr>
          <w:rtl w:val="0"/>
        </w:rPr>
        <w:t xml:space="preserve">The 70:20:10 development model also supports delegation as a leadership development tool. Lombardo and Eichinger (1996) suggest that most development comes from practical workplace experience, supported by learning from others and formal training. In the property sector, people are unlikely to develop confidence only by being told what to do. They need opportunities to handle real tasks, such as client updates, contractor communication or progress monitoring. However, this must be supported by feedback and guidance, otherwise practical experience may become overwhelming rather than developmental. Therefore, delegation should build capability, not just reduce my own workload.</w:t>
      </w:r>
    </w:p>
    <w:p w:rsidR="00000000" w:rsidDel="00000000" w:rsidP="00000000" w:rsidRDefault="00000000" w:rsidRPr="00000000" w14:paraId="00000059">
      <w:pPr>
        <w:spacing w:after="240" w:before="240" w:lineRule="auto"/>
        <w:rPr/>
      </w:pPr>
      <w:r w:rsidDel="00000000" w:rsidR="00000000" w:rsidRPr="00000000">
        <w:rPr>
          <w:rtl w:val="0"/>
        </w:rPr>
        <w:t xml:space="preserve">Empowerment is closely linked to delegation, but it goes further because it involves confidence, authority and trust. Conger and Kanungo (1988) argue that empowerment is a motivational process because it strengthens people’s belief in their ability to complete meaningful work. Deci and Ryan’s (2000) self-determination theory adds that motivation is supported by autonomy, competence and relatedness. This suggests that empowerment is not only about giving people freedom, but also about helping them feel capable and supported. In my own practice, empowerment should involve shared responsibility, where both directors feel respected and able to contribute to the direction of the business.</w:t>
      </w:r>
    </w:p>
    <w:p w:rsidR="00000000" w:rsidDel="00000000" w:rsidP="00000000" w:rsidRDefault="00000000" w:rsidRPr="00000000" w14:paraId="0000005A">
      <w:pPr>
        <w:spacing w:after="240" w:before="240" w:lineRule="auto"/>
        <w:rPr/>
      </w:pPr>
      <w:r w:rsidDel="00000000" w:rsidR="00000000" w:rsidRPr="00000000">
        <w:rPr>
          <w:rtl w:val="0"/>
        </w:rPr>
        <w:t xml:space="preserve">A critical issue is that empowerment can fail if there is not enough trust or accountability. Lencioni (2002) argues that teams become ineffective when they lack trust, avoid conflict, lack commitment, avoid accountability and lose focus on results. This is relevant because workplace change can expose existing tensions, especially when people disagree about the best way forward. If conflict is avoided, decisions may remain unclear, but if conflict becomes personal, trust may be damaged. Overall, my leadership is strongest when I am clear about the outcome and involve others in the process. To improve, I need to communicate change more patiently, recognise contributions more consistently, delegate with clearer structure and empower others with both trust and accountability.</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pStyle w:val="Heading1"/>
        <w:rPr/>
      </w:pPr>
      <w:bookmarkStart w:colFirst="0" w:colLast="0" w:name="_heading=h.e757yb8btcnw" w:id="7"/>
      <w:bookmarkEnd w:id="7"/>
      <w:r w:rsidDel="00000000" w:rsidR="00000000" w:rsidRPr="00000000">
        <w:rPr>
          <w:rtl w:val="0"/>
        </w:rPr>
        <w:t xml:space="preserve">Conclusion</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This assignment has shown that effective leadership within the property sector requires flexibility, self awareness and the ability to adapt to different people and situations. Hersey and Blanchard’s Situational Leadership Theory is useful because it highlights that individuals need different levels of direction and support depending on their competence, confidence and commitment. However, the analysis also shows that leadership is more complex than simply choosing the right style, especially when power, experience, generational difference and communication habits influence workplace relationships. Reflection on my own leadership suggests that I am confident in identifying change and challenging existing processes, but I need to develop greater consistency in how I communicate direction, motivate others, delegate responsibility and empower people. Going forward, a more balanced approach based on emotional intelligence, shared vision, structured delegation and trust would support stronger individual performance and more effective workplace change.</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pStyle w:val="Heading1"/>
        <w:rPr>
          <w:b w:val="1"/>
          <w:bCs w:val="1"/>
          <w:color w:val="000000"/>
          <w:sz w:val="46"/>
          <w:szCs w:val="46"/>
        </w:rPr>
      </w:pPr>
      <w:bookmarkStart w:colFirst="0" w:colLast="0" w:name="_heading=h.net4t380um49" w:id="8"/>
      <w:bookmarkEnd w:id="8"/>
      <w:r w:rsidDel="00000000" w:rsidR="00000000" w:rsidRPr="00000000">
        <w:rPr>
          <w:rtl w:val="0"/>
        </w:rPr>
        <w:t xml:space="preserve">References</w:t>
      </w:r>
      <w:r w:rsidDel="00000000" w:rsidR="00000000" w:rsidRPr="00000000">
        <w:rPr>
          <w:rtl w:val="0"/>
        </w:rPr>
      </w:r>
    </w:p>
    <w:p w:rsidR="00000000" w:rsidDel="00000000" w:rsidP="00000000" w:rsidRDefault="00000000" w:rsidRPr="00000000" w14:paraId="0000006C">
      <w:pPr>
        <w:spacing w:after="240" w:before="240" w:lineRule="auto"/>
        <w:rPr/>
      </w:pPr>
      <w:r w:rsidDel="00000000" w:rsidR="00000000" w:rsidRPr="00000000">
        <w:rPr>
          <w:rtl w:val="0"/>
        </w:rPr>
        <w:t xml:space="preserve">Bennis, W. G., &amp; Thomas, R. J. (2002). Geeks and geezers: How era, values, and defining moments shape leaders. Harvard Business School Press.</w:t>
      </w:r>
    </w:p>
    <w:p w:rsidR="00000000" w:rsidDel="00000000" w:rsidP="00000000" w:rsidRDefault="00000000" w:rsidRPr="00000000" w14:paraId="0000006D">
      <w:pPr>
        <w:spacing w:after="240" w:before="240" w:lineRule="auto"/>
        <w:rPr/>
      </w:pPr>
      <w:r w:rsidDel="00000000" w:rsidR="00000000" w:rsidRPr="00000000">
        <w:rPr>
          <w:rtl w:val="0"/>
        </w:rPr>
        <w:t xml:space="preserve">Conger, J. A., &amp; Kanungo, R. N. (1988). The empowerment process: Integrating theory and practice. Academy of Management Review, 13(3), 471–482.</w:t>
      </w:r>
    </w:p>
    <w:p w:rsidR="00000000" w:rsidDel="00000000" w:rsidP="00000000" w:rsidRDefault="00000000" w:rsidRPr="00000000" w14:paraId="0000006E">
      <w:pPr>
        <w:spacing w:after="240" w:before="240" w:lineRule="auto"/>
        <w:rPr/>
      </w:pPr>
      <w:r w:rsidDel="00000000" w:rsidR="00000000" w:rsidRPr="00000000">
        <w:rPr>
          <w:rtl w:val="0"/>
        </w:rPr>
        <w:t xml:space="preserve">Covey, S. R. (2004). The 7 habits of highly effective people: Powerful lessons in personal change. Free Press.</w:t>
      </w:r>
    </w:p>
    <w:p w:rsidR="00000000" w:rsidDel="00000000" w:rsidP="00000000" w:rsidRDefault="00000000" w:rsidRPr="00000000" w14:paraId="0000006F">
      <w:pPr>
        <w:spacing w:after="240" w:before="240" w:lineRule="auto"/>
        <w:rPr/>
      </w:pPr>
      <w:r w:rsidDel="00000000" w:rsidR="00000000" w:rsidRPr="00000000">
        <w:rPr>
          <w:rtl w:val="0"/>
        </w:rPr>
        <w:t xml:space="preserve">Deci, E. L., &amp; Ryan, R. M. (2000). The “what” and “why” of goal pursuits: Human needs and the self-determination of behaviour. Psychological Inquiry, 11(4), 227–268.</w:t>
      </w:r>
    </w:p>
    <w:p w:rsidR="00000000" w:rsidDel="00000000" w:rsidP="00000000" w:rsidRDefault="00000000" w:rsidRPr="00000000" w14:paraId="00000070">
      <w:pPr>
        <w:spacing w:after="240" w:before="240" w:lineRule="auto"/>
        <w:rPr/>
      </w:pPr>
      <w:r w:rsidDel="00000000" w:rsidR="00000000" w:rsidRPr="00000000">
        <w:rPr>
          <w:rtl w:val="0"/>
        </w:rPr>
        <w:t xml:space="preserve">French, J. R. P., Jr., &amp; Raven, B. (1959). The bases of social power. In D. Cartwright (Ed.), Studies in social power (pp. 150–167). University of Michigan.</w:t>
      </w:r>
    </w:p>
    <w:p w:rsidR="00000000" w:rsidDel="00000000" w:rsidP="00000000" w:rsidRDefault="00000000" w:rsidRPr="00000000" w14:paraId="00000071">
      <w:pPr>
        <w:spacing w:after="240" w:before="240" w:lineRule="auto"/>
        <w:rPr/>
      </w:pPr>
      <w:r w:rsidDel="00000000" w:rsidR="00000000" w:rsidRPr="00000000">
        <w:rPr>
          <w:rtl w:val="0"/>
        </w:rPr>
        <w:t xml:space="preserve">Gibbs, G. (1988). Learning by doing: A guide to teaching and learning methods. Further Education Unit.</w:t>
      </w:r>
    </w:p>
    <w:p w:rsidR="00000000" w:rsidDel="00000000" w:rsidP="00000000" w:rsidRDefault="00000000" w:rsidRPr="00000000" w14:paraId="00000072">
      <w:pPr>
        <w:spacing w:after="240" w:before="240" w:lineRule="auto"/>
        <w:rPr/>
      </w:pPr>
      <w:r w:rsidDel="00000000" w:rsidR="00000000" w:rsidRPr="00000000">
        <w:rPr>
          <w:rtl w:val="0"/>
        </w:rPr>
        <w:t xml:space="preserve">Goleman, D. (1998). Working with emotional intelligence. Bantam Books.</w:t>
      </w:r>
    </w:p>
    <w:p w:rsidR="00000000" w:rsidDel="00000000" w:rsidP="00000000" w:rsidRDefault="00000000" w:rsidRPr="00000000" w14:paraId="00000073">
      <w:pPr>
        <w:spacing w:after="240" w:before="240" w:lineRule="auto"/>
        <w:rPr/>
      </w:pPr>
      <w:r w:rsidDel="00000000" w:rsidR="00000000" w:rsidRPr="00000000">
        <w:rPr>
          <w:rtl w:val="0"/>
        </w:rPr>
        <w:t xml:space="preserve">Goleman, D. (2000). Leadership that gets results. Harvard Business Review, 78(2), 78–90.</w:t>
      </w:r>
    </w:p>
    <w:p w:rsidR="00000000" w:rsidDel="00000000" w:rsidP="00000000" w:rsidRDefault="00000000" w:rsidRPr="00000000" w14:paraId="00000074">
      <w:pPr>
        <w:spacing w:after="240" w:before="240" w:lineRule="auto"/>
        <w:rPr/>
      </w:pPr>
      <w:r w:rsidDel="00000000" w:rsidR="00000000" w:rsidRPr="00000000">
        <w:rPr>
          <w:rtl w:val="0"/>
        </w:rPr>
        <w:t xml:space="preserve">Grint, K. (2005). Leadership: Limits and possibilities. Palgrave Macmillan.</w:t>
      </w:r>
    </w:p>
    <w:p w:rsidR="00000000" w:rsidDel="00000000" w:rsidP="00000000" w:rsidRDefault="00000000" w:rsidRPr="00000000" w14:paraId="00000075">
      <w:pPr>
        <w:spacing w:after="240" w:before="240" w:lineRule="auto"/>
        <w:rPr/>
      </w:pPr>
      <w:r w:rsidDel="00000000" w:rsidR="00000000" w:rsidRPr="00000000">
        <w:rPr>
          <w:rtl w:val="0"/>
        </w:rPr>
        <w:t xml:space="preserve">Hersey, P., &amp; Blanchard, K. H. (1969). Life cycle theory of leadership. Training and Development Journal, 23(5), 26–34.</w:t>
      </w:r>
    </w:p>
    <w:p w:rsidR="00000000" w:rsidDel="00000000" w:rsidP="00000000" w:rsidRDefault="00000000" w:rsidRPr="00000000" w14:paraId="00000076">
      <w:pPr>
        <w:spacing w:after="240" w:before="240" w:lineRule="auto"/>
        <w:rPr/>
      </w:pPr>
      <w:r w:rsidDel="00000000" w:rsidR="00000000" w:rsidRPr="00000000">
        <w:rPr>
          <w:rtl w:val="0"/>
        </w:rPr>
        <w:t xml:space="preserve">Herzberg, F., Mausner, B., &amp; Snyderman, B. B. (1959). The motivation to work. John Wiley &amp; Sons.</w:t>
      </w:r>
    </w:p>
    <w:p w:rsidR="00000000" w:rsidDel="00000000" w:rsidP="00000000" w:rsidRDefault="00000000" w:rsidRPr="00000000" w14:paraId="00000077">
      <w:pPr>
        <w:spacing w:after="240" w:before="240" w:lineRule="auto"/>
        <w:rPr/>
      </w:pPr>
      <w:r w:rsidDel="00000000" w:rsidR="00000000" w:rsidRPr="00000000">
        <w:rPr>
          <w:rtl w:val="0"/>
        </w:rPr>
        <w:t xml:space="preserve">House, R. J. (1971). A path goal theory of leader effectiveness. Administrative Science Quarterly, 16(3), 321–339.</w:t>
      </w:r>
    </w:p>
    <w:p w:rsidR="00000000" w:rsidDel="00000000" w:rsidP="00000000" w:rsidRDefault="00000000" w:rsidRPr="00000000" w14:paraId="00000078">
      <w:pPr>
        <w:spacing w:after="240" w:before="240" w:lineRule="auto"/>
        <w:rPr/>
      </w:pPr>
      <w:r w:rsidDel="00000000" w:rsidR="00000000" w:rsidRPr="00000000">
        <w:rPr>
          <w:rtl w:val="0"/>
        </w:rPr>
        <w:t xml:space="preserve">Humphrey, A. S. (2005). SWOT analysis for management consulting. SRI Alumni Newsletter, 1, 7–8.</w:t>
      </w:r>
    </w:p>
    <w:p w:rsidR="00000000" w:rsidDel="00000000" w:rsidP="00000000" w:rsidRDefault="00000000" w:rsidRPr="00000000" w14:paraId="00000079">
      <w:pPr>
        <w:spacing w:after="240" w:before="240" w:lineRule="auto"/>
        <w:rPr/>
      </w:pPr>
      <w:r w:rsidDel="00000000" w:rsidR="00000000" w:rsidRPr="00000000">
        <w:rPr>
          <w:rtl w:val="0"/>
        </w:rPr>
        <w:t xml:space="preserve">Kotter, J. P. (1990). A force for change: How leadership differs from management. Free Press.</w:t>
      </w:r>
    </w:p>
    <w:p w:rsidR="00000000" w:rsidDel="00000000" w:rsidP="00000000" w:rsidRDefault="00000000" w:rsidRPr="00000000" w14:paraId="0000007A">
      <w:pPr>
        <w:spacing w:after="240" w:before="240" w:lineRule="auto"/>
        <w:rPr/>
      </w:pPr>
      <w:r w:rsidDel="00000000" w:rsidR="00000000" w:rsidRPr="00000000">
        <w:rPr>
          <w:rtl w:val="0"/>
        </w:rPr>
        <w:t xml:space="preserve">Kouzes, J. M., &amp; Posner, B. Z. (2012). The leadership challenge: How to make extraordinary things happen in organizations (5th ed.). Jossey-Bass.</w:t>
      </w:r>
    </w:p>
    <w:p w:rsidR="00000000" w:rsidDel="00000000" w:rsidP="00000000" w:rsidRDefault="00000000" w:rsidRPr="00000000" w14:paraId="0000007B">
      <w:pPr>
        <w:spacing w:after="240" w:before="240" w:lineRule="auto"/>
        <w:rPr/>
      </w:pPr>
      <w:r w:rsidDel="00000000" w:rsidR="00000000" w:rsidRPr="00000000">
        <w:rPr>
          <w:rtl w:val="0"/>
        </w:rPr>
        <w:t xml:space="preserve">Lencioni, P. (2002). The five dysfunctions of a team: A leadership fable. Jossey-Bass.</w:t>
      </w:r>
    </w:p>
    <w:p w:rsidR="00000000" w:rsidDel="00000000" w:rsidP="00000000" w:rsidRDefault="00000000" w:rsidRPr="00000000" w14:paraId="0000007C">
      <w:pPr>
        <w:spacing w:after="240" w:before="240" w:lineRule="auto"/>
        <w:rPr/>
      </w:pPr>
      <w:r w:rsidDel="00000000" w:rsidR="00000000" w:rsidRPr="00000000">
        <w:rPr>
          <w:rtl w:val="0"/>
        </w:rPr>
        <w:t xml:space="preserve">Lewin, K. (1951). Field theory in social science: Selected theoretical papers. Harper &amp; Row.</w:t>
      </w:r>
    </w:p>
    <w:p w:rsidR="00000000" w:rsidDel="00000000" w:rsidP="00000000" w:rsidRDefault="00000000" w:rsidRPr="00000000" w14:paraId="0000007D">
      <w:pPr>
        <w:spacing w:after="240" w:before="240" w:lineRule="auto"/>
        <w:rPr/>
      </w:pPr>
      <w:r w:rsidDel="00000000" w:rsidR="00000000" w:rsidRPr="00000000">
        <w:rPr>
          <w:rtl w:val="0"/>
        </w:rPr>
        <w:t xml:space="preserve">Lombardo, M. M., &amp; Eichinger, R. W. (1996). The career architect development planner. Lominger.</w:t>
      </w:r>
    </w:p>
    <w:p w:rsidR="00000000" w:rsidDel="00000000" w:rsidP="00000000" w:rsidRDefault="00000000" w:rsidRPr="00000000" w14:paraId="0000007E">
      <w:pPr>
        <w:spacing w:after="240" w:before="240" w:lineRule="auto"/>
        <w:rPr/>
      </w:pPr>
      <w:r w:rsidDel="00000000" w:rsidR="00000000" w:rsidRPr="00000000">
        <w:rPr>
          <w:rtl w:val="0"/>
        </w:rPr>
        <w:t xml:space="preserve">Maslow, A. H. (1954). Motivation and personality. Harper &amp; Row.</w:t>
      </w:r>
    </w:p>
    <w:p w:rsidR="00000000" w:rsidDel="00000000" w:rsidP="00000000" w:rsidRDefault="00000000" w:rsidRPr="00000000" w14:paraId="0000007F">
      <w:pPr>
        <w:spacing w:after="240" w:before="240" w:lineRule="auto"/>
        <w:rPr/>
      </w:pPr>
      <w:r w:rsidDel="00000000" w:rsidR="00000000" w:rsidRPr="00000000">
        <w:rPr>
          <w:rtl w:val="0"/>
        </w:rPr>
        <w:t xml:space="preserve">Northouse, P. G. (2013). Leadership: Theory and practice (6th ed.). Sage.</w:t>
      </w:r>
    </w:p>
    <w:p w:rsidR="00000000" w:rsidDel="00000000" w:rsidP="00000000" w:rsidRDefault="00000000" w:rsidRPr="00000000" w14:paraId="00000080">
      <w:pPr>
        <w:spacing w:after="240" w:before="240" w:lineRule="auto"/>
        <w:rPr/>
      </w:pPr>
      <w:r w:rsidDel="00000000" w:rsidR="00000000" w:rsidRPr="00000000">
        <w:rPr>
          <w:rtl w:val="0"/>
        </w:rPr>
        <w:t xml:space="preserve">Pink, D. H. (2009). Drive: The surprising truth about what motivates us. Riverhead Books.</w:t>
      </w:r>
    </w:p>
    <w:p w:rsidR="00000000" w:rsidDel="00000000" w:rsidP="00000000" w:rsidRDefault="00000000" w:rsidRPr="00000000" w14:paraId="00000081">
      <w:pPr>
        <w:spacing w:after="240" w:before="240" w:lineRule="auto"/>
        <w:rPr/>
      </w:pPr>
      <w:r w:rsidDel="00000000" w:rsidR="00000000" w:rsidRPr="00000000">
        <w:rPr>
          <w:rtl w:val="0"/>
        </w:rPr>
        <w:t xml:space="preserve">Schon, D. A. (1983). The reflective practitioner: How professionals think in action. Basic Books.</w:t>
      </w:r>
    </w:p>
    <w:p w:rsidR="00000000" w:rsidDel="00000000" w:rsidP="00000000" w:rsidRDefault="00000000" w:rsidRPr="00000000" w14:paraId="00000082">
      <w:pPr>
        <w:spacing w:after="240" w:before="240" w:lineRule="auto"/>
        <w:rPr/>
      </w:pPr>
      <w:r w:rsidDel="00000000" w:rsidR="00000000" w:rsidRPr="00000000">
        <w:rPr>
          <w:rtl w:val="0"/>
        </w:rPr>
        <w:t xml:space="preserve">Vroom, V. H. (1964). Work and motivation. John Wiley &amp; Sons.</w:t>
      </w:r>
    </w:p>
    <w:p w:rsidR="00000000" w:rsidDel="00000000" w:rsidP="00000000" w:rsidRDefault="00000000" w:rsidRPr="00000000" w14:paraId="00000083">
      <w:pPr>
        <w:spacing w:after="240" w:before="240" w:lineRule="auto"/>
        <w:rPr/>
      </w:pPr>
      <w:r w:rsidDel="00000000" w:rsidR="00000000" w:rsidRPr="00000000">
        <w:rPr>
          <w:rtl w:val="0"/>
        </w:rPr>
        <w:t xml:space="preserve">Yukl, G. (2013). Leadership in organizations (8th ed.). Pearson.</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pStyle w:val="Heading1"/>
        <w:rPr/>
      </w:pPr>
      <w:bookmarkStart w:colFirst="0" w:colLast="0" w:name="_heading=h.p9qsq3t8yitc" w:id="9"/>
      <w:bookmarkEnd w:id="9"/>
      <w:r w:rsidDel="00000000" w:rsidR="00000000" w:rsidRPr="00000000">
        <w:rPr>
          <w:rtl w:val="0"/>
        </w:rPr>
        <w:t xml:space="preserve">Appendix </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13.2 Path Goal Style Questionnaire.</w:t>
      </w:r>
    </w:p>
    <w:p w:rsidR="00000000" w:rsidDel="00000000" w:rsidP="00000000" w:rsidRDefault="00000000" w:rsidRPr="00000000" w14:paraId="00000088">
      <w:pPr>
        <w:rPr/>
      </w:pPr>
      <w:r w:rsidDel="00000000" w:rsidR="00000000" w:rsidRPr="00000000">
        <w:rPr>
          <w:rtl w:val="0"/>
        </w:rPr>
        <w:t xml:space="preserve">.</w:t>
      </w:r>
    </w:p>
    <w:p w:rsidR="00000000" w:rsidDel="00000000" w:rsidP="00000000" w:rsidRDefault="00000000" w:rsidRPr="00000000" w14:paraId="00000089">
      <w:pPr>
        <w:rPr/>
      </w:pPr>
      <w:r w:rsidDel="00000000" w:rsidR="00000000" w:rsidRPr="00000000">
        <w:rPr/>
        <w:drawing>
          <wp:inline distB="114300" distT="114300" distL="114300" distR="114300">
            <wp:extent cx="5943600" cy="7924800"/>
            <wp:effectExtent b="0" l="0" r="0" t="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7924800"/>
                    </a:xfrm>
                    <a:prstGeom prst="rect"/>
                    <a:ln/>
                  </pic:spPr>
                </pic:pic>
              </a:graphicData>
            </a:graphic>
          </wp:inline>
        </w:drawing>
      </w:r>
      <w:r w:rsidDel="00000000" w:rsidR="00000000" w:rsidRPr="00000000">
        <w:rPr/>
        <w:drawing>
          <wp:inline distB="114300" distT="114300" distL="114300" distR="114300">
            <wp:extent cx="5943600" cy="7924800"/>
            <wp:effectExtent b="0" l="0" r="0" t="0"/>
            <wp:docPr id="3"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943600" cy="7924800"/>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rPr>
          <w:color w:val="2e75b5"/>
        </w:rPr>
      </w:pPr>
      <w:r w:rsidDel="00000000" w:rsidR="00000000" w:rsidRPr="00000000">
        <w:rPr>
          <w:rtl w:val="0"/>
        </w:rPr>
      </w:r>
    </w:p>
    <w:p w:rsidR="00000000" w:rsidDel="00000000" w:rsidP="00000000" w:rsidRDefault="00000000" w:rsidRPr="00000000" w14:paraId="0000008B">
      <w:pPr>
        <w:rPr>
          <w:color w:val="2e75b5"/>
        </w:rPr>
      </w:pPr>
      <w:r w:rsidDel="00000000" w:rsidR="00000000" w:rsidRPr="00000000">
        <w:rPr>
          <w:rtl w:val="0"/>
        </w:rPr>
      </w:r>
    </w:p>
    <w:p w:rsidR="00000000" w:rsidDel="00000000" w:rsidP="00000000" w:rsidRDefault="00000000" w:rsidRPr="00000000" w14:paraId="0000008C">
      <w:pPr>
        <w:rPr>
          <w:color w:val="2e75b5"/>
        </w:rPr>
      </w:pPr>
      <w:r w:rsidDel="00000000" w:rsidR="00000000" w:rsidRPr="00000000">
        <w:rPr>
          <w:rtl w:val="0"/>
        </w:rPr>
      </w:r>
    </w:p>
    <w:p w:rsidR="00000000" w:rsidDel="00000000" w:rsidP="00000000" w:rsidRDefault="00000000" w:rsidRPr="00000000" w14:paraId="0000008D">
      <w:pPr>
        <w:rPr>
          <w:color w:val="2e75b5"/>
        </w:rPr>
      </w:pPr>
      <w:r w:rsidDel="00000000" w:rsidR="00000000" w:rsidRPr="00000000">
        <w:rPr>
          <w:rtl w:val="0"/>
        </w:rPr>
      </w:r>
    </w:p>
    <w:p w:rsidR="00000000" w:rsidDel="00000000" w:rsidP="00000000" w:rsidRDefault="00000000" w:rsidRPr="00000000" w14:paraId="0000008E">
      <w:pPr>
        <w:rPr>
          <w:color w:val="2e75b5"/>
        </w:rPr>
      </w:pPr>
      <w:r w:rsidDel="00000000" w:rsidR="00000000" w:rsidRPr="00000000">
        <w:rPr>
          <w:rtl w:val="0"/>
        </w:rPr>
      </w:r>
    </w:p>
    <w:p w:rsidR="00000000" w:rsidDel="00000000" w:rsidP="00000000" w:rsidRDefault="00000000" w:rsidRPr="00000000" w14:paraId="0000008F">
      <w:pPr>
        <w:rPr>
          <w:color w:val="2e75b5"/>
        </w:rPr>
      </w:pPr>
      <w:r w:rsidDel="00000000" w:rsidR="00000000" w:rsidRPr="00000000">
        <w:rPr>
          <w:rtl w:val="0"/>
        </w:rPr>
      </w:r>
    </w:p>
    <w:p w:rsidR="00000000" w:rsidDel="00000000" w:rsidP="00000000" w:rsidRDefault="00000000" w:rsidRPr="00000000" w14:paraId="00000090">
      <w:pPr>
        <w:rPr>
          <w:color w:val="2e75b5"/>
        </w:rPr>
      </w:pPr>
      <w:r w:rsidDel="00000000" w:rsidR="00000000" w:rsidRPr="00000000">
        <w:rPr>
          <w:rtl w:val="0"/>
        </w:rPr>
      </w:r>
    </w:p>
    <w:p w:rsidR="00000000" w:rsidDel="00000000" w:rsidP="00000000" w:rsidRDefault="00000000" w:rsidRPr="00000000" w14:paraId="00000091">
      <w:pPr>
        <w:rPr>
          <w:color w:val="2e75b5"/>
        </w:rPr>
      </w:pPr>
      <w:r w:rsidDel="00000000" w:rsidR="00000000" w:rsidRPr="00000000">
        <w:rPr>
          <w:rtl w:val="0"/>
        </w:rPr>
      </w:r>
    </w:p>
    <w:p w:rsidR="00000000" w:rsidDel="00000000" w:rsidP="00000000" w:rsidRDefault="00000000" w:rsidRPr="00000000" w14:paraId="00000092">
      <w:pPr>
        <w:rPr>
          <w:color w:val="2e75b5"/>
        </w:rPr>
      </w:pPr>
      <w:r w:rsidDel="00000000" w:rsidR="00000000" w:rsidRPr="00000000">
        <w:rPr>
          <w:rtl w:val="0"/>
        </w:rPr>
      </w:r>
    </w:p>
    <w:p w:rsidR="00000000" w:rsidDel="00000000" w:rsidP="00000000" w:rsidRDefault="00000000" w:rsidRPr="00000000" w14:paraId="00000093">
      <w:pPr>
        <w:rPr>
          <w:color w:val="2e75b5"/>
        </w:rPr>
      </w:pPr>
      <w:r w:rsidDel="00000000" w:rsidR="00000000" w:rsidRPr="00000000">
        <w:rPr>
          <w:rtl w:val="0"/>
        </w:rPr>
      </w:r>
    </w:p>
    <w:p w:rsidR="00000000" w:rsidDel="00000000" w:rsidP="00000000" w:rsidRDefault="00000000" w:rsidRPr="00000000" w14:paraId="00000094">
      <w:pPr>
        <w:rPr>
          <w:color w:val="2e75b5"/>
        </w:rPr>
      </w:pPr>
      <w:r w:rsidDel="00000000" w:rsidR="00000000" w:rsidRPr="00000000">
        <w:rPr>
          <w:rtl w:val="0"/>
        </w:rPr>
      </w:r>
    </w:p>
    <w:p w:rsidR="00000000" w:rsidDel="00000000" w:rsidP="00000000" w:rsidRDefault="00000000" w:rsidRPr="00000000" w14:paraId="00000095">
      <w:pPr>
        <w:rPr>
          <w:color w:val="2e75b5"/>
        </w:rPr>
      </w:pPr>
      <w:r w:rsidDel="00000000" w:rsidR="00000000" w:rsidRPr="00000000">
        <w:rPr>
          <w:rtl w:val="0"/>
        </w:rPr>
      </w:r>
    </w:p>
    <w:p w:rsidR="00000000" w:rsidDel="00000000" w:rsidP="00000000" w:rsidRDefault="00000000" w:rsidRPr="00000000" w14:paraId="00000096">
      <w:pPr>
        <w:rPr>
          <w:color w:val="2e75b5"/>
        </w:rPr>
      </w:pPr>
      <w:r w:rsidDel="00000000" w:rsidR="00000000" w:rsidRPr="00000000">
        <w:rPr>
          <w:rtl w:val="0"/>
        </w:rPr>
      </w:r>
    </w:p>
    <w:p w:rsidR="00000000" w:rsidDel="00000000" w:rsidP="00000000" w:rsidRDefault="00000000" w:rsidRPr="00000000" w14:paraId="00000097">
      <w:pPr>
        <w:rPr>
          <w:color w:val="2e75b5"/>
        </w:rPr>
      </w:pPr>
      <w:r w:rsidDel="00000000" w:rsidR="00000000" w:rsidRPr="00000000">
        <w:rPr>
          <w:rtl w:val="0"/>
        </w:rPr>
      </w:r>
    </w:p>
    <w:p w:rsidR="00000000" w:rsidDel="00000000" w:rsidP="00000000" w:rsidRDefault="00000000" w:rsidRPr="00000000" w14:paraId="00000098">
      <w:pPr>
        <w:rPr>
          <w:color w:val="2e75b5"/>
        </w:rPr>
      </w:pPr>
      <w:r w:rsidDel="00000000" w:rsidR="00000000" w:rsidRPr="00000000">
        <w:rPr>
          <w:rtl w:val="0"/>
        </w:rPr>
      </w:r>
    </w:p>
    <w:p w:rsidR="00000000" w:rsidDel="00000000" w:rsidP="00000000" w:rsidRDefault="00000000" w:rsidRPr="00000000" w14:paraId="00000099">
      <w:pPr>
        <w:rPr>
          <w:color w:val="2e75b5"/>
        </w:rPr>
      </w:pPr>
      <w:r w:rsidDel="00000000" w:rsidR="00000000" w:rsidRPr="00000000">
        <w:rPr>
          <w:rtl w:val="0"/>
        </w:rPr>
      </w:r>
    </w:p>
    <w:p w:rsidR="00000000" w:rsidDel="00000000" w:rsidP="00000000" w:rsidRDefault="00000000" w:rsidRPr="00000000" w14:paraId="0000009A">
      <w:pPr>
        <w:rPr>
          <w:color w:val="2e75b5"/>
        </w:rPr>
      </w:pPr>
      <w:r w:rsidDel="00000000" w:rsidR="00000000" w:rsidRPr="00000000">
        <w:rPr>
          <w:rtl w:val="0"/>
        </w:rPr>
      </w:r>
    </w:p>
    <w:p w:rsidR="00000000" w:rsidDel="00000000" w:rsidP="00000000" w:rsidRDefault="00000000" w:rsidRPr="00000000" w14:paraId="0000009B">
      <w:pPr>
        <w:rPr>
          <w:color w:val="2e75b5"/>
        </w:rPr>
      </w:pPr>
      <w:r w:rsidDel="00000000" w:rsidR="00000000" w:rsidRPr="00000000">
        <w:rPr>
          <w:rtl w:val="0"/>
        </w:rPr>
      </w:r>
    </w:p>
    <w:sectPr>
      <w:footerReference r:id="rId10"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TdeKkPb+9PmNTW+p28rRcrr0bQ==">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