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2EA769" w14:textId="77777777" w:rsidR="00974F81" w:rsidRPr="005D76B6" w:rsidRDefault="00974F81" w:rsidP="00974F81">
      <w:pPr>
        <w:rPr>
          <w:rFonts w:ascii="Arial" w:hAnsi="Arial" w:cs="Arial"/>
          <w:b/>
          <w:bCs/>
          <w:sz w:val="22"/>
          <w:szCs w:val="22"/>
          <w:u w:val="single"/>
          <w:lang w:val="en-US"/>
        </w:rPr>
      </w:pPr>
      <w:bookmarkStart w:id="0" w:name="OLE_LINK3"/>
      <w:r>
        <w:rPr>
          <w:rFonts w:ascii="Arial" w:hAnsi="Arial" w:cs="Arial"/>
          <w:b/>
          <w:bCs/>
          <w:sz w:val="22"/>
          <w:szCs w:val="22"/>
          <w:u w:val="single"/>
          <w:lang w:val="en-US"/>
        </w:rPr>
        <w:t xml:space="preserve">                                    </w:t>
      </w:r>
    </w:p>
    <w:p w14:paraId="3BD9585D" w14:textId="77777777" w:rsidR="00974F81" w:rsidRDefault="00974F81" w:rsidP="00974F81">
      <w:pPr>
        <w:tabs>
          <w:tab w:val="left" w:pos="4512"/>
        </w:tabs>
        <w:rPr>
          <w:color w:val="000000" w:themeColor="text1"/>
          <w:sz w:val="22"/>
          <w:szCs w:val="22"/>
        </w:rPr>
      </w:pPr>
    </w:p>
    <w:p w14:paraId="063A8C7F" w14:textId="0B3D6378" w:rsidR="00974F81" w:rsidRPr="00493095" w:rsidRDefault="00974F81" w:rsidP="00493095">
      <w:pPr>
        <w:jc w:val="center"/>
        <w:rPr>
          <w:sz w:val="22"/>
          <w:szCs w:val="22"/>
          <w:lang w:val="en-US"/>
        </w:rPr>
      </w:pPr>
      <w:r w:rsidRPr="00AA1F3F">
        <w:rPr>
          <w:noProof/>
          <w:sz w:val="22"/>
          <w:szCs w:val="22"/>
          <w:lang w:val="en-US"/>
        </w:rPr>
        <w:drawing>
          <wp:inline distT="0" distB="0" distL="0" distR="0" wp14:anchorId="303C9694" wp14:editId="1F697D4A">
            <wp:extent cx="3208020" cy="1432560"/>
            <wp:effectExtent l="0" t="0" r="0" b="0"/>
            <wp:docPr id="1374420262" name="Picture 6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420262" name="Picture 62"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08020" cy="1432560"/>
                    </a:xfrm>
                    <a:prstGeom prst="rect">
                      <a:avLst/>
                    </a:prstGeom>
                    <a:noFill/>
                    <a:ln>
                      <a:noFill/>
                    </a:ln>
                  </pic:spPr>
                </pic:pic>
              </a:graphicData>
            </a:graphic>
          </wp:inline>
        </w:drawing>
      </w:r>
    </w:p>
    <w:p w14:paraId="0F2C89AE" w14:textId="77777777" w:rsidR="00974F81" w:rsidRDefault="00974F81" w:rsidP="00974F81">
      <w:pPr>
        <w:jc w:val="center"/>
        <w:rPr>
          <w:b/>
          <w:sz w:val="36"/>
          <w:szCs w:val="36"/>
        </w:rPr>
      </w:pPr>
    </w:p>
    <w:p w14:paraId="3AAA8BC3" w14:textId="4ED3A7A9" w:rsidR="00974F81" w:rsidRPr="00643A7A" w:rsidRDefault="00974F81" w:rsidP="00974F81">
      <w:pPr>
        <w:jc w:val="center"/>
        <w:rPr>
          <w:b/>
          <w:bCs/>
          <w:sz w:val="36"/>
          <w:szCs w:val="36"/>
        </w:rPr>
      </w:pPr>
      <w:r w:rsidRPr="00734AAF">
        <w:rPr>
          <w:b/>
          <w:sz w:val="36"/>
          <w:szCs w:val="36"/>
        </w:rPr>
        <w:t>BSc (Hons) Health and Social Care</w:t>
      </w:r>
      <w:r>
        <w:rPr>
          <w:b/>
          <w:sz w:val="36"/>
          <w:szCs w:val="36"/>
        </w:rPr>
        <w:t xml:space="preserve"> (</w:t>
      </w:r>
      <w:r w:rsidRPr="00643A7A">
        <w:rPr>
          <w:b/>
          <w:bCs/>
          <w:sz w:val="36"/>
          <w:szCs w:val="36"/>
        </w:rPr>
        <w:t>BMHP501</w:t>
      </w:r>
      <w:r>
        <w:rPr>
          <w:b/>
          <w:bCs/>
          <w:sz w:val="36"/>
          <w:szCs w:val="36"/>
        </w:rPr>
        <w:t>9</w:t>
      </w:r>
      <w:r w:rsidRPr="00643A7A">
        <w:rPr>
          <w:b/>
          <w:bCs/>
          <w:sz w:val="36"/>
          <w:szCs w:val="36"/>
        </w:rPr>
        <w:t>_BIRM</w:t>
      </w:r>
      <w:r>
        <w:rPr>
          <w:b/>
          <w:bCs/>
          <w:sz w:val="36"/>
          <w:szCs w:val="36"/>
        </w:rPr>
        <w:t>)</w:t>
      </w:r>
    </w:p>
    <w:p w14:paraId="07E8A743" w14:textId="77777777" w:rsidR="00BB3982" w:rsidRDefault="00BB3982" w:rsidP="00BB3982">
      <w:pPr>
        <w:jc w:val="center"/>
        <w:rPr>
          <w:b/>
          <w:bCs/>
          <w:sz w:val="36"/>
          <w:szCs w:val="36"/>
        </w:rPr>
      </w:pPr>
    </w:p>
    <w:p w14:paraId="101CF139" w14:textId="157D6DC4" w:rsidR="00BB3982" w:rsidRPr="00BB3982" w:rsidRDefault="00BB3982" w:rsidP="00BB3982">
      <w:pPr>
        <w:jc w:val="center"/>
        <w:rPr>
          <w:b/>
          <w:bCs/>
          <w:sz w:val="36"/>
          <w:szCs w:val="36"/>
        </w:rPr>
      </w:pPr>
      <w:r w:rsidRPr="00BB3982">
        <w:rPr>
          <w:b/>
          <w:bCs/>
          <w:sz w:val="36"/>
          <w:szCs w:val="36"/>
        </w:rPr>
        <w:t>Introduction to Independent Research Skills</w:t>
      </w:r>
    </w:p>
    <w:p w14:paraId="786500C0" w14:textId="77777777" w:rsidR="00974F81" w:rsidRDefault="00974F81" w:rsidP="00BB3982">
      <w:pPr>
        <w:rPr>
          <w:b/>
          <w:sz w:val="36"/>
          <w:szCs w:val="36"/>
        </w:rPr>
      </w:pPr>
    </w:p>
    <w:p w14:paraId="55DAC9D9" w14:textId="288C587B" w:rsidR="00974F81" w:rsidRDefault="00974F81" w:rsidP="00974F81">
      <w:pPr>
        <w:jc w:val="center"/>
        <w:rPr>
          <w:b/>
          <w:sz w:val="36"/>
          <w:szCs w:val="36"/>
        </w:rPr>
      </w:pPr>
      <w:r w:rsidRPr="00734AAF">
        <w:rPr>
          <w:b/>
          <w:sz w:val="36"/>
          <w:szCs w:val="36"/>
        </w:rPr>
        <w:t xml:space="preserve">Component </w:t>
      </w:r>
      <w:r>
        <w:rPr>
          <w:b/>
          <w:sz w:val="36"/>
          <w:szCs w:val="36"/>
        </w:rPr>
        <w:t>2</w:t>
      </w:r>
      <w:r w:rsidRPr="00734AAF">
        <w:rPr>
          <w:b/>
          <w:sz w:val="36"/>
          <w:szCs w:val="36"/>
        </w:rPr>
        <w:t>:</w:t>
      </w:r>
      <w:r w:rsidR="003E6770">
        <w:rPr>
          <w:b/>
          <w:sz w:val="36"/>
          <w:szCs w:val="36"/>
        </w:rPr>
        <w:t xml:space="preserve"> Research report </w:t>
      </w:r>
      <w:r w:rsidR="00C1219C">
        <w:rPr>
          <w:b/>
          <w:sz w:val="36"/>
          <w:szCs w:val="36"/>
        </w:rPr>
        <w:t>- Scoping</w:t>
      </w:r>
      <w:r>
        <w:rPr>
          <w:b/>
          <w:sz w:val="36"/>
          <w:szCs w:val="36"/>
        </w:rPr>
        <w:t xml:space="preserve"> review</w:t>
      </w:r>
    </w:p>
    <w:p w14:paraId="2F86345A" w14:textId="77777777" w:rsidR="007016E2" w:rsidRDefault="007016E2" w:rsidP="007016E2">
      <w:pPr>
        <w:rPr>
          <w:rFonts w:ascii="Arial" w:hAnsi="Arial" w:cs="Arial"/>
          <w:sz w:val="22"/>
          <w:szCs w:val="22"/>
        </w:rPr>
      </w:pPr>
    </w:p>
    <w:p w14:paraId="03254573" w14:textId="6465C6BD" w:rsidR="007016E2" w:rsidRPr="007016E2" w:rsidRDefault="007016E2" w:rsidP="007016E2">
      <w:pPr>
        <w:rPr>
          <w:rFonts w:ascii="Arial" w:hAnsi="Arial" w:cs="Arial"/>
          <w:b/>
          <w:bCs/>
          <w:sz w:val="28"/>
          <w:szCs w:val="28"/>
        </w:rPr>
      </w:pPr>
      <w:r w:rsidRPr="007016E2">
        <w:rPr>
          <w:rFonts w:ascii="Arial" w:hAnsi="Arial" w:cs="Arial"/>
          <w:b/>
          <w:bCs/>
          <w:sz w:val="28"/>
          <w:szCs w:val="28"/>
        </w:rPr>
        <w:t>What is known from UK adult studies about the relationship between substance misuse and schizophrenia or schizophrenia-spectrum disorders, including proposed causal pathways?</w:t>
      </w:r>
    </w:p>
    <w:p w14:paraId="457E6CAA" w14:textId="77777777" w:rsidR="00974F81" w:rsidRDefault="00974F81" w:rsidP="00BE7ABB">
      <w:pPr>
        <w:rPr>
          <w:b/>
          <w:sz w:val="36"/>
          <w:szCs w:val="36"/>
        </w:rPr>
      </w:pPr>
    </w:p>
    <w:p w14:paraId="1E1B7FA4" w14:textId="3529DFAF" w:rsidR="00974F81" w:rsidRDefault="00974F81" w:rsidP="00974F81">
      <w:pPr>
        <w:jc w:val="center"/>
        <w:rPr>
          <w:b/>
          <w:sz w:val="36"/>
          <w:szCs w:val="36"/>
        </w:rPr>
      </w:pPr>
      <w:r>
        <w:rPr>
          <w:b/>
          <w:sz w:val="36"/>
          <w:szCs w:val="36"/>
        </w:rPr>
        <w:t>Dr Rizwan Ahmed</w:t>
      </w:r>
    </w:p>
    <w:p w14:paraId="1FFC6DCD" w14:textId="77777777" w:rsidR="00974F81" w:rsidRDefault="00974F81" w:rsidP="00974F81">
      <w:pPr>
        <w:jc w:val="center"/>
        <w:rPr>
          <w:b/>
          <w:sz w:val="36"/>
          <w:szCs w:val="36"/>
        </w:rPr>
      </w:pPr>
    </w:p>
    <w:p w14:paraId="320D264B" w14:textId="77777777" w:rsidR="00974F81" w:rsidRPr="009A26BA" w:rsidRDefault="00974F81" w:rsidP="00974F81">
      <w:pPr>
        <w:jc w:val="center"/>
        <w:rPr>
          <w:b/>
          <w:sz w:val="36"/>
          <w:szCs w:val="36"/>
        </w:rPr>
      </w:pPr>
      <w:r>
        <w:rPr>
          <w:b/>
          <w:sz w:val="36"/>
          <w:szCs w:val="36"/>
        </w:rPr>
        <w:t>Thara Bi (2243859)</w:t>
      </w:r>
    </w:p>
    <w:p w14:paraId="3D82D666" w14:textId="77777777" w:rsidR="00974F81" w:rsidRDefault="00974F81" w:rsidP="00974F81">
      <w:pPr>
        <w:jc w:val="center"/>
        <w:rPr>
          <w:b/>
          <w:sz w:val="36"/>
          <w:szCs w:val="36"/>
        </w:rPr>
      </w:pPr>
    </w:p>
    <w:p w14:paraId="35A72687" w14:textId="70E91F6F" w:rsidR="003C2639" w:rsidRDefault="00974F81" w:rsidP="00974F81">
      <w:pPr>
        <w:jc w:val="center"/>
        <w:rPr>
          <w:rFonts w:asciiTheme="majorHAnsi" w:eastAsiaTheme="majorEastAsia" w:hAnsiTheme="majorHAnsi" w:cstheme="majorBidi"/>
          <w:color w:val="0F4761" w:themeColor="accent1" w:themeShade="BF"/>
          <w:sz w:val="40"/>
          <w:szCs w:val="40"/>
        </w:rPr>
      </w:pPr>
      <w:r>
        <w:rPr>
          <w:b/>
          <w:sz w:val="32"/>
          <w:szCs w:val="32"/>
        </w:rPr>
        <w:t>17</w:t>
      </w:r>
      <w:r w:rsidRPr="00E10867">
        <w:rPr>
          <w:b/>
          <w:sz w:val="32"/>
          <w:szCs w:val="32"/>
          <w:vertAlign w:val="superscript"/>
        </w:rPr>
        <w:t>th</w:t>
      </w:r>
      <w:r w:rsidRPr="00E10867">
        <w:rPr>
          <w:b/>
          <w:sz w:val="32"/>
          <w:szCs w:val="32"/>
        </w:rPr>
        <w:t xml:space="preserve"> November 2025</w:t>
      </w:r>
      <w:r w:rsidR="003C2639">
        <w:br w:type="page"/>
      </w:r>
    </w:p>
    <w:sdt>
      <w:sdtPr>
        <w:rPr>
          <w:rFonts w:ascii="Arial" w:eastAsiaTheme="minorHAnsi" w:hAnsi="Arial" w:cs="Arial"/>
          <w:color w:val="auto"/>
          <w:kern w:val="2"/>
          <w:sz w:val="22"/>
          <w:szCs w:val="22"/>
          <w:lang w:eastAsia="en-US"/>
          <w14:ligatures w14:val="standardContextual"/>
        </w:rPr>
        <w:id w:val="-1903277829"/>
        <w:docPartObj>
          <w:docPartGallery w:val="Table of Contents"/>
          <w:docPartUnique/>
        </w:docPartObj>
      </w:sdtPr>
      <w:sdtEndPr>
        <w:rPr>
          <w:b/>
          <w:bCs/>
        </w:rPr>
      </w:sdtEndPr>
      <w:sdtContent>
        <w:p w14:paraId="1AE7E7EA" w14:textId="3DC4F069" w:rsidR="003C2639" w:rsidRPr="002818D9" w:rsidRDefault="003C2639" w:rsidP="002818D9">
          <w:pPr>
            <w:pStyle w:val="TOCHeading"/>
            <w:spacing w:line="360" w:lineRule="auto"/>
            <w:rPr>
              <w:rFonts w:ascii="Arial" w:hAnsi="Arial" w:cs="Arial"/>
              <w:b/>
              <w:bCs/>
              <w:color w:val="auto"/>
              <w:sz w:val="22"/>
              <w:szCs w:val="22"/>
              <w:u w:val="single"/>
            </w:rPr>
          </w:pPr>
          <w:r w:rsidRPr="002818D9">
            <w:rPr>
              <w:rFonts w:ascii="Arial" w:hAnsi="Arial" w:cs="Arial"/>
              <w:b/>
              <w:bCs/>
              <w:color w:val="auto"/>
              <w:sz w:val="22"/>
              <w:szCs w:val="22"/>
              <w:u w:val="single"/>
            </w:rPr>
            <w:t>Contents</w:t>
          </w:r>
        </w:p>
        <w:p w14:paraId="0158C44E" w14:textId="77777777" w:rsidR="00692ADF" w:rsidRPr="002818D9" w:rsidRDefault="00692ADF" w:rsidP="002818D9">
          <w:pPr>
            <w:spacing w:line="360" w:lineRule="auto"/>
            <w:rPr>
              <w:rFonts w:ascii="Arial" w:hAnsi="Arial" w:cs="Arial"/>
              <w:sz w:val="22"/>
              <w:szCs w:val="22"/>
              <w:lang w:eastAsia="en-GB"/>
            </w:rPr>
          </w:pPr>
        </w:p>
        <w:p w14:paraId="2E519A36" w14:textId="6C6FCC46" w:rsidR="002818D9" w:rsidRPr="002818D9" w:rsidRDefault="003C2639" w:rsidP="002818D9">
          <w:pPr>
            <w:pStyle w:val="TOC1"/>
            <w:tabs>
              <w:tab w:val="right" w:leader="dot" w:pos="9016"/>
            </w:tabs>
            <w:spacing w:line="360" w:lineRule="auto"/>
            <w:rPr>
              <w:rFonts w:ascii="Arial" w:eastAsiaTheme="minorEastAsia" w:hAnsi="Arial" w:cs="Arial"/>
              <w:noProof/>
              <w:sz w:val="22"/>
              <w:szCs w:val="22"/>
              <w:lang w:eastAsia="en-GB"/>
            </w:rPr>
          </w:pPr>
          <w:r w:rsidRPr="002818D9">
            <w:rPr>
              <w:rFonts w:ascii="Arial" w:hAnsi="Arial" w:cs="Arial"/>
              <w:sz w:val="22"/>
              <w:szCs w:val="22"/>
            </w:rPr>
            <w:fldChar w:fldCharType="begin"/>
          </w:r>
          <w:r w:rsidRPr="002818D9">
            <w:rPr>
              <w:rFonts w:ascii="Arial" w:hAnsi="Arial" w:cs="Arial"/>
              <w:sz w:val="22"/>
              <w:szCs w:val="22"/>
            </w:rPr>
            <w:instrText xml:space="preserve"> TOC \o "1-3" \h \z \u </w:instrText>
          </w:r>
          <w:r w:rsidRPr="002818D9">
            <w:rPr>
              <w:rFonts w:ascii="Arial" w:hAnsi="Arial" w:cs="Arial"/>
              <w:sz w:val="22"/>
              <w:szCs w:val="22"/>
            </w:rPr>
            <w:fldChar w:fldCharType="separate"/>
          </w:r>
          <w:hyperlink w:anchor="_Toc213958309" w:history="1">
            <w:r w:rsidR="002818D9" w:rsidRPr="002818D9">
              <w:rPr>
                <w:rStyle w:val="Hyperlink"/>
                <w:rFonts w:ascii="Arial" w:hAnsi="Arial" w:cs="Arial"/>
                <w:b/>
                <w:bCs/>
                <w:noProof/>
                <w:sz w:val="22"/>
                <w:szCs w:val="22"/>
              </w:rPr>
              <w:t>Abstract</w:t>
            </w:r>
            <w:r w:rsidR="002818D9" w:rsidRPr="002818D9">
              <w:rPr>
                <w:rFonts w:ascii="Arial" w:hAnsi="Arial" w:cs="Arial"/>
                <w:noProof/>
                <w:webHidden/>
                <w:sz w:val="22"/>
                <w:szCs w:val="22"/>
              </w:rPr>
              <w:tab/>
            </w:r>
            <w:r w:rsidR="002818D9" w:rsidRPr="002818D9">
              <w:rPr>
                <w:rFonts w:ascii="Arial" w:hAnsi="Arial" w:cs="Arial"/>
                <w:noProof/>
                <w:webHidden/>
                <w:sz w:val="22"/>
                <w:szCs w:val="22"/>
              </w:rPr>
              <w:fldChar w:fldCharType="begin"/>
            </w:r>
            <w:r w:rsidR="002818D9" w:rsidRPr="002818D9">
              <w:rPr>
                <w:rFonts w:ascii="Arial" w:hAnsi="Arial" w:cs="Arial"/>
                <w:noProof/>
                <w:webHidden/>
                <w:sz w:val="22"/>
                <w:szCs w:val="22"/>
              </w:rPr>
              <w:instrText xml:space="preserve"> PAGEREF _Toc213958309 \h </w:instrText>
            </w:r>
            <w:r w:rsidR="002818D9" w:rsidRPr="002818D9">
              <w:rPr>
                <w:rFonts w:ascii="Arial" w:hAnsi="Arial" w:cs="Arial"/>
                <w:noProof/>
                <w:webHidden/>
                <w:sz w:val="22"/>
                <w:szCs w:val="22"/>
              </w:rPr>
            </w:r>
            <w:r w:rsidR="002818D9" w:rsidRPr="002818D9">
              <w:rPr>
                <w:rFonts w:ascii="Arial" w:hAnsi="Arial" w:cs="Arial"/>
                <w:noProof/>
                <w:webHidden/>
                <w:sz w:val="22"/>
                <w:szCs w:val="22"/>
              </w:rPr>
              <w:fldChar w:fldCharType="separate"/>
            </w:r>
            <w:r w:rsidR="002818D9" w:rsidRPr="002818D9">
              <w:rPr>
                <w:rFonts w:ascii="Arial" w:hAnsi="Arial" w:cs="Arial"/>
                <w:noProof/>
                <w:webHidden/>
                <w:sz w:val="22"/>
                <w:szCs w:val="22"/>
              </w:rPr>
              <w:t>3</w:t>
            </w:r>
            <w:r w:rsidR="002818D9" w:rsidRPr="002818D9">
              <w:rPr>
                <w:rFonts w:ascii="Arial" w:hAnsi="Arial" w:cs="Arial"/>
                <w:noProof/>
                <w:webHidden/>
                <w:sz w:val="22"/>
                <w:szCs w:val="22"/>
              </w:rPr>
              <w:fldChar w:fldCharType="end"/>
            </w:r>
          </w:hyperlink>
        </w:p>
        <w:p w14:paraId="0B95DC6B" w14:textId="4B96E789" w:rsidR="002818D9" w:rsidRPr="002818D9" w:rsidRDefault="002818D9" w:rsidP="002818D9">
          <w:pPr>
            <w:pStyle w:val="TOC1"/>
            <w:tabs>
              <w:tab w:val="right" w:leader="dot" w:pos="9016"/>
            </w:tabs>
            <w:spacing w:line="360" w:lineRule="auto"/>
            <w:rPr>
              <w:rFonts w:ascii="Arial" w:eastAsiaTheme="minorEastAsia" w:hAnsi="Arial" w:cs="Arial"/>
              <w:noProof/>
              <w:sz w:val="22"/>
              <w:szCs w:val="22"/>
              <w:lang w:eastAsia="en-GB"/>
            </w:rPr>
          </w:pPr>
          <w:hyperlink w:anchor="_Toc213958310" w:history="1">
            <w:r w:rsidRPr="002818D9">
              <w:rPr>
                <w:rStyle w:val="Hyperlink"/>
                <w:rFonts w:ascii="Arial" w:hAnsi="Arial" w:cs="Arial"/>
                <w:b/>
                <w:bCs/>
                <w:noProof/>
                <w:sz w:val="22"/>
                <w:szCs w:val="22"/>
              </w:rPr>
              <w:t>Introduction</w:t>
            </w:r>
            <w:r w:rsidRPr="002818D9">
              <w:rPr>
                <w:rFonts w:ascii="Arial" w:hAnsi="Arial" w:cs="Arial"/>
                <w:noProof/>
                <w:webHidden/>
                <w:sz w:val="22"/>
                <w:szCs w:val="22"/>
              </w:rPr>
              <w:tab/>
            </w:r>
            <w:r w:rsidRPr="002818D9">
              <w:rPr>
                <w:rFonts w:ascii="Arial" w:hAnsi="Arial" w:cs="Arial"/>
                <w:noProof/>
                <w:webHidden/>
                <w:sz w:val="22"/>
                <w:szCs w:val="22"/>
              </w:rPr>
              <w:fldChar w:fldCharType="begin"/>
            </w:r>
            <w:r w:rsidRPr="002818D9">
              <w:rPr>
                <w:rFonts w:ascii="Arial" w:hAnsi="Arial" w:cs="Arial"/>
                <w:noProof/>
                <w:webHidden/>
                <w:sz w:val="22"/>
                <w:szCs w:val="22"/>
              </w:rPr>
              <w:instrText xml:space="preserve"> PAGEREF _Toc213958310 \h </w:instrText>
            </w:r>
            <w:r w:rsidRPr="002818D9">
              <w:rPr>
                <w:rFonts w:ascii="Arial" w:hAnsi="Arial" w:cs="Arial"/>
                <w:noProof/>
                <w:webHidden/>
                <w:sz w:val="22"/>
                <w:szCs w:val="22"/>
              </w:rPr>
            </w:r>
            <w:r w:rsidRPr="002818D9">
              <w:rPr>
                <w:rFonts w:ascii="Arial" w:hAnsi="Arial" w:cs="Arial"/>
                <w:noProof/>
                <w:webHidden/>
                <w:sz w:val="22"/>
                <w:szCs w:val="22"/>
              </w:rPr>
              <w:fldChar w:fldCharType="separate"/>
            </w:r>
            <w:r w:rsidRPr="002818D9">
              <w:rPr>
                <w:rFonts w:ascii="Arial" w:hAnsi="Arial" w:cs="Arial"/>
                <w:noProof/>
                <w:webHidden/>
                <w:sz w:val="22"/>
                <w:szCs w:val="22"/>
              </w:rPr>
              <w:t>3</w:t>
            </w:r>
            <w:r w:rsidRPr="002818D9">
              <w:rPr>
                <w:rFonts w:ascii="Arial" w:hAnsi="Arial" w:cs="Arial"/>
                <w:noProof/>
                <w:webHidden/>
                <w:sz w:val="22"/>
                <w:szCs w:val="22"/>
              </w:rPr>
              <w:fldChar w:fldCharType="end"/>
            </w:r>
          </w:hyperlink>
        </w:p>
        <w:p w14:paraId="0F359D56" w14:textId="0762DAD2" w:rsidR="002818D9" w:rsidRPr="002818D9" w:rsidRDefault="002818D9" w:rsidP="002818D9">
          <w:pPr>
            <w:pStyle w:val="TOC2"/>
            <w:tabs>
              <w:tab w:val="right" w:leader="dot" w:pos="9016"/>
            </w:tabs>
            <w:spacing w:line="360" w:lineRule="auto"/>
            <w:rPr>
              <w:rFonts w:ascii="Arial" w:eastAsiaTheme="minorEastAsia" w:hAnsi="Arial" w:cs="Arial"/>
              <w:noProof/>
              <w:sz w:val="22"/>
              <w:szCs w:val="22"/>
              <w:lang w:eastAsia="en-GB"/>
            </w:rPr>
          </w:pPr>
          <w:hyperlink w:anchor="_Toc213958311" w:history="1">
            <w:r w:rsidRPr="002818D9">
              <w:rPr>
                <w:rStyle w:val="Hyperlink"/>
                <w:rFonts w:ascii="Arial" w:hAnsi="Arial" w:cs="Arial"/>
                <w:b/>
                <w:bCs/>
                <w:noProof/>
                <w:sz w:val="22"/>
                <w:szCs w:val="22"/>
              </w:rPr>
              <w:t>Review Question</w:t>
            </w:r>
            <w:r w:rsidRPr="002818D9">
              <w:rPr>
                <w:rFonts w:ascii="Arial" w:hAnsi="Arial" w:cs="Arial"/>
                <w:noProof/>
                <w:webHidden/>
                <w:sz w:val="22"/>
                <w:szCs w:val="22"/>
              </w:rPr>
              <w:tab/>
            </w:r>
            <w:r w:rsidRPr="002818D9">
              <w:rPr>
                <w:rFonts w:ascii="Arial" w:hAnsi="Arial" w:cs="Arial"/>
                <w:noProof/>
                <w:webHidden/>
                <w:sz w:val="22"/>
                <w:szCs w:val="22"/>
              </w:rPr>
              <w:fldChar w:fldCharType="begin"/>
            </w:r>
            <w:r w:rsidRPr="002818D9">
              <w:rPr>
                <w:rFonts w:ascii="Arial" w:hAnsi="Arial" w:cs="Arial"/>
                <w:noProof/>
                <w:webHidden/>
                <w:sz w:val="22"/>
                <w:szCs w:val="22"/>
              </w:rPr>
              <w:instrText xml:space="preserve"> PAGEREF _Toc213958311 \h </w:instrText>
            </w:r>
            <w:r w:rsidRPr="002818D9">
              <w:rPr>
                <w:rFonts w:ascii="Arial" w:hAnsi="Arial" w:cs="Arial"/>
                <w:noProof/>
                <w:webHidden/>
                <w:sz w:val="22"/>
                <w:szCs w:val="22"/>
              </w:rPr>
            </w:r>
            <w:r w:rsidRPr="002818D9">
              <w:rPr>
                <w:rFonts w:ascii="Arial" w:hAnsi="Arial" w:cs="Arial"/>
                <w:noProof/>
                <w:webHidden/>
                <w:sz w:val="22"/>
                <w:szCs w:val="22"/>
              </w:rPr>
              <w:fldChar w:fldCharType="separate"/>
            </w:r>
            <w:r w:rsidRPr="002818D9">
              <w:rPr>
                <w:rFonts w:ascii="Arial" w:hAnsi="Arial" w:cs="Arial"/>
                <w:noProof/>
                <w:webHidden/>
                <w:sz w:val="22"/>
                <w:szCs w:val="22"/>
              </w:rPr>
              <w:t>4</w:t>
            </w:r>
            <w:r w:rsidRPr="002818D9">
              <w:rPr>
                <w:rFonts w:ascii="Arial" w:hAnsi="Arial" w:cs="Arial"/>
                <w:noProof/>
                <w:webHidden/>
                <w:sz w:val="22"/>
                <w:szCs w:val="22"/>
              </w:rPr>
              <w:fldChar w:fldCharType="end"/>
            </w:r>
          </w:hyperlink>
        </w:p>
        <w:p w14:paraId="16E1A305" w14:textId="74D3C922" w:rsidR="002818D9" w:rsidRPr="002818D9" w:rsidRDefault="002818D9" w:rsidP="002818D9">
          <w:pPr>
            <w:pStyle w:val="TOC2"/>
            <w:tabs>
              <w:tab w:val="right" w:leader="dot" w:pos="9016"/>
            </w:tabs>
            <w:spacing w:line="360" w:lineRule="auto"/>
            <w:rPr>
              <w:rFonts w:ascii="Arial" w:eastAsiaTheme="minorEastAsia" w:hAnsi="Arial" w:cs="Arial"/>
              <w:noProof/>
              <w:sz w:val="22"/>
              <w:szCs w:val="22"/>
              <w:lang w:eastAsia="en-GB"/>
            </w:rPr>
          </w:pPr>
          <w:hyperlink w:anchor="_Toc213958312" w:history="1">
            <w:r w:rsidRPr="002818D9">
              <w:rPr>
                <w:rStyle w:val="Hyperlink"/>
                <w:rFonts w:ascii="Arial" w:hAnsi="Arial" w:cs="Arial"/>
                <w:b/>
                <w:bCs/>
                <w:noProof/>
                <w:sz w:val="22"/>
                <w:szCs w:val="22"/>
              </w:rPr>
              <w:t>Objectives</w:t>
            </w:r>
            <w:r w:rsidRPr="002818D9">
              <w:rPr>
                <w:rFonts w:ascii="Arial" w:hAnsi="Arial" w:cs="Arial"/>
                <w:noProof/>
                <w:webHidden/>
                <w:sz w:val="22"/>
                <w:szCs w:val="22"/>
              </w:rPr>
              <w:tab/>
            </w:r>
            <w:r w:rsidRPr="002818D9">
              <w:rPr>
                <w:rFonts w:ascii="Arial" w:hAnsi="Arial" w:cs="Arial"/>
                <w:noProof/>
                <w:webHidden/>
                <w:sz w:val="22"/>
                <w:szCs w:val="22"/>
              </w:rPr>
              <w:fldChar w:fldCharType="begin"/>
            </w:r>
            <w:r w:rsidRPr="002818D9">
              <w:rPr>
                <w:rFonts w:ascii="Arial" w:hAnsi="Arial" w:cs="Arial"/>
                <w:noProof/>
                <w:webHidden/>
                <w:sz w:val="22"/>
                <w:szCs w:val="22"/>
              </w:rPr>
              <w:instrText xml:space="preserve"> PAGEREF _Toc213958312 \h </w:instrText>
            </w:r>
            <w:r w:rsidRPr="002818D9">
              <w:rPr>
                <w:rFonts w:ascii="Arial" w:hAnsi="Arial" w:cs="Arial"/>
                <w:noProof/>
                <w:webHidden/>
                <w:sz w:val="22"/>
                <w:szCs w:val="22"/>
              </w:rPr>
            </w:r>
            <w:r w:rsidRPr="002818D9">
              <w:rPr>
                <w:rFonts w:ascii="Arial" w:hAnsi="Arial" w:cs="Arial"/>
                <w:noProof/>
                <w:webHidden/>
                <w:sz w:val="22"/>
                <w:szCs w:val="22"/>
              </w:rPr>
              <w:fldChar w:fldCharType="separate"/>
            </w:r>
            <w:r w:rsidRPr="002818D9">
              <w:rPr>
                <w:rFonts w:ascii="Arial" w:hAnsi="Arial" w:cs="Arial"/>
                <w:noProof/>
                <w:webHidden/>
                <w:sz w:val="22"/>
                <w:szCs w:val="22"/>
              </w:rPr>
              <w:t>4</w:t>
            </w:r>
            <w:r w:rsidRPr="002818D9">
              <w:rPr>
                <w:rFonts w:ascii="Arial" w:hAnsi="Arial" w:cs="Arial"/>
                <w:noProof/>
                <w:webHidden/>
                <w:sz w:val="22"/>
                <w:szCs w:val="22"/>
              </w:rPr>
              <w:fldChar w:fldCharType="end"/>
            </w:r>
          </w:hyperlink>
        </w:p>
        <w:p w14:paraId="6937A1D3" w14:textId="2B043894" w:rsidR="002818D9" w:rsidRPr="002818D9" w:rsidRDefault="002818D9" w:rsidP="002818D9">
          <w:pPr>
            <w:pStyle w:val="TOC1"/>
            <w:tabs>
              <w:tab w:val="right" w:leader="dot" w:pos="9016"/>
            </w:tabs>
            <w:spacing w:line="360" w:lineRule="auto"/>
            <w:rPr>
              <w:rFonts w:ascii="Arial" w:eastAsiaTheme="minorEastAsia" w:hAnsi="Arial" w:cs="Arial"/>
              <w:noProof/>
              <w:sz w:val="22"/>
              <w:szCs w:val="22"/>
              <w:lang w:eastAsia="en-GB"/>
            </w:rPr>
          </w:pPr>
          <w:hyperlink w:anchor="_Toc213958313" w:history="1">
            <w:r w:rsidRPr="002818D9">
              <w:rPr>
                <w:rStyle w:val="Hyperlink"/>
                <w:rFonts w:ascii="Arial" w:hAnsi="Arial" w:cs="Arial"/>
                <w:b/>
                <w:bCs/>
                <w:noProof/>
                <w:sz w:val="22"/>
                <w:szCs w:val="22"/>
              </w:rPr>
              <w:t>Background</w:t>
            </w:r>
            <w:r w:rsidRPr="002818D9">
              <w:rPr>
                <w:rFonts w:ascii="Arial" w:hAnsi="Arial" w:cs="Arial"/>
                <w:noProof/>
                <w:webHidden/>
                <w:sz w:val="22"/>
                <w:szCs w:val="22"/>
              </w:rPr>
              <w:tab/>
            </w:r>
            <w:r w:rsidRPr="002818D9">
              <w:rPr>
                <w:rFonts w:ascii="Arial" w:hAnsi="Arial" w:cs="Arial"/>
                <w:noProof/>
                <w:webHidden/>
                <w:sz w:val="22"/>
                <w:szCs w:val="22"/>
              </w:rPr>
              <w:fldChar w:fldCharType="begin"/>
            </w:r>
            <w:r w:rsidRPr="002818D9">
              <w:rPr>
                <w:rFonts w:ascii="Arial" w:hAnsi="Arial" w:cs="Arial"/>
                <w:noProof/>
                <w:webHidden/>
                <w:sz w:val="22"/>
                <w:szCs w:val="22"/>
              </w:rPr>
              <w:instrText xml:space="preserve"> PAGEREF _Toc213958313 \h </w:instrText>
            </w:r>
            <w:r w:rsidRPr="002818D9">
              <w:rPr>
                <w:rFonts w:ascii="Arial" w:hAnsi="Arial" w:cs="Arial"/>
                <w:noProof/>
                <w:webHidden/>
                <w:sz w:val="22"/>
                <w:szCs w:val="22"/>
              </w:rPr>
            </w:r>
            <w:r w:rsidRPr="002818D9">
              <w:rPr>
                <w:rFonts w:ascii="Arial" w:hAnsi="Arial" w:cs="Arial"/>
                <w:noProof/>
                <w:webHidden/>
                <w:sz w:val="22"/>
                <w:szCs w:val="22"/>
              </w:rPr>
              <w:fldChar w:fldCharType="separate"/>
            </w:r>
            <w:r w:rsidRPr="002818D9">
              <w:rPr>
                <w:rFonts w:ascii="Arial" w:hAnsi="Arial" w:cs="Arial"/>
                <w:noProof/>
                <w:webHidden/>
                <w:sz w:val="22"/>
                <w:szCs w:val="22"/>
              </w:rPr>
              <w:t>4</w:t>
            </w:r>
            <w:r w:rsidRPr="002818D9">
              <w:rPr>
                <w:rFonts w:ascii="Arial" w:hAnsi="Arial" w:cs="Arial"/>
                <w:noProof/>
                <w:webHidden/>
                <w:sz w:val="22"/>
                <w:szCs w:val="22"/>
              </w:rPr>
              <w:fldChar w:fldCharType="end"/>
            </w:r>
          </w:hyperlink>
        </w:p>
        <w:p w14:paraId="1647FF89" w14:textId="538A2642" w:rsidR="002818D9" w:rsidRPr="002818D9" w:rsidRDefault="002818D9" w:rsidP="002818D9">
          <w:pPr>
            <w:pStyle w:val="TOC2"/>
            <w:tabs>
              <w:tab w:val="right" w:leader="dot" w:pos="9016"/>
            </w:tabs>
            <w:spacing w:line="360" w:lineRule="auto"/>
            <w:rPr>
              <w:rFonts w:ascii="Arial" w:eastAsiaTheme="minorEastAsia" w:hAnsi="Arial" w:cs="Arial"/>
              <w:noProof/>
              <w:sz w:val="22"/>
              <w:szCs w:val="22"/>
              <w:lang w:eastAsia="en-GB"/>
            </w:rPr>
          </w:pPr>
          <w:hyperlink w:anchor="_Toc213958314" w:history="1">
            <w:r w:rsidRPr="002818D9">
              <w:rPr>
                <w:rStyle w:val="Hyperlink"/>
                <w:rFonts w:ascii="Arial" w:hAnsi="Arial" w:cs="Arial"/>
                <w:b/>
                <w:bCs/>
                <w:noProof/>
                <w:sz w:val="22"/>
                <w:szCs w:val="22"/>
              </w:rPr>
              <w:t>Policy and Legislative Context</w:t>
            </w:r>
            <w:r w:rsidRPr="002818D9">
              <w:rPr>
                <w:rFonts w:ascii="Arial" w:hAnsi="Arial" w:cs="Arial"/>
                <w:noProof/>
                <w:webHidden/>
                <w:sz w:val="22"/>
                <w:szCs w:val="22"/>
              </w:rPr>
              <w:tab/>
            </w:r>
            <w:r w:rsidRPr="002818D9">
              <w:rPr>
                <w:rFonts w:ascii="Arial" w:hAnsi="Arial" w:cs="Arial"/>
                <w:noProof/>
                <w:webHidden/>
                <w:sz w:val="22"/>
                <w:szCs w:val="22"/>
              </w:rPr>
              <w:fldChar w:fldCharType="begin"/>
            </w:r>
            <w:r w:rsidRPr="002818D9">
              <w:rPr>
                <w:rFonts w:ascii="Arial" w:hAnsi="Arial" w:cs="Arial"/>
                <w:noProof/>
                <w:webHidden/>
                <w:sz w:val="22"/>
                <w:szCs w:val="22"/>
              </w:rPr>
              <w:instrText xml:space="preserve"> PAGEREF _Toc213958314 \h </w:instrText>
            </w:r>
            <w:r w:rsidRPr="002818D9">
              <w:rPr>
                <w:rFonts w:ascii="Arial" w:hAnsi="Arial" w:cs="Arial"/>
                <w:noProof/>
                <w:webHidden/>
                <w:sz w:val="22"/>
                <w:szCs w:val="22"/>
              </w:rPr>
            </w:r>
            <w:r w:rsidRPr="002818D9">
              <w:rPr>
                <w:rFonts w:ascii="Arial" w:hAnsi="Arial" w:cs="Arial"/>
                <w:noProof/>
                <w:webHidden/>
                <w:sz w:val="22"/>
                <w:szCs w:val="22"/>
              </w:rPr>
              <w:fldChar w:fldCharType="separate"/>
            </w:r>
            <w:r w:rsidRPr="002818D9">
              <w:rPr>
                <w:rFonts w:ascii="Arial" w:hAnsi="Arial" w:cs="Arial"/>
                <w:noProof/>
                <w:webHidden/>
                <w:sz w:val="22"/>
                <w:szCs w:val="22"/>
              </w:rPr>
              <w:t>4</w:t>
            </w:r>
            <w:r w:rsidRPr="002818D9">
              <w:rPr>
                <w:rFonts w:ascii="Arial" w:hAnsi="Arial" w:cs="Arial"/>
                <w:noProof/>
                <w:webHidden/>
                <w:sz w:val="22"/>
                <w:szCs w:val="22"/>
              </w:rPr>
              <w:fldChar w:fldCharType="end"/>
            </w:r>
          </w:hyperlink>
        </w:p>
        <w:p w14:paraId="6322E31D" w14:textId="43DFCD21" w:rsidR="002818D9" w:rsidRPr="002818D9" w:rsidRDefault="002818D9" w:rsidP="002818D9">
          <w:pPr>
            <w:pStyle w:val="TOC2"/>
            <w:tabs>
              <w:tab w:val="right" w:leader="dot" w:pos="9016"/>
            </w:tabs>
            <w:spacing w:line="360" w:lineRule="auto"/>
            <w:rPr>
              <w:rFonts w:ascii="Arial" w:eastAsiaTheme="minorEastAsia" w:hAnsi="Arial" w:cs="Arial"/>
              <w:noProof/>
              <w:sz w:val="22"/>
              <w:szCs w:val="22"/>
              <w:lang w:eastAsia="en-GB"/>
            </w:rPr>
          </w:pPr>
          <w:hyperlink w:anchor="_Toc213958315" w:history="1">
            <w:r w:rsidRPr="002818D9">
              <w:rPr>
                <w:rStyle w:val="Hyperlink"/>
                <w:rFonts w:ascii="Arial" w:hAnsi="Arial" w:cs="Arial"/>
                <w:b/>
                <w:bCs/>
                <w:noProof/>
                <w:sz w:val="22"/>
                <w:szCs w:val="22"/>
              </w:rPr>
              <w:t>Current Services and Practice</w:t>
            </w:r>
            <w:r w:rsidRPr="002818D9">
              <w:rPr>
                <w:rFonts w:ascii="Arial" w:hAnsi="Arial" w:cs="Arial"/>
                <w:noProof/>
                <w:webHidden/>
                <w:sz w:val="22"/>
                <w:szCs w:val="22"/>
              </w:rPr>
              <w:tab/>
            </w:r>
            <w:r w:rsidRPr="002818D9">
              <w:rPr>
                <w:rFonts w:ascii="Arial" w:hAnsi="Arial" w:cs="Arial"/>
                <w:noProof/>
                <w:webHidden/>
                <w:sz w:val="22"/>
                <w:szCs w:val="22"/>
              </w:rPr>
              <w:fldChar w:fldCharType="begin"/>
            </w:r>
            <w:r w:rsidRPr="002818D9">
              <w:rPr>
                <w:rFonts w:ascii="Arial" w:hAnsi="Arial" w:cs="Arial"/>
                <w:noProof/>
                <w:webHidden/>
                <w:sz w:val="22"/>
                <w:szCs w:val="22"/>
              </w:rPr>
              <w:instrText xml:space="preserve"> PAGEREF _Toc213958315 \h </w:instrText>
            </w:r>
            <w:r w:rsidRPr="002818D9">
              <w:rPr>
                <w:rFonts w:ascii="Arial" w:hAnsi="Arial" w:cs="Arial"/>
                <w:noProof/>
                <w:webHidden/>
                <w:sz w:val="22"/>
                <w:szCs w:val="22"/>
              </w:rPr>
            </w:r>
            <w:r w:rsidRPr="002818D9">
              <w:rPr>
                <w:rFonts w:ascii="Arial" w:hAnsi="Arial" w:cs="Arial"/>
                <w:noProof/>
                <w:webHidden/>
                <w:sz w:val="22"/>
                <w:szCs w:val="22"/>
              </w:rPr>
              <w:fldChar w:fldCharType="separate"/>
            </w:r>
            <w:r w:rsidRPr="002818D9">
              <w:rPr>
                <w:rFonts w:ascii="Arial" w:hAnsi="Arial" w:cs="Arial"/>
                <w:noProof/>
                <w:webHidden/>
                <w:sz w:val="22"/>
                <w:szCs w:val="22"/>
              </w:rPr>
              <w:t>5</w:t>
            </w:r>
            <w:r w:rsidRPr="002818D9">
              <w:rPr>
                <w:rFonts w:ascii="Arial" w:hAnsi="Arial" w:cs="Arial"/>
                <w:noProof/>
                <w:webHidden/>
                <w:sz w:val="22"/>
                <w:szCs w:val="22"/>
              </w:rPr>
              <w:fldChar w:fldCharType="end"/>
            </w:r>
          </w:hyperlink>
        </w:p>
        <w:p w14:paraId="4C6FC027" w14:textId="0DBC4058" w:rsidR="002818D9" w:rsidRPr="002818D9" w:rsidRDefault="002818D9" w:rsidP="002818D9">
          <w:pPr>
            <w:pStyle w:val="TOC2"/>
            <w:tabs>
              <w:tab w:val="right" w:leader="dot" w:pos="9016"/>
            </w:tabs>
            <w:spacing w:line="360" w:lineRule="auto"/>
            <w:rPr>
              <w:rFonts w:ascii="Arial" w:eastAsiaTheme="minorEastAsia" w:hAnsi="Arial" w:cs="Arial"/>
              <w:noProof/>
              <w:sz w:val="22"/>
              <w:szCs w:val="22"/>
              <w:lang w:eastAsia="en-GB"/>
            </w:rPr>
          </w:pPr>
          <w:hyperlink w:anchor="_Toc213958316" w:history="1">
            <w:r w:rsidRPr="002818D9">
              <w:rPr>
                <w:rStyle w:val="Hyperlink"/>
                <w:rFonts w:ascii="Arial" w:hAnsi="Arial" w:cs="Arial"/>
                <w:b/>
                <w:bCs/>
                <w:noProof/>
                <w:sz w:val="22"/>
                <w:szCs w:val="22"/>
              </w:rPr>
              <w:t>Key Challenges and Issues</w:t>
            </w:r>
            <w:r w:rsidRPr="002818D9">
              <w:rPr>
                <w:rFonts w:ascii="Arial" w:hAnsi="Arial" w:cs="Arial"/>
                <w:noProof/>
                <w:webHidden/>
                <w:sz w:val="22"/>
                <w:szCs w:val="22"/>
              </w:rPr>
              <w:tab/>
            </w:r>
            <w:r w:rsidRPr="002818D9">
              <w:rPr>
                <w:rFonts w:ascii="Arial" w:hAnsi="Arial" w:cs="Arial"/>
                <w:noProof/>
                <w:webHidden/>
                <w:sz w:val="22"/>
                <w:szCs w:val="22"/>
              </w:rPr>
              <w:fldChar w:fldCharType="begin"/>
            </w:r>
            <w:r w:rsidRPr="002818D9">
              <w:rPr>
                <w:rFonts w:ascii="Arial" w:hAnsi="Arial" w:cs="Arial"/>
                <w:noProof/>
                <w:webHidden/>
                <w:sz w:val="22"/>
                <w:szCs w:val="22"/>
              </w:rPr>
              <w:instrText xml:space="preserve"> PAGEREF _Toc213958316 \h </w:instrText>
            </w:r>
            <w:r w:rsidRPr="002818D9">
              <w:rPr>
                <w:rFonts w:ascii="Arial" w:hAnsi="Arial" w:cs="Arial"/>
                <w:noProof/>
                <w:webHidden/>
                <w:sz w:val="22"/>
                <w:szCs w:val="22"/>
              </w:rPr>
            </w:r>
            <w:r w:rsidRPr="002818D9">
              <w:rPr>
                <w:rFonts w:ascii="Arial" w:hAnsi="Arial" w:cs="Arial"/>
                <w:noProof/>
                <w:webHidden/>
                <w:sz w:val="22"/>
                <w:szCs w:val="22"/>
              </w:rPr>
              <w:fldChar w:fldCharType="separate"/>
            </w:r>
            <w:r w:rsidRPr="002818D9">
              <w:rPr>
                <w:rFonts w:ascii="Arial" w:hAnsi="Arial" w:cs="Arial"/>
                <w:noProof/>
                <w:webHidden/>
                <w:sz w:val="22"/>
                <w:szCs w:val="22"/>
              </w:rPr>
              <w:t>6</w:t>
            </w:r>
            <w:r w:rsidRPr="002818D9">
              <w:rPr>
                <w:rFonts w:ascii="Arial" w:hAnsi="Arial" w:cs="Arial"/>
                <w:noProof/>
                <w:webHidden/>
                <w:sz w:val="22"/>
                <w:szCs w:val="22"/>
              </w:rPr>
              <w:fldChar w:fldCharType="end"/>
            </w:r>
          </w:hyperlink>
        </w:p>
        <w:p w14:paraId="762B723B" w14:textId="519003B4" w:rsidR="002818D9" w:rsidRPr="002818D9" w:rsidRDefault="002818D9" w:rsidP="002818D9">
          <w:pPr>
            <w:pStyle w:val="TOC1"/>
            <w:tabs>
              <w:tab w:val="right" w:leader="dot" w:pos="9016"/>
            </w:tabs>
            <w:spacing w:line="360" w:lineRule="auto"/>
            <w:rPr>
              <w:rFonts w:ascii="Arial" w:eastAsiaTheme="minorEastAsia" w:hAnsi="Arial" w:cs="Arial"/>
              <w:noProof/>
              <w:sz w:val="22"/>
              <w:szCs w:val="22"/>
              <w:lang w:eastAsia="en-GB"/>
            </w:rPr>
          </w:pPr>
          <w:hyperlink w:anchor="_Toc213958317" w:history="1">
            <w:r w:rsidRPr="002818D9">
              <w:rPr>
                <w:rStyle w:val="Hyperlink"/>
                <w:rFonts w:ascii="Arial" w:hAnsi="Arial" w:cs="Arial"/>
                <w:b/>
                <w:bCs/>
                <w:noProof/>
                <w:sz w:val="22"/>
                <w:szCs w:val="22"/>
              </w:rPr>
              <w:t>Methods</w:t>
            </w:r>
            <w:r w:rsidRPr="002818D9">
              <w:rPr>
                <w:rFonts w:ascii="Arial" w:hAnsi="Arial" w:cs="Arial"/>
                <w:noProof/>
                <w:webHidden/>
                <w:sz w:val="22"/>
                <w:szCs w:val="22"/>
              </w:rPr>
              <w:tab/>
            </w:r>
            <w:r w:rsidRPr="002818D9">
              <w:rPr>
                <w:rFonts w:ascii="Arial" w:hAnsi="Arial" w:cs="Arial"/>
                <w:noProof/>
                <w:webHidden/>
                <w:sz w:val="22"/>
                <w:szCs w:val="22"/>
              </w:rPr>
              <w:fldChar w:fldCharType="begin"/>
            </w:r>
            <w:r w:rsidRPr="002818D9">
              <w:rPr>
                <w:rFonts w:ascii="Arial" w:hAnsi="Arial" w:cs="Arial"/>
                <w:noProof/>
                <w:webHidden/>
                <w:sz w:val="22"/>
                <w:szCs w:val="22"/>
              </w:rPr>
              <w:instrText xml:space="preserve"> PAGEREF _Toc213958317 \h </w:instrText>
            </w:r>
            <w:r w:rsidRPr="002818D9">
              <w:rPr>
                <w:rFonts w:ascii="Arial" w:hAnsi="Arial" w:cs="Arial"/>
                <w:noProof/>
                <w:webHidden/>
                <w:sz w:val="22"/>
                <w:szCs w:val="22"/>
              </w:rPr>
            </w:r>
            <w:r w:rsidRPr="002818D9">
              <w:rPr>
                <w:rFonts w:ascii="Arial" w:hAnsi="Arial" w:cs="Arial"/>
                <w:noProof/>
                <w:webHidden/>
                <w:sz w:val="22"/>
                <w:szCs w:val="22"/>
              </w:rPr>
              <w:fldChar w:fldCharType="separate"/>
            </w:r>
            <w:r w:rsidRPr="002818D9">
              <w:rPr>
                <w:rFonts w:ascii="Arial" w:hAnsi="Arial" w:cs="Arial"/>
                <w:noProof/>
                <w:webHidden/>
                <w:sz w:val="22"/>
                <w:szCs w:val="22"/>
              </w:rPr>
              <w:t>7</w:t>
            </w:r>
            <w:r w:rsidRPr="002818D9">
              <w:rPr>
                <w:rFonts w:ascii="Arial" w:hAnsi="Arial" w:cs="Arial"/>
                <w:noProof/>
                <w:webHidden/>
                <w:sz w:val="22"/>
                <w:szCs w:val="22"/>
              </w:rPr>
              <w:fldChar w:fldCharType="end"/>
            </w:r>
          </w:hyperlink>
        </w:p>
        <w:p w14:paraId="7BCA2802" w14:textId="7B95E630" w:rsidR="002818D9" w:rsidRPr="002818D9" w:rsidRDefault="002818D9" w:rsidP="002818D9">
          <w:pPr>
            <w:pStyle w:val="TOC2"/>
            <w:tabs>
              <w:tab w:val="right" w:leader="dot" w:pos="9016"/>
            </w:tabs>
            <w:spacing w:line="360" w:lineRule="auto"/>
            <w:rPr>
              <w:rFonts w:ascii="Arial" w:eastAsiaTheme="minorEastAsia" w:hAnsi="Arial" w:cs="Arial"/>
              <w:noProof/>
              <w:sz w:val="22"/>
              <w:szCs w:val="22"/>
              <w:lang w:eastAsia="en-GB"/>
            </w:rPr>
          </w:pPr>
          <w:hyperlink w:anchor="_Toc213958318" w:history="1">
            <w:r w:rsidRPr="002818D9">
              <w:rPr>
                <w:rStyle w:val="Hyperlink"/>
                <w:rFonts w:ascii="Arial" w:hAnsi="Arial" w:cs="Arial"/>
                <w:b/>
                <w:bCs/>
                <w:noProof/>
                <w:sz w:val="22"/>
                <w:szCs w:val="22"/>
              </w:rPr>
              <w:t>Search Strategy</w:t>
            </w:r>
            <w:r w:rsidRPr="002818D9">
              <w:rPr>
                <w:rFonts w:ascii="Arial" w:hAnsi="Arial" w:cs="Arial"/>
                <w:noProof/>
                <w:webHidden/>
                <w:sz w:val="22"/>
                <w:szCs w:val="22"/>
              </w:rPr>
              <w:tab/>
            </w:r>
            <w:r w:rsidRPr="002818D9">
              <w:rPr>
                <w:rFonts w:ascii="Arial" w:hAnsi="Arial" w:cs="Arial"/>
                <w:noProof/>
                <w:webHidden/>
                <w:sz w:val="22"/>
                <w:szCs w:val="22"/>
              </w:rPr>
              <w:fldChar w:fldCharType="begin"/>
            </w:r>
            <w:r w:rsidRPr="002818D9">
              <w:rPr>
                <w:rFonts w:ascii="Arial" w:hAnsi="Arial" w:cs="Arial"/>
                <w:noProof/>
                <w:webHidden/>
                <w:sz w:val="22"/>
                <w:szCs w:val="22"/>
              </w:rPr>
              <w:instrText xml:space="preserve"> PAGEREF _Toc213958318 \h </w:instrText>
            </w:r>
            <w:r w:rsidRPr="002818D9">
              <w:rPr>
                <w:rFonts w:ascii="Arial" w:hAnsi="Arial" w:cs="Arial"/>
                <w:noProof/>
                <w:webHidden/>
                <w:sz w:val="22"/>
                <w:szCs w:val="22"/>
              </w:rPr>
            </w:r>
            <w:r w:rsidRPr="002818D9">
              <w:rPr>
                <w:rFonts w:ascii="Arial" w:hAnsi="Arial" w:cs="Arial"/>
                <w:noProof/>
                <w:webHidden/>
                <w:sz w:val="22"/>
                <w:szCs w:val="22"/>
              </w:rPr>
              <w:fldChar w:fldCharType="separate"/>
            </w:r>
            <w:r w:rsidRPr="002818D9">
              <w:rPr>
                <w:rFonts w:ascii="Arial" w:hAnsi="Arial" w:cs="Arial"/>
                <w:noProof/>
                <w:webHidden/>
                <w:sz w:val="22"/>
                <w:szCs w:val="22"/>
              </w:rPr>
              <w:t>7</w:t>
            </w:r>
            <w:r w:rsidRPr="002818D9">
              <w:rPr>
                <w:rFonts w:ascii="Arial" w:hAnsi="Arial" w:cs="Arial"/>
                <w:noProof/>
                <w:webHidden/>
                <w:sz w:val="22"/>
                <w:szCs w:val="22"/>
              </w:rPr>
              <w:fldChar w:fldCharType="end"/>
            </w:r>
          </w:hyperlink>
        </w:p>
        <w:p w14:paraId="156DC832" w14:textId="3DB6CE88" w:rsidR="002818D9" w:rsidRPr="002818D9" w:rsidRDefault="002818D9" w:rsidP="002818D9">
          <w:pPr>
            <w:pStyle w:val="TOC2"/>
            <w:tabs>
              <w:tab w:val="right" w:leader="dot" w:pos="9016"/>
            </w:tabs>
            <w:spacing w:line="360" w:lineRule="auto"/>
            <w:rPr>
              <w:rFonts w:ascii="Arial" w:eastAsiaTheme="minorEastAsia" w:hAnsi="Arial" w:cs="Arial"/>
              <w:noProof/>
              <w:sz w:val="22"/>
              <w:szCs w:val="22"/>
              <w:lang w:eastAsia="en-GB"/>
            </w:rPr>
          </w:pPr>
          <w:hyperlink w:anchor="_Toc213958319" w:history="1">
            <w:r w:rsidRPr="002818D9">
              <w:rPr>
                <w:rStyle w:val="Hyperlink"/>
                <w:rFonts w:ascii="Arial" w:hAnsi="Arial" w:cs="Arial"/>
                <w:b/>
                <w:bCs/>
                <w:noProof/>
                <w:sz w:val="22"/>
                <w:szCs w:val="22"/>
              </w:rPr>
              <w:t>Inclusion criteria</w:t>
            </w:r>
            <w:r w:rsidRPr="002818D9">
              <w:rPr>
                <w:rFonts w:ascii="Arial" w:hAnsi="Arial" w:cs="Arial"/>
                <w:noProof/>
                <w:webHidden/>
                <w:sz w:val="22"/>
                <w:szCs w:val="22"/>
              </w:rPr>
              <w:tab/>
            </w:r>
            <w:r w:rsidRPr="002818D9">
              <w:rPr>
                <w:rFonts w:ascii="Arial" w:hAnsi="Arial" w:cs="Arial"/>
                <w:noProof/>
                <w:webHidden/>
                <w:sz w:val="22"/>
                <w:szCs w:val="22"/>
              </w:rPr>
              <w:fldChar w:fldCharType="begin"/>
            </w:r>
            <w:r w:rsidRPr="002818D9">
              <w:rPr>
                <w:rFonts w:ascii="Arial" w:hAnsi="Arial" w:cs="Arial"/>
                <w:noProof/>
                <w:webHidden/>
                <w:sz w:val="22"/>
                <w:szCs w:val="22"/>
              </w:rPr>
              <w:instrText xml:space="preserve"> PAGEREF _Toc213958319 \h </w:instrText>
            </w:r>
            <w:r w:rsidRPr="002818D9">
              <w:rPr>
                <w:rFonts w:ascii="Arial" w:hAnsi="Arial" w:cs="Arial"/>
                <w:noProof/>
                <w:webHidden/>
                <w:sz w:val="22"/>
                <w:szCs w:val="22"/>
              </w:rPr>
            </w:r>
            <w:r w:rsidRPr="002818D9">
              <w:rPr>
                <w:rFonts w:ascii="Arial" w:hAnsi="Arial" w:cs="Arial"/>
                <w:noProof/>
                <w:webHidden/>
                <w:sz w:val="22"/>
                <w:szCs w:val="22"/>
              </w:rPr>
              <w:fldChar w:fldCharType="separate"/>
            </w:r>
            <w:r w:rsidRPr="002818D9">
              <w:rPr>
                <w:rFonts w:ascii="Arial" w:hAnsi="Arial" w:cs="Arial"/>
                <w:noProof/>
                <w:webHidden/>
                <w:sz w:val="22"/>
                <w:szCs w:val="22"/>
              </w:rPr>
              <w:t>8</w:t>
            </w:r>
            <w:r w:rsidRPr="002818D9">
              <w:rPr>
                <w:rFonts w:ascii="Arial" w:hAnsi="Arial" w:cs="Arial"/>
                <w:noProof/>
                <w:webHidden/>
                <w:sz w:val="22"/>
                <w:szCs w:val="22"/>
              </w:rPr>
              <w:fldChar w:fldCharType="end"/>
            </w:r>
          </w:hyperlink>
        </w:p>
        <w:p w14:paraId="2FA5D632" w14:textId="036879F7" w:rsidR="002818D9" w:rsidRPr="002818D9" w:rsidRDefault="002818D9" w:rsidP="002818D9">
          <w:pPr>
            <w:pStyle w:val="TOC2"/>
            <w:tabs>
              <w:tab w:val="right" w:leader="dot" w:pos="9016"/>
            </w:tabs>
            <w:spacing w:line="360" w:lineRule="auto"/>
            <w:rPr>
              <w:rFonts w:ascii="Arial" w:eastAsiaTheme="minorEastAsia" w:hAnsi="Arial" w:cs="Arial"/>
              <w:noProof/>
              <w:sz w:val="22"/>
              <w:szCs w:val="22"/>
              <w:lang w:eastAsia="en-GB"/>
            </w:rPr>
          </w:pPr>
          <w:hyperlink w:anchor="_Toc213958320" w:history="1">
            <w:r w:rsidRPr="002818D9">
              <w:rPr>
                <w:rStyle w:val="Hyperlink"/>
                <w:rFonts w:ascii="Arial" w:hAnsi="Arial" w:cs="Arial"/>
                <w:b/>
                <w:bCs/>
                <w:noProof/>
                <w:sz w:val="22"/>
                <w:szCs w:val="22"/>
              </w:rPr>
              <w:t>Exclusion criteria</w:t>
            </w:r>
            <w:r w:rsidRPr="002818D9">
              <w:rPr>
                <w:rFonts w:ascii="Arial" w:hAnsi="Arial" w:cs="Arial"/>
                <w:noProof/>
                <w:webHidden/>
                <w:sz w:val="22"/>
                <w:szCs w:val="22"/>
              </w:rPr>
              <w:tab/>
            </w:r>
            <w:r w:rsidRPr="002818D9">
              <w:rPr>
                <w:rFonts w:ascii="Arial" w:hAnsi="Arial" w:cs="Arial"/>
                <w:noProof/>
                <w:webHidden/>
                <w:sz w:val="22"/>
                <w:szCs w:val="22"/>
              </w:rPr>
              <w:fldChar w:fldCharType="begin"/>
            </w:r>
            <w:r w:rsidRPr="002818D9">
              <w:rPr>
                <w:rFonts w:ascii="Arial" w:hAnsi="Arial" w:cs="Arial"/>
                <w:noProof/>
                <w:webHidden/>
                <w:sz w:val="22"/>
                <w:szCs w:val="22"/>
              </w:rPr>
              <w:instrText xml:space="preserve"> PAGEREF _Toc213958320 \h </w:instrText>
            </w:r>
            <w:r w:rsidRPr="002818D9">
              <w:rPr>
                <w:rFonts w:ascii="Arial" w:hAnsi="Arial" w:cs="Arial"/>
                <w:noProof/>
                <w:webHidden/>
                <w:sz w:val="22"/>
                <w:szCs w:val="22"/>
              </w:rPr>
            </w:r>
            <w:r w:rsidRPr="002818D9">
              <w:rPr>
                <w:rFonts w:ascii="Arial" w:hAnsi="Arial" w:cs="Arial"/>
                <w:noProof/>
                <w:webHidden/>
                <w:sz w:val="22"/>
                <w:szCs w:val="22"/>
              </w:rPr>
              <w:fldChar w:fldCharType="separate"/>
            </w:r>
            <w:r w:rsidRPr="002818D9">
              <w:rPr>
                <w:rFonts w:ascii="Arial" w:hAnsi="Arial" w:cs="Arial"/>
                <w:noProof/>
                <w:webHidden/>
                <w:sz w:val="22"/>
                <w:szCs w:val="22"/>
              </w:rPr>
              <w:t>8</w:t>
            </w:r>
            <w:r w:rsidRPr="002818D9">
              <w:rPr>
                <w:rFonts w:ascii="Arial" w:hAnsi="Arial" w:cs="Arial"/>
                <w:noProof/>
                <w:webHidden/>
                <w:sz w:val="22"/>
                <w:szCs w:val="22"/>
              </w:rPr>
              <w:fldChar w:fldCharType="end"/>
            </w:r>
          </w:hyperlink>
        </w:p>
        <w:p w14:paraId="08170034" w14:textId="72F21BB1" w:rsidR="002818D9" w:rsidRPr="002818D9" w:rsidRDefault="002818D9" w:rsidP="002818D9">
          <w:pPr>
            <w:pStyle w:val="TOC1"/>
            <w:tabs>
              <w:tab w:val="right" w:leader="dot" w:pos="9016"/>
            </w:tabs>
            <w:spacing w:line="360" w:lineRule="auto"/>
            <w:rPr>
              <w:rFonts w:ascii="Arial" w:eastAsiaTheme="minorEastAsia" w:hAnsi="Arial" w:cs="Arial"/>
              <w:noProof/>
              <w:sz w:val="22"/>
              <w:szCs w:val="22"/>
              <w:lang w:eastAsia="en-GB"/>
            </w:rPr>
          </w:pPr>
          <w:hyperlink w:anchor="_Toc213958321" w:history="1">
            <w:r w:rsidRPr="002818D9">
              <w:rPr>
                <w:rStyle w:val="Hyperlink"/>
                <w:rFonts w:ascii="Arial" w:hAnsi="Arial" w:cs="Arial"/>
                <w:b/>
                <w:bCs/>
                <w:noProof/>
                <w:sz w:val="22"/>
                <w:szCs w:val="22"/>
              </w:rPr>
              <w:t>Results</w:t>
            </w:r>
            <w:r w:rsidRPr="002818D9">
              <w:rPr>
                <w:rFonts w:ascii="Arial" w:hAnsi="Arial" w:cs="Arial"/>
                <w:noProof/>
                <w:webHidden/>
                <w:sz w:val="22"/>
                <w:szCs w:val="22"/>
              </w:rPr>
              <w:tab/>
            </w:r>
            <w:r w:rsidRPr="002818D9">
              <w:rPr>
                <w:rFonts w:ascii="Arial" w:hAnsi="Arial" w:cs="Arial"/>
                <w:noProof/>
                <w:webHidden/>
                <w:sz w:val="22"/>
                <w:szCs w:val="22"/>
              </w:rPr>
              <w:fldChar w:fldCharType="begin"/>
            </w:r>
            <w:r w:rsidRPr="002818D9">
              <w:rPr>
                <w:rFonts w:ascii="Arial" w:hAnsi="Arial" w:cs="Arial"/>
                <w:noProof/>
                <w:webHidden/>
                <w:sz w:val="22"/>
                <w:szCs w:val="22"/>
              </w:rPr>
              <w:instrText xml:space="preserve"> PAGEREF _Toc213958321 \h </w:instrText>
            </w:r>
            <w:r w:rsidRPr="002818D9">
              <w:rPr>
                <w:rFonts w:ascii="Arial" w:hAnsi="Arial" w:cs="Arial"/>
                <w:noProof/>
                <w:webHidden/>
                <w:sz w:val="22"/>
                <w:szCs w:val="22"/>
              </w:rPr>
            </w:r>
            <w:r w:rsidRPr="002818D9">
              <w:rPr>
                <w:rFonts w:ascii="Arial" w:hAnsi="Arial" w:cs="Arial"/>
                <w:noProof/>
                <w:webHidden/>
                <w:sz w:val="22"/>
                <w:szCs w:val="22"/>
              </w:rPr>
              <w:fldChar w:fldCharType="separate"/>
            </w:r>
            <w:r w:rsidRPr="002818D9">
              <w:rPr>
                <w:rFonts w:ascii="Arial" w:hAnsi="Arial" w:cs="Arial"/>
                <w:noProof/>
                <w:webHidden/>
                <w:sz w:val="22"/>
                <w:szCs w:val="22"/>
              </w:rPr>
              <w:t>9</w:t>
            </w:r>
            <w:r w:rsidRPr="002818D9">
              <w:rPr>
                <w:rFonts w:ascii="Arial" w:hAnsi="Arial" w:cs="Arial"/>
                <w:noProof/>
                <w:webHidden/>
                <w:sz w:val="22"/>
                <w:szCs w:val="22"/>
              </w:rPr>
              <w:fldChar w:fldCharType="end"/>
            </w:r>
          </w:hyperlink>
        </w:p>
        <w:p w14:paraId="756F7BAA" w14:textId="7563D5DA" w:rsidR="002818D9" w:rsidRPr="002818D9" w:rsidRDefault="002818D9" w:rsidP="002818D9">
          <w:pPr>
            <w:pStyle w:val="TOC2"/>
            <w:tabs>
              <w:tab w:val="right" w:leader="dot" w:pos="9016"/>
            </w:tabs>
            <w:spacing w:line="360" w:lineRule="auto"/>
            <w:rPr>
              <w:rFonts w:ascii="Arial" w:eastAsiaTheme="minorEastAsia" w:hAnsi="Arial" w:cs="Arial"/>
              <w:noProof/>
              <w:sz w:val="22"/>
              <w:szCs w:val="22"/>
              <w:lang w:eastAsia="en-GB"/>
            </w:rPr>
          </w:pPr>
          <w:hyperlink w:anchor="_Toc213958322" w:history="1">
            <w:r w:rsidRPr="002818D9">
              <w:rPr>
                <w:rStyle w:val="Hyperlink"/>
                <w:rFonts w:ascii="Arial" w:hAnsi="Arial" w:cs="Arial"/>
                <w:b/>
                <w:bCs/>
                <w:noProof/>
                <w:sz w:val="22"/>
                <w:szCs w:val="22"/>
              </w:rPr>
              <w:t>Thematic analysis</w:t>
            </w:r>
            <w:r w:rsidRPr="002818D9">
              <w:rPr>
                <w:rFonts w:ascii="Arial" w:hAnsi="Arial" w:cs="Arial"/>
                <w:noProof/>
                <w:webHidden/>
                <w:sz w:val="22"/>
                <w:szCs w:val="22"/>
              </w:rPr>
              <w:tab/>
            </w:r>
            <w:r w:rsidRPr="002818D9">
              <w:rPr>
                <w:rFonts w:ascii="Arial" w:hAnsi="Arial" w:cs="Arial"/>
                <w:noProof/>
                <w:webHidden/>
                <w:sz w:val="22"/>
                <w:szCs w:val="22"/>
              </w:rPr>
              <w:fldChar w:fldCharType="begin"/>
            </w:r>
            <w:r w:rsidRPr="002818D9">
              <w:rPr>
                <w:rFonts w:ascii="Arial" w:hAnsi="Arial" w:cs="Arial"/>
                <w:noProof/>
                <w:webHidden/>
                <w:sz w:val="22"/>
                <w:szCs w:val="22"/>
              </w:rPr>
              <w:instrText xml:space="preserve"> PAGEREF _Toc213958322 \h </w:instrText>
            </w:r>
            <w:r w:rsidRPr="002818D9">
              <w:rPr>
                <w:rFonts w:ascii="Arial" w:hAnsi="Arial" w:cs="Arial"/>
                <w:noProof/>
                <w:webHidden/>
                <w:sz w:val="22"/>
                <w:szCs w:val="22"/>
              </w:rPr>
            </w:r>
            <w:r w:rsidRPr="002818D9">
              <w:rPr>
                <w:rFonts w:ascii="Arial" w:hAnsi="Arial" w:cs="Arial"/>
                <w:noProof/>
                <w:webHidden/>
                <w:sz w:val="22"/>
                <w:szCs w:val="22"/>
              </w:rPr>
              <w:fldChar w:fldCharType="separate"/>
            </w:r>
            <w:r w:rsidRPr="002818D9">
              <w:rPr>
                <w:rFonts w:ascii="Arial" w:hAnsi="Arial" w:cs="Arial"/>
                <w:noProof/>
                <w:webHidden/>
                <w:sz w:val="22"/>
                <w:szCs w:val="22"/>
              </w:rPr>
              <w:t>12</w:t>
            </w:r>
            <w:r w:rsidRPr="002818D9">
              <w:rPr>
                <w:rFonts w:ascii="Arial" w:hAnsi="Arial" w:cs="Arial"/>
                <w:noProof/>
                <w:webHidden/>
                <w:sz w:val="22"/>
                <w:szCs w:val="22"/>
              </w:rPr>
              <w:fldChar w:fldCharType="end"/>
            </w:r>
          </w:hyperlink>
        </w:p>
        <w:p w14:paraId="50E8327A" w14:textId="0B00AAAB" w:rsidR="002818D9" w:rsidRPr="002818D9" w:rsidRDefault="002818D9" w:rsidP="002818D9">
          <w:pPr>
            <w:pStyle w:val="TOC2"/>
            <w:tabs>
              <w:tab w:val="right" w:leader="dot" w:pos="9016"/>
            </w:tabs>
            <w:spacing w:line="360" w:lineRule="auto"/>
            <w:rPr>
              <w:rFonts w:ascii="Arial" w:eastAsiaTheme="minorEastAsia" w:hAnsi="Arial" w:cs="Arial"/>
              <w:noProof/>
              <w:sz w:val="22"/>
              <w:szCs w:val="22"/>
              <w:lang w:eastAsia="en-GB"/>
            </w:rPr>
          </w:pPr>
          <w:hyperlink w:anchor="_Toc213958323" w:history="1">
            <w:r w:rsidRPr="002818D9">
              <w:rPr>
                <w:rStyle w:val="Hyperlink"/>
                <w:rFonts w:ascii="Arial" w:hAnsi="Arial" w:cs="Arial"/>
                <w:b/>
                <w:bCs/>
                <w:noProof/>
                <w:sz w:val="22"/>
                <w:szCs w:val="22"/>
              </w:rPr>
              <w:t>Theme 1:  Cannabis and other substances as key risk factors</w:t>
            </w:r>
            <w:r w:rsidRPr="002818D9">
              <w:rPr>
                <w:rFonts w:ascii="Arial" w:hAnsi="Arial" w:cs="Arial"/>
                <w:noProof/>
                <w:webHidden/>
                <w:sz w:val="22"/>
                <w:szCs w:val="22"/>
              </w:rPr>
              <w:tab/>
            </w:r>
            <w:r w:rsidRPr="002818D9">
              <w:rPr>
                <w:rFonts w:ascii="Arial" w:hAnsi="Arial" w:cs="Arial"/>
                <w:noProof/>
                <w:webHidden/>
                <w:sz w:val="22"/>
                <w:szCs w:val="22"/>
              </w:rPr>
              <w:fldChar w:fldCharType="begin"/>
            </w:r>
            <w:r w:rsidRPr="002818D9">
              <w:rPr>
                <w:rFonts w:ascii="Arial" w:hAnsi="Arial" w:cs="Arial"/>
                <w:noProof/>
                <w:webHidden/>
                <w:sz w:val="22"/>
                <w:szCs w:val="22"/>
              </w:rPr>
              <w:instrText xml:space="preserve"> PAGEREF _Toc213958323 \h </w:instrText>
            </w:r>
            <w:r w:rsidRPr="002818D9">
              <w:rPr>
                <w:rFonts w:ascii="Arial" w:hAnsi="Arial" w:cs="Arial"/>
                <w:noProof/>
                <w:webHidden/>
                <w:sz w:val="22"/>
                <w:szCs w:val="22"/>
              </w:rPr>
            </w:r>
            <w:r w:rsidRPr="002818D9">
              <w:rPr>
                <w:rFonts w:ascii="Arial" w:hAnsi="Arial" w:cs="Arial"/>
                <w:noProof/>
                <w:webHidden/>
                <w:sz w:val="22"/>
                <w:szCs w:val="22"/>
              </w:rPr>
              <w:fldChar w:fldCharType="separate"/>
            </w:r>
            <w:r w:rsidRPr="002818D9">
              <w:rPr>
                <w:rFonts w:ascii="Arial" w:hAnsi="Arial" w:cs="Arial"/>
                <w:noProof/>
                <w:webHidden/>
                <w:sz w:val="22"/>
                <w:szCs w:val="22"/>
              </w:rPr>
              <w:t>12</w:t>
            </w:r>
            <w:r w:rsidRPr="002818D9">
              <w:rPr>
                <w:rFonts w:ascii="Arial" w:hAnsi="Arial" w:cs="Arial"/>
                <w:noProof/>
                <w:webHidden/>
                <w:sz w:val="22"/>
                <w:szCs w:val="22"/>
              </w:rPr>
              <w:fldChar w:fldCharType="end"/>
            </w:r>
          </w:hyperlink>
        </w:p>
        <w:p w14:paraId="76E546C3" w14:textId="1E300E5A" w:rsidR="002818D9" w:rsidRPr="002818D9" w:rsidRDefault="002818D9" w:rsidP="002818D9">
          <w:pPr>
            <w:pStyle w:val="TOC2"/>
            <w:tabs>
              <w:tab w:val="right" w:leader="dot" w:pos="9016"/>
            </w:tabs>
            <w:spacing w:line="360" w:lineRule="auto"/>
            <w:rPr>
              <w:rFonts w:ascii="Arial" w:eastAsiaTheme="minorEastAsia" w:hAnsi="Arial" w:cs="Arial"/>
              <w:noProof/>
              <w:sz w:val="22"/>
              <w:szCs w:val="22"/>
              <w:lang w:eastAsia="en-GB"/>
            </w:rPr>
          </w:pPr>
          <w:hyperlink w:anchor="_Toc213958324" w:history="1">
            <w:r w:rsidRPr="002818D9">
              <w:rPr>
                <w:rStyle w:val="Hyperlink"/>
                <w:rFonts w:ascii="Arial" w:hAnsi="Arial" w:cs="Arial"/>
                <w:b/>
                <w:bCs/>
                <w:noProof/>
                <w:sz w:val="22"/>
                <w:szCs w:val="22"/>
              </w:rPr>
              <w:t>Theme 2:  Moderate causal influences and two-way relationships</w:t>
            </w:r>
            <w:r w:rsidRPr="002818D9">
              <w:rPr>
                <w:rFonts w:ascii="Arial" w:hAnsi="Arial" w:cs="Arial"/>
                <w:noProof/>
                <w:webHidden/>
                <w:sz w:val="22"/>
                <w:szCs w:val="22"/>
              </w:rPr>
              <w:tab/>
            </w:r>
            <w:r w:rsidRPr="002818D9">
              <w:rPr>
                <w:rFonts w:ascii="Arial" w:hAnsi="Arial" w:cs="Arial"/>
                <w:noProof/>
                <w:webHidden/>
                <w:sz w:val="22"/>
                <w:szCs w:val="22"/>
              </w:rPr>
              <w:fldChar w:fldCharType="begin"/>
            </w:r>
            <w:r w:rsidRPr="002818D9">
              <w:rPr>
                <w:rFonts w:ascii="Arial" w:hAnsi="Arial" w:cs="Arial"/>
                <w:noProof/>
                <w:webHidden/>
                <w:sz w:val="22"/>
                <w:szCs w:val="22"/>
              </w:rPr>
              <w:instrText xml:space="preserve"> PAGEREF _Toc213958324 \h </w:instrText>
            </w:r>
            <w:r w:rsidRPr="002818D9">
              <w:rPr>
                <w:rFonts w:ascii="Arial" w:hAnsi="Arial" w:cs="Arial"/>
                <w:noProof/>
                <w:webHidden/>
                <w:sz w:val="22"/>
                <w:szCs w:val="22"/>
              </w:rPr>
            </w:r>
            <w:r w:rsidRPr="002818D9">
              <w:rPr>
                <w:rFonts w:ascii="Arial" w:hAnsi="Arial" w:cs="Arial"/>
                <w:noProof/>
                <w:webHidden/>
                <w:sz w:val="22"/>
                <w:szCs w:val="22"/>
              </w:rPr>
              <w:fldChar w:fldCharType="separate"/>
            </w:r>
            <w:r w:rsidRPr="002818D9">
              <w:rPr>
                <w:rFonts w:ascii="Arial" w:hAnsi="Arial" w:cs="Arial"/>
                <w:noProof/>
                <w:webHidden/>
                <w:sz w:val="22"/>
                <w:szCs w:val="22"/>
              </w:rPr>
              <w:t>12</w:t>
            </w:r>
            <w:r w:rsidRPr="002818D9">
              <w:rPr>
                <w:rFonts w:ascii="Arial" w:hAnsi="Arial" w:cs="Arial"/>
                <w:noProof/>
                <w:webHidden/>
                <w:sz w:val="22"/>
                <w:szCs w:val="22"/>
              </w:rPr>
              <w:fldChar w:fldCharType="end"/>
            </w:r>
          </w:hyperlink>
        </w:p>
        <w:p w14:paraId="54D89BE0" w14:textId="7ACA097C" w:rsidR="002818D9" w:rsidRPr="002818D9" w:rsidRDefault="002818D9" w:rsidP="002818D9">
          <w:pPr>
            <w:pStyle w:val="TOC2"/>
            <w:tabs>
              <w:tab w:val="right" w:leader="dot" w:pos="9016"/>
            </w:tabs>
            <w:spacing w:line="360" w:lineRule="auto"/>
            <w:rPr>
              <w:rFonts w:ascii="Arial" w:eastAsiaTheme="minorEastAsia" w:hAnsi="Arial" w:cs="Arial"/>
              <w:noProof/>
              <w:sz w:val="22"/>
              <w:szCs w:val="22"/>
              <w:lang w:eastAsia="en-GB"/>
            </w:rPr>
          </w:pPr>
          <w:hyperlink w:anchor="_Toc213958325" w:history="1">
            <w:r w:rsidRPr="002818D9">
              <w:rPr>
                <w:rStyle w:val="Hyperlink"/>
                <w:rFonts w:ascii="Arial" w:hAnsi="Arial" w:cs="Arial"/>
                <w:b/>
                <w:bCs/>
                <w:noProof/>
                <w:sz w:val="22"/>
                <w:szCs w:val="22"/>
              </w:rPr>
              <w:t>Theme 3:  Separate genetic and environmental influences</w:t>
            </w:r>
            <w:r w:rsidRPr="002818D9">
              <w:rPr>
                <w:rFonts w:ascii="Arial" w:hAnsi="Arial" w:cs="Arial"/>
                <w:noProof/>
                <w:webHidden/>
                <w:sz w:val="22"/>
                <w:szCs w:val="22"/>
              </w:rPr>
              <w:tab/>
            </w:r>
            <w:r w:rsidRPr="002818D9">
              <w:rPr>
                <w:rFonts w:ascii="Arial" w:hAnsi="Arial" w:cs="Arial"/>
                <w:noProof/>
                <w:webHidden/>
                <w:sz w:val="22"/>
                <w:szCs w:val="22"/>
              </w:rPr>
              <w:fldChar w:fldCharType="begin"/>
            </w:r>
            <w:r w:rsidRPr="002818D9">
              <w:rPr>
                <w:rFonts w:ascii="Arial" w:hAnsi="Arial" w:cs="Arial"/>
                <w:noProof/>
                <w:webHidden/>
                <w:sz w:val="22"/>
                <w:szCs w:val="22"/>
              </w:rPr>
              <w:instrText xml:space="preserve"> PAGEREF _Toc213958325 \h </w:instrText>
            </w:r>
            <w:r w:rsidRPr="002818D9">
              <w:rPr>
                <w:rFonts w:ascii="Arial" w:hAnsi="Arial" w:cs="Arial"/>
                <w:noProof/>
                <w:webHidden/>
                <w:sz w:val="22"/>
                <w:szCs w:val="22"/>
              </w:rPr>
            </w:r>
            <w:r w:rsidRPr="002818D9">
              <w:rPr>
                <w:rFonts w:ascii="Arial" w:hAnsi="Arial" w:cs="Arial"/>
                <w:noProof/>
                <w:webHidden/>
                <w:sz w:val="22"/>
                <w:szCs w:val="22"/>
              </w:rPr>
              <w:fldChar w:fldCharType="separate"/>
            </w:r>
            <w:r w:rsidRPr="002818D9">
              <w:rPr>
                <w:rFonts w:ascii="Arial" w:hAnsi="Arial" w:cs="Arial"/>
                <w:noProof/>
                <w:webHidden/>
                <w:sz w:val="22"/>
                <w:szCs w:val="22"/>
              </w:rPr>
              <w:t>12</w:t>
            </w:r>
            <w:r w:rsidRPr="002818D9">
              <w:rPr>
                <w:rFonts w:ascii="Arial" w:hAnsi="Arial" w:cs="Arial"/>
                <w:noProof/>
                <w:webHidden/>
                <w:sz w:val="22"/>
                <w:szCs w:val="22"/>
              </w:rPr>
              <w:fldChar w:fldCharType="end"/>
            </w:r>
          </w:hyperlink>
        </w:p>
        <w:p w14:paraId="14E0D617" w14:textId="6BDFD2FF" w:rsidR="002818D9" w:rsidRPr="002818D9" w:rsidRDefault="002818D9" w:rsidP="002818D9">
          <w:pPr>
            <w:pStyle w:val="TOC2"/>
            <w:tabs>
              <w:tab w:val="right" w:leader="dot" w:pos="9016"/>
            </w:tabs>
            <w:spacing w:line="360" w:lineRule="auto"/>
            <w:rPr>
              <w:rFonts w:ascii="Arial" w:eastAsiaTheme="minorEastAsia" w:hAnsi="Arial" w:cs="Arial"/>
              <w:noProof/>
              <w:sz w:val="22"/>
              <w:szCs w:val="22"/>
              <w:lang w:eastAsia="en-GB"/>
            </w:rPr>
          </w:pPr>
          <w:hyperlink w:anchor="_Toc213958326" w:history="1">
            <w:r w:rsidRPr="002818D9">
              <w:rPr>
                <w:rStyle w:val="Hyperlink"/>
                <w:rFonts w:ascii="Arial" w:hAnsi="Arial" w:cs="Arial"/>
                <w:b/>
                <w:bCs/>
                <w:noProof/>
                <w:sz w:val="22"/>
                <w:szCs w:val="22"/>
              </w:rPr>
              <w:t>Theme 4: Timeline of progression and clinical predictors</w:t>
            </w:r>
            <w:r w:rsidRPr="002818D9">
              <w:rPr>
                <w:rFonts w:ascii="Arial" w:hAnsi="Arial" w:cs="Arial"/>
                <w:noProof/>
                <w:webHidden/>
                <w:sz w:val="22"/>
                <w:szCs w:val="22"/>
              </w:rPr>
              <w:tab/>
            </w:r>
            <w:r w:rsidRPr="002818D9">
              <w:rPr>
                <w:rFonts w:ascii="Arial" w:hAnsi="Arial" w:cs="Arial"/>
                <w:noProof/>
                <w:webHidden/>
                <w:sz w:val="22"/>
                <w:szCs w:val="22"/>
              </w:rPr>
              <w:fldChar w:fldCharType="begin"/>
            </w:r>
            <w:r w:rsidRPr="002818D9">
              <w:rPr>
                <w:rFonts w:ascii="Arial" w:hAnsi="Arial" w:cs="Arial"/>
                <w:noProof/>
                <w:webHidden/>
                <w:sz w:val="22"/>
                <w:szCs w:val="22"/>
              </w:rPr>
              <w:instrText xml:space="preserve"> PAGEREF _Toc213958326 \h </w:instrText>
            </w:r>
            <w:r w:rsidRPr="002818D9">
              <w:rPr>
                <w:rFonts w:ascii="Arial" w:hAnsi="Arial" w:cs="Arial"/>
                <w:noProof/>
                <w:webHidden/>
                <w:sz w:val="22"/>
                <w:szCs w:val="22"/>
              </w:rPr>
            </w:r>
            <w:r w:rsidRPr="002818D9">
              <w:rPr>
                <w:rFonts w:ascii="Arial" w:hAnsi="Arial" w:cs="Arial"/>
                <w:noProof/>
                <w:webHidden/>
                <w:sz w:val="22"/>
                <w:szCs w:val="22"/>
              </w:rPr>
              <w:fldChar w:fldCharType="separate"/>
            </w:r>
            <w:r w:rsidRPr="002818D9">
              <w:rPr>
                <w:rFonts w:ascii="Arial" w:hAnsi="Arial" w:cs="Arial"/>
                <w:noProof/>
                <w:webHidden/>
                <w:sz w:val="22"/>
                <w:szCs w:val="22"/>
              </w:rPr>
              <w:t>12</w:t>
            </w:r>
            <w:r w:rsidRPr="002818D9">
              <w:rPr>
                <w:rFonts w:ascii="Arial" w:hAnsi="Arial" w:cs="Arial"/>
                <w:noProof/>
                <w:webHidden/>
                <w:sz w:val="22"/>
                <w:szCs w:val="22"/>
              </w:rPr>
              <w:fldChar w:fldCharType="end"/>
            </w:r>
          </w:hyperlink>
        </w:p>
        <w:p w14:paraId="1081F18C" w14:textId="311C5D45" w:rsidR="002818D9" w:rsidRPr="002818D9" w:rsidRDefault="002818D9" w:rsidP="002818D9">
          <w:pPr>
            <w:pStyle w:val="TOC1"/>
            <w:tabs>
              <w:tab w:val="right" w:leader="dot" w:pos="9016"/>
            </w:tabs>
            <w:spacing w:line="360" w:lineRule="auto"/>
            <w:rPr>
              <w:rFonts w:ascii="Arial" w:eastAsiaTheme="minorEastAsia" w:hAnsi="Arial" w:cs="Arial"/>
              <w:noProof/>
              <w:sz w:val="22"/>
              <w:szCs w:val="22"/>
              <w:lang w:eastAsia="en-GB"/>
            </w:rPr>
          </w:pPr>
          <w:hyperlink w:anchor="_Toc213958327" w:history="1">
            <w:r w:rsidRPr="002818D9">
              <w:rPr>
                <w:rStyle w:val="Hyperlink"/>
                <w:rFonts w:ascii="Arial" w:hAnsi="Arial" w:cs="Arial"/>
                <w:b/>
                <w:bCs/>
                <w:noProof/>
                <w:sz w:val="22"/>
                <w:szCs w:val="22"/>
              </w:rPr>
              <w:t>Discussion</w:t>
            </w:r>
            <w:r w:rsidRPr="002818D9">
              <w:rPr>
                <w:rFonts w:ascii="Arial" w:hAnsi="Arial" w:cs="Arial"/>
                <w:noProof/>
                <w:webHidden/>
                <w:sz w:val="22"/>
                <w:szCs w:val="22"/>
              </w:rPr>
              <w:tab/>
            </w:r>
            <w:r w:rsidRPr="002818D9">
              <w:rPr>
                <w:rFonts w:ascii="Arial" w:hAnsi="Arial" w:cs="Arial"/>
                <w:noProof/>
                <w:webHidden/>
                <w:sz w:val="22"/>
                <w:szCs w:val="22"/>
              </w:rPr>
              <w:fldChar w:fldCharType="begin"/>
            </w:r>
            <w:r w:rsidRPr="002818D9">
              <w:rPr>
                <w:rFonts w:ascii="Arial" w:hAnsi="Arial" w:cs="Arial"/>
                <w:noProof/>
                <w:webHidden/>
                <w:sz w:val="22"/>
                <w:szCs w:val="22"/>
              </w:rPr>
              <w:instrText xml:space="preserve"> PAGEREF _Toc213958327 \h </w:instrText>
            </w:r>
            <w:r w:rsidRPr="002818D9">
              <w:rPr>
                <w:rFonts w:ascii="Arial" w:hAnsi="Arial" w:cs="Arial"/>
                <w:noProof/>
                <w:webHidden/>
                <w:sz w:val="22"/>
                <w:szCs w:val="22"/>
              </w:rPr>
            </w:r>
            <w:r w:rsidRPr="002818D9">
              <w:rPr>
                <w:rFonts w:ascii="Arial" w:hAnsi="Arial" w:cs="Arial"/>
                <w:noProof/>
                <w:webHidden/>
                <w:sz w:val="22"/>
                <w:szCs w:val="22"/>
              </w:rPr>
              <w:fldChar w:fldCharType="separate"/>
            </w:r>
            <w:r w:rsidRPr="002818D9">
              <w:rPr>
                <w:rFonts w:ascii="Arial" w:hAnsi="Arial" w:cs="Arial"/>
                <w:noProof/>
                <w:webHidden/>
                <w:sz w:val="22"/>
                <w:szCs w:val="22"/>
              </w:rPr>
              <w:t>13</w:t>
            </w:r>
            <w:r w:rsidRPr="002818D9">
              <w:rPr>
                <w:rFonts w:ascii="Arial" w:hAnsi="Arial" w:cs="Arial"/>
                <w:noProof/>
                <w:webHidden/>
                <w:sz w:val="22"/>
                <w:szCs w:val="22"/>
              </w:rPr>
              <w:fldChar w:fldCharType="end"/>
            </w:r>
          </w:hyperlink>
        </w:p>
        <w:p w14:paraId="641C3C62" w14:textId="46A72B15" w:rsidR="002818D9" w:rsidRPr="002818D9" w:rsidRDefault="002818D9" w:rsidP="002818D9">
          <w:pPr>
            <w:pStyle w:val="TOC2"/>
            <w:tabs>
              <w:tab w:val="right" w:leader="dot" w:pos="9016"/>
            </w:tabs>
            <w:spacing w:line="360" w:lineRule="auto"/>
            <w:rPr>
              <w:rFonts w:ascii="Arial" w:eastAsiaTheme="minorEastAsia" w:hAnsi="Arial" w:cs="Arial"/>
              <w:noProof/>
              <w:sz w:val="22"/>
              <w:szCs w:val="22"/>
              <w:lang w:eastAsia="en-GB"/>
            </w:rPr>
          </w:pPr>
          <w:hyperlink w:anchor="_Toc213958328" w:history="1">
            <w:r w:rsidRPr="002818D9">
              <w:rPr>
                <w:rStyle w:val="Hyperlink"/>
                <w:rFonts w:ascii="Arial" w:hAnsi="Arial" w:cs="Arial"/>
                <w:b/>
                <w:bCs/>
                <w:noProof/>
                <w:sz w:val="22"/>
                <w:szCs w:val="22"/>
              </w:rPr>
              <w:t>Cannabis as the predominant substance</w:t>
            </w:r>
            <w:r w:rsidRPr="002818D9">
              <w:rPr>
                <w:rFonts w:ascii="Arial" w:hAnsi="Arial" w:cs="Arial"/>
                <w:noProof/>
                <w:webHidden/>
                <w:sz w:val="22"/>
                <w:szCs w:val="22"/>
              </w:rPr>
              <w:tab/>
            </w:r>
            <w:r w:rsidRPr="002818D9">
              <w:rPr>
                <w:rFonts w:ascii="Arial" w:hAnsi="Arial" w:cs="Arial"/>
                <w:noProof/>
                <w:webHidden/>
                <w:sz w:val="22"/>
                <w:szCs w:val="22"/>
              </w:rPr>
              <w:fldChar w:fldCharType="begin"/>
            </w:r>
            <w:r w:rsidRPr="002818D9">
              <w:rPr>
                <w:rFonts w:ascii="Arial" w:hAnsi="Arial" w:cs="Arial"/>
                <w:noProof/>
                <w:webHidden/>
                <w:sz w:val="22"/>
                <w:szCs w:val="22"/>
              </w:rPr>
              <w:instrText xml:space="preserve"> PAGEREF _Toc213958328 \h </w:instrText>
            </w:r>
            <w:r w:rsidRPr="002818D9">
              <w:rPr>
                <w:rFonts w:ascii="Arial" w:hAnsi="Arial" w:cs="Arial"/>
                <w:noProof/>
                <w:webHidden/>
                <w:sz w:val="22"/>
                <w:szCs w:val="22"/>
              </w:rPr>
            </w:r>
            <w:r w:rsidRPr="002818D9">
              <w:rPr>
                <w:rFonts w:ascii="Arial" w:hAnsi="Arial" w:cs="Arial"/>
                <w:noProof/>
                <w:webHidden/>
                <w:sz w:val="22"/>
                <w:szCs w:val="22"/>
              </w:rPr>
              <w:fldChar w:fldCharType="separate"/>
            </w:r>
            <w:r w:rsidRPr="002818D9">
              <w:rPr>
                <w:rFonts w:ascii="Arial" w:hAnsi="Arial" w:cs="Arial"/>
                <w:noProof/>
                <w:webHidden/>
                <w:sz w:val="22"/>
                <w:szCs w:val="22"/>
              </w:rPr>
              <w:t>13</w:t>
            </w:r>
            <w:r w:rsidRPr="002818D9">
              <w:rPr>
                <w:rFonts w:ascii="Arial" w:hAnsi="Arial" w:cs="Arial"/>
                <w:noProof/>
                <w:webHidden/>
                <w:sz w:val="22"/>
                <w:szCs w:val="22"/>
              </w:rPr>
              <w:fldChar w:fldCharType="end"/>
            </w:r>
          </w:hyperlink>
        </w:p>
        <w:p w14:paraId="2A45621B" w14:textId="49550CEE" w:rsidR="002818D9" w:rsidRPr="002818D9" w:rsidRDefault="002818D9" w:rsidP="002818D9">
          <w:pPr>
            <w:pStyle w:val="TOC2"/>
            <w:tabs>
              <w:tab w:val="right" w:leader="dot" w:pos="9016"/>
            </w:tabs>
            <w:spacing w:line="360" w:lineRule="auto"/>
            <w:rPr>
              <w:rFonts w:ascii="Arial" w:eastAsiaTheme="minorEastAsia" w:hAnsi="Arial" w:cs="Arial"/>
              <w:noProof/>
              <w:sz w:val="22"/>
              <w:szCs w:val="22"/>
              <w:lang w:eastAsia="en-GB"/>
            </w:rPr>
          </w:pPr>
          <w:hyperlink w:anchor="_Toc213958329" w:history="1">
            <w:r w:rsidRPr="002818D9">
              <w:rPr>
                <w:rStyle w:val="Hyperlink"/>
                <w:rFonts w:ascii="Arial" w:hAnsi="Arial" w:cs="Arial"/>
                <w:b/>
                <w:bCs/>
                <w:noProof/>
                <w:sz w:val="22"/>
                <w:szCs w:val="22"/>
              </w:rPr>
              <w:t>Bidirectional relationships and shared genetic liability</w:t>
            </w:r>
            <w:r w:rsidRPr="002818D9">
              <w:rPr>
                <w:rFonts w:ascii="Arial" w:hAnsi="Arial" w:cs="Arial"/>
                <w:noProof/>
                <w:webHidden/>
                <w:sz w:val="22"/>
                <w:szCs w:val="22"/>
              </w:rPr>
              <w:tab/>
            </w:r>
            <w:r w:rsidRPr="002818D9">
              <w:rPr>
                <w:rFonts w:ascii="Arial" w:hAnsi="Arial" w:cs="Arial"/>
                <w:noProof/>
                <w:webHidden/>
                <w:sz w:val="22"/>
                <w:szCs w:val="22"/>
              </w:rPr>
              <w:fldChar w:fldCharType="begin"/>
            </w:r>
            <w:r w:rsidRPr="002818D9">
              <w:rPr>
                <w:rFonts w:ascii="Arial" w:hAnsi="Arial" w:cs="Arial"/>
                <w:noProof/>
                <w:webHidden/>
                <w:sz w:val="22"/>
                <w:szCs w:val="22"/>
              </w:rPr>
              <w:instrText xml:space="preserve"> PAGEREF _Toc213958329 \h </w:instrText>
            </w:r>
            <w:r w:rsidRPr="002818D9">
              <w:rPr>
                <w:rFonts w:ascii="Arial" w:hAnsi="Arial" w:cs="Arial"/>
                <w:noProof/>
                <w:webHidden/>
                <w:sz w:val="22"/>
                <w:szCs w:val="22"/>
              </w:rPr>
            </w:r>
            <w:r w:rsidRPr="002818D9">
              <w:rPr>
                <w:rFonts w:ascii="Arial" w:hAnsi="Arial" w:cs="Arial"/>
                <w:noProof/>
                <w:webHidden/>
                <w:sz w:val="22"/>
                <w:szCs w:val="22"/>
              </w:rPr>
              <w:fldChar w:fldCharType="separate"/>
            </w:r>
            <w:r w:rsidRPr="002818D9">
              <w:rPr>
                <w:rFonts w:ascii="Arial" w:hAnsi="Arial" w:cs="Arial"/>
                <w:noProof/>
                <w:webHidden/>
                <w:sz w:val="22"/>
                <w:szCs w:val="22"/>
              </w:rPr>
              <w:t>14</w:t>
            </w:r>
            <w:r w:rsidRPr="002818D9">
              <w:rPr>
                <w:rFonts w:ascii="Arial" w:hAnsi="Arial" w:cs="Arial"/>
                <w:noProof/>
                <w:webHidden/>
                <w:sz w:val="22"/>
                <w:szCs w:val="22"/>
              </w:rPr>
              <w:fldChar w:fldCharType="end"/>
            </w:r>
          </w:hyperlink>
        </w:p>
        <w:p w14:paraId="42D16BDE" w14:textId="7F5D6DE0" w:rsidR="002818D9" w:rsidRPr="002818D9" w:rsidRDefault="002818D9" w:rsidP="002818D9">
          <w:pPr>
            <w:pStyle w:val="TOC2"/>
            <w:tabs>
              <w:tab w:val="right" w:leader="dot" w:pos="9016"/>
            </w:tabs>
            <w:spacing w:line="360" w:lineRule="auto"/>
            <w:rPr>
              <w:rFonts w:ascii="Arial" w:eastAsiaTheme="minorEastAsia" w:hAnsi="Arial" w:cs="Arial"/>
              <w:noProof/>
              <w:sz w:val="22"/>
              <w:szCs w:val="22"/>
              <w:lang w:eastAsia="en-GB"/>
            </w:rPr>
          </w:pPr>
          <w:hyperlink w:anchor="_Toc213958330" w:history="1">
            <w:r w:rsidRPr="002818D9">
              <w:rPr>
                <w:rStyle w:val="Hyperlink"/>
                <w:rFonts w:ascii="Arial" w:hAnsi="Arial" w:cs="Arial"/>
                <w:b/>
                <w:bCs/>
                <w:noProof/>
                <w:sz w:val="22"/>
                <w:szCs w:val="22"/>
              </w:rPr>
              <w:t>Independent genetic and environmental effects</w:t>
            </w:r>
            <w:r w:rsidRPr="002818D9">
              <w:rPr>
                <w:rFonts w:ascii="Arial" w:hAnsi="Arial" w:cs="Arial"/>
                <w:noProof/>
                <w:webHidden/>
                <w:sz w:val="22"/>
                <w:szCs w:val="22"/>
              </w:rPr>
              <w:tab/>
            </w:r>
            <w:r w:rsidRPr="002818D9">
              <w:rPr>
                <w:rFonts w:ascii="Arial" w:hAnsi="Arial" w:cs="Arial"/>
                <w:noProof/>
                <w:webHidden/>
                <w:sz w:val="22"/>
                <w:szCs w:val="22"/>
              </w:rPr>
              <w:fldChar w:fldCharType="begin"/>
            </w:r>
            <w:r w:rsidRPr="002818D9">
              <w:rPr>
                <w:rFonts w:ascii="Arial" w:hAnsi="Arial" w:cs="Arial"/>
                <w:noProof/>
                <w:webHidden/>
                <w:sz w:val="22"/>
                <w:szCs w:val="22"/>
              </w:rPr>
              <w:instrText xml:space="preserve"> PAGEREF _Toc213958330 \h </w:instrText>
            </w:r>
            <w:r w:rsidRPr="002818D9">
              <w:rPr>
                <w:rFonts w:ascii="Arial" w:hAnsi="Arial" w:cs="Arial"/>
                <w:noProof/>
                <w:webHidden/>
                <w:sz w:val="22"/>
                <w:szCs w:val="22"/>
              </w:rPr>
            </w:r>
            <w:r w:rsidRPr="002818D9">
              <w:rPr>
                <w:rFonts w:ascii="Arial" w:hAnsi="Arial" w:cs="Arial"/>
                <w:noProof/>
                <w:webHidden/>
                <w:sz w:val="22"/>
                <w:szCs w:val="22"/>
              </w:rPr>
              <w:fldChar w:fldCharType="separate"/>
            </w:r>
            <w:r w:rsidRPr="002818D9">
              <w:rPr>
                <w:rFonts w:ascii="Arial" w:hAnsi="Arial" w:cs="Arial"/>
                <w:noProof/>
                <w:webHidden/>
                <w:sz w:val="22"/>
                <w:szCs w:val="22"/>
              </w:rPr>
              <w:t>15</w:t>
            </w:r>
            <w:r w:rsidRPr="002818D9">
              <w:rPr>
                <w:rFonts w:ascii="Arial" w:hAnsi="Arial" w:cs="Arial"/>
                <w:noProof/>
                <w:webHidden/>
                <w:sz w:val="22"/>
                <w:szCs w:val="22"/>
              </w:rPr>
              <w:fldChar w:fldCharType="end"/>
            </w:r>
          </w:hyperlink>
        </w:p>
        <w:p w14:paraId="7723F71E" w14:textId="322D9884" w:rsidR="002818D9" w:rsidRPr="002818D9" w:rsidRDefault="002818D9" w:rsidP="002818D9">
          <w:pPr>
            <w:pStyle w:val="TOC2"/>
            <w:tabs>
              <w:tab w:val="right" w:leader="dot" w:pos="9016"/>
            </w:tabs>
            <w:spacing w:line="360" w:lineRule="auto"/>
            <w:rPr>
              <w:rFonts w:ascii="Arial" w:eastAsiaTheme="minorEastAsia" w:hAnsi="Arial" w:cs="Arial"/>
              <w:noProof/>
              <w:sz w:val="22"/>
              <w:szCs w:val="22"/>
              <w:lang w:eastAsia="en-GB"/>
            </w:rPr>
          </w:pPr>
          <w:hyperlink w:anchor="_Toc213958331" w:history="1">
            <w:r w:rsidRPr="002818D9">
              <w:rPr>
                <w:rStyle w:val="Hyperlink"/>
                <w:rFonts w:ascii="Arial" w:hAnsi="Arial" w:cs="Arial"/>
                <w:b/>
                <w:bCs/>
                <w:noProof/>
                <w:sz w:val="22"/>
                <w:szCs w:val="22"/>
              </w:rPr>
              <w:t>Temporal progression and clinical risk factors</w:t>
            </w:r>
            <w:r w:rsidRPr="002818D9">
              <w:rPr>
                <w:rFonts w:ascii="Arial" w:hAnsi="Arial" w:cs="Arial"/>
                <w:noProof/>
                <w:webHidden/>
                <w:sz w:val="22"/>
                <w:szCs w:val="22"/>
              </w:rPr>
              <w:tab/>
            </w:r>
            <w:r w:rsidRPr="002818D9">
              <w:rPr>
                <w:rFonts w:ascii="Arial" w:hAnsi="Arial" w:cs="Arial"/>
                <w:noProof/>
                <w:webHidden/>
                <w:sz w:val="22"/>
                <w:szCs w:val="22"/>
              </w:rPr>
              <w:fldChar w:fldCharType="begin"/>
            </w:r>
            <w:r w:rsidRPr="002818D9">
              <w:rPr>
                <w:rFonts w:ascii="Arial" w:hAnsi="Arial" w:cs="Arial"/>
                <w:noProof/>
                <w:webHidden/>
                <w:sz w:val="22"/>
                <w:szCs w:val="22"/>
              </w:rPr>
              <w:instrText xml:space="preserve"> PAGEREF _Toc213958331 \h </w:instrText>
            </w:r>
            <w:r w:rsidRPr="002818D9">
              <w:rPr>
                <w:rFonts w:ascii="Arial" w:hAnsi="Arial" w:cs="Arial"/>
                <w:noProof/>
                <w:webHidden/>
                <w:sz w:val="22"/>
                <w:szCs w:val="22"/>
              </w:rPr>
            </w:r>
            <w:r w:rsidRPr="002818D9">
              <w:rPr>
                <w:rFonts w:ascii="Arial" w:hAnsi="Arial" w:cs="Arial"/>
                <w:noProof/>
                <w:webHidden/>
                <w:sz w:val="22"/>
                <w:szCs w:val="22"/>
              </w:rPr>
              <w:fldChar w:fldCharType="separate"/>
            </w:r>
            <w:r w:rsidRPr="002818D9">
              <w:rPr>
                <w:rFonts w:ascii="Arial" w:hAnsi="Arial" w:cs="Arial"/>
                <w:noProof/>
                <w:webHidden/>
                <w:sz w:val="22"/>
                <w:szCs w:val="22"/>
              </w:rPr>
              <w:t>15</w:t>
            </w:r>
            <w:r w:rsidRPr="002818D9">
              <w:rPr>
                <w:rFonts w:ascii="Arial" w:hAnsi="Arial" w:cs="Arial"/>
                <w:noProof/>
                <w:webHidden/>
                <w:sz w:val="22"/>
                <w:szCs w:val="22"/>
              </w:rPr>
              <w:fldChar w:fldCharType="end"/>
            </w:r>
          </w:hyperlink>
        </w:p>
        <w:p w14:paraId="39CC2113" w14:textId="42804E7B" w:rsidR="002818D9" w:rsidRPr="002818D9" w:rsidRDefault="002818D9" w:rsidP="002818D9">
          <w:pPr>
            <w:pStyle w:val="TOC2"/>
            <w:tabs>
              <w:tab w:val="right" w:leader="dot" w:pos="9016"/>
            </w:tabs>
            <w:spacing w:line="360" w:lineRule="auto"/>
            <w:rPr>
              <w:rFonts w:ascii="Arial" w:eastAsiaTheme="minorEastAsia" w:hAnsi="Arial" w:cs="Arial"/>
              <w:noProof/>
              <w:sz w:val="22"/>
              <w:szCs w:val="22"/>
              <w:lang w:eastAsia="en-GB"/>
            </w:rPr>
          </w:pPr>
          <w:hyperlink w:anchor="_Toc213958332" w:history="1">
            <w:r w:rsidRPr="002818D9">
              <w:rPr>
                <w:rStyle w:val="Hyperlink"/>
                <w:rFonts w:ascii="Arial" w:hAnsi="Arial" w:cs="Arial"/>
                <w:b/>
                <w:bCs/>
                <w:noProof/>
                <w:sz w:val="22"/>
                <w:szCs w:val="22"/>
              </w:rPr>
              <w:t>Integration across themes</w:t>
            </w:r>
            <w:r w:rsidRPr="002818D9">
              <w:rPr>
                <w:rFonts w:ascii="Arial" w:hAnsi="Arial" w:cs="Arial"/>
                <w:noProof/>
                <w:webHidden/>
                <w:sz w:val="22"/>
                <w:szCs w:val="22"/>
              </w:rPr>
              <w:tab/>
            </w:r>
            <w:r w:rsidRPr="002818D9">
              <w:rPr>
                <w:rFonts w:ascii="Arial" w:hAnsi="Arial" w:cs="Arial"/>
                <w:noProof/>
                <w:webHidden/>
                <w:sz w:val="22"/>
                <w:szCs w:val="22"/>
              </w:rPr>
              <w:fldChar w:fldCharType="begin"/>
            </w:r>
            <w:r w:rsidRPr="002818D9">
              <w:rPr>
                <w:rFonts w:ascii="Arial" w:hAnsi="Arial" w:cs="Arial"/>
                <w:noProof/>
                <w:webHidden/>
                <w:sz w:val="22"/>
                <w:szCs w:val="22"/>
              </w:rPr>
              <w:instrText xml:space="preserve"> PAGEREF _Toc213958332 \h </w:instrText>
            </w:r>
            <w:r w:rsidRPr="002818D9">
              <w:rPr>
                <w:rFonts w:ascii="Arial" w:hAnsi="Arial" w:cs="Arial"/>
                <w:noProof/>
                <w:webHidden/>
                <w:sz w:val="22"/>
                <w:szCs w:val="22"/>
              </w:rPr>
            </w:r>
            <w:r w:rsidRPr="002818D9">
              <w:rPr>
                <w:rFonts w:ascii="Arial" w:hAnsi="Arial" w:cs="Arial"/>
                <w:noProof/>
                <w:webHidden/>
                <w:sz w:val="22"/>
                <w:szCs w:val="22"/>
              </w:rPr>
              <w:fldChar w:fldCharType="separate"/>
            </w:r>
            <w:r w:rsidRPr="002818D9">
              <w:rPr>
                <w:rFonts w:ascii="Arial" w:hAnsi="Arial" w:cs="Arial"/>
                <w:noProof/>
                <w:webHidden/>
                <w:sz w:val="22"/>
                <w:szCs w:val="22"/>
              </w:rPr>
              <w:t>16</w:t>
            </w:r>
            <w:r w:rsidRPr="002818D9">
              <w:rPr>
                <w:rFonts w:ascii="Arial" w:hAnsi="Arial" w:cs="Arial"/>
                <w:noProof/>
                <w:webHidden/>
                <w:sz w:val="22"/>
                <w:szCs w:val="22"/>
              </w:rPr>
              <w:fldChar w:fldCharType="end"/>
            </w:r>
          </w:hyperlink>
        </w:p>
        <w:p w14:paraId="671DB463" w14:textId="3E391891" w:rsidR="002818D9" w:rsidRPr="002818D9" w:rsidRDefault="002818D9" w:rsidP="002818D9">
          <w:pPr>
            <w:pStyle w:val="TOC2"/>
            <w:tabs>
              <w:tab w:val="right" w:leader="dot" w:pos="9016"/>
            </w:tabs>
            <w:spacing w:line="360" w:lineRule="auto"/>
            <w:rPr>
              <w:rFonts w:ascii="Arial" w:eastAsiaTheme="minorEastAsia" w:hAnsi="Arial" w:cs="Arial"/>
              <w:noProof/>
              <w:sz w:val="22"/>
              <w:szCs w:val="22"/>
              <w:lang w:eastAsia="en-GB"/>
            </w:rPr>
          </w:pPr>
          <w:hyperlink w:anchor="_Toc213958333" w:history="1">
            <w:r w:rsidRPr="002818D9">
              <w:rPr>
                <w:rStyle w:val="Hyperlink"/>
                <w:rFonts w:ascii="Arial" w:hAnsi="Arial" w:cs="Arial"/>
                <w:b/>
                <w:bCs/>
                <w:noProof/>
                <w:sz w:val="22"/>
                <w:szCs w:val="22"/>
              </w:rPr>
              <w:t>Implications for policy and practice</w:t>
            </w:r>
            <w:r w:rsidRPr="002818D9">
              <w:rPr>
                <w:rFonts w:ascii="Arial" w:hAnsi="Arial" w:cs="Arial"/>
                <w:noProof/>
                <w:webHidden/>
                <w:sz w:val="22"/>
                <w:szCs w:val="22"/>
              </w:rPr>
              <w:tab/>
            </w:r>
            <w:r w:rsidRPr="002818D9">
              <w:rPr>
                <w:rFonts w:ascii="Arial" w:hAnsi="Arial" w:cs="Arial"/>
                <w:noProof/>
                <w:webHidden/>
                <w:sz w:val="22"/>
                <w:szCs w:val="22"/>
              </w:rPr>
              <w:fldChar w:fldCharType="begin"/>
            </w:r>
            <w:r w:rsidRPr="002818D9">
              <w:rPr>
                <w:rFonts w:ascii="Arial" w:hAnsi="Arial" w:cs="Arial"/>
                <w:noProof/>
                <w:webHidden/>
                <w:sz w:val="22"/>
                <w:szCs w:val="22"/>
              </w:rPr>
              <w:instrText xml:space="preserve"> PAGEREF _Toc213958333 \h </w:instrText>
            </w:r>
            <w:r w:rsidRPr="002818D9">
              <w:rPr>
                <w:rFonts w:ascii="Arial" w:hAnsi="Arial" w:cs="Arial"/>
                <w:noProof/>
                <w:webHidden/>
                <w:sz w:val="22"/>
                <w:szCs w:val="22"/>
              </w:rPr>
            </w:r>
            <w:r w:rsidRPr="002818D9">
              <w:rPr>
                <w:rFonts w:ascii="Arial" w:hAnsi="Arial" w:cs="Arial"/>
                <w:noProof/>
                <w:webHidden/>
                <w:sz w:val="22"/>
                <w:szCs w:val="22"/>
              </w:rPr>
              <w:fldChar w:fldCharType="separate"/>
            </w:r>
            <w:r w:rsidRPr="002818D9">
              <w:rPr>
                <w:rFonts w:ascii="Arial" w:hAnsi="Arial" w:cs="Arial"/>
                <w:noProof/>
                <w:webHidden/>
                <w:sz w:val="22"/>
                <w:szCs w:val="22"/>
              </w:rPr>
              <w:t>17</w:t>
            </w:r>
            <w:r w:rsidRPr="002818D9">
              <w:rPr>
                <w:rFonts w:ascii="Arial" w:hAnsi="Arial" w:cs="Arial"/>
                <w:noProof/>
                <w:webHidden/>
                <w:sz w:val="22"/>
                <w:szCs w:val="22"/>
              </w:rPr>
              <w:fldChar w:fldCharType="end"/>
            </w:r>
          </w:hyperlink>
        </w:p>
        <w:p w14:paraId="799E15AD" w14:textId="7FA1F33D" w:rsidR="002818D9" w:rsidRPr="002818D9" w:rsidRDefault="002818D9" w:rsidP="002818D9">
          <w:pPr>
            <w:pStyle w:val="TOC1"/>
            <w:tabs>
              <w:tab w:val="right" w:leader="dot" w:pos="9016"/>
            </w:tabs>
            <w:spacing w:line="360" w:lineRule="auto"/>
            <w:rPr>
              <w:rFonts w:ascii="Arial" w:eastAsiaTheme="minorEastAsia" w:hAnsi="Arial" w:cs="Arial"/>
              <w:noProof/>
              <w:sz w:val="22"/>
              <w:szCs w:val="22"/>
              <w:lang w:eastAsia="en-GB"/>
            </w:rPr>
          </w:pPr>
          <w:hyperlink w:anchor="_Toc213958334" w:history="1">
            <w:r w:rsidRPr="002818D9">
              <w:rPr>
                <w:rStyle w:val="Hyperlink"/>
                <w:rFonts w:ascii="Arial" w:hAnsi="Arial" w:cs="Arial"/>
                <w:b/>
                <w:bCs/>
                <w:noProof/>
                <w:sz w:val="22"/>
                <w:szCs w:val="22"/>
              </w:rPr>
              <w:t>Recommendations for Future Research</w:t>
            </w:r>
            <w:r w:rsidRPr="002818D9">
              <w:rPr>
                <w:rFonts w:ascii="Arial" w:hAnsi="Arial" w:cs="Arial"/>
                <w:noProof/>
                <w:webHidden/>
                <w:sz w:val="22"/>
                <w:szCs w:val="22"/>
              </w:rPr>
              <w:tab/>
            </w:r>
            <w:r w:rsidRPr="002818D9">
              <w:rPr>
                <w:rFonts w:ascii="Arial" w:hAnsi="Arial" w:cs="Arial"/>
                <w:noProof/>
                <w:webHidden/>
                <w:sz w:val="22"/>
                <w:szCs w:val="22"/>
              </w:rPr>
              <w:fldChar w:fldCharType="begin"/>
            </w:r>
            <w:r w:rsidRPr="002818D9">
              <w:rPr>
                <w:rFonts w:ascii="Arial" w:hAnsi="Arial" w:cs="Arial"/>
                <w:noProof/>
                <w:webHidden/>
                <w:sz w:val="22"/>
                <w:szCs w:val="22"/>
              </w:rPr>
              <w:instrText xml:space="preserve"> PAGEREF _Toc213958334 \h </w:instrText>
            </w:r>
            <w:r w:rsidRPr="002818D9">
              <w:rPr>
                <w:rFonts w:ascii="Arial" w:hAnsi="Arial" w:cs="Arial"/>
                <w:noProof/>
                <w:webHidden/>
                <w:sz w:val="22"/>
                <w:szCs w:val="22"/>
              </w:rPr>
            </w:r>
            <w:r w:rsidRPr="002818D9">
              <w:rPr>
                <w:rFonts w:ascii="Arial" w:hAnsi="Arial" w:cs="Arial"/>
                <w:noProof/>
                <w:webHidden/>
                <w:sz w:val="22"/>
                <w:szCs w:val="22"/>
              </w:rPr>
              <w:fldChar w:fldCharType="separate"/>
            </w:r>
            <w:r w:rsidRPr="002818D9">
              <w:rPr>
                <w:rFonts w:ascii="Arial" w:hAnsi="Arial" w:cs="Arial"/>
                <w:noProof/>
                <w:webHidden/>
                <w:sz w:val="22"/>
                <w:szCs w:val="22"/>
              </w:rPr>
              <w:t>18</w:t>
            </w:r>
            <w:r w:rsidRPr="002818D9">
              <w:rPr>
                <w:rFonts w:ascii="Arial" w:hAnsi="Arial" w:cs="Arial"/>
                <w:noProof/>
                <w:webHidden/>
                <w:sz w:val="22"/>
                <w:szCs w:val="22"/>
              </w:rPr>
              <w:fldChar w:fldCharType="end"/>
            </w:r>
          </w:hyperlink>
        </w:p>
        <w:p w14:paraId="40B27446" w14:textId="4CAE1BBF" w:rsidR="002818D9" w:rsidRPr="002818D9" w:rsidRDefault="002818D9" w:rsidP="002818D9">
          <w:pPr>
            <w:pStyle w:val="TOC2"/>
            <w:tabs>
              <w:tab w:val="right" w:leader="dot" w:pos="9016"/>
            </w:tabs>
            <w:spacing w:line="360" w:lineRule="auto"/>
            <w:rPr>
              <w:rFonts w:ascii="Arial" w:eastAsiaTheme="minorEastAsia" w:hAnsi="Arial" w:cs="Arial"/>
              <w:noProof/>
              <w:sz w:val="22"/>
              <w:szCs w:val="22"/>
              <w:lang w:eastAsia="en-GB"/>
            </w:rPr>
          </w:pPr>
          <w:hyperlink w:anchor="_Toc213958335" w:history="1">
            <w:r w:rsidRPr="002818D9">
              <w:rPr>
                <w:rStyle w:val="Hyperlink"/>
                <w:rFonts w:ascii="Arial" w:hAnsi="Arial" w:cs="Arial"/>
                <w:b/>
                <w:bCs/>
                <w:noProof/>
                <w:sz w:val="22"/>
                <w:szCs w:val="22"/>
              </w:rPr>
              <w:t>Recommendations for Policy and Practice</w:t>
            </w:r>
            <w:r w:rsidRPr="002818D9">
              <w:rPr>
                <w:rFonts w:ascii="Arial" w:hAnsi="Arial" w:cs="Arial"/>
                <w:noProof/>
                <w:webHidden/>
                <w:sz w:val="22"/>
                <w:szCs w:val="22"/>
              </w:rPr>
              <w:tab/>
            </w:r>
            <w:r w:rsidRPr="002818D9">
              <w:rPr>
                <w:rFonts w:ascii="Arial" w:hAnsi="Arial" w:cs="Arial"/>
                <w:noProof/>
                <w:webHidden/>
                <w:sz w:val="22"/>
                <w:szCs w:val="22"/>
              </w:rPr>
              <w:fldChar w:fldCharType="begin"/>
            </w:r>
            <w:r w:rsidRPr="002818D9">
              <w:rPr>
                <w:rFonts w:ascii="Arial" w:hAnsi="Arial" w:cs="Arial"/>
                <w:noProof/>
                <w:webHidden/>
                <w:sz w:val="22"/>
                <w:szCs w:val="22"/>
              </w:rPr>
              <w:instrText xml:space="preserve"> PAGEREF _Toc213958335 \h </w:instrText>
            </w:r>
            <w:r w:rsidRPr="002818D9">
              <w:rPr>
                <w:rFonts w:ascii="Arial" w:hAnsi="Arial" w:cs="Arial"/>
                <w:noProof/>
                <w:webHidden/>
                <w:sz w:val="22"/>
                <w:szCs w:val="22"/>
              </w:rPr>
            </w:r>
            <w:r w:rsidRPr="002818D9">
              <w:rPr>
                <w:rFonts w:ascii="Arial" w:hAnsi="Arial" w:cs="Arial"/>
                <w:noProof/>
                <w:webHidden/>
                <w:sz w:val="22"/>
                <w:szCs w:val="22"/>
              </w:rPr>
              <w:fldChar w:fldCharType="separate"/>
            </w:r>
            <w:r w:rsidRPr="002818D9">
              <w:rPr>
                <w:rFonts w:ascii="Arial" w:hAnsi="Arial" w:cs="Arial"/>
                <w:noProof/>
                <w:webHidden/>
                <w:sz w:val="22"/>
                <w:szCs w:val="22"/>
              </w:rPr>
              <w:t>18</w:t>
            </w:r>
            <w:r w:rsidRPr="002818D9">
              <w:rPr>
                <w:rFonts w:ascii="Arial" w:hAnsi="Arial" w:cs="Arial"/>
                <w:noProof/>
                <w:webHidden/>
                <w:sz w:val="22"/>
                <w:szCs w:val="22"/>
              </w:rPr>
              <w:fldChar w:fldCharType="end"/>
            </w:r>
          </w:hyperlink>
        </w:p>
        <w:p w14:paraId="192386F6" w14:textId="02C1F8A4" w:rsidR="002818D9" w:rsidRPr="002818D9" w:rsidRDefault="002818D9" w:rsidP="002818D9">
          <w:pPr>
            <w:pStyle w:val="TOC2"/>
            <w:tabs>
              <w:tab w:val="right" w:leader="dot" w:pos="9016"/>
            </w:tabs>
            <w:spacing w:line="360" w:lineRule="auto"/>
            <w:rPr>
              <w:rFonts w:ascii="Arial" w:eastAsiaTheme="minorEastAsia" w:hAnsi="Arial" w:cs="Arial"/>
              <w:noProof/>
              <w:sz w:val="22"/>
              <w:szCs w:val="22"/>
              <w:lang w:eastAsia="en-GB"/>
            </w:rPr>
          </w:pPr>
          <w:hyperlink w:anchor="_Toc213958336" w:history="1">
            <w:r w:rsidRPr="002818D9">
              <w:rPr>
                <w:rStyle w:val="Hyperlink"/>
                <w:rFonts w:ascii="Arial" w:hAnsi="Arial" w:cs="Arial"/>
                <w:b/>
                <w:bCs/>
                <w:noProof/>
                <w:sz w:val="22"/>
                <w:szCs w:val="22"/>
              </w:rPr>
              <w:t>Conclusion</w:t>
            </w:r>
            <w:r w:rsidRPr="002818D9">
              <w:rPr>
                <w:rFonts w:ascii="Arial" w:hAnsi="Arial" w:cs="Arial"/>
                <w:noProof/>
                <w:webHidden/>
                <w:sz w:val="22"/>
                <w:szCs w:val="22"/>
              </w:rPr>
              <w:tab/>
            </w:r>
            <w:r w:rsidRPr="002818D9">
              <w:rPr>
                <w:rFonts w:ascii="Arial" w:hAnsi="Arial" w:cs="Arial"/>
                <w:noProof/>
                <w:webHidden/>
                <w:sz w:val="22"/>
                <w:szCs w:val="22"/>
              </w:rPr>
              <w:fldChar w:fldCharType="begin"/>
            </w:r>
            <w:r w:rsidRPr="002818D9">
              <w:rPr>
                <w:rFonts w:ascii="Arial" w:hAnsi="Arial" w:cs="Arial"/>
                <w:noProof/>
                <w:webHidden/>
                <w:sz w:val="22"/>
                <w:szCs w:val="22"/>
              </w:rPr>
              <w:instrText xml:space="preserve"> PAGEREF _Toc213958336 \h </w:instrText>
            </w:r>
            <w:r w:rsidRPr="002818D9">
              <w:rPr>
                <w:rFonts w:ascii="Arial" w:hAnsi="Arial" w:cs="Arial"/>
                <w:noProof/>
                <w:webHidden/>
                <w:sz w:val="22"/>
                <w:szCs w:val="22"/>
              </w:rPr>
            </w:r>
            <w:r w:rsidRPr="002818D9">
              <w:rPr>
                <w:rFonts w:ascii="Arial" w:hAnsi="Arial" w:cs="Arial"/>
                <w:noProof/>
                <w:webHidden/>
                <w:sz w:val="22"/>
                <w:szCs w:val="22"/>
              </w:rPr>
              <w:fldChar w:fldCharType="separate"/>
            </w:r>
            <w:r w:rsidRPr="002818D9">
              <w:rPr>
                <w:rFonts w:ascii="Arial" w:hAnsi="Arial" w:cs="Arial"/>
                <w:noProof/>
                <w:webHidden/>
                <w:sz w:val="22"/>
                <w:szCs w:val="22"/>
              </w:rPr>
              <w:t>19</w:t>
            </w:r>
            <w:r w:rsidRPr="002818D9">
              <w:rPr>
                <w:rFonts w:ascii="Arial" w:hAnsi="Arial" w:cs="Arial"/>
                <w:noProof/>
                <w:webHidden/>
                <w:sz w:val="22"/>
                <w:szCs w:val="22"/>
              </w:rPr>
              <w:fldChar w:fldCharType="end"/>
            </w:r>
          </w:hyperlink>
        </w:p>
        <w:p w14:paraId="02FD4391" w14:textId="652E7D47" w:rsidR="002818D9" w:rsidRPr="002818D9" w:rsidRDefault="002818D9" w:rsidP="002818D9">
          <w:pPr>
            <w:pStyle w:val="TOC1"/>
            <w:tabs>
              <w:tab w:val="right" w:leader="dot" w:pos="9016"/>
            </w:tabs>
            <w:spacing w:line="360" w:lineRule="auto"/>
            <w:rPr>
              <w:rFonts w:ascii="Arial" w:eastAsiaTheme="minorEastAsia" w:hAnsi="Arial" w:cs="Arial"/>
              <w:noProof/>
              <w:sz w:val="22"/>
              <w:szCs w:val="22"/>
              <w:lang w:eastAsia="en-GB"/>
            </w:rPr>
          </w:pPr>
          <w:hyperlink w:anchor="_Toc213958337" w:history="1">
            <w:r w:rsidRPr="002818D9">
              <w:rPr>
                <w:rStyle w:val="Hyperlink"/>
                <w:rFonts w:ascii="Arial" w:hAnsi="Arial" w:cs="Arial"/>
                <w:b/>
                <w:bCs/>
                <w:noProof/>
                <w:sz w:val="22"/>
                <w:szCs w:val="22"/>
              </w:rPr>
              <w:t>References:</w:t>
            </w:r>
            <w:r w:rsidRPr="002818D9">
              <w:rPr>
                <w:rFonts w:ascii="Arial" w:hAnsi="Arial" w:cs="Arial"/>
                <w:noProof/>
                <w:webHidden/>
                <w:sz w:val="22"/>
                <w:szCs w:val="22"/>
              </w:rPr>
              <w:tab/>
            </w:r>
            <w:r w:rsidRPr="002818D9">
              <w:rPr>
                <w:rFonts w:ascii="Arial" w:hAnsi="Arial" w:cs="Arial"/>
                <w:noProof/>
                <w:webHidden/>
                <w:sz w:val="22"/>
                <w:szCs w:val="22"/>
              </w:rPr>
              <w:fldChar w:fldCharType="begin"/>
            </w:r>
            <w:r w:rsidRPr="002818D9">
              <w:rPr>
                <w:rFonts w:ascii="Arial" w:hAnsi="Arial" w:cs="Arial"/>
                <w:noProof/>
                <w:webHidden/>
                <w:sz w:val="22"/>
                <w:szCs w:val="22"/>
              </w:rPr>
              <w:instrText xml:space="preserve"> PAGEREF _Toc213958337 \h </w:instrText>
            </w:r>
            <w:r w:rsidRPr="002818D9">
              <w:rPr>
                <w:rFonts w:ascii="Arial" w:hAnsi="Arial" w:cs="Arial"/>
                <w:noProof/>
                <w:webHidden/>
                <w:sz w:val="22"/>
                <w:szCs w:val="22"/>
              </w:rPr>
            </w:r>
            <w:r w:rsidRPr="002818D9">
              <w:rPr>
                <w:rFonts w:ascii="Arial" w:hAnsi="Arial" w:cs="Arial"/>
                <w:noProof/>
                <w:webHidden/>
                <w:sz w:val="22"/>
                <w:szCs w:val="22"/>
              </w:rPr>
              <w:fldChar w:fldCharType="separate"/>
            </w:r>
            <w:r w:rsidRPr="002818D9">
              <w:rPr>
                <w:rFonts w:ascii="Arial" w:hAnsi="Arial" w:cs="Arial"/>
                <w:noProof/>
                <w:webHidden/>
                <w:sz w:val="22"/>
                <w:szCs w:val="22"/>
              </w:rPr>
              <w:t>20</w:t>
            </w:r>
            <w:r w:rsidRPr="002818D9">
              <w:rPr>
                <w:rFonts w:ascii="Arial" w:hAnsi="Arial" w:cs="Arial"/>
                <w:noProof/>
                <w:webHidden/>
                <w:sz w:val="22"/>
                <w:szCs w:val="22"/>
              </w:rPr>
              <w:fldChar w:fldCharType="end"/>
            </w:r>
          </w:hyperlink>
        </w:p>
        <w:p w14:paraId="56BD7912" w14:textId="4915CDFE" w:rsidR="005B2584" w:rsidRPr="002818D9" w:rsidRDefault="003C2639" w:rsidP="002818D9">
          <w:pPr>
            <w:spacing w:line="360" w:lineRule="auto"/>
            <w:rPr>
              <w:rFonts w:ascii="Arial" w:hAnsi="Arial" w:cs="Arial"/>
              <w:b/>
              <w:bCs/>
              <w:sz w:val="22"/>
              <w:szCs w:val="22"/>
            </w:rPr>
          </w:pPr>
          <w:r w:rsidRPr="002818D9">
            <w:rPr>
              <w:rFonts w:ascii="Arial" w:hAnsi="Arial" w:cs="Arial"/>
              <w:b/>
              <w:bCs/>
              <w:sz w:val="22"/>
              <w:szCs w:val="22"/>
            </w:rPr>
            <w:fldChar w:fldCharType="end"/>
          </w:r>
        </w:p>
      </w:sdtContent>
    </w:sdt>
    <w:p w14:paraId="04C72F23" w14:textId="6C2B5DE1" w:rsidR="00C47114" w:rsidRPr="002818D9" w:rsidRDefault="00C47114" w:rsidP="002818D9">
      <w:pPr>
        <w:pStyle w:val="Heading1"/>
        <w:spacing w:line="360" w:lineRule="auto"/>
        <w:rPr>
          <w:rFonts w:ascii="Arial" w:hAnsi="Arial" w:cs="Arial"/>
          <w:b/>
          <w:bCs/>
          <w:color w:val="auto"/>
          <w:sz w:val="22"/>
          <w:szCs w:val="22"/>
          <w:u w:val="single"/>
        </w:rPr>
      </w:pPr>
      <w:bookmarkStart w:id="1" w:name="_Toc213958309"/>
      <w:r w:rsidRPr="002818D9">
        <w:rPr>
          <w:rFonts w:ascii="Arial" w:hAnsi="Arial" w:cs="Arial"/>
          <w:b/>
          <w:bCs/>
          <w:color w:val="auto"/>
          <w:sz w:val="22"/>
          <w:szCs w:val="22"/>
          <w:u w:val="single"/>
        </w:rPr>
        <w:t>Abstract</w:t>
      </w:r>
      <w:bookmarkEnd w:id="1"/>
    </w:p>
    <w:p w14:paraId="14F271E7" w14:textId="77777777" w:rsidR="00CE4709" w:rsidRPr="002818D9" w:rsidRDefault="00CE4709" w:rsidP="002818D9">
      <w:pPr>
        <w:spacing w:line="360" w:lineRule="auto"/>
        <w:rPr>
          <w:rFonts w:ascii="Arial" w:hAnsi="Arial" w:cs="Arial"/>
          <w:sz w:val="22"/>
          <w:szCs w:val="22"/>
        </w:rPr>
      </w:pPr>
    </w:p>
    <w:p w14:paraId="2F8AE1DB" w14:textId="33E16A78" w:rsidR="00CE4709" w:rsidRPr="002818D9" w:rsidRDefault="00CE4709" w:rsidP="002818D9">
      <w:pPr>
        <w:spacing w:line="360" w:lineRule="auto"/>
        <w:rPr>
          <w:rFonts w:ascii="Arial" w:hAnsi="Arial" w:cs="Arial"/>
          <w:sz w:val="22"/>
          <w:szCs w:val="22"/>
        </w:rPr>
      </w:pPr>
      <w:r w:rsidRPr="002818D9">
        <w:rPr>
          <w:rFonts w:ascii="Arial" w:hAnsi="Arial" w:cs="Arial"/>
          <w:b/>
          <w:bCs/>
          <w:sz w:val="22"/>
          <w:szCs w:val="22"/>
          <w:u w:val="single"/>
        </w:rPr>
        <w:t>Background</w:t>
      </w:r>
      <w:r w:rsidRPr="002818D9">
        <w:rPr>
          <w:rFonts w:ascii="Arial" w:hAnsi="Arial" w:cs="Arial"/>
          <w:b/>
          <w:bCs/>
          <w:sz w:val="22"/>
          <w:szCs w:val="22"/>
        </w:rPr>
        <w:t>:</w:t>
      </w:r>
      <w:r w:rsidRPr="002818D9">
        <w:rPr>
          <w:rFonts w:ascii="Arial" w:hAnsi="Arial" w:cs="Arial"/>
          <w:sz w:val="22"/>
          <w:szCs w:val="22"/>
        </w:rPr>
        <w:t xml:space="preserve"> </w:t>
      </w:r>
      <w:r w:rsidR="00705A05" w:rsidRPr="002818D9">
        <w:rPr>
          <w:rFonts w:ascii="Arial" w:hAnsi="Arial" w:cs="Arial"/>
          <w:sz w:val="22"/>
          <w:szCs w:val="22"/>
        </w:rPr>
        <w:t>The link between substance misuse and schizophrenia is debated, particularly regarding causation, shared genetics, and which develops first</w:t>
      </w:r>
      <w:r w:rsidR="00732291" w:rsidRPr="002818D9">
        <w:rPr>
          <w:rFonts w:ascii="Arial" w:hAnsi="Arial" w:cs="Arial"/>
          <w:sz w:val="22"/>
          <w:szCs w:val="22"/>
        </w:rPr>
        <w:t>.</w:t>
      </w:r>
    </w:p>
    <w:p w14:paraId="7E076AA4" w14:textId="72B2F20C" w:rsidR="00CE4709" w:rsidRPr="002818D9" w:rsidRDefault="00CE4709" w:rsidP="002818D9">
      <w:pPr>
        <w:spacing w:line="360" w:lineRule="auto"/>
        <w:rPr>
          <w:rFonts w:ascii="Arial" w:hAnsi="Arial" w:cs="Arial"/>
          <w:sz w:val="22"/>
          <w:szCs w:val="22"/>
        </w:rPr>
      </w:pPr>
      <w:r w:rsidRPr="002818D9">
        <w:rPr>
          <w:rFonts w:ascii="Arial" w:hAnsi="Arial" w:cs="Arial"/>
          <w:b/>
          <w:bCs/>
          <w:sz w:val="22"/>
          <w:szCs w:val="22"/>
          <w:u w:val="single"/>
        </w:rPr>
        <w:t>Objective</w:t>
      </w:r>
      <w:r w:rsidRPr="002818D9">
        <w:rPr>
          <w:rFonts w:ascii="Arial" w:hAnsi="Arial" w:cs="Arial"/>
          <w:b/>
          <w:bCs/>
          <w:sz w:val="22"/>
          <w:szCs w:val="22"/>
        </w:rPr>
        <w:t>:</w:t>
      </w:r>
      <w:r w:rsidRPr="002818D9">
        <w:rPr>
          <w:rFonts w:ascii="Arial" w:hAnsi="Arial" w:cs="Arial"/>
          <w:sz w:val="22"/>
          <w:szCs w:val="22"/>
        </w:rPr>
        <w:t xml:space="preserve"> </w:t>
      </w:r>
      <w:r w:rsidR="007E2003" w:rsidRPr="002818D9">
        <w:rPr>
          <w:rFonts w:ascii="Arial" w:hAnsi="Arial" w:cs="Arial"/>
          <w:sz w:val="22"/>
          <w:szCs w:val="22"/>
        </w:rPr>
        <w:t xml:space="preserve">To review UK evidence linking substance misuse and schizophrenia-spectrum disorders in </w:t>
      </w:r>
      <w:r w:rsidR="00AF57DA" w:rsidRPr="002818D9">
        <w:rPr>
          <w:rFonts w:ascii="Arial" w:hAnsi="Arial" w:cs="Arial"/>
          <w:sz w:val="22"/>
          <w:szCs w:val="22"/>
        </w:rPr>
        <w:t>adults and</w:t>
      </w:r>
      <w:r w:rsidR="007E2003" w:rsidRPr="002818D9">
        <w:rPr>
          <w:rFonts w:ascii="Arial" w:hAnsi="Arial" w:cs="Arial"/>
          <w:sz w:val="22"/>
          <w:szCs w:val="22"/>
        </w:rPr>
        <w:t xml:space="preserve"> summarise proposed mechanisms.</w:t>
      </w:r>
    </w:p>
    <w:p w14:paraId="7D931ED8" w14:textId="1C82A372" w:rsidR="00CE4709" w:rsidRPr="002818D9" w:rsidRDefault="00CE4709" w:rsidP="002818D9">
      <w:pPr>
        <w:spacing w:line="360" w:lineRule="auto"/>
        <w:rPr>
          <w:rFonts w:ascii="Arial" w:hAnsi="Arial" w:cs="Arial"/>
          <w:sz w:val="22"/>
          <w:szCs w:val="22"/>
        </w:rPr>
      </w:pPr>
      <w:r w:rsidRPr="002818D9">
        <w:rPr>
          <w:rFonts w:ascii="Arial" w:hAnsi="Arial" w:cs="Arial"/>
          <w:b/>
          <w:bCs/>
          <w:sz w:val="22"/>
          <w:szCs w:val="22"/>
          <w:u w:val="single"/>
        </w:rPr>
        <w:t>Methods</w:t>
      </w:r>
      <w:r w:rsidRPr="002818D9">
        <w:rPr>
          <w:rFonts w:ascii="Arial" w:hAnsi="Arial" w:cs="Arial"/>
          <w:b/>
          <w:bCs/>
          <w:sz w:val="22"/>
          <w:szCs w:val="22"/>
        </w:rPr>
        <w:t>:</w:t>
      </w:r>
      <w:r w:rsidRPr="002818D9">
        <w:rPr>
          <w:rFonts w:ascii="Arial" w:hAnsi="Arial" w:cs="Arial"/>
          <w:sz w:val="22"/>
          <w:szCs w:val="22"/>
        </w:rPr>
        <w:t xml:space="preserve">  </w:t>
      </w:r>
      <w:r w:rsidR="00796EC6" w:rsidRPr="002818D9">
        <w:rPr>
          <w:rFonts w:ascii="Arial" w:hAnsi="Arial" w:cs="Arial"/>
          <w:sz w:val="22"/>
          <w:szCs w:val="22"/>
        </w:rPr>
        <w:t>A scoping review following Arksey–O'Malley and PRISMA-ScR guidelines searched major databases (2015–2025) for peer-reviewed UK studies on adults. Data were charted and thematically synthesised</w:t>
      </w:r>
      <w:r w:rsidR="008866E8" w:rsidRPr="002818D9">
        <w:rPr>
          <w:rFonts w:ascii="Arial" w:hAnsi="Arial" w:cs="Arial"/>
          <w:sz w:val="22"/>
          <w:szCs w:val="22"/>
        </w:rPr>
        <w:t>.</w:t>
      </w:r>
    </w:p>
    <w:p w14:paraId="10133BAF" w14:textId="444D0509" w:rsidR="00CE4709" w:rsidRPr="002818D9" w:rsidRDefault="00CE4709" w:rsidP="002818D9">
      <w:pPr>
        <w:spacing w:line="360" w:lineRule="auto"/>
        <w:rPr>
          <w:rFonts w:ascii="Arial" w:hAnsi="Arial" w:cs="Arial"/>
          <w:color w:val="EE0000"/>
          <w:sz w:val="22"/>
          <w:szCs w:val="22"/>
        </w:rPr>
      </w:pPr>
      <w:r w:rsidRPr="002818D9">
        <w:rPr>
          <w:rFonts w:ascii="Arial" w:hAnsi="Arial" w:cs="Arial"/>
          <w:b/>
          <w:bCs/>
          <w:sz w:val="22"/>
          <w:szCs w:val="22"/>
          <w:u w:val="single"/>
        </w:rPr>
        <w:t>Results</w:t>
      </w:r>
      <w:r w:rsidRPr="002818D9">
        <w:rPr>
          <w:rFonts w:ascii="Arial" w:hAnsi="Arial" w:cs="Arial"/>
          <w:sz w:val="22"/>
          <w:szCs w:val="22"/>
        </w:rPr>
        <w:t>:</w:t>
      </w:r>
      <w:r w:rsidR="005C1D11" w:rsidRPr="002818D9">
        <w:rPr>
          <w:rFonts w:ascii="Arial" w:hAnsi="Arial" w:cs="Arial"/>
          <w:sz w:val="22"/>
          <w:szCs w:val="22"/>
        </w:rPr>
        <w:t xml:space="preserve"> Four themes emerged: (1) Cannabis and other substances as key risk factors; (2) Moderate causal influences and bidirectional relationships; (3) Separate genetic and environmental influences</w:t>
      </w:r>
      <w:r w:rsidR="00D612D0" w:rsidRPr="002818D9">
        <w:rPr>
          <w:rFonts w:ascii="Arial" w:hAnsi="Arial" w:cs="Arial"/>
          <w:sz w:val="22"/>
          <w:szCs w:val="22"/>
        </w:rPr>
        <w:t>,</w:t>
      </w:r>
      <w:r w:rsidR="005C1D11" w:rsidRPr="002818D9">
        <w:rPr>
          <w:rFonts w:ascii="Arial" w:hAnsi="Arial" w:cs="Arial"/>
          <w:sz w:val="22"/>
          <w:szCs w:val="22"/>
        </w:rPr>
        <w:t xml:space="preserve"> and (4) </w:t>
      </w:r>
      <w:r w:rsidR="004924A9" w:rsidRPr="002818D9">
        <w:rPr>
          <w:rFonts w:ascii="Arial" w:hAnsi="Arial" w:cs="Arial"/>
          <w:sz w:val="22"/>
          <w:szCs w:val="22"/>
        </w:rPr>
        <w:t>Time</w:t>
      </w:r>
      <w:r w:rsidR="00A112F7" w:rsidRPr="002818D9">
        <w:rPr>
          <w:rFonts w:ascii="Arial" w:hAnsi="Arial" w:cs="Arial"/>
          <w:sz w:val="22"/>
          <w:szCs w:val="22"/>
        </w:rPr>
        <w:t xml:space="preserve">line of </w:t>
      </w:r>
      <w:r w:rsidR="005C1D11" w:rsidRPr="002818D9">
        <w:rPr>
          <w:rFonts w:ascii="Arial" w:hAnsi="Arial" w:cs="Arial"/>
          <w:sz w:val="22"/>
          <w:szCs w:val="22"/>
        </w:rPr>
        <w:t>progression and clinical predictors</w:t>
      </w:r>
      <w:r w:rsidR="005C1D11" w:rsidRPr="002818D9">
        <w:rPr>
          <w:rFonts w:ascii="Arial" w:hAnsi="Arial" w:cs="Arial"/>
          <w:b/>
          <w:bCs/>
          <w:sz w:val="22"/>
          <w:szCs w:val="22"/>
        </w:rPr>
        <w:t>.</w:t>
      </w:r>
    </w:p>
    <w:p w14:paraId="4CE55BC0" w14:textId="072D52E2" w:rsidR="00CE4709" w:rsidRPr="002818D9" w:rsidRDefault="00CE4709" w:rsidP="002818D9">
      <w:pPr>
        <w:spacing w:line="360" w:lineRule="auto"/>
        <w:rPr>
          <w:rFonts w:ascii="Arial" w:hAnsi="Arial" w:cs="Arial"/>
          <w:sz w:val="22"/>
          <w:szCs w:val="22"/>
        </w:rPr>
      </w:pPr>
      <w:r w:rsidRPr="002818D9">
        <w:rPr>
          <w:rFonts w:ascii="Arial" w:hAnsi="Arial" w:cs="Arial"/>
          <w:b/>
          <w:bCs/>
          <w:sz w:val="22"/>
          <w:szCs w:val="22"/>
          <w:u w:val="single"/>
        </w:rPr>
        <w:t>Conclusion</w:t>
      </w:r>
      <w:r w:rsidRPr="002818D9">
        <w:rPr>
          <w:rFonts w:ascii="Arial" w:hAnsi="Arial" w:cs="Arial"/>
          <w:b/>
          <w:bCs/>
          <w:sz w:val="22"/>
          <w:szCs w:val="22"/>
        </w:rPr>
        <w:t>:</w:t>
      </w:r>
      <w:r w:rsidRPr="002818D9">
        <w:rPr>
          <w:rFonts w:ascii="Arial" w:hAnsi="Arial" w:cs="Arial"/>
          <w:sz w:val="22"/>
          <w:szCs w:val="22"/>
        </w:rPr>
        <w:t xml:space="preserve"> </w:t>
      </w:r>
      <w:r w:rsidR="00D612D0" w:rsidRPr="002818D9">
        <w:rPr>
          <w:rFonts w:ascii="Arial" w:hAnsi="Arial" w:cs="Arial"/>
          <w:sz w:val="22"/>
          <w:szCs w:val="22"/>
        </w:rPr>
        <w:t>UK evidence shows substance misuse, especially high-potency cannabis, contributes to schizophrenia risk alongside genetic and environmental factors, requiring integrated multifactorial interventions.</w:t>
      </w:r>
    </w:p>
    <w:p w14:paraId="1AD7FD7A" w14:textId="58AFFCFD" w:rsidR="00C47114" w:rsidRPr="002818D9" w:rsidRDefault="00C47114" w:rsidP="002818D9">
      <w:pPr>
        <w:pStyle w:val="Heading1"/>
        <w:spacing w:line="360" w:lineRule="auto"/>
        <w:rPr>
          <w:rFonts w:ascii="Arial" w:hAnsi="Arial" w:cs="Arial"/>
          <w:b/>
          <w:bCs/>
          <w:color w:val="auto"/>
          <w:sz w:val="22"/>
          <w:szCs w:val="22"/>
          <w:u w:val="single"/>
        </w:rPr>
      </w:pPr>
      <w:bookmarkStart w:id="2" w:name="_Toc213958310"/>
      <w:r w:rsidRPr="002818D9">
        <w:rPr>
          <w:rFonts w:ascii="Arial" w:hAnsi="Arial" w:cs="Arial"/>
          <w:b/>
          <w:bCs/>
          <w:color w:val="auto"/>
          <w:sz w:val="22"/>
          <w:szCs w:val="22"/>
          <w:u w:val="single"/>
        </w:rPr>
        <w:t>Introduction</w:t>
      </w:r>
      <w:bookmarkEnd w:id="2"/>
      <w:r w:rsidR="00141729" w:rsidRPr="002818D9">
        <w:rPr>
          <w:rFonts w:ascii="Arial" w:hAnsi="Arial" w:cs="Arial"/>
          <w:b/>
          <w:bCs/>
          <w:color w:val="auto"/>
          <w:sz w:val="22"/>
          <w:szCs w:val="22"/>
          <w:u w:val="single"/>
        </w:rPr>
        <w:t xml:space="preserve">   </w:t>
      </w:r>
    </w:p>
    <w:p w14:paraId="181E91ED" w14:textId="77777777" w:rsidR="005034C0" w:rsidRPr="002818D9" w:rsidRDefault="005034C0" w:rsidP="002818D9">
      <w:pPr>
        <w:spacing w:line="360" w:lineRule="auto"/>
        <w:rPr>
          <w:rFonts w:ascii="Arial" w:hAnsi="Arial" w:cs="Arial"/>
          <w:sz w:val="22"/>
          <w:szCs w:val="22"/>
        </w:rPr>
      </w:pPr>
    </w:p>
    <w:p w14:paraId="6B23E671" w14:textId="3B397ACF" w:rsidR="00C47114" w:rsidRPr="002818D9" w:rsidRDefault="00C47114" w:rsidP="002818D9">
      <w:pPr>
        <w:spacing w:line="360" w:lineRule="auto"/>
        <w:rPr>
          <w:rFonts w:ascii="Arial" w:hAnsi="Arial" w:cs="Arial"/>
          <w:sz w:val="22"/>
          <w:szCs w:val="22"/>
        </w:rPr>
      </w:pPr>
      <w:r w:rsidRPr="002818D9">
        <w:rPr>
          <w:rFonts w:ascii="Arial" w:hAnsi="Arial" w:cs="Arial"/>
          <w:sz w:val="22"/>
          <w:szCs w:val="22"/>
        </w:rPr>
        <w:t>Schizophrenia, a serious and debilitating mental disorder, is marked by positive symptoms like hallucinations and delusions, negative symptoms such as reduced emotional expression and avolition, as well as cognitive deficits that impact memory, attention, and executive functioning (Correll and Schooler, 2020). Worldwide, schizophrenia affects over 24 million individuals (WHO, 2022). The prevalence of schizophrenia in the UK is thought to be around 1% of the population (Zacher, J.M., 2022).</w:t>
      </w:r>
      <w:r w:rsidRPr="002818D9">
        <w:rPr>
          <w:rFonts w:ascii="Arial" w:hAnsi="Arial" w:cs="Arial"/>
          <w:color w:val="000000"/>
          <w:sz w:val="22"/>
          <w:szCs w:val="22"/>
          <w:shd w:val="clear" w:color="auto" w:fill="FFFFFF"/>
        </w:rPr>
        <w:t xml:space="preserve"> Substance misuse is defined as the dangerous or damaging use of psychoactive chemicals, such as stimulants, alcohol, cannabis, and other illegal drugs, which results in dependence syndrome and related health issues (</w:t>
      </w:r>
      <w:r w:rsidR="000E189C" w:rsidRPr="002818D9">
        <w:rPr>
          <w:rFonts w:ascii="Arial" w:hAnsi="Arial" w:cs="Arial"/>
          <w:color w:val="000000"/>
          <w:sz w:val="22"/>
          <w:szCs w:val="22"/>
          <w:shd w:val="clear" w:color="auto" w:fill="FFFFFF"/>
        </w:rPr>
        <w:t xml:space="preserve">DHCC </w:t>
      </w:r>
      <w:r w:rsidR="001D1335" w:rsidRPr="002818D9">
        <w:rPr>
          <w:rFonts w:ascii="Arial" w:hAnsi="Arial" w:cs="Arial"/>
          <w:color w:val="000000"/>
          <w:sz w:val="22"/>
          <w:szCs w:val="22"/>
          <w:shd w:val="clear" w:color="auto" w:fill="FFFFFF"/>
        </w:rPr>
        <w:t xml:space="preserve"> 2017</w:t>
      </w:r>
      <w:r w:rsidRPr="002818D9">
        <w:rPr>
          <w:rFonts w:ascii="Arial" w:hAnsi="Arial" w:cs="Arial"/>
          <w:sz w:val="22"/>
          <w:szCs w:val="22"/>
        </w:rPr>
        <w:t xml:space="preserve">). Furthermore, research indicates that the prevalence of substance </w:t>
      </w:r>
      <w:r w:rsidR="00CD21FA" w:rsidRPr="002818D9">
        <w:rPr>
          <w:rFonts w:ascii="Arial" w:hAnsi="Arial" w:cs="Arial"/>
          <w:sz w:val="22"/>
          <w:szCs w:val="22"/>
        </w:rPr>
        <w:t>misuse</w:t>
      </w:r>
      <w:r w:rsidRPr="002818D9">
        <w:rPr>
          <w:rFonts w:ascii="Arial" w:hAnsi="Arial" w:cs="Arial"/>
          <w:sz w:val="22"/>
          <w:szCs w:val="22"/>
        </w:rPr>
        <w:t xml:space="preserve"> ranges from 24 to 36 per cent, 5 - 9% for drug abuse alone, and 8% for combined drug and alcohol abuse (NICE, 2009).</w:t>
      </w:r>
      <w:r w:rsidRPr="002818D9">
        <w:rPr>
          <w:rFonts w:ascii="Arial" w:eastAsia="Times New Roman" w:hAnsi="Arial" w:cs="Arial"/>
          <w:kern w:val="0"/>
          <w:sz w:val="22"/>
          <w:szCs w:val="22"/>
          <w:lang w:eastAsia="en-GB"/>
          <w14:ligatures w14:val="none"/>
        </w:rPr>
        <w:t xml:space="preserve"> </w:t>
      </w:r>
      <w:r w:rsidRPr="002818D9">
        <w:rPr>
          <w:rFonts w:ascii="Arial" w:hAnsi="Arial" w:cs="Arial"/>
          <w:sz w:val="22"/>
          <w:szCs w:val="22"/>
        </w:rPr>
        <w:t xml:space="preserve">Since substance use has been associated with an earlier onset age, </w:t>
      </w:r>
      <w:r w:rsidRPr="002818D9">
        <w:rPr>
          <w:rFonts w:ascii="Arial" w:hAnsi="Arial" w:cs="Arial"/>
          <w:sz w:val="22"/>
          <w:szCs w:val="22"/>
        </w:rPr>
        <w:lastRenderedPageBreak/>
        <w:t>more severe symptoms, higher relapse rates, and poorer treatment outcomes in individuals with schizophrenia, this comorbidity presents challenging clinical dilemmas (Barnes et al., 2018).</w:t>
      </w:r>
    </w:p>
    <w:p w14:paraId="551F9E97" w14:textId="56CBC673" w:rsidR="005034C0" w:rsidRPr="002818D9" w:rsidRDefault="00C47114" w:rsidP="002818D9">
      <w:pPr>
        <w:spacing w:line="360" w:lineRule="auto"/>
        <w:rPr>
          <w:rFonts w:ascii="Arial" w:hAnsi="Arial" w:cs="Arial"/>
          <w:sz w:val="22"/>
          <w:szCs w:val="22"/>
        </w:rPr>
      </w:pPr>
      <w:r w:rsidRPr="002818D9">
        <w:rPr>
          <w:rFonts w:ascii="Arial" w:hAnsi="Arial" w:cs="Arial"/>
          <w:sz w:val="22"/>
          <w:szCs w:val="22"/>
        </w:rPr>
        <w:t>The connection between substance misuse and schizophrenia remains a topic of debate in psychiatric research.</w:t>
      </w:r>
      <w:r w:rsidRPr="002818D9">
        <w:rPr>
          <w:rFonts w:ascii="Arial" w:eastAsia="Times New Roman" w:hAnsi="Arial" w:cs="Arial"/>
          <w:kern w:val="0"/>
          <w:sz w:val="22"/>
          <w:szCs w:val="22"/>
          <w:lang w:eastAsia="en-GB"/>
          <w14:ligatures w14:val="none"/>
        </w:rPr>
        <w:t xml:space="preserve"> </w:t>
      </w:r>
      <w:r w:rsidRPr="002818D9">
        <w:rPr>
          <w:rFonts w:ascii="Arial" w:hAnsi="Arial" w:cs="Arial"/>
          <w:sz w:val="22"/>
          <w:szCs w:val="22"/>
        </w:rPr>
        <w:t>Although epidemiological studies have consistently demonstrated associations between cannabis consumption and increased rates of psychotic disorders, establishing causation has proven challenging due to confounding factors, reverse causation, and shared genetic predispositions (Di Forti, M. et al., 2015). Recent developments in genetics, especially Mendelian randomisation studies, have yielded novel methodological strategies for evaluating causal links while reducing confounding variables (Davies, Holmes and Davey Smith, 2018)</w:t>
      </w:r>
      <w:r w:rsidR="004A75B3" w:rsidRPr="002818D9">
        <w:rPr>
          <w:rFonts w:ascii="Arial" w:hAnsi="Arial" w:cs="Arial"/>
          <w:sz w:val="22"/>
          <w:szCs w:val="22"/>
        </w:rPr>
        <w:t>.</w:t>
      </w:r>
    </w:p>
    <w:p w14:paraId="048CE634" w14:textId="67D0ECF7" w:rsidR="00C47114" w:rsidRPr="002818D9" w:rsidRDefault="00C47114" w:rsidP="002818D9">
      <w:pPr>
        <w:spacing w:line="360" w:lineRule="auto"/>
        <w:rPr>
          <w:rFonts w:ascii="Arial" w:hAnsi="Arial" w:cs="Arial"/>
          <w:sz w:val="22"/>
          <w:szCs w:val="22"/>
        </w:rPr>
      </w:pPr>
      <w:r w:rsidRPr="002818D9">
        <w:rPr>
          <w:rFonts w:ascii="Arial" w:hAnsi="Arial" w:cs="Arial"/>
          <w:sz w:val="22"/>
          <w:szCs w:val="22"/>
        </w:rPr>
        <w:t>Considering the growing evidence base, the increasing strength of cannabis products in the UK, and recent genetic findings, it is crucial to conduct a comprehensive scoping assessment of recent UK research to synthesise current information and identify knowledge gaps.</w:t>
      </w:r>
    </w:p>
    <w:p w14:paraId="2C67FB6F" w14:textId="77777777" w:rsidR="00C47114" w:rsidRPr="002818D9" w:rsidRDefault="00C47114" w:rsidP="002818D9">
      <w:pPr>
        <w:pStyle w:val="Heading2"/>
        <w:spacing w:line="360" w:lineRule="auto"/>
        <w:rPr>
          <w:rFonts w:ascii="Arial" w:hAnsi="Arial" w:cs="Arial"/>
          <w:b/>
          <w:bCs/>
          <w:color w:val="auto"/>
          <w:sz w:val="22"/>
          <w:szCs w:val="22"/>
          <w:u w:val="single"/>
        </w:rPr>
      </w:pPr>
      <w:bookmarkStart w:id="3" w:name="_Toc213958311"/>
      <w:r w:rsidRPr="002818D9">
        <w:rPr>
          <w:rFonts w:ascii="Arial" w:hAnsi="Arial" w:cs="Arial"/>
          <w:b/>
          <w:bCs/>
          <w:color w:val="auto"/>
          <w:sz w:val="22"/>
          <w:szCs w:val="22"/>
          <w:u w:val="single"/>
        </w:rPr>
        <w:t>Review Question</w:t>
      </w:r>
      <w:bookmarkEnd w:id="3"/>
    </w:p>
    <w:p w14:paraId="0441E273" w14:textId="77777777" w:rsidR="001A1AA6" w:rsidRPr="002818D9" w:rsidRDefault="001A1AA6" w:rsidP="002818D9">
      <w:pPr>
        <w:spacing w:line="360" w:lineRule="auto"/>
        <w:rPr>
          <w:rFonts w:ascii="Arial" w:hAnsi="Arial" w:cs="Arial"/>
          <w:sz w:val="22"/>
          <w:szCs w:val="22"/>
        </w:rPr>
      </w:pPr>
    </w:p>
    <w:p w14:paraId="63D1478F" w14:textId="2A687449" w:rsidR="001A1AA6" w:rsidRPr="002818D9" w:rsidRDefault="001A1AA6" w:rsidP="002818D9">
      <w:pPr>
        <w:spacing w:line="360" w:lineRule="auto"/>
        <w:rPr>
          <w:rFonts w:ascii="Arial" w:hAnsi="Arial" w:cs="Arial"/>
          <w:sz w:val="22"/>
          <w:szCs w:val="22"/>
        </w:rPr>
      </w:pPr>
      <w:r w:rsidRPr="002818D9">
        <w:rPr>
          <w:rFonts w:ascii="Arial" w:hAnsi="Arial" w:cs="Arial"/>
          <w:sz w:val="22"/>
          <w:szCs w:val="22"/>
        </w:rPr>
        <w:t>What is known from UK adult studies about the relationship between substance misuse and schizophrenia or schizophrenia-spectrum disorders, including proposed causal pathways?</w:t>
      </w:r>
    </w:p>
    <w:p w14:paraId="4A60A12E" w14:textId="77777777" w:rsidR="005034C0" w:rsidRPr="002818D9" w:rsidRDefault="005034C0" w:rsidP="002818D9">
      <w:pPr>
        <w:spacing w:line="360" w:lineRule="auto"/>
        <w:rPr>
          <w:rFonts w:ascii="Arial" w:hAnsi="Arial" w:cs="Arial"/>
          <w:sz w:val="22"/>
          <w:szCs w:val="22"/>
        </w:rPr>
      </w:pPr>
    </w:p>
    <w:p w14:paraId="3AA02D64" w14:textId="77777777" w:rsidR="00C47114" w:rsidRPr="002818D9" w:rsidRDefault="00C47114" w:rsidP="002818D9">
      <w:pPr>
        <w:pStyle w:val="Heading2"/>
        <w:spacing w:line="360" w:lineRule="auto"/>
        <w:rPr>
          <w:rFonts w:ascii="Arial" w:hAnsi="Arial" w:cs="Arial"/>
          <w:b/>
          <w:bCs/>
          <w:color w:val="auto"/>
          <w:sz w:val="22"/>
          <w:szCs w:val="22"/>
          <w:u w:val="single"/>
        </w:rPr>
      </w:pPr>
      <w:bookmarkStart w:id="4" w:name="_Toc213958312"/>
      <w:r w:rsidRPr="002818D9">
        <w:rPr>
          <w:rFonts w:ascii="Arial" w:hAnsi="Arial" w:cs="Arial"/>
          <w:b/>
          <w:bCs/>
          <w:color w:val="auto"/>
          <w:sz w:val="22"/>
          <w:szCs w:val="22"/>
          <w:u w:val="single"/>
        </w:rPr>
        <w:t>Objectives</w:t>
      </w:r>
      <w:bookmarkEnd w:id="4"/>
    </w:p>
    <w:p w14:paraId="2DFA1B9D" w14:textId="77777777" w:rsidR="00C47114" w:rsidRPr="002818D9" w:rsidRDefault="00C47114" w:rsidP="002818D9">
      <w:pPr>
        <w:numPr>
          <w:ilvl w:val="0"/>
          <w:numId w:val="3"/>
        </w:numPr>
        <w:spacing w:line="360" w:lineRule="auto"/>
        <w:rPr>
          <w:rFonts w:ascii="Arial" w:hAnsi="Arial" w:cs="Arial"/>
          <w:sz w:val="22"/>
          <w:szCs w:val="22"/>
        </w:rPr>
      </w:pPr>
      <w:r w:rsidRPr="002818D9">
        <w:rPr>
          <w:rFonts w:ascii="Arial" w:hAnsi="Arial" w:cs="Arial"/>
          <w:sz w:val="22"/>
          <w:szCs w:val="22"/>
        </w:rPr>
        <w:t>To identify substances most frequently associated with schizophrenia or schizophrenia-spectrum disorders in UK adult populations</w:t>
      </w:r>
    </w:p>
    <w:p w14:paraId="6F02180B" w14:textId="5B52E924" w:rsidR="00C47114" w:rsidRPr="002818D9" w:rsidRDefault="00C44443" w:rsidP="002818D9">
      <w:pPr>
        <w:numPr>
          <w:ilvl w:val="0"/>
          <w:numId w:val="3"/>
        </w:numPr>
        <w:spacing w:line="360" w:lineRule="auto"/>
        <w:rPr>
          <w:rFonts w:ascii="Arial" w:hAnsi="Arial" w:cs="Arial"/>
          <w:sz w:val="22"/>
          <w:szCs w:val="22"/>
        </w:rPr>
      </w:pPr>
      <w:r w:rsidRPr="002818D9">
        <w:rPr>
          <w:rFonts w:ascii="Arial" w:hAnsi="Arial" w:cs="Arial"/>
          <w:sz w:val="22"/>
          <w:szCs w:val="22"/>
        </w:rPr>
        <w:t>To explore the substance misuse-schizophrenia relationship, including causal pathways, biological mechanisms, and directionality.</w:t>
      </w:r>
    </w:p>
    <w:p w14:paraId="3E615F2C" w14:textId="77777777" w:rsidR="00C47114" w:rsidRPr="002818D9" w:rsidRDefault="00C47114" w:rsidP="002818D9">
      <w:pPr>
        <w:numPr>
          <w:ilvl w:val="0"/>
          <w:numId w:val="3"/>
        </w:numPr>
        <w:spacing w:line="360" w:lineRule="auto"/>
        <w:rPr>
          <w:rFonts w:ascii="Arial" w:hAnsi="Arial" w:cs="Arial"/>
          <w:sz w:val="22"/>
          <w:szCs w:val="22"/>
        </w:rPr>
      </w:pPr>
      <w:r w:rsidRPr="002818D9">
        <w:rPr>
          <w:rFonts w:ascii="Arial" w:hAnsi="Arial" w:cs="Arial"/>
          <w:sz w:val="22"/>
          <w:szCs w:val="22"/>
        </w:rPr>
        <w:t>To identify gaps in current research to inform future prevention strategies and policy initiatives</w:t>
      </w:r>
    </w:p>
    <w:p w14:paraId="388CFA85" w14:textId="6EEAF8D3" w:rsidR="00C47114" w:rsidRPr="002818D9" w:rsidRDefault="002D393D" w:rsidP="002818D9">
      <w:pPr>
        <w:pStyle w:val="Heading1"/>
        <w:spacing w:line="360" w:lineRule="auto"/>
        <w:rPr>
          <w:rFonts w:ascii="Arial" w:hAnsi="Arial" w:cs="Arial"/>
          <w:b/>
          <w:bCs/>
          <w:color w:val="auto"/>
          <w:sz w:val="22"/>
          <w:szCs w:val="22"/>
          <w:u w:val="single"/>
        </w:rPr>
      </w:pPr>
      <w:bookmarkStart w:id="5" w:name="_Toc213958313"/>
      <w:r w:rsidRPr="002818D9">
        <w:rPr>
          <w:rFonts w:ascii="Arial" w:hAnsi="Arial" w:cs="Arial"/>
          <w:b/>
          <w:bCs/>
          <w:color w:val="auto"/>
          <w:sz w:val="22"/>
          <w:szCs w:val="22"/>
          <w:u w:val="single"/>
        </w:rPr>
        <w:t>B</w:t>
      </w:r>
      <w:r w:rsidR="00C47114" w:rsidRPr="002818D9">
        <w:rPr>
          <w:rFonts w:ascii="Arial" w:hAnsi="Arial" w:cs="Arial"/>
          <w:b/>
          <w:bCs/>
          <w:color w:val="auto"/>
          <w:sz w:val="22"/>
          <w:szCs w:val="22"/>
          <w:u w:val="single"/>
        </w:rPr>
        <w:t>ackground</w:t>
      </w:r>
      <w:bookmarkEnd w:id="5"/>
    </w:p>
    <w:p w14:paraId="54628E44" w14:textId="77777777" w:rsidR="00A849C0" w:rsidRPr="002818D9" w:rsidRDefault="00A849C0" w:rsidP="002818D9">
      <w:pPr>
        <w:spacing w:line="360" w:lineRule="auto"/>
        <w:rPr>
          <w:rFonts w:ascii="Arial" w:hAnsi="Arial" w:cs="Arial"/>
          <w:b/>
          <w:bCs/>
          <w:sz w:val="22"/>
          <w:szCs w:val="22"/>
          <w:u w:val="single"/>
        </w:rPr>
      </w:pPr>
    </w:p>
    <w:p w14:paraId="13738A80" w14:textId="58A8877C" w:rsidR="00C47114" w:rsidRPr="002818D9" w:rsidRDefault="00C47114" w:rsidP="002818D9">
      <w:pPr>
        <w:pStyle w:val="Heading2"/>
        <w:spacing w:line="360" w:lineRule="auto"/>
        <w:rPr>
          <w:rFonts w:ascii="Arial" w:hAnsi="Arial" w:cs="Arial"/>
          <w:b/>
          <w:bCs/>
          <w:color w:val="auto"/>
          <w:sz w:val="22"/>
          <w:szCs w:val="22"/>
          <w:u w:val="single"/>
        </w:rPr>
      </w:pPr>
      <w:bookmarkStart w:id="6" w:name="_Toc213958314"/>
      <w:r w:rsidRPr="002818D9">
        <w:rPr>
          <w:rFonts w:ascii="Arial" w:hAnsi="Arial" w:cs="Arial"/>
          <w:b/>
          <w:bCs/>
          <w:color w:val="auto"/>
          <w:sz w:val="22"/>
          <w:szCs w:val="22"/>
          <w:u w:val="single"/>
        </w:rPr>
        <w:t>Policy and Legislative Context</w:t>
      </w:r>
      <w:bookmarkEnd w:id="6"/>
    </w:p>
    <w:p w14:paraId="3D42CA9E" w14:textId="77777777" w:rsidR="005034C0" w:rsidRPr="002818D9" w:rsidRDefault="005034C0" w:rsidP="002818D9">
      <w:pPr>
        <w:spacing w:line="360" w:lineRule="auto"/>
        <w:rPr>
          <w:rFonts w:ascii="Arial" w:hAnsi="Arial" w:cs="Arial"/>
          <w:sz w:val="22"/>
          <w:szCs w:val="22"/>
        </w:rPr>
      </w:pPr>
      <w:bookmarkStart w:id="7" w:name="OLE_LINK2"/>
    </w:p>
    <w:p w14:paraId="5294FD3B" w14:textId="78144909" w:rsidR="00C47114" w:rsidRPr="002818D9" w:rsidRDefault="00C47114" w:rsidP="002818D9">
      <w:pPr>
        <w:spacing w:line="360" w:lineRule="auto"/>
        <w:rPr>
          <w:rFonts w:ascii="Arial" w:hAnsi="Arial" w:cs="Arial"/>
          <w:sz w:val="22"/>
          <w:szCs w:val="22"/>
        </w:rPr>
      </w:pPr>
      <w:r w:rsidRPr="002818D9">
        <w:rPr>
          <w:rFonts w:ascii="Arial" w:hAnsi="Arial" w:cs="Arial"/>
          <w:sz w:val="22"/>
          <w:szCs w:val="22"/>
        </w:rPr>
        <w:lastRenderedPageBreak/>
        <w:t>In the UK, various significant policy frameworks regulate the connection between substance abuse and mental health. More</w:t>
      </w:r>
      <w:r w:rsidR="008C57FE" w:rsidRPr="002818D9">
        <w:rPr>
          <w:rFonts w:ascii="Arial" w:hAnsi="Arial" w:cs="Arial"/>
          <w:sz w:val="22"/>
          <w:szCs w:val="22"/>
        </w:rPr>
        <w:t>over</w:t>
      </w:r>
      <w:r w:rsidRPr="002818D9">
        <w:rPr>
          <w:rFonts w:ascii="Arial" w:hAnsi="Arial" w:cs="Arial"/>
          <w:sz w:val="22"/>
          <w:szCs w:val="22"/>
        </w:rPr>
        <w:t>, the statutory framework for the care and treatment of people with mental disorders, including those who also abuse substances, is provided by the Mental Health Act 1983 (revised in 2007). According to the Act, dual diagnosis is a serious clinical issue that calls for integrated treatment strategies</w:t>
      </w:r>
      <w:bookmarkEnd w:id="7"/>
      <w:r w:rsidRPr="002818D9">
        <w:rPr>
          <w:rFonts w:ascii="Arial" w:hAnsi="Arial" w:cs="Arial"/>
          <w:sz w:val="22"/>
          <w:szCs w:val="22"/>
        </w:rPr>
        <w:t xml:space="preserve"> (DHSC,2015).</w:t>
      </w:r>
    </w:p>
    <w:p w14:paraId="38C3AB22" w14:textId="77777777" w:rsidR="00C47114" w:rsidRPr="002818D9" w:rsidRDefault="00C47114" w:rsidP="002818D9">
      <w:pPr>
        <w:spacing w:line="360" w:lineRule="auto"/>
        <w:rPr>
          <w:rFonts w:ascii="Arial" w:hAnsi="Arial" w:cs="Arial"/>
          <w:sz w:val="22"/>
          <w:szCs w:val="22"/>
        </w:rPr>
      </w:pPr>
      <w:r w:rsidRPr="002818D9">
        <w:rPr>
          <w:rFonts w:ascii="Arial" w:hAnsi="Arial" w:cs="Arial"/>
          <w:sz w:val="22"/>
          <w:szCs w:val="22"/>
        </w:rPr>
        <w:t>Furthermore, the 2017 Drug Strategy and further revisions to the UK Government's drug policy place a strong emphasis on harm reduction, treatment, and recovery for those suffering from substance use disorders (HM Government, 2017). However, the UK continues to classify cannabis as a Class B prohibited substance under the Misuse of Drugs Act 1971 due to worries about its possible negative effects, which include connections to mental health issues. Public Health England's evidence assessments have repeatedly emphasised the link between cannabis usage and psychotic illnesses (Davies, 2018).</w:t>
      </w:r>
    </w:p>
    <w:p w14:paraId="45890401" w14:textId="4A73439E" w:rsidR="00C47114" w:rsidRPr="002818D9" w:rsidRDefault="00C47114" w:rsidP="002818D9">
      <w:pPr>
        <w:spacing w:line="360" w:lineRule="auto"/>
        <w:rPr>
          <w:rFonts w:ascii="Arial" w:hAnsi="Arial" w:cs="Arial"/>
          <w:sz w:val="22"/>
          <w:szCs w:val="22"/>
        </w:rPr>
      </w:pPr>
      <w:r w:rsidRPr="002818D9">
        <w:rPr>
          <w:rFonts w:ascii="Arial" w:hAnsi="Arial" w:cs="Arial"/>
          <w:sz w:val="22"/>
          <w:szCs w:val="22"/>
        </w:rPr>
        <w:t>Additionally, clinical guidelines for the treatment of schizophrenia and psychosis in adults (CG178, revised 2014), as well as co-occurring severe mental illness and substance abuse (CG120, 2011), are provided by NICE. These recommendations advocate frequent evaluation and integrated treatment techniques that address both illnesses concurrently, acknowledging that substance abuse is common among individuals with schizophrenia (NICE,</w:t>
      </w:r>
      <w:r w:rsidR="00DB3254" w:rsidRPr="002818D9">
        <w:rPr>
          <w:rFonts w:ascii="Arial" w:hAnsi="Arial" w:cs="Arial"/>
          <w:sz w:val="22"/>
          <w:szCs w:val="22"/>
        </w:rPr>
        <w:t>2011; NICE</w:t>
      </w:r>
      <w:r w:rsidRPr="002818D9">
        <w:rPr>
          <w:rFonts w:ascii="Arial" w:hAnsi="Arial" w:cs="Arial"/>
          <w:sz w:val="22"/>
          <w:szCs w:val="22"/>
        </w:rPr>
        <w:t>,2014).</w:t>
      </w:r>
    </w:p>
    <w:p w14:paraId="06EA2E1D" w14:textId="77777777" w:rsidR="00D3679E" w:rsidRPr="002818D9" w:rsidRDefault="00D3679E" w:rsidP="002818D9">
      <w:pPr>
        <w:spacing w:line="360" w:lineRule="auto"/>
        <w:rPr>
          <w:rFonts w:ascii="Arial" w:hAnsi="Arial" w:cs="Arial"/>
          <w:sz w:val="22"/>
          <w:szCs w:val="22"/>
        </w:rPr>
      </w:pPr>
    </w:p>
    <w:p w14:paraId="346B6D3C" w14:textId="77777777" w:rsidR="00C47114" w:rsidRPr="002818D9" w:rsidRDefault="00C47114" w:rsidP="002818D9">
      <w:pPr>
        <w:pStyle w:val="Heading2"/>
        <w:spacing w:line="360" w:lineRule="auto"/>
        <w:rPr>
          <w:rFonts w:ascii="Arial" w:hAnsi="Arial" w:cs="Arial"/>
          <w:b/>
          <w:bCs/>
          <w:color w:val="auto"/>
          <w:sz w:val="22"/>
          <w:szCs w:val="22"/>
          <w:u w:val="single"/>
        </w:rPr>
      </w:pPr>
      <w:bookmarkStart w:id="8" w:name="_Toc213958315"/>
      <w:r w:rsidRPr="002818D9">
        <w:rPr>
          <w:rFonts w:ascii="Arial" w:hAnsi="Arial" w:cs="Arial"/>
          <w:b/>
          <w:bCs/>
          <w:color w:val="auto"/>
          <w:sz w:val="22"/>
          <w:szCs w:val="22"/>
          <w:u w:val="single"/>
        </w:rPr>
        <w:t>Current Services and Practice</w:t>
      </w:r>
      <w:bookmarkEnd w:id="8"/>
    </w:p>
    <w:p w14:paraId="7FFDB197" w14:textId="77777777" w:rsidR="005034C0" w:rsidRPr="002818D9" w:rsidRDefault="005034C0" w:rsidP="002818D9">
      <w:pPr>
        <w:spacing w:line="360" w:lineRule="auto"/>
        <w:rPr>
          <w:rFonts w:ascii="Arial" w:hAnsi="Arial" w:cs="Arial"/>
          <w:sz w:val="22"/>
          <w:szCs w:val="22"/>
        </w:rPr>
      </w:pPr>
    </w:p>
    <w:p w14:paraId="184A6C98" w14:textId="3EADC000" w:rsidR="00C47114" w:rsidRPr="002818D9" w:rsidRDefault="00C47114" w:rsidP="002818D9">
      <w:pPr>
        <w:spacing w:line="360" w:lineRule="auto"/>
        <w:rPr>
          <w:rFonts w:ascii="Arial" w:hAnsi="Arial" w:cs="Arial"/>
          <w:sz w:val="22"/>
          <w:szCs w:val="22"/>
        </w:rPr>
      </w:pPr>
      <w:r w:rsidRPr="002818D9">
        <w:rPr>
          <w:rFonts w:ascii="Arial" w:hAnsi="Arial" w:cs="Arial"/>
          <w:sz w:val="22"/>
          <w:szCs w:val="22"/>
        </w:rPr>
        <w:t>NHS services for individuals with comorbid schizophrenia and substance misuse have evolved toward integrated care models. Early Intervention in Psychosis (EIP) services, established across England following the NHS Long Term Plan, provide specialist support for individuals experiencing first-episode psychosis, including assessment and intervention for substance use (NHS England, 201</w:t>
      </w:r>
      <w:r w:rsidR="003B4ECA" w:rsidRPr="002818D9">
        <w:rPr>
          <w:rFonts w:ascii="Arial" w:hAnsi="Arial" w:cs="Arial"/>
          <w:sz w:val="22"/>
          <w:szCs w:val="22"/>
        </w:rPr>
        <w:t>6</w:t>
      </w:r>
      <w:r w:rsidRPr="002818D9">
        <w:rPr>
          <w:rFonts w:ascii="Arial" w:hAnsi="Arial" w:cs="Arial"/>
          <w:sz w:val="22"/>
          <w:szCs w:val="22"/>
        </w:rPr>
        <w:t xml:space="preserve">). These services operate within a critical three-year window following first presentation, aiming to reduce the duration of untreated psychosis and improve long-term outcomes </w:t>
      </w:r>
      <w:r w:rsidR="00686ECB" w:rsidRPr="002818D9">
        <w:rPr>
          <w:rFonts w:ascii="Arial" w:hAnsi="Arial" w:cs="Arial"/>
          <w:sz w:val="22"/>
          <w:szCs w:val="22"/>
        </w:rPr>
        <w:t>(Kirkbride et al., 2017)</w:t>
      </w:r>
      <w:r w:rsidRPr="002818D9">
        <w:rPr>
          <w:rFonts w:ascii="Arial" w:hAnsi="Arial" w:cs="Arial"/>
          <w:sz w:val="22"/>
          <w:szCs w:val="22"/>
        </w:rPr>
        <w:t>.</w:t>
      </w:r>
      <w:r w:rsidR="00D45764" w:rsidRPr="002818D9">
        <w:rPr>
          <w:rFonts w:ascii="Arial" w:hAnsi="Arial" w:cs="Arial"/>
          <w:sz w:val="22"/>
          <w:szCs w:val="22"/>
        </w:rPr>
        <w:t xml:space="preserve"> </w:t>
      </w:r>
      <w:r w:rsidR="00D45764" w:rsidRPr="002818D9">
        <w:rPr>
          <w:rFonts w:ascii="Arial" w:hAnsi="Arial" w:cs="Arial"/>
          <w:sz w:val="22"/>
          <w:szCs w:val="22"/>
        </w:rPr>
        <w:t>Updated Early Intervention in Psychosis standards mandate routine assessment, integrated pathways, and dual-diagnosis competence</w:t>
      </w:r>
      <w:r w:rsidR="003B7717" w:rsidRPr="002818D9">
        <w:rPr>
          <w:rFonts w:ascii="Arial" w:hAnsi="Arial" w:cs="Arial"/>
          <w:sz w:val="22"/>
          <w:szCs w:val="22"/>
        </w:rPr>
        <w:t xml:space="preserve"> (</w:t>
      </w:r>
      <w:r w:rsidR="003B7717" w:rsidRPr="002818D9">
        <w:rPr>
          <w:rFonts w:ascii="Arial" w:hAnsi="Arial" w:cs="Arial"/>
          <w:sz w:val="22"/>
          <w:szCs w:val="22"/>
        </w:rPr>
        <w:t>NHS England</w:t>
      </w:r>
      <w:r w:rsidR="003B7717" w:rsidRPr="002818D9">
        <w:rPr>
          <w:rFonts w:ascii="Arial" w:hAnsi="Arial" w:cs="Arial"/>
          <w:sz w:val="22"/>
          <w:szCs w:val="22"/>
        </w:rPr>
        <w:t xml:space="preserve">, </w:t>
      </w:r>
      <w:r w:rsidR="003B7717" w:rsidRPr="002818D9">
        <w:rPr>
          <w:rFonts w:ascii="Arial" w:hAnsi="Arial" w:cs="Arial"/>
          <w:sz w:val="22"/>
          <w:szCs w:val="22"/>
        </w:rPr>
        <w:t>2023)</w:t>
      </w:r>
      <w:r w:rsidR="003B7717" w:rsidRPr="002818D9">
        <w:rPr>
          <w:rFonts w:ascii="Arial" w:hAnsi="Arial" w:cs="Arial"/>
          <w:sz w:val="22"/>
          <w:szCs w:val="22"/>
        </w:rPr>
        <w:t>.</w:t>
      </w:r>
    </w:p>
    <w:p w14:paraId="7A34B5DE" w14:textId="12E0AE4D" w:rsidR="00C47114" w:rsidRPr="002818D9" w:rsidRDefault="00C47114" w:rsidP="002818D9">
      <w:pPr>
        <w:spacing w:line="360" w:lineRule="auto"/>
        <w:rPr>
          <w:rFonts w:ascii="Arial" w:hAnsi="Arial" w:cs="Arial"/>
          <w:sz w:val="22"/>
          <w:szCs w:val="22"/>
        </w:rPr>
      </w:pPr>
      <w:r w:rsidRPr="002818D9">
        <w:rPr>
          <w:rFonts w:ascii="Arial" w:hAnsi="Arial" w:cs="Arial"/>
          <w:sz w:val="22"/>
          <w:szCs w:val="22"/>
        </w:rPr>
        <w:t>Additionally, Community Mental Health Teams (CMHTs) offer continuous treatment to </w:t>
      </w:r>
      <w:r w:rsidR="003B7717" w:rsidRPr="002818D9">
        <w:rPr>
          <w:rFonts w:ascii="Arial" w:hAnsi="Arial" w:cs="Arial"/>
          <w:sz w:val="22"/>
          <w:szCs w:val="22"/>
        </w:rPr>
        <w:t>people with</w:t>
      </w:r>
      <w:r w:rsidRPr="002818D9">
        <w:rPr>
          <w:rFonts w:ascii="Arial" w:hAnsi="Arial" w:cs="Arial"/>
          <w:sz w:val="22"/>
          <w:szCs w:val="22"/>
        </w:rPr>
        <w:t> confirmed schizophrenia, and dual diagnosis specialists are becoming increasingly incorporated into the delivery of services (NHS, 2023).</w:t>
      </w:r>
      <w:r w:rsidRPr="002818D9">
        <w:rPr>
          <w:rFonts w:ascii="Arial" w:eastAsia="Times New Roman" w:hAnsi="Arial" w:cs="Arial"/>
          <w:kern w:val="0"/>
          <w:sz w:val="22"/>
          <w:szCs w:val="22"/>
          <w:lang w:eastAsia="en-GB"/>
          <w14:ligatures w14:val="none"/>
        </w:rPr>
        <w:t xml:space="preserve"> Nonetheless</w:t>
      </w:r>
      <w:r w:rsidRPr="002818D9">
        <w:rPr>
          <w:rFonts w:ascii="Arial" w:hAnsi="Arial" w:cs="Arial"/>
          <w:sz w:val="22"/>
          <w:szCs w:val="22"/>
        </w:rPr>
        <w:t xml:space="preserve">, the provision of services across the UK remains inconsistent, and numerous areas lack specialised dual diagnosis </w:t>
      </w:r>
      <w:r w:rsidRPr="002818D9">
        <w:rPr>
          <w:rFonts w:ascii="Arial" w:hAnsi="Arial" w:cs="Arial"/>
          <w:sz w:val="22"/>
          <w:szCs w:val="22"/>
        </w:rPr>
        <w:lastRenderedPageBreak/>
        <w:t>treatments. The "no wrong door" strategy outlined in policy documents stresses that individuals should receive appropriate mental health and substance abuse care, irrespective of the initial point of contact (PHE, 2017).</w:t>
      </w:r>
    </w:p>
    <w:p w14:paraId="5331FDC2" w14:textId="31BFD98A" w:rsidR="00C47114" w:rsidRPr="002818D9" w:rsidRDefault="00C47114" w:rsidP="002818D9">
      <w:pPr>
        <w:spacing w:line="360" w:lineRule="auto"/>
        <w:rPr>
          <w:rFonts w:ascii="Arial" w:hAnsi="Arial" w:cs="Arial"/>
          <w:sz w:val="22"/>
          <w:szCs w:val="22"/>
        </w:rPr>
      </w:pPr>
      <w:r w:rsidRPr="002818D9">
        <w:rPr>
          <w:rFonts w:ascii="Arial" w:hAnsi="Arial" w:cs="Arial"/>
          <w:sz w:val="22"/>
          <w:szCs w:val="22"/>
        </w:rPr>
        <w:t>Furthermore, treatment involves both medication and therapy. Antipsychotic drugs are prescribed along with psychosocial support like cognitive behavioural therapy for psychosis (CBT</w:t>
      </w:r>
      <w:r w:rsidR="007D5B6D" w:rsidRPr="002818D9">
        <w:rPr>
          <w:rFonts w:ascii="Arial" w:hAnsi="Arial" w:cs="Arial"/>
          <w:sz w:val="22"/>
          <w:szCs w:val="22"/>
        </w:rPr>
        <w:t>P</w:t>
      </w:r>
      <w:r w:rsidRPr="002818D9">
        <w:rPr>
          <w:rFonts w:ascii="Arial" w:hAnsi="Arial" w:cs="Arial"/>
          <w:sz w:val="22"/>
          <w:szCs w:val="22"/>
        </w:rPr>
        <w:t>), therapy that includes family members, and motivational interviewing for substance-related problems (NICE, 2014). Although there are still implementation issues, there is evidence that integrated therapy models outperform parallel or sequential treatment techniques (Harris et al., 2023).</w:t>
      </w:r>
    </w:p>
    <w:p w14:paraId="3FE0DBE9" w14:textId="77777777" w:rsidR="00C47114" w:rsidRPr="002818D9" w:rsidRDefault="00C47114" w:rsidP="002818D9">
      <w:pPr>
        <w:pStyle w:val="Heading2"/>
        <w:spacing w:line="360" w:lineRule="auto"/>
        <w:rPr>
          <w:rFonts w:ascii="Arial" w:hAnsi="Arial" w:cs="Arial"/>
          <w:b/>
          <w:bCs/>
          <w:color w:val="auto"/>
          <w:sz w:val="22"/>
          <w:szCs w:val="22"/>
          <w:u w:val="single"/>
        </w:rPr>
      </w:pPr>
      <w:bookmarkStart w:id="9" w:name="_Toc213958316"/>
      <w:r w:rsidRPr="002818D9">
        <w:rPr>
          <w:rFonts w:ascii="Arial" w:hAnsi="Arial" w:cs="Arial"/>
          <w:b/>
          <w:bCs/>
          <w:color w:val="auto"/>
          <w:sz w:val="22"/>
          <w:szCs w:val="22"/>
          <w:u w:val="single"/>
        </w:rPr>
        <w:t>Key Challenges and Issues</w:t>
      </w:r>
      <w:bookmarkEnd w:id="9"/>
    </w:p>
    <w:p w14:paraId="3A4C136D" w14:textId="77777777" w:rsidR="005034C0" w:rsidRPr="002818D9" w:rsidRDefault="005034C0" w:rsidP="002818D9">
      <w:pPr>
        <w:spacing w:line="360" w:lineRule="auto"/>
        <w:rPr>
          <w:rFonts w:ascii="Arial" w:hAnsi="Arial" w:cs="Arial"/>
          <w:sz w:val="22"/>
          <w:szCs w:val="22"/>
        </w:rPr>
      </w:pPr>
    </w:p>
    <w:p w14:paraId="30614AB8" w14:textId="2345C7CB" w:rsidR="00C47114" w:rsidRPr="002818D9" w:rsidRDefault="00C47114" w:rsidP="002818D9">
      <w:pPr>
        <w:spacing w:line="360" w:lineRule="auto"/>
        <w:rPr>
          <w:rFonts w:ascii="Arial" w:hAnsi="Arial" w:cs="Arial"/>
          <w:sz w:val="22"/>
          <w:szCs w:val="22"/>
        </w:rPr>
      </w:pPr>
      <w:r w:rsidRPr="002818D9">
        <w:rPr>
          <w:rFonts w:ascii="Arial" w:hAnsi="Arial" w:cs="Arial"/>
          <w:sz w:val="22"/>
          <w:szCs w:val="22"/>
        </w:rPr>
        <w:t>However, even with policy commitments, various challenges make it difficult to understand and manage substance misuse in individuals with schizophrenia. First, it is still unclear which way the relationship is going. People who are genetically predisposed to schizophrenia may be more likely to start using drugs than those who are not, indicating a reverse causal relationship (NCCMH,2011). Additionally, to make causal inference even more difficult, the self-medication theory suggests that people take drugs to cope with unpleasant psychotic symptoms or adverse drug reactions (Khantzian, 1997</w:t>
      </w:r>
      <w:r w:rsidR="001F4220" w:rsidRPr="002818D9">
        <w:rPr>
          <w:rFonts w:ascii="Arial" w:hAnsi="Arial" w:cs="Arial"/>
          <w:sz w:val="22"/>
          <w:szCs w:val="22"/>
        </w:rPr>
        <w:t>; Turner et al., 2018)</w:t>
      </w:r>
      <w:r w:rsidR="009929EC" w:rsidRPr="002818D9">
        <w:rPr>
          <w:rFonts w:ascii="Arial" w:hAnsi="Arial" w:cs="Arial"/>
          <w:sz w:val="22"/>
          <w:szCs w:val="22"/>
        </w:rPr>
        <w:t>.</w:t>
      </w:r>
    </w:p>
    <w:p w14:paraId="1F7C3CDA" w14:textId="5FDF0E2B" w:rsidR="00C47114" w:rsidRPr="002818D9" w:rsidRDefault="00C47114" w:rsidP="002818D9">
      <w:pPr>
        <w:spacing w:line="360" w:lineRule="auto"/>
        <w:rPr>
          <w:rFonts w:ascii="Arial" w:hAnsi="Arial" w:cs="Arial"/>
          <w:sz w:val="22"/>
          <w:szCs w:val="22"/>
        </w:rPr>
      </w:pPr>
      <w:bookmarkStart w:id="10" w:name="OLE_LINK5"/>
      <w:r w:rsidRPr="002818D9">
        <w:rPr>
          <w:rFonts w:ascii="Arial" w:hAnsi="Arial" w:cs="Arial"/>
          <w:sz w:val="22"/>
          <w:szCs w:val="22"/>
        </w:rPr>
        <w:t xml:space="preserve">Secondly, the evolving environment of substance use brings forth new difficulties. Over the last few decades, cannabis potency in the UK has risen significantly, with </w:t>
      </w:r>
      <w:r w:rsidR="00782356" w:rsidRPr="002818D9">
        <w:rPr>
          <w:rFonts w:ascii="Arial" w:hAnsi="Arial" w:cs="Arial"/>
          <w:sz w:val="22"/>
          <w:szCs w:val="22"/>
        </w:rPr>
        <w:t>high-potency</w:t>
      </w:r>
      <w:r w:rsidRPr="002818D9">
        <w:rPr>
          <w:rFonts w:ascii="Arial" w:hAnsi="Arial" w:cs="Arial"/>
          <w:sz w:val="22"/>
          <w:szCs w:val="22"/>
        </w:rPr>
        <w:t xml:space="preserve"> "skunk" strains now dominating and featuring heightened levels of tetrahydrocannabinol (THC) (Wilson, Freeman and Mackie, 2019). This change raises the question of whether the findings of previous studies are still applicable to current cannabis use trends.</w:t>
      </w:r>
      <w:r w:rsidR="007D7E3F" w:rsidRPr="002818D9">
        <w:rPr>
          <w:rFonts w:ascii="Arial" w:hAnsi="Arial" w:cs="Arial"/>
          <w:sz w:val="22"/>
          <w:szCs w:val="22"/>
        </w:rPr>
        <w:t xml:space="preserve"> </w:t>
      </w:r>
      <w:r w:rsidR="007D7E3F" w:rsidRPr="002818D9">
        <w:rPr>
          <w:rFonts w:ascii="Arial" w:hAnsi="Arial" w:cs="Arial"/>
          <w:sz w:val="22"/>
          <w:szCs w:val="22"/>
        </w:rPr>
        <w:t>Multicentre and South London case-control data suggest restricting high-potency cannabis could reduce first-episode psychosis incidence; population-attributable fractions indicate significant public health potential</w:t>
      </w:r>
      <w:r w:rsidR="00782356" w:rsidRPr="002818D9">
        <w:rPr>
          <w:rFonts w:ascii="Arial" w:hAnsi="Arial" w:cs="Arial"/>
          <w:sz w:val="22"/>
          <w:szCs w:val="22"/>
        </w:rPr>
        <w:t> (Di Forti et al., 2019)</w:t>
      </w:r>
      <w:r w:rsidR="00782356" w:rsidRPr="002818D9">
        <w:rPr>
          <w:rFonts w:ascii="Arial" w:hAnsi="Arial" w:cs="Arial"/>
          <w:sz w:val="22"/>
          <w:szCs w:val="22"/>
        </w:rPr>
        <w:t>.</w:t>
      </w:r>
    </w:p>
    <w:bookmarkEnd w:id="10"/>
    <w:p w14:paraId="7C374006" w14:textId="0AABD5CF" w:rsidR="00C47114" w:rsidRPr="002818D9" w:rsidRDefault="00C47114" w:rsidP="002818D9">
      <w:pPr>
        <w:spacing w:line="360" w:lineRule="auto"/>
        <w:rPr>
          <w:rFonts w:ascii="Arial" w:hAnsi="Arial" w:cs="Arial"/>
          <w:sz w:val="22"/>
          <w:szCs w:val="22"/>
        </w:rPr>
      </w:pPr>
      <w:r w:rsidRPr="002818D9">
        <w:rPr>
          <w:rFonts w:ascii="Arial" w:hAnsi="Arial" w:cs="Arial"/>
          <w:sz w:val="22"/>
          <w:szCs w:val="22"/>
        </w:rPr>
        <w:t>Thirdly, genetic studies have shown that cannabis usage and schizophrenia share a common genetic architecture, indicating overlapping biological processes (Wainberg et al., 2021). However, complex analytical techniques like Mendelian randomisation</w:t>
      </w:r>
      <w:r w:rsidR="00F6731E" w:rsidRPr="002818D9">
        <w:rPr>
          <w:rFonts w:ascii="Arial" w:hAnsi="Arial" w:cs="Arial"/>
          <w:sz w:val="22"/>
          <w:szCs w:val="22"/>
        </w:rPr>
        <w:t xml:space="preserve">, </w:t>
      </w:r>
      <w:r w:rsidRPr="002818D9">
        <w:rPr>
          <w:rFonts w:ascii="Arial" w:hAnsi="Arial" w:cs="Arial"/>
          <w:sz w:val="22"/>
          <w:szCs w:val="22"/>
        </w:rPr>
        <w:t>which employ genetic variants as instrumental variables to evaluate causality while minimising confounding</w:t>
      </w:r>
      <w:r w:rsidR="00F6731E" w:rsidRPr="002818D9">
        <w:rPr>
          <w:rFonts w:ascii="Arial" w:hAnsi="Arial" w:cs="Arial"/>
          <w:sz w:val="22"/>
          <w:szCs w:val="22"/>
        </w:rPr>
        <w:t xml:space="preserve">, </w:t>
      </w:r>
      <w:r w:rsidRPr="002818D9">
        <w:rPr>
          <w:rFonts w:ascii="Arial" w:hAnsi="Arial" w:cs="Arial"/>
          <w:sz w:val="22"/>
          <w:szCs w:val="22"/>
        </w:rPr>
        <w:t>are needed to differentiate shared genetic liability from causal effects.</w:t>
      </w:r>
    </w:p>
    <w:p w14:paraId="6EA0154C" w14:textId="62918D9A" w:rsidR="00C47114" w:rsidRPr="002818D9" w:rsidRDefault="00C47114" w:rsidP="002818D9">
      <w:pPr>
        <w:spacing w:line="360" w:lineRule="auto"/>
        <w:rPr>
          <w:rFonts w:ascii="Arial" w:hAnsi="Arial" w:cs="Arial"/>
          <w:color w:val="000000" w:themeColor="text1"/>
          <w:sz w:val="22"/>
          <w:szCs w:val="22"/>
        </w:rPr>
      </w:pPr>
      <w:r w:rsidRPr="002818D9">
        <w:rPr>
          <w:rFonts w:ascii="Arial" w:hAnsi="Arial" w:cs="Arial"/>
          <w:color w:val="000000" w:themeColor="text1"/>
          <w:sz w:val="22"/>
          <w:szCs w:val="22"/>
        </w:rPr>
        <w:t xml:space="preserve">Fourthly, there are still unanswered questions about certain drug classes, dose-response models, exposure timing, and genetic vulnerability interactions. Despite their clinical </w:t>
      </w:r>
      <w:r w:rsidRPr="002818D9">
        <w:rPr>
          <w:rFonts w:ascii="Arial" w:hAnsi="Arial" w:cs="Arial"/>
          <w:color w:val="000000" w:themeColor="text1"/>
          <w:sz w:val="22"/>
          <w:szCs w:val="22"/>
        </w:rPr>
        <w:lastRenderedPageBreak/>
        <w:t>importance, stimulants, alcohol, and polysubstance use have received less attention in studies than cannabis</w:t>
      </w:r>
      <w:r w:rsidR="001F5AD0" w:rsidRPr="002818D9">
        <w:rPr>
          <w:rFonts w:ascii="Arial" w:hAnsi="Arial" w:cs="Arial"/>
          <w:color w:val="000000" w:themeColor="text1"/>
          <w:sz w:val="22"/>
          <w:szCs w:val="22"/>
        </w:rPr>
        <w:t xml:space="preserve"> </w:t>
      </w:r>
      <w:r w:rsidR="0077243F" w:rsidRPr="002818D9">
        <w:rPr>
          <w:rFonts w:ascii="Arial" w:hAnsi="Arial" w:cs="Arial"/>
          <w:color w:val="000000" w:themeColor="text1"/>
          <w:sz w:val="22"/>
          <w:szCs w:val="22"/>
        </w:rPr>
        <w:t>(BPS, 2022).</w:t>
      </w:r>
    </w:p>
    <w:p w14:paraId="5662670B" w14:textId="5E607C60" w:rsidR="00C47114" w:rsidRPr="002818D9" w:rsidRDefault="00C47114" w:rsidP="002818D9">
      <w:pPr>
        <w:spacing w:line="360" w:lineRule="auto"/>
        <w:rPr>
          <w:rFonts w:ascii="Arial" w:hAnsi="Arial" w:cs="Arial"/>
          <w:sz w:val="22"/>
          <w:szCs w:val="22"/>
        </w:rPr>
      </w:pPr>
      <w:r w:rsidRPr="002818D9">
        <w:rPr>
          <w:rFonts w:ascii="Arial" w:hAnsi="Arial" w:cs="Arial"/>
          <w:color w:val="000000" w:themeColor="text1"/>
          <w:sz w:val="22"/>
          <w:szCs w:val="22"/>
        </w:rPr>
        <w:t>Finally, it is still difficult to characterise the temporal link between substance use and the onset of psychosis.</w:t>
      </w:r>
      <w:r w:rsidRPr="002818D9">
        <w:rPr>
          <w:rFonts w:ascii="Arial" w:hAnsi="Arial" w:cs="Arial"/>
          <w:sz w:val="22"/>
          <w:szCs w:val="22"/>
        </w:rPr>
        <w:t xml:space="preserve"> </w:t>
      </w:r>
      <w:r w:rsidRPr="002818D9">
        <w:rPr>
          <w:rFonts w:ascii="Arial" w:hAnsi="Arial" w:cs="Arial"/>
          <w:color w:val="000000" w:themeColor="text1"/>
          <w:sz w:val="22"/>
          <w:szCs w:val="22"/>
        </w:rPr>
        <w:t xml:space="preserve">Although it is methodologically difficult, determining whether substance use occurs before or after prodromal symptoms is crucial for comprehending causative pathways and creating focused preventative interventions </w:t>
      </w:r>
      <w:r w:rsidRPr="002818D9">
        <w:rPr>
          <w:rFonts w:ascii="Arial" w:hAnsi="Arial" w:cs="Arial"/>
          <w:sz w:val="22"/>
          <w:szCs w:val="22"/>
        </w:rPr>
        <w:t>(Myles et al., 2012).</w:t>
      </w:r>
    </w:p>
    <w:p w14:paraId="6B4506A2" w14:textId="45823EAE" w:rsidR="00C47114" w:rsidRPr="002818D9" w:rsidRDefault="00C47114" w:rsidP="002818D9">
      <w:pPr>
        <w:pStyle w:val="Heading1"/>
        <w:spacing w:line="360" w:lineRule="auto"/>
        <w:rPr>
          <w:rFonts w:ascii="Arial" w:hAnsi="Arial" w:cs="Arial"/>
          <w:b/>
          <w:bCs/>
          <w:color w:val="auto"/>
          <w:sz w:val="22"/>
          <w:szCs w:val="22"/>
          <w:u w:val="single"/>
        </w:rPr>
      </w:pPr>
      <w:bookmarkStart w:id="11" w:name="_Toc213958317"/>
      <w:r w:rsidRPr="002818D9">
        <w:rPr>
          <w:rFonts w:ascii="Arial" w:hAnsi="Arial" w:cs="Arial"/>
          <w:b/>
          <w:bCs/>
          <w:color w:val="auto"/>
          <w:sz w:val="22"/>
          <w:szCs w:val="22"/>
          <w:u w:val="single"/>
        </w:rPr>
        <w:t>Methods</w:t>
      </w:r>
      <w:bookmarkEnd w:id="11"/>
    </w:p>
    <w:p w14:paraId="66CF9438" w14:textId="77777777" w:rsidR="005034C0" w:rsidRPr="002818D9" w:rsidRDefault="005034C0" w:rsidP="002818D9">
      <w:pPr>
        <w:spacing w:line="360" w:lineRule="auto"/>
        <w:rPr>
          <w:rFonts w:ascii="Arial" w:hAnsi="Arial" w:cs="Arial"/>
          <w:sz w:val="22"/>
          <w:szCs w:val="22"/>
        </w:rPr>
      </w:pPr>
    </w:p>
    <w:p w14:paraId="521C5EE0" w14:textId="4B55E8D9" w:rsidR="00C47114" w:rsidRPr="002818D9" w:rsidRDefault="00C47114" w:rsidP="002818D9">
      <w:pPr>
        <w:spacing w:line="360" w:lineRule="auto"/>
        <w:rPr>
          <w:rFonts w:ascii="Arial" w:hAnsi="Arial" w:cs="Arial"/>
          <w:sz w:val="22"/>
          <w:szCs w:val="22"/>
        </w:rPr>
      </w:pPr>
      <w:r w:rsidRPr="002818D9">
        <w:rPr>
          <w:rFonts w:ascii="Arial" w:hAnsi="Arial" w:cs="Arial"/>
          <w:sz w:val="22"/>
          <w:szCs w:val="22"/>
        </w:rPr>
        <w:t>The methodological framework established by Arksey and O'Malley (2005)</w:t>
      </w:r>
      <w:r w:rsidR="00C515FB" w:rsidRPr="002818D9">
        <w:rPr>
          <w:rFonts w:ascii="Arial" w:hAnsi="Arial" w:cs="Arial"/>
          <w:sz w:val="22"/>
          <w:szCs w:val="22"/>
        </w:rPr>
        <w:t xml:space="preserve">, </w:t>
      </w:r>
      <w:r w:rsidRPr="002818D9">
        <w:rPr>
          <w:rFonts w:ascii="Arial" w:hAnsi="Arial" w:cs="Arial"/>
          <w:sz w:val="22"/>
          <w:szCs w:val="22"/>
        </w:rPr>
        <w:t>refined by Levac et al. (2010)</w:t>
      </w:r>
      <w:r w:rsidR="008B04C0" w:rsidRPr="002818D9">
        <w:rPr>
          <w:rFonts w:ascii="Arial" w:hAnsi="Arial" w:cs="Arial"/>
          <w:sz w:val="22"/>
          <w:szCs w:val="22"/>
        </w:rPr>
        <w:t>,</w:t>
      </w:r>
      <w:r w:rsidRPr="002818D9">
        <w:rPr>
          <w:rFonts w:ascii="Arial" w:hAnsi="Arial" w:cs="Arial"/>
          <w:sz w:val="22"/>
          <w:szCs w:val="22"/>
        </w:rPr>
        <w:t xml:space="preserve"> </w:t>
      </w:r>
      <w:r w:rsidR="00C515FB" w:rsidRPr="002818D9">
        <w:rPr>
          <w:rFonts w:ascii="Arial" w:hAnsi="Arial" w:cs="Arial"/>
          <w:sz w:val="22"/>
          <w:szCs w:val="22"/>
        </w:rPr>
        <w:t>guided</w:t>
      </w:r>
      <w:r w:rsidRPr="002818D9">
        <w:rPr>
          <w:rFonts w:ascii="Arial" w:hAnsi="Arial" w:cs="Arial"/>
          <w:sz w:val="22"/>
          <w:szCs w:val="22"/>
        </w:rPr>
        <w:t xml:space="preserve"> this scoping review. </w:t>
      </w:r>
      <w:r w:rsidR="008B04C0" w:rsidRPr="002818D9">
        <w:rPr>
          <w:rFonts w:ascii="Arial" w:hAnsi="Arial" w:cs="Arial"/>
          <w:sz w:val="22"/>
          <w:szCs w:val="22"/>
        </w:rPr>
        <w:t>The process</w:t>
      </w:r>
      <w:r w:rsidRPr="002818D9">
        <w:rPr>
          <w:rFonts w:ascii="Arial" w:hAnsi="Arial" w:cs="Arial"/>
          <w:sz w:val="22"/>
          <w:szCs w:val="22"/>
        </w:rPr>
        <w:t xml:space="preserve"> </w:t>
      </w:r>
      <w:r w:rsidR="00226FA5" w:rsidRPr="002818D9">
        <w:rPr>
          <w:rFonts w:ascii="Arial" w:hAnsi="Arial" w:cs="Arial"/>
          <w:sz w:val="22"/>
          <w:szCs w:val="22"/>
        </w:rPr>
        <w:t>followed five</w:t>
      </w:r>
      <w:r w:rsidRPr="002818D9">
        <w:rPr>
          <w:rFonts w:ascii="Arial" w:hAnsi="Arial" w:cs="Arial"/>
          <w:sz w:val="22"/>
          <w:szCs w:val="22"/>
        </w:rPr>
        <w:t xml:space="preserve"> phases:</w:t>
      </w:r>
    </w:p>
    <w:p w14:paraId="2570921D" w14:textId="77777777" w:rsidR="00C47114" w:rsidRPr="002818D9" w:rsidRDefault="00C47114" w:rsidP="002818D9">
      <w:pPr>
        <w:pStyle w:val="ListParagraph"/>
        <w:numPr>
          <w:ilvl w:val="0"/>
          <w:numId w:val="4"/>
        </w:numPr>
        <w:spacing w:line="360" w:lineRule="auto"/>
        <w:rPr>
          <w:rFonts w:ascii="Arial" w:hAnsi="Arial" w:cs="Arial"/>
          <w:sz w:val="22"/>
          <w:szCs w:val="22"/>
        </w:rPr>
      </w:pPr>
      <w:r w:rsidRPr="002818D9">
        <w:rPr>
          <w:rFonts w:ascii="Arial" w:hAnsi="Arial" w:cs="Arial"/>
          <w:sz w:val="22"/>
          <w:szCs w:val="22"/>
        </w:rPr>
        <w:t xml:space="preserve">Formulating the research question. </w:t>
      </w:r>
    </w:p>
    <w:p w14:paraId="6AA23B19" w14:textId="77777777" w:rsidR="00C47114" w:rsidRPr="002818D9" w:rsidRDefault="00C47114" w:rsidP="002818D9">
      <w:pPr>
        <w:pStyle w:val="ListParagraph"/>
        <w:numPr>
          <w:ilvl w:val="0"/>
          <w:numId w:val="4"/>
        </w:numPr>
        <w:spacing w:line="360" w:lineRule="auto"/>
        <w:rPr>
          <w:rFonts w:ascii="Arial" w:hAnsi="Arial" w:cs="Arial"/>
          <w:sz w:val="22"/>
          <w:szCs w:val="22"/>
        </w:rPr>
      </w:pPr>
      <w:r w:rsidRPr="002818D9">
        <w:rPr>
          <w:rFonts w:ascii="Arial" w:hAnsi="Arial" w:cs="Arial"/>
          <w:sz w:val="22"/>
          <w:szCs w:val="22"/>
        </w:rPr>
        <w:t xml:space="preserve">Locating pertinent studies. </w:t>
      </w:r>
    </w:p>
    <w:p w14:paraId="6CC222BE" w14:textId="77777777" w:rsidR="00C47114" w:rsidRPr="002818D9" w:rsidRDefault="00C47114" w:rsidP="002818D9">
      <w:pPr>
        <w:pStyle w:val="ListParagraph"/>
        <w:numPr>
          <w:ilvl w:val="0"/>
          <w:numId w:val="4"/>
        </w:numPr>
        <w:spacing w:line="360" w:lineRule="auto"/>
        <w:rPr>
          <w:rFonts w:ascii="Arial" w:hAnsi="Arial" w:cs="Arial"/>
          <w:sz w:val="22"/>
          <w:szCs w:val="22"/>
        </w:rPr>
      </w:pPr>
      <w:r w:rsidRPr="002818D9">
        <w:rPr>
          <w:rFonts w:ascii="Arial" w:hAnsi="Arial" w:cs="Arial"/>
          <w:sz w:val="22"/>
          <w:szCs w:val="22"/>
        </w:rPr>
        <w:t xml:space="preserve">Choosing studies. </w:t>
      </w:r>
    </w:p>
    <w:p w14:paraId="6EBBCC1B" w14:textId="77777777" w:rsidR="00C47114" w:rsidRPr="002818D9" w:rsidRDefault="00C47114" w:rsidP="002818D9">
      <w:pPr>
        <w:pStyle w:val="ListParagraph"/>
        <w:numPr>
          <w:ilvl w:val="0"/>
          <w:numId w:val="4"/>
        </w:numPr>
        <w:spacing w:line="360" w:lineRule="auto"/>
        <w:rPr>
          <w:rFonts w:ascii="Arial" w:hAnsi="Arial" w:cs="Arial"/>
          <w:sz w:val="22"/>
          <w:szCs w:val="22"/>
        </w:rPr>
      </w:pPr>
      <w:r w:rsidRPr="002818D9">
        <w:rPr>
          <w:rFonts w:ascii="Arial" w:hAnsi="Arial" w:cs="Arial"/>
          <w:sz w:val="22"/>
          <w:szCs w:val="22"/>
        </w:rPr>
        <w:t xml:space="preserve"> Mapping the data.</w:t>
      </w:r>
    </w:p>
    <w:p w14:paraId="35921607" w14:textId="77777777" w:rsidR="00C47114" w:rsidRPr="002818D9" w:rsidRDefault="00C47114" w:rsidP="002818D9">
      <w:pPr>
        <w:pStyle w:val="ListParagraph"/>
        <w:numPr>
          <w:ilvl w:val="0"/>
          <w:numId w:val="4"/>
        </w:numPr>
        <w:spacing w:line="360" w:lineRule="auto"/>
        <w:rPr>
          <w:rFonts w:ascii="Arial" w:hAnsi="Arial" w:cs="Arial"/>
          <w:sz w:val="22"/>
          <w:szCs w:val="22"/>
        </w:rPr>
      </w:pPr>
      <w:r w:rsidRPr="002818D9">
        <w:rPr>
          <w:rFonts w:ascii="Arial" w:hAnsi="Arial" w:cs="Arial"/>
          <w:sz w:val="22"/>
          <w:szCs w:val="22"/>
        </w:rPr>
        <w:t>Compiling, summarising, and reporting findings.</w:t>
      </w:r>
    </w:p>
    <w:p w14:paraId="4063EBE0" w14:textId="1CD1B002" w:rsidR="00C47114" w:rsidRPr="002818D9" w:rsidRDefault="00C47114" w:rsidP="002818D9">
      <w:pPr>
        <w:spacing w:after="0" w:line="360" w:lineRule="auto"/>
        <w:rPr>
          <w:rFonts w:ascii="Arial" w:eastAsia="Times New Roman" w:hAnsi="Arial" w:cs="Arial"/>
          <w:kern w:val="0"/>
          <w:sz w:val="22"/>
          <w:szCs w:val="22"/>
          <w:lang w:eastAsia="en-GB"/>
          <w14:ligatures w14:val="none"/>
        </w:rPr>
      </w:pPr>
      <w:r w:rsidRPr="002818D9">
        <w:rPr>
          <w:rFonts w:ascii="Arial" w:eastAsia="Times New Roman" w:hAnsi="Arial" w:cs="Arial"/>
          <w:kern w:val="0"/>
          <w:sz w:val="22"/>
          <w:szCs w:val="22"/>
          <w:lang w:eastAsia="en-GB"/>
          <w14:ligatures w14:val="none"/>
        </w:rPr>
        <w:t>The research</w:t>
      </w:r>
      <w:r w:rsidR="003A32DC" w:rsidRPr="002818D9">
        <w:rPr>
          <w:rFonts w:ascii="Arial" w:eastAsia="Times New Roman" w:hAnsi="Arial" w:cs="Arial"/>
          <w:kern w:val="0"/>
          <w:sz w:val="22"/>
          <w:szCs w:val="22"/>
          <w:lang w:eastAsia="en-GB"/>
          <w14:ligatures w14:val="none"/>
        </w:rPr>
        <w:t xml:space="preserve"> </w:t>
      </w:r>
      <w:r w:rsidR="003A32DC" w:rsidRPr="002818D9">
        <w:rPr>
          <w:rFonts w:ascii="Arial" w:hAnsi="Arial" w:cs="Arial"/>
          <w:sz w:val="22"/>
          <w:szCs w:val="22"/>
        </w:rPr>
        <w:t>adhered to</w:t>
      </w:r>
      <w:r w:rsidRPr="002818D9">
        <w:rPr>
          <w:rFonts w:ascii="Arial" w:eastAsia="Times New Roman" w:hAnsi="Arial" w:cs="Arial"/>
          <w:kern w:val="0"/>
          <w:sz w:val="22"/>
          <w:szCs w:val="22"/>
          <w:lang w:eastAsia="en-GB"/>
          <w14:ligatures w14:val="none"/>
        </w:rPr>
        <w:t xml:space="preserve"> the PRISMA-ScR </w:t>
      </w:r>
      <w:r w:rsidR="00A06223" w:rsidRPr="002818D9">
        <w:rPr>
          <w:rFonts w:ascii="Arial" w:eastAsia="Times New Roman" w:hAnsi="Arial" w:cs="Arial"/>
          <w:kern w:val="0"/>
          <w:sz w:val="22"/>
          <w:szCs w:val="22"/>
          <w:lang w:eastAsia="en-GB"/>
          <w14:ligatures w14:val="none"/>
        </w:rPr>
        <w:t>checklist, a</w:t>
      </w:r>
      <w:r w:rsidRPr="002818D9">
        <w:rPr>
          <w:rFonts w:ascii="Arial" w:eastAsia="Times New Roman" w:hAnsi="Arial" w:cs="Arial"/>
          <w:kern w:val="0"/>
          <w:sz w:val="22"/>
          <w:szCs w:val="22"/>
          <w:lang w:eastAsia="en-GB"/>
          <w14:ligatures w14:val="none"/>
        </w:rPr>
        <w:t xml:space="preserve"> standardised tool ensur</w:t>
      </w:r>
      <w:r w:rsidR="00531B0F" w:rsidRPr="002818D9">
        <w:rPr>
          <w:rFonts w:ascii="Arial" w:eastAsia="Times New Roman" w:hAnsi="Arial" w:cs="Arial"/>
          <w:kern w:val="0"/>
          <w:sz w:val="22"/>
          <w:szCs w:val="22"/>
          <w:lang w:eastAsia="en-GB"/>
          <w14:ligatures w14:val="none"/>
        </w:rPr>
        <w:t xml:space="preserve">ing </w:t>
      </w:r>
      <w:r w:rsidRPr="002818D9">
        <w:rPr>
          <w:rFonts w:ascii="Arial" w:eastAsia="Times New Roman" w:hAnsi="Arial" w:cs="Arial"/>
          <w:kern w:val="0"/>
          <w:sz w:val="22"/>
          <w:szCs w:val="22"/>
          <w:lang w:eastAsia="en-GB"/>
          <w14:ligatures w14:val="none"/>
        </w:rPr>
        <w:t>comprehensive and transparent reporting of a scoping review's methods and findings (Sarkis-Onofre et al., 2021).</w:t>
      </w:r>
    </w:p>
    <w:p w14:paraId="545CC857" w14:textId="77777777" w:rsidR="00C47114" w:rsidRPr="002818D9" w:rsidRDefault="00C47114" w:rsidP="002818D9">
      <w:pPr>
        <w:spacing w:line="360" w:lineRule="auto"/>
        <w:rPr>
          <w:rFonts w:ascii="Arial" w:hAnsi="Arial" w:cs="Arial"/>
          <w:b/>
          <w:bCs/>
          <w:sz w:val="22"/>
          <w:szCs w:val="22"/>
          <w:u w:val="single"/>
        </w:rPr>
      </w:pPr>
    </w:p>
    <w:p w14:paraId="067E94E4" w14:textId="77777777" w:rsidR="00C47114" w:rsidRPr="002818D9" w:rsidRDefault="00C47114" w:rsidP="002818D9">
      <w:pPr>
        <w:pStyle w:val="Heading2"/>
        <w:spacing w:line="360" w:lineRule="auto"/>
        <w:rPr>
          <w:rFonts w:ascii="Arial" w:hAnsi="Arial" w:cs="Arial"/>
          <w:b/>
          <w:bCs/>
          <w:color w:val="auto"/>
          <w:sz w:val="22"/>
          <w:szCs w:val="22"/>
          <w:u w:val="single"/>
        </w:rPr>
      </w:pPr>
      <w:bookmarkStart w:id="12" w:name="_Toc213958318"/>
      <w:r w:rsidRPr="002818D9">
        <w:rPr>
          <w:rFonts w:ascii="Arial" w:hAnsi="Arial" w:cs="Arial"/>
          <w:b/>
          <w:bCs/>
          <w:color w:val="auto"/>
          <w:sz w:val="22"/>
          <w:szCs w:val="22"/>
          <w:u w:val="single"/>
        </w:rPr>
        <w:t>Search Strategy</w:t>
      </w:r>
      <w:bookmarkEnd w:id="12"/>
    </w:p>
    <w:p w14:paraId="01693248" w14:textId="77777777" w:rsidR="005034C0" w:rsidRPr="002818D9" w:rsidRDefault="005034C0" w:rsidP="002818D9">
      <w:pPr>
        <w:spacing w:after="0" w:line="360" w:lineRule="auto"/>
        <w:rPr>
          <w:rFonts w:ascii="Arial" w:eastAsia="Times New Roman" w:hAnsi="Arial" w:cs="Arial"/>
          <w:kern w:val="0"/>
          <w:sz w:val="22"/>
          <w:szCs w:val="22"/>
          <w:lang w:eastAsia="en-GB"/>
          <w14:ligatures w14:val="none"/>
        </w:rPr>
      </w:pPr>
    </w:p>
    <w:p w14:paraId="412295CB" w14:textId="759BB06F" w:rsidR="00C47114" w:rsidRPr="002818D9" w:rsidRDefault="00C47114" w:rsidP="002818D9">
      <w:pPr>
        <w:spacing w:line="360" w:lineRule="auto"/>
        <w:rPr>
          <w:rFonts w:ascii="Arial" w:hAnsi="Arial" w:cs="Arial"/>
          <w:sz w:val="22"/>
          <w:szCs w:val="22"/>
        </w:rPr>
      </w:pPr>
      <w:r w:rsidRPr="002818D9">
        <w:rPr>
          <w:rFonts w:ascii="Arial" w:eastAsia="Times New Roman" w:hAnsi="Arial" w:cs="Arial"/>
          <w:kern w:val="0"/>
          <w:sz w:val="22"/>
          <w:szCs w:val="22"/>
          <w:lang w:eastAsia="en-GB"/>
          <w14:ligatures w14:val="none"/>
        </w:rPr>
        <w:t>Additionall</w:t>
      </w:r>
      <w:r w:rsidR="001F72A6" w:rsidRPr="002818D9">
        <w:rPr>
          <w:rFonts w:ascii="Arial" w:eastAsia="Times New Roman" w:hAnsi="Arial" w:cs="Arial"/>
          <w:kern w:val="0"/>
          <w:sz w:val="22"/>
          <w:szCs w:val="22"/>
          <w:lang w:eastAsia="en-GB"/>
          <w14:ligatures w14:val="none"/>
        </w:rPr>
        <w:t xml:space="preserve">y, </w:t>
      </w:r>
      <w:r w:rsidR="001F72A6" w:rsidRPr="002818D9">
        <w:rPr>
          <w:rFonts w:ascii="Arial" w:hAnsi="Arial" w:cs="Arial"/>
          <w:sz w:val="22"/>
          <w:szCs w:val="22"/>
        </w:rPr>
        <w:t>a</w:t>
      </w:r>
      <w:r w:rsidR="00E403E2" w:rsidRPr="002818D9">
        <w:rPr>
          <w:rFonts w:ascii="Arial" w:hAnsi="Arial" w:cs="Arial"/>
          <w:sz w:val="22"/>
          <w:szCs w:val="22"/>
        </w:rPr>
        <w:t xml:space="preserve"> comprehensive literature search was conducted across PubMed, PsycINFO, Scopus, and the University of Wales Trinity Saint David (UWTSD) Library database. Only peer-reviewed journal articles published between 2015 and 2025 were included. Boolean operators combined key phrases such as:</w:t>
      </w:r>
    </w:p>
    <w:p w14:paraId="66D9519A" w14:textId="77777777" w:rsidR="00C47114" w:rsidRPr="002818D9" w:rsidRDefault="00C47114" w:rsidP="002818D9">
      <w:pPr>
        <w:spacing w:after="0" w:line="360" w:lineRule="auto"/>
        <w:rPr>
          <w:rFonts w:ascii="Arial" w:eastAsia="Times New Roman" w:hAnsi="Arial" w:cs="Arial"/>
          <w:kern w:val="0"/>
          <w:sz w:val="22"/>
          <w:szCs w:val="22"/>
          <w:lang w:eastAsia="en-GB"/>
          <w14:ligatures w14:val="none"/>
        </w:rPr>
      </w:pPr>
    </w:p>
    <w:p w14:paraId="72290542" w14:textId="49C5671A" w:rsidR="00C47114" w:rsidRPr="002818D9" w:rsidRDefault="00B82B5A" w:rsidP="002818D9">
      <w:pPr>
        <w:spacing w:after="0" w:line="360" w:lineRule="auto"/>
        <w:rPr>
          <w:rFonts w:ascii="Arial" w:eastAsia="Times New Roman" w:hAnsi="Arial" w:cs="Arial"/>
          <w:kern w:val="0"/>
          <w:sz w:val="22"/>
          <w:szCs w:val="22"/>
          <w:lang w:eastAsia="en-GB"/>
          <w14:ligatures w14:val="none"/>
        </w:rPr>
      </w:pPr>
      <w:r w:rsidRPr="002818D9">
        <w:rPr>
          <w:rFonts w:ascii="Arial" w:eastAsia="Times New Roman" w:hAnsi="Arial" w:cs="Arial"/>
          <w:kern w:val="0"/>
          <w:sz w:val="22"/>
          <w:szCs w:val="22"/>
          <w:lang w:eastAsia="en-GB"/>
          <w14:ligatures w14:val="none"/>
        </w:rPr>
        <w:t>(“schizophrenia” OR “psychosis” OR “schizophrenia-spectrum”) AND (“substance use” OR “substance misuse” OR “cannabis” OR “drug use” OR “alcohol”) AND (“United Kingdom” OR “UK” OR “Britain” OR “England” OR “Scotland” OR “Wales”).</w:t>
      </w:r>
    </w:p>
    <w:p w14:paraId="2ABBB3C2" w14:textId="77777777" w:rsidR="00C47114" w:rsidRPr="002818D9" w:rsidRDefault="00C47114" w:rsidP="002818D9">
      <w:pPr>
        <w:spacing w:after="0" w:line="360" w:lineRule="auto"/>
        <w:rPr>
          <w:rFonts w:ascii="Arial" w:eastAsia="Times New Roman" w:hAnsi="Arial" w:cs="Arial"/>
          <w:kern w:val="0"/>
          <w:sz w:val="22"/>
          <w:szCs w:val="22"/>
          <w:u w:val="single"/>
          <w:lang w:eastAsia="en-GB"/>
          <w14:ligatures w14:val="none"/>
        </w:rPr>
      </w:pPr>
    </w:p>
    <w:p w14:paraId="41BC8198" w14:textId="7200D022" w:rsidR="002862F4" w:rsidRPr="002818D9" w:rsidRDefault="005C1EEC" w:rsidP="002818D9">
      <w:pPr>
        <w:spacing w:line="360" w:lineRule="auto"/>
        <w:rPr>
          <w:rFonts w:ascii="Arial" w:eastAsia="Times New Roman" w:hAnsi="Arial" w:cs="Arial"/>
          <w:kern w:val="0"/>
          <w:sz w:val="22"/>
          <w:szCs w:val="22"/>
          <w:u w:val="single"/>
          <w:lang w:eastAsia="en-GB"/>
          <w14:ligatures w14:val="none"/>
        </w:rPr>
      </w:pPr>
      <w:r w:rsidRPr="002818D9">
        <w:rPr>
          <w:rFonts w:ascii="Arial" w:eastAsia="Times New Roman" w:hAnsi="Arial" w:cs="Arial"/>
          <w:kern w:val="0"/>
          <w:sz w:val="22"/>
          <w:szCs w:val="22"/>
          <w:u w:val="single"/>
          <w:lang w:eastAsia="en-GB"/>
          <w14:ligatures w14:val="none"/>
        </w:rPr>
        <w:br w:type="page"/>
      </w:r>
    </w:p>
    <w:p w14:paraId="7DEBD9D6" w14:textId="5AC249A4" w:rsidR="00C47114" w:rsidRPr="002818D9" w:rsidRDefault="00C47114" w:rsidP="002818D9">
      <w:pPr>
        <w:pStyle w:val="Heading2"/>
        <w:spacing w:line="360" w:lineRule="auto"/>
        <w:rPr>
          <w:rFonts w:ascii="Arial" w:hAnsi="Arial" w:cs="Arial"/>
          <w:b/>
          <w:bCs/>
          <w:color w:val="auto"/>
          <w:sz w:val="22"/>
          <w:szCs w:val="22"/>
          <w:u w:val="single"/>
        </w:rPr>
      </w:pPr>
      <w:bookmarkStart w:id="13" w:name="_Toc213958319"/>
      <w:r w:rsidRPr="002818D9">
        <w:rPr>
          <w:rFonts w:ascii="Arial" w:hAnsi="Arial" w:cs="Arial"/>
          <w:b/>
          <w:bCs/>
          <w:color w:val="auto"/>
          <w:sz w:val="22"/>
          <w:szCs w:val="22"/>
          <w:u w:val="single"/>
        </w:rPr>
        <w:lastRenderedPageBreak/>
        <w:t>I</w:t>
      </w:r>
      <w:r w:rsidR="00CE534D" w:rsidRPr="002818D9">
        <w:rPr>
          <w:rFonts w:ascii="Arial" w:hAnsi="Arial" w:cs="Arial"/>
          <w:b/>
          <w:bCs/>
          <w:color w:val="auto"/>
          <w:sz w:val="22"/>
          <w:szCs w:val="22"/>
          <w:u w:val="single"/>
        </w:rPr>
        <w:t>n</w:t>
      </w:r>
      <w:r w:rsidRPr="002818D9">
        <w:rPr>
          <w:rFonts w:ascii="Arial" w:hAnsi="Arial" w:cs="Arial"/>
          <w:b/>
          <w:bCs/>
          <w:color w:val="auto"/>
          <w:sz w:val="22"/>
          <w:szCs w:val="22"/>
          <w:u w:val="single"/>
        </w:rPr>
        <w:t>clusion criteria</w:t>
      </w:r>
      <w:bookmarkEnd w:id="13"/>
    </w:p>
    <w:p w14:paraId="5C10E811" w14:textId="77777777" w:rsidR="00C47114" w:rsidRPr="002818D9" w:rsidRDefault="00C47114" w:rsidP="002818D9">
      <w:pPr>
        <w:spacing w:after="0" w:line="360" w:lineRule="auto"/>
        <w:rPr>
          <w:rFonts w:ascii="Arial" w:hAnsi="Arial" w:cs="Arial"/>
          <w:b/>
          <w:bCs/>
          <w:sz w:val="22"/>
          <w:szCs w:val="22"/>
          <w:u w:val="single"/>
        </w:rPr>
      </w:pPr>
    </w:p>
    <w:p w14:paraId="0FA3C1CD" w14:textId="77777777" w:rsidR="00C47114" w:rsidRPr="002818D9" w:rsidRDefault="00C47114" w:rsidP="002818D9">
      <w:pPr>
        <w:pStyle w:val="ListParagraph"/>
        <w:numPr>
          <w:ilvl w:val="0"/>
          <w:numId w:val="5"/>
        </w:numPr>
        <w:spacing w:after="0" w:line="360" w:lineRule="auto"/>
        <w:rPr>
          <w:rFonts w:ascii="Arial" w:eastAsia="Times New Roman" w:hAnsi="Arial" w:cs="Arial"/>
          <w:kern w:val="0"/>
          <w:sz w:val="22"/>
          <w:szCs w:val="22"/>
          <w:lang w:eastAsia="en-GB"/>
          <w14:ligatures w14:val="none"/>
        </w:rPr>
      </w:pPr>
      <w:r w:rsidRPr="002818D9">
        <w:rPr>
          <w:rFonts w:ascii="Arial" w:eastAsia="Times New Roman" w:hAnsi="Arial" w:cs="Arial"/>
          <w:kern w:val="0"/>
          <w:sz w:val="22"/>
          <w:szCs w:val="22"/>
          <w:lang w:eastAsia="en-GB"/>
          <w14:ligatures w14:val="none"/>
        </w:rPr>
        <w:t>Peer-reviewed primary or secondary research studies.</w:t>
      </w:r>
    </w:p>
    <w:p w14:paraId="184E7EFC" w14:textId="77777777" w:rsidR="00C47114" w:rsidRPr="002818D9" w:rsidRDefault="00C47114" w:rsidP="002818D9">
      <w:pPr>
        <w:pStyle w:val="ListParagraph"/>
        <w:numPr>
          <w:ilvl w:val="0"/>
          <w:numId w:val="5"/>
        </w:numPr>
        <w:spacing w:after="0" w:line="360" w:lineRule="auto"/>
        <w:rPr>
          <w:rFonts w:ascii="Arial" w:eastAsia="Times New Roman" w:hAnsi="Arial" w:cs="Arial"/>
          <w:kern w:val="0"/>
          <w:sz w:val="22"/>
          <w:szCs w:val="22"/>
          <w:lang w:eastAsia="en-GB"/>
          <w14:ligatures w14:val="none"/>
        </w:rPr>
      </w:pPr>
      <w:r w:rsidRPr="002818D9">
        <w:rPr>
          <w:rFonts w:ascii="Arial" w:eastAsia="Times New Roman" w:hAnsi="Arial" w:cs="Arial"/>
          <w:kern w:val="0"/>
          <w:sz w:val="22"/>
          <w:szCs w:val="22"/>
          <w:lang w:eastAsia="en-GB"/>
          <w14:ligatures w14:val="none"/>
        </w:rPr>
        <w:t>Concentrate on individuals aged eighteen and over.</w:t>
      </w:r>
    </w:p>
    <w:p w14:paraId="166A5527" w14:textId="256AB3FC" w:rsidR="00C47114" w:rsidRPr="002818D9" w:rsidRDefault="00C47114" w:rsidP="002818D9">
      <w:pPr>
        <w:pStyle w:val="ListParagraph"/>
        <w:numPr>
          <w:ilvl w:val="0"/>
          <w:numId w:val="5"/>
        </w:numPr>
        <w:spacing w:after="0" w:line="360" w:lineRule="auto"/>
        <w:rPr>
          <w:rFonts w:ascii="Arial" w:eastAsia="Times New Roman" w:hAnsi="Arial" w:cs="Arial"/>
          <w:kern w:val="0"/>
          <w:sz w:val="22"/>
          <w:szCs w:val="22"/>
          <w:lang w:eastAsia="en-GB"/>
          <w14:ligatures w14:val="none"/>
        </w:rPr>
      </w:pPr>
      <w:r w:rsidRPr="002818D9">
        <w:rPr>
          <w:rFonts w:ascii="Arial" w:eastAsia="Times New Roman" w:hAnsi="Arial" w:cs="Arial"/>
          <w:kern w:val="0"/>
          <w:sz w:val="22"/>
          <w:szCs w:val="22"/>
          <w:lang w:eastAsia="en-GB"/>
          <w14:ligatures w14:val="none"/>
        </w:rPr>
        <w:t>UK data or with UK populations.</w:t>
      </w:r>
    </w:p>
    <w:p w14:paraId="08517736" w14:textId="77777777" w:rsidR="00C47114" w:rsidRPr="002818D9" w:rsidRDefault="00C47114" w:rsidP="002818D9">
      <w:pPr>
        <w:pStyle w:val="ListParagraph"/>
        <w:numPr>
          <w:ilvl w:val="0"/>
          <w:numId w:val="5"/>
        </w:numPr>
        <w:spacing w:after="0" w:line="360" w:lineRule="auto"/>
        <w:rPr>
          <w:rFonts w:ascii="Arial" w:eastAsia="Times New Roman" w:hAnsi="Arial" w:cs="Arial"/>
          <w:kern w:val="0"/>
          <w:sz w:val="22"/>
          <w:szCs w:val="22"/>
          <w:lang w:eastAsia="en-GB"/>
          <w14:ligatures w14:val="none"/>
        </w:rPr>
      </w:pPr>
      <w:r w:rsidRPr="002818D9">
        <w:rPr>
          <w:rFonts w:ascii="Arial" w:eastAsia="Times New Roman" w:hAnsi="Arial" w:cs="Arial"/>
          <w:kern w:val="0"/>
          <w:sz w:val="22"/>
          <w:szCs w:val="22"/>
          <w:lang w:eastAsia="en-GB"/>
          <w14:ligatures w14:val="none"/>
        </w:rPr>
        <w:t>Investigating links between substance abuse and schizophrenia or schizophrenia spectrum disorders.</w:t>
      </w:r>
    </w:p>
    <w:p w14:paraId="38571561" w14:textId="77777777" w:rsidR="00C47114" w:rsidRPr="002818D9" w:rsidRDefault="00C47114" w:rsidP="002818D9">
      <w:pPr>
        <w:pStyle w:val="ListParagraph"/>
        <w:numPr>
          <w:ilvl w:val="0"/>
          <w:numId w:val="5"/>
        </w:numPr>
        <w:spacing w:after="0" w:line="360" w:lineRule="auto"/>
        <w:rPr>
          <w:rFonts w:ascii="Arial" w:eastAsia="Times New Roman" w:hAnsi="Arial" w:cs="Arial"/>
          <w:kern w:val="0"/>
          <w:sz w:val="22"/>
          <w:szCs w:val="22"/>
          <w:lang w:eastAsia="en-GB"/>
          <w14:ligatures w14:val="none"/>
        </w:rPr>
      </w:pPr>
      <w:r w:rsidRPr="002818D9">
        <w:rPr>
          <w:rFonts w:ascii="Arial" w:eastAsia="Times New Roman" w:hAnsi="Arial" w:cs="Arial"/>
          <w:kern w:val="0"/>
          <w:sz w:val="22"/>
          <w:szCs w:val="22"/>
          <w:lang w:eastAsia="en-GB"/>
          <w14:ligatures w14:val="none"/>
        </w:rPr>
        <w:t>Published from 2015 to 2025.</w:t>
      </w:r>
    </w:p>
    <w:p w14:paraId="7FDBFE01" w14:textId="77777777" w:rsidR="00C47114" w:rsidRPr="002818D9" w:rsidRDefault="00C47114" w:rsidP="002818D9">
      <w:pPr>
        <w:spacing w:after="0" w:line="360" w:lineRule="auto"/>
        <w:rPr>
          <w:rFonts w:ascii="Arial" w:hAnsi="Arial" w:cs="Arial"/>
          <w:b/>
          <w:bCs/>
          <w:sz w:val="22"/>
          <w:szCs w:val="22"/>
          <w:u w:val="single"/>
        </w:rPr>
      </w:pPr>
    </w:p>
    <w:p w14:paraId="35AC6F6A" w14:textId="77777777" w:rsidR="00C47114" w:rsidRPr="002818D9" w:rsidRDefault="00C47114" w:rsidP="002818D9">
      <w:pPr>
        <w:pStyle w:val="Heading2"/>
        <w:spacing w:line="360" w:lineRule="auto"/>
        <w:rPr>
          <w:rFonts w:ascii="Arial" w:hAnsi="Arial" w:cs="Arial"/>
          <w:b/>
          <w:bCs/>
          <w:color w:val="auto"/>
          <w:sz w:val="22"/>
          <w:szCs w:val="22"/>
          <w:u w:val="single"/>
        </w:rPr>
      </w:pPr>
      <w:bookmarkStart w:id="14" w:name="_Toc213958320"/>
      <w:r w:rsidRPr="002818D9">
        <w:rPr>
          <w:rFonts w:ascii="Arial" w:hAnsi="Arial" w:cs="Arial"/>
          <w:b/>
          <w:bCs/>
          <w:color w:val="auto"/>
          <w:sz w:val="22"/>
          <w:szCs w:val="22"/>
          <w:u w:val="single"/>
        </w:rPr>
        <w:t>Exclusion criteria</w:t>
      </w:r>
      <w:bookmarkEnd w:id="14"/>
    </w:p>
    <w:p w14:paraId="333B0382" w14:textId="77777777" w:rsidR="00C47114" w:rsidRPr="002818D9" w:rsidRDefault="00C47114" w:rsidP="002818D9">
      <w:pPr>
        <w:spacing w:after="0" w:line="360" w:lineRule="auto"/>
        <w:rPr>
          <w:rFonts w:ascii="Arial" w:hAnsi="Arial" w:cs="Arial"/>
          <w:b/>
          <w:bCs/>
          <w:sz w:val="22"/>
          <w:szCs w:val="22"/>
          <w:u w:val="single"/>
        </w:rPr>
      </w:pPr>
    </w:p>
    <w:p w14:paraId="7A026F6F" w14:textId="1E9D1FCB" w:rsidR="00C47114" w:rsidRPr="002818D9" w:rsidRDefault="00C47114" w:rsidP="002818D9">
      <w:pPr>
        <w:pStyle w:val="ListParagraph"/>
        <w:numPr>
          <w:ilvl w:val="0"/>
          <w:numId w:val="6"/>
        </w:numPr>
        <w:spacing w:after="0" w:line="360" w:lineRule="auto"/>
        <w:rPr>
          <w:rFonts w:ascii="Arial" w:eastAsia="Times New Roman" w:hAnsi="Arial" w:cs="Arial"/>
          <w:kern w:val="0"/>
          <w:sz w:val="22"/>
          <w:szCs w:val="22"/>
          <w:lang w:eastAsia="en-GB"/>
          <w14:ligatures w14:val="none"/>
        </w:rPr>
      </w:pPr>
      <w:r w:rsidRPr="002818D9">
        <w:rPr>
          <w:rFonts w:ascii="Arial" w:eastAsia="Times New Roman" w:hAnsi="Arial" w:cs="Arial"/>
          <w:kern w:val="0"/>
          <w:sz w:val="22"/>
          <w:szCs w:val="22"/>
          <w:lang w:eastAsia="en-GB"/>
          <w14:ligatures w14:val="none"/>
        </w:rPr>
        <w:t xml:space="preserve">Research </w:t>
      </w:r>
      <w:r w:rsidR="00684FD0" w:rsidRPr="002818D9">
        <w:rPr>
          <w:rFonts w:ascii="Arial" w:eastAsia="Times New Roman" w:hAnsi="Arial" w:cs="Arial"/>
          <w:kern w:val="0"/>
          <w:sz w:val="22"/>
          <w:szCs w:val="22"/>
          <w:lang w:eastAsia="en-GB"/>
          <w14:ligatures w14:val="none"/>
        </w:rPr>
        <w:t>focused</w:t>
      </w:r>
      <w:r w:rsidRPr="002818D9">
        <w:rPr>
          <w:rFonts w:ascii="Arial" w:eastAsia="Times New Roman" w:hAnsi="Arial" w:cs="Arial"/>
          <w:kern w:val="0"/>
          <w:sz w:val="22"/>
          <w:szCs w:val="22"/>
          <w:lang w:eastAsia="en-GB"/>
          <w14:ligatures w14:val="none"/>
        </w:rPr>
        <w:t xml:space="preserve"> solely on adolescent groups.</w:t>
      </w:r>
    </w:p>
    <w:p w14:paraId="4A79F407" w14:textId="006B8A28" w:rsidR="00C47114" w:rsidRPr="002818D9" w:rsidRDefault="00C47114" w:rsidP="002818D9">
      <w:pPr>
        <w:pStyle w:val="ListParagraph"/>
        <w:numPr>
          <w:ilvl w:val="0"/>
          <w:numId w:val="6"/>
        </w:numPr>
        <w:spacing w:after="0" w:line="360" w:lineRule="auto"/>
        <w:rPr>
          <w:rFonts w:ascii="Arial" w:hAnsi="Arial" w:cs="Arial"/>
          <w:sz w:val="22"/>
          <w:szCs w:val="22"/>
        </w:rPr>
      </w:pPr>
      <w:r w:rsidRPr="002818D9">
        <w:rPr>
          <w:rFonts w:ascii="Arial" w:hAnsi="Arial" w:cs="Arial"/>
          <w:sz w:val="22"/>
          <w:szCs w:val="22"/>
        </w:rPr>
        <w:t>Non-UK research without </w:t>
      </w:r>
      <w:r w:rsidR="004C03AE" w:rsidRPr="002818D9">
        <w:rPr>
          <w:rFonts w:ascii="Arial" w:hAnsi="Arial" w:cs="Arial"/>
          <w:sz w:val="22"/>
          <w:szCs w:val="22"/>
        </w:rPr>
        <w:t>UK-relevant data</w:t>
      </w:r>
    </w:p>
    <w:p w14:paraId="43939060" w14:textId="77777777" w:rsidR="00C47114" w:rsidRPr="002818D9" w:rsidRDefault="00C47114" w:rsidP="002818D9">
      <w:pPr>
        <w:pStyle w:val="ListParagraph"/>
        <w:numPr>
          <w:ilvl w:val="0"/>
          <w:numId w:val="6"/>
        </w:numPr>
        <w:spacing w:after="0" w:line="360" w:lineRule="auto"/>
        <w:rPr>
          <w:rFonts w:ascii="Arial" w:eastAsia="Times New Roman" w:hAnsi="Arial" w:cs="Arial"/>
          <w:kern w:val="0"/>
          <w:sz w:val="22"/>
          <w:szCs w:val="22"/>
          <w:lang w:eastAsia="en-GB"/>
          <w14:ligatures w14:val="none"/>
        </w:rPr>
      </w:pPr>
      <w:r w:rsidRPr="002818D9">
        <w:rPr>
          <w:rFonts w:ascii="Arial" w:eastAsia="Times New Roman" w:hAnsi="Arial" w:cs="Arial"/>
          <w:kern w:val="0"/>
          <w:sz w:val="22"/>
          <w:szCs w:val="22"/>
          <w:lang w:eastAsia="en-GB"/>
          <w14:ligatures w14:val="none"/>
        </w:rPr>
        <w:t>Non-peer-reviewed sources, such as case reports, editorials, and policy documents.</w:t>
      </w:r>
    </w:p>
    <w:p w14:paraId="0F1698EE" w14:textId="2CB2869D" w:rsidR="00C47114" w:rsidRPr="002818D9" w:rsidRDefault="00C47114" w:rsidP="002818D9">
      <w:pPr>
        <w:pStyle w:val="ListParagraph"/>
        <w:numPr>
          <w:ilvl w:val="0"/>
          <w:numId w:val="6"/>
        </w:numPr>
        <w:spacing w:after="0" w:line="360" w:lineRule="auto"/>
        <w:rPr>
          <w:rFonts w:ascii="Arial" w:hAnsi="Arial" w:cs="Arial"/>
          <w:sz w:val="22"/>
          <w:szCs w:val="22"/>
        </w:rPr>
      </w:pPr>
      <w:r w:rsidRPr="002818D9">
        <w:rPr>
          <w:rFonts w:ascii="Arial" w:hAnsi="Arial" w:cs="Arial"/>
          <w:sz w:val="22"/>
          <w:szCs w:val="22"/>
        </w:rPr>
        <w:t xml:space="preserve">Studies </w:t>
      </w:r>
      <w:r w:rsidR="000A148C" w:rsidRPr="002818D9">
        <w:rPr>
          <w:rFonts w:ascii="Arial" w:hAnsi="Arial" w:cs="Arial"/>
          <w:sz w:val="22"/>
          <w:szCs w:val="22"/>
        </w:rPr>
        <w:t>lacking</w:t>
      </w:r>
      <w:r w:rsidRPr="002818D9">
        <w:rPr>
          <w:rFonts w:ascii="Arial" w:hAnsi="Arial" w:cs="Arial"/>
          <w:sz w:val="22"/>
          <w:szCs w:val="22"/>
        </w:rPr>
        <w:t xml:space="preserve"> temporal links between substance use and psychosis</w:t>
      </w:r>
      <w:r w:rsidR="000A148C" w:rsidRPr="002818D9">
        <w:rPr>
          <w:rFonts w:ascii="Arial" w:hAnsi="Arial" w:cs="Arial"/>
          <w:sz w:val="22"/>
          <w:szCs w:val="22"/>
        </w:rPr>
        <w:t xml:space="preserve"> onset</w:t>
      </w:r>
      <w:r w:rsidRPr="002818D9">
        <w:rPr>
          <w:rFonts w:ascii="Arial" w:hAnsi="Arial" w:cs="Arial"/>
          <w:sz w:val="22"/>
          <w:szCs w:val="22"/>
        </w:rPr>
        <w:t>.</w:t>
      </w:r>
    </w:p>
    <w:p w14:paraId="70F5A512" w14:textId="6AA42EE1" w:rsidR="00C47114" w:rsidRPr="002818D9" w:rsidRDefault="00C47114" w:rsidP="002818D9">
      <w:pPr>
        <w:pStyle w:val="ListParagraph"/>
        <w:numPr>
          <w:ilvl w:val="0"/>
          <w:numId w:val="6"/>
        </w:numPr>
        <w:spacing w:after="0" w:line="360" w:lineRule="auto"/>
        <w:rPr>
          <w:rFonts w:ascii="Arial" w:eastAsia="Times New Roman" w:hAnsi="Arial" w:cs="Arial"/>
          <w:kern w:val="0"/>
          <w:sz w:val="22"/>
          <w:szCs w:val="22"/>
          <w:lang w:eastAsia="en-GB"/>
          <w14:ligatures w14:val="none"/>
        </w:rPr>
      </w:pPr>
      <w:r w:rsidRPr="002818D9">
        <w:rPr>
          <w:rFonts w:ascii="Arial" w:eastAsia="Times New Roman" w:hAnsi="Arial" w:cs="Arial"/>
          <w:kern w:val="0"/>
          <w:sz w:val="22"/>
          <w:szCs w:val="22"/>
          <w:lang w:eastAsia="en-GB"/>
          <w14:ligatures w14:val="none"/>
        </w:rPr>
        <w:t xml:space="preserve">Studies </w:t>
      </w:r>
      <w:r w:rsidR="001B279A" w:rsidRPr="002818D9">
        <w:rPr>
          <w:rFonts w:ascii="Arial" w:eastAsia="Times New Roman" w:hAnsi="Arial" w:cs="Arial"/>
          <w:kern w:val="0"/>
          <w:sz w:val="22"/>
          <w:szCs w:val="22"/>
          <w:lang w:eastAsia="en-GB"/>
          <w14:ligatures w14:val="none"/>
        </w:rPr>
        <w:t>treating</w:t>
      </w:r>
      <w:r w:rsidRPr="002818D9">
        <w:rPr>
          <w:rFonts w:ascii="Arial" w:eastAsia="Times New Roman" w:hAnsi="Arial" w:cs="Arial"/>
          <w:kern w:val="0"/>
          <w:sz w:val="22"/>
          <w:szCs w:val="22"/>
          <w:lang w:eastAsia="en-GB"/>
          <w14:ligatures w14:val="none"/>
        </w:rPr>
        <w:t xml:space="preserve"> substance use as an outcome of schizophrenia</w:t>
      </w:r>
      <w:r w:rsidR="001B279A" w:rsidRPr="002818D9">
        <w:rPr>
          <w:rFonts w:ascii="Arial" w:eastAsia="Times New Roman" w:hAnsi="Arial" w:cs="Arial"/>
          <w:kern w:val="0"/>
          <w:sz w:val="22"/>
          <w:szCs w:val="22"/>
          <w:lang w:eastAsia="en-GB"/>
          <w14:ligatures w14:val="none"/>
        </w:rPr>
        <w:t>.</w:t>
      </w:r>
    </w:p>
    <w:p w14:paraId="1ACA8FBD" w14:textId="77777777" w:rsidR="00C47114" w:rsidRPr="002818D9" w:rsidRDefault="00C47114" w:rsidP="002818D9">
      <w:pPr>
        <w:spacing w:after="0" w:line="360" w:lineRule="auto"/>
        <w:rPr>
          <w:rFonts w:ascii="Arial" w:eastAsia="Times New Roman" w:hAnsi="Arial" w:cs="Arial"/>
          <w:kern w:val="0"/>
          <w:sz w:val="22"/>
          <w:szCs w:val="22"/>
          <w:lang w:eastAsia="en-GB"/>
          <w14:ligatures w14:val="none"/>
        </w:rPr>
      </w:pPr>
    </w:p>
    <w:p w14:paraId="67F90439" w14:textId="5AD18E41" w:rsidR="00C47114" w:rsidRPr="002818D9" w:rsidRDefault="00C47114" w:rsidP="002818D9">
      <w:pPr>
        <w:spacing w:line="360" w:lineRule="auto"/>
        <w:rPr>
          <w:rFonts w:ascii="Arial" w:eastAsia="Times New Roman" w:hAnsi="Arial" w:cs="Arial"/>
          <w:b/>
          <w:bCs/>
          <w:sz w:val="22"/>
          <w:szCs w:val="22"/>
          <w:u w:val="single"/>
          <w:lang w:eastAsia="en-GB"/>
        </w:rPr>
      </w:pPr>
      <w:r w:rsidRPr="002818D9">
        <w:rPr>
          <w:rFonts w:ascii="Arial" w:eastAsia="Times New Roman" w:hAnsi="Arial" w:cs="Arial"/>
          <w:b/>
          <w:bCs/>
          <w:sz w:val="22"/>
          <w:szCs w:val="22"/>
          <w:u w:val="single"/>
          <w:lang w:eastAsia="en-GB"/>
        </w:rPr>
        <w:t>Data Extraction and Analysis</w:t>
      </w:r>
    </w:p>
    <w:p w14:paraId="5723F23F" w14:textId="77777777" w:rsidR="00C47114" w:rsidRPr="002818D9" w:rsidRDefault="00C47114" w:rsidP="002818D9">
      <w:pPr>
        <w:spacing w:after="0" w:line="360" w:lineRule="auto"/>
        <w:rPr>
          <w:rFonts w:ascii="Arial" w:eastAsia="Times New Roman" w:hAnsi="Arial" w:cs="Arial"/>
          <w:b/>
          <w:bCs/>
          <w:kern w:val="0"/>
          <w:sz w:val="22"/>
          <w:szCs w:val="22"/>
          <w:u w:val="single"/>
          <w:lang w:eastAsia="en-GB"/>
          <w14:ligatures w14:val="none"/>
        </w:rPr>
      </w:pPr>
    </w:p>
    <w:p w14:paraId="1911382D" w14:textId="25EAC0FE" w:rsidR="00C47114" w:rsidRPr="002818D9" w:rsidRDefault="00FB157C" w:rsidP="002818D9">
      <w:pPr>
        <w:spacing w:line="360" w:lineRule="auto"/>
        <w:rPr>
          <w:rFonts w:ascii="Arial" w:hAnsi="Arial" w:cs="Arial"/>
          <w:sz w:val="22"/>
          <w:szCs w:val="22"/>
        </w:rPr>
      </w:pPr>
      <w:r w:rsidRPr="002818D9">
        <w:rPr>
          <w:rFonts w:ascii="Arial" w:eastAsia="Times New Roman" w:hAnsi="Arial" w:cs="Arial"/>
          <w:kern w:val="0"/>
          <w:sz w:val="22"/>
          <w:szCs w:val="22"/>
          <w:lang w:eastAsia="en-GB"/>
          <w14:ligatures w14:val="none"/>
        </w:rPr>
        <w:t>A</w:t>
      </w:r>
      <w:r w:rsidR="00C47114" w:rsidRPr="002818D9">
        <w:rPr>
          <w:rFonts w:ascii="Arial" w:eastAsia="Times New Roman" w:hAnsi="Arial" w:cs="Arial"/>
          <w:kern w:val="0"/>
          <w:sz w:val="22"/>
          <w:szCs w:val="22"/>
          <w:lang w:eastAsia="en-GB"/>
          <w14:ligatures w14:val="none"/>
        </w:rPr>
        <w:t xml:space="preserve"> standardised charting form</w:t>
      </w:r>
      <w:r w:rsidR="008F0F3F" w:rsidRPr="002818D9">
        <w:rPr>
          <w:rFonts w:ascii="Arial" w:eastAsia="Times New Roman" w:hAnsi="Arial" w:cs="Arial"/>
          <w:kern w:val="0"/>
          <w:sz w:val="22"/>
          <w:szCs w:val="22"/>
          <w:lang w:eastAsia="en-GB"/>
          <w14:ligatures w14:val="none"/>
        </w:rPr>
        <w:t xml:space="preserve"> </w:t>
      </w:r>
      <w:r w:rsidR="00D2613F" w:rsidRPr="002818D9">
        <w:rPr>
          <w:rFonts w:ascii="Arial" w:eastAsia="Times New Roman" w:hAnsi="Arial" w:cs="Arial"/>
          <w:kern w:val="0"/>
          <w:sz w:val="22"/>
          <w:szCs w:val="22"/>
          <w:lang w:eastAsia="en-GB"/>
          <w14:ligatures w14:val="none"/>
        </w:rPr>
        <w:t>captured</w:t>
      </w:r>
      <w:r w:rsidR="008F0F3F" w:rsidRPr="002818D9">
        <w:rPr>
          <w:rFonts w:ascii="Arial" w:eastAsia="Times New Roman" w:hAnsi="Arial" w:cs="Arial"/>
          <w:kern w:val="0"/>
          <w:sz w:val="22"/>
          <w:szCs w:val="22"/>
          <w:lang w:eastAsia="en-GB"/>
          <w14:ligatures w14:val="none"/>
        </w:rPr>
        <w:t xml:space="preserve"> </w:t>
      </w:r>
      <w:r w:rsidR="00D2613F" w:rsidRPr="002818D9">
        <w:rPr>
          <w:rFonts w:ascii="Arial" w:eastAsia="Times New Roman" w:hAnsi="Arial" w:cs="Arial"/>
          <w:kern w:val="0"/>
          <w:sz w:val="22"/>
          <w:szCs w:val="22"/>
          <w:lang w:eastAsia="en-GB"/>
          <w14:ligatures w14:val="none"/>
        </w:rPr>
        <w:t xml:space="preserve">key study details:  </w:t>
      </w:r>
      <w:r w:rsidR="00C47114" w:rsidRPr="002818D9">
        <w:rPr>
          <w:rFonts w:ascii="Arial" w:eastAsia="Times New Roman" w:hAnsi="Arial" w:cs="Arial"/>
          <w:kern w:val="0"/>
          <w:sz w:val="22"/>
          <w:szCs w:val="22"/>
          <w:lang w:eastAsia="en-GB"/>
          <w14:ligatures w14:val="none"/>
        </w:rPr>
        <w:t>year</w:t>
      </w:r>
      <w:r w:rsidR="00C64AEE" w:rsidRPr="002818D9">
        <w:rPr>
          <w:rFonts w:ascii="Arial" w:eastAsia="Times New Roman" w:hAnsi="Arial" w:cs="Arial"/>
          <w:kern w:val="0"/>
          <w:sz w:val="22"/>
          <w:szCs w:val="22"/>
          <w:lang w:eastAsia="en-GB"/>
          <w14:ligatures w14:val="none"/>
        </w:rPr>
        <w:t xml:space="preserve">, </w:t>
      </w:r>
      <w:r w:rsidR="00C47114" w:rsidRPr="002818D9">
        <w:rPr>
          <w:rFonts w:ascii="Arial" w:eastAsia="Times New Roman" w:hAnsi="Arial" w:cs="Arial"/>
          <w:kern w:val="0"/>
          <w:sz w:val="22"/>
          <w:szCs w:val="22"/>
          <w:lang w:eastAsia="en-GB"/>
          <w14:ligatures w14:val="none"/>
        </w:rPr>
        <w:t>author, study design, sample characteristics, substances studied, key findings, and relevance to the review topic</w:t>
      </w:r>
      <w:r w:rsidR="00637BF6" w:rsidRPr="002818D9">
        <w:rPr>
          <w:rFonts w:ascii="Arial" w:eastAsia="Times New Roman" w:hAnsi="Arial" w:cs="Arial"/>
          <w:kern w:val="0"/>
          <w:sz w:val="22"/>
          <w:szCs w:val="22"/>
          <w:lang w:eastAsia="en-GB"/>
          <w14:ligatures w14:val="none"/>
        </w:rPr>
        <w:t>.</w:t>
      </w:r>
      <w:r w:rsidR="00637BF6" w:rsidRPr="002818D9">
        <w:rPr>
          <w:rFonts w:ascii="Arial" w:hAnsi="Arial" w:cs="Arial"/>
          <w:sz w:val="22"/>
          <w:szCs w:val="22"/>
        </w:rPr>
        <w:t xml:space="preserve"> A thematic analytical framework identified recurring patterns, interrelationships, and research gaps</w:t>
      </w:r>
      <w:r w:rsidR="00C47114" w:rsidRPr="002818D9">
        <w:rPr>
          <w:rFonts w:ascii="Arial" w:eastAsia="Times New Roman" w:hAnsi="Arial" w:cs="Arial"/>
          <w:kern w:val="0"/>
          <w:sz w:val="22"/>
          <w:szCs w:val="22"/>
          <w:lang w:eastAsia="en-GB"/>
          <w14:ligatures w14:val="none"/>
        </w:rPr>
        <w:t xml:space="preserve"> (Aveyard, 2014). </w:t>
      </w:r>
      <w:r w:rsidR="001C3165" w:rsidRPr="002818D9">
        <w:rPr>
          <w:rFonts w:ascii="Arial" w:hAnsi="Arial" w:cs="Arial"/>
          <w:sz w:val="22"/>
          <w:szCs w:val="22"/>
        </w:rPr>
        <w:t>Themes were developed through continuous analysis.</w:t>
      </w:r>
    </w:p>
    <w:p w14:paraId="44A4CF4B" w14:textId="77777777" w:rsidR="00C47114" w:rsidRPr="002818D9" w:rsidRDefault="00C47114" w:rsidP="002818D9">
      <w:pPr>
        <w:spacing w:after="0" w:line="360" w:lineRule="auto"/>
        <w:rPr>
          <w:rFonts w:ascii="Arial" w:eastAsia="Times New Roman" w:hAnsi="Arial" w:cs="Arial"/>
          <w:kern w:val="0"/>
          <w:sz w:val="22"/>
          <w:szCs w:val="22"/>
          <w:lang w:eastAsia="en-GB"/>
          <w14:ligatures w14:val="none"/>
        </w:rPr>
      </w:pPr>
    </w:p>
    <w:p w14:paraId="09B8FC90" w14:textId="2CCE3C5D" w:rsidR="00C47114" w:rsidRPr="002818D9" w:rsidRDefault="00C47114" w:rsidP="002818D9">
      <w:pPr>
        <w:spacing w:line="360" w:lineRule="auto"/>
        <w:rPr>
          <w:rFonts w:ascii="Arial" w:hAnsi="Arial" w:cs="Arial"/>
          <w:b/>
          <w:bCs/>
          <w:sz w:val="22"/>
          <w:szCs w:val="22"/>
          <w:u w:val="single"/>
        </w:rPr>
      </w:pPr>
      <w:r w:rsidRPr="002818D9">
        <w:rPr>
          <w:rFonts w:ascii="Arial" w:hAnsi="Arial" w:cs="Arial"/>
          <w:b/>
          <w:bCs/>
          <w:sz w:val="22"/>
          <w:szCs w:val="22"/>
          <w:u w:val="single"/>
        </w:rPr>
        <w:t>Ethical Considerations</w:t>
      </w:r>
    </w:p>
    <w:p w14:paraId="18BDE387" w14:textId="77777777" w:rsidR="00C47114" w:rsidRPr="002818D9" w:rsidRDefault="00C47114" w:rsidP="002818D9">
      <w:pPr>
        <w:spacing w:after="0" w:line="360" w:lineRule="auto"/>
        <w:rPr>
          <w:rFonts w:ascii="Arial" w:hAnsi="Arial" w:cs="Arial"/>
          <w:b/>
          <w:bCs/>
          <w:sz w:val="22"/>
          <w:szCs w:val="22"/>
          <w:u w:val="single"/>
        </w:rPr>
      </w:pPr>
    </w:p>
    <w:p w14:paraId="3128C981" w14:textId="0129E543" w:rsidR="00C47114" w:rsidRPr="002818D9" w:rsidRDefault="00241977" w:rsidP="002818D9">
      <w:pPr>
        <w:spacing w:line="360" w:lineRule="auto"/>
        <w:rPr>
          <w:rFonts w:ascii="Arial" w:hAnsi="Arial" w:cs="Arial"/>
          <w:sz w:val="22"/>
          <w:szCs w:val="22"/>
        </w:rPr>
      </w:pPr>
      <w:r w:rsidRPr="002818D9">
        <w:rPr>
          <w:rFonts w:ascii="Arial" w:hAnsi="Arial" w:cs="Arial"/>
          <w:sz w:val="22"/>
          <w:szCs w:val="22"/>
        </w:rPr>
        <w:t>As this review analysed existing research without direct participant involvement, formal ethical approval was not required. Ethical standards were upheld by accurately representing findings, avoiding selective reporting, and acknowledging limitations. All sources were properly cited to ensure transparency and avoid plagiarism.</w:t>
      </w:r>
    </w:p>
    <w:p w14:paraId="4F619E76" w14:textId="77777777" w:rsidR="008F05A4" w:rsidRPr="002818D9" w:rsidRDefault="008F05A4" w:rsidP="002818D9">
      <w:pPr>
        <w:spacing w:line="360" w:lineRule="auto"/>
        <w:rPr>
          <w:rFonts w:ascii="Arial" w:eastAsiaTheme="majorEastAsia" w:hAnsi="Arial" w:cs="Arial"/>
          <w:b/>
          <w:bCs/>
          <w:sz w:val="22"/>
          <w:szCs w:val="22"/>
          <w:u w:val="single"/>
        </w:rPr>
      </w:pPr>
      <w:r w:rsidRPr="002818D9">
        <w:rPr>
          <w:rFonts w:ascii="Arial" w:hAnsi="Arial" w:cs="Arial"/>
          <w:b/>
          <w:bCs/>
          <w:sz w:val="22"/>
          <w:szCs w:val="22"/>
          <w:u w:val="single"/>
        </w:rPr>
        <w:br w:type="page"/>
      </w:r>
    </w:p>
    <w:p w14:paraId="236F4774" w14:textId="6CE6052E" w:rsidR="00C47114" w:rsidRPr="002818D9" w:rsidRDefault="00C47114" w:rsidP="002818D9">
      <w:pPr>
        <w:pStyle w:val="Heading1"/>
        <w:spacing w:line="360" w:lineRule="auto"/>
        <w:rPr>
          <w:rFonts w:ascii="Arial" w:hAnsi="Arial" w:cs="Arial"/>
          <w:b/>
          <w:bCs/>
          <w:color w:val="auto"/>
          <w:sz w:val="22"/>
          <w:szCs w:val="22"/>
          <w:u w:val="single"/>
        </w:rPr>
      </w:pPr>
      <w:bookmarkStart w:id="15" w:name="_Toc213958321"/>
      <w:r w:rsidRPr="002818D9">
        <w:rPr>
          <w:rFonts w:ascii="Arial" w:hAnsi="Arial" w:cs="Arial"/>
          <w:b/>
          <w:bCs/>
          <w:color w:val="auto"/>
          <w:sz w:val="22"/>
          <w:szCs w:val="22"/>
          <w:u w:val="single"/>
        </w:rPr>
        <w:lastRenderedPageBreak/>
        <w:t>Results</w:t>
      </w:r>
      <w:bookmarkEnd w:id="15"/>
    </w:p>
    <w:p w14:paraId="1E9C1314" w14:textId="77777777" w:rsidR="005034C0" w:rsidRPr="002818D9" w:rsidRDefault="005034C0" w:rsidP="002818D9">
      <w:pPr>
        <w:spacing w:line="360" w:lineRule="auto"/>
        <w:rPr>
          <w:rFonts w:ascii="Arial" w:hAnsi="Arial" w:cs="Arial"/>
          <w:sz w:val="22"/>
          <w:szCs w:val="22"/>
        </w:rPr>
      </w:pPr>
    </w:p>
    <w:p w14:paraId="581AA545" w14:textId="7EEE7F71" w:rsidR="00C47114" w:rsidRPr="002818D9" w:rsidRDefault="00C47114" w:rsidP="002818D9">
      <w:pPr>
        <w:spacing w:line="360" w:lineRule="auto"/>
        <w:rPr>
          <w:rFonts w:ascii="Arial" w:hAnsi="Arial" w:cs="Arial"/>
          <w:sz w:val="22"/>
          <w:szCs w:val="22"/>
        </w:rPr>
      </w:pPr>
      <w:r w:rsidRPr="002818D9">
        <w:rPr>
          <w:rFonts w:ascii="Arial" w:hAnsi="Arial" w:cs="Arial"/>
          <w:sz w:val="22"/>
          <w:szCs w:val="22"/>
        </w:rPr>
        <w:t>Six peer-reviewed studies from 2017 to 2024 satisfied the selection criteria. All either originated from the UK or included British data (such as from the EU-GEI and UK Biobank datasets) and employed different but complementary research methods: Mendelian randomisation</w:t>
      </w:r>
      <w:r w:rsidR="007B565D" w:rsidRPr="002818D9">
        <w:rPr>
          <w:rFonts w:ascii="Arial" w:hAnsi="Arial" w:cs="Arial"/>
          <w:sz w:val="22"/>
          <w:szCs w:val="22"/>
        </w:rPr>
        <w:t xml:space="preserve"> (MR)</w:t>
      </w:r>
      <w:r w:rsidRPr="002818D9">
        <w:rPr>
          <w:rFonts w:ascii="Arial" w:hAnsi="Arial" w:cs="Arial"/>
          <w:sz w:val="22"/>
          <w:szCs w:val="22"/>
        </w:rPr>
        <w:t xml:space="preserve"> (Gage et al., 2017; Vaucher et al., 2017), long-term follow-up studies (Alderson et al., 2017), case-control investigations (Barnes et al., 2018; Austin-Zimmerman et al., 2024), and genome-wide association meta-analysis (Johnson et al., 2024). Together, these studies examined the genetic, environmental, and clinical mechanisms connecting substance </w:t>
      </w:r>
      <w:r w:rsidR="00856388" w:rsidRPr="002818D9">
        <w:rPr>
          <w:rFonts w:ascii="Arial" w:hAnsi="Arial" w:cs="Arial"/>
          <w:sz w:val="22"/>
          <w:szCs w:val="22"/>
        </w:rPr>
        <w:t xml:space="preserve">misuse, </w:t>
      </w:r>
      <w:r w:rsidRPr="002818D9">
        <w:rPr>
          <w:rFonts w:ascii="Arial" w:hAnsi="Arial" w:cs="Arial"/>
          <w:sz w:val="22"/>
          <w:szCs w:val="22"/>
        </w:rPr>
        <w:t>mainly cannabis</w:t>
      </w:r>
      <w:r w:rsidR="00856388" w:rsidRPr="002818D9">
        <w:rPr>
          <w:rFonts w:ascii="Arial" w:hAnsi="Arial" w:cs="Arial"/>
          <w:sz w:val="22"/>
          <w:szCs w:val="22"/>
        </w:rPr>
        <w:t xml:space="preserve">, </w:t>
      </w:r>
      <w:r w:rsidRPr="002818D9">
        <w:rPr>
          <w:rFonts w:ascii="Arial" w:hAnsi="Arial" w:cs="Arial"/>
          <w:sz w:val="22"/>
          <w:szCs w:val="22"/>
        </w:rPr>
        <w:t xml:space="preserve">to schizophrenia in </w:t>
      </w:r>
      <w:r w:rsidR="00856388" w:rsidRPr="002818D9">
        <w:rPr>
          <w:rFonts w:ascii="Arial" w:hAnsi="Arial" w:cs="Arial"/>
          <w:sz w:val="22"/>
          <w:szCs w:val="22"/>
        </w:rPr>
        <w:t xml:space="preserve">UK </w:t>
      </w:r>
      <w:r w:rsidRPr="002818D9">
        <w:rPr>
          <w:rFonts w:ascii="Arial" w:hAnsi="Arial" w:cs="Arial"/>
          <w:sz w:val="22"/>
          <w:szCs w:val="22"/>
        </w:rPr>
        <w:t xml:space="preserve">adults. </w:t>
      </w:r>
    </w:p>
    <w:p w14:paraId="29B29E95" w14:textId="267725E7" w:rsidR="00287A41" w:rsidRPr="002818D9" w:rsidRDefault="00287A41" w:rsidP="002818D9">
      <w:pPr>
        <w:spacing w:line="360" w:lineRule="auto"/>
        <w:rPr>
          <w:rFonts w:ascii="Arial" w:eastAsia="Times New Roman" w:hAnsi="Arial" w:cs="Arial"/>
          <w:b/>
          <w:bCs/>
          <w:sz w:val="22"/>
          <w:szCs w:val="22"/>
          <w:u w:val="single"/>
          <w:lang w:eastAsia="en-GB"/>
        </w:rPr>
      </w:pPr>
      <w:r w:rsidRPr="002818D9">
        <w:rPr>
          <w:rFonts w:ascii="Arial" w:eastAsia="Times New Roman" w:hAnsi="Arial" w:cs="Arial"/>
          <w:b/>
          <w:bCs/>
          <w:sz w:val="22"/>
          <w:szCs w:val="22"/>
          <w:u w:val="single"/>
          <w:lang w:eastAsia="en-GB"/>
        </w:rPr>
        <w:t>Summary of Selected Studies</w:t>
      </w:r>
    </w:p>
    <w:p w14:paraId="38642B73" w14:textId="77777777" w:rsidR="005034C0" w:rsidRPr="002818D9" w:rsidRDefault="005034C0" w:rsidP="002818D9">
      <w:pPr>
        <w:spacing w:line="360" w:lineRule="auto"/>
        <w:rPr>
          <w:rFonts w:ascii="Arial" w:eastAsia="Times New Roman" w:hAnsi="Arial" w:cs="Arial"/>
          <w:kern w:val="0"/>
          <w:sz w:val="22"/>
          <w:szCs w:val="22"/>
          <w:lang w:eastAsia="en-GB"/>
          <w14:ligatures w14:val="none"/>
        </w:rPr>
      </w:pPr>
    </w:p>
    <w:p w14:paraId="12333034" w14:textId="228933BA" w:rsidR="003C6157" w:rsidRPr="002818D9" w:rsidRDefault="003C6157" w:rsidP="002818D9">
      <w:pPr>
        <w:spacing w:line="360" w:lineRule="auto"/>
        <w:rPr>
          <w:rFonts w:ascii="Arial" w:eastAsia="Times New Roman" w:hAnsi="Arial" w:cs="Arial"/>
          <w:b/>
          <w:bCs/>
          <w:kern w:val="0"/>
          <w:sz w:val="22"/>
          <w:szCs w:val="22"/>
          <w:u w:val="single"/>
          <w:lang w:eastAsia="en-GB"/>
          <w14:ligatures w14:val="none"/>
        </w:rPr>
      </w:pPr>
      <w:r w:rsidRPr="002818D9">
        <w:rPr>
          <w:rFonts w:ascii="Arial" w:eastAsia="Times New Roman" w:hAnsi="Arial" w:cs="Arial"/>
          <w:b/>
          <w:bCs/>
          <w:kern w:val="0"/>
          <w:sz w:val="22"/>
          <w:szCs w:val="22"/>
          <w:u w:val="single"/>
          <w:lang w:eastAsia="en-GB"/>
          <w14:ligatures w14:val="none"/>
        </w:rPr>
        <w:t>Key</w:t>
      </w:r>
      <w:r w:rsidRPr="002818D9">
        <w:rPr>
          <w:rFonts w:ascii="Arial" w:eastAsia="Times New Roman" w:hAnsi="Arial" w:cs="Arial"/>
          <w:kern w:val="0"/>
          <w:sz w:val="22"/>
          <w:szCs w:val="22"/>
          <w:lang w:eastAsia="en-GB"/>
          <w14:ligatures w14:val="none"/>
        </w:rPr>
        <w:t xml:space="preserve">: OR </w:t>
      </w:r>
      <w:r w:rsidR="00E4156E" w:rsidRPr="002818D9">
        <w:rPr>
          <w:rFonts w:ascii="Arial" w:eastAsia="Times New Roman" w:hAnsi="Arial" w:cs="Arial"/>
          <w:kern w:val="0"/>
          <w:sz w:val="22"/>
          <w:szCs w:val="22"/>
          <w:lang w:eastAsia="en-GB"/>
          <w14:ligatures w14:val="none"/>
        </w:rPr>
        <w:t>=</w:t>
      </w:r>
      <w:r w:rsidRPr="002818D9">
        <w:rPr>
          <w:rFonts w:ascii="Arial" w:eastAsia="Times New Roman" w:hAnsi="Arial" w:cs="Arial"/>
          <w:kern w:val="0"/>
          <w:sz w:val="22"/>
          <w:szCs w:val="22"/>
          <w:lang w:eastAsia="en-GB"/>
          <w14:ligatures w14:val="none"/>
        </w:rPr>
        <w:t xml:space="preserve"> Odds Ratio; CI </w:t>
      </w:r>
      <w:r w:rsidR="00E4156E" w:rsidRPr="002818D9">
        <w:rPr>
          <w:rFonts w:ascii="Arial" w:eastAsia="Times New Roman" w:hAnsi="Arial" w:cs="Arial"/>
          <w:kern w:val="0"/>
          <w:sz w:val="22"/>
          <w:szCs w:val="22"/>
          <w:lang w:eastAsia="en-GB"/>
          <w14:ligatures w14:val="none"/>
        </w:rPr>
        <w:t>=</w:t>
      </w:r>
      <w:r w:rsidRPr="002818D9">
        <w:rPr>
          <w:rFonts w:ascii="Arial" w:eastAsia="Times New Roman" w:hAnsi="Arial" w:cs="Arial"/>
          <w:kern w:val="0"/>
          <w:sz w:val="22"/>
          <w:szCs w:val="22"/>
          <w:lang w:eastAsia="en-GB"/>
          <w14:ligatures w14:val="none"/>
        </w:rPr>
        <w:t xml:space="preserve"> Confidence Interval; PRS </w:t>
      </w:r>
      <w:r w:rsidR="00E4156E" w:rsidRPr="002818D9">
        <w:rPr>
          <w:rFonts w:ascii="Arial" w:eastAsia="Times New Roman" w:hAnsi="Arial" w:cs="Arial"/>
          <w:kern w:val="0"/>
          <w:sz w:val="22"/>
          <w:szCs w:val="22"/>
          <w:lang w:eastAsia="en-GB"/>
          <w14:ligatures w14:val="none"/>
        </w:rPr>
        <w:t>=</w:t>
      </w:r>
      <w:r w:rsidRPr="002818D9">
        <w:rPr>
          <w:rFonts w:ascii="Arial" w:eastAsia="Times New Roman" w:hAnsi="Arial" w:cs="Arial"/>
          <w:kern w:val="0"/>
          <w:sz w:val="22"/>
          <w:szCs w:val="22"/>
          <w:lang w:eastAsia="en-GB"/>
          <w14:ligatures w14:val="none"/>
        </w:rPr>
        <w:t xml:space="preserve"> Polygenic Risk Score; rg </w:t>
      </w:r>
      <w:r w:rsidR="00E4156E" w:rsidRPr="002818D9">
        <w:rPr>
          <w:rFonts w:ascii="Arial" w:eastAsia="Times New Roman" w:hAnsi="Arial" w:cs="Arial"/>
          <w:kern w:val="0"/>
          <w:sz w:val="22"/>
          <w:szCs w:val="22"/>
          <w:lang w:eastAsia="en-GB"/>
          <w14:ligatures w14:val="none"/>
        </w:rPr>
        <w:t xml:space="preserve">= </w:t>
      </w:r>
      <w:r w:rsidRPr="002818D9">
        <w:rPr>
          <w:rFonts w:ascii="Arial" w:eastAsia="Times New Roman" w:hAnsi="Arial" w:cs="Arial"/>
          <w:kern w:val="0"/>
          <w:sz w:val="22"/>
          <w:szCs w:val="22"/>
          <w:lang w:eastAsia="en-GB"/>
          <w14:ligatures w14:val="none"/>
        </w:rPr>
        <w:t>Genetic correlatio</w:t>
      </w:r>
      <w:r w:rsidR="002810B4" w:rsidRPr="002818D9">
        <w:rPr>
          <w:rFonts w:ascii="Arial" w:eastAsia="Times New Roman" w:hAnsi="Arial" w:cs="Arial"/>
          <w:kern w:val="0"/>
          <w:sz w:val="22"/>
          <w:szCs w:val="22"/>
          <w:lang w:eastAsia="en-GB"/>
          <w14:ligatures w14:val="none"/>
        </w:rPr>
        <w:t>n</w:t>
      </w:r>
      <w:r w:rsidR="00002610" w:rsidRPr="002818D9">
        <w:rPr>
          <w:rFonts w:ascii="Arial" w:eastAsia="Times New Roman" w:hAnsi="Arial" w:cs="Arial"/>
          <w:kern w:val="0"/>
          <w:sz w:val="22"/>
          <w:szCs w:val="22"/>
          <w:lang w:eastAsia="en-GB"/>
          <w14:ligatures w14:val="none"/>
        </w:rPr>
        <w:t xml:space="preserve">. </w:t>
      </w:r>
    </w:p>
    <w:p w14:paraId="447A8CDA" w14:textId="77777777" w:rsidR="00287A41" w:rsidRPr="002818D9" w:rsidRDefault="00287A41" w:rsidP="002818D9">
      <w:pPr>
        <w:spacing w:after="0" w:line="360" w:lineRule="auto"/>
        <w:rPr>
          <w:rFonts w:ascii="Arial" w:eastAsia="Times New Roman" w:hAnsi="Arial" w:cs="Arial"/>
          <w:b/>
          <w:bCs/>
          <w:kern w:val="0"/>
          <w:sz w:val="22"/>
          <w:szCs w:val="22"/>
          <w:u w:val="single"/>
          <w:lang w:eastAsia="en-GB"/>
          <w14:ligatures w14:val="none"/>
        </w:rPr>
      </w:pPr>
    </w:p>
    <w:tbl>
      <w:tblPr>
        <w:tblStyle w:val="GridTable5Dark-Accent1"/>
        <w:tblW w:w="0" w:type="auto"/>
        <w:tblLook w:val="04A0" w:firstRow="1" w:lastRow="0" w:firstColumn="1" w:lastColumn="0" w:noHBand="0" w:noVBand="1"/>
      </w:tblPr>
      <w:tblGrid>
        <w:gridCol w:w="1803"/>
        <w:gridCol w:w="1803"/>
        <w:gridCol w:w="1803"/>
        <w:gridCol w:w="1803"/>
        <w:gridCol w:w="1804"/>
      </w:tblGrid>
      <w:tr w:rsidR="00287A41" w:rsidRPr="002818D9" w14:paraId="615D83D6" w14:textId="77777777" w:rsidTr="00D933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2C7A4F0E" w14:textId="77777777" w:rsidR="00287A41" w:rsidRPr="002818D9" w:rsidRDefault="00287A41" w:rsidP="002818D9">
            <w:pPr>
              <w:spacing w:line="360" w:lineRule="auto"/>
              <w:rPr>
                <w:rFonts w:ascii="Arial" w:eastAsia="Times New Roman" w:hAnsi="Arial" w:cs="Arial"/>
                <w:kern w:val="0"/>
                <w:sz w:val="22"/>
                <w:szCs w:val="22"/>
                <w:lang w:eastAsia="en-GB"/>
                <w14:ligatures w14:val="none"/>
              </w:rPr>
            </w:pPr>
            <w:r w:rsidRPr="002818D9">
              <w:rPr>
                <w:rFonts w:ascii="Arial" w:eastAsia="Times New Roman" w:hAnsi="Arial" w:cs="Arial"/>
                <w:kern w:val="0"/>
                <w:sz w:val="22"/>
                <w:szCs w:val="22"/>
                <w:lang w:eastAsia="en-GB"/>
                <w14:ligatures w14:val="none"/>
              </w:rPr>
              <w:t>Author(s),</w:t>
            </w:r>
          </w:p>
          <w:p w14:paraId="6B3786FA" w14:textId="77777777" w:rsidR="00287A41" w:rsidRPr="002818D9" w:rsidRDefault="00287A41" w:rsidP="002818D9">
            <w:pPr>
              <w:spacing w:line="360" w:lineRule="auto"/>
              <w:rPr>
                <w:rFonts w:ascii="Arial" w:eastAsia="Times New Roman" w:hAnsi="Arial" w:cs="Arial"/>
                <w:kern w:val="0"/>
                <w:sz w:val="22"/>
                <w:szCs w:val="22"/>
                <w:lang w:eastAsia="en-GB"/>
                <w14:ligatures w14:val="none"/>
              </w:rPr>
            </w:pPr>
            <w:r w:rsidRPr="002818D9">
              <w:rPr>
                <w:rFonts w:ascii="Arial" w:eastAsia="Times New Roman" w:hAnsi="Arial" w:cs="Arial"/>
                <w:kern w:val="0"/>
                <w:sz w:val="22"/>
                <w:szCs w:val="22"/>
                <w:lang w:eastAsia="en-GB"/>
                <w14:ligatures w14:val="none"/>
              </w:rPr>
              <w:t>Year</w:t>
            </w:r>
          </w:p>
          <w:p w14:paraId="4C421C2E" w14:textId="77777777" w:rsidR="00287A41" w:rsidRPr="002818D9" w:rsidRDefault="00287A41" w:rsidP="002818D9">
            <w:pPr>
              <w:spacing w:line="360" w:lineRule="auto"/>
              <w:rPr>
                <w:rFonts w:ascii="Arial" w:eastAsia="Times New Roman" w:hAnsi="Arial" w:cs="Arial"/>
                <w:kern w:val="0"/>
                <w:sz w:val="22"/>
                <w:szCs w:val="22"/>
                <w:lang w:eastAsia="en-GB"/>
                <w14:ligatures w14:val="none"/>
              </w:rPr>
            </w:pPr>
          </w:p>
        </w:tc>
        <w:tc>
          <w:tcPr>
            <w:tcW w:w="1803" w:type="dxa"/>
          </w:tcPr>
          <w:p w14:paraId="1F3FF830" w14:textId="77777777" w:rsidR="00287A41" w:rsidRPr="002818D9" w:rsidRDefault="00287A41" w:rsidP="002818D9">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kern w:val="0"/>
                <w:sz w:val="22"/>
                <w:szCs w:val="22"/>
                <w:u w:val="single"/>
                <w:lang w:eastAsia="en-GB"/>
                <w14:ligatures w14:val="none"/>
              </w:rPr>
            </w:pPr>
            <w:r w:rsidRPr="002818D9">
              <w:rPr>
                <w:rFonts w:ascii="Arial" w:hAnsi="Arial" w:cs="Arial"/>
                <w:sz w:val="22"/>
                <w:szCs w:val="22"/>
              </w:rPr>
              <w:t>Research Objectives</w:t>
            </w:r>
          </w:p>
        </w:tc>
        <w:tc>
          <w:tcPr>
            <w:tcW w:w="1803" w:type="dxa"/>
          </w:tcPr>
          <w:p w14:paraId="74211D5B" w14:textId="77777777" w:rsidR="00287A41" w:rsidRPr="002818D9" w:rsidRDefault="00287A41" w:rsidP="002818D9">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2818D9">
              <w:rPr>
                <w:rFonts w:ascii="Arial" w:eastAsia="Times New Roman" w:hAnsi="Arial" w:cs="Arial"/>
                <w:kern w:val="0"/>
                <w:sz w:val="22"/>
                <w:szCs w:val="22"/>
                <w:lang w:eastAsia="en-GB"/>
                <w14:ligatures w14:val="none"/>
              </w:rPr>
              <w:t>Methods</w:t>
            </w:r>
          </w:p>
        </w:tc>
        <w:tc>
          <w:tcPr>
            <w:tcW w:w="1803" w:type="dxa"/>
          </w:tcPr>
          <w:p w14:paraId="357016AF" w14:textId="77777777" w:rsidR="00287A41" w:rsidRPr="002818D9" w:rsidRDefault="00287A41" w:rsidP="002818D9">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2818D9">
              <w:rPr>
                <w:rFonts w:ascii="Arial" w:eastAsia="Times New Roman" w:hAnsi="Arial" w:cs="Arial"/>
                <w:kern w:val="0"/>
                <w:sz w:val="22"/>
                <w:szCs w:val="22"/>
                <w:lang w:eastAsia="en-GB"/>
                <w14:ligatures w14:val="none"/>
              </w:rPr>
              <w:t>Key findings</w:t>
            </w:r>
          </w:p>
        </w:tc>
        <w:tc>
          <w:tcPr>
            <w:tcW w:w="1804" w:type="dxa"/>
          </w:tcPr>
          <w:p w14:paraId="2822FD56" w14:textId="77777777" w:rsidR="00287A41" w:rsidRPr="002818D9" w:rsidRDefault="00287A41" w:rsidP="002818D9">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2818D9">
              <w:rPr>
                <w:rFonts w:ascii="Arial" w:eastAsia="Times New Roman" w:hAnsi="Arial" w:cs="Arial"/>
                <w:kern w:val="0"/>
                <w:sz w:val="22"/>
                <w:szCs w:val="22"/>
                <w:lang w:eastAsia="en-GB"/>
                <w14:ligatures w14:val="none"/>
              </w:rPr>
              <w:t>Relevance to question</w:t>
            </w:r>
          </w:p>
        </w:tc>
      </w:tr>
      <w:tr w:rsidR="00287A41" w:rsidRPr="002818D9" w14:paraId="11C749B6" w14:textId="77777777" w:rsidTr="00D933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5B97A067" w14:textId="77777777" w:rsidR="00287A41" w:rsidRPr="002818D9" w:rsidRDefault="00287A41" w:rsidP="002818D9">
            <w:pPr>
              <w:spacing w:line="360" w:lineRule="auto"/>
              <w:rPr>
                <w:rFonts w:ascii="Arial" w:eastAsia="Times New Roman" w:hAnsi="Arial" w:cs="Arial"/>
                <w:b w:val="0"/>
                <w:bCs w:val="0"/>
                <w:kern w:val="0"/>
                <w:sz w:val="22"/>
                <w:szCs w:val="22"/>
                <w:u w:val="single"/>
                <w:lang w:eastAsia="en-GB"/>
                <w14:ligatures w14:val="none"/>
              </w:rPr>
            </w:pPr>
            <w:r w:rsidRPr="002818D9">
              <w:rPr>
                <w:rFonts w:ascii="Arial" w:hAnsi="Arial" w:cs="Arial"/>
                <w:sz w:val="22"/>
                <w:szCs w:val="22"/>
              </w:rPr>
              <w:t>Gage et al. (2017)</w:t>
            </w:r>
          </w:p>
        </w:tc>
        <w:tc>
          <w:tcPr>
            <w:tcW w:w="1803" w:type="dxa"/>
          </w:tcPr>
          <w:p w14:paraId="62F16C54" w14:textId="77777777" w:rsidR="00287A41" w:rsidRPr="002818D9" w:rsidRDefault="00287A41" w:rsidP="002818D9">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2818D9">
              <w:rPr>
                <w:rFonts w:ascii="Arial" w:eastAsia="Times New Roman" w:hAnsi="Arial" w:cs="Arial"/>
                <w:kern w:val="0"/>
                <w:sz w:val="22"/>
                <w:szCs w:val="22"/>
                <w:lang w:eastAsia="en-GB"/>
                <w14:ligatures w14:val="none"/>
              </w:rPr>
              <w:t>To evaluate whether cannabis use causes schizophrenia using genetic approaches.</w:t>
            </w:r>
          </w:p>
        </w:tc>
        <w:tc>
          <w:tcPr>
            <w:tcW w:w="1803" w:type="dxa"/>
          </w:tcPr>
          <w:p w14:paraId="62D5B558" w14:textId="77777777" w:rsidR="00287A41" w:rsidRPr="002818D9" w:rsidRDefault="00287A41" w:rsidP="002818D9">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 w:val="22"/>
                <w:szCs w:val="22"/>
                <w:u w:val="single"/>
                <w:lang w:eastAsia="en-GB"/>
                <w14:ligatures w14:val="none"/>
              </w:rPr>
            </w:pPr>
            <w:r w:rsidRPr="002818D9">
              <w:rPr>
                <w:rFonts w:ascii="Arial" w:eastAsia="Times New Roman" w:hAnsi="Arial" w:cs="Arial"/>
                <w:kern w:val="0"/>
                <w:sz w:val="22"/>
                <w:szCs w:val="22"/>
                <w:lang w:eastAsia="en-GB"/>
                <w14:ligatures w14:val="none"/>
              </w:rPr>
              <w:t>Two-sample Mendelian randomisation; 36,989 cases, 113,075 controls; 21 genetic variants for cannabis initiation</w:t>
            </w:r>
          </w:p>
        </w:tc>
        <w:tc>
          <w:tcPr>
            <w:tcW w:w="1803" w:type="dxa"/>
          </w:tcPr>
          <w:p w14:paraId="3B9AE136" w14:textId="77777777" w:rsidR="00287A41" w:rsidRPr="002818D9" w:rsidRDefault="00287A41" w:rsidP="002818D9">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2818D9">
              <w:rPr>
                <w:rFonts w:ascii="Arial" w:eastAsia="Times New Roman" w:hAnsi="Arial" w:cs="Arial"/>
                <w:kern w:val="0"/>
                <w:sz w:val="22"/>
                <w:szCs w:val="22"/>
                <w:lang w:eastAsia="en-GB"/>
                <w14:ligatures w14:val="none"/>
              </w:rPr>
              <w:t>Modest cannabis-to-schizophrenia association (OR 1.04, 95% CI 1.01-1.07); stronger reverse effect with schizophrenia predicting cannabis initiation (OR 1.10, 95% CI 1.05-1.14)</w:t>
            </w:r>
          </w:p>
        </w:tc>
        <w:tc>
          <w:tcPr>
            <w:tcW w:w="1804" w:type="dxa"/>
          </w:tcPr>
          <w:p w14:paraId="3FBEB234" w14:textId="77777777" w:rsidR="00287A41" w:rsidRPr="002818D9" w:rsidRDefault="00287A41" w:rsidP="002818D9">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2818D9">
              <w:rPr>
                <w:rFonts w:ascii="Arial" w:eastAsia="Times New Roman" w:hAnsi="Arial" w:cs="Arial"/>
                <w:kern w:val="0"/>
                <w:sz w:val="22"/>
                <w:szCs w:val="22"/>
                <w:lang w:eastAsia="en-GB"/>
                <w14:ligatures w14:val="none"/>
              </w:rPr>
              <w:t>Shows limited cannabis impact on schizophrenia; stronger evidence that schizophrenia genetics increase cannabis use</w:t>
            </w:r>
          </w:p>
        </w:tc>
      </w:tr>
      <w:tr w:rsidR="00287A41" w:rsidRPr="002818D9" w14:paraId="7B40C80C" w14:textId="77777777" w:rsidTr="00D933F2">
        <w:tc>
          <w:tcPr>
            <w:cnfStyle w:val="001000000000" w:firstRow="0" w:lastRow="0" w:firstColumn="1" w:lastColumn="0" w:oddVBand="0" w:evenVBand="0" w:oddHBand="0" w:evenHBand="0" w:firstRowFirstColumn="0" w:firstRowLastColumn="0" w:lastRowFirstColumn="0" w:lastRowLastColumn="0"/>
            <w:tcW w:w="1803" w:type="dxa"/>
          </w:tcPr>
          <w:p w14:paraId="25639646" w14:textId="77777777" w:rsidR="00287A41" w:rsidRPr="002818D9" w:rsidRDefault="00287A41" w:rsidP="002818D9">
            <w:pPr>
              <w:spacing w:line="360" w:lineRule="auto"/>
              <w:rPr>
                <w:rFonts w:ascii="Arial" w:eastAsia="Times New Roman" w:hAnsi="Arial" w:cs="Arial"/>
                <w:b w:val="0"/>
                <w:bCs w:val="0"/>
                <w:kern w:val="0"/>
                <w:sz w:val="22"/>
                <w:szCs w:val="22"/>
                <w:lang w:eastAsia="en-GB"/>
                <w14:ligatures w14:val="none"/>
              </w:rPr>
            </w:pPr>
            <w:r w:rsidRPr="002818D9">
              <w:rPr>
                <w:rFonts w:ascii="Arial" w:hAnsi="Arial" w:cs="Arial"/>
                <w:sz w:val="22"/>
                <w:szCs w:val="22"/>
              </w:rPr>
              <w:lastRenderedPageBreak/>
              <w:t>Barnes et al. (2018)</w:t>
            </w:r>
          </w:p>
        </w:tc>
        <w:tc>
          <w:tcPr>
            <w:tcW w:w="1803" w:type="dxa"/>
          </w:tcPr>
          <w:p w14:paraId="7888B605" w14:textId="3B141AFF" w:rsidR="00287A41" w:rsidRPr="002818D9" w:rsidRDefault="00287A41" w:rsidP="002818D9">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2818D9">
              <w:rPr>
                <w:rFonts w:ascii="Arial" w:eastAsia="Times New Roman" w:hAnsi="Arial" w:cs="Arial"/>
                <w:kern w:val="0"/>
                <w:sz w:val="22"/>
                <w:szCs w:val="22"/>
                <w:lang w:eastAsia="en-GB"/>
                <w14:ligatures w14:val="none"/>
              </w:rPr>
              <w:t xml:space="preserve">To assess </w:t>
            </w:r>
            <w:r w:rsidR="00466D8A" w:rsidRPr="002818D9">
              <w:rPr>
                <w:rFonts w:ascii="Arial" w:eastAsia="Times New Roman" w:hAnsi="Arial" w:cs="Arial"/>
                <w:kern w:val="0"/>
                <w:sz w:val="22"/>
                <w:szCs w:val="22"/>
                <w:lang w:eastAsia="en-GB"/>
                <w14:ligatures w14:val="none"/>
              </w:rPr>
              <w:t>substance,</w:t>
            </w:r>
            <w:r w:rsidRPr="002818D9">
              <w:rPr>
                <w:rFonts w:ascii="Arial" w:eastAsia="Times New Roman" w:hAnsi="Arial" w:cs="Arial"/>
                <w:kern w:val="0"/>
                <w:sz w:val="22"/>
                <w:szCs w:val="22"/>
                <w:lang w:eastAsia="en-GB"/>
                <w14:ligatures w14:val="none"/>
              </w:rPr>
              <w:t xml:space="preserve"> use in psychosis in first-episode schizophrenia</w:t>
            </w:r>
          </w:p>
        </w:tc>
        <w:tc>
          <w:tcPr>
            <w:tcW w:w="1803" w:type="dxa"/>
          </w:tcPr>
          <w:p w14:paraId="2FBBDFAB" w14:textId="77777777" w:rsidR="00287A41" w:rsidRPr="002818D9" w:rsidRDefault="00287A41" w:rsidP="002818D9">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2818D9">
              <w:rPr>
                <w:rFonts w:ascii="Arial" w:eastAsia="Times New Roman" w:hAnsi="Arial" w:cs="Arial"/>
                <w:kern w:val="0"/>
                <w:sz w:val="22"/>
                <w:szCs w:val="22"/>
                <w:lang w:eastAsia="en-GB"/>
                <w14:ligatures w14:val="none"/>
              </w:rPr>
              <w:t>Longitudinal prospective design; 152 patients (110 substance users, 42 non-users); West London First-Episode Study</w:t>
            </w:r>
          </w:p>
        </w:tc>
        <w:tc>
          <w:tcPr>
            <w:tcW w:w="1803" w:type="dxa"/>
          </w:tcPr>
          <w:p w14:paraId="558074B8" w14:textId="77777777" w:rsidR="00287A41" w:rsidRPr="002818D9" w:rsidRDefault="00287A41" w:rsidP="002818D9">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2818D9">
              <w:rPr>
                <w:rFonts w:ascii="Arial" w:eastAsia="Times New Roman" w:hAnsi="Arial" w:cs="Arial"/>
                <w:kern w:val="0"/>
                <w:sz w:val="22"/>
                <w:szCs w:val="22"/>
                <w:lang w:eastAsia="en-GB"/>
                <w14:ligatures w14:val="none"/>
              </w:rPr>
              <w:t>Cannabis use linked to psychosis onset 5 years earlier (p-value=0.002); 68% used substances, with cannabis being the most commonly used</w:t>
            </w:r>
          </w:p>
        </w:tc>
        <w:tc>
          <w:tcPr>
            <w:tcW w:w="1804" w:type="dxa"/>
          </w:tcPr>
          <w:p w14:paraId="3C0A8944" w14:textId="77777777" w:rsidR="00287A41" w:rsidRPr="002818D9" w:rsidRDefault="00287A41" w:rsidP="002818D9">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2818D9">
              <w:rPr>
                <w:rFonts w:ascii="Arial" w:eastAsia="Times New Roman" w:hAnsi="Arial" w:cs="Arial"/>
                <w:kern w:val="0"/>
                <w:sz w:val="22"/>
                <w:szCs w:val="22"/>
                <w:lang w:eastAsia="en-GB"/>
                <w14:ligatures w14:val="none"/>
              </w:rPr>
              <w:t>Shows cannabis correlates with earlier psychosis in UK patients</w:t>
            </w:r>
          </w:p>
        </w:tc>
      </w:tr>
      <w:tr w:rsidR="00287A41" w:rsidRPr="002818D9" w14:paraId="5FB89634" w14:textId="77777777" w:rsidTr="00D933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7F476619" w14:textId="77777777" w:rsidR="00287A41" w:rsidRPr="002818D9" w:rsidRDefault="00287A41" w:rsidP="002818D9">
            <w:pPr>
              <w:spacing w:line="360" w:lineRule="auto"/>
              <w:rPr>
                <w:rFonts w:ascii="Arial" w:eastAsia="Times New Roman" w:hAnsi="Arial" w:cs="Arial"/>
                <w:b w:val="0"/>
                <w:bCs w:val="0"/>
                <w:kern w:val="0"/>
                <w:sz w:val="22"/>
                <w:szCs w:val="22"/>
                <w:u w:val="single"/>
                <w:lang w:eastAsia="en-GB"/>
                <w14:ligatures w14:val="none"/>
              </w:rPr>
            </w:pPr>
            <w:r w:rsidRPr="002818D9">
              <w:rPr>
                <w:rFonts w:ascii="Arial" w:hAnsi="Arial" w:cs="Arial"/>
                <w:sz w:val="22"/>
                <w:szCs w:val="22"/>
              </w:rPr>
              <w:t>Vaucher et al. (2017)</w:t>
            </w:r>
          </w:p>
        </w:tc>
        <w:tc>
          <w:tcPr>
            <w:tcW w:w="1803" w:type="dxa"/>
          </w:tcPr>
          <w:p w14:paraId="7124C317" w14:textId="77777777" w:rsidR="00287A41" w:rsidRPr="002818D9" w:rsidRDefault="00287A41" w:rsidP="002818D9">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2818D9">
              <w:rPr>
                <w:rFonts w:ascii="Arial" w:eastAsia="Times New Roman" w:hAnsi="Arial" w:cs="Arial"/>
                <w:kern w:val="0"/>
                <w:sz w:val="22"/>
                <w:szCs w:val="22"/>
                <w:lang w:eastAsia="en-GB"/>
                <w14:ligatures w14:val="none"/>
              </w:rPr>
              <w:t>To determine cannabis causation on schizophrenia using genetic instruments</w:t>
            </w:r>
          </w:p>
        </w:tc>
        <w:tc>
          <w:tcPr>
            <w:tcW w:w="1803" w:type="dxa"/>
          </w:tcPr>
          <w:p w14:paraId="2A5D4CDB" w14:textId="77777777" w:rsidR="00287A41" w:rsidRPr="002818D9" w:rsidRDefault="00287A41" w:rsidP="002818D9">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2818D9">
              <w:rPr>
                <w:rFonts w:ascii="Arial" w:eastAsia="Times New Roman" w:hAnsi="Arial" w:cs="Arial"/>
                <w:kern w:val="0"/>
                <w:sz w:val="22"/>
                <w:szCs w:val="22"/>
                <w:lang w:eastAsia="en-GB"/>
                <w14:ligatures w14:val="none"/>
              </w:rPr>
              <w:t>Mendelian randomisation; 34,241 cases, 45,604 controls; 10 single-nucleotide polymorphisms (SNPs) for cannabis use; mostly European descent</w:t>
            </w:r>
          </w:p>
        </w:tc>
        <w:tc>
          <w:tcPr>
            <w:tcW w:w="1803" w:type="dxa"/>
          </w:tcPr>
          <w:p w14:paraId="585A3F01" w14:textId="77777777" w:rsidR="00287A41" w:rsidRPr="002818D9" w:rsidRDefault="00287A41" w:rsidP="002818D9">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2818D9">
              <w:rPr>
                <w:rFonts w:ascii="Arial" w:eastAsia="Times New Roman" w:hAnsi="Arial" w:cs="Arial"/>
                <w:kern w:val="0"/>
                <w:sz w:val="22"/>
                <w:szCs w:val="22"/>
                <w:lang w:eastAsia="en-GB"/>
                <w14:ligatures w14:val="none"/>
              </w:rPr>
              <w:t>Cannabis linked to schizophrenia risk (OR 1.37, 95% CI 1.09-1.67); greater than Gage findings; no pleiotropy (p-value=0.292)</w:t>
            </w:r>
          </w:p>
        </w:tc>
        <w:tc>
          <w:tcPr>
            <w:tcW w:w="1804" w:type="dxa"/>
          </w:tcPr>
          <w:p w14:paraId="192FF437" w14:textId="77777777" w:rsidR="00287A41" w:rsidRPr="002818D9" w:rsidRDefault="00287A41" w:rsidP="002818D9">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2818D9">
              <w:rPr>
                <w:rFonts w:ascii="Arial" w:eastAsia="Times New Roman" w:hAnsi="Arial" w:cs="Arial"/>
                <w:kern w:val="0"/>
                <w:sz w:val="22"/>
                <w:szCs w:val="22"/>
                <w:lang w:eastAsia="en-GB"/>
                <w14:ligatures w14:val="none"/>
              </w:rPr>
              <w:t>Shows stronger causal cannabis-schizophrenia link than other MR studies; supports causation</w:t>
            </w:r>
          </w:p>
        </w:tc>
      </w:tr>
      <w:tr w:rsidR="00287A41" w:rsidRPr="002818D9" w14:paraId="10504C3D" w14:textId="77777777" w:rsidTr="00D933F2">
        <w:tc>
          <w:tcPr>
            <w:cnfStyle w:val="001000000000" w:firstRow="0" w:lastRow="0" w:firstColumn="1" w:lastColumn="0" w:oddVBand="0" w:evenVBand="0" w:oddHBand="0" w:evenHBand="0" w:firstRowFirstColumn="0" w:firstRowLastColumn="0" w:lastRowFirstColumn="0" w:lastRowLastColumn="0"/>
            <w:tcW w:w="1803" w:type="dxa"/>
          </w:tcPr>
          <w:p w14:paraId="476739E2" w14:textId="77777777" w:rsidR="00287A41" w:rsidRPr="002818D9" w:rsidRDefault="00287A41" w:rsidP="002818D9">
            <w:pPr>
              <w:spacing w:line="360" w:lineRule="auto"/>
              <w:rPr>
                <w:rFonts w:ascii="Arial" w:eastAsia="Times New Roman" w:hAnsi="Arial" w:cs="Arial"/>
                <w:b w:val="0"/>
                <w:bCs w:val="0"/>
                <w:kern w:val="0"/>
                <w:sz w:val="22"/>
                <w:szCs w:val="22"/>
                <w:u w:val="single"/>
                <w:lang w:eastAsia="en-GB"/>
                <w14:ligatures w14:val="none"/>
              </w:rPr>
            </w:pPr>
            <w:r w:rsidRPr="002818D9">
              <w:rPr>
                <w:rFonts w:ascii="Arial" w:hAnsi="Arial" w:cs="Arial"/>
                <w:sz w:val="22"/>
                <w:szCs w:val="22"/>
              </w:rPr>
              <w:t>Austin-Zimmerman, Di Forti et al. (2024)</w:t>
            </w:r>
          </w:p>
        </w:tc>
        <w:tc>
          <w:tcPr>
            <w:tcW w:w="1803" w:type="dxa"/>
          </w:tcPr>
          <w:p w14:paraId="5E2469A4" w14:textId="77777777" w:rsidR="00287A41" w:rsidRPr="002818D9" w:rsidRDefault="00287A41" w:rsidP="002818D9">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2818D9">
              <w:rPr>
                <w:rFonts w:ascii="Arial" w:eastAsia="Times New Roman" w:hAnsi="Arial" w:cs="Arial"/>
                <w:kern w:val="0"/>
                <w:sz w:val="22"/>
                <w:szCs w:val="22"/>
                <w:lang w:eastAsia="en-GB"/>
                <w14:ligatures w14:val="none"/>
              </w:rPr>
              <w:t>To investigate</w:t>
            </w:r>
          </w:p>
          <w:p w14:paraId="35F5B0EA" w14:textId="47EA89B8" w:rsidR="00287A41" w:rsidRPr="002818D9" w:rsidRDefault="00287A41" w:rsidP="002818D9">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kern w:val="0"/>
                <w:sz w:val="22"/>
                <w:szCs w:val="22"/>
                <w:u w:val="single"/>
                <w:lang w:eastAsia="en-GB"/>
                <w14:ligatures w14:val="none"/>
              </w:rPr>
            </w:pPr>
            <w:r w:rsidRPr="002818D9">
              <w:rPr>
                <w:rFonts w:ascii="Arial" w:eastAsia="Times New Roman" w:hAnsi="Arial" w:cs="Arial"/>
                <w:kern w:val="0"/>
                <w:sz w:val="22"/>
                <w:szCs w:val="22"/>
                <w:lang w:eastAsia="en-GB"/>
                <w14:ligatures w14:val="none"/>
              </w:rPr>
              <w:t xml:space="preserve">schizophrenia, genetic </w:t>
            </w:r>
            <w:r w:rsidR="003674EE" w:rsidRPr="002818D9">
              <w:rPr>
                <w:rFonts w:ascii="Arial" w:eastAsia="Times New Roman" w:hAnsi="Arial" w:cs="Arial"/>
                <w:kern w:val="0"/>
                <w:sz w:val="22"/>
                <w:szCs w:val="22"/>
                <w:lang w:eastAsia="en-GB"/>
                <w14:ligatures w14:val="none"/>
              </w:rPr>
              <w:t>risk,</w:t>
            </w:r>
            <w:r w:rsidRPr="002818D9">
              <w:rPr>
                <w:rFonts w:ascii="Arial" w:eastAsia="Times New Roman" w:hAnsi="Arial" w:cs="Arial"/>
                <w:kern w:val="0"/>
                <w:sz w:val="22"/>
                <w:szCs w:val="22"/>
                <w:lang w:eastAsia="en-GB"/>
                <w14:ligatures w14:val="none"/>
              </w:rPr>
              <w:t xml:space="preserve"> and cannabis interaction on psychosis</w:t>
            </w:r>
          </w:p>
        </w:tc>
        <w:tc>
          <w:tcPr>
            <w:tcW w:w="1803" w:type="dxa"/>
          </w:tcPr>
          <w:p w14:paraId="2D90CFE9" w14:textId="77777777" w:rsidR="00287A41" w:rsidRPr="002818D9" w:rsidRDefault="00287A41" w:rsidP="002818D9">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2818D9">
              <w:rPr>
                <w:rFonts w:ascii="Arial" w:eastAsia="Times New Roman" w:hAnsi="Arial" w:cs="Arial"/>
                <w:kern w:val="0"/>
                <w:sz w:val="22"/>
                <w:szCs w:val="22"/>
                <w:lang w:eastAsia="en-GB"/>
                <w14:ligatures w14:val="none"/>
              </w:rPr>
              <w:t>Case-control; EU-GEI (1,098) and UK Biobank (143,600); schizophrenia and cannabis polygenic risk scores (PRS)</w:t>
            </w:r>
          </w:p>
        </w:tc>
        <w:tc>
          <w:tcPr>
            <w:tcW w:w="1803" w:type="dxa"/>
          </w:tcPr>
          <w:p w14:paraId="2784DB63" w14:textId="77777777" w:rsidR="00287A41" w:rsidRPr="002818D9" w:rsidRDefault="00287A41" w:rsidP="002818D9">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2818D9">
              <w:rPr>
                <w:rFonts w:ascii="Arial" w:eastAsia="Times New Roman" w:hAnsi="Arial" w:cs="Arial"/>
                <w:kern w:val="0"/>
                <w:sz w:val="22"/>
                <w:szCs w:val="22"/>
                <w:lang w:eastAsia="en-GB"/>
                <w14:ligatures w14:val="none"/>
              </w:rPr>
              <w:t>High-potency cannabis increased psychosis risk (OR 5.09, 95% CI 3.08-8.43); schizophrenia PRS and cannabis independently raised risk; no PRS-cannabis interaction</w:t>
            </w:r>
          </w:p>
        </w:tc>
        <w:tc>
          <w:tcPr>
            <w:tcW w:w="1804" w:type="dxa"/>
          </w:tcPr>
          <w:p w14:paraId="2EE13238" w14:textId="77777777" w:rsidR="00287A41" w:rsidRPr="002818D9" w:rsidRDefault="00287A41" w:rsidP="002818D9">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2818D9">
              <w:rPr>
                <w:rFonts w:ascii="Arial" w:eastAsia="Times New Roman" w:hAnsi="Arial" w:cs="Arial"/>
                <w:kern w:val="0"/>
                <w:sz w:val="22"/>
                <w:szCs w:val="22"/>
                <w:lang w:eastAsia="en-GB"/>
                <w14:ligatures w14:val="none"/>
              </w:rPr>
              <w:t>High-potency cannabis use independently predicts psychosis irrespective of genetic risk; both genetic and environmental factors contribute separately.</w:t>
            </w:r>
          </w:p>
        </w:tc>
      </w:tr>
      <w:tr w:rsidR="00287A41" w:rsidRPr="002818D9" w14:paraId="45C8D51D" w14:textId="77777777" w:rsidTr="00D933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738974FB" w14:textId="77777777" w:rsidR="00287A41" w:rsidRPr="002818D9" w:rsidRDefault="00287A41" w:rsidP="002818D9">
            <w:pPr>
              <w:spacing w:line="360" w:lineRule="auto"/>
              <w:rPr>
                <w:rFonts w:ascii="Arial" w:eastAsia="Times New Roman" w:hAnsi="Arial" w:cs="Arial"/>
                <w:b w:val="0"/>
                <w:bCs w:val="0"/>
                <w:kern w:val="0"/>
                <w:sz w:val="22"/>
                <w:szCs w:val="22"/>
                <w:u w:val="single"/>
                <w:lang w:eastAsia="en-GB"/>
                <w14:ligatures w14:val="none"/>
              </w:rPr>
            </w:pPr>
            <w:bookmarkStart w:id="16" w:name="_Hlk213266578"/>
            <w:r w:rsidRPr="002818D9">
              <w:rPr>
                <w:rFonts w:ascii="Arial" w:hAnsi="Arial" w:cs="Arial"/>
                <w:sz w:val="22"/>
                <w:szCs w:val="22"/>
              </w:rPr>
              <w:lastRenderedPageBreak/>
              <w:t>Johnson et al. (2024)</w:t>
            </w:r>
          </w:p>
        </w:tc>
        <w:tc>
          <w:tcPr>
            <w:tcW w:w="1803" w:type="dxa"/>
          </w:tcPr>
          <w:p w14:paraId="7B59C38E" w14:textId="77777777" w:rsidR="00287A41" w:rsidRPr="002818D9" w:rsidRDefault="00287A41" w:rsidP="002818D9">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2818D9">
              <w:rPr>
                <w:rFonts w:ascii="Arial" w:eastAsia="Times New Roman" w:hAnsi="Arial" w:cs="Arial"/>
                <w:kern w:val="0"/>
                <w:sz w:val="22"/>
                <w:szCs w:val="22"/>
                <w:lang w:eastAsia="en-GB"/>
                <w14:ligatures w14:val="none"/>
              </w:rPr>
              <w:t>To examine genetic links between schizophrenia, cannabis disorder, and tobacco use across ancestries</w:t>
            </w:r>
          </w:p>
        </w:tc>
        <w:tc>
          <w:tcPr>
            <w:tcW w:w="1803" w:type="dxa"/>
          </w:tcPr>
          <w:p w14:paraId="3DB020E3" w14:textId="77777777" w:rsidR="00287A41" w:rsidRPr="002818D9" w:rsidRDefault="00287A41" w:rsidP="002818D9">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2818D9">
              <w:rPr>
                <w:rFonts w:ascii="Arial" w:eastAsia="Times New Roman" w:hAnsi="Arial" w:cs="Arial"/>
                <w:kern w:val="0"/>
                <w:sz w:val="22"/>
                <w:szCs w:val="22"/>
                <w:lang w:eastAsia="en-GB"/>
                <w14:ligatures w14:val="none"/>
              </w:rPr>
              <w:t>Cross-ancestry GWAS meta-analysis; European (schizophrenia N=161,405, cannabis use disorder N=886,025, smoking N=805,431); African samples; Mendelian randomization and pleiotropy analyses</w:t>
            </w:r>
          </w:p>
        </w:tc>
        <w:tc>
          <w:tcPr>
            <w:tcW w:w="1803" w:type="dxa"/>
          </w:tcPr>
          <w:p w14:paraId="28EA7983" w14:textId="73D331ED" w:rsidR="00287A41" w:rsidRPr="002818D9" w:rsidRDefault="00287A41" w:rsidP="002818D9">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2818D9">
              <w:rPr>
                <w:rFonts w:ascii="Arial" w:eastAsia="Times New Roman" w:hAnsi="Arial" w:cs="Arial"/>
                <w:kern w:val="0"/>
                <w:sz w:val="22"/>
                <w:szCs w:val="22"/>
                <w:lang w:eastAsia="en-GB"/>
                <w14:ligatures w14:val="none"/>
              </w:rPr>
              <w:t xml:space="preserve">Bidirectional causation found; cannabis disorder-schizophrenia correlation (rg=0.37) greater than smoking-schizophrenia (rg=0.17); </w:t>
            </w:r>
            <w:r w:rsidR="00E523BA" w:rsidRPr="002818D9">
              <w:rPr>
                <w:rFonts w:ascii="Arial" w:eastAsia="Times New Roman" w:hAnsi="Arial" w:cs="Arial"/>
                <w:kern w:val="0"/>
                <w:sz w:val="22"/>
                <w:szCs w:val="22"/>
                <w:lang w:eastAsia="en-GB"/>
                <w14:ligatures w14:val="none"/>
              </w:rPr>
              <w:t>327 shared genetic variants</w:t>
            </w:r>
            <w:r w:rsidR="00E523BA" w:rsidRPr="002818D9">
              <w:rPr>
                <w:rFonts w:ascii="Arial" w:eastAsia="Times New Roman" w:hAnsi="Arial" w:cs="Arial"/>
                <w:b/>
                <w:bCs/>
                <w:kern w:val="0"/>
                <w:sz w:val="22"/>
                <w:szCs w:val="22"/>
                <w:lang w:eastAsia="en-GB"/>
                <w14:ligatures w14:val="none"/>
              </w:rPr>
              <w:t xml:space="preserve"> </w:t>
            </w:r>
            <w:r w:rsidRPr="002818D9">
              <w:rPr>
                <w:rFonts w:ascii="Arial" w:eastAsia="Times New Roman" w:hAnsi="Arial" w:cs="Arial"/>
                <w:kern w:val="0"/>
                <w:sz w:val="22"/>
                <w:szCs w:val="22"/>
                <w:lang w:eastAsia="en-GB"/>
                <w14:ligatures w14:val="none"/>
              </w:rPr>
              <w:t>identified</w:t>
            </w:r>
          </w:p>
        </w:tc>
        <w:tc>
          <w:tcPr>
            <w:tcW w:w="1804" w:type="dxa"/>
          </w:tcPr>
          <w:p w14:paraId="46445049" w14:textId="77777777" w:rsidR="00287A41" w:rsidRPr="002818D9" w:rsidRDefault="00287A41" w:rsidP="002818D9">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2818D9">
              <w:rPr>
                <w:rFonts w:ascii="Arial" w:eastAsia="Times New Roman" w:hAnsi="Arial" w:cs="Arial"/>
                <w:kern w:val="0"/>
                <w:sz w:val="22"/>
                <w:szCs w:val="22"/>
                <w:lang w:eastAsia="en-GB"/>
                <w14:ligatures w14:val="none"/>
              </w:rPr>
              <w:t>Shows shared genetic factors and bidirectional causation; cannabis disorder-schizophrenia genetic overlap exceeds smoking-schizophrenia overlap</w:t>
            </w:r>
          </w:p>
        </w:tc>
      </w:tr>
      <w:bookmarkEnd w:id="16"/>
      <w:tr w:rsidR="00287A41" w:rsidRPr="002818D9" w14:paraId="24876FB4" w14:textId="77777777" w:rsidTr="00D933F2">
        <w:tc>
          <w:tcPr>
            <w:cnfStyle w:val="001000000000" w:firstRow="0" w:lastRow="0" w:firstColumn="1" w:lastColumn="0" w:oddVBand="0" w:evenVBand="0" w:oddHBand="0" w:evenHBand="0" w:firstRowFirstColumn="0" w:firstRowLastColumn="0" w:lastRowFirstColumn="0" w:lastRowLastColumn="0"/>
            <w:tcW w:w="1803" w:type="dxa"/>
          </w:tcPr>
          <w:p w14:paraId="44A49626" w14:textId="77777777" w:rsidR="00287A41" w:rsidRPr="002818D9" w:rsidRDefault="00287A41" w:rsidP="002818D9">
            <w:pPr>
              <w:spacing w:line="360" w:lineRule="auto"/>
              <w:rPr>
                <w:rFonts w:ascii="Arial" w:eastAsia="Times New Roman" w:hAnsi="Arial" w:cs="Arial"/>
                <w:b w:val="0"/>
                <w:bCs w:val="0"/>
                <w:kern w:val="0"/>
                <w:sz w:val="22"/>
                <w:szCs w:val="22"/>
                <w:u w:val="single"/>
                <w:lang w:eastAsia="en-GB"/>
                <w14:ligatures w14:val="none"/>
              </w:rPr>
            </w:pPr>
            <w:r w:rsidRPr="002818D9">
              <w:rPr>
                <w:rFonts w:ascii="Arial" w:hAnsi="Arial" w:cs="Arial"/>
                <w:sz w:val="22"/>
                <w:szCs w:val="22"/>
              </w:rPr>
              <w:t>Alderson et al. (2017)</w:t>
            </w:r>
          </w:p>
        </w:tc>
        <w:tc>
          <w:tcPr>
            <w:tcW w:w="1803" w:type="dxa"/>
          </w:tcPr>
          <w:p w14:paraId="7920F6C2" w14:textId="77777777" w:rsidR="00287A41" w:rsidRPr="002818D9" w:rsidRDefault="00287A41" w:rsidP="002818D9">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2818D9">
              <w:rPr>
                <w:rFonts w:ascii="Arial" w:eastAsia="Times New Roman" w:hAnsi="Arial" w:cs="Arial"/>
                <w:kern w:val="0"/>
                <w:sz w:val="22"/>
                <w:szCs w:val="22"/>
                <w:lang w:eastAsia="en-GB"/>
                <w14:ligatures w14:val="none"/>
              </w:rPr>
              <w:t>To examine transition from substance-induced psychosis to schizophrenia and risk factors</w:t>
            </w:r>
          </w:p>
        </w:tc>
        <w:tc>
          <w:tcPr>
            <w:tcW w:w="1803" w:type="dxa"/>
          </w:tcPr>
          <w:p w14:paraId="00A77135" w14:textId="77777777" w:rsidR="00287A41" w:rsidRPr="002818D9" w:rsidRDefault="00287A41" w:rsidP="002818D9">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2818D9">
              <w:rPr>
                <w:rFonts w:ascii="Arial" w:eastAsia="Times New Roman" w:hAnsi="Arial" w:cs="Arial"/>
                <w:kern w:val="0"/>
                <w:sz w:val="22"/>
                <w:szCs w:val="22"/>
                <w:lang w:eastAsia="en-GB"/>
                <w14:ligatures w14:val="none"/>
              </w:rPr>
              <w:t>Longitudinal cohort; 3,486 first substance-induced psychotic disorder (SIPD) admissions, Scotland (1997-2012); 15.5-year follow-up</w:t>
            </w:r>
          </w:p>
        </w:tc>
        <w:tc>
          <w:tcPr>
            <w:tcW w:w="1803" w:type="dxa"/>
          </w:tcPr>
          <w:p w14:paraId="32AEB421" w14:textId="77777777" w:rsidR="00287A41" w:rsidRPr="002818D9" w:rsidRDefault="00287A41" w:rsidP="002818D9">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2818D9">
              <w:rPr>
                <w:rFonts w:ascii="Arial" w:eastAsia="Times New Roman" w:hAnsi="Arial" w:cs="Arial"/>
                <w:kern w:val="0"/>
                <w:sz w:val="22"/>
                <w:szCs w:val="22"/>
                <w:lang w:eastAsia="en-GB"/>
                <w14:ligatures w14:val="none"/>
              </w:rPr>
              <w:t>17.3% transitioned to schizophrenia. (15.5-year risk) 21.4% from cannabis-induced psychosis. 50% transitioned within 2 years (mean: 13y). Risk factors: male, &lt;30, long admission</w:t>
            </w:r>
          </w:p>
        </w:tc>
        <w:tc>
          <w:tcPr>
            <w:tcW w:w="1804" w:type="dxa"/>
          </w:tcPr>
          <w:p w14:paraId="73412077" w14:textId="7C3B4F06" w:rsidR="00287A41" w:rsidRPr="002818D9" w:rsidRDefault="00287A41" w:rsidP="002818D9">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kern w:val="0"/>
                <w:sz w:val="22"/>
                <w:szCs w:val="22"/>
                <w:u w:val="single"/>
                <w:lang w:eastAsia="en-GB"/>
                <w14:ligatures w14:val="none"/>
              </w:rPr>
            </w:pPr>
            <w:r w:rsidRPr="002818D9">
              <w:rPr>
                <w:rFonts w:ascii="Arial" w:hAnsi="Arial" w:cs="Arial"/>
                <w:sz w:val="22"/>
                <w:szCs w:val="22"/>
              </w:rPr>
              <w:t>Provides UK-specific evidence that substance-induced psychosis, particularly cannabis-related, increases risk of schizophrenia diagnosis; demonstrates temporal progression from substance use to schizophrenia</w:t>
            </w:r>
          </w:p>
        </w:tc>
      </w:tr>
    </w:tbl>
    <w:p w14:paraId="10C67CE9" w14:textId="21F7AAAD" w:rsidR="00287A41" w:rsidRPr="002818D9" w:rsidRDefault="00073F57" w:rsidP="002818D9">
      <w:pPr>
        <w:spacing w:line="360" w:lineRule="auto"/>
        <w:rPr>
          <w:rFonts w:ascii="Arial" w:eastAsia="Times New Roman" w:hAnsi="Arial" w:cs="Arial"/>
          <w:kern w:val="0"/>
          <w:sz w:val="22"/>
          <w:szCs w:val="22"/>
          <w:lang w:eastAsia="en-GB"/>
          <w14:ligatures w14:val="none"/>
        </w:rPr>
      </w:pPr>
      <w:r w:rsidRPr="002818D9">
        <w:rPr>
          <w:rFonts w:ascii="Arial" w:eastAsia="Times New Roman" w:hAnsi="Arial" w:cs="Arial"/>
          <w:kern w:val="0"/>
          <w:sz w:val="22"/>
          <w:szCs w:val="22"/>
          <w:lang w:eastAsia="en-GB"/>
          <w14:ligatures w14:val="none"/>
        </w:rPr>
        <w:br w:type="page"/>
      </w:r>
    </w:p>
    <w:p w14:paraId="7F14F36B" w14:textId="789E1F8A" w:rsidR="00C47114" w:rsidRPr="002818D9" w:rsidRDefault="002F6F1E" w:rsidP="002818D9">
      <w:pPr>
        <w:pStyle w:val="Heading2"/>
        <w:spacing w:line="360" w:lineRule="auto"/>
        <w:rPr>
          <w:rFonts w:ascii="Arial" w:hAnsi="Arial" w:cs="Arial"/>
          <w:b/>
          <w:bCs/>
          <w:color w:val="auto"/>
          <w:sz w:val="22"/>
          <w:szCs w:val="22"/>
          <w:u w:val="single"/>
        </w:rPr>
      </w:pPr>
      <w:bookmarkStart w:id="17" w:name="_Toc213958322"/>
      <w:r w:rsidRPr="002818D9">
        <w:rPr>
          <w:rFonts w:ascii="Arial" w:hAnsi="Arial" w:cs="Arial"/>
          <w:b/>
          <w:bCs/>
          <w:color w:val="auto"/>
          <w:sz w:val="22"/>
          <w:szCs w:val="22"/>
          <w:u w:val="single"/>
        </w:rPr>
        <w:lastRenderedPageBreak/>
        <w:t>T</w:t>
      </w:r>
      <w:r w:rsidR="00C47114" w:rsidRPr="002818D9">
        <w:rPr>
          <w:rFonts w:ascii="Arial" w:hAnsi="Arial" w:cs="Arial"/>
          <w:b/>
          <w:bCs/>
          <w:color w:val="auto"/>
          <w:sz w:val="22"/>
          <w:szCs w:val="22"/>
          <w:u w:val="single"/>
        </w:rPr>
        <w:t>hematic analysis</w:t>
      </w:r>
      <w:bookmarkEnd w:id="17"/>
    </w:p>
    <w:p w14:paraId="039FE84E" w14:textId="77777777" w:rsidR="00856388" w:rsidRPr="002818D9" w:rsidRDefault="00856388" w:rsidP="002818D9">
      <w:pPr>
        <w:spacing w:line="360" w:lineRule="auto"/>
        <w:rPr>
          <w:rFonts w:ascii="Arial" w:hAnsi="Arial" w:cs="Arial"/>
          <w:b/>
          <w:bCs/>
          <w:sz w:val="22"/>
          <w:szCs w:val="22"/>
        </w:rPr>
      </w:pPr>
    </w:p>
    <w:p w14:paraId="5B649005" w14:textId="69E1272B" w:rsidR="00C47114" w:rsidRPr="002818D9" w:rsidRDefault="00C47114" w:rsidP="002818D9">
      <w:pPr>
        <w:pStyle w:val="Heading2"/>
        <w:spacing w:line="360" w:lineRule="auto"/>
        <w:rPr>
          <w:rFonts w:ascii="Arial" w:hAnsi="Arial" w:cs="Arial"/>
          <w:b/>
          <w:bCs/>
          <w:color w:val="auto"/>
          <w:sz w:val="22"/>
          <w:szCs w:val="22"/>
          <w:u w:val="single"/>
        </w:rPr>
      </w:pPr>
      <w:bookmarkStart w:id="18" w:name="_Toc213958323"/>
      <w:r w:rsidRPr="002818D9">
        <w:rPr>
          <w:rFonts w:ascii="Arial" w:hAnsi="Arial" w:cs="Arial"/>
          <w:b/>
          <w:bCs/>
          <w:color w:val="auto"/>
          <w:sz w:val="22"/>
          <w:szCs w:val="22"/>
          <w:u w:val="single"/>
        </w:rPr>
        <w:t>Theme 1</w:t>
      </w:r>
      <w:r w:rsidR="00856388" w:rsidRPr="002818D9">
        <w:rPr>
          <w:rFonts w:ascii="Arial" w:hAnsi="Arial" w:cs="Arial"/>
          <w:b/>
          <w:bCs/>
          <w:color w:val="auto"/>
          <w:sz w:val="22"/>
          <w:szCs w:val="22"/>
          <w:u w:val="single"/>
        </w:rPr>
        <w:t xml:space="preserve">: </w:t>
      </w:r>
      <w:r w:rsidRPr="002818D9">
        <w:rPr>
          <w:rFonts w:ascii="Arial" w:hAnsi="Arial" w:cs="Arial"/>
          <w:b/>
          <w:bCs/>
          <w:color w:val="auto"/>
          <w:sz w:val="22"/>
          <w:szCs w:val="22"/>
          <w:u w:val="single"/>
        </w:rPr>
        <w:t xml:space="preserve"> Cannabis and other substances as key risk factors</w:t>
      </w:r>
      <w:bookmarkEnd w:id="18"/>
    </w:p>
    <w:p w14:paraId="51D3032B" w14:textId="77777777" w:rsidR="00FC398F" w:rsidRPr="002818D9" w:rsidRDefault="00FC398F" w:rsidP="002818D9">
      <w:pPr>
        <w:spacing w:line="360" w:lineRule="auto"/>
        <w:rPr>
          <w:rFonts w:ascii="Arial" w:hAnsi="Arial" w:cs="Arial"/>
          <w:sz w:val="22"/>
          <w:szCs w:val="22"/>
        </w:rPr>
      </w:pPr>
    </w:p>
    <w:p w14:paraId="3BF5EC47" w14:textId="30181165" w:rsidR="00C47114" w:rsidRPr="002818D9" w:rsidRDefault="008B502C" w:rsidP="002818D9">
      <w:pPr>
        <w:spacing w:line="360" w:lineRule="auto"/>
        <w:rPr>
          <w:rFonts w:ascii="Arial" w:hAnsi="Arial" w:cs="Arial"/>
          <w:sz w:val="22"/>
          <w:szCs w:val="22"/>
        </w:rPr>
      </w:pPr>
      <w:r w:rsidRPr="002818D9">
        <w:rPr>
          <w:rFonts w:ascii="Arial" w:hAnsi="Arial" w:cs="Arial"/>
          <w:sz w:val="22"/>
          <w:szCs w:val="22"/>
        </w:rPr>
        <w:t xml:space="preserve">Cannabis is the substance most frequently linked to schizophrenia. Barnes et al. (2018) found that 68% of individuals experiencing their first schizophrenia episode in West London had a history of substance use, specifically cannabis. </w:t>
      </w:r>
      <w:r w:rsidR="00A83418" w:rsidRPr="002818D9">
        <w:rPr>
          <w:rFonts w:ascii="Arial" w:hAnsi="Arial" w:cs="Arial"/>
          <w:sz w:val="22"/>
          <w:szCs w:val="22"/>
        </w:rPr>
        <w:t>Moreover, Alderson</w:t>
      </w:r>
      <w:r w:rsidRPr="002818D9">
        <w:rPr>
          <w:rFonts w:ascii="Arial" w:hAnsi="Arial" w:cs="Arial"/>
          <w:sz w:val="22"/>
          <w:szCs w:val="22"/>
        </w:rPr>
        <w:t xml:space="preserve"> et al. (2017) reported that 21.4% of those with cannabis-induced psychosis developed schizophrenia, compared to 10.6% with alcohol-induced psychosis.</w:t>
      </w:r>
    </w:p>
    <w:p w14:paraId="64763F2D" w14:textId="2DB490C5" w:rsidR="00C47114" w:rsidRPr="002818D9" w:rsidRDefault="00C47114" w:rsidP="002818D9">
      <w:pPr>
        <w:pStyle w:val="Heading2"/>
        <w:spacing w:line="360" w:lineRule="auto"/>
        <w:rPr>
          <w:rFonts w:ascii="Arial" w:hAnsi="Arial" w:cs="Arial"/>
          <w:b/>
          <w:bCs/>
          <w:color w:val="auto"/>
          <w:sz w:val="22"/>
          <w:szCs w:val="22"/>
          <w:u w:val="single"/>
        </w:rPr>
      </w:pPr>
      <w:bookmarkStart w:id="19" w:name="_Toc213958324"/>
      <w:r w:rsidRPr="002818D9">
        <w:rPr>
          <w:rFonts w:ascii="Arial" w:hAnsi="Arial" w:cs="Arial"/>
          <w:b/>
          <w:bCs/>
          <w:color w:val="auto"/>
          <w:sz w:val="22"/>
          <w:szCs w:val="22"/>
          <w:u w:val="single"/>
        </w:rPr>
        <w:t>Theme 2</w:t>
      </w:r>
      <w:r w:rsidR="00856388" w:rsidRPr="002818D9">
        <w:rPr>
          <w:rFonts w:ascii="Arial" w:hAnsi="Arial" w:cs="Arial"/>
          <w:b/>
          <w:bCs/>
          <w:color w:val="auto"/>
          <w:sz w:val="22"/>
          <w:szCs w:val="22"/>
          <w:u w:val="single"/>
        </w:rPr>
        <w:t xml:space="preserve">: </w:t>
      </w:r>
      <w:r w:rsidRPr="002818D9">
        <w:rPr>
          <w:rFonts w:ascii="Arial" w:hAnsi="Arial" w:cs="Arial"/>
          <w:b/>
          <w:bCs/>
          <w:color w:val="auto"/>
          <w:sz w:val="22"/>
          <w:szCs w:val="22"/>
          <w:u w:val="single"/>
        </w:rPr>
        <w:t xml:space="preserve"> </w:t>
      </w:r>
      <w:bookmarkStart w:id="20" w:name="OLE_LINK1"/>
      <w:r w:rsidRPr="002818D9">
        <w:rPr>
          <w:rFonts w:ascii="Arial" w:hAnsi="Arial" w:cs="Arial"/>
          <w:b/>
          <w:bCs/>
          <w:color w:val="auto"/>
          <w:sz w:val="22"/>
          <w:szCs w:val="22"/>
          <w:u w:val="single"/>
        </w:rPr>
        <w:t xml:space="preserve">Moderate causal influences and </w:t>
      </w:r>
      <w:r w:rsidR="005A777C" w:rsidRPr="002818D9">
        <w:rPr>
          <w:rFonts w:ascii="Arial" w:hAnsi="Arial" w:cs="Arial"/>
          <w:b/>
          <w:bCs/>
          <w:color w:val="auto"/>
          <w:sz w:val="22"/>
          <w:szCs w:val="22"/>
          <w:u w:val="single"/>
        </w:rPr>
        <w:t>two-way</w:t>
      </w:r>
      <w:r w:rsidRPr="002818D9">
        <w:rPr>
          <w:rFonts w:ascii="Arial" w:hAnsi="Arial" w:cs="Arial"/>
          <w:b/>
          <w:bCs/>
          <w:color w:val="auto"/>
          <w:sz w:val="22"/>
          <w:szCs w:val="22"/>
          <w:u w:val="single"/>
        </w:rPr>
        <w:t xml:space="preserve"> relationships</w:t>
      </w:r>
      <w:bookmarkEnd w:id="19"/>
      <w:bookmarkEnd w:id="20"/>
    </w:p>
    <w:p w14:paraId="054AB7E8" w14:textId="77777777" w:rsidR="00596B48" w:rsidRPr="002818D9" w:rsidRDefault="00596B48" w:rsidP="002818D9">
      <w:pPr>
        <w:spacing w:line="360" w:lineRule="auto"/>
        <w:rPr>
          <w:rFonts w:ascii="Arial" w:hAnsi="Arial" w:cs="Arial"/>
          <w:sz w:val="22"/>
          <w:szCs w:val="22"/>
        </w:rPr>
      </w:pPr>
    </w:p>
    <w:p w14:paraId="321CBA98" w14:textId="13E7AE8C" w:rsidR="00596B48" w:rsidRPr="002818D9" w:rsidRDefault="00596B48" w:rsidP="002818D9">
      <w:pPr>
        <w:spacing w:line="360" w:lineRule="auto"/>
        <w:rPr>
          <w:rFonts w:ascii="Arial" w:hAnsi="Arial" w:cs="Arial"/>
          <w:sz w:val="22"/>
          <w:szCs w:val="22"/>
        </w:rPr>
      </w:pPr>
      <w:r w:rsidRPr="002818D9">
        <w:rPr>
          <w:rFonts w:ascii="Arial" w:hAnsi="Arial" w:cs="Arial"/>
          <w:sz w:val="22"/>
          <w:szCs w:val="22"/>
        </w:rPr>
        <w:t xml:space="preserve">Mendelian randomisation studies found significant causal links between cannabis and schizophrenia, with odds ratios from 1.04 to 1.37 (Gage et al., 2017; Vaucher et al., 2017). Genetic predisposition to schizophrenia also increased cannabis use (OR = 1.10), suggesting a </w:t>
      </w:r>
      <w:r w:rsidR="003210BF" w:rsidRPr="002818D9">
        <w:rPr>
          <w:rFonts w:ascii="Arial" w:hAnsi="Arial" w:cs="Arial"/>
          <w:sz w:val="22"/>
          <w:szCs w:val="22"/>
        </w:rPr>
        <w:t>two-way</w:t>
      </w:r>
      <w:r w:rsidRPr="002818D9">
        <w:rPr>
          <w:rFonts w:ascii="Arial" w:hAnsi="Arial" w:cs="Arial"/>
          <w:sz w:val="22"/>
          <w:szCs w:val="22"/>
        </w:rPr>
        <w:t xml:space="preserve"> relationship (Johnson et al., 2024).</w:t>
      </w:r>
    </w:p>
    <w:p w14:paraId="15A25DF6" w14:textId="77777777" w:rsidR="00FC398F" w:rsidRPr="002818D9" w:rsidRDefault="00FC398F" w:rsidP="002818D9">
      <w:pPr>
        <w:spacing w:line="360" w:lineRule="auto"/>
        <w:rPr>
          <w:rFonts w:ascii="Arial" w:hAnsi="Arial" w:cs="Arial"/>
          <w:sz w:val="22"/>
          <w:szCs w:val="22"/>
        </w:rPr>
      </w:pPr>
    </w:p>
    <w:p w14:paraId="171F94B8" w14:textId="11779E14" w:rsidR="00FC398F" w:rsidRPr="002818D9" w:rsidRDefault="00C47114" w:rsidP="002818D9">
      <w:pPr>
        <w:pStyle w:val="Heading2"/>
        <w:spacing w:line="360" w:lineRule="auto"/>
        <w:rPr>
          <w:rFonts w:ascii="Arial" w:hAnsi="Arial" w:cs="Arial"/>
          <w:b/>
          <w:bCs/>
          <w:color w:val="auto"/>
          <w:sz w:val="22"/>
          <w:szCs w:val="22"/>
          <w:u w:val="single"/>
        </w:rPr>
      </w:pPr>
      <w:bookmarkStart w:id="21" w:name="_Toc213958325"/>
      <w:r w:rsidRPr="002818D9">
        <w:rPr>
          <w:rFonts w:ascii="Arial" w:hAnsi="Arial" w:cs="Arial"/>
          <w:b/>
          <w:bCs/>
          <w:color w:val="auto"/>
          <w:sz w:val="22"/>
          <w:szCs w:val="22"/>
          <w:u w:val="single"/>
        </w:rPr>
        <w:t>Theme 3</w:t>
      </w:r>
      <w:r w:rsidR="00856388" w:rsidRPr="002818D9">
        <w:rPr>
          <w:rFonts w:ascii="Arial" w:hAnsi="Arial" w:cs="Arial"/>
          <w:b/>
          <w:bCs/>
          <w:color w:val="auto"/>
          <w:sz w:val="22"/>
          <w:szCs w:val="22"/>
          <w:u w:val="single"/>
        </w:rPr>
        <w:t xml:space="preserve">: </w:t>
      </w:r>
      <w:r w:rsidRPr="002818D9">
        <w:rPr>
          <w:rFonts w:ascii="Arial" w:hAnsi="Arial" w:cs="Arial"/>
          <w:b/>
          <w:bCs/>
          <w:color w:val="auto"/>
          <w:sz w:val="22"/>
          <w:szCs w:val="22"/>
          <w:u w:val="single"/>
        </w:rPr>
        <w:t xml:space="preserve"> Separate genetic and environmental influences</w:t>
      </w:r>
      <w:bookmarkEnd w:id="21"/>
    </w:p>
    <w:p w14:paraId="01846008" w14:textId="77777777" w:rsidR="00E27B8A" w:rsidRPr="002818D9" w:rsidRDefault="00E27B8A" w:rsidP="002818D9">
      <w:pPr>
        <w:spacing w:line="360" w:lineRule="auto"/>
        <w:rPr>
          <w:rFonts w:ascii="Arial" w:hAnsi="Arial" w:cs="Arial"/>
          <w:sz w:val="22"/>
          <w:szCs w:val="22"/>
        </w:rPr>
      </w:pPr>
    </w:p>
    <w:p w14:paraId="0A9D2182" w14:textId="040651FF" w:rsidR="00E27B8A" w:rsidRPr="002818D9" w:rsidRDefault="00E27B8A" w:rsidP="002818D9">
      <w:pPr>
        <w:spacing w:line="360" w:lineRule="auto"/>
        <w:rPr>
          <w:rFonts w:ascii="Arial" w:hAnsi="Arial" w:cs="Arial"/>
          <w:sz w:val="22"/>
          <w:szCs w:val="22"/>
        </w:rPr>
      </w:pPr>
      <w:r w:rsidRPr="002818D9">
        <w:rPr>
          <w:rFonts w:ascii="Arial" w:hAnsi="Arial" w:cs="Arial"/>
          <w:sz w:val="22"/>
          <w:szCs w:val="22"/>
        </w:rPr>
        <w:t>High-strength cannabis independently increased psychosis risk (OR = 5.09, 95% CI 3.08–8.43), regardless of polygenic schizophrenia susceptibility, indicating additive rather than multiplicative effects (Austin-Zimmerman et al., 2024).</w:t>
      </w:r>
    </w:p>
    <w:p w14:paraId="2DC2D839" w14:textId="77777777" w:rsidR="0081077A" w:rsidRPr="002818D9" w:rsidRDefault="0081077A" w:rsidP="002818D9">
      <w:pPr>
        <w:spacing w:line="360" w:lineRule="auto"/>
        <w:rPr>
          <w:rFonts w:ascii="Arial" w:hAnsi="Arial" w:cs="Arial"/>
          <w:sz w:val="22"/>
          <w:szCs w:val="22"/>
        </w:rPr>
      </w:pPr>
    </w:p>
    <w:p w14:paraId="55C7CB43" w14:textId="6FD88D7D" w:rsidR="00C47114" w:rsidRPr="002818D9" w:rsidRDefault="00C47114" w:rsidP="002818D9">
      <w:pPr>
        <w:pStyle w:val="Heading2"/>
        <w:spacing w:line="360" w:lineRule="auto"/>
        <w:rPr>
          <w:rFonts w:ascii="Arial" w:hAnsi="Arial" w:cs="Arial"/>
          <w:b/>
          <w:bCs/>
          <w:color w:val="auto"/>
          <w:sz w:val="22"/>
          <w:szCs w:val="22"/>
          <w:u w:val="single"/>
        </w:rPr>
      </w:pPr>
      <w:bookmarkStart w:id="22" w:name="_Toc213958326"/>
      <w:r w:rsidRPr="002818D9">
        <w:rPr>
          <w:rFonts w:ascii="Arial" w:hAnsi="Arial" w:cs="Arial"/>
          <w:b/>
          <w:bCs/>
          <w:color w:val="auto"/>
          <w:sz w:val="22"/>
          <w:szCs w:val="22"/>
          <w:u w:val="single"/>
        </w:rPr>
        <w:t>Theme 4</w:t>
      </w:r>
      <w:r w:rsidR="00856388" w:rsidRPr="002818D9">
        <w:rPr>
          <w:rFonts w:ascii="Arial" w:hAnsi="Arial" w:cs="Arial"/>
          <w:b/>
          <w:bCs/>
          <w:color w:val="auto"/>
          <w:sz w:val="22"/>
          <w:szCs w:val="22"/>
          <w:u w:val="single"/>
        </w:rPr>
        <w:t xml:space="preserve">: </w:t>
      </w:r>
      <w:r w:rsidRPr="002818D9">
        <w:rPr>
          <w:rFonts w:ascii="Arial" w:hAnsi="Arial" w:cs="Arial"/>
          <w:b/>
          <w:bCs/>
          <w:color w:val="auto"/>
          <w:sz w:val="22"/>
          <w:szCs w:val="22"/>
          <w:u w:val="single"/>
        </w:rPr>
        <w:t>Timeline of progression and clinical predictors</w:t>
      </w:r>
      <w:bookmarkEnd w:id="22"/>
    </w:p>
    <w:p w14:paraId="664585B3" w14:textId="77777777" w:rsidR="00C64A15" w:rsidRPr="002818D9" w:rsidRDefault="00C64A15" w:rsidP="002818D9">
      <w:pPr>
        <w:spacing w:line="360" w:lineRule="auto"/>
        <w:rPr>
          <w:rFonts w:ascii="Arial" w:hAnsi="Arial" w:cs="Arial"/>
          <w:sz w:val="22"/>
          <w:szCs w:val="22"/>
        </w:rPr>
      </w:pPr>
    </w:p>
    <w:p w14:paraId="592A8692" w14:textId="4BBA4850" w:rsidR="00FC398F" w:rsidRPr="002818D9" w:rsidRDefault="00C64A15" w:rsidP="002818D9">
      <w:pPr>
        <w:spacing w:line="360" w:lineRule="auto"/>
        <w:rPr>
          <w:rFonts w:ascii="Arial" w:hAnsi="Arial" w:cs="Arial"/>
          <w:sz w:val="22"/>
          <w:szCs w:val="22"/>
        </w:rPr>
      </w:pPr>
      <w:r w:rsidRPr="002818D9">
        <w:rPr>
          <w:rFonts w:ascii="Arial" w:hAnsi="Arial" w:cs="Arial"/>
          <w:sz w:val="22"/>
          <w:szCs w:val="22"/>
        </w:rPr>
        <w:t xml:space="preserve">Alderson et al. (2017) found that 17.3% of individuals with substance-induced psychotic disorders developed schizophrenia over 15.5 years, with half transitioning within the first two. Furthermore, </w:t>
      </w:r>
      <w:r w:rsidR="0046514E" w:rsidRPr="002818D9">
        <w:rPr>
          <w:rFonts w:ascii="Arial" w:hAnsi="Arial" w:cs="Arial"/>
          <w:sz w:val="22"/>
          <w:szCs w:val="22"/>
        </w:rPr>
        <w:t>m</w:t>
      </w:r>
      <w:r w:rsidRPr="002818D9">
        <w:rPr>
          <w:rFonts w:ascii="Arial" w:hAnsi="Arial" w:cs="Arial"/>
          <w:sz w:val="22"/>
          <w:szCs w:val="22"/>
        </w:rPr>
        <w:t xml:space="preserve">ale gender, age under 30, and prolonged initial hospitalisation were linked to </w:t>
      </w:r>
      <w:r w:rsidR="008D65DC" w:rsidRPr="002818D9">
        <w:rPr>
          <w:rFonts w:ascii="Arial" w:hAnsi="Arial" w:cs="Arial"/>
          <w:sz w:val="22"/>
          <w:szCs w:val="22"/>
        </w:rPr>
        <w:t xml:space="preserve">a </w:t>
      </w:r>
      <w:r w:rsidRPr="002818D9">
        <w:rPr>
          <w:rFonts w:ascii="Arial" w:hAnsi="Arial" w:cs="Arial"/>
          <w:sz w:val="22"/>
          <w:szCs w:val="22"/>
        </w:rPr>
        <w:t>higher risk of progression</w:t>
      </w:r>
      <w:r w:rsidR="00FF2174" w:rsidRPr="002818D9">
        <w:rPr>
          <w:rFonts w:ascii="Arial" w:hAnsi="Arial" w:cs="Arial"/>
          <w:sz w:val="22"/>
          <w:szCs w:val="22"/>
        </w:rPr>
        <w:t>.</w:t>
      </w:r>
    </w:p>
    <w:p w14:paraId="33599421" w14:textId="0FEE3A03" w:rsidR="00FF2174" w:rsidRPr="002818D9" w:rsidRDefault="00FF2174" w:rsidP="002818D9">
      <w:pPr>
        <w:spacing w:line="360" w:lineRule="auto"/>
        <w:rPr>
          <w:rFonts w:ascii="Arial" w:hAnsi="Arial" w:cs="Arial"/>
          <w:sz w:val="22"/>
          <w:szCs w:val="22"/>
        </w:rPr>
      </w:pPr>
      <w:r w:rsidRPr="002818D9">
        <w:rPr>
          <w:rFonts w:ascii="Arial" w:hAnsi="Arial" w:cs="Arial"/>
          <w:sz w:val="22"/>
          <w:szCs w:val="22"/>
        </w:rPr>
        <w:t>Overall, the findings show converging evidence that substance misuse</w:t>
      </w:r>
      <w:r w:rsidR="00B3380A" w:rsidRPr="002818D9">
        <w:rPr>
          <w:rFonts w:ascii="Arial" w:hAnsi="Arial" w:cs="Arial"/>
          <w:sz w:val="22"/>
          <w:szCs w:val="22"/>
        </w:rPr>
        <w:t xml:space="preserve">, </w:t>
      </w:r>
      <w:r w:rsidRPr="002818D9">
        <w:rPr>
          <w:rFonts w:ascii="Arial" w:hAnsi="Arial" w:cs="Arial"/>
          <w:sz w:val="22"/>
          <w:szCs w:val="22"/>
        </w:rPr>
        <w:t>especially heavy use of high-potency cannabis</w:t>
      </w:r>
      <w:r w:rsidR="00B3380A" w:rsidRPr="002818D9">
        <w:rPr>
          <w:rFonts w:ascii="Arial" w:hAnsi="Arial" w:cs="Arial"/>
          <w:sz w:val="22"/>
          <w:szCs w:val="22"/>
        </w:rPr>
        <w:t xml:space="preserve">, </w:t>
      </w:r>
      <w:r w:rsidRPr="002818D9">
        <w:rPr>
          <w:rFonts w:ascii="Arial" w:hAnsi="Arial" w:cs="Arial"/>
          <w:sz w:val="22"/>
          <w:szCs w:val="22"/>
        </w:rPr>
        <w:t>raises schizophrenia risk via biological vulnerability and environmental factors.</w:t>
      </w:r>
    </w:p>
    <w:p w14:paraId="758431E1" w14:textId="04ABEC7C" w:rsidR="00043869" w:rsidRPr="002818D9" w:rsidRDefault="008F1A3E" w:rsidP="002818D9">
      <w:pPr>
        <w:pStyle w:val="Heading1"/>
        <w:spacing w:line="360" w:lineRule="auto"/>
        <w:rPr>
          <w:rFonts w:ascii="Arial" w:hAnsi="Arial" w:cs="Arial"/>
          <w:b/>
          <w:bCs/>
          <w:color w:val="auto"/>
          <w:sz w:val="22"/>
          <w:szCs w:val="22"/>
          <w:u w:val="single"/>
        </w:rPr>
      </w:pPr>
      <w:bookmarkStart w:id="23" w:name="_Toc213958327"/>
      <w:r w:rsidRPr="002818D9">
        <w:rPr>
          <w:rFonts w:ascii="Arial" w:hAnsi="Arial" w:cs="Arial"/>
          <w:b/>
          <w:bCs/>
          <w:color w:val="auto"/>
          <w:sz w:val="22"/>
          <w:szCs w:val="22"/>
          <w:u w:val="single"/>
        </w:rPr>
        <w:lastRenderedPageBreak/>
        <w:t>Discussion</w:t>
      </w:r>
      <w:bookmarkEnd w:id="23"/>
    </w:p>
    <w:p w14:paraId="20600117" w14:textId="77777777" w:rsidR="006C7B2B" w:rsidRPr="002818D9" w:rsidRDefault="006C7B2B" w:rsidP="002818D9">
      <w:pPr>
        <w:spacing w:line="360" w:lineRule="auto"/>
        <w:rPr>
          <w:rFonts w:ascii="Arial" w:hAnsi="Arial" w:cs="Arial"/>
          <w:sz w:val="22"/>
          <w:szCs w:val="22"/>
        </w:rPr>
      </w:pPr>
    </w:p>
    <w:p w14:paraId="48654632" w14:textId="54DF94E5" w:rsidR="00BC6A8D" w:rsidRPr="002818D9" w:rsidRDefault="006C7B2B" w:rsidP="002818D9">
      <w:pPr>
        <w:spacing w:line="360" w:lineRule="auto"/>
        <w:rPr>
          <w:rFonts w:ascii="Arial" w:hAnsi="Arial" w:cs="Arial"/>
          <w:sz w:val="22"/>
          <w:szCs w:val="22"/>
        </w:rPr>
      </w:pPr>
      <w:r w:rsidRPr="002818D9">
        <w:rPr>
          <w:rFonts w:ascii="Arial" w:hAnsi="Arial" w:cs="Arial"/>
          <w:sz w:val="22"/>
          <w:szCs w:val="22"/>
        </w:rPr>
        <w:t>This scoping review examined UK evidence on substance misuse and schizophrenia in adults, revealing complex environmental and biological mechanisms. Cannabis, especially high-potency forms, showed the strongest psychosis association, contributing to risk alongside genetic and environmental vulnerabilities.</w:t>
      </w:r>
    </w:p>
    <w:p w14:paraId="628151C5" w14:textId="6D889866" w:rsidR="008F1A3E" w:rsidRPr="002818D9" w:rsidRDefault="008F1A3E" w:rsidP="002818D9">
      <w:pPr>
        <w:spacing w:line="360" w:lineRule="auto"/>
        <w:rPr>
          <w:rFonts w:ascii="Arial" w:hAnsi="Arial" w:cs="Arial"/>
          <w:sz w:val="22"/>
          <w:szCs w:val="22"/>
        </w:rPr>
      </w:pPr>
    </w:p>
    <w:p w14:paraId="162AEEA7" w14:textId="0442CD45" w:rsidR="008F1A3E" w:rsidRPr="002818D9" w:rsidRDefault="008F1A3E" w:rsidP="002818D9">
      <w:pPr>
        <w:pStyle w:val="Heading2"/>
        <w:spacing w:line="360" w:lineRule="auto"/>
        <w:rPr>
          <w:rFonts w:ascii="Arial" w:hAnsi="Arial" w:cs="Arial"/>
          <w:b/>
          <w:bCs/>
          <w:color w:val="auto"/>
          <w:sz w:val="22"/>
          <w:szCs w:val="22"/>
          <w:u w:val="single"/>
        </w:rPr>
      </w:pPr>
      <w:bookmarkStart w:id="24" w:name="_Toc213958328"/>
      <w:r w:rsidRPr="002818D9">
        <w:rPr>
          <w:rFonts w:ascii="Arial" w:hAnsi="Arial" w:cs="Arial"/>
          <w:b/>
          <w:bCs/>
          <w:color w:val="auto"/>
          <w:sz w:val="22"/>
          <w:szCs w:val="22"/>
          <w:u w:val="single"/>
        </w:rPr>
        <w:t xml:space="preserve">Cannabis </w:t>
      </w:r>
      <w:r w:rsidR="00856388" w:rsidRPr="002818D9">
        <w:rPr>
          <w:rFonts w:ascii="Arial" w:hAnsi="Arial" w:cs="Arial"/>
          <w:b/>
          <w:bCs/>
          <w:color w:val="auto"/>
          <w:sz w:val="22"/>
          <w:szCs w:val="22"/>
          <w:u w:val="single"/>
        </w:rPr>
        <w:t>as</w:t>
      </w:r>
      <w:r w:rsidRPr="002818D9">
        <w:rPr>
          <w:rFonts w:ascii="Arial" w:hAnsi="Arial" w:cs="Arial"/>
          <w:b/>
          <w:bCs/>
          <w:color w:val="auto"/>
          <w:sz w:val="22"/>
          <w:szCs w:val="22"/>
          <w:u w:val="single"/>
        </w:rPr>
        <w:t xml:space="preserve"> the predominant substance</w:t>
      </w:r>
      <w:bookmarkEnd w:id="24"/>
    </w:p>
    <w:p w14:paraId="2F844ED4" w14:textId="77777777" w:rsidR="00BC6A8D" w:rsidRPr="002818D9" w:rsidRDefault="00BC6A8D" w:rsidP="002818D9">
      <w:pPr>
        <w:spacing w:line="360" w:lineRule="auto"/>
        <w:rPr>
          <w:rFonts w:ascii="Arial" w:hAnsi="Arial" w:cs="Arial"/>
          <w:sz w:val="22"/>
          <w:szCs w:val="22"/>
        </w:rPr>
      </w:pPr>
    </w:p>
    <w:p w14:paraId="56BEB56D" w14:textId="4A389AB1" w:rsidR="00043869" w:rsidRPr="002818D9" w:rsidRDefault="00043869" w:rsidP="002818D9">
      <w:pPr>
        <w:spacing w:line="360" w:lineRule="auto"/>
        <w:rPr>
          <w:rFonts w:ascii="Arial" w:hAnsi="Arial" w:cs="Arial"/>
          <w:sz w:val="22"/>
          <w:szCs w:val="22"/>
        </w:rPr>
      </w:pPr>
      <w:r w:rsidRPr="002818D9">
        <w:rPr>
          <w:rFonts w:ascii="Arial" w:hAnsi="Arial" w:cs="Arial"/>
          <w:sz w:val="22"/>
          <w:szCs w:val="22"/>
        </w:rPr>
        <w:t xml:space="preserve">Every study in the review identified cannabis as the primary drug linked to psychotic disorders. Research by Barnes et al. (2018) found that cannabis users experienced their first psychotic episode five years younger than those who </w:t>
      </w:r>
      <w:r w:rsidR="00365542" w:rsidRPr="002818D9">
        <w:rPr>
          <w:rFonts w:ascii="Arial" w:hAnsi="Arial" w:cs="Arial"/>
          <w:sz w:val="22"/>
          <w:szCs w:val="22"/>
        </w:rPr>
        <w:t>did not</w:t>
      </w:r>
      <w:r w:rsidRPr="002818D9">
        <w:rPr>
          <w:rFonts w:ascii="Arial" w:hAnsi="Arial" w:cs="Arial"/>
          <w:sz w:val="22"/>
          <w:szCs w:val="22"/>
        </w:rPr>
        <w:t xml:space="preserve"> use the drug. At a national level, cannabis continues to be the most used illegal drug among people aged 16</w:t>
      </w:r>
      <w:r w:rsidR="00856388" w:rsidRPr="002818D9">
        <w:rPr>
          <w:rFonts w:ascii="Arial" w:hAnsi="Arial" w:cs="Arial"/>
          <w:sz w:val="22"/>
          <w:szCs w:val="22"/>
        </w:rPr>
        <w:t xml:space="preserve"> -</w:t>
      </w:r>
      <w:r w:rsidRPr="002818D9">
        <w:rPr>
          <w:rFonts w:ascii="Arial" w:hAnsi="Arial" w:cs="Arial"/>
          <w:sz w:val="22"/>
          <w:szCs w:val="22"/>
        </w:rPr>
        <w:t>24</w:t>
      </w:r>
      <w:r w:rsidR="00856388" w:rsidRPr="002818D9">
        <w:rPr>
          <w:rFonts w:ascii="Arial" w:hAnsi="Arial" w:cs="Arial"/>
          <w:sz w:val="22"/>
          <w:szCs w:val="22"/>
        </w:rPr>
        <w:t xml:space="preserve">, </w:t>
      </w:r>
      <w:r w:rsidRPr="002818D9">
        <w:rPr>
          <w:rFonts w:ascii="Arial" w:hAnsi="Arial" w:cs="Arial"/>
          <w:sz w:val="22"/>
          <w:szCs w:val="22"/>
        </w:rPr>
        <w:t>a critical age range when schizophrenia typically first appears (ONS, 2024; Leeson et al., 2011).</w:t>
      </w:r>
    </w:p>
    <w:p w14:paraId="6D430C88" w14:textId="2340315D" w:rsidR="00043869" w:rsidRPr="002818D9" w:rsidRDefault="00043869" w:rsidP="002818D9">
      <w:pPr>
        <w:spacing w:line="360" w:lineRule="auto"/>
        <w:rPr>
          <w:rFonts w:ascii="Arial" w:hAnsi="Arial" w:cs="Arial"/>
          <w:sz w:val="22"/>
          <w:szCs w:val="22"/>
        </w:rPr>
      </w:pPr>
      <w:r w:rsidRPr="002818D9">
        <w:rPr>
          <w:rFonts w:ascii="Arial" w:hAnsi="Arial" w:cs="Arial"/>
          <w:sz w:val="22"/>
          <w:szCs w:val="22"/>
        </w:rPr>
        <w:t xml:space="preserve">According to Austin-Zimmerman et al. (2024), individuals using high-strength cannabis daily faced a fivefold increased risk of developing psychosis (OR = 5.09), even when accounting for genetic predisposition, indicating a significant environmental influence. These findings are particularly relevant considering that potent "skunk" varieties with high THC and low CBD content dominate Britain's cannabis market (Di Forti et al., 2019). Together, these studies indicate that both the strength of cannabis and how often </w:t>
      </w:r>
      <w:r w:rsidR="00365542" w:rsidRPr="002818D9">
        <w:rPr>
          <w:rFonts w:ascii="Arial" w:hAnsi="Arial" w:cs="Arial"/>
          <w:sz w:val="22"/>
          <w:szCs w:val="22"/>
        </w:rPr>
        <w:t>it is</w:t>
      </w:r>
      <w:r w:rsidRPr="002818D9">
        <w:rPr>
          <w:rFonts w:ascii="Arial" w:hAnsi="Arial" w:cs="Arial"/>
          <w:sz w:val="22"/>
          <w:szCs w:val="22"/>
        </w:rPr>
        <w:t xml:space="preserve"> consumed play major roles in determining the level of schizophrenia risk.</w:t>
      </w:r>
    </w:p>
    <w:p w14:paraId="71A7A64B" w14:textId="015A4E1E" w:rsidR="008F1A3E" w:rsidRPr="002818D9" w:rsidRDefault="008F1A3E" w:rsidP="002818D9">
      <w:pPr>
        <w:spacing w:line="360" w:lineRule="auto"/>
        <w:rPr>
          <w:rFonts w:ascii="Arial" w:hAnsi="Arial" w:cs="Arial"/>
          <w:sz w:val="22"/>
          <w:szCs w:val="22"/>
        </w:rPr>
      </w:pPr>
    </w:p>
    <w:p w14:paraId="47A37F3C" w14:textId="03EDC083" w:rsidR="008F1A3E" w:rsidRPr="002818D9" w:rsidRDefault="008F1A3E" w:rsidP="002818D9">
      <w:pPr>
        <w:spacing w:line="360" w:lineRule="auto"/>
        <w:rPr>
          <w:rFonts w:ascii="Arial" w:hAnsi="Arial" w:cs="Arial"/>
          <w:b/>
          <w:bCs/>
          <w:sz w:val="22"/>
          <w:szCs w:val="22"/>
          <w:u w:val="single"/>
        </w:rPr>
      </w:pPr>
      <w:r w:rsidRPr="002818D9">
        <w:rPr>
          <w:rFonts w:ascii="Arial" w:hAnsi="Arial" w:cs="Arial"/>
          <w:b/>
          <w:bCs/>
          <w:sz w:val="22"/>
          <w:szCs w:val="22"/>
          <w:u w:val="single"/>
        </w:rPr>
        <w:t>Causal evidence from Mendelian randomisation</w:t>
      </w:r>
    </w:p>
    <w:p w14:paraId="72533F47" w14:textId="77777777" w:rsidR="00BC6A8D" w:rsidRPr="002818D9" w:rsidRDefault="00BC6A8D" w:rsidP="002818D9">
      <w:pPr>
        <w:spacing w:line="360" w:lineRule="auto"/>
        <w:rPr>
          <w:rFonts w:ascii="Arial" w:hAnsi="Arial" w:cs="Arial"/>
          <w:sz w:val="22"/>
          <w:szCs w:val="22"/>
        </w:rPr>
      </w:pPr>
    </w:p>
    <w:p w14:paraId="19D3D62B" w14:textId="2AC8BEFA" w:rsidR="00043869" w:rsidRPr="002818D9" w:rsidRDefault="00043869" w:rsidP="002818D9">
      <w:pPr>
        <w:spacing w:line="360" w:lineRule="auto"/>
        <w:rPr>
          <w:rFonts w:ascii="Arial" w:hAnsi="Arial" w:cs="Arial"/>
          <w:sz w:val="22"/>
          <w:szCs w:val="22"/>
        </w:rPr>
      </w:pPr>
      <w:r w:rsidRPr="002818D9">
        <w:rPr>
          <w:rFonts w:ascii="Arial" w:hAnsi="Arial" w:cs="Arial"/>
          <w:sz w:val="22"/>
          <w:szCs w:val="22"/>
        </w:rPr>
        <w:t xml:space="preserve">Conventional observational studies have limitations in distinguishing true causation from confounding factors or situations where the outcome influences the exposure. Mendelian randomisation (MR) employs genetic markers as </w:t>
      </w:r>
      <w:r w:rsidR="00E708E2" w:rsidRPr="002818D9">
        <w:rPr>
          <w:rFonts w:ascii="Arial" w:hAnsi="Arial" w:cs="Arial"/>
          <w:sz w:val="22"/>
          <w:szCs w:val="22"/>
        </w:rPr>
        <w:t xml:space="preserve">factors </w:t>
      </w:r>
      <w:r w:rsidRPr="002818D9">
        <w:rPr>
          <w:rFonts w:ascii="Arial" w:hAnsi="Arial" w:cs="Arial"/>
          <w:sz w:val="22"/>
          <w:szCs w:val="22"/>
        </w:rPr>
        <w:t>to better establish causal relationships, thereby strengthening the quality of evidence. Studies by Gage et al. (2017) and Vaucher et al. (2017) identified statistically meaningful causal links between starting cannabis use and increased schizophrenia risk (OR = 1.04 and 1.37</w:t>
      </w:r>
      <w:r w:rsidR="00E708E2" w:rsidRPr="002818D9">
        <w:rPr>
          <w:rFonts w:ascii="Arial" w:hAnsi="Arial" w:cs="Arial"/>
          <w:sz w:val="22"/>
          <w:szCs w:val="22"/>
        </w:rPr>
        <w:t>,</w:t>
      </w:r>
      <w:r w:rsidRPr="002818D9">
        <w:rPr>
          <w:rFonts w:ascii="Arial" w:hAnsi="Arial" w:cs="Arial"/>
          <w:sz w:val="22"/>
          <w:szCs w:val="22"/>
        </w:rPr>
        <w:t xml:space="preserve"> respectively). While </w:t>
      </w:r>
      <w:r w:rsidRPr="002818D9">
        <w:rPr>
          <w:rFonts w:ascii="Arial" w:hAnsi="Arial" w:cs="Arial"/>
          <w:sz w:val="22"/>
          <w:szCs w:val="22"/>
        </w:rPr>
        <w:lastRenderedPageBreak/>
        <w:t>these effect sizes may seem modest, they reflect population-wide increases that were replicated across separate study groups.</w:t>
      </w:r>
    </w:p>
    <w:p w14:paraId="6ECBFF58" w14:textId="6BF35DE0" w:rsidR="00043869" w:rsidRPr="002818D9" w:rsidRDefault="00043869" w:rsidP="002818D9">
      <w:pPr>
        <w:spacing w:line="360" w:lineRule="auto"/>
        <w:rPr>
          <w:rFonts w:ascii="Arial" w:hAnsi="Arial" w:cs="Arial"/>
          <w:sz w:val="22"/>
          <w:szCs w:val="22"/>
        </w:rPr>
      </w:pPr>
      <w:r w:rsidRPr="002818D9">
        <w:rPr>
          <w:rFonts w:ascii="Arial" w:hAnsi="Arial" w:cs="Arial"/>
          <w:sz w:val="22"/>
          <w:szCs w:val="22"/>
        </w:rPr>
        <w:t xml:space="preserve">However, both MR investigations focused on whether people started using cannabis rather than measuring usage patterns or intensity. This methodological constraint may underestimate the actual effect, since heavy or long-term consumption of potent cannabis is associated with </w:t>
      </w:r>
      <w:r w:rsidR="00B54BBC" w:rsidRPr="002818D9">
        <w:rPr>
          <w:rFonts w:ascii="Arial" w:hAnsi="Arial" w:cs="Arial"/>
          <w:sz w:val="22"/>
          <w:szCs w:val="22"/>
        </w:rPr>
        <w:t xml:space="preserve">a </w:t>
      </w:r>
      <w:r w:rsidRPr="002818D9">
        <w:rPr>
          <w:rFonts w:ascii="Arial" w:hAnsi="Arial" w:cs="Arial"/>
          <w:sz w:val="22"/>
          <w:szCs w:val="22"/>
        </w:rPr>
        <w:t>higher risk (Austin-Zimmerman et al., 2024). Consequently, MR findings represent a cautious minimum estimate of the causal relationship. When considered together with case-control study results, a clear pattern emerges showing that greater exposure leads to greater risk, providing support for cannabis playing a causal role in psychosis onset.</w:t>
      </w:r>
    </w:p>
    <w:p w14:paraId="3B82BBCC" w14:textId="7EDC3B35" w:rsidR="008F1A3E" w:rsidRPr="002818D9" w:rsidRDefault="008F1A3E" w:rsidP="002818D9">
      <w:pPr>
        <w:spacing w:line="360" w:lineRule="auto"/>
        <w:rPr>
          <w:rFonts w:ascii="Arial" w:hAnsi="Arial" w:cs="Arial"/>
          <w:sz w:val="22"/>
          <w:szCs w:val="22"/>
        </w:rPr>
      </w:pPr>
    </w:p>
    <w:p w14:paraId="216B4B71" w14:textId="77777777" w:rsidR="008F1A3E" w:rsidRPr="002818D9" w:rsidRDefault="008F1A3E" w:rsidP="002818D9">
      <w:pPr>
        <w:pStyle w:val="Heading2"/>
        <w:spacing w:line="360" w:lineRule="auto"/>
        <w:rPr>
          <w:rFonts w:ascii="Arial" w:hAnsi="Arial" w:cs="Arial"/>
          <w:b/>
          <w:bCs/>
          <w:color w:val="auto"/>
          <w:sz w:val="22"/>
          <w:szCs w:val="22"/>
          <w:u w:val="single"/>
        </w:rPr>
      </w:pPr>
      <w:bookmarkStart w:id="25" w:name="_Toc213958329"/>
      <w:r w:rsidRPr="002818D9">
        <w:rPr>
          <w:rFonts w:ascii="Arial" w:hAnsi="Arial" w:cs="Arial"/>
          <w:b/>
          <w:bCs/>
          <w:color w:val="auto"/>
          <w:sz w:val="22"/>
          <w:szCs w:val="22"/>
          <w:u w:val="single"/>
        </w:rPr>
        <w:t>Bidirectional relationships and shared genetic liability</w:t>
      </w:r>
      <w:bookmarkEnd w:id="25"/>
    </w:p>
    <w:p w14:paraId="1E2273FF" w14:textId="77777777" w:rsidR="00BC6A8D" w:rsidRPr="002818D9" w:rsidRDefault="00BC6A8D" w:rsidP="002818D9">
      <w:pPr>
        <w:spacing w:line="360" w:lineRule="auto"/>
        <w:rPr>
          <w:rFonts w:ascii="Arial" w:hAnsi="Arial" w:cs="Arial"/>
          <w:sz w:val="22"/>
          <w:szCs w:val="22"/>
        </w:rPr>
      </w:pPr>
    </w:p>
    <w:p w14:paraId="154208D9" w14:textId="1D31E4C7" w:rsidR="00043869" w:rsidRPr="002818D9" w:rsidRDefault="00043869" w:rsidP="002818D9">
      <w:pPr>
        <w:spacing w:line="360" w:lineRule="auto"/>
        <w:rPr>
          <w:rFonts w:ascii="Arial" w:hAnsi="Arial" w:cs="Arial"/>
          <w:sz w:val="22"/>
          <w:szCs w:val="22"/>
        </w:rPr>
      </w:pPr>
      <w:r w:rsidRPr="002818D9">
        <w:rPr>
          <w:rFonts w:ascii="Arial" w:hAnsi="Arial" w:cs="Arial"/>
          <w:sz w:val="22"/>
          <w:szCs w:val="22"/>
        </w:rPr>
        <w:t>Research by Johnson et al. (2024) revealed mutual genetic links between schizophrenia, cannabis use disorder, and tobacco addiction. The genetic overlap between cannabis use disorder and schizophrenia (rg = 0.37) was more substantial than that between smoking and schizophrenia (r</w:t>
      </w:r>
      <w:r w:rsidR="00E708E2" w:rsidRPr="002818D9">
        <w:rPr>
          <w:rFonts w:ascii="Arial" w:hAnsi="Arial" w:cs="Arial"/>
          <w:sz w:val="22"/>
          <w:szCs w:val="22"/>
        </w:rPr>
        <w:t>g</w:t>
      </w:r>
      <w:r w:rsidRPr="002818D9">
        <w:rPr>
          <w:rFonts w:ascii="Arial" w:hAnsi="Arial" w:cs="Arial"/>
          <w:sz w:val="22"/>
          <w:szCs w:val="22"/>
        </w:rPr>
        <w:t xml:space="preserve"> = 0.17), suggesting some shared biological mechanisms. Likewise, Gage et al. (2017) found that individuals genetically predisposed to schizophrenia had a higher likelihood of beginning cannabis use (OR = 1.10).</w:t>
      </w:r>
    </w:p>
    <w:p w14:paraId="215A2DDF" w14:textId="1332A006" w:rsidR="00043869" w:rsidRPr="002818D9" w:rsidRDefault="00043869" w:rsidP="002818D9">
      <w:pPr>
        <w:spacing w:line="360" w:lineRule="auto"/>
        <w:rPr>
          <w:rFonts w:ascii="Arial" w:hAnsi="Arial" w:cs="Arial"/>
          <w:sz w:val="22"/>
          <w:szCs w:val="22"/>
        </w:rPr>
      </w:pPr>
      <w:r w:rsidRPr="002818D9">
        <w:rPr>
          <w:rFonts w:ascii="Arial" w:hAnsi="Arial" w:cs="Arial"/>
          <w:sz w:val="22"/>
          <w:szCs w:val="22"/>
        </w:rPr>
        <w:t xml:space="preserve">This two-way relationship suggests that some of the connection between cannabis and schizophrenia stems from common genetic </w:t>
      </w:r>
      <w:r w:rsidR="00466D8A" w:rsidRPr="002818D9">
        <w:rPr>
          <w:rFonts w:ascii="Arial" w:hAnsi="Arial" w:cs="Arial"/>
          <w:sz w:val="22"/>
          <w:szCs w:val="22"/>
        </w:rPr>
        <w:t>factors, genes</w:t>
      </w:r>
      <w:r w:rsidRPr="002818D9">
        <w:rPr>
          <w:rFonts w:ascii="Arial" w:hAnsi="Arial" w:cs="Arial"/>
          <w:sz w:val="22"/>
          <w:szCs w:val="22"/>
        </w:rPr>
        <w:t xml:space="preserve"> related to dopamine function or impulse control</w:t>
      </w:r>
      <w:r w:rsidR="00E708E2" w:rsidRPr="002818D9">
        <w:rPr>
          <w:rFonts w:ascii="Arial" w:hAnsi="Arial" w:cs="Arial"/>
          <w:sz w:val="22"/>
          <w:szCs w:val="22"/>
        </w:rPr>
        <w:t xml:space="preserve">, </w:t>
      </w:r>
      <w:r w:rsidRPr="002818D9">
        <w:rPr>
          <w:rFonts w:ascii="Arial" w:hAnsi="Arial" w:cs="Arial"/>
          <w:sz w:val="22"/>
          <w:szCs w:val="22"/>
        </w:rPr>
        <w:t>rather than being purely causative. Nevertheless, the continued presence of substantial environmental influences, such as the fivefold elevated risk associated with potent cannabis use, demonstrates that shared genetics alone cannot account for the entire relationship.</w:t>
      </w:r>
    </w:p>
    <w:p w14:paraId="0BE80061" w14:textId="523F401E" w:rsidR="008F1A3E" w:rsidRPr="002818D9" w:rsidRDefault="008F1A3E" w:rsidP="002818D9">
      <w:pPr>
        <w:spacing w:line="360" w:lineRule="auto"/>
        <w:rPr>
          <w:rFonts w:ascii="Arial" w:hAnsi="Arial" w:cs="Arial"/>
          <w:sz w:val="22"/>
          <w:szCs w:val="22"/>
          <w:u w:val="single"/>
        </w:rPr>
      </w:pPr>
    </w:p>
    <w:p w14:paraId="79FA7C1D" w14:textId="77777777" w:rsidR="00176DA4" w:rsidRPr="002818D9" w:rsidRDefault="00176DA4" w:rsidP="002818D9">
      <w:pPr>
        <w:spacing w:line="360" w:lineRule="auto"/>
        <w:rPr>
          <w:rFonts w:ascii="Arial" w:eastAsiaTheme="majorEastAsia" w:hAnsi="Arial" w:cs="Arial"/>
          <w:b/>
          <w:bCs/>
          <w:sz w:val="22"/>
          <w:szCs w:val="22"/>
          <w:u w:val="single"/>
        </w:rPr>
      </w:pPr>
      <w:r w:rsidRPr="002818D9">
        <w:rPr>
          <w:rFonts w:ascii="Arial" w:hAnsi="Arial" w:cs="Arial"/>
          <w:b/>
          <w:bCs/>
          <w:sz w:val="22"/>
          <w:szCs w:val="22"/>
          <w:u w:val="single"/>
        </w:rPr>
        <w:br w:type="page"/>
      </w:r>
    </w:p>
    <w:p w14:paraId="5E632EB3" w14:textId="12EBC53D" w:rsidR="008F1A3E" w:rsidRPr="002818D9" w:rsidRDefault="008F1A3E" w:rsidP="002818D9">
      <w:pPr>
        <w:pStyle w:val="Heading2"/>
        <w:spacing w:line="360" w:lineRule="auto"/>
        <w:rPr>
          <w:rFonts w:ascii="Arial" w:hAnsi="Arial" w:cs="Arial"/>
          <w:b/>
          <w:bCs/>
          <w:sz w:val="22"/>
          <w:szCs w:val="22"/>
          <w:u w:val="single"/>
        </w:rPr>
      </w:pPr>
      <w:bookmarkStart w:id="26" w:name="_Toc213958330"/>
      <w:r w:rsidRPr="002818D9">
        <w:rPr>
          <w:rFonts w:ascii="Arial" w:hAnsi="Arial" w:cs="Arial"/>
          <w:b/>
          <w:bCs/>
          <w:color w:val="auto"/>
          <w:sz w:val="22"/>
          <w:szCs w:val="22"/>
          <w:u w:val="single"/>
        </w:rPr>
        <w:lastRenderedPageBreak/>
        <w:t>Independent genetic and environmental effects</w:t>
      </w:r>
      <w:bookmarkEnd w:id="26"/>
    </w:p>
    <w:p w14:paraId="7BC6C11F" w14:textId="77777777" w:rsidR="00176DA4" w:rsidRPr="002818D9" w:rsidRDefault="00176DA4" w:rsidP="002818D9">
      <w:pPr>
        <w:spacing w:line="360" w:lineRule="auto"/>
        <w:rPr>
          <w:rFonts w:ascii="Arial" w:hAnsi="Arial" w:cs="Arial"/>
          <w:sz w:val="22"/>
          <w:szCs w:val="22"/>
        </w:rPr>
      </w:pPr>
    </w:p>
    <w:p w14:paraId="32D0196E" w14:textId="0EA8C629" w:rsidR="00043869" w:rsidRPr="002818D9" w:rsidRDefault="00043869" w:rsidP="002818D9">
      <w:pPr>
        <w:spacing w:line="360" w:lineRule="auto"/>
        <w:rPr>
          <w:rFonts w:ascii="Arial" w:hAnsi="Arial" w:cs="Arial"/>
          <w:sz w:val="22"/>
          <w:szCs w:val="22"/>
        </w:rPr>
      </w:pPr>
      <w:r w:rsidRPr="002818D9">
        <w:rPr>
          <w:rFonts w:ascii="Arial" w:hAnsi="Arial" w:cs="Arial"/>
          <w:sz w:val="22"/>
          <w:szCs w:val="22"/>
        </w:rPr>
        <w:t>Results from Austin-Zimmerman et al. (2024) help explain how genetic and environmental factors interact. Both polygenic risk scores for schizophrenia (PRS) and cannabis consumption independently predicted psychosis development, without any meaningful interaction between them. This suggests the effects combine additively: intensive cannabis use elevates risk irrespective of genetic vulnerability.</w:t>
      </w:r>
    </w:p>
    <w:p w14:paraId="746C4D20" w14:textId="2404714E" w:rsidR="00043869" w:rsidRPr="002818D9" w:rsidRDefault="00C40F5E" w:rsidP="002818D9">
      <w:pPr>
        <w:spacing w:line="360" w:lineRule="auto"/>
        <w:rPr>
          <w:rFonts w:ascii="Arial" w:hAnsi="Arial" w:cs="Arial"/>
          <w:sz w:val="22"/>
          <w:szCs w:val="22"/>
        </w:rPr>
      </w:pPr>
      <w:r w:rsidRPr="002818D9">
        <w:rPr>
          <w:rFonts w:ascii="Arial" w:hAnsi="Arial" w:cs="Arial"/>
          <w:sz w:val="22"/>
          <w:szCs w:val="22"/>
        </w:rPr>
        <w:t>However, f</w:t>
      </w:r>
      <w:r w:rsidR="00C80DF6" w:rsidRPr="002818D9">
        <w:rPr>
          <w:rFonts w:ascii="Arial" w:hAnsi="Arial" w:cs="Arial"/>
          <w:sz w:val="22"/>
          <w:szCs w:val="22"/>
        </w:rPr>
        <w:t>rom a biological perspective, THC (tetrahydrocannabinol) activates</w:t>
      </w:r>
      <w:r w:rsidR="008F1E4E" w:rsidRPr="002818D9">
        <w:rPr>
          <w:rFonts w:ascii="Arial" w:hAnsi="Arial" w:cs="Arial"/>
          <w:color w:val="141413"/>
          <w:sz w:val="22"/>
          <w:szCs w:val="22"/>
          <w:shd w:val="clear" w:color="auto" w:fill="F0EEE6"/>
        </w:rPr>
        <w:t xml:space="preserve"> </w:t>
      </w:r>
      <w:r w:rsidR="008F1E4E" w:rsidRPr="002818D9">
        <w:rPr>
          <w:rFonts w:ascii="Arial" w:hAnsi="Arial" w:cs="Arial"/>
          <w:sz w:val="22"/>
          <w:szCs w:val="22"/>
        </w:rPr>
        <w:t>cannabinoid type-1</w:t>
      </w:r>
      <w:r w:rsidR="00C80DF6" w:rsidRPr="002818D9">
        <w:rPr>
          <w:rFonts w:ascii="Arial" w:hAnsi="Arial" w:cs="Arial"/>
          <w:sz w:val="22"/>
          <w:szCs w:val="22"/>
        </w:rPr>
        <w:t xml:space="preserve"> </w:t>
      </w:r>
      <w:r w:rsidR="008F1E4E" w:rsidRPr="002818D9">
        <w:rPr>
          <w:rFonts w:ascii="Arial" w:hAnsi="Arial" w:cs="Arial"/>
          <w:sz w:val="22"/>
          <w:szCs w:val="22"/>
        </w:rPr>
        <w:t>(</w:t>
      </w:r>
      <w:r w:rsidR="00C80DF6" w:rsidRPr="002818D9">
        <w:rPr>
          <w:rFonts w:ascii="Arial" w:hAnsi="Arial" w:cs="Arial"/>
          <w:sz w:val="22"/>
          <w:szCs w:val="22"/>
        </w:rPr>
        <w:t>CB1</w:t>
      </w:r>
      <w:r w:rsidR="008F1E4E" w:rsidRPr="002818D9">
        <w:rPr>
          <w:rFonts w:ascii="Arial" w:hAnsi="Arial" w:cs="Arial"/>
          <w:sz w:val="22"/>
          <w:szCs w:val="22"/>
        </w:rPr>
        <w:t>)</w:t>
      </w:r>
      <w:r w:rsidR="00C80DF6" w:rsidRPr="002818D9">
        <w:rPr>
          <w:rFonts w:ascii="Arial" w:hAnsi="Arial" w:cs="Arial"/>
          <w:sz w:val="22"/>
          <w:szCs w:val="22"/>
        </w:rPr>
        <w:t xml:space="preserve"> receptors in the brain, which help control dopamine and glutamate</w:t>
      </w:r>
      <w:r w:rsidR="00D26765" w:rsidRPr="002818D9">
        <w:rPr>
          <w:rFonts w:ascii="Arial" w:hAnsi="Arial" w:cs="Arial"/>
          <w:sz w:val="22"/>
          <w:szCs w:val="22"/>
        </w:rPr>
        <w:t xml:space="preserve">, </w:t>
      </w:r>
      <w:r w:rsidR="00C80DF6" w:rsidRPr="002818D9">
        <w:rPr>
          <w:rFonts w:ascii="Arial" w:hAnsi="Arial" w:cs="Arial"/>
          <w:sz w:val="22"/>
          <w:szCs w:val="22"/>
        </w:rPr>
        <w:t>two key chemical messengers. While initial THC exposure may temporarily boost communication between brain cells, prolonged use can disrupt normal dopamine functioning in the brain's reward pathways. This disruption is particularly concerning because similar dopamine dysfunction has been linked to schizophrenia-spectrum disorders. The brain chemistry changes caused by chronic THC use closely resemble those seen in psychosis, especially in brain regions responsible for motivation and determining what is important or meaningful (Bhattacharyya et al., 2020).</w:t>
      </w:r>
      <w:r w:rsidR="00D26765" w:rsidRPr="002818D9">
        <w:rPr>
          <w:rFonts w:ascii="Arial" w:hAnsi="Arial" w:cs="Arial"/>
          <w:sz w:val="22"/>
          <w:szCs w:val="22"/>
        </w:rPr>
        <w:t xml:space="preserve"> </w:t>
      </w:r>
      <w:r w:rsidR="00F14792" w:rsidRPr="002818D9">
        <w:rPr>
          <w:rFonts w:ascii="Arial" w:hAnsi="Arial" w:cs="Arial"/>
          <w:sz w:val="22"/>
          <w:szCs w:val="22"/>
        </w:rPr>
        <w:t>Therefore, environmental</w:t>
      </w:r>
      <w:r w:rsidR="00043869" w:rsidRPr="002818D9">
        <w:rPr>
          <w:rFonts w:ascii="Arial" w:hAnsi="Arial" w:cs="Arial"/>
          <w:sz w:val="22"/>
          <w:szCs w:val="22"/>
        </w:rPr>
        <w:t xml:space="preserve"> contact with high-potency cannabis compounds can initiate psychotic symptoms even in people with minimal genetic susceptibility.</w:t>
      </w:r>
      <w:r w:rsidR="002D37AE" w:rsidRPr="002818D9">
        <w:rPr>
          <w:rFonts w:ascii="Arial" w:hAnsi="Arial" w:cs="Arial"/>
          <w:sz w:val="22"/>
          <w:szCs w:val="22"/>
        </w:rPr>
        <w:t xml:space="preserve"> </w:t>
      </w:r>
    </w:p>
    <w:p w14:paraId="6BA2CD41" w14:textId="259FC2B8" w:rsidR="008F1A3E" w:rsidRPr="002818D9" w:rsidRDefault="008F1A3E" w:rsidP="002818D9">
      <w:pPr>
        <w:pStyle w:val="Heading2"/>
        <w:spacing w:line="360" w:lineRule="auto"/>
        <w:rPr>
          <w:rFonts w:ascii="Arial" w:hAnsi="Arial" w:cs="Arial"/>
          <w:b/>
          <w:bCs/>
          <w:color w:val="auto"/>
          <w:sz w:val="22"/>
          <w:szCs w:val="22"/>
          <w:u w:val="single"/>
        </w:rPr>
      </w:pPr>
    </w:p>
    <w:p w14:paraId="5FA92F19" w14:textId="77777777" w:rsidR="008F1A3E" w:rsidRPr="002818D9" w:rsidRDefault="008F1A3E" w:rsidP="002818D9">
      <w:pPr>
        <w:pStyle w:val="Heading2"/>
        <w:spacing w:line="360" w:lineRule="auto"/>
        <w:rPr>
          <w:rFonts w:ascii="Arial" w:hAnsi="Arial" w:cs="Arial"/>
          <w:b/>
          <w:bCs/>
          <w:color w:val="auto"/>
          <w:sz w:val="22"/>
          <w:szCs w:val="22"/>
          <w:u w:val="single"/>
        </w:rPr>
      </w:pPr>
      <w:bookmarkStart w:id="27" w:name="_Toc213958331"/>
      <w:r w:rsidRPr="002818D9">
        <w:rPr>
          <w:rFonts w:ascii="Arial" w:hAnsi="Arial" w:cs="Arial"/>
          <w:b/>
          <w:bCs/>
          <w:color w:val="auto"/>
          <w:sz w:val="22"/>
          <w:szCs w:val="22"/>
          <w:u w:val="single"/>
        </w:rPr>
        <w:t>Temporal progression and clinical risk factors</w:t>
      </w:r>
      <w:bookmarkEnd w:id="27"/>
    </w:p>
    <w:p w14:paraId="4CDB67F9" w14:textId="77777777" w:rsidR="00BC6A8D" w:rsidRPr="002818D9" w:rsidRDefault="00BC6A8D" w:rsidP="002818D9">
      <w:pPr>
        <w:spacing w:line="360" w:lineRule="auto"/>
        <w:rPr>
          <w:rFonts w:ascii="Arial" w:hAnsi="Arial" w:cs="Arial"/>
          <w:sz w:val="22"/>
          <w:szCs w:val="22"/>
        </w:rPr>
      </w:pPr>
    </w:p>
    <w:p w14:paraId="2575BC69" w14:textId="75C2CA64" w:rsidR="00043869" w:rsidRPr="002818D9" w:rsidRDefault="00043869" w:rsidP="002818D9">
      <w:pPr>
        <w:spacing w:line="360" w:lineRule="auto"/>
        <w:rPr>
          <w:rFonts w:ascii="Arial" w:hAnsi="Arial" w:cs="Arial"/>
          <w:sz w:val="22"/>
          <w:szCs w:val="22"/>
        </w:rPr>
      </w:pPr>
      <w:r w:rsidRPr="002818D9">
        <w:rPr>
          <w:rFonts w:ascii="Arial" w:hAnsi="Arial" w:cs="Arial"/>
          <w:sz w:val="22"/>
          <w:szCs w:val="22"/>
        </w:rPr>
        <w:t xml:space="preserve">Alderson et al. (2017) present compelling long-term data from Scotland demonstrating that drug-triggered psychotic episodes are clinically important warning signs for schizophrenia. In a study tracking 3,486 patients over 15.5 years, 17.3% developed schizophrenia, with cannabis-related psychosis showing the greatest conversion rate (21.4%). </w:t>
      </w:r>
      <w:r w:rsidR="00474DD3" w:rsidRPr="002818D9">
        <w:rPr>
          <w:rFonts w:ascii="Arial" w:hAnsi="Arial" w:cs="Arial"/>
          <w:sz w:val="22"/>
          <w:szCs w:val="22"/>
        </w:rPr>
        <w:t>H</w:t>
      </w:r>
      <w:r w:rsidRPr="002818D9">
        <w:rPr>
          <w:rFonts w:ascii="Arial" w:hAnsi="Arial" w:cs="Arial"/>
          <w:sz w:val="22"/>
          <w:szCs w:val="22"/>
        </w:rPr>
        <w:t xml:space="preserve">alf of these transitions happened within two years, although the average time until schizophrenia diagnosis was 13 years. Being male, under 30 years old, and having extended initial </w:t>
      </w:r>
      <w:r w:rsidR="00E708E2" w:rsidRPr="002818D9">
        <w:rPr>
          <w:rFonts w:ascii="Arial" w:hAnsi="Arial" w:cs="Arial"/>
          <w:sz w:val="22"/>
          <w:szCs w:val="22"/>
        </w:rPr>
        <w:t>hospitalisations</w:t>
      </w:r>
      <w:r w:rsidRPr="002818D9">
        <w:rPr>
          <w:rFonts w:ascii="Arial" w:hAnsi="Arial" w:cs="Arial"/>
          <w:sz w:val="22"/>
          <w:szCs w:val="22"/>
        </w:rPr>
        <w:t xml:space="preserve"> increased the chances of progression.</w:t>
      </w:r>
    </w:p>
    <w:p w14:paraId="3D82F898" w14:textId="69F06DB4" w:rsidR="008F1A3E" w:rsidRPr="002818D9" w:rsidRDefault="00043869" w:rsidP="002818D9">
      <w:pPr>
        <w:spacing w:line="360" w:lineRule="auto"/>
        <w:rPr>
          <w:rFonts w:ascii="Arial" w:hAnsi="Arial" w:cs="Arial"/>
          <w:sz w:val="22"/>
          <w:szCs w:val="22"/>
        </w:rPr>
      </w:pPr>
      <w:r w:rsidRPr="002818D9">
        <w:rPr>
          <w:rFonts w:ascii="Arial" w:hAnsi="Arial" w:cs="Arial"/>
          <w:sz w:val="22"/>
          <w:szCs w:val="22"/>
        </w:rPr>
        <w:t>These findings indicate that substance-triggered psychotic episodes are neither temporary nor harmless. Rather, they frequently serve as early indicators of an underlying vulnerability pathway leading to schizophrenia. The pronounced age-related pattern supports developmental brain theories suggesting that drug exposure during late teenage years disrupts normal brain maturation processes, thereby raising lifelong risk.</w:t>
      </w:r>
      <w:r w:rsidR="008F05A4" w:rsidRPr="002818D9">
        <w:rPr>
          <w:rFonts w:ascii="Arial" w:hAnsi="Arial" w:cs="Arial"/>
          <w:sz w:val="22"/>
          <w:szCs w:val="22"/>
        </w:rPr>
        <w:br w:type="page"/>
      </w:r>
    </w:p>
    <w:p w14:paraId="29815728" w14:textId="07024FE6" w:rsidR="008F1A3E" w:rsidRPr="002818D9" w:rsidRDefault="008F1A3E" w:rsidP="002818D9">
      <w:pPr>
        <w:pStyle w:val="Heading2"/>
        <w:spacing w:line="360" w:lineRule="auto"/>
        <w:rPr>
          <w:rFonts w:ascii="Arial" w:hAnsi="Arial" w:cs="Arial"/>
          <w:b/>
          <w:bCs/>
          <w:color w:val="auto"/>
          <w:sz w:val="22"/>
          <w:szCs w:val="22"/>
          <w:u w:val="single"/>
        </w:rPr>
      </w:pPr>
      <w:bookmarkStart w:id="28" w:name="_Toc213958332"/>
      <w:r w:rsidRPr="002818D9">
        <w:rPr>
          <w:rFonts w:ascii="Arial" w:hAnsi="Arial" w:cs="Arial"/>
          <w:b/>
          <w:bCs/>
          <w:color w:val="auto"/>
          <w:sz w:val="22"/>
          <w:szCs w:val="22"/>
          <w:u w:val="single"/>
        </w:rPr>
        <w:lastRenderedPageBreak/>
        <w:t xml:space="preserve">Integration across </w:t>
      </w:r>
      <w:r w:rsidR="00DD26CA" w:rsidRPr="002818D9">
        <w:rPr>
          <w:rFonts w:ascii="Arial" w:hAnsi="Arial" w:cs="Arial"/>
          <w:b/>
          <w:bCs/>
          <w:color w:val="auto"/>
          <w:sz w:val="22"/>
          <w:szCs w:val="22"/>
          <w:u w:val="single"/>
        </w:rPr>
        <w:t>themes</w:t>
      </w:r>
      <w:bookmarkEnd w:id="28"/>
    </w:p>
    <w:p w14:paraId="0AEE921A" w14:textId="77777777" w:rsidR="002378E9" w:rsidRPr="002818D9" w:rsidRDefault="002378E9" w:rsidP="002818D9">
      <w:pPr>
        <w:spacing w:line="360" w:lineRule="auto"/>
        <w:rPr>
          <w:rFonts w:ascii="Arial" w:hAnsi="Arial" w:cs="Arial"/>
          <w:sz w:val="22"/>
          <w:szCs w:val="22"/>
        </w:rPr>
      </w:pPr>
    </w:p>
    <w:p w14:paraId="0D073C38" w14:textId="365BE358" w:rsidR="002378E9" w:rsidRPr="002818D9" w:rsidRDefault="002378E9" w:rsidP="002818D9">
      <w:pPr>
        <w:spacing w:line="360" w:lineRule="auto"/>
        <w:rPr>
          <w:rFonts w:ascii="Arial" w:hAnsi="Arial" w:cs="Arial"/>
          <w:sz w:val="22"/>
          <w:szCs w:val="22"/>
        </w:rPr>
      </w:pPr>
      <w:r w:rsidRPr="002818D9">
        <w:rPr>
          <w:rFonts w:ascii="Arial" w:hAnsi="Arial" w:cs="Arial"/>
          <w:sz w:val="22"/>
          <w:szCs w:val="22"/>
        </w:rPr>
        <w:t xml:space="preserve">Collectively, the four themes show that substance misuse interacts with underlying vulnerabilities. High-potency cannabis acts as an environmental catalyst, functioning independently or alongside genetic predisposition. Mendelian randomisation and </w:t>
      </w:r>
      <w:r w:rsidR="002B1B15" w:rsidRPr="002818D9">
        <w:rPr>
          <w:rFonts w:ascii="Arial" w:hAnsi="Arial" w:cs="Arial"/>
          <w:sz w:val="22"/>
          <w:szCs w:val="22"/>
        </w:rPr>
        <w:t>genome-wide association studies</w:t>
      </w:r>
      <w:r w:rsidRPr="002818D9">
        <w:rPr>
          <w:rFonts w:ascii="Arial" w:hAnsi="Arial" w:cs="Arial"/>
          <w:sz w:val="22"/>
          <w:szCs w:val="22"/>
        </w:rPr>
        <w:t xml:space="preserve"> reveal overlapping genetics and bidirectional influences rather than simple causation. Longitudinal studies show substance-related psychosis can precede schizophrenia. Despite varying risk estimates (OR = 1.04 - 5.09), converging genetic, population, and clinical evidence confirms </w:t>
      </w:r>
      <w:r w:rsidR="00DD26CA" w:rsidRPr="002818D9">
        <w:rPr>
          <w:rFonts w:ascii="Arial" w:hAnsi="Arial" w:cs="Arial"/>
          <w:sz w:val="22"/>
          <w:szCs w:val="22"/>
        </w:rPr>
        <w:t xml:space="preserve">that </w:t>
      </w:r>
      <w:r w:rsidRPr="002818D9">
        <w:rPr>
          <w:rFonts w:ascii="Arial" w:hAnsi="Arial" w:cs="Arial"/>
          <w:sz w:val="22"/>
          <w:szCs w:val="22"/>
        </w:rPr>
        <w:t>substance misuse contributes to, but does not deterministically cause, schizophrenia</w:t>
      </w:r>
      <w:r w:rsidR="00DD26CA" w:rsidRPr="002818D9">
        <w:rPr>
          <w:rFonts w:ascii="Arial" w:hAnsi="Arial" w:cs="Arial"/>
          <w:sz w:val="22"/>
          <w:szCs w:val="22"/>
        </w:rPr>
        <w:t>.</w:t>
      </w:r>
    </w:p>
    <w:p w14:paraId="61F951CD" w14:textId="5BFEF59D" w:rsidR="008F1A3E" w:rsidRPr="002818D9" w:rsidRDefault="008F1A3E" w:rsidP="002818D9">
      <w:pPr>
        <w:spacing w:line="360" w:lineRule="auto"/>
        <w:rPr>
          <w:rFonts w:ascii="Arial" w:eastAsiaTheme="majorEastAsia" w:hAnsi="Arial" w:cs="Arial"/>
          <w:b/>
          <w:bCs/>
          <w:sz w:val="22"/>
          <w:szCs w:val="22"/>
          <w:u w:val="single"/>
        </w:rPr>
      </w:pPr>
      <w:r w:rsidRPr="002818D9">
        <w:rPr>
          <w:rFonts w:ascii="Arial" w:hAnsi="Arial" w:cs="Arial"/>
          <w:b/>
          <w:bCs/>
          <w:sz w:val="22"/>
          <w:szCs w:val="22"/>
          <w:u w:val="single"/>
        </w:rPr>
        <w:t>Research gaps and limitations</w:t>
      </w:r>
    </w:p>
    <w:p w14:paraId="4BC97023" w14:textId="77777777" w:rsidR="00BC6A8D" w:rsidRPr="002818D9" w:rsidRDefault="00BC6A8D" w:rsidP="002818D9">
      <w:pPr>
        <w:spacing w:line="360" w:lineRule="auto"/>
        <w:rPr>
          <w:rFonts w:ascii="Arial" w:hAnsi="Arial" w:cs="Arial"/>
          <w:sz w:val="22"/>
          <w:szCs w:val="22"/>
        </w:rPr>
      </w:pPr>
    </w:p>
    <w:p w14:paraId="43F7B21F" w14:textId="1E089F06" w:rsidR="00C47114" w:rsidRPr="002818D9" w:rsidRDefault="00C47114" w:rsidP="002818D9">
      <w:pPr>
        <w:spacing w:line="360" w:lineRule="auto"/>
        <w:rPr>
          <w:rFonts w:ascii="Arial" w:hAnsi="Arial" w:cs="Arial"/>
          <w:sz w:val="22"/>
          <w:szCs w:val="22"/>
        </w:rPr>
      </w:pPr>
      <w:r w:rsidRPr="002818D9">
        <w:rPr>
          <w:rFonts w:ascii="Arial" w:hAnsi="Arial" w:cs="Arial"/>
          <w:sz w:val="22"/>
          <w:szCs w:val="22"/>
        </w:rPr>
        <w:t xml:space="preserve">Although findings </w:t>
      </w:r>
      <w:r w:rsidR="00466D8A" w:rsidRPr="002818D9">
        <w:rPr>
          <w:rFonts w:ascii="Arial" w:hAnsi="Arial" w:cs="Arial"/>
          <w:sz w:val="22"/>
          <w:szCs w:val="22"/>
        </w:rPr>
        <w:t>are consistent</w:t>
      </w:r>
      <w:r w:rsidRPr="002818D9">
        <w:rPr>
          <w:rFonts w:ascii="Arial" w:hAnsi="Arial" w:cs="Arial"/>
          <w:sz w:val="22"/>
          <w:szCs w:val="22"/>
        </w:rPr>
        <w:t>, several important knowledge gaps persist:</w:t>
      </w:r>
    </w:p>
    <w:p w14:paraId="1079256F" w14:textId="767958B2" w:rsidR="00C47114" w:rsidRPr="002818D9" w:rsidRDefault="00C47114" w:rsidP="002818D9">
      <w:pPr>
        <w:numPr>
          <w:ilvl w:val="0"/>
          <w:numId w:val="2"/>
        </w:numPr>
        <w:spacing w:line="360" w:lineRule="auto"/>
        <w:rPr>
          <w:rFonts w:ascii="Arial" w:hAnsi="Arial" w:cs="Arial"/>
          <w:sz w:val="22"/>
          <w:szCs w:val="22"/>
        </w:rPr>
      </w:pPr>
      <w:r w:rsidRPr="002818D9">
        <w:rPr>
          <w:rFonts w:ascii="Arial" w:hAnsi="Arial" w:cs="Arial"/>
          <w:b/>
          <w:bCs/>
          <w:sz w:val="22"/>
          <w:szCs w:val="22"/>
        </w:rPr>
        <w:t>Range of substances</w:t>
      </w:r>
      <w:r w:rsidRPr="002818D9">
        <w:rPr>
          <w:rFonts w:ascii="Arial" w:hAnsi="Arial" w:cs="Arial"/>
          <w:sz w:val="22"/>
          <w:szCs w:val="22"/>
        </w:rPr>
        <w:t xml:space="preserve">: </w:t>
      </w:r>
      <w:r w:rsidR="00474DD3" w:rsidRPr="002818D9">
        <w:rPr>
          <w:rFonts w:ascii="Arial" w:hAnsi="Arial" w:cs="Arial"/>
          <w:sz w:val="22"/>
          <w:szCs w:val="22"/>
        </w:rPr>
        <w:t>UK</w:t>
      </w:r>
      <w:r w:rsidRPr="002818D9">
        <w:rPr>
          <w:rFonts w:ascii="Arial" w:hAnsi="Arial" w:cs="Arial"/>
          <w:sz w:val="22"/>
          <w:szCs w:val="22"/>
        </w:rPr>
        <w:t xml:space="preserve"> research examines cannabis; other drugs like stimulants, alcohol, and combined substance use need more thorough examination despite their established link with psychosis (Alderson et al., 2017).</w:t>
      </w:r>
    </w:p>
    <w:p w14:paraId="129DC275" w14:textId="7B5B88F1" w:rsidR="00C47114" w:rsidRPr="002818D9" w:rsidRDefault="00C47114" w:rsidP="002818D9">
      <w:pPr>
        <w:numPr>
          <w:ilvl w:val="0"/>
          <w:numId w:val="2"/>
        </w:numPr>
        <w:spacing w:line="360" w:lineRule="auto"/>
        <w:rPr>
          <w:rFonts w:ascii="Arial" w:hAnsi="Arial" w:cs="Arial"/>
          <w:sz w:val="22"/>
          <w:szCs w:val="22"/>
        </w:rPr>
      </w:pPr>
      <w:r w:rsidRPr="002818D9">
        <w:rPr>
          <w:rFonts w:ascii="Arial" w:hAnsi="Arial" w:cs="Arial"/>
          <w:b/>
          <w:bCs/>
          <w:sz w:val="22"/>
          <w:szCs w:val="22"/>
        </w:rPr>
        <w:t>Exposure gradients</w:t>
      </w:r>
      <w:r w:rsidRPr="002818D9">
        <w:rPr>
          <w:rFonts w:ascii="Arial" w:hAnsi="Arial" w:cs="Arial"/>
          <w:sz w:val="22"/>
          <w:szCs w:val="22"/>
        </w:rPr>
        <w:t>: The absence of uniform measurements for usage frequency, drug strength, and consumption duration hinders understanding of critical threshold levels. Future research should include precise, objective assessments of THC exposure</w:t>
      </w:r>
      <w:r w:rsidR="002B0195" w:rsidRPr="002818D9">
        <w:rPr>
          <w:rFonts w:ascii="Arial" w:hAnsi="Arial" w:cs="Arial"/>
          <w:sz w:val="22"/>
          <w:szCs w:val="22"/>
        </w:rPr>
        <w:t xml:space="preserve"> (ONS, 2024).</w:t>
      </w:r>
    </w:p>
    <w:p w14:paraId="4939BFA5" w14:textId="7A8DD205" w:rsidR="00C47114" w:rsidRPr="002818D9" w:rsidRDefault="00C47114" w:rsidP="002818D9">
      <w:pPr>
        <w:numPr>
          <w:ilvl w:val="0"/>
          <w:numId w:val="2"/>
        </w:numPr>
        <w:spacing w:line="360" w:lineRule="auto"/>
        <w:rPr>
          <w:rFonts w:ascii="Arial" w:hAnsi="Arial" w:cs="Arial"/>
          <w:sz w:val="22"/>
          <w:szCs w:val="22"/>
        </w:rPr>
      </w:pPr>
      <w:r w:rsidRPr="002818D9">
        <w:rPr>
          <w:rFonts w:ascii="Arial" w:hAnsi="Arial" w:cs="Arial"/>
          <w:b/>
          <w:bCs/>
          <w:sz w:val="22"/>
          <w:szCs w:val="22"/>
        </w:rPr>
        <w:t>Timeline accuracy</w:t>
      </w:r>
      <w:bookmarkStart w:id="29" w:name="OLE_LINK4"/>
      <w:r w:rsidRPr="002818D9">
        <w:rPr>
          <w:rFonts w:ascii="Arial" w:hAnsi="Arial" w:cs="Arial"/>
          <w:sz w:val="22"/>
          <w:szCs w:val="22"/>
        </w:rPr>
        <w:t xml:space="preserve">: Most data rely on retrospective reports; </w:t>
      </w:r>
      <w:r w:rsidR="00E708E2" w:rsidRPr="002818D9">
        <w:rPr>
          <w:rFonts w:ascii="Arial" w:hAnsi="Arial" w:cs="Arial"/>
          <w:sz w:val="22"/>
          <w:szCs w:val="22"/>
        </w:rPr>
        <w:t>forward-looking</w:t>
      </w:r>
      <w:r w:rsidRPr="002818D9">
        <w:rPr>
          <w:rFonts w:ascii="Arial" w:hAnsi="Arial" w:cs="Arial"/>
          <w:sz w:val="22"/>
          <w:szCs w:val="22"/>
        </w:rPr>
        <w:t xml:space="preserve"> studies tracking </w:t>
      </w:r>
      <w:r w:rsidR="00E708E2" w:rsidRPr="002818D9">
        <w:rPr>
          <w:rFonts w:ascii="Arial" w:hAnsi="Arial" w:cs="Arial"/>
          <w:sz w:val="22"/>
          <w:szCs w:val="22"/>
        </w:rPr>
        <w:t>at-risk</w:t>
      </w:r>
      <w:r w:rsidRPr="002818D9">
        <w:rPr>
          <w:rFonts w:ascii="Arial" w:hAnsi="Arial" w:cs="Arial"/>
          <w:sz w:val="22"/>
          <w:szCs w:val="22"/>
        </w:rPr>
        <w:t xml:space="preserve"> individuals before symptoms emerge are necessary to establish clearer cause-and-effect sequences</w:t>
      </w:r>
      <w:bookmarkEnd w:id="29"/>
      <w:r w:rsidR="00912640" w:rsidRPr="002818D9">
        <w:rPr>
          <w:rFonts w:ascii="Arial" w:hAnsi="Arial" w:cs="Arial"/>
          <w:sz w:val="22"/>
          <w:szCs w:val="22"/>
        </w:rPr>
        <w:t xml:space="preserve"> (Keerthy et al., 2021).</w:t>
      </w:r>
    </w:p>
    <w:p w14:paraId="4779FF2C" w14:textId="54E44FE3" w:rsidR="00C47114" w:rsidRPr="002818D9" w:rsidRDefault="00C47114" w:rsidP="002818D9">
      <w:pPr>
        <w:numPr>
          <w:ilvl w:val="0"/>
          <w:numId w:val="2"/>
        </w:numPr>
        <w:spacing w:line="360" w:lineRule="auto"/>
        <w:rPr>
          <w:rFonts w:ascii="Arial" w:hAnsi="Arial" w:cs="Arial"/>
          <w:sz w:val="22"/>
          <w:szCs w:val="22"/>
        </w:rPr>
      </w:pPr>
      <w:r w:rsidRPr="002818D9">
        <w:rPr>
          <w:rFonts w:ascii="Arial" w:hAnsi="Arial" w:cs="Arial"/>
          <w:b/>
          <w:bCs/>
          <w:sz w:val="22"/>
          <w:szCs w:val="22"/>
        </w:rPr>
        <w:t>Biological mechanisms</w:t>
      </w:r>
      <w:r w:rsidRPr="002818D9">
        <w:rPr>
          <w:rFonts w:ascii="Arial" w:hAnsi="Arial" w:cs="Arial"/>
          <w:sz w:val="22"/>
          <w:szCs w:val="22"/>
        </w:rPr>
        <w:t>: Brain imaging and biological marker research could reveal the neural changes that underpin cannabis-associated psychosis</w:t>
      </w:r>
      <w:r w:rsidR="000D5503" w:rsidRPr="002818D9">
        <w:rPr>
          <w:rFonts w:ascii="Arial" w:hAnsi="Arial" w:cs="Arial"/>
          <w:sz w:val="22"/>
          <w:szCs w:val="22"/>
        </w:rPr>
        <w:t xml:space="preserve"> (Murray et al., 2017)</w:t>
      </w:r>
      <w:r w:rsidR="00304103" w:rsidRPr="002818D9">
        <w:rPr>
          <w:rFonts w:ascii="Arial" w:hAnsi="Arial" w:cs="Arial"/>
          <w:sz w:val="22"/>
          <w:szCs w:val="22"/>
        </w:rPr>
        <w:t>.</w:t>
      </w:r>
    </w:p>
    <w:p w14:paraId="2E3F19D8" w14:textId="77777777" w:rsidR="00C47114" w:rsidRPr="002818D9" w:rsidRDefault="00C47114" w:rsidP="002818D9">
      <w:pPr>
        <w:numPr>
          <w:ilvl w:val="0"/>
          <w:numId w:val="2"/>
        </w:numPr>
        <w:spacing w:line="360" w:lineRule="auto"/>
        <w:rPr>
          <w:rFonts w:ascii="Arial" w:hAnsi="Arial" w:cs="Arial"/>
          <w:sz w:val="22"/>
          <w:szCs w:val="22"/>
        </w:rPr>
      </w:pPr>
      <w:r w:rsidRPr="002818D9">
        <w:rPr>
          <w:rFonts w:ascii="Arial" w:hAnsi="Arial" w:cs="Arial"/>
          <w:b/>
          <w:bCs/>
          <w:sz w:val="22"/>
          <w:szCs w:val="22"/>
        </w:rPr>
        <w:t>Population differences</w:t>
      </w:r>
      <w:r w:rsidRPr="002818D9">
        <w:rPr>
          <w:rFonts w:ascii="Arial" w:hAnsi="Arial" w:cs="Arial"/>
          <w:sz w:val="22"/>
          <w:szCs w:val="22"/>
        </w:rPr>
        <w:t>: UK studies provide minimal evidence on variations across gender, ethnic background, or social class, despite documented inequalities in schizophrenia rates (Wainberg et al., 2021).</w:t>
      </w:r>
    </w:p>
    <w:p w14:paraId="7FB955BD" w14:textId="2CF83F32" w:rsidR="008F1A3E" w:rsidRPr="002818D9" w:rsidRDefault="00C47114" w:rsidP="002818D9">
      <w:pPr>
        <w:spacing w:line="360" w:lineRule="auto"/>
        <w:rPr>
          <w:rFonts w:ascii="Arial" w:hAnsi="Arial" w:cs="Arial"/>
          <w:sz w:val="22"/>
          <w:szCs w:val="22"/>
        </w:rPr>
      </w:pPr>
      <w:r w:rsidRPr="002818D9">
        <w:rPr>
          <w:rFonts w:ascii="Arial" w:hAnsi="Arial" w:cs="Arial"/>
          <w:sz w:val="22"/>
          <w:szCs w:val="22"/>
        </w:rPr>
        <w:t xml:space="preserve">From a methodological perspective, Mendelian randomisation relies on robust genetic tools; the limited genetic variation explained by cannabis initiation reduces analytical accuracy. </w:t>
      </w:r>
      <w:r w:rsidRPr="002818D9">
        <w:rPr>
          <w:rFonts w:ascii="Arial" w:hAnsi="Arial" w:cs="Arial"/>
          <w:sz w:val="22"/>
          <w:szCs w:val="22"/>
        </w:rPr>
        <w:lastRenderedPageBreak/>
        <w:t>Additionally, the scarcity of UK-specific longitudinal studies limits how widely the findings can be applied.</w:t>
      </w:r>
    </w:p>
    <w:p w14:paraId="041B3D15" w14:textId="685B47CA" w:rsidR="008F1A3E" w:rsidRPr="002818D9" w:rsidRDefault="008F1A3E" w:rsidP="002818D9">
      <w:pPr>
        <w:pStyle w:val="Heading2"/>
        <w:spacing w:line="360" w:lineRule="auto"/>
        <w:rPr>
          <w:rFonts w:ascii="Arial" w:hAnsi="Arial" w:cs="Arial"/>
          <w:b/>
          <w:bCs/>
          <w:color w:val="auto"/>
          <w:sz w:val="22"/>
          <w:szCs w:val="22"/>
          <w:u w:val="single"/>
        </w:rPr>
      </w:pPr>
      <w:bookmarkStart w:id="30" w:name="_Toc213958333"/>
      <w:r w:rsidRPr="002818D9">
        <w:rPr>
          <w:rFonts w:ascii="Arial" w:hAnsi="Arial" w:cs="Arial"/>
          <w:b/>
          <w:bCs/>
          <w:color w:val="auto"/>
          <w:sz w:val="22"/>
          <w:szCs w:val="22"/>
          <w:u w:val="single"/>
        </w:rPr>
        <w:t>Implications for policy and practice</w:t>
      </w:r>
      <w:bookmarkEnd w:id="30"/>
    </w:p>
    <w:p w14:paraId="0AE7FE51" w14:textId="77777777" w:rsidR="00BC6A8D" w:rsidRPr="002818D9" w:rsidRDefault="00BC6A8D" w:rsidP="002818D9">
      <w:pPr>
        <w:spacing w:line="360" w:lineRule="auto"/>
        <w:rPr>
          <w:rFonts w:ascii="Arial" w:hAnsi="Arial" w:cs="Arial"/>
          <w:sz w:val="22"/>
          <w:szCs w:val="22"/>
        </w:rPr>
      </w:pPr>
    </w:p>
    <w:p w14:paraId="4AB2C80A" w14:textId="0CA14008" w:rsidR="00C47114" w:rsidRPr="002818D9" w:rsidRDefault="00C47114" w:rsidP="002818D9">
      <w:pPr>
        <w:spacing w:line="360" w:lineRule="auto"/>
        <w:rPr>
          <w:rFonts w:ascii="Arial" w:hAnsi="Arial" w:cs="Arial"/>
          <w:sz w:val="22"/>
          <w:szCs w:val="22"/>
        </w:rPr>
      </w:pPr>
      <w:r w:rsidRPr="002818D9">
        <w:rPr>
          <w:rFonts w:ascii="Arial" w:hAnsi="Arial" w:cs="Arial"/>
          <w:sz w:val="22"/>
          <w:szCs w:val="22"/>
        </w:rPr>
        <w:t xml:space="preserve">These results have important implications for </w:t>
      </w:r>
      <w:r w:rsidR="002866FE" w:rsidRPr="002818D9">
        <w:rPr>
          <w:rFonts w:ascii="Arial" w:hAnsi="Arial" w:cs="Arial"/>
          <w:sz w:val="22"/>
          <w:szCs w:val="22"/>
        </w:rPr>
        <w:t>UK</w:t>
      </w:r>
      <w:r w:rsidRPr="002818D9">
        <w:rPr>
          <w:rFonts w:ascii="Arial" w:hAnsi="Arial" w:cs="Arial"/>
          <w:sz w:val="22"/>
          <w:szCs w:val="22"/>
        </w:rPr>
        <w:t xml:space="preserve"> mental health and addiction services. Standard screening for substance use should be incorporated into all assessments conducted by Early Intervention in Psychosis (EIP) programmes, given that approximately two-thirds of individuals experiencing their first psychotic episode have used substances (Barnes et al., 2018). Integrated treatment models that simultaneously address psychiatric conditions and substance problems should replace approaches that tackle these issues separately (Harris et al., 2023).</w:t>
      </w:r>
    </w:p>
    <w:p w14:paraId="47B10B36" w14:textId="77777777" w:rsidR="00C47114" w:rsidRPr="002818D9" w:rsidRDefault="00C47114" w:rsidP="002818D9">
      <w:pPr>
        <w:spacing w:line="360" w:lineRule="auto"/>
        <w:rPr>
          <w:rFonts w:ascii="Arial" w:hAnsi="Arial" w:cs="Arial"/>
          <w:sz w:val="22"/>
          <w:szCs w:val="22"/>
        </w:rPr>
      </w:pPr>
      <w:r w:rsidRPr="002818D9">
        <w:rPr>
          <w:rFonts w:ascii="Arial" w:hAnsi="Arial" w:cs="Arial"/>
          <w:sz w:val="22"/>
          <w:szCs w:val="22"/>
        </w:rPr>
        <w:t>Public health initiatives need to clearly convey the psychiatric dangers of potent cannabis, particularly to teenagers and young adults. Communication should stress that beginning use early and consuming heavily substantially raises psychosis risk, even among those without familial psychiatric histories.</w:t>
      </w:r>
    </w:p>
    <w:p w14:paraId="583B18D5" w14:textId="5109D477" w:rsidR="008F1A3E" w:rsidRPr="002818D9" w:rsidRDefault="00C47114" w:rsidP="002818D9">
      <w:pPr>
        <w:spacing w:line="360" w:lineRule="auto"/>
        <w:rPr>
          <w:rFonts w:ascii="Arial" w:hAnsi="Arial" w:cs="Arial"/>
          <w:sz w:val="22"/>
          <w:szCs w:val="22"/>
        </w:rPr>
      </w:pPr>
      <w:r w:rsidRPr="002818D9">
        <w:rPr>
          <w:rFonts w:ascii="Arial" w:hAnsi="Arial" w:cs="Arial"/>
          <w:sz w:val="22"/>
          <w:szCs w:val="22"/>
        </w:rPr>
        <w:t>Policymakers should also weigh this evidence in current discussions around cannabis legislation. The documented link between regular high-THC consumption and increased psychosis risk justifies maintaining robust public health safeguards and investing in focused prevention initiatives. Furthermore, the uneven availability of dual-diagnosis services across different regions</w:t>
      </w:r>
      <w:r w:rsidR="00624538" w:rsidRPr="002818D9">
        <w:rPr>
          <w:rFonts w:ascii="Arial" w:hAnsi="Arial" w:cs="Arial"/>
          <w:sz w:val="22"/>
          <w:szCs w:val="22"/>
        </w:rPr>
        <w:t xml:space="preserve">, </w:t>
      </w:r>
      <w:r w:rsidRPr="002818D9">
        <w:rPr>
          <w:rFonts w:ascii="Arial" w:hAnsi="Arial" w:cs="Arial"/>
          <w:sz w:val="22"/>
          <w:szCs w:val="22"/>
        </w:rPr>
        <w:t>commonly referred to as the "postcode lottery"</w:t>
      </w:r>
      <w:r w:rsidR="00624538" w:rsidRPr="002818D9">
        <w:rPr>
          <w:rFonts w:ascii="Arial" w:hAnsi="Arial" w:cs="Arial"/>
          <w:sz w:val="22"/>
          <w:szCs w:val="22"/>
        </w:rPr>
        <w:t xml:space="preserve">, </w:t>
      </w:r>
      <w:r w:rsidRPr="002818D9">
        <w:rPr>
          <w:rFonts w:ascii="Arial" w:hAnsi="Arial" w:cs="Arial"/>
          <w:sz w:val="22"/>
          <w:szCs w:val="22"/>
        </w:rPr>
        <w:t>needs to be resolved through establishing nationwide service standards.</w:t>
      </w:r>
    </w:p>
    <w:p w14:paraId="0D30F29B" w14:textId="09980226" w:rsidR="00287A41" w:rsidRPr="002818D9" w:rsidRDefault="00C47114" w:rsidP="002818D9">
      <w:pPr>
        <w:spacing w:line="360" w:lineRule="auto"/>
        <w:rPr>
          <w:rFonts w:ascii="Arial" w:hAnsi="Arial" w:cs="Arial"/>
          <w:b/>
          <w:bCs/>
          <w:sz w:val="22"/>
          <w:szCs w:val="22"/>
        </w:rPr>
      </w:pPr>
      <w:r w:rsidRPr="002818D9">
        <w:rPr>
          <w:rFonts w:ascii="Arial" w:hAnsi="Arial" w:cs="Arial"/>
          <w:sz w:val="22"/>
          <w:szCs w:val="22"/>
        </w:rPr>
        <w:t xml:space="preserve">In summary, </w:t>
      </w:r>
      <w:r w:rsidR="00466D8A" w:rsidRPr="002818D9">
        <w:rPr>
          <w:rFonts w:ascii="Arial" w:hAnsi="Arial" w:cs="Arial"/>
          <w:sz w:val="22"/>
          <w:szCs w:val="22"/>
        </w:rPr>
        <w:t>UK research</w:t>
      </w:r>
      <w:r w:rsidRPr="002818D9">
        <w:rPr>
          <w:rFonts w:ascii="Arial" w:hAnsi="Arial" w:cs="Arial"/>
          <w:sz w:val="22"/>
          <w:szCs w:val="22"/>
        </w:rPr>
        <w:t xml:space="preserve"> shows that substance </w:t>
      </w:r>
      <w:r w:rsidR="00624538" w:rsidRPr="002818D9">
        <w:rPr>
          <w:rFonts w:ascii="Arial" w:hAnsi="Arial" w:cs="Arial"/>
          <w:sz w:val="22"/>
          <w:szCs w:val="22"/>
        </w:rPr>
        <w:t>misuse</w:t>
      </w:r>
      <w:r w:rsidRPr="002818D9">
        <w:rPr>
          <w:rFonts w:ascii="Arial" w:hAnsi="Arial" w:cs="Arial"/>
          <w:sz w:val="22"/>
          <w:szCs w:val="22"/>
        </w:rPr>
        <w:t>, especially cannabis, is both associated with and partially responsible for causing schizophrenia</w:t>
      </w:r>
      <w:r w:rsidR="005A0C6C" w:rsidRPr="002818D9">
        <w:rPr>
          <w:rFonts w:ascii="Arial" w:hAnsi="Arial" w:cs="Arial"/>
          <w:sz w:val="22"/>
          <w:szCs w:val="22"/>
        </w:rPr>
        <w:t>.</w:t>
      </w:r>
      <w:r w:rsidR="003702C1" w:rsidRPr="002818D9">
        <w:rPr>
          <w:rFonts w:ascii="Arial" w:hAnsi="Arial" w:cs="Arial"/>
          <w:sz w:val="22"/>
          <w:szCs w:val="22"/>
          <w:lang w:val="en-US"/>
        </w:rPr>
        <w:t xml:space="preserve"> Mendelian </w:t>
      </w:r>
      <w:r w:rsidR="00F447A9" w:rsidRPr="002818D9">
        <w:rPr>
          <w:rFonts w:ascii="Arial" w:hAnsi="Arial" w:cs="Arial"/>
          <w:sz w:val="22"/>
          <w:szCs w:val="22"/>
          <w:lang w:val="en-US"/>
        </w:rPr>
        <w:t>randomisation</w:t>
      </w:r>
      <w:r w:rsidR="003702C1" w:rsidRPr="002818D9">
        <w:rPr>
          <w:rFonts w:ascii="Arial" w:hAnsi="Arial" w:cs="Arial"/>
          <w:sz w:val="22"/>
          <w:szCs w:val="22"/>
          <w:lang w:val="en-US"/>
        </w:rPr>
        <w:t xml:space="preserve"> suggests moderate causal pathways at the population level, while observational and follow-up studies show temporal links (including progression from substance-induced psychosis to later schizophrenia in a subset)</w:t>
      </w:r>
      <w:r w:rsidRPr="002818D9">
        <w:rPr>
          <w:rFonts w:ascii="Arial" w:hAnsi="Arial" w:cs="Arial"/>
          <w:sz w:val="22"/>
          <w:szCs w:val="22"/>
        </w:rPr>
        <w:t>. Drug-triggered psychotic episodes often appear before schizophrenia develops, strengthening the timeline supporting causation.</w:t>
      </w:r>
      <w:r w:rsidR="00287A41" w:rsidRPr="002818D9">
        <w:rPr>
          <w:rFonts w:ascii="Arial" w:hAnsi="Arial" w:cs="Arial"/>
          <w:b/>
          <w:bCs/>
          <w:sz w:val="22"/>
          <w:szCs w:val="22"/>
        </w:rPr>
        <w:t xml:space="preserve"> </w:t>
      </w:r>
    </w:p>
    <w:p w14:paraId="75AEC972" w14:textId="329283A1" w:rsidR="006F67F9" w:rsidRPr="002818D9" w:rsidRDefault="00C47114" w:rsidP="002818D9">
      <w:pPr>
        <w:spacing w:line="360" w:lineRule="auto"/>
        <w:rPr>
          <w:rFonts w:ascii="Arial" w:hAnsi="Arial" w:cs="Arial"/>
          <w:sz w:val="22"/>
          <w:szCs w:val="22"/>
        </w:rPr>
      </w:pPr>
      <w:r w:rsidRPr="002818D9">
        <w:rPr>
          <w:rFonts w:ascii="Arial" w:hAnsi="Arial" w:cs="Arial"/>
          <w:sz w:val="22"/>
          <w:szCs w:val="22"/>
        </w:rPr>
        <w:t>The connection involves multiple factors working in both directions: inherited predisposition and environmental factors operate separately</w:t>
      </w:r>
      <w:r w:rsidR="00624538" w:rsidRPr="002818D9">
        <w:rPr>
          <w:rFonts w:ascii="Arial" w:hAnsi="Arial" w:cs="Arial"/>
          <w:sz w:val="22"/>
          <w:szCs w:val="22"/>
        </w:rPr>
        <w:t>,</w:t>
      </w:r>
      <w:r w:rsidRPr="002818D9">
        <w:rPr>
          <w:rFonts w:ascii="Arial" w:hAnsi="Arial" w:cs="Arial"/>
          <w:sz w:val="22"/>
          <w:szCs w:val="22"/>
        </w:rPr>
        <w:t xml:space="preserve"> but their effects accumulate. Decreasing intensive cannabis consumption</w:t>
      </w:r>
      <w:r w:rsidR="00624538" w:rsidRPr="002818D9">
        <w:rPr>
          <w:rFonts w:ascii="Arial" w:hAnsi="Arial" w:cs="Arial"/>
          <w:sz w:val="22"/>
          <w:szCs w:val="22"/>
        </w:rPr>
        <w:t xml:space="preserve">, </w:t>
      </w:r>
      <w:r w:rsidRPr="002818D9">
        <w:rPr>
          <w:rFonts w:ascii="Arial" w:hAnsi="Arial" w:cs="Arial"/>
          <w:sz w:val="22"/>
          <w:szCs w:val="22"/>
        </w:rPr>
        <w:t>particularly among younger people</w:t>
      </w:r>
      <w:r w:rsidR="00624538" w:rsidRPr="002818D9">
        <w:rPr>
          <w:rFonts w:ascii="Arial" w:hAnsi="Arial" w:cs="Arial"/>
          <w:sz w:val="22"/>
          <w:szCs w:val="22"/>
        </w:rPr>
        <w:t xml:space="preserve">, </w:t>
      </w:r>
      <w:r w:rsidRPr="002818D9">
        <w:rPr>
          <w:rFonts w:ascii="Arial" w:hAnsi="Arial" w:cs="Arial"/>
          <w:sz w:val="22"/>
          <w:szCs w:val="22"/>
        </w:rPr>
        <w:t xml:space="preserve">could reduce new cases of psychotic disorders in </w:t>
      </w:r>
      <w:r w:rsidR="00624538" w:rsidRPr="002818D9">
        <w:rPr>
          <w:rFonts w:ascii="Arial" w:hAnsi="Arial" w:cs="Arial"/>
          <w:sz w:val="22"/>
          <w:szCs w:val="22"/>
        </w:rPr>
        <w:t xml:space="preserve">the UK, </w:t>
      </w:r>
      <w:r w:rsidRPr="002818D9">
        <w:rPr>
          <w:rFonts w:ascii="Arial" w:hAnsi="Arial" w:cs="Arial"/>
          <w:sz w:val="22"/>
          <w:szCs w:val="22"/>
        </w:rPr>
        <w:t>justifying coordinated efforts across prevention programmes, clinical services, and public policy.</w:t>
      </w:r>
    </w:p>
    <w:p w14:paraId="1D5CBA9D" w14:textId="7B2C831C" w:rsidR="00856388" w:rsidRPr="002818D9" w:rsidRDefault="00856388" w:rsidP="002818D9">
      <w:pPr>
        <w:pStyle w:val="Heading1"/>
        <w:spacing w:line="360" w:lineRule="auto"/>
        <w:rPr>
          <w:rFonts w:ascii="Arial" w:hAnsi="Arial" w:cs="Arial"/>
          <w:b/>
          <w:bCs/>
          <w:color w:val="auto"/>
          <w:sz w:val="22"/>
          <w:szCs w:val="22"/>
          <w:u w:val="single"/>
        </w:rPr>
      </w:pPr>
      <w:bookmarkStart w:id="31" w:name="_Toc213958334"/>
      <w:r w:rsidRPr="002818D9">
        <w:rPr>
          <w:rFonts w:ascii="Arial" w:hAnsi="Arial" w:cs="Arial"/>
          <w:b/>
          <w:bCs/>
          <w:color w:val="auto"/>
          <w:sz w:val="22"/>
          <w:szCs w:val="22"/>
          <w:u w:val="single"/>
        </w:rPr>
        <w:lastRenderedPageBreak/>
        <w:t>Recommendations for Future Research</w:t>
      </w:r>
      <w:bookmarkEnd w:id="31"/>
    </w:p>
    <w:p w14:paraId="7DB7D6E8" w14:textId="77777777" w:rsidR="007D146E" w:rsidRPr="002818D9" w:rsidRDefault="007D146E" w:rsidP="002818D9">
      <w:pPr>
        <w:spacing w:line="360" w:lineRule="auto"/>
        <w:rPr>
          <w:rFonts w:ascii="Arial" w:hAnsi="Arial" w:cs="Arial"/>
          <w:sz w:val="22"/>
          <w:szCs w:val="22"/>
        </w:rPr>
      </w:pPr>
    </w:p>
    <w:p w14:paraId="096FD5A8" w14:textId="77777777" w:rsidR="00856388" w:rsidRPr="002818D9" w:rsidRDefault="00856388" w:rsidP="002818D9">
      <w:pPr>
        <w:numPr>
          <w:ilvl w:val="0"/>
          <w:numId w:val="9"/>
        </w:numPr>
        <w:spacing w:line="360" w:lineRule="auto"/>
        <w:rPr>
          <w:rFonts w:ascii="Arial" w:hAnsi="Arial" w:cs="Arial"/>
          <w:sz w:val="22"/>
          <w:szCs w:val="22"/>
        </w:rPr>
      </w:pPr>
      <w:r w:rsidRPr="002818D9">
        <w:rPr>
          <w:rFonts w:ascii="Arial" w:hAnsi="Arial" w:cs="Arial"/>
          <w:b/>
          <w:bCs/>
          <w:sz w:val="22"/>
          <w:szCs w:val="22"/>
        </w:rPr>
        <w:t>Prospective high-risk studies</w:t>
      </w:r>
      <w:r w:rsidRPr="002818D9">
        <w:rPr>
          <w:rFonts w:ascii="Arial" w:hAnsi="Arial" w:cs="Arial"/>
          <w:sz w:val="22"/>
          <w:szCs w:val="22"/>
        </w:rPr>
        <w:t>: Track at-risk individuals over time to establish the sequence of events and direction of causation.</w:t>
      </w:r>
    </w:p>
    <w:p w14:paraId="22643F7C" w14:textId="0534DEF8" w:rsidR="00856388" w:rsidRPr="002818D9" w:rsidRDefault="00856388" w:rsidP="002818D9">
      <w:pPr>
        <w:numPr>
          <w:ilvl w:val="0"/>
          <w:numId w:val="9"/>
        </w:numPr>
        <w:spacing w:line="360" w:lineRule="auto"/>
        <w:rPr>
          <w:rFonts w:ascii="Arial" w:hAnsi="Arial" w:cs="Arial"/>
          <w:sz w:val="22"/>
          <w:szCs w:val="22"/>
        </w:rPr>
      </w:pPr>
      <w:r w:rsidRPr="002818D9">
        <w:rPr>
          <w:rFonts w:ascii="Arial" w:hAnsi="Arial" w:cs="Arial"/>
          <w:b/>
          <w:bCs/>
          <w:sz w:val="22"/>
          <w:szCs w:val="22"/>
        </w:rPr>
        <w:t>Broader substance focus</w:t>
      </w:r>
      <w:r w:rsidRPr="002818D9">
        <w:rPr>
          <w:rFonts w:ascii="Arial" w:hAnsi="Arial" w:cs="Arial"/>
          <w:sz w:val="22"/>
          <w:szCs w:val="22"/>
        </w:rPr>
        <w:t xml:space="preserve">: Examine stimulants, alcohol, and combined drug use, which have received limited attention in </w:t>
      </w:r>
      <w:r w:rsidR="00160369" w:rsidRPr="002818D9">
        <w:rPr>
          <w:rFonts w:ascii="Arial" w:hAnsi="Arial" w:cs="Arial"/>
          <w:sz w:val="22"/>
          <w:szCs w:val="22"/>
        </w:rPr>
        <w:t>UK</w:t>
      </w:r>
      <w:r w:rsidRPr="002818D9">
        <w:rPr>
          <w:rFonts w:ascii="Arial" w:hAnsi="Arial" w:cs="Arial"/>
          <w:sz w:val="22"/>
          <w:szCs w:val="22"/>
        </w:rPr>
        <w:t xml:space="preserve"> research.</w:t>
      </w:r>
    </w:p>
    <w:p w14:paraId="7AE44D63" w14:textId="77777777" w:rsidR="00856388" w:rsidRPr="002818D9" w:rsidRDefault="00856388" w:rsidP="002818D9">
      <w:pPr>
        <w:numPr>
          <w:ilvl w:val="0"/>
          <w:numId w:val="9"/>
        </w:numPr>
        <w:spacing w:line="360" w:lineRule="auto"/>
        <w:rPr>
          <w:rFonts w:ascii="Arial" w:hAnsi="Arial" w:cs="Arial"/>
          <w:sz w:val="22"/>
          <w:szCs w:val="22"/>
        </w:rPr>
      </w:pPr>
      <w:r w:rsidRPr="002818D9">
        <w:rPr>
          <w:rFonts w:ascii="Arial" w:hAnsi="Arial" w:cs="Arial"/>
          <w:b/>
          <w:bCs/>
          <w:sz w:val="22"/>
          <w:szCs w:val="22"/>
        </w:rPr>
        <w:t>Defining exposure thresholds</w:t>
      </w:r>
      <w:r w:rsidRPr="002818D9">
        <w:rPr>
          <w:rFonts w:ascii="Arial" w:hAnsi="Arial" w:cs="Arial"/>
          <w:sz w:val="22"/>
          <w:szCs w:val="22"/>
        </w:rPr>
        <w:t>: Identify specific levels of usage frequency and drug potency linked to heightened psychosis risk.</w:t>
      </w:r>
    </w:p>
    <w:p w14:paraId="2379CAE6" w14:textId="4F9307F3" w:rsidR="00856388" w:rsidRPr="002818D9" w:rsidRDefault="00856388" w:rsidP="002818D9">
      <w:pPr>
        <w:numPr>
          <w:ilvl w:val="0"/>
          <w:numId w:val="9"/>
        </w:numPr>
        <w:spacing w:line="360" w:lineRule="auto"/>
        <w:rPr>
          <w:rFonts w:ascii="Arial" w:hAnsi="Arial" w:cs="Arial"/>
          <w:sz w:val="22"/>
          <w:szCs w:val="22"/>
        </w:rPr>
      </w:pPr>
      <w:r w:rsidRPr="002818D9">
        <w:rPr>
          <w:rFonts w:ascii="Arial" w:hAnsi="Arial" w:cs="Arial"/>
          <w:b/>
          <w:bCs/>
          <w:sz w:val="22"/>
          <w:szCs w:val="22"/>
        </w:rPr>
        <w:t>Biological mechanism research</w:t>
      </w:r>
      <w:r w:rsidRPr="002818D9">
        <w:rPr>
          <w:rFonts w:ascii="Arial" w:hAnsi="Arial" w:cs="Arial"/>
          <w:sz w:val="22"/>
          <w:szCs w:val="22"/>
        </w:rPr>
        <w:t xml:space="preserve">: </w:t>
      </w:r>
      <w:r w:rsidR="003674EE" w:rsidRPr="002818D9">
        <w:rPr>
          <w:rFonts w:ascii="Arial" w:hAnsi="Arial" w:cs="Arial"/>
          <w:sz w:val="22"/>
          <w:szCs w:val="22"/>
        </w:rPr>
        <w:t>Use</w:t>
      </w:r>
      <w:r w:rsidRPr="002818D9">
        <w:rPr>
          <w:rFonts w:ascii="Arial" w:hAnsi="Arial" w:cs="Arial"/>
          <w:sz w:val="22"/>
          <w:szCs w:val="22"/>
        </w:rPr>
        <w:t xml:space="preserve"> brain imaging and biological markers to understand the underlying neurological processes.</w:t>
      </w:r>
    </w:p>
    <w:p w14:paraId="12699DD1" w14:textId="77777777" w:rsidR="00856388" w:rsidRPr="002818D9" w:rsidRDefault="00856388" w:rsidP="002818D9">
      <w:pPr>
        <w:numPr>
          <w:ilvl w:val="0"/>
          <w:numId w:val="9"/>
        </w:numPr>
        <w:spacing w:line="360" w:lineRule="auto"/>
        <w:rPr>
          <w:rFonts w:ascii="Arial" w:hAnsi="Arial" w:cs="Arial"/>
          <w:sz w:val="22"/>
          <w:szCs w:val="22"/>
        </w:rPr>
      </w:pPr>
      <w:r w:rsidRPr="002818D9">
        <w:rPr>
          <w:rFonts w:ascii="Arial" w:hAnsi="Arial" w:cs="Arial"/>
          <w:b/>
          <w:bCs/>
          <w:sz w:val="22"/>
          <w:szCs w:val="22"/>
        </w:rPr>
        <w:t>Population subgroup analysis</w:t>
      </w:r>
      <w:r w:rsidRPr="002818D9">
        <w:rPr>
          <w:rFonts w:ascii="Arial" w:hAnsi="Arial" w:cs="Arial"/>
          <w:sz w:val="22"/>
          <w:szCs w:val="22"/>
        </w:rPr>
        <w:t>: Investigate differences in vulnerability to substance-related psychosis across gender, ethnic groups, and social classes.</w:t>
      </w:r>
    </w:p>
    <w:p w14:paraId="60AFBECE" w14:textId="77777777" w:rsidR="0087615B" w:rsidRPr="002818D9" w:rsidRDefault="0087615B" w:rsidP="002818D9">
      <w:pPr>
        <w:spacing w:line="360" w:lineRule="auto"/>
        <w:rPr>
          <w:rFonts w:ascii="Arial" w:hAnsi="Arial" w:cs="Arial"/>
          <w:sz w:val="22"/>
          <w:szCs w:val="22"/>
        </w:rPr>
      </w:pPr>
    </w:p>
    <w:p w14:paraId="57825F08" w14:textId="77777777" w:rsidR="00856388" w:rsidRPr="002818D9" w:rsidRDefault="00856388" w:rsidP="002818D9">
      <w:pPr>
        <w:pStyle w:val="Heading2"/>
        <w:spacing w:line="360" w:lineRule="auto"/>
        <w:rPr>
          <w:rFonts w:ascii="Arial" w:hAnsi="Arial" w:cs="Arial"/>
          <w:b/>
          <w:bCs/>
          <w:color w:val="auto"/>
          <w:sz w:val="22"/>
          <w:szCs w:val="22"/>
          <w:u w:val="single"/>
        </w:rPr>
      </w:pPr>
      <w:bookmarkStart w:id="32" w:name="_Toc213958335"/>
      <w:r w:rsidRPr="002818D9">
        <w:rPr>
          <w:rFonts w:ascii="Arial" w:hAnsi="Arial" w:cs="Arial"/>
          <w:b/>
          <w:bCs/>
          <w:color w:val="auto"/>
          <w:sz w:val="22"/>
          <w:szCs w:val="22"/>
          <w:u w:val="single"/>
        </w:rPr>
        <w:t>Recommendations for Policy and Practice</w:t>
      </w:r>
      <w:bookmarkEnd w:id="32"/>
    </w:p>
    <w:p w14:paraId="53A2F337" w14:textId="77777777" w:rsidR="006F67F9" w:rsidRPr="002818D9" w:rsidRDefault="006F67F9" w:rsidP="002818D9">
      <w:pPr>
        <w:spacing w:line="360" w:lineRule="auto"/>
        <w:rPr>
          <w:rFonts w:ascii="Arial" w:hAnsi="Arial" w:cs="Arial"/>
          <w:sz w:val="22"/>
          <w:szCs w:val="22"/>
          <w:u w:val="single"/>
        </w:rPr>
      </w:pPr>
    </w:p>
    <w:p w14:paraId="3F848F25" w14:textId="77777777" w:rsidR="00856388" w:rsidRPr="002818D9" w:rsidRDefault="00856388" w:rsidP="002818D9">
      <w:pPr>
        <w:numPr>
          <w:ilvl w:val="0"/>
          <w:numId w:val="10"/>
        </w:numPr>
        <w:spacing w:line="360" w:lineRule="auto"/>
        <w:rPr>
          <w:rFonts w:ascii="Arial" w:hAnsi="Arial" w:cs="Arial"/>
          <w:sz w:val="22"/>
          <w:szCs w:val="22"/>
        </w:rPr>
      </w:pPr>
      <w:r w:rsidRPr="002818D9">
        <w:rPr>
          <w:rFonts w:ascii="Arial" w:hAnsi="Arial" w:cs="Arial"/>
          <w:b/>
          <w:bCs/>
          <w:sz w:val="22"/>
          <w:szCs w:val="22"/>
        </w:rPr>
        <w:t>Universal screening protocols</w:t>
      </w:r>
      <w:r w:rsidRPr="002818D9">
        <w:rPr>
          <w:rFonts w:ascii="Arial" w:hAnsi="Arial" w:cs="Arial"/>
          <w:sz w:val="22"/>
          <w:szCs w:val="22"/>
        </w:rPr>
        <w:t>: Introduce systematic substance-use assessments throughout Early Intervention in Psychosis (EIP) services and community mental health programmes.</w:t>
      </w:r>
    </w:p>
    <w:p w14:paraId="5B746518" w14:textId="61B72D70" w:rsidR="00856388" w:rsidRPr="002818D9" w:rsidRDefault="00856388" w:rsidP="002818D9">
      <w:pPr>
        <w:numPr>
          <w:ilvl w:val="0"/>
          <w:numId w:val="10"/>
        </w:numPr>
        <w:spacing w:line="360" w:lineRule="auto"/>
        <w:rPr>
          <w:rFonts w:ascii="Arial" w:hAnsi="Arial" w:cs="Arial"/>
          <w:sz w:val="22"/>
          <w:szCs w:val="22"/>
        </w:rPr>
      </w:pPr>
      <w:r w:rsidRPr="002818D9">
        <w:rPr>
          <w:rFonts w:ascii="Arial" w:hAnsi="Arial" w:cs="Arial"/>
          <w:b/>
          <w:bCs/>
          <w:sz w:val="22"/>
          <w:szCs w:val="22"/>
        </w:rPr>
        <w:t>Combined treatment approaches</w:t>
      </w:r>
      <w:r w:rsidRPr="002818D9">
        <w:rPr>
          <w:rFonts w:ascii="Arial" w:hAnsi="Arial" w:cs="Arial"/>
          <w:sz w:val="22"/>
          <w:szCs w:val="22"/>
        </w:rPr>
        <w:t xml:space="preserve">: Provide simultaneous care for psychiatric disorders and substance </w:t>
      </w:r>
      <w:r w:rsidR="003A06B2" w:rsidRPr="002818D9">
        <w:rPr>
          <w:rFonts w:ascii="Arial" w:hAnsi="Arial" w:cs="Arial"/>
          <w:sz w:val="22"/>
          <w:szCs w:val="22"/>
        </w:rPr>
        <w:t>misuse</w:t>
      </w:r>
      <w:r w:rsidRPr="002818D9">
        <w:rPr>
          <w:rFonts w:ascii="Arial" w:hAnsi="Arial" w:cs="Arial"/>
          <w:sz w:val="22"/>
          <w:szCs w:val="22"/>
        </w:rPr>
        <w:t xml:space="preserve"> rather than treating them separately.</w:t>
      </w:r>
    </w:p>
    <w:p w14:paraId="1B571DB7" w14:textId="77777777" w:rsidR="00856388" w:rsidRPr="002818D9" w:rsidRDefault="00856388" w:rsidP="002818D9">
      <w:pPr>
        <w:numPr>
          <w:ilvl w:val="0"/>
          <w:numId w:val="10"/>
        </w:numPr>
        <w:spacing w:line="360" w:lineRule="auto"/>
        <w:rPr>
          <w:rFonts w:ascii="Arial" w:hAnsi="Arial" w:cs="Arial"/>
          <w:sz w:val="22"/>
          <w:szCs w:val="22"/>
        </w:rPr>
      </w:pPr>
      <w:r w:rsidRPr="002818D9">
        <w:rPr>
          <w:rFonts w:ascii="Arial" w:hAnsi="Arial" w:cs="Arial"/>
          <w:b/>
          <w:bCs/>
          <w:sz w:val="22"/>
          <w:szCs w:val="22"/>
        </w:rPr>
        <w:t>Focused prevention campaigns</w:t>
      </w:r>
      <w:r w:rsidRPr="002818D9">
        <w:rPr>
          <w:rFonts w:ascii="Arial" w:hAnsi="Arial" w:cs="Arial"/>
          <w:sz w:val="22"/>
          <w:szCs w:val="22"/>
        </w:rPr>
        <w:t>: Design health education specifically for young people, particularly those with familial psychiatric history, highlighting the dangers of potent cannabis.</w:t>
      </w:r>
    </w:p>
    <w:p w14:paraId="41862BE4" w14:textId="1BBDBD52" w:rsidR="004A1707" w:rsidRPr="002818D9" w:rsidRDefault="00856388" w:rsidP="002818D9">
      <w:pPr>
        <w:numPr>
          <w:ilvl w:val="0"/>
          <w:numId w:val="10"/>
        </w:numPr>
        <w:spacing w:line="360" w:lineRule="auto"/>
        <w:rPr>
          <w:rFonts w:ascii="Arial" w:hAnsi="Arial" w:cs="Arial"/>
          <w:sz w:val="22"/>
          <w:szCs w:val="22"/>
        </w:rPr>
      </w:pPr>
      <w:r w:rsidRPr="002818D9">
        <w:rPr>
          <w:rFonts w:ascii="Arial" w:hAnsi="Arial" w:cs="Arial"/>
          <w:b/>
          <w:bCs/>
          <w:sz w:val="22"/>
          <w:szCs w:val="22"/>
        </w:rPr>
        <w:t>Enhanced training and service consistency</w:t>
      </w:r>
      <w:r w:rsidRPr="002818D9">
        <w:rPr>
          <w:rFonts w:ascii="Arial" w:hAnsi="Arial" w:cs="Arial"/>
          <w:sz w:val="22"/>
          <w:szCs w:val="22"/>
        </w:rPr>
        <w:t>: Strengthen professional development for practitioners and ensure uniform availability of dual-diagnosis services nationwide.</w:t>
      </w:r>
    </w:p>
    <w:p w14:paraId="0E553678" w14:textId="621E2F5F" w:rsidR="00EF554E" w:rsidRPr="002818D9" w:rsidRDefault="00170515" w:rsidP="002818D9">
      <w:pPr>
        <w:spacing w:line="360" w:lineRule="auto"/>
        <w:rPr>
          <w:rFonts w:ascii="Arial" w:hAnsi="Arial" w:cs="Arial"/>
          <w:sz w:val="22"/>
          <w:szCs w:val="22"/>
        </w:rPr>
      </w:pPr>
      <w:r w:rsidRPr="002818D9">
        <w:rPr>
          <w:rFonts w:ascii="Arial" w:hAnsi="Arial" w:cs="Arial"/>
          <w:sz w:val="22"/>
          <w:szCs w:val="22"/>
        </w:rPr>
        <w:t>Furthermore, when</w:t>
      </w:r>
      <w:r w:rsidRPr="002818D9">
        <w:rPr>
          <w:rFonts w:ascii="Arial" w:hAnsi="Arial" w:cs="Arial"/>
          <w:sz w:val="22"/>
          <w:szCs w:val="22"/>
        </w:rPr>
        <w:t xml:space="preserve"> combined, these observations offer a solid foundation of evidence for enhancing dual-diagnosis care and preventative initiatives throughout the United Kingdom. Policymakers, clinicians, and researchers can better understand, predict, and lessen the impact of substance-related psychosis in mental health practice by targeting both biological and environmental processes.</w:t>
      </w:r>
      <w:r w:rsidR="00EF554E" w:rsidRPr="002818D9">
        <w:rPr>
          <w:rFonts w:ascii="Arial" w:hAnsi="Arial" w:cs="Arial"/>
          <w:b/>
          <w:bCs/>
          <w:sz w:val="22"/>
          <w:szCs w:val="22"/>
          <w:u w:val="single"/>
        </w:rPr>
        <w:br w:type="page"/>
      </w:r>
    </w:p>
    <w:p w14:paraId="534E96DB" w14:textId="758F1CEA" w:rsidR="004A1707" w:rsidRPr="002818D9" w:rsidRDefault="004A1707" w:rsidP="002818D9">
      <w:pPr>
        <w:pStyle w:val="Heading2"/>
        <w:spacing w:line="360" w:lineRule="auto"/>
        <w:rPr>
          <w:rFonts w:ascii="Arial" w:hAnsi="Arial" w:cs="Arial"/>
          <w:b/>
          <w:bCs/>
          <w:color w:val="auto"/>
          <w:sz w:val="22"/>
          <w:szCs w:val="22"/>
          <w:u w:val="single"/>
        </w:rPr>
      </w:pPr>
      <w:bookmarkStart w:id="33" w:name="_Toc213958336"/>
      <w:r w:rsidRPr="002818D9">
        <w:rPr>
          <w:rFonts w:ascii="Arial" w:hAnsi="Arial" w:cs="Arial"/>
          <w:b/>
          <w:bCs/>
          <w:color w:val="auto"/>
          <w:sz w:val="22"/>
          <w:szCs w:val="22"/>
          <w:u w:val="single"/>
        </w:rPr>
        <w:lastRenderedPageBreak/>
        <w:t>Conclusion</w:t>
      </w:r>
      <w:bookmarkEnd w:id="33"/>
      <w:r w:rsidRPr="002818D9">
        <w:rPr>
          <w:rFonts w:ascii="Arial" w:hAnsi="Arial" w:cs="Arial"/>
          <w:b/>
          <w:bCs/>
          <w:color w:val="auto"/>
          <w:sz w:val="22"/>
          <w:szCs w:val="22"/>
          <w:u w:val="single"/>
        </w:rPr>
        <w:t xml:space="preserve"> </w:t>
      </w:r>
    </w:p>
    <w:p w14:paraId="362E756E" w14:textId="77777777" w:rsidR="00EF554E" w:rsidRPr="002818D9" w:rsidRDefault="00EF554E" w:rsidP="002818D9">
      <w:pPr>
        <w:spacing w:line="360" w:lineRule="auto"/>
        <w:rPr>
          <w:rFonts w:ascii="Arial" w:hAnsi="Arial" w:cs="Arial"/>
          <w:sz w:val="22"/>
          <w:szCs w:val="22"/>
        </w:rPr>
      </w:pPr>
    </w:p>
    <w:p w14:paraId="02B16D29" w14:textId="3FF44755" w:rsidR="004A1707" w:rsidRPr="002818D9" w:rsidRDefault="00E415BB" w:rsidP="002818D9">
      <w:pPr>
        <w:spacing w:line="360" w:lineRule="auto"/>
        <w:rPr>
          <w:rFonts w:ascii="Arial" w:hAnsi="Arial" w:cs="Arial"/>
          <w:sz w:val="22"/>
          <w:szCs w:val="22"/>
        </w:rPr>
      </w:pPr>
      <w:r w:rsidRPr="002818D9">
        <w:rPr>
          <w:rFonts w:ascii="Arial" w:hAnsi="Arial" w:cs="Arial"/>
          <w:sz w:val="22"/>
          <w:szCs w:val="22"/>
        </w:rPr>
        <w:t>This scoping review mapped UK research on substance misuse and schizophrenia-spectrum disorders in adults. Evidence suggests frequent or high-potency cannabis is a significant contributory factor within a multifactorial model</w:t>
      </w:r>
      <w:r w:rsidR="000C73DA" w:rsidRPr="002818D9">
        <w:rPr>
          <w:rFonts w:ascii="Arial" w:hAnsi="Arial" w:cs="Arial"/>
          <w:sz w:val="22"/>
          <w:szCs w:val="22"/>
        </w:rPr>
        <w:t>,</w:t>
      </w:r>
      <w:r w:rsidRPr="002818D9">
        <w:rPr>
          <w:rFonts w:ascii="Arial" w:hAnsi="Arial" w:cs="Arial"/>
          <w:sz w:val="22"/>
          <w:szCs w:val="22"/>
        </w:rPr>
        <w:t xml:space="preserve"> including genetic vulnerability and environmental triggers. Mendelian randomisation and </w:t>
      </w:r>
      <w:r w:rsidR="00176B1C" w:rsidRPr="002818D9">
        <w:rPr>
          <w:rFonts w:ascii="Arial" w:hAnsi="Arial" w:cs="Arial"/>
          <w:sz w:val="22"/>
          <w:szCs w:val="22"/>
        </w:rPr>
        <w:t>genome-wide association studies</w:t>
      </w:r>
      <w:r w:rsidRPr="002818D9">
        <w:rPr>
          <w:rFonts w:ascii="Arial" w:hAnsi="Arial" w:cs="Arial"/>
          <w:sz w:val="22"/>
          <w:szCs w:val="22"/>
        </w:rPr>
        <w:t xml:space="preserve"> indicate moderate causal pathways, while observational studies show temporal links between substance-induced psychosis and later schizophrenia. Substance misuse does not solely cause schizophrenia but may accelerate onset, worsen prognosis, or interact with biological susceptibilities. Findings highlight the need for integrated dual-diagnosis services, early prevention, and public health messaging on cannabis risks.</w:t>
      </w:r>
    </w:p>
    <w:p w14:paraId="74276716" w14:textId="77777777" w:rsidR="00FC1135" w:rsidRPr="002818D9" w:rsidRDefault="00FC1135" w:rsidP="002818D9">
      <w:pPr>
        <w:spacing w:line="360" w:lineRule="auto"/>
        <w:rPr>
          <w:rFonts w:ascii="Arial" w:hAnsi="Arial" w:cs="Arial"/>
          <w:sz w:val="22"/>
          <w:szCs w:val="22"/>
        </w:rPr>
      </w:pPr>
    </w:p>
    <w:p w14:paraId="149D17CC" w14:textId="69A6A980" w:rsidR="00B17668" w:rsidRPr="002818D9" w:rsidRDefault="00B17668" w:rsidP="002818D9">
      <w:pPr>
        <w:spacing w:line="360" w:lineRule="auto"/>
        <w:rPr>
          <w:rFonts w:ascii="Arial" w:hAnsi="Arial" w:cs="Arial"/>
          <w:sz w:val="22"/>
          <w:szCs w:val="22"/>
        </w:rPr>
      </w:pPr>
      <w:r w:rsidRPr="002818D9">
        <w:rPr>
          <w:rFonts w:ascii="Arial" w:hAnsi="Arial" w:cs="Arial"/>
          <w:sz w:val="22"/>
          <w:szCs w:val="22"/>
        </w:rPr>
        <w:br w:type="page"/>
      </w:r>
    </w:p>
    <w:p w14:paraId="4EDC99A3" w14:textId="77777777" w:rsidR="00B17668" w:rsidRPr="002818D9" w:rsidRDefault="00B17668" w:rsidP="002818D9">
      <w:pPr>
        <w:pStyle w:val="Heading1"/>
        <w:spacing w:line="360" w:lineRule="auto"/>
        <w:rPr>
          <w:rFonts w:ascii="Arial" w:hAnsi="Arial" w:cs="Arial"/>
          <w:b/>
          <w:bCs/>
          <w:color w:val="auto"/>
          <w:sz w:val="22"/>
          <w:szCs w:val="22"/>
          <w:u w:val="single"/>
        </w:rPr>
      </w:pPr>
      <w:bookmarkStart w:id="34" w:name="_Toc213958337"/>
      <w:r w:rsidRPr="002818D9">
        <w:rPr>
          <w:rFonts w:ascii="Arial" w:hAnsi="Arial" w:cs="Arial"/>
          <w:b/>
          <w:bCs/>
          <w:color w:val="auto"/>
          <w:sz w:val="22"/>
          <w:szCs w:val="22"/>
          <w:u w:val="single"/>
        </w:rPr>
        <w:lastRenderedPageBreak/>
        <w:t>References:</w:t>
      </w:r>
      <w:bookmarkEnd w:id="34"/>
    </w:p>
    <w:p w14:paraId="21E25529" w14:textId="77777777" w:rsidR="00D429D0" w:rsidRPr="002818D9" w:rsidRDefault="00D429D0" w:rsidP="002818D9">
      <w:pPr>
        <w:spacing w:line="360" w:lineRule="auto"/>
        <w:rPr>
          <w:rFonts w:ascii="Arial" w:hAnsi="Arial" w:cs="Arial"/>
          <w:sz w:val="22"/>
          <w:szCs w:val="22"/>
        </w:rPr>
      </w:pPr>
    </w:p>
    <w:bookmarkEnd w:id="0"/>
    <w:p w14:paraId="23E7BC58" w14:textId="24A03A47" w:rsidR="00FD3C1F" w:rsidRPr="002818D9" w:rsidRDefault="00FD3C1F" w:rsidP="002818D9">
      <w:pPr>
        <w:spacing w:line="360" w:lineRule="auto"/>
        <w:rPr>
          <w:rFonts w:ascii="Arial" w:hAnsi="Arial" w:cs="Arial"/>
          <w:b/>
          <w:bCs/>
          <w:sz w:val="22"/>
          <w:szCs w:val="22"/>
        </w:rPr>
      </w:pPr>
      <w:r w:rsidRPr="002818D9">
        <w:rPr>
          <w:rFonts w:ascii="Arial" w:hAnsi="Arial" w:cs="Arial"/>
          <w:sz w:val="22"/>
          <w:szCs w:val="22"/>
        </w:rPr>
        <w:t xml:space="preserve">Alderson, H. L., Semple, D. M., Blayney, C., Queirazza, F., Chekuri, V. &amp; Lawrie, S. M. (2017) ‘Risk of transition to schizophrenia following first admission with substance-induced psychotic disorder: a population-based longitudinal cohort study’, </w:t>
      </w:r>
      <w:r w:rsidRPr="002818D9">
        <w:rPr>
          <w:rFonts w:ascii="Arial" w:hAnsi="Arial" w:cs="Arial"/>
          <w:i/>
          <w:iCs/>
          <w:sz w:val="22"/>
          <w:szCs w:val="22"/>
        </w:rPr>
        <w:t>Psychological Medicine</w:t>
      </w:r>
      <w:r w:rsidRPr="002818D9">
        <w:rPr>
          <w:rFonts w:ascii="Arial" w:hAnsi="Arial" w:cs="Arial"/>
          <w:sz w:val="22"/>
          <w:szCs w:val="22"/>
        </w:rPr>
        <w:t>, 47(14), pp. 2548-2555. doi:10.1017/S0033291717001118.</w:t>
      </w:r>
      <w:hyperlink r:id="rId9" w:history="1">
        <w:r w:rsidRPr="002818D9">
          <w:rPr>
            <w:rStyle w:val="Hyperlink"/>
            <w:rFonts w:ascii="Arial" w:hAnsi="Arial" w:cs="Arial"/>
            <w:sz w:val="22"/>
            <w:szCs w:val="22"/>
          </w:rPr>
          <w:t>https://www-cambridge-org.ezproxy.uwtsd.ac.uk/core/services/aop-cambridge-core/content/view/S0033291717001118?pdf</w:t>
        </w:r>
      </w:hyperlink>
      <w:r w:rsidRPr="002818D9">
        <w:rPr>
          <w:rFonts w:ascii="Arial" w:hAnsi="Arial" w:cs="Arial"/>
          <w:sz w:val="22"/>
          <w:szCs w:val="22"/>
        </w:rPr>
        <w:t xml:space="preserve">  (Accessed:3 November 2025).</w:t>
      </w:r>
    </w:p>
    <w:p w14:paraId="0C31396A" w14:textId="77777777" w:rsidR="00FD3C1F" w:rsidRPr="002818D9" w:rsidRDefault="00FD3C1F" w:rsidP="002818D9">
      <w:pPr>
        <w:spacing w:line="360" w:lineRule="auto"/>
        <w:rPr>
          <w:rFonts w:ascii="Arial" w:hAnsi="Arial" w:cs="Arial"/>
          <w:sz w:val="22"/>
          <w:szCs w:val="22"/>
        </w:rPr>
      </w:pPr>
      <w:r w:rsidRPr="002818D9">
        <w:rPr>
          <w:rFonts w:ascii="Arial" w:hAnsi="Arial" w:cs="Arial"/>
          <w:sz w:val="22"/>
          <w:szCs w:val="22"/>
        </w:rPr>
        <w:t>Arksey, H. and O’Malley, L. (2005) ‘Scoping studies: Towards a Methodological Framework’, </w:t>
      </w:r>
      <w:r w:rsidRPr="002818D9">
        <w:rPr>
          <w:rFonts w:ascii="Arial" w:hAnsi="Arial" w:cs="Arial"/>
          <w:i/>
          <w:iCs/>
          <w:sz w:val="22"/>
          <w:szCs w:val="22"/>
        </w:rPr>
        <w:t>International Journal of Social Research Methodology</w:t>
      </w:r>
      <w:r w:rsidRPr="002818D9">
        <w:rPr>
          <w:rFonts w:ascii="Arial" w:hAnsi="Arial" w:cs="Arial"/>
          <w:sz w:val="22"/>
          <w:szCs w:val="22"/>
        </w:rPr>
        <w:t>,  8(1), pp.19–32. doi:https://doi.org/10.1080/1364557032000119616.</w:t>
      </w:r>
    </w:p>
    <w:p w14:paraId="577448E2" w14:textId="77777777" w:rsidR="00FD3C1F" w:rsidRPr="002818D9" w:rsidRDefault="00FD3C1F" w:rsidP="002818D9">
      <w:pPr>
        <w:spacing w:line="360" w:lineRule="auto"/>
        <w:rPr>
          <w:rFonts w:ascii="Arial" w:hAnsi="Arial" w:cs="Arial"/>
          <w:sz w:val="22"/>
          <w:szCs w:val="22"/>
        </w:rPr>
      </w:pPr>
      <w:r w:rsidRPr="002818D9">
        <w:rPr>
          <w:rFonts w:ascii="Arial" w:hAnsi="Arial" w:cs="Arial"/>
          <w:sz w:val="22"/>
          <w:szCs w:val="22"/>
        </w:rPr>
        <w:t xml:space="preserve">Austin-Zimmerman, I., Spinazzola, E., Quattrone, D., et al. (2024) The impact of schizophrenia genetic load and heavy cannabis use on the risk of psychotic disorder in the EU-GEI case-control and UK Biobank studies. </w:t>
      </w:r>
      <w:r w:rsidRPr="002818D9">
        <w:rPr>
          <w:rFonts w:ascii="Arial" w:hAnsi="Arial" w:cs="Arial"/>
          <w:i/>
          <w:iCs/>
          <w:sz w:val="22"/>
          <w:szCs w:val="22"/>
        </w:rPr>
        <w:t>Psychological Medicine</w:t>
      </w:r>
      <w:r w:rsidRPr="002818D9">
        <w:rPr>
          <w:rFonts w:ascii="Arial" w:hAnsi="Arial" w:cs="Arial"/>
          <w:sz w:val="22"/>
          <w:szCs w:val="22"/>
        </w:rPr>
        <w:t>, 54(6), 1089-1097.</w:t>
      </w:r>
    </w:p>
    <w:p w14:paraId="231CFAD8" w14:textId="77777777" w:rsidR="00FD3C1F" w:rsidRPr="002818D9" w:rsidRDefault="00FD3C1F" w:rsidP="002818D9">
      <w:pPr>
        <w:spacing w:line="360" w:lineRule="auto"/>
        <w:rPr>
          <w:rFonts w:ascii="Arial" w:hAnsi="Arial" w:cs="Arial"/>
          <w:sz w:val="22"/>
          <w:szCs w:val="22"/>
        </w:rPr>
      </w:pPr>
      <w:r w:rsidRPr="002818D9">
        <w:rPr>
          <w:rFonts w:ascii="Arial" w:hAnsi="Arial" w:cs="Arial"/>
          <w:sz w:val="22"/>
          <w:szCs w:val="22"/>
        </w:rPr>
        <w:t xml:space="preserve">Aveyard, H. (2014). </w:t>
      </w:r>
      <w:r w:rsidRPr="002818D9">
        <w:rPr>
          <w:rFonts w:ascii="Arial" w:hAnsi="Arial" w:cs="Arial"/>
          <w:i/>
          <w:iCs/>
          <w:sz w:val="22"/>
          <w:szCs w:val="22"/>
        </w:rPr>
        <w:t>Doing a Literature Review in Health and Social Care: A Practical Guide</w:t>
      </w:r>
      <w:r w:rsidRPr="002818D9">
        <w:rPr>
          <w:rFonts w:ascii="Arial" w:hAnsi="Arial" w:cs="Arial"/>
          <w:sz w:val="22"/>
          <w:szCs w:val="22"/>
        </w:rPr>
        <w:t>. 3rd edn. London: Open University Press.</w:t>
      </w:r>
    </w:p>
    <w:p w14:paraId="29CFE3CC" w14:textId="77777777" w:rsidR="00FD3C1F" w:rsidRPr="002818D9" w:rsidRDefault="00FD3C1F" w:rsidP="002818D9">
      <w:pPr>
        <w:spacing w:line="360" w:lineRule="auto"/>
        <w:rPr>
          <w:rFonts w:ascii="Arial" w:hAnsi="Arial" w:cs="Arial"/>
          <w:sz w:val="22"/>
          <w:szCs w:val="22"/>
        </w:rPr>
      </w:pPr>
      <w:r w:rsidRPr="002818D9">
        <w:rPr>
          <w:rFonts w:ascii="Arial" w:hAnsi="Arial" w:cs="Arial"/>
          <w:sz w:val="22"/>
          <w:szCs w:val="22"/>
        </w:rPr>
        <w:t xml:space="preserve">Barnes, T. R. E., Mutsatsa, S. H., Hutton, S. B., Watt, H. C. &amp; Joyce, E. M. (2018) ‘Comorbid substance use and age at onset of schizophrenia’, </w:t>
      </w:r>
      <w:r w:rsidRPr="002818D9">
        <w:rPr>
          <w:rFonts w:ascii="Arial" w:hAnsi="Arial" w:cs="Arial"/>
          <w:i/>
          <w:iCs/>
          <w:sz w:val="22"/>
          <w:szCs w:val="22"/>
        </w:rPr>
        <w:t>The British Journal of Psychiatry</w:t>
      </w:r>
      <w:r w:rsidRPr="002818D9">
        <w:rPr>
          <w:rFonts w:ascii="Arial" w:hAnsi="Arial" w:cs="Arial"/>
          <w:sz w:val="22"/>
          <w:szCs w:val="22"/>
        </w:rPr>
        <w:t>, 188(3), pp. 237–242. doi: 10.1192/bjp.bp.104.007237.</w:t>
      </w:r>
    </w:p>
    <w:p w14:paraId="2762CCD9" w14:textId="77777777" w:rsidR="00FD3C1F" w:rsidRPr="002818D9" w:rsidRDefault="00FD3C1F" w:rsidP="002818D9">
      <w:pPr>
        <w:spacing w:line="360" w:lineRule="auto"/>
        <w:rPr>
          <w:rFonts w:ascii="Arial" w:hAnsi="Arial" w:cs="Arial"/>
          <w:sz w:val="22"/>
          <w:szCs w:val="22"/>
        </w:rPr>
      </w:pPr>
      <w:r w:rsidRPr="002818D9">
        <w:rPr>
          <w:rFonts w:ascii="Arial" w:hAnsi="Arial" w:cs="Arial"/>
          <w:sz w:val="22"/>
          <w:szCs w:val="22"/>
        </w:rPr>
        <w:t>Bhattacharyya, S., Wilson, R., Appiah-Kusi, E., O’Neill, A., Brammer, M., Perez, J., Murray, R.M. and Howes, O.D., 2020 ‘</w:t>
      </w:r>
      <w:r w:rsidRPr="002818D9">
        <w:rPr>
          <w:rFonts w:ascii="Arial" w:hAnsi="Arial" w:cs="Arial"/>
          <w:i/>
          <w:iCs/>
          <w:sz w:val="22"/>
          <w:szCs w:val="22"/>
        </w:rPr>
        <w:t>Cannabinoid receptor availability in cannabis users and schizophrenia’</w:t>
      </w:r>
      <w:r w:rsidRPr="002818D9">
        <w:rPr>
          <w:rFonts w:ascii="Arial" w:hAnsi="Arial" w:cs="Arial"/>
          <w:sz w:val="22"/>
          <w:szCs w:val="22"/>
        </w:rPr>
        <w:t>, Nature Communications, 11(1), pp.1–10.</w:t>
      </w:r>
    </w:p>
    <w:p w14:paraId="14595C1A" w14:textId="77777777" w:rsidR="00FD3C1F" w:rsidRPr="002818D9" w:rsidRDefault="00FD3C1F" w:rsidP="002818D9">
      <w:pPr>
        <w:spacing w:line="360" w:lineRule="auto"/>
        <w:rPr>
          <w:rFonts w:ascii="Arial" w:hAnsi="Arial" w:cs="Arial"/>
          <w:sz w:val="22"/>
          <w:szCs w:val="22"/>
        </w:rPr>
      </w:pPr>
      <w:r w:rsidRPr="002818D9">
        <w:rPr>
          <w:rFonts w:ascii="Arial" w:hAnsi="Arial" w:cs="Arial"/>
          <w:sz w:val="22"/>
          <w:szCs w:val="22"/>
        </w:rPr>
        <w:t>British Pharmacological Society (2022) </w:t>
      </w:r>
      <w:r w:rsidRPr="002818D9">
        <w:rPr>
          <w:rFonts w:ascii="Arial" w:hAnsi="Arial" w:cs="Arial"/>
          <w:i/>
          <w:iCs/>
          <w:sz w:val="22"/>
          <w:szCs w:val="22"/>
        </w:rPr>
        <w:t>Personalised prescribing</w:t>
      </w:r>
      <w:r w:rsidRPr="002818D9">
        <w:rPr>
          <w:rFonts w:ascii="Arial" w:hAnsi="Arial" w:cs="Arial"/>
          <w:sz w:val="22"/>
          <w:szCs w:val="22"/>
        </w:rPr>
        <w:t>. Available at: </w:t>
      </w:r>
      <w:hyperlink r:id="rId10" w:tgtFrame="_blank" w:history="1">
        <w:r w:rsidRPr="002818D9">
          <w:rPr>
            <w:rStyle w:val="Hyperlink"/>
            <w:rFonts w:ascii="Arial" w:hAnsi="Arial" w:cs="Arial"/>
            <w:sz w:val="22"/>
            <w:szCs w:val="22"/>
          </w:rPr>
          <w:t>https://www.bps.ac.uk/getmedia/b43a3dca-1bbf-4bff-9379-20bef9349a8c/Personalised-prescribing-full-report.pdf.aspx</w:t>
        </w:r>
      </w:hyperlink>
      <w:r w:rsidRPr="002818D9">
        <w:rPr>
          <w:rFonts w:ascii="Arial" w:hAnsi="Arial" w:cs="Arial"/>
          <w:sz w:val="22"/>
          <w:szCs w:val="22"/>
        </w:rPr>
        <w:t> (Accessed: 5 November 2025).</w:t>
      </w:r>
    </w:p>
    <w:p w14:paraId="432F1EEC" w14:textId="77777777" w:rsidR="00FD3C1F" w:rsidRPr="002818D9" w:rsidRDefault="00FD3C1F" w:rsidP="002818D9">
      <w:pPr>
        <w:spacing w:line="360" w:lineRule="auto"/>
        <w:rPr>
          <w:rFonts w:ascii="Arial" w:hAnsi="Arial" w:cs="Arial"/>
          <w:sz w:val="22"/>
          <w:szCs w:val="22"/>
        </w:rPr>
      </w:pPr>
      <w:r w:rsidRPr="002818D9">
        <w:rPr>
          <w:rFonts w:ascii="Arial" w:hAnsi="Arial" w:cs="Arial"/>
          <w:sz w:val="22"/>
          <w:szCs w:val="22"/>
        </w:rPr>
        <w:t xml:space="preserve">Correll, C.U. and Schooler, N.R. (2020). Negative symptoms in schizophrenia: a review and clinical guide for recognition, assessment, and treatment. </w:t>
      </w:r>
      <w:r w:rsidRPr="002818D9">
        <w:rPr>
          <w:rFonts w:ascii="Arial" w:hAnsi="Arial" w:cs="Arial"/>
          <w:i/>
          <w:iCs/>
          <w:sz w:val="22"/>
          <w:szCs w:val="22"/>
        </w:rPr>
        <w:t>Neuropsychiatric Disease and Treatment</w:t>
      </w:r>
      <w:r w:rsidRPr="002818D9">
        <w:rPr>
          <w:rFonts w:ascii="Arial" w:hAnsi="Arial" w:cs="Arial"/>
          <w:sz w:val="22"/>
          <w:szCs w:val="22"/>
        </w:rPr>
        <w:t xml:space="preserve">, 16, 519-534. </w:t>
      </w:r>
    </w:p>
    <w:p w14:paraId="01C21689" w14:textId="77777777" w:rsidR="00FD3C1F" w:rsidRPr="002818D9" w:rsidRDefault="00FD3C1F" w:rsidP="002818D9">
      <w:pPr>
        <w:spacing w:line="360" w:lineRule="auto"/>
        <w:rPr>
          <w:rFonts w:ascii="Arial" w:hAnsi="Arial" w:cs="Arial"/>
          <w:sz w:val="22"/>
          <w:szCs w:val="22"/>
        </w:rPr>
      </w:pPr>
      <w:r w:rsidRPr="002818D9">
        <w:rPr>
          <w:rFonts w:ascii="Arial" w:hAnsi="Arial" w:cs="Arial"/>
          <w:sz w:val="22"/>
          <w:szCs w:val="22"/>
        </w:rPr>
        <w:t xml:space="preserve">Davies, N., Holmes, M. and Davey Smith, G. (2018) ‘Reading Mendelian randomisation studies: a guide, glossary, and checklist for clinicians’, </w:t>
      </w:r>
      <w:r w:rsidRPr="002818D9">
        <w:rPr>
          <w:rFonts w:ascii="Arial" w:hAnsi="Arial" w:cs="Arial"/>
          <w:i/>
          <w:iCs/>
          <w:sz w:val="22"/>
          <w:szCs w:val="22"/>
        </w:rPr>
        <w:t>BMJ</w:t>
      </w:r>
      <w:r w:rsidRPr="002818D9">
        <w:rPr>
          <w:rFonts w:ascii="Arial" w:hAnsi="Arial" w:cs="Arial"/>
          <w:sz w:val="22"/>
          <w:szCs w:val="22"/>
        </w:rPr>
        <w:t>, 362, Article k601. doi:10.1136/bmj.k601</w:t>
      </w:r>
    </w:p>
    <w:p w14:paraId="0DE72E3C" w14:textId="77777777" w:rsidR="00FD3C1F" w:rsidRPr="002818D9" w:rsidRDefault="00FD3C1F" w:rsidP="002818D9">
      <w:pPr>
        <w:spacing w:line="360" w:lineRule="auto"/>
        <w:rPr>
          <w:rFonts w:ascii="Arial" w:hAnsi="Arial" w:cs="Arial"/>
          <w:sz w:val="22"/>
          <w:szCs w:val="22"/>
        </w:rPr>
      </w:pPr>
      <w:r w:rsidRPr="002818D9">
        <w:rPr>
          <w:rFonts w:ascii="Arial" w:hAnsi="Arial" w:cs="Arial"/>
          <w:sz w:val="22"/>
          <w:szCs w:val="22"/>
        </w:rPr>
        <w:lastRenderedPageBreak/>
        <w:t xml:space="preserve">Davies, S.C. (2018) </w:t>
      </w:r>
      <w:r w:rsidRPr="002818D9">
        <w:rPr>
          <w:rFonts w:ascii="Arial" w:hAnsi="Arial" w:cs="Arial"/>
          <w:i/>
          <w:iCs/>
          <w:sz w:val="22"/>
          <w:szCs w:val="22"/>
        </w:rPr>
        <w:t>Cannabis Scheduling Review Part 1: The evidence base for medicinal use</w:t>
      </w:r>
      <w:r w:rsidRPr="002818D9">
        <w:rPr>
          <w:rFonts w:ascii="Arial" w:hAnsi="Arial" w:cs="Arial"/>
          <w:sz w:val="22"/>
          <w:szCs w:val="22"/>
        </w:rPr>
        <w:t xml:space="preserve">. Department of Health and Social Care. Available at: https://assets.publishing.service.gov.uk/government/uploads/system/uploads/attachment_data/file/722010/CMO_Report_Cannabis_Products_Web_Accessible.pdf  (Accessed: 28 October 2025). </w:t>
      </w:r>
    </w:p>
    <w:p w14:paraId="78E56A92" w14:textId="77777777" w:rsidR="00FD3C1F" w:rsidRPr="002818D9" w:rsidRDefault="00FD3C1F" w:rsidP="002818D9">
      <w:pPr>
        <w:spacing w:line="360" w:lineRule="auto"/>
        <w:rPr>
          <w:rFonts w:ascii="Arial" w:hAnsi="Arial" w:cs="Arial"/>
          <w:sz w:val="22"/>
          <w:szCs w:val="22"/>
        </w:rPr>
      </w:pPr>
      <w:r w:rsidRPr="002818D9">
        <w:rPr>
          <w:rFonts w:ascii="Arial" w:hAnsi="Arial" w:cs="Arial"/>
          <w:sz w:val="22"/>
          <w:szCs w:val="22"/>
        </w:rPr>
        <w:t xml:space="preserve">Department of Health and Social Care (2015) </w:t>
      </w:r>
      <w:r w:rsidRPr="002818D9">
        <w:rPr>
          <w:rFonts w:ascii="Arial" w:hAnsi="Arial" w:cs="Arial"/>
          <w:i/>
          <w:iCs/>
          <w:sz w:val="22"/>
          <w:szCs w:val="22"/>
        </w:rPr>
        <w:t>Mental Health Act 1983: reference guide</w:t>
      </w:r>
      <w:r w:rsidRPr="002818D9">
        <w:rPr>
          <w:rFonts w:ascii="Arial" w:hAnsi="Arial" w:cs="Arial"/>
          <w:sz w:val="22"/>
          <w:szCs w:val="22"/>
        </w:rPr>
        <w:t xml:space="preserve">. Available at: </w:t>
      </w:r>
      <w:hyperlink r:id="rId11" w:history="1">
        <w:r w:rsidRPr="002818D9">
          <w:rPr>
            <w:rStyle w:val="Hyperlink"/>
            <w:rFonts w:ascii="Arial" w:hAnsi="Arial" w:cs="Arial"/>
            <w:sz w:val="22"/>
            <w:szCs w:val="22"/>
          </w:rPr>
          <w:t>https://www.gov.uk/government/publications/mental-health-act-1983-reference-guide</w:t>
        </w:r>
      </w:hyperlink>
      <w:r w:rsidRPr="002818D9">
        <w:rPr>
          <w:rFonts w:ascii="Arial" w:hAnsi="Arial" w:cs="Arial"/>
          <w:sz w:val="22"/>
          <w:szCs w:val="22"/>
        </w:rPr>
        <w:t xml:space="preserve"> (Accessed: 3 November 2025).</w:t>
      </w:r>
    </w:p>
    <w:p w14:paraId="14364B6B" w14:textId="77777777" w:rsidR="00FD3C1F" w:rsidRPr="002818D9" w:rsidRDefault="00FD3C1F" w:rsidP="002818D9">
      <w:pPr>
        <w:spacing w:line="360" w:lineRule="auto"/>
        <w:rPr>
          <w:rFonts w:ascii="Arial" w:hAnsi="Arial" w:cs="Arial"/>
          <w:sz w:val="22"/>
          <w:szCs w:val="22"/>
        </w:rPr>
      </w:pPr>
      <w:r w:rsidRPr="002818D9">
        <w:rPr>
          <w:rFonts w:ascii="Arial" w:hAnsi="Arial" w:cs="Arial"/>
          <w:sz w:val="22"/>
          <w:szCs w:val="22"/>
        </w:rPr>
        <w:t xml:space="preserve">Department of Health and Social Care (2017) </w:t>
      </w:r>
      <w:r w:rsidRPr="002818D9">
        <w:rPr>
          <w:rFonts w:ascii="Arial" w:hAnsi="Arial" w:cs="Arial"/>
          <w:i/>
          <w:iCs/>
          <w:sz w:val="22"/>
          <w:szCs w:val="22"/>
        </w:rPr>
        <w:t>Drug Misuse and Dependence UK Guidelines on Clinical Management</w:t>
      </w:r>
      <w:r w:rsidRPr="002818D9">
        <w:rPr>
          <w:rFonts w:ascii="Arial" w:hAnsi="Arial" w:cs="Arial"/>
          <w:sz w:val="22"/>
          <w:szCs w:val="22"/>
        </w:rPr>
        <w:t xml:space="preserve">. Available at: </w:t>
      </w:r>
      <w:hyperlink r:id="rId12" w:history="1">
        <w:r w:rsidRPr="002818D9">
          <w:rPr>
            <w:rStyle w:val="Hyperlink"/>
            <w:rFonts w:ascii="Arial" w:hAnsi="Arial" w:cs="Arial"/>
            <w:sz w:val="22"/>
            <w:szCs w:val="22"/>
          </w:rPr>
          <w:t>https://assets.publishing.service.gov.uk/media/5a821e3340f0b62305b92945/clinical_guidelines_2017.pdf</w:t>
        </w:r>
      </w:hyperlink>
      <w:r w:rsidRPr="002818D9">
        <w:rPr>
          <w:rFonts w:ascii="Arial" w:hAnsi="Arial" w:cs="Arial"/>
          <w:sz w:val="22"/>
          <w:szCs w:val="22"/>
        </w:rPr>
        <w:t xml:space="preserve"> (Accessed: 3 November 2025).</w:t>
      </w:r>
    </w:p>
    <w:p w14:paraId="01F7FC66" w14:textId="77777777" w:rsidR="00FD3C1F" w:rsidRPr="002818D9" w:rsidRDefault="00FD3C1F" w:rsidP="002818D9">
      <w:pPr>
        <w:spacing w:line="360" w:lineRule="auto"/>
        <w:rPr>
          <w:rFonts w:ascii="Arial" w:hAnsi="Arial" w:cs="Arial"/>
          <w:sz w:val="22"/>
          <w:szCs w:val="22"/>
        </w:rPr>
      </w:pPr>
      <w:r w:rsidRPr="002818D9">
        <w:rPr>
          <w:rFonts w:ascii="Arial" w:hAnsi="Arial" w:cs="Arial"/>
          <w:sz w:val="22"/>
          <w:szCs w:val="22"/>
        </w:rPr>
        <w:t>Di Forti, M. et al</w:t>
      </w:r>
      <w:r w:rsidRPr="002818D9">
        <w:rPr>
          <w:rFonts w:ascii="Arial" w:hAnsi="Arial" w:cs="Arial"/>
          <w:b/>
          <w:bCs/>
          <w:sz w:val="22"/>
          <w:szCs w:val="22"/>
        </w:rPr>
        <w:t>.</w:t>
      </w:r>
      <w:r w:rsidRPr="002818D9">
        <w:rPr>
          <w:rFonts w:ascii="Arial" w:hAnsi="Arial" w:cs="Arial"/>
          <w:sz w:val="22"/>
          <w:szCs w:val="22"/>
        </w:rPr>
        <w:t xml:space="preserve"> (2015) ‘Proportion of patients in south London with first-episode psychosis attributable to use of high-potency cannabis: a case-control study’, </w:t>
      </w:r>
      <w:r w:rsidRPr="002818D9">
        <w:rPr>
          <w:rFonts w:ascii="Arial" w:hAnsi="Arial" w:cs="Arial"/>
          <w:i/>
          <w:iCs/>
          <w:sz w:val="22"/>
          <w:szCs w:val="22"/>
        </w:rPr>
        <w:t>The Lancet Psychiatry</w:t>
      </w:r>
      <w:r w:rsidRPr="002818D9">
        <w:rPr>
          <w:rFonts w:ascii="Arial" w:hAnsi="Arial" w:cs="Arial"/>
          <w:sz w:val="22"/>
          <w:szCs w:val="22"/>
        </w:rPr>
        <w:t>, 2(3), pp. 233–238. doi:10.1016/S2215-0366(14)00117-5.</w:t>
      </w:r>
    </w:p>
    <w:p w14:paraId="219A9532" w14:textId="77777777" w:rsidR="00FD3C1F" w:rsidRPr="002818D9" w:rsidRDefault="00FD3C1F" w:rsidP="002818D9">
      <w:pPr>
        <w:spacing w:line="360" w:lineRule="auto"/>
        <w:rPr>
          <w:rFonts w:ascii="Arial" w:hAnsi="Arial" w:cs="Arial"/>
          <w:sz w:val="22"/>
          <w:szCs w:val="22"/>
        </w:rPr>
      </w:pPr>
      <w:r w:rsidRPr="002818D9">
        <w:rPr>
          <w:rFonts w:ascii="Arial" w:hAnsi="Arial" w:cs="Arial"/>
          <w:sz w:val="22"/>
          <w:szCs w:val="22"/>
        </w:rPr>
        <w:t>Di Forti, M., Quattrone, D., Freeman, T., Tripoli, G., Gayer-Anderson, C. and Quigley, H. (2019) ‘The contribution of cannabis use to variation in the incidence of psychotic disorder across europe (EU-GEI): A multicentre case-control study’. </w:t>
      </w:r>
      <w:r w:rsidRPr="002818D9">
        <w:rPr>
          <w:rFonts w:ascii="Arial" w:hAnsi="Arial" w:cs="Arial"/>
          <w:i/>
          <w:iCs/>
          <w:sz w:val="22"/>
          <w:szCs w:val="22"/>
        </w:rPr>
        <w:t>The Lancet Psychiatry</w:t>
      </w:r>
      <w:r w:rsidRPr="002818D9">
        <w:rPr>
          <w:rFonts w:ascii="Arial" w:hAnsi="Arial" w:cs="Arial"/>
          <w:sz w:val="22"/>
          <w:szCs w:val="22"/>
        </w:rPr>
        <w:t>, 6(5), pp.427–436. doi:https://doi.org/10.1016/s2215-0366(19)30048-3.</w:t>
      </w:r>
    </w:p>
    <w:p w14:paraId="425A6539" w14:textId="77777777" w:rsidR="00FD3C1F" w:rsidRPr="002818D9" w:rsidRDefault="00FD3C1F" w:rsidP="002818D9">
      <w:pPr>
        <w:spacing w:line="360" w:lineRule="auto"/>
        <w:rPr>
          <w:rFonts w:ascii="Arial" w:hAnsi="Arial" w:cs="Arial"/>
          <w:sz w:val="22"/>
          <w:szCs w:val="22"/>
        </w:rPr>
      </w:pPr>
      <w:r w:rsidRPr="002818D9">
        <w:rPr>
          <w:rFonts w:ascii="Arial" w:hAnsi="Arial" w:cs="Arial"/>
          <w:sz w:val="22"/>
          <w:szCs w:val="22"/>
        </w:rPr>
        <w:t xml:space="preserve">Gage, S.H., Jones, H.J., Burgess, S., et al. (2017) Assessing causality in associations between cannabis use and schizophrenia risk: a two-sample Mendelian randomization study. </w:t>
      </w:r>
      <w:r w:rsidRPr="002818D9">
        <w:rPr>
          <w:rFonts w:ascii="Arial" w:hAnsi="Arial" w:cs="Arial"/>
          <w:i/>
          <w:iCs/>
          <w:sz w:val="22"/>
          <w:szCs w:val="22"/>
        </w:rPr>
        <w:t>Psychological Medicine</w:t>
      </w:r>
      <w:r w:rsidRPr="002818D9">
        <w:rPr>
          <w:rFonts w:ascii="Arial" w:hAnsi="Arial" w:cs="Arial"/>
          <w:sz w:val="22"/>
          <w:szCs w:val="22"/>
        </w:rPr>
        <w:t>, 47(5), 971-980.</w:t>
      </w:r>
    </w:p>
    <w:p w14:paraId="20EA262F" w14:textId="77777777" w:rsidR="00FD3C1F" w:rsidRPr="002818D9" w:rsidRDefault="00FD3C1F" w:rsidP="002818D9">
      <w:pPr>
        <w:spacing w:line="360" w:lineRule="auto"/>
        <w:rPr>
          <w:rFonts w:ascii="Arial" w:hAnsi="Arial" w:cs="Arial"/>
          <w:sz w:val="22"/>
          <w:szCs w:val="22"/>
        </w:rPr>
      </w:pPr>
      <w:r w:rsidRPr="002818D9">
        <w:rPr>
          <w:rFonts w:ascii="Arial" w:hAnsi="Arial" w:cs="Arial"/>
          <w:sz w:val="22"/>
          <w:szCs w:val="22"/>
        </w:rPr>
        <w:t>Harris, J.I., Dalkin, S., Jones, L., Ainscough, T., Maden, M., Bate, A., Copello, A., Gilchrist, G., Griffith, E., Mitcheson, L., Sumnall, H. and Hughes, E. (2023) ‘ Achieving integrated treatment: a realist synthesis of service models and systems for co-existing serious mental health and substance use conditions’, </w:t>
      </w:r>
      <w:r w:rsidRPr="002818D9">
        <w:rPr>
          <w:rFonts w:ascii="Arial" w:hAnsi="Arial" w:cs="Arial"/>
          <w:i/>
          <w:iCs/>
          <w:sz w:val="22"/>
          <w:szCs w:val="22"/>
        </w:rPr>
        <w:t>The Lancet Psychiatry</w:t>
      </w:r>
      <w:r w:rsidRPr="002818D9">
        <w:rPr>
          <w:rFonts w:ascii="Arial" w:hAnsi="Arial" w:cs="Arial"/>
          <w:sz w:val="22"/>
          <w:szCs w:val="22"/>
        </w:rPr>
        <w:t xml:space="preserve">, 10(8), pp.632–643. doi: </w:t>
      </w:r>
      <w:hyperlink r:id="rId13" w:history="1">
        <w:r w:rsidRPr="002818D9">
          <w:rPr>
            <w:rStyle w:val="Hyperlink"/>
            <w:rFonts w:ascii="Arial" w:hAnsi="Arial" w:cs="Arial"/>
            <w:sz w:val="22"/>
            <w:szCs w:val="22"/>
          </w:rPr>
          <w:t>https://doi.org/10.1016/s2215-0366(23)00104-9</w:t>
        </w:r>
      </w:hyperlink>
      <w:r w:rsidRPr="002818D9">
        <w:rPr>
          <w:rFonts w:ascii="Arial" w:hAnsi="Arial" w:cs="Arial"/>
          <w:sz w:val="22"/>
          <w:szCs w:val="22"/>
        </w:rPr>
        <w:t>.</w:t>
      </w:r>
    </w:p>
    <w:p w14:paraId="51C790D2" w14:textId="77777777" w:rsidR="00FD3C1F" w:rsidRPr="002818D9" w:rsidRDefault="00FD3C1F" w:rsidP="002818D9">
      <w:pPr>
        <w:spacing w:line="360" w:lineRule="auto"/>
        <w:rPr>
          <w:rFonts w:ascii="Arial" w:hAnsi="Arial" w:cs="Arial"/>
          <w:sz w:val="22"/>
          <w:szCs w:val="22"/>
        </w:rPr>
      </w:pPr>
      <w:r w:rsidRPr="002818D9">
        <w:rPr>
          <w:rFonts w:ascii="Arial" w:hAnsi="Arial" w:cs="Arial"/>
          <w:sz w:val="22"/>
          <w:szCs w:val="22"/>
        </w:rPr>
        <w:t>HM Government (2017) </w:t>
      </w:r>
      <w:r w:rsidRPr="002818D9">
        <w:rPr>
          <w:rFonts w:ascii="Arial" w:hAnsi="Arial" w:cs="Arial"/>
          <w:i/>
          <w:iCs/>
          <w:sz w:val="22"/>
          <w:szCs w:val="22"/>
        </w:rPr>
        <w:t>2017 Drug Strategy</w:t>
      </w:r>
      <w:r w:rsidRPr="002818D9">
        <w:rPr>
          <w:rFonts w:ascii="Arial" w:hAnsi="Arial" w:cs="Arial"/>
          <w:sz w:val="22"/>
          <w:szCs w:val="22"/>
        </w:rPr>
        <w:t xml:space="preserve">. Available at: </w:t>
      </w:r>
      <w:hyperlink r:id="rId14" w:history="1">
        <w:r w:rsidRPr="002818D9">
          <w:rPr>
            <w:rStyle w:val="Hyperlink"/>
            <w:rFonts w:ascii="Arial" w:hAnsi="Arial" w:cs="Arial"/>
            <w:sz w:val="22"/>
            <w:szCs w:val="22"/>
          </w:rPr>
          <w:t>https://assets.publishing.service.gov.uk/media/5a82b5a2e5274a2e87dc2966/Drug_strategy_2017.PDF</w:t>
        </w:r>
      </w:hyperlink>
      <w:r w:rsidRPr="002818D9">
        <w:rPr>
          <w:rFonts w:ascii="Arial" w:hAnsi="Arial" w:cs="Arial"/>
          <w:sz w:val="22"/>
          <w:szCs w:val="22"/>
        </w:rPr>
        <w:t xml:space="preserve"> (Accessed: 28 October 2025).</w:t>
      </w:r>
    </w:p>
    <w:p w14:paraId="700BA785" w14:textId="77777777" w:rsidR="00FD3C1F" w:rsidRPr="002818D9" w:rsidRDefault="00FD3C1F" w:rsidP="002818D9">
      <w:pPr>
        <w:spacing w:line="360" w:lineRule="auto"/>
        <w:rPr>
          <w:rFonts w:ascii="Arial" w:hAnsi="Arial" w:cs="Arial"/>
          <w:sz w:val="22"/>
          <w:szCs w:val="22"/>
        </w:rPr>
      </w:pPr>
      <w:r w:rsidRPr="002818D9">
        <w:rPr>
          <w:rFonts w:ascii="Arial" w:hAnsi="Arial" w:cs="Arial"/>
          <w:sz w:val="22"/>
          <w:szCs w:val="22"/>
        </w:rPr>
        <w:t xml:space="preserve">Johnson, E.C., Austin-Zimmerman, I., Thorpe, H.H.A., Levey, D.F., Baranger, D.A.A., Colbert, S.M.C., Demontis, D., Khokhar, J.Y., Davis, L.K., Edenberg, H.J., Di Forti, M., Sanchez-Roige, S., Gelernter, J. and Agrawal, A. (2024) ‘Cross-ancestry genetic </w:t>
      </w:r>
      <w:r w:rsidRPr="002818D9">
        <w:rPr>
          <w:rFonts w:ascii="Arial" w:hAnsi="Arial" w:cs="Arial"/>
          <w:sz w:val="22"/>
          <w:szCs w:val="22"/>
        </w:rPr>
        <w:lastRenderedPageBreak/>
        <w:t xml:space="preserve">investigation of schizophrenia, cannabis use disorder, and tobacco smoking’, </w:t>
      </w:r>
      <w:r w:rsidRPr="002818D9">
        <w:rPr>
          <w:rFonts w:ascii="Arial" w:hAnsi="Arial" w:cs="Arial"/>
          <w:i/>
          <w:iCs/>
          <w:sz w:val="22"/>
          <w:szCs w:val="22"/>
        </w:rPr>
        <w:t>Neuropsychopharmacology</w:t>
      </w:r>
      <w:r w:rsidRPr="002818D9">
        <w:rPr>
          <w:rFonts w:ascii="Arial" w:hAnsi="Arial" w:cs="Arial"/>
          <w:sz w:val="22"/>
          <w:szCs w:val="22"/>
        </w:rPr>
        <w:t>, 49(11), pp.1655–1665. doi:https://doi.org/10.1038/s41386-024-01886-3.</w:t>
      </w:r>
    </w:p>
    <w:p w14:paraId="0A26945A" w14:textId="77777777" w:rsidR="00FD3C1F" w:rsidRPr="002818D9" w:rsidRDefault="00FD3C1F" w:rsidP="002818D9">
      <w:pPr>
        <w:spacing w:line="360" w:lineRule="auto"/>
        <w:rPr>
          <w:rFonts w:ascii="Arial" w:hAnsi="Arial" w:cs="Arial"/>
          <w:sz w:val="22"/>
          <w:szCs w:val="22"/>
        </w:rPr>
      </w:pPr>
      <w:r w:rsidRPr="002818D9">
        <w:rPr>
          <w:rFonts w:ascii="Arial" w:hAnsi="Arial" w:cs="Arial"/>
          <w:sz w:val="22"/>
          <w:szCs w:val="22"/>
        </w:rPr>
        <w:t>Keerthy, D., Chandan, J.S., Abramovaite, J., Gokhale, K.M., Bandyopadhyay, S., Day, E., Marwaha, S., Broome, M.R., Nirantharakumar, K. and Humpston, C. (2021) ‘Associations between primary care recorded cannabis use and mental ill health in the UK: a population-based retrospective cohort study using UK primary care data’ </w:t>
      </w:r>
      <w:r w:rsidRPr="002818D9">
        <w:rPr>
          <w:rFonts w:ascii="Arial" w:hAnsi="Arial" w:cs="Arial"/>
          <w:i/>
          <w:iCs/>
          <w:sz w:val="22"/>
          <w:szCs w:val="22"/>
        </w:rPr>
        <w:t>Psychological Medicine</w:t>
      </w:r>
      <w:r w:rsidRPr="002818D9">
        <w:rPr>
          <w:rFonts w:ascii="Arial" w:hAnsi="Arial" w:cs="Arial"/>
          <w:sz w:val="22"/>
          <w:szCs w:val="22"/>
        </w:rPr>
        <w:t>, 53(5), pp.1–10. doi:https://doi.org/10.1017/s003329172100386x.</w:t>
      </w:r>
    </w:p>
    <w:p w14:paraId="0515FE11" w14:textId="77777777" w:rsidR="00FD3C1F" w:rsidRPr="002818D9" w:rsidRDefault="00FD3C1F" w:rsidP="002818D9">
      <w:pPr>
        <w:spacing w:line="360" w:lineRule="auto"/>
        <w:rPr>
          <w:rFonts w:ascii="Arial" w:hAnsi="Arial" w:cs="Arial"/>
          <w:sz w:val="22"/>
          <w:szCs w:val="22"/>
        </w:rPr>
      </w:pPr>
      <w:r w:rsidRPr="002818D9">
        <w:rPr>
          <w:rFonts w:ascii="Arial" w:hAnsi="Arial" w:cs="Arial"/>
          <w:sz w:val="22"/>
          <w:szCs w:val="22"/>
        </w:rPr>
        <w:t>Khantzian, E.J. (1997) ‘The self-medication Hypothesis of Substance Use disorders: a Reconsideration and Recent Applications’, </w:t>
      </w:r>
      <w:r w:rsidRPr="002818D9">
        <w:rPr>
          <w:rFonts w:ascii="Arial" w:hAnsi="Arial" w:cs="Arial"/>
          <w:i/>
          <w:iCs/>
          <w:sz w:val="22"/>
          <w:szCs w:val="22"/>
        </w:rPr>
        <w:t>Harvard Review of Psychiatry</w:t>
      </w:r>
      <w:r w:rsidRPr="002818D9">
        <w:rPr>
          <w:rFonts w:ascii="Arial" w:hAnsi="Arial" w:cs="Arial"/>
          <w:sz w:val="22"/>
          <w:szCs w:val="22"/>
        </w:rPr>
        <w:t xml:space="preserve">, 4(5), pp.231–244. doi:https://doi.org/10.3109/10673229709030550 </w:t>
      </w:r>
    </w:p>
    <w:p w14:paraId="37C07C96" w14:textId="77777777" w:rsidR="00FD3C1F" w:rsidRPr="002818D9" w:rsidRDefault="00FD3C1F" w:rsidP="002818D9">
      <w:pPr>
        <w:spacing w:line="360" w:lineRule="auto"/>
        <w:rPr>
          <w:rFonts w:ascii="Arial" w:hAnsi="Arial" w:cs="Arial"/>
          <w:sz w:val="22"/>
          <w:szCs w:val="22"/>
        </w:rPr>
      </w:pPr>
      <w:r w:rsidRPr="002818D9">
        <w:rPr>
          <w:rFonts w:ascii="Arial" w:hAnsi="Arial" w:cs="Arial"/>
          <w:sz w:val="22"/>
          <w:szCs w:val="22"/>
        </w:rPr>
        <w:t>Kirkbride, J.B., Hameed, Y., Wright, L., Russell, K., Knight, C., Perez, J. and Jones, P.B. (2017) ‘Waiting time variation in Early Intervention Psychosis services: longitudinal evidence from the SEPEA naturalistic cohort study’, </w:t>
      </w:r>
      <w:r w:rsidRPr="002818D9">
        <w:rPr>
          <w:rFonts w:ascii="Arial" w:hAnsi="Arial" w:cs="Arial"/>
          <w:i/>
          <w:iCs/>
          <w:sz w:val="22"/>
          <w:szCs w:val="22"/>
        </w:rPr>
        <w:t>Social Psychiatry and Psychiatric Epidemiology</w:t>
      </w:r>
      <w:r w:rsidRPr="002818D9">
        <w:rPr>
          <w:rFonts w:ascii="Arial" w:hAnsi="Arial" w:cs="Arial"/>
          <w:sz w:val="22"/>
          <w:szCs w:val="22"/>
        </w:rPr>
        <w:t>, 52(5), pp.563–574. doi:https://doi.org/10.1007/s00127-017-1343-7.</w:t>
      </w:r>
    </w:p>
    <w:p w14:paraId="6E7858FC" w14:textId="77777777" w:rsidR="00FD3C1F" w:rsidRPr="002818D9" w:rsidRDefault="00FD3C1F" w:rsidP="002818D9">
      <w:pPr>
        <w:spacing w:line="360" w:lineRule="auto"/>
        <w:rPr>
          <w:rFonts w:ascii="Arial" w:hAnsi="Arial" w:cs="Arial"/>
          <w:sz w:val="22"/>
          <w:szCs w:val="22"/>
        </w:rPr>
      </w:pPr>
      <w:r w:rsidRPr="002818D9">
        <w:rPr>
          <w:rFonts w:ascii="Arial" w:hAnsi="Arial" w:cs="Arial"/>
          <w:sz w:val="22"/>
          <w:szCs w:val="22"/>
        </w:rPr>
        <w:t>Leeson, V.C., Harrison, I., Ron, M.A., Barnes, T.R.E. and Joyce, E.M. (2011) ‘The Effect of Cannabis Use and Cognitive Reserve on Age at Onset and Psychosis Outcomes in First-Episode Schizophrenia’, </w:t>
      </w:r>
      <w:r w:rsidRPr="002818D9">
        <w:rPr>
          <w:rFonts w:ascii="Arial" w:hAnsi="Arial" w:cs="Arial"/>
          <w:i/>
          <w:iCs/>
          <w:sz w:val="22"/>
          <w:szCs w:val="22"/>
        </w:rPr>
        <w:t>Schizophrenia Bulletin</w:t>
      </w:r>
      <w:r w:rsidRPr="002818D9">
        <w:rPr>
          <w:rFonts w:ascii="Arial" w:hAnsi="Arial" w:cs="Arial"/>
          <w:sz w:val="22"/>
          <w:szCs w:val="22"/>
        </w:rPr>
        <w:t>,  38(4), pp.873–880. doi:https://doi.org/10.1093/schbul/sbq153.</w:t>
      </w:r>
    </w:p>
    <w:p w14:paraId="19FABB3A" w14:textId="77777777" w:rsidR="00FD3C1F" w:rsidRPr="002818D9" w:rsidRDefault="00FD3C1F" w:rsidP="002818D9">
      <w:pPr>
        <w:spacing w:line="360" w:lineRule="auto"/>
        <w:rPr>
          <w:rFonts w:ascii="Arial" w:hAnsi="Arial" w:cs="Arial"/>
          <w:sz w:val="22"/>
          <w:szCs w:val="22"/>
        </w:rPr>
      </w:pPr>
      <w:r w:rsidRPr="002818D9">
        <w:rPr>
          <w:rFonts w:ascii="Arial" w:hAnsi="Arial" w:cs="Arial"/>
          <w:sz w:val="22"/>
          <w:szCs w:val="22"/>
        </w:rPr>
        <w:t xml:space="preserve">Levac, D., Colquhoun, H. and O’Brien, K.K. (2010) ‘Scoping studies: Advancing the Methodology’, </w:t>
      </w:r>
      <w:r w:rsidRPr="002818D9">
        <w:rPr>
          <w:rFonts w:ascii="Arial" w:hAnsi="Arial" w:cs="Arial"/>
          <w:i/>
          <w:iCs/>
          <w:sz w:val="22"/>
          <w:szCs w:val="22"/>
        </w:rPr>
        <w:t>Implementation Science</w:t>
      </w:r>
      <w:r w:rsidRPr="002818D9">
        <w:rPr>
          <w:rFonts w:ascii="Arial" w:hAnsi="Arial" w:cs="Arial"/>
          <w:sz w:val="22"/>
          <w:szCs w:val="22"/>
        </w:rPr>
        <w:t>, 5(1), pp.1–9. doi:https://doi.org/10.1186/1748-5908-5-69.</w:t>
      </w:r>
    </w:p>
    <w:p w14:paraId="42ED6754" w14:textId="77777777" w:rsidR="00FD3C1F" w:rsidRPr="002818D9" w:rsidRDefault="00FD3C1F" w:rsidP="002818D9">
      <w:pPr>
        <w:spacing w:line="360" w:lineRule="auto"/>
        <w:rPr>
          <w:rFonts w:ascii="Arial" w:hAnsi="Arial" w:cs="Arial"/>
          <w:sz w:val="22"/>
          <w:szCs w:val="22"/>
        </w:rPr>
      </w:pPr>
      <w:r w:rsidRPr="002818D9">
        <w:rPr>
          <w:rFonts w:ascii="Arial" w:hAnsi="Arial" w:cs="Arial"/>
          <w:sz w:val="22"/>
          <w:szCs w:val="22"/>
        </w:rPr>
        <w:t>Murray, R.M., Englund, A., Abi-Dargham, A., Lewis, D.A., Di Forti, M., Davies, C., Sherif, M., McGuire, P. and D’Souza, D.C. (2017) ‘Cannabis-associated psychosis: Neural substrate and clinical impact’, </w:t>
      </w:r>
      <w:r w:rsidRPr="002818D9">
        <w:rPr>
          <w:rFonts w:ascii="Arial" w:hAnsi="Arial" w:cs="Arial"/>
          <w:i/>
          <w:iCs/>
          <w:sz w:val="22"/>
          <w:szCs w:val="22"/>
        </w:rPr>
        <w:t>Neuropharmacology</w:t>
      </w:r>
      <w:r w:rsidRPr="002818D9">
        <w:rPr>
          <w:rFonts w:ascii="Arial" w:hAnsi="Arial" w:cs="Arial"/>
          <w:sz w:val="22"/>
          <w:szCs w:val="22"/>
        </w:rPr>
        <w:t>, 124, pp.89–104. doi:https://doi.org/10.1016/j.neuropharm.2017.06.018.</w:t>
      </w:r>
    </w:p>
    <w:p w14:paraId="28A1D164" w14:textId="77777777" w:rsidR="00FD3C1F" w:rsidRPr="002818D9" w:rsidRDefault="00FD3C1F" w:rsidP="002818D9">
      <w:pPr>
        <w:spacing w:line="360" w:lineRule="auto"/>
        <w:rPr>
          <w:rFonts w:ascii="Arial" w:hAnsi="Arial" w:cs="Arial"/>
          <w:sz w:val="22"/>
          <w:szCs w:val="22"/>
        </w:rPr>
      </w:pPr>
      <w:r w:rsidRPr="002818D9">
        <w:rPr>
          <w:rFonts w:ascii="Arial" w:hAnsi="Arial" w:cs="Arial"/>
          <w:sz w:val="22"/>
          <w:szCs w:val="22"/>
        </w:rPr>
        <w:t>Myles, N., Newall, H., Nielssen, O. and Large, M. (2012) ‘The Association between Cannabis Use and Earlier Age at Onset of Schizophrenia and other Psychoses: Meta-analysis of Possible Confounding Factors’, </w:t>
      </w:r>
      <w:r w:rsidRPr="002818D9">
        <w:rPr>
          <w:rFonts w:ascii="Arial" w:hAnsi="Arial" w:cs="Arial"/>
          <w:i/>
          <w:iCs/>
          <w:sz w:val="22"/>
          <w:szCs w:val="22"/>
        </w:rPr>
        <w:t>Current Pharmaceutical Design</w:t>
      </w:r>
      <w:r w:rsidRPr="002818D9">
        <w:rPr>
          <w:rFonts w:ascii="Arial" w:hAnsi="Arial" w:cs="Arial"/>
          <w:sz w:val="22"/>
          <w:szCs w:val="22"/>
        </w:rPr>
        <w:t>, 18(32), pp.5055–5069. doi:https://doi.org/10.2174/138161212802884816.</w:t>
      </w:r>
    </w:p>
    <w:p w14:paraId="62EAB4EE" w14:textId="77777777" w:rsidR="00FD3C1F" w:rsidRPr="002818D9" w:rsidRDefault="00FD3C1F" w:rsidP="002818D9">
      <w:pPr>
        <w:spacing w:line="360" w:lineRule="auto"/>
        <w:rPr>
          <w:rFonts w:ascii="Arial" w:hAnsi="Arial" w:cs="Arial"/>
          <w:sz w:val="22"/>
          <w:szCs w:val="22"/>
        </w:rPr>
      </w:pPr>
      <w:r w:rsidRPr="002818D9">
        <w:rPr>
          <w:rFonts w:ascii="Arial" w:hAnsi="Arial" w:cs="Arial"/>
          <w:sz w:val="22"/>
          <w:szCs w:val="22"/>
        </w:rPr>
        <w:t xml:space="preserve">National Collaborating Centre for Mental Health (UK) (2011) </w:t>
      </w:r>
      <w:r w:rsidRPr="002818D9">
        <w:rPr>
          <w:rFonts w:ascii="Arial" w:hAnsi="Arial" w:cs="Arial"/>
          <w:i/>
          <w:iCs/>
          <w:sz w:val="22"/>
          <w:szCs w:val="22"/>
        </w:rPr>
        <w:t xml:space="preserve">Psychosis with co-existing substance misuse: assessment and management in adults and young people. NICE Clinical </w:t>
      </w:r>
      <w:r w:rsidRPr="002818D9">
        <w:rPr>
          <w:rFonts w:ascii="Arial" w:hAnsi="Arial" w:cs="Arial"/>
          <w:i/>
          <w:iCs/>
          <w:sz w:val="22"/>
          <w:szCs w:val="22"/>
        </w:rPr>
        <w:lastRenderedPageBreak/>
        <w:t>Guideline 120.</w:t>
      </w:r>
      <w:r w:rsidRPr="002818D9">
        <w:rPr>
          <w:rFonts w:ascii="Arial" w:hAnsi="Arial" w:cs="Arial"/>
          <w:sz w:val="22"/>
          <w:szCs w:val="22"/>
        </w:rPr>
        <w:t xml:space="preserve"> Leicester: British Psychological Society. Available at: </w:t>
      </w:r>
      <w:hyperlink r:id="rId15" w:tgtFrame="_new" w:history="1">
        <w:r w:rsidRPr="002818D9">
          <w:rPr>
            <w:rStyle w:val="Hyperlink"/>
            <w:rFonts w:ascii="Arial" w:hAnsi="Arial" w:cs="Arial"/>
            <w:sz w:val="22"/>
            <w:szCs w:val="22"/>
          </w:rPr>
          <w:t>https://www.ncbi.nlm.nih.gov/books/NBK109796/</w:t>
        </w:r>
      </w:hyperlink>
      <w:r w:rsidRPr="002818D9">
        <w:rPr>
          <w:rFonts w:ascii="Arial" w:hAnsi="Arial" w:cs="Arial"/>
          <w:sz w:val="22"/>
          <w:szCs w:val="22"/>
        </w:rPr>
        <w:t xml:space="preserve"> (Accessed: 28 October 2025).</w:t>
      </w:r>
    </w:p>
    <w:p w14:paraId="612BF2DD" w14:textId="77777777" w:rsidR="00FD3C1F" w:rsidRPr="002818D9" w:rsidRDefault="00FD3C1F" w:rsidP="002818D9">
      <w:pPr>
        <w:spacing w:line="360" w:lineRule="auto"/>
        <w:rPr>
          <w:rFonts w:ascii="Arial" w:hAnsi="Arial" w:cs="Arial"/>
          <w:sz w:val="22"/>
          <w:szCs w:val="22"/>
        </w:rPr>
      </w:pPr>
      <w:r w:rsidRPr="002818D9">
        <w:rPr>
          <w:rFonts w:ascii="Arial" w:hAnsi="Arial" w:cs="Arial"/>
          <w:sz w:val="22"/>
          <w:szCs w:val="22"/>
        </w:rPr>
        <w:t xml:space="preserve">National Collaborating Centre for Mental Health UK (2019) </w:t>
      </w:r>
      <w:r w:rsidRPr="002818D9">
        <w:rPr>
          <w:rFonts w:ascii="Arial" w:hAnsi="Arial" w:cs="Arial"/>
          <w:i/>
          <w:iCs/>
          <w:sz w:val="22"/>
          <w:szCs w:val="22"/>
        </w:rPr>
        <w:t>Introduction to drug misuse</w:t>
      </w:r>
      <w:r w:rsidRPr="002818D9">
        <w:rPr>
          <w:rFonts w:ascii="Arial" w:hAnsi="Arial" w:cs="Arial"/>
          <w:sz w:val="22"/>
          <w:szCs w:val="22"/>
        </w:rPr>
        <w:t xml:space="preserve">. Available at: </w:t>
      </w:r>
      <w:hyperlink r:id="rId16" w:history="1">
        <w:r w:rsidRPr="002818D9">
          <w:rPr>
            <w:rStyle w:val="Hyperlink"/>
            <w:rFonts w:ascii="Arial" w:hAnsi="Arial" w:cs="Arial"/>
            <w:sz w:val="22"/>
            <w:szCs w:val="22"/>
          </w:rPr>
          <w:t>https://www.ncbi.nlm.nih.gov/books/NBK53217/</w:t>
        </w:r>
      </w:hyperlink>
      <w:r w:rsidRPr="002818D9">
        <w:rPr>
          <w:rFonts w:ascii="Arial" w:hAnsi="Arial" w:cs="Arial"/>
          <w:sz w:val="22"/>
          <w:szCs w:val="22"/>
        </w:rPr>
        <w:t xml:space="preserve"> (Accessed: 27 October 2025).</w:t>
      </w:r>
    </w:p>
    <w:p w14:paraId="6E10F168" w14:textId="77777777" w:rsidR="00FD3C1F" w:rsidRPr="002818D9" w:rsidRDefault="00FD3C1F" w:rsidP="002818D9">
      <w:pPr>
        <w:spacing w:line="360" w:lineRule="auto"/>
        <w:rPr>
          <w:rFonts w:ascii="Arial" w:hAnsi="Arial" w:cs="Arial"/>
          <w:sz w:val="22"/>
          <w:szCs w:val="22"/>
        </w:rPr>
      </w:pPr>
      <w:r w:rsidRPr="002818D9">
        <w:rPr>
          <w:rFonts w:ascii="Arial" w:hAnsi="Arial" w:cs="Arial"/>
          <w:sz w:val="22"/>
          <w:szCs w:val="22"/>
        </w:rPr>
        <w:t xml:space="preserve">National Institute for Health and Care Excellence (2009)  </w:t>
      </w:r>
      <w:r w:rsidRPr="002818D9">
        <w:rPr>
          <w:rFonts w:ascii="Arial" w:hAnsi="Arial" w:cs="Arial"/>
          <w:i/>
          <w:iCs/>
          <w:sz w:val="22"/>
          <w:szCs w:val="22"/>
        </w:rPr>
        <w:t>Psychosis in conjunction with substance misuse: the assessment and management of psychosis with substance misuse – final scope</w:t>
      </w:r>
      <w:r w:rsidRPr="002818D9">
        <w:rPr>
          <w:rFonts w:ascii="Arial" w:hAnsi="Arial" w:cs="Arial"/>
          <w:sz w:val="22"/>
          <w:szCs w:val="22"/>
        </w:rPr>
        <w:t xml:space="preserve">.  Available at: </w:t>
      </w:r>
      <w:hyperlink r:id="rId17" w:tgtFrame="_new" w:history="1">
        <w:r w:rsidRPr="002818D9">
          <w:rPr>
            <w:rStyle w:val="Hyperlink"/>
            <w:rFonts w:ascii="Arial" w:hAnsi="Arial" w:cs="Arial"/>
            <w:sz w:val="22"/>
            <w:szCs w:val="22"/>
          </w:rPr>
          <w:t>https://www.nice.org.uk/guidance/cg120/documents/psychosis-with-substance-misuse-final-scope2</w:t>
        </w:r>
      </w:hyperlink>
      <w:r w:rsidRPr="002818D9">
        <w:rPr>
          <w:rFonts w:ascii="Arial" w:hAnsi="Arial" w:cs="Arial"/>
          <w:sz w:val="22"/>
          <w:szCs w:val="22"/>
        </w:rPr>
        <w:t xml:space="preserve"> (Accessed: 27 October 2025).</w:t>
      </w:r>
    </w:p>
    <w:p w14:paraId="1B0A1CEB" w14:textId="77777777" w:rsidR="00FD3C1F" w:rsidRPr="002818D9" w:rsidRDefault="00FD3C1F" w:rsidP="002818D9">
      <w:pPr>
        <w:spacing w:line="360" w:lineRule="auto"/>
        <w:rPr>
          <w:rFonts w:ascii="Arial" w:hAnsi="Arial" w:cs="Arial"/>
          <w:sz w:val="22"/>
          <w:szCs w:val="22"/>
        </w:rPr>
      </w:pPr>
      <w:r w:rsidRPr="002818D9">
        <w:rPr>
          <w:rFonts w:ascii="Arial" w:hAnsi="Arial" w:cs="Arial"/>
          <w:sz w:val="22"/>
          <w:szCs w:val="22"/>
        </w:rPr>
        <w:t>National Institute for Health and Care Excellence (2011) </w:t>
      </w:r>
      <w:r w:rsidRPr="002818D9">
        <w:rPr>
          <w:rFonts w:ascii="Arial" w:hAnsi="Arial" w:cs="Arial"/>
          <w:i/>
          <w:iCs/>
          <w:sz w:val="22"/>
          <w:szCs w:val="22"/>
        </w:rPr>
        <w:t>Overview | Coexisting severe mental illness (psychosis) and substance misuse: assessment and management in healthcare settings | Guidance | NICE</w:t>
      </w:r>
      <w:r w:rsidRPr="002818D9">
        <w:rPr>
          <w:rFonts w:ascii="Arial" w:hAnsi="Arial" w:cs="Arial"/>
          <w:sz w:val="22"/>
          <w:szCs w:val="22"/>
        </w:rPr>
        <w:t xml:space="preserve">. Available at: </w:t>
      </w:r>
      <w:hyperlink r:id="rId18" w:history="1">
        <w:r w:rsidRPr="002818D9">
          <w:rPr>
            <w:rStyle w:val="Hyperlink"/>
            <w:rFonts w:ascii="Arial" w:hAnsi="Arial" w:cs="Arial"/>
            <w:sz w:val="22"/>
            <w:szCs w:val="22"/>
          </w:rPr>
          <w:t>https://www.nice.org.uk/guidance/cg120</w:t>
        </w:r>
      </w:hyperlink>
      <w:r w:rsidRPr="002818D9">
        <w:rPr>
          <w:rFonts w:ascii="Arial" w:hAnsi="Arial" w:cs="Arial"/>
          <w:sz w:val="22"/>
          <w:szCs w:val="22"/>
        </w:rPr>
        <w:t xml:space="preserve"> (Accessed: 28 October 2025). </w:t>
      </w:r>
    </w:p>
    <w:p w14:paraId="6E0419D7" w14:textId="77777777" w:rsidR="00FD3C1F" w:rsidRPr="002818D9" w:rsidRDefault="00FD3C1F" w:rsidP="002818D9">
      <w:pPr>
        <w:spacing w:line="360" w:lineRule="auto"/>
        <w:rPr>
          <w:rFonts w:ascii="Arial" w:hAnsi="Arial" w:cs="Arial"/>
          <w:sz w:val="22"/>
          <w:szCs w:val="22"/>
        </w:rPr>
      </w:pPr>
      <w:r w:rsidRPr="002818D9">
        <w:rPr>
          <w:rFonts w:ascii="Arial" w:hAnsi="Arial" w:cs="Arial"/>
          <w:sz w:val="22"/>
          <w:szCs w:val="22"/>
        </w:rPr>
        <w:t xml:space="preserve">National Institute for Health and Care Excellence (2014) </w:t>
      </w:r>
      <w:r w:rsidRPr="002818D9">
        <w:rPr>
          <w:rFonts w:ascii="Arial" w:hAnsi="Arial" w:cs="Arial"/>
          <w:i/>
          <w:iCs/>
          <w:sz w:val="22"/>
          <w:szCs w:val="22"/>
        </w:rPr>
        <w:t>Psychosis and schizophrenia in adults: prevention and management</w:t>
      </w:r>
      <w:r w:rsidRPr="002818D9">
        <w:rPr>
          <w:rFonts w:ascii="Arial" w:hAnsi="Arial" w:cs="Arial"/>
          <w:sz w:val="22"/>
          <w:szCs w:val="22"/>
        </w:rPr>
        <w:t xml:space="preserve">. Clinical guideline [CG178]. Available at: </w:t>
      </w:r>
      <w:hyperlink r:id="rId19" w:history="1">
        <w:r w:rsidRPr="002818D9">
          <w:rPr>
            <w:rStyle w:val="Hyperlink"/>
            <w:rFonts w:ascii="Arial" w:hAnsi="Arial" w:cs="Arial"/>
            <w:sz w:val="22"/>
            <w:szCs w:val="22"/>
          </w:rPr>
          <w:t>https://www.nice.org.uk/guidance/CG178</w:t>
        </w:r>
      </w:hyperlink>
      <w:r w:rsidRPr="002818D9">
        <w:rPr>
          <w:rFonts w:ascii="Arial" w:hAnsi="Arial" w:cs="Arial"/>
          <w:sz w:val="22"/>
          <w:szCs w:val="22"/>
        </w:rPr>
        <w:t xml:space="preserve">  (Accessed: 28 October 2025).</w:t>
      </w:r>
    </w:p>
    <w:p w14:paraId="2E604F55" w14:textId="77777777" w:rsidR="00FD3C1F" w:rsidRPr="002818D9" w:rsidRDefault="00FD3C1F" w:rsidP="002818D9">
      <w:pPr>
        <w:spacing w:line="360" w:lineRule="auto"/>
        <w:rPr>
          <w:rFonts w:ascii="Arial" w:hAnsi="Arial" w:cs="Arial"/>
          <w:sz w:val="22"/>
          <w:szCs w:val="22"/>
        </w:rPr>
      </w:pPr>
      <w:r w:rsidRPr="002818D9">
        <w:rPr>
          <w:rFonts w:ascii="Arial" w:hAnsi="Arial" w:cs="Arial"/>
          <w:sz w:val="22"/>
          <w:szCs w:val="22"/>
        </w:rPr>
        <w:t xml:space="preserve">National Institute for Health and Care Excellence (2015) </w:t>
      </w:r>
      <w:r w:rsidRPr="002818D9">
        <w:rPr>
          <w:rFonts w:ascii="Arial" w:hAnsi="Arial" w:cs="Arial"/>
          <w:i/>
          <w:iCs/>
          <w:sz w:val="22"/>
          <w:szCs w:val="22"/>
        </w:rPr>
        <w:t>Schizophrenia: Quality standard (QS80) – Quality statement 2: Cognitive behavioural therapy</w:t>
      </w:r>
      <w:r w:rsidRPr="002818D9">
        <w:rPr>
          <w:rFonts w:ascii="Arial" w:hAnsi="Arial" w:cs="Arial"/>
          <w:sz w:val="22"/>
          <w:szCs w:val="22"/>
        </w:rPr>
        <w:t xml:space="preserve">. London: NICE. Available at: </w:t>
      </w:r>
      <w:hyperlink r:id="rId20" w:tgtFrame="_new" w:history="1">
        <w:r w:rsidRPr="002818D9">
          <w:rPr>
            <w:rStyle w:val="Hyperlink"/>
            <w:rFonts w:ascii="Arial" w:hAnsi="Arial" w:cs="Arial"/>
            <w:sz w:val="22"/>
            <w:szCs w:val="22"/>
          </w:rPr>
          <w:t>https://www.nice.org.uk/guidance/qs80/chapter/quality-statement-2-cognitive-behavioural-therapy</w:t>
        </w:r>
      </w:hyperlink>
      <w:r w:rsidRPr="002818D9">
        <w:rPr>
          <w:rFonts w:ascii="Arial" w:hAnsi="Arial" w:cs="Arial"/>
          <w:sz w:val="22"/>
          <w:szCs w:val="22"/>
        </w:rPr>
        <w:t xml:space="preserve"> (Accessed: 28 October 2025).</w:t>
      </w:r>
    </w:p>
    <w:p w14:paraId="3FD03E08" w14:textId="77777777" w:rsidR="00FD3C1F" w:rsidRPr="002818D9" w:rsidRDefault="00FD3C1F" w:rsidP="002818D9">
      <w:pPr>
        <w:spacing w:line="360" w:lineRule="auto"/>
        <w:rPr>
          <w:rFonts w:ascii="Arial" w:hAnsi="Arial" w:cs="Arial"/>
          <w:sz w:val="22"/>
          <w:szCs w:val="22"/>
        </w:rPr>
      </w:pPr>
      <w:r w:rsidRPr="002818D9">
        <w:rPr>
          <w:rFonts w:ascii="Arial" w:hAnsi="Arial" w:cs="Arial"/>
          <w:sz w:val="22"/>
          <w:szCs w:val="22"/>
        </w:rPr>
        <w:t xml:space="preserve">NHS (2023) </w:t>
      </w:r>
      <w:r w:rsidRPr="002818D9">
        <w:rPr>
          <w:rFonts w:ascii="Arial" w:hAnsi="Arial" w:cs="Arial"/>
          <w:i/>
          <w:iCs/>
          <w:sz w:val="22"/>
          <w:szCs w:val="22"/>
        </w:rPr>
        <w:t>Treatment - Schizophrenia</w:t>
      </w:r>
      <w:r w:rsidRPr="002818D9">
        <w:rPr>
          <w:rFonts w:ascii="Arial" w:hAnsi="Arial" w:cs="Arial"/>
          <w:sz w:val="22"/>
          <w:szCs w:val="22"/>
        </w:rPr>
        <w:t xml:space="preserve">. Available at: </w:t>
      </w:r>
      <w:hyperlink r:id="rId21" w:history="1">
        <w:r w:rsidRPr="002818D9">
          <w:rPr>
            <w:rStyle w:val="Hyperlink"/>
            <w:rFonts w:ascii="Arial" w:hAnsi="Arial" w:cs="Arial"/>
            <w:sz w:val="22"/>
            <w:szCs w:val="22"/>
          </w:rPr>
          <w:t>https://www.nhs.uk/mental-health/conditions/schizophrenia/treatment/</w:t>
        </w:r>
      </w:hyperlink>
      <w:r w:rsidRPr="002818D9">
        <w:rPr>
          <w:rFonts w:ascii="Arial" w:hAnsi="Arial" w:cs="Arial"/>
          <w:sz w:val="22"/>
          <w:szCs w:val="22"/>
        </w:rPr>
        <w:t xml:space="preserve"> (Accessed:  28 October 2025).</w:t>
      </w:r>
    </w:p>
    <w:p w14:paraId="32E87DB1" w14:textId="77777777" w:rsidR="00FD3C1F" w:rsidRPr="002818D9" w:rsidRDefault="00FD3C1F" w:rsidP="002818D9">
      <w:pPr>
        <w:spacing w:line="360" w:lineRule="auto"/>
        <w:rPr>
          <w:rFonts w:ascii="Arial" w:hAnsi="Arial" w:cs="Arial"/>
          <w:sz w:val="22"/>
          <w:szCs w:val="22"/>
        </w:rPr>
      </w:pPr>
      <w:r w:rsidRPr="002818D9">
        <w:rPr>
          <w:rFonts w:ascii="Arial" w:hAnsi="Arial" w:cs="Arial"/>
          <w:sz w:val="22"/>
          <w:szCs w:val="22"/>
        </w:rPr>
        <w:t>NHS England (2016) </w:t>
      </w:r>
      <w:r w:rsidRPr="002818D9">
        <w:rPr>
          <w:rFonts w:ascii="Arial" w:hAnsi="Arial" w:cs="Arial"/>
          <w:i/>
          <w:iCs/>
          <w:sz w:val="22"/>
          <w:szCs w:val="22"/>
        </w:rPr>
        <w:t>The early intervention in psychosis (EIP) access and waiting time standard: guidance for implementation</w:t>
      </w:r>
      <w:r w:rsidRPr="002818D9">
        <w:rPr>
          <w:rFonts w:ascii="Arial" w:hAnsi="Arial" w:cs="Arial"/>
          <w:sz w:val="22"/>
          <w:szCs w:val="22"/>
        </w:rPr>
        <w:t>. Available at: </w:t>
      </w:r>
      <w:hyperlink r:id="rId22" w:tgtFrame="_blank" w:history="1">
        <w:r w:rsidRPr="002818D9">
          <w:rPr>
            <w:rStyle w:val="Hyperlink"/>
            <w:rFonts w:ascii="Arial" w:hAnsi="Arial" w:cs="Arial"/>
            <w:sz w:val="22"/>
            <w:szCs w:val="22"/>
          </w:rPr>
          <w:t>https://www.england.nhs.uk/midlands/wp-content/uploads/sites/46/2019/05/eip-guidance.pdf</w:t>
        </w:r>
      </w:hyperlink>
      <w:r w:rsidRPr="002818D9">
        <w:rPr>
          <w:rFonts w:ascii="Arial" w:hAnsi="Arial" w:cs="Arial"/>
          <w:sz w:val="22"/>
          <w:szCs w:val="22"/>
        </w:rPr>
        <w:t>  (Accessed: 28 October 2025).</w:t>
      </w:r>
    </w:p>
    <w:p w14:paraId="1C2ABF67" w14:textId="77777777" w:rsidR="00FD3C1F" w:rsidRPr="002818D9" w:rsidRDefault="00FD3C1F" w:rsidP="002818D9">
      <w:pPr>
        <w:spacing w:line="360" w:lineRule="auto"/>
        <w:rPr>
          <w:rFonts w:ascii="Arial" w:hAnsi="Arial" w:cs="Arial"/>
          <w:sz w:val="22"/>
          <w:szCs w:val="22"/>
        </w:rPr>
      </w:pPr>
      <w:r w:rsidRPr="002818D9">
        <w:rPr>
          <w:rFonts w:ascii="Arial" w:hAnsi="Arial" w:cs="Arial"/>
          <w:sz w:val="22"/>
          <w:szCs w:val="22"/>
        </w:rPr>
        <w:t xml:space="preserve">NHS England (2023) </w:t>
      </w:r>
      <w:r w:rsidRPr="002818D9">
        <w:rPr>
          <w:rFonts w:ascii="Arial" w:hAnsi="Arial" w:cs="Arial"/>
          <w:i/>
          <w:iCs/>
          <w:sz w:val="22"/>
          <w:szCs w:val="22"/>
        </w:rPr>
        <w:t>Implementing the early intervention in psychosis access and waiting time standard: guidance.</w:t>
      </w:r>
      <w:r w:rsidRPr="002818D9">
        <w:rPr>
          <w:rFonts w:ascii="Arial" w:hAnsi="Arial" w:cs="Arial"/>
          <w:sz w:val="22"/>
          <w:szCs w:val="22"/>
        </w:rPr>
        <w:t xml:space="preserve"> Version 3, 16 February 2023. London: NHS England. Available at: </w:t>
      </w:r>
      <w:hyperlink r:id="rId23" w:tgtFrame="_new" w:history="1">
        <w:r w:rsidRPr="002818D9">
          <w:rPr>
            <w:rStyle w:val="Hyperlink"/>
            <w:rFonts w:ascii="Arial" w:hAnsi="Arial" w:cs="Arial"/>
            <w:sz w:val="22"/>
            <w:szCs w:val="22"/>
          </w:rPr>
          <w:t>https://www.england.nhs.uk/wp-content/uploads/2023/03/B1954-implementing-the-early-intervention-in-psychosis-access-and-waiting-time-standard.pdf</w:t>
        </w:r>
      </w:hyperlink>
      <w:r w:rsidRPr="002818D9">
        <w:rPr>
          <w:rFonts w:ascii="Arial" w:hAnsi="Arial" w:cs="Arial"/>
          <w:sz w:val="22"/>
          <w:szCs w:val="22"/>
        </w:rPr>
        <w:t xml:space="preserve"> (Accessed: 13 November 2025).</w:t>
      </w:r>
      <w:r w:rsidRPr="002818D9">
        <w:rPr>
          <w:rFonts w:ascii="Arial" w:hAnsi="Arial" w:cs="Arial"/>
          <w:sz w:val="22"/>
          <w:szCs w:val="22"/>
        </w:rPr>
        <w:br w:type="page"/>
      </w:r>
    </w:p>
    <w:p w14:paraId="2EFD8C90" w14:textId="77777777" w:rsidR="00FD3C1F" w:rsidRPr="002818D9" w:rsidRDefault="00FD3C1F" w:rsidP="002818D9">
      <w:pPr>
        <w:spacing w:line="360" w:lineRule="auto"/>
        <w:rPr>
          <w:rFonts w:ascii="Arial" w:hAnsi="Arial" w:cs="Arial"/>
          <w:sz w:val="22"/>
          <w:szCs w:val="22"/>
        </w:rPr>
      </w:pPr>
      <w:r w:rsidRPr="002818D9">
        <w:rPr>
          <w:rFonts w:ascii="Arial" w:hAnsi="Arial" w:cs="Arial"/>
          <w:sz w:val="22"/>
          <w:szCs w:val="22"/>
        </w:rPr>
        <w:lastRenderedPageBreak/>
        <w:t>Office for National Statistics (2024) </w:t>
      </w:r>
      <w:r w:rsidRPr="002818D9">
        <w:rPr>
          <w:rFonts w:ascii="Arial" w:hAnsi="Arial" w:cs="Arial"/>
          <w:i/>
          <w:iCs/>
          <w:sz w:val="22"/>
          <w:szCs w:val="22"/>
        </w:rPr>
        <w:t>Drug misuse in England and Wales: year ending March 2024</w:t>
      </w:r>
      <w:r w:rsidRPr="002818D9">
        <w:rPr>
          <w:rFonts w:ascii="Arial" w:hAnsi="Arial" w:cs="Arial"/>
          <w:sz w:val="22"/>
          <w:szCs w:val="22"/>
        </w:rPr>
        <w:t>. Available at: </w:t>
      </w:r>
      <w:hyperlink r:id="rId24" w:tgtFrame="_blank" w:history="1">
        <w:r w:rsidRPr="002818D9">
          <w:rPr>
            <w:rStyle w:val="Hyperlink"/>
            <w:rFonts w:ascii="Arial" w:hAnsi="Arial" w:cs="Arial"/>
            <w:sz w:val="22"/>
            <w:szCs w:val="22"/>
          </w:rPr>
          <w:t>https://www.ons.gov.uk/peoplepopulationandcommunity/crimeandjustice/articles/drugmisuseinenglandandwales/yearendingmarch2024</w:t>
        </w:r>
      </w:hyperlink>
      <w:r w:rsidRPr="002818D9">
        <w:rPr>
          <w:rFonts w:ascii="Arial" w:hAnsi="Arial" w:cs="Arial"/>
          <w:sz w:val="22"/>
          <w:szCs w:val="22"/>
        </w:rPr>
        <w:t> (Accessed: 5 November 2025).</w:t>
      </w:r>
    </w:p>
    <w:p w14:paraId="5006485A" w14:textId="77777777" w:rsidR="00FD3C1F" w:rsidRPr="002818D9" w:rsidRDefault="00FD3C1F" w:rsidP="002818D9">
      <w:pPr>
        <w:spacing w:line="360" w:lineRule="auto"/>
        <w:rPr>
          <w:rFonts w:ascii="Arial" w:hAnsi="Arial" w:cs="Arial"/>
          <w:sz w:val="22"/>
          <w:szCs w:val="22"/>
        </w:rPr>
      </w:pPr>
      <w:r w:rsidRPr="002818D9">
        <w:rPr>
          <w:rFonts w:ascii="Arial" w:hAnsi="Arial" w:cs="Arial"/>
          <w:sz w:val="22"/>
          <w:szCs w:val="22"/>
        </w:rPr>
        <w:t xml:space="preserve">Public Health England (2017) </w:t>
      </w:r>
      <w:r w:rsidRPr="002818D9">
        <w:rPr>
          <w:rFonts w:ascii="Arial" w:hAnsi="Arial" w:cs="Arial"/>
          <w:i/>
          <w:iCs/>
          <w:sz w:val="22"/>
          <w:szCs w:val="22"/>
        </w:rPr>
        <w:t>Better care for people with co-occurring mental health and alcohol/drug use conditions: A guide for commissioners and service providers</w:t>
      </w:r>
      <w:r w:rsidRPr="002818D9">
        <w:rPr>
          <w:rFonts w:ascii="Arial" w:hAnsi="Arial" w:cs="Arial"/>
          <w:sz w:val="22"/>
          <w:szCs w:val="22"/>
        </w:rPr>
        <w:t xml:space="preserve">. London: PHE. Available at: </w:t>
      </w:r>
      <w:hyperlink r:id="rId25" w:tgtFrame="_new" w:history="1">
        <w:r w:rsidRPr="002818D9">
          <w:rPr>
            <w:rStyle w:val="Hyperlink"/>
            <w:rFonts w:ascii="Arial" w:hAnsi="Arial" w:cs="Arial"/>
            <w:sz w:val="22"/>
            <w:szCs w:val="22"/>
          </w:rPr>
          <w:t>https://assets.publishing.service.gov.uk/media/5a75b781ed915d6faf2b5276/Co-occurring_mental_health_and_alcohol_drug_use_conditions.pdf</w:t>
        </w:r>
      </w:hyperlink>
      <w:r w:rsidRPr="002818D9">
        <w:rPr>
          <w:rFonts w:ascii="Arial" w:hAnsi="Arial" w:cs="Arial"/>
          <w:sz w:val="22"/>
          <w:szCs w:val="22"/>
        </w:rPr>
        <w:t xml:space="preserve"> (Accessed: 28 October 2025).</w:t>
      </w:r>
    </w:p>
    <w:p w14:paraId="1C128EF2" w14:textId="77777777" w:rsidR="00FD3C1F" w:rsidRPr="002818D9" w:rsidRDefault="00FD3C1F" w:rsidP="002818D9">
      <w:pPr>
        <w:spacing w:line="360" w:lineRule="auto"/>
        <w:rPr>
          <w:rFonts w:ascii="Arial" w:hAnsi="Arial" w:cs="Arial"/>
          <w:sz w:val="22"/>
          <w:szCs w:val="22"/>
        </w:rPr>
      </w:pPr>
      <w:r w:rsidRPr="002818D9">
        <w:rPr>
          <w:rFonts w:ascii="Arial" w:hAnsi="Arial" w:cs="Arial"/>
          <w:sz w:val="22"/>
          <w:szCs w:val="22"/>
        </w:rPr>
        <w:t xml:space="preserve">Sarkis-Onofre, R., Catalá-López, F., Aromataris, E. and Lockwood, C. (2021) ‘How to Properly Use the PRISMA Statement’, </w:t>
      </w:r>
      <w:r w:rsidRPr="002818D9">
        <w:rPr>
          <w:rFonts w:ascii="Arial" w:hAnsi="Arial" w:cs="Arial"/>
          <w:i/>
          <w:iCs/>
          <w:sz w:val="22"/>
          <w:szCs w:val="22"/>
        </w:rPr>
        <w:t>Systematic Reviews</w:t>
      </w:r>
      <w:r w:rsidRPr="002818D9">
        <w:rPr>
          <w:rFonts w:ascii="Arial" w:hAnsi="Arial" w:cs="Arial"/>
          <w:sz w:val="22"/>
          <w:szCs w:val="22"/>
        </w:rPr>
        <w:t>,10(1). doi:https://doi.org/10.1186/s13643-021-01671-z.</w:t>
      </w:r>
    </w:p>
    <w:p w14:paraId="0F02A31F" w14:textId="77777777" w:rsidR="00FD3C1F" w:rsidRPr="002818D9" w:rsidRDefault="00FD3C1F" w:rsidP="002818D9">
      <w:pPr>
        <w:spacing w:line="360" w:lineRule="auto"/>
        <w:rPr>
          <w:rFonts w:ascii="Arial" w:hAnsi="Arial" w:cs="Arial"/>
          <w:sz w:val="22"/>
          <w:szCs w:val="22"/>
        </w:rPr>
      </w:pPr>
      <w:r w:rsidRPr="002818D9">
        <w:rPr>
          <w:rFonts w:ascii="Arial" w:hAnsi="Arial" w:cs="Arial"/>
          <w:sz w:val="22"/>
          <w:szCs w:val="22"/>
        </w:rPr>
        <w:t>Turner, S., Mota, N., Bolton, J. and Sareen, J. (2018) 'Self-medication with alcohol or drugs for mood and anxiety disorders: A narrative review of the epidemiological literature', </w:t>
      </w:r>
      <w:r w:rsidRPr="002818D9">
        <w:rPr>
          <w:rFonts w:ascii="Arial" w:hAnsi="Arial" w:cs="Arial"/>
          <w:i/>
          <w:iCs/>
          <w:sz w:val="22"/>
          <w:szCs w:val="22"/>
        </w:rPr>
        <w:t>Depression and Anxiety</w:t>
      </w:r>
      <w:r w:rsidRPr="002818D9">
        <w:rPr>
          <w:rFonts w:ascii="Arial" w:hAnsi="Arial" w:cs="Arial"/>
          <w:sz w:val="22"/>
          <w:szCs w:val="22"/>
        </w:rPr>
        <w:t>, 35(9), pp. 851-860. Available at: </w:t>
      </w:r>
      <w:hyperlink r:id="rId26" w:tgtFrame="_blank" w:history="1">
        <w:r w:rsidRPr="002818D9">
          <w:rPr>
            <w:rStyle w:val="Hyperlink"/>
            <w:rFonts w:ascii="Arial" w:hAnsi="Arial" w:cs="Arial"/>
            <w:sz w:val="22"/>
            <w:szCs w:val="22"/>
          </w:rPr>
          <w:t>https://www.ncbi.nlm.nih.gov/pmc/articles/PMC6175215/</w:t>
        </w:r>
      </w:hyperlink>
      <w:r w:rsidRPr="002818D9">
        <w:rPr>
          <w:rFonts w:ascii="Arial" w:hAnsi="Arial" w:cs="Arial"/>
          <w:sz w:val="22"/>
          <w:szCs w:val="22"/>
        </w:rPr>
        <w:t> (Accessed: 5 November 2025).</w:t>
      </w:r>
    </w:p>
    <w:p w14:paraId="7338A17E" w14:textId="77777777" w:rsidR="00FD3C1F" w:rsidRPr="002818D9" w:rsidRDefault="00FD3C1F" w:rsidP="002818D9">
      <w:pPr>
        <w:spacing w:line="360" w:lineRule="auto"/>
        <w:rPr>
          <w:rFonts w:ascii="Arial" w:hAnsi="Arial" w:cs="Arial"/>
          <w:sz w:val="22"/>
          <w:szCs w:val="22"/>
        </w:rPr>
      </w:pPr>
      <w:r w:rsidRPr="002818D9">
        <w:rPr>
          <w:rFonts w:ascii="Arial" w:hAnsi="Arial" w:cs="Arial"/>
          <w:sz w:val="22"/>
          <w:szCs w:val="22"/>
        </w:rPr>
        <w:t>Vaucher, J., Keating, B.J., Lasserre, A.M., Gan, W., Lyall, D.M., Ward, J., Smith, D.J., Pell, J.P., Sattar, N., Paré, G. and Holmes, M.V. (2017) ‘Cannabis use and risk of schizophrenia: a Mendelian randomisation study’. </w:t>
      </w:r>
      <w:r w:rsidRPr="002818D9">
        <w:rPr>
          <w:rFonts w:ascii="Arial" w:hAnsi="Arial" w:cs="Arial"/>
          <w:i/>
          <w:iCs/>
          <w:sz w:val="22"/>
          <w:szCs w:val="22"/>
        </w:rPr>
        <w:t>Molecular Psychiatry</w:t>
      </w:r>
      <w:r w:rsidRPr="002818D9">
        <w:rPr>
          <w:rFonts w:ascii="Arial" w:hAnsi="Arial" w:cs="Arial"/>
          <w:sz w:val="22"/>
          <w:szCs w:val="22"/>
        </w:rPr>
        <w:t>, 23(5), pp.1287–1292. doi:https://doi.org/10.1038/mp.2016.252.</w:t>
      </w:r>
    </w:p>
    <w:p w14:paraId="5E9858AE" w14:textId="77777777" w:rsidR="00FD3C1F" w:rsidRPr="002818D9" w:rsidRDefault="00FD3C1F" w:rsidP="002818D9">
      <w:pPr>
        <w:spacing w:line="360" w:lineRule="auto"/>
        <w:rPr>
          <w:rFonts w:ascii="Arial" w:hAnsi="Arial" w:cs="Arial"/>
          <w:sz w:val="22"/>
          <w:szCs w:val="22"/>
        </w:rPr>
      </w:pPr>
      <w:r w:rsidRPr="002818D9">
        <w:rPr>
          <w:rFonts w:ascii="Arial" w:hAnsi="Arial" w:cs="Arial"/>
          <w:sz w:val="22"/>
          <w:szCs w:val="22"/>
        </w:rPr>
        <w:t xml:space="preserve">Wainberg, M., Jacobs, G.R., di Forti, M. and Tripathy, S.J. (2021) ‘Cannabis, schizophrenia genetic risk, and psychotic experiences: a cross-sectional study of 109,308 participants from the UK Biobank’, </w:t>
      </w:r>
      <w:r w:rsidRPr="002818D9">
        <w:rPr>
          <w:rFonts w:ascii="Arial" w:hAnsi="Arial" w:cs="Arial"/>
          <w:i/>
          <w:iCs/>
          <w:sz w:val="22"/>
          <w:szCs w:val="22"/>
        </w:rPr>
        <w:t>Translational Psychiatry</w:t>
      </w:r>
      <w:r w:rsidRPr="002818D9">
        <w:rPr>
          <w:rFonts w:ascii="Arial" w:hAnsi="Arial" w:cs="Arial"/>
          <w:sz w:val="22"/>
          <w:szCs w:val="22"/>
        </w:rPr>
        <w:t>, [online] 11(1). doi:https://doi.org/10.1038/s41398-021-01330-w.</w:t>
      </w:r>
    </w:p>
    <w:p w14:paraId="158EF96F" w14:textId="77777777" w:rsidR="00FD3C1F" w:rsidRPr="002818D9" w:rsidRDefault="00FD3C1F" w:rsidP="002818D9">
      <w:pPr>
        <w:spacing w:line="360" w:lineRule="auto"/>
        <w:rPr>
          <w:rFonts w:ascii="Arial" w:hAnsi="Arial" w:cs="Arial"/>
          <w:sz w:val="22"/>
          <w:szCs w:val="22"/>
        </w:rPr>
      </w:pPr>
      <w:r w:rsidRPr="002818D9">
        <w:rPr>
          <w:rFonts w:ascii="Arial" w:hAnsi="Arial" w:cs="Arial"/>
          <w:sz w:val="22"/>
          <w:szCs w:val="22"/>
        </w:rPr>
        <w:t xml:space="preserve">Wilson, J., Freeman, T.P. and Mackie, C.J. (2019) ‘Effects of increasing cannabis potency on adolescent health’, </w:t>
      </w:r>
      <w:r w:rsidRPr="002818D9">
        <w:rPr>
          <w:rFonts w:ascii="Arial" w:hAnsi="Arial" w:cs="Arial"/>
          <w:i/>
          <w:iCs/>
          <w:sz w:val="22"/>
          <w:szCs w:val="22"/>
        </w:rPr>
        <w:t>The Lancet Child &amp; Adolescent Health</w:t>
      </w:r>
      <w:r w:rsidRPr="002818D9">
        <w:rPr>
          <w:rFonts w:ascii="Arial" w:hAnsi="Arial" w:cs="Arial"/>
          <w:sz w:val="22"/>
          <w:szCs w:val="22"/>
        </w:rPr>
        <w:t>, 3(2), pp.121–128. doi:https://doi.org/10.1016/s2352-4642(18)30342-0.</w:t>
      </w:r>
    </w:p>
    <w:p w14:paraId="2903D238" w14:textId="77777777" w:rsidR="00FD3C1F" w:rsidRPr="002818D9" w:rsidRDefault="00FD3C1F" w:rsidP="002818D9">
      <w:pPr>
        <w:spacing w:line="360" w:lineRule="auto"/>
        <w:rPr>
          <w:rFonts w:ascii="Arial" w:hAnsi="Arial" w:cs="Arial"/>
          <w:sz w:val="22"/>
          <w:szCs w:val="22"/>
        </w:rPr>
      </w:pPr>
      <w:r w:rsidRPr="002818D9">
        <w:rPr>
          <w:rFonts w:ascii="Arial" w:hAnsi="Arial" w:cs="Arial"/>
          <w:sz w:val="22"/>
          <w:szCs w:val="22"/>
        </w:rPr>
        <w:t>World Health Organisation (2022) </w:t>
      </w:r>
      <w:r w:rsidRPr="002818D9">
        <w:rPr>
          <w:rFonts w:ascii="Arial" w:hAnsi="Arial" w:cs="Arial"/>
          <w:i/>
          <w:iCs/>
          <w:sz w:val="22"/>
          <w:szCs w:val="22"/>
        </w:rPr>
        <w:t>Schizophrenia</w:t>
      </w:r>
      <w:r w:rsidRPr="002818D9">
        <w:rPr>
          <w:rFonts w:ascii="Arial" w:hAnsi="Arial" w:cs="Arial"/>
          <w:sz w:val="22"/>
          <w:szCs w:val="22"/>
        </w:rPr>
        <w:t>. Available at: </w:t>
      </w:r>
      <w:hyperlink r:id="rId27" w:tgtFrame="_blank" w:history="1">
        <w:r w:rsidRPr="002818D9">
          <w:rPr>
            <w:rStyle w:val="Hyperlink"/>
            <w:rFonts w:ascii="Arial" w:hAnsi="Arial" w:cs="Arial"/>
            <w:sz w:val="22"/>
            <w:szCs w:val="22"/>
          </w:rPr>
          <w:t>https://www.who.int/news-room/fact-sheets/detail/schizophrenia</w:t>
        </w:r>
      </w:hyperlink>
      <w:r w:rsidRPr="002818D9">
        <w:rPr>
          <w:rFonts w:ascii="Arial" w:hAnsi="Arial" w:cs="Arial"/>
          <w:sz w:val="22"/>
          <w:szCs w:val="22"/>
        </w:rPr>
        <w:t> (Accessed: 27 October 2025).</w:t>
      </w:r>
    </w:p>
    <w:p w14:paraId="12A47F58" w14:textId="77777777" w:rsidR="00FD3C1F" w:rsidRPr="002818D9" w:rsidRDefault="00FD3C1F" w:rsidP="002818D9">
      <w:pPr>
        <w:spacing w:line="360" w:lineRule="auto"/>
        <w:rPr>
          <w:rFonts w:ascii="Arial" w:hAnsi="Arial" w:cs="Arial"/>
          <w:sz w:val="22"/>
          <w:szCs w:val="22"/>
        </w:rPr>
      </w:pPr>
      <w:r w:rsidRPr="002818D9">
        <w:rPr>
          <w:rFonts w:ascii="Arial" w:hAnsi="Arial" w:cs="Arial"/>
          <w:sz w:val="22"/>
          <w:szCs w:val="22"/>
        </w:rPr>
        <w:t>Zacher, J.M. (2022) 'UK National Schizophrenia Awareness Day 2022 - A mental illness in need of destigmatization', </w:t>
      </w:r>
      <w:r w:rsidRPr="002818D9">
        <w:rPr>
          <w:rFonts w:ascii="Arial" w:hAnsi="Arial" w:cs="Arial"/>
          <w:i/>
          <w:iCs/>
          <w:sz w:val="22"/>
          <w:szCs w:val="22"/>
        </w:rPr>
        <w:t>Monsenso</w:t>
      </w:r>
      <w:r w:rsidRPr="002818D9">
        <w:rPr>
          <w:rFonts w:ascii="Arial" w:hAnsi="Arial" w:cs="Arial"/>
          <w:sz w:val="22"/>
          <w:szCs w:val="22"/>
        </w:rPr>
        <w:t>, 25 July. Available at: </w:t>
      </w:r>
      <w:hyperlink r:id="rId28" w:tgtFrame="_blank" w:history="1">
        <w:r w:rsidRPr="002818D9">
          <w:rPr>
            <w:rStyle w:val="Hyperlink"/>
            <w:rFonts w:ascii="Arial" w:hAnsi="Arial" w:cs="Arial"/>
            <w:sz w:val="22"/>
            <w:szCs w:val="22"/>
          </w:rPr>
          <w:t>https://www.monsenso.com/uk-national-schizophrenia-awareness-day-2022-a-mental-illness-in-need-of-destigmatization/</w:t>
        </w:r>
      </w:hyperlink>
      <w:r w:rsidRPr="002818D9">
        <w:rPr>
          <w:rFonts w:ascii="Arial" w:hAnsi="Arial" w:cs="Arial"/>
          <w:sz w:val="22"/>
          <w:szCs w:val="22"/>
        </w:rPr>
        <w:t xml:space="preserve"> (Accessed: 27 October 2025).</w:t>
      </w:r>
    </w:p>
    <w:sectPr w:rsidR="00FD3C1F" w:rsidRPr="002818D9">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C53179" w14:textId="77777777" w:rsidR="00364C4C" w:rsidRDefault="00364C4C" w:rsidP="007C1939">
      <w:pPr>
        <w:spacing w:after="0" w:line="240" w:lineRule="auto"/>
      </w:pPr>
      <w:r>
        <w:separator/>
      </w:r>
    </w:p>
  </w:endnote>
  <w:endnote w:type="continuationSeparator" w:id="0">
    <w:p w14:paraId="0F1C9DE4" w14:textId="77777777" w:rsidR="00364C4C" w:rsidRDefault="00364C4C" w:rsidP="007C19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8411750"/>
      <w:docPartObj>
        <w:docPartGallery w:val="Page Numbers (Bottom of Page)"/>
        <w:docPartUnique/>
      </w:docPartObj>
    </w:sdtPr>
    <w:sdtContent>
      <w:p w14:paraId="755D2E70" w14:textId="608E35D6" w:rsidR="007C1939" w:rsidRDefault="007C1939">
        <w:pPr>
          <w:pStyle w:val="Footer"/>
          <w:jc w:val="right"/>
        </w:pPr>
        <w:r>
          <w:fldChar w:fldCharType="begin"/>
        </w:r>
        <w:r>
          <w:instrText>PAGE   \* MERGEFORMAT</w:instrText>
        </w:r>
        <w:r>
          <w:fldChar w:fldCharType="separate"/>
        </w:r>
        <w:r>
          <w:t>2</w:t>
        </w:r>
        <w:r>
          <w:fldChar w:fldCharType="end"/>
        </w:r>
      </w:p>
    </w:sdtContent>
  </w:sdt>
  <w:p w14:paraId="2FD890AF" w14:textId="77777777" w:rsidR="007C1939" w:rsidRDefault="007C19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14B12" w14:textId="77777777" w:rsidR="00364C4C" w:rsidRDefault="00364C4C" w:rsidP="007C1939">
      <w:pPr>
        <w:spacing w:after="0" w:line="240" w:lineRule="auto"/>
      </w:pPr>
      <w:r>
        <w:separator/>
      </w:r>
    </w:p>
  </w:footnote>
  <w:footnote w:type="continuationSeparator" w:id="0">
    <w:p w14:paraId="0ADA223F" w14:textId="77777777" w:rsidR="00364C4C" w:rsidRDefault="00364C4C" w:rsidP="007C19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2715C"/>
    <w:multiLevelType w:val="multilevel"/>
    <w:tmpl w:val="42482C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3F106B"/>
    <w:multiLevelType w:val="multilevel"/>
    <w:tmpl w:val="0FF2F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B36756E"/>
    <w:multiLevelType w:val="multilevel"/>
    <w:tmpl w:val="B16E7D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531AC5"/>
    <w:multiLevelType w:val="multilevel"/>
    <w:tmpl w:val="7E26D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00B46F5"/>
    <w:multiLevelType w:val="hybridMultilevel"/>
    <w:tmpl w:val="D2F45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9C20D5"/>
    <w:multiLevelType w:val="hybridMultilevel"/>
    <w:tmpl w:val="61BAB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934A64"/>
    <w:multiLevelType w:val="multilevel"/>
    <w:tmpl w:val="5D420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9641B7A"/>
    <w:multiLevelType w:val="multilevel"/>
    <w:tmpl w:val="7562A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2B86948"/>
    <w:multiLevelType w:val="hybridMultilevel"/>
    <w:tmpl w:val="FAB478B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692C02D0"/>
    <w:multiLevelType w:val="hybridMultilevel"/>
    <w:tmpl w:val="6FEC2710"/>
    <w:lvl w:ilvl="0" w:tplc="0809000F">
      <w:start w:val="1"/>
      <w:numFmt w:val="decimal"/>
      <w:lvlText w:val="%1."/>
      <w:lvlJc w:val="left"/>
      <w:pPr>
        <w:ind w:left="768" w:hanging="360"/>
      </w:pPr>
    </w:lvl>
    <w:lvl w:ilvl="1" w:tplc="08090019" w:tentative="1">
      <w:start w:val="1"/>
      <w:numFmt w:val="lowerLetter"/>
      <w:lvlText w:val="%2."/>
      <w:lvlJc w:val="left"/>
      <w:pPr>
        <w:ind w:left="1488" w:hanging="360"/>
      </w:pPr>
    </w:lvl>
    <w:lvl w:ilvl="2" w:tplc="0809001B" w:tentative="1">
      <w:start w:val="1"/>
      <w:numFmt w:val="lowerRoman"/>
      <w:lvlText w:val="%3."/>
      <w:lvlJc w:val="right"/>
      <w:pPr>
        <w:ind w:left="2208" w:hanging="180"/>
      </w:pPr>
    </w:lvl>
    <w:lvl w:ilvl="3" w:tplc="0809000F" w:tentative="1">
      <w:start w:val="1"/>
      <w:numFmt w:val="decimal"/>
      <w:lvlText w:val="%4."/>
      <w:lvlJc w:val="left"/>
      <w:pPr>
        <w:ind w:left="2928" w:hanging="360"/>
      </w:pPr>
    </w:lvl>
    <w:lvl w:ilvl="4" w:tplc="08090019" w:tentative="1">
      <w:start w:val="1"/>
      <w:numFmt w:val="lowerLetter"/>
      <w:lvlText w:val="%5."/>
      <w:lvlJc w:val="left"/>
      <w:pPr>
        <w:ind w:left="3648" w:hanging="360"/>
      </w:pPr>
    </w:lvl>
    <w:lvl w:ilvl="5" w:tplc="0809001B" w:tentative="1">
      <w:start w:val="1"/>
      <w:numFmt w:val="lowerRoman"/>
      <w:lvlText w:val="%6."/>
      <w:lvlJc w:val="right"/>
      <w:pPr>
        <w:ind w:left="4368" w:hanging="180"/>
      </w:pPr>
    </w:lvl>
    <w:lvl w:ilvl="6" w:tplc="0809000F" w:tentative="1">
      <w:start w:val="1"/>
      <w:numFmt w:val="decimal"/>
      <w:lvlText w:val="%7."/>
      <w:lvlJc w:val="left"/>
      <w:pPr>
        <w:ind w:left="5088" w:hanging="360"/>
      </w:pPr>
    </w:lvl>
    <w:lvl w:ilvl="7" w:tplc="08090019" w:tentative="1">
      <w:start w:val="1"/>
      <w:numFmt w:val="lowerLetter"/>
      <w:lvlText w:val="%8."/>
      <w:lvlJc w:val="left"/>
      <w:pPr>
        <w:ind w:left="5808" w:hanging="360"/>
      </w:pPr>
    </w:lvl>
    <w:lvl w:ilvl="8" w:tplc="0809001B" w:tentative="1">
      <w:start w:val="1"/>
      <w:numFmt w:val="lowerRoman"/>
      <w:lvlText w:val="%9."/>
      <w:lvlJc w:val="right"/>
      <w:pPr>
        <w:ind w:left="6528" w:hanging="180"/>
      </w:pPr>
    </w:lvl>
  </w:abstractNum>
  <w:abstractNum w:abstractNumId="10" w15:restartNumberingAfterBreak="0">
    <w:nsid w:val="76D40140"/>
    <w:multiLevelType w:val="multilevel"/>
    <w:tmpl w:val="60949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7236038">
    <w:abstractNumId w:val="3"/>
  </w:num>
  <w:num w:numId="2" w16cid:durableId="228150773">
    <w:abstractNumId w:val="6"/>
  </w:num>
  <w:num w:numId="3" w16cid:durableId="827552409">
    <w:abstractNumId w:val="7"/>
  </w:num>
  <w:num w:numId="4" w16cid:durableId="1033114050">
    <w:abstractNumId w:val="9"/>
  </w:num>
  <w:num w:numId="5" w16cid:durableId="368647622">
    <w:abstractNumId w:val="8"/>
  </w:num>
  <w:num w:numId="6" w16cid:durableId="1339967470">
    <w:abstractNumId w:val="5"/>
  </w:num>
  <w:num w:numId="7" w16cid:durableId="1499274581">
    <w:abstractNumId w:val="2"/>
  </w:num>
  <w:num w:numId="8" w16cid:durableId="173499032">
    <w:abstractNumId w:val="1"/>
  </w:num>
  <w:num w:numId="9" w16cid:durableId="774978071">
    <w:abstractNumId w:val="0"/>
  </w:num>
  <w:num w:numId="10" w16cid:durableId="734009970">
    <w:abstractNumId w:val="10"/>
  </w:num>
  <w:num w:numId="11" w16cid:durableId="8287154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A3E"/>
    <w:rsid w:val="00002610"/>
    <w:rsid w:val="000076AF"/>
    <w:rsid w:val="000168C0"/>
    <w:rsid w:val="00023346"/>
    <w:rsid w:val="00031DE6"/>
    <w:rsid w:val="00043869"/>
    <w:rsid w:val="0004585A"/>
    <w:rsid w:val="000666A9"/>
    <w:rsid w:val="00073F57"/>
    <w:rsid w:val="000820FB"/>
    <w:rsid w:val="000834A8"/>
    <w:rsid w:val="000A148C"/>
    <w:rsid w:val="000C7300"/>
    <w:rsid w:val="000C73DA"/>
    <w:rsid w:val="000D3DBA"/>
    <w:rsid w:val="000D5503"/>
    <w:rsid w:val="000D77A6"/>
    <w:rsid w:val="000E12A1"/>
    <w:rsid w:val="000E189C"/>
    <w:rsid w:val="000E3033"/>
    <w:rsid w:val="000F3D14"/>
    <w:rsid w:val="00104CCE"/>
    <w:rsid w:val="00107901"/>
    <w:rsid w:val="00111527"/>
    <w:rsid w:val="001275C3"/>
    <w:rsid w:val="00134592"/>
    <w:rsid w:val="00141729"/>
    <w:rsid w:val="0014586E"/>
    <w:rsid w:val="00157D7C"/>
    <w:rsid w:val="00160369"/>
    <w:rsid w:val="00165B6A"/>
    <w:rsid w:val="00170515"/>
    <w:rsid w:val="00176B1C"/>
    <w:rsid w:val="00176DA4"/>
    <w:rsid w:val="00185152"/>
    <w:rsid w:val="00186DEB"/>
    <w:rsid w:val="00194F62"/>
    <w:rsid w:val="001960EA"/>
    <w:rsid w:val="001A1AA6"/>
    <w:rsid w:val="001A4425"/>
    <w:rsid w:val="001A5F35"/>
    <w:rsid w:val="001B02E7"/>
    <w:rsid w:val="001B279A"/>
    <w:rsid w:val="001B50FE"/>
    <w:rsid w:val="001B792B"/>
    <w:rsid w:val="001C3165"/>
    <w:rsid w:val="001C4189"/>
    <w:rsid w:val="001C41D7"/>
    <w:rsid w:val="001C48DB"/>
    <w:rsid w:val="001D0EE7"/>
    <w:rsid w:val="001D1335"/>
    <w:rsid w:val="001D2735"/>
    <w:rsid w:val="001E0312"/>
    <w:rsid w:val="001E7972"/>
    <w:rsid w:val="001F4220"/>
    <w:rsid w:val="001F5AD0"/>
    <w:rsid w:val="001F72A6"/>
    <w:rsid w:val="00204180"/>
    <w:rsid w:val="0021093E"/>
    <w:rsid w:val="00221E72"/>
    <w:rsid w:val="00226FA5"/>
    <w:rsid w:val="002378E9"/>
    <w:rsid w:val="0024138C"/>
    <w:rsid w:val="00241977"/>
    <w:rsid w:val="0027152D"/>
    <w:rsid w:val="00276267"/>
    <w:rsid w:val="002809BF"/>
    <w:rsid w:val="002810B4"/>
    <w:rsid w:val="002818D9"/>
    <w:rsid w:val="00282153"/>
    <w:rsid w:val="002862F4"/>
    <w:rsid w:val="002866FE"/>
    <w:rsid w:val="00287A41"/>
    <w:rsid w:val="002A291F"/>
    <w:rsid w:val="002A6D85"/>
    <w:rsid w:val="002B0195"/>
    <w:rsid w:val="002B1B15"/>
    <w:rsid w:val="002C5856"/>
    <w:rsid w:val="002D10E7"/>
    <w:rsid w:val="002D37AE"/>
    <w:rsid w:val="002D393D"/>
    <w:rsid w:val="002E60AB"/>
    <w:rsid w:val="002E6882"/>
    <w:rsid w:val="002F0F54"/>
    <w:rsid w:val="002F6F1E"/>
    <w:rsid w:val="00303064"/>
    <w:rsid w:val="00303904"/>
    <w:rsid w:val="00304103"/>
    <w:rsid w:val="00310973"/>
    <w:rsid w:val="003210BF"/>
    <w:rsid w:val="003310BB"/>
    <w:rsid w:val="00333E5E"/>
    <w:rsid w:val="00345B25"/>
    <w:rsid w:val="00357954"/>
    <w:rsid w:val="00360290"/>
    <w:rsid w:val="00364C4C"/>
    <w:rsid w:val="00365542"/>
    <w:rsid w:val="003674EE"/>
    <w:rsid w:val="003702C1"/>
    <w:rsid w:val="0038457B"/>
    <w:rsid w:val="00390FF3"/>
    <w:rsid w:val="003933B3"/>
    <w:rsid w:val="00395079"/>
    <w:rsid w:val="003A06B2"/>
    <w:rsid w:val="003A30B1"/>
    <w:rsid w:val="003A32DC"/>
    <w:rsid w:val="003A619B"/>
    <w:rsid w:val="003B4ECA"/>
    <w:rsid w:val="003B7717"/>
    <w:rsid w:val="003C2639"/>
    <w:rsid w:val="003C6157"/>
    <w:rsid w:val="003D0675"/>
    <w:rsid w:val="003E1638"/>
    <w:rsid w:val="003E6770"/>
    <w:rsid w:val="003E73E5"/>
    <w:rsid w:val="003F623A"/>
    <w:rsid w:val="00403107"/>
    <w:rsid w:val="0043484F"/>
    <w:rsid w:val="004358F4"/>
    <w:rsid w:val="0046506F"/>
    <w:rsid w:val="0046514E"/>
    <w:rsid w:val="00466D8A"/>
    <w:rsid w:val="00474DD3"/>
    <w:rsid w:val="00477A01"/>
    <w:rsid w:val="00482650"/>
    <w:rsid w:val="004875D2"/>
    <w:rsid w:val="00487712"/>
    <w:rsid w:val="004924A9"/>
    <w:rsid w:val="00493095"/>
    <w:rsid w:val="004A1200"/>
    <w:rsid w:val="004A1707"/>
    <w:rsid w:val="004A4191"/>
    <w:rsid w:val="004A75B3"/>
    <w:rsid w:val="004C03AE"/>
    <w:rsid w:val="004C13BA"/>
    <w:rsid w:val="004D2520"/>
    <w:rsid w:val="004D37CA"/>
    <w:rsid w:val="004D6E7D"/>
    <w:rsid w:val="004E4C76"/>
    <w:rsid w:val="004F383C"/>
    <w:rsid w:val="00500985"/>
    <w:rsid w:val="005034C0"/>
    <w:rsid w:val="0051614B"/>
    <w:rsid w:val="0052252B"/>
    <w:rsid w:val="00531B0F"/>
    <w:rsid w:val="00532B74"/>
    <w:rsid w:val="00535585"/>
    <w:rsid w:val="005433A3"/>
    <w:rsid w:val="00547B47"/>
    <w:rsid w:val="005725E5"/>
    <w:rsid w:val="00586D0F"/>
    <w:rsid w:val="00596B48"/>
    <w:rsid w:val="005A0C6C"/>
    <w:rsid w:val="005A1F2A"/>
    <w:rsid w:val="005A777C"/>
    <w:rsid w:val="005B2584"/>
    <w:rsid w:val="005B6438"/>
    <w:rsid w:val="005C1537"/>
    <w:rsid w:val="005C1D11"/>
    <w:rsid w:val="005C1EEC"/>
    <w:rsid w:val="005F4EB6"/>
    <w:rsid w:val="00613384"/>
    <w:rsid w:val="006165B2"/>
    <w:rsid w:val="006204D2"/>
    <w:rsid w:val="00624538"/>
    <w:rsid w:val="00625AC6"/>
    <w:rsid w:val="00637BF6"/>
    <w:rsid w:val="00645B59"/>
    <w:rsid w:val="006606F7"/>
    <w:rsid w:val="006648B5"/>
    <w:rsid w:val="0067394D"/>
    <w:rsid w:val="00684FD0"/>
    <w:rsid w:val="00686ECB"/>
    <w:rsid w:val="00690C2A"/>
    <w:rsid w:val="00692ADF"/>
    <w:rsid w:val="00695F48"/>
    <w:rsid w:val="006A1EC3"/>
    <w:rsid w:val="006A379A"/>
    <w:rsid w:val="006B0FB9"/>
    <w:rsid w:val="006B32D0"/>
    <w:rsid w:val="006B3D0B"/>
    <w:rsid w:val="006B4D2F"/>
    <w:rsid w:val="006B5871"/>
    <w:rsid w:val="006C5446"/>
    <w:rsid w:val="006C7275"/>
    <w:rsid w:val="006C7B2B"/>
    <w:rsid w:val="006D3BD3"/>
    <w:rsid w:val="006D6B93"/>
    <w:rsid w:val="006E1D83"/>
    <w:rsid w:val="006F67F9"/>
    <w:rsid w:val="007016E2"/>
    <w:rsid w:val="00704207"/>
    <w:rsid w:val="00705A05"/>
    <w:rsid w:val="00710B32"/>
    <w:rsid w:val="0071574E"/>
    <w:rsid w:val="0072711E"/>
    <w:rsid w:val="00731DD5"/>
    <w:rsid w:val="00732291"/>
    <w:rsid w:val="00732A19"/>
    <w:rsid w:val="007342B8"/>
    <w:rsid w:val="007438D2"/>
    <w:rsid w:val="00746588"/>
    <w:rsid w:val="0077243F"/>
    <w:rsid w:val="00774D7F"/>
    <w:rsid w:val="00775456"/>
    <w:rsid w:val="007809C4"/>
    <w:rsid w:val="00782356"/>
    <w:rsid w:val="00786515"/>
    <w:rsid w:val="00796EC6"/>
    <w:rsid w:val="007A6325"/>
    <w:rsid w:val="007B0551"/>
    <w:rsid w:val="007B2F97"/>
    <w:rsid w:val="007B565D"/>
    <w:rsid w:val="007C1939"/>
    <w:rsid w:val="007C3BA6"/>
    <w:rsid w:val="007C45CC"/>
    <w:rsid w:val="007D146E"/>
    <w:rsid w:val="007D1B41"/>
    <w:rsid w:val="007D5B6D"/>
    <w:rsid w:val="007D7E3F"/>
    <w:rsid w:val="007E2003"/>
    <w:rsid w:val="007F6942"/>
    <w:rsid w:val="00802997"/>
    <w:rsid w:val="008067E3"/>
    <w:rsid w:val="0081077A"/>
    <w:rsid w:val="00822006"/>
    <w:rsid w:val="008252B3"/>
    <w:rsid w:val="00836B88"/>
    <w:rsid w:val="00836C91"/>
    <w:rsid w:val="00856388"/>
    <w:rsid w:val="008601F4"/>
    <w:rsid w:val="00861B34"/>
    <w:rsid w:val="00873BAD"/>
    <w:rsid w:val="0087615B"/>
    <w:rsid w:val="00877456"/>
    <w:rsid w:val="008866E8"/>
    <w:rsid w:val="0089626C"/>
    <w:rsid w:val="00896B7C"/>
    <w:rsid w:val="008A0305"/>
    <w:rsid w:val="008A05BC"/>
    <w:rsid w:val="008B04C0"/>
    <w:rsid w:val="008B502C"/>
    <w:rsid w:val="008C57FE"/>
    <w:rsid w:val="008D2258"/>
    <w:rsid w:val="008D65DC"/>
    <w:rsid w:val="008E1B20"/>
    <w:rsid w:val="008F05A4"/>
    <w:rsid w:val="008F0F3F"/>
    <w:rsid w:val="008F1A3E"/>
    <w:rsid w:val="008F1E4E"/>
    <w:rsid w:val="00912640"/>
    <w:rsid w:val="00916EBD"/>
    <w:rsid w:val="00922066"/>
    <w:rsid w:val="0094200E"/>
    <w:rsid w:val="0095144D"/>
    <w:rsid w:val="00952584"/>
    <w:rsid w:val="00960303"/>
    <w:rsid w:val="0097315A"/>
    <w:rsid w:val="00974F81"/>
    <w:rsid w:val="00975A0B"/>
    <w:rsid w:val="009854AD"/>
    <w:rsid w:val="00987D25"/>
    <w:rsid w:val="009929EC"/>
    <w:rsid w:val="009A1BE8"/>
    <w:rsid w:val="009B4897"/>
    <w:rsid w:val="009D2670"/>
    <w:rsid w:val="009E16C8"/>
    <w:rsid w:val="00A06223"/>
    <w:rsid w:val="00A112F7"/>
    <w:rsid w:val="00A22567"/>
    <w:rsid w:val="00A25F00"/>
    <w:rsid w:val="00A440EA"/>
    <w:rsid w:val="00A52AF9"/>
    <w:rsid w:val="00A61BCD"/>
    <w:rsid w:val="00A83418"/>
    <w:rsid w:val="00A849C0"/>
    <w:rsid w:val="00A9327E"/>
    <w:rsid w:val="00AB3007"/>
    <w:rsid w:val="00AB6AC4"/>
    <w:rsid w:val="00AC7B24"/>
    <w:rsid w:val="00AD012E"/>
    <w:rsid w:val="00AD0DFF"/>
    <w:rsid w:val="00AD4426"/>
    <w:rsid w:val="00AE4F00"/>
    <w:rsid w:val="00AE7904"/>
    <w:rsid w:val="00AF56B4"/>
    <w:rsid w:val="00AF57DA"/>
    <w:rsid w:val="00B17668"/>
    <w:rsid w:val="00B24279"/>
    <w:rsid w:val="00B3380A"/>
    <w:rsid w:val="00B34B6E"/>
    <w:rsid w:val="00B515AE"/>
    <w:rsid w:val="00B54BBC"/>
    <w:rsid w:val="00B572C7"/>
    <w:rsid w:val="00B656E6"/>
    <w:rsid w:val="00B82B5A"/>
    <w:rsid w:val="00B91E25"/>
    <w:rsid w:val="00BA234F"/>
    <w:rsid w:val="00BA4EF9"/>
    <w:rsid w:val="00BB3203"/>
    <w:rsid w:val="00BB395F"/>
    <w:rsid w:val="00BB3982"/>
    <w:rsid w:val="00BB632D"/>
    <w:rsid w:val="00BC6A8D"/>
    <w:rsid w:val="00BD6459"/>
    <w:rsid w:val="00BE7ABB"/>
    <w:rsid w:val="00BF2DCE"/>
    <w:rsid w:val="00BF4C6C"/>
    <w:rsid w:val="00BF5881"/>
    <w:rsid w:val="00BF5F82"/>
    <w:rsid w:val="00BF6061"/>
    <w:rsid w:val="00BF7A68"/>
    <w:rsid w:val="00C1129E"/>
    <w:rsid w:val="00C1219C"/>
    <w:rsid w:val="00C36068"/>
    <w:rsid w:val="00C36A0D"/>
    <w:rsid w:val="00C40F5E"/>
    <w:rsid w:val="00C44443"/>
    <w:rsid w:val="00C47114"/>
    <w:rsid w:val="00C515FB"/>
    <w:rsid w:val="00C51DE5"/>
    <w:rsid w:val="00C54D05"/>
    <w:rsid w:val="00C577C9"/>
    <w:rsid w:val="00C64A15"/>
    <w:rsid w:val="00C64AEE"/>
    <w:rsid w:val="00C66702"/>
    <w:rsid w:val="00C70F16"/>
    <w:rsid w:val="00C71258"/>
    <w:rsid w:val="00C80DF6"/>
    <w:rsid w:val="00CA7501"/>
    <w:rsid w:val="00CB03DE"/>
    <w:rsid w:val="00CB4771"/>
    <w:rsid w:val="00CD21FA"/>
    <w:rsid w:val="00CE4709"/>
    <w:rsid w:val="00CE534D"/>
    <w:rsid w:val="00D07DAF"/>
    <w:rsid w:val="00D24F32"/>
    <w:rsid w:val="00D26086"/>
    <w:rsid w:val="00D2613F"/>
    <w:rsid w:val="00D26765"/>
    <w:rsid w:val="00D30008"/>
    <w:rsid w:val="00D313A2"/>
    <w:rsid w:val="00D3679E"/>
    <w:rsid w:val="00D429D0"/>
    <w:rsid w:val="00D43A4A"/>
    <w:rsid w:val="00D44021"/>
    <w:rsid w:val="00D45764"/>
    <w:rsid w:val="00D5187E"/>
    <w:rsid w:val="00D612D0"/>
    <w:rsid w:val="00D62DFF"/>
    <w:rsid w:val="00D83122"/>
    <w:rsid w:val="00D834C9"/>
    <w:rsid w:val="00D84A1E"/>
    <w:rsid w:val="00D84FEE"/>
    <w:rsid w:val="00D864C3"/>
    <w:rsid w:val="00D933F2"/>
    <w:rsid w:val="00D95DFD"/>
    <w:rsid w:val="00D96A76"/>
    <w:rsid w:val="00D970E1"/>
    <w:rsid w:val="00DB1234"/>
    <w:rsid w:val="00DB3254"/>
    <w:rsid w:val="00DD26CA"/>
    <w:rsid w:val="00DE41A9"/>
    <w:rsid w:val="00DE4960"/>
    <w:rsid w:val="00DE5613"/>
    <w:rsid w:val="00DF2687"/>
    <w:rsid w:val="00E0030E"/>
    <w:rsid w:val="00E11C8A"/>
    <w:rsid w:val="00E142B9"/>
    <w:rsid w:val="00E15248"/>
    <w:rsid w:val="00E25372"/>
    <w:rsid w:val="00E27B8A"/>
    <w:rsid w:val="00E403E2"/>
    <w:rsid w:val="00E40C11"/>
    <w:rsid w:val="00E4156E"/>
    <w:rsid w:val="00E415BB"/>
    <w:rsid w:val="00E523BA"/>
    <w:rsid w:val="00E543DE"/>
    <w:rsid w:val="00E708E2"/>
    <w:rsid w:val="00E7250C"/>
    <w:rsid w:val="00E81C7A"/>
    <w:rsid w:val="00E9491A"/>
    <w:rsid w:val="00EA2580"/>
    <w:rsid w:val="00EA2627"/>
    <w:rsid w:val="00EA7033"/>
    <w:rsid w:val="00EB37D0"/>
    <w:rsid w:val="00EC3218"/>
    <w:rsid w:val="00EF554E"/>
    <w:rsid w:val="00F06916"/>
    <w:rsid w:val="00F14792"/>
    <w:rsid w:val="00F1622A"/>
    <w:rsid w:val="00F230FB"/>
    <w:rsid w:val="00F25367"/>
    <w:rsid w:val="00F33546"/>
    <w:rsid w:val="00F447A9"/>
    <w:rsid w:val="00F6731E"/>
    <w:rsid w:val="00F83329"/>
    <w:rsid w:val="00F87700"/>
    <w:rsid w:val="00F9181B"/>
    <w:rsid w:val="00F94995"/>
    <w:rsid w:val="00FB157C"/>
    <w:rsid w:val="00FC1135"/>
    <w:rsid w:val="00FC398F"/>
    <w:rsid w:val="00FC7D01"/>
    <w:rsid w:val="00FD3C1F"/>
    <w:rsid w:val="00FE72ED"/>
    <w:rsid w:val="00FF180E"/>
    <w:rsid w:val="00FF2174"/>
    <w:rsid w:val="00FF7F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F52044"/>
  <w15:chartTrackingRefBased/>
  <w15:docId w15:val="{5B3263D2-4B6F-4521-A66C-70417ACB9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650"/>
  </w:style>
  <w:style w:type="paragraph" w:styleId="Heading1">
    <w:name w:val="heading 1"/>
    <w:basedOn w:val="Normal"/>
    <w:next w:val="Normal"/>
    <w:link w:val="Heading1Char"/>
    <w:uiPriority w:val="9"/>
    <w:qFormat/>
    <w:rsid w:val="008F1A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F1A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1A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1A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1A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1A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1A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1A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1A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1A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F1A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1A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1A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1A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1A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1A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1A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1A3E"/>
    <w:rPr>
      <w:rFonts w:eastAsiaTheme="majorEastAsia" w:cstheme="majorBidi"/>
      <w:color w:val="272727" w:themeColor="text1" w:themeTint="D8"/>
    </w:rPr>
  </w:style>
  <w:style w:type="paragraph" w:styleId="Title">
    <w:name w:val="Title"/>
    <w:basedOn w:val="Normal"/>
    <w:next w:val="Normal"/>
    <w:link w:val="TitleChar"/>
    <w:uiPriority w:val="10"/>
    <w:qFormat/>
    <w:rsid w:val="008F1A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1A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1A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1A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1A3E"/>
    <w:pPr>
      <w:spacing w:before="160"/>
      <w:jc w:val="center"/>
    </w:pPr>
    <w:rPr>
      <w:i/>
      <w:iCs/>
      <w:color w:val="404040" w:themeColor="text1" w:themeTint="BF"/>
    </w:rPr>
  </w:style>
  <w:style w:type="character" w:customStyle="1" w:styleId="QuoteChar">
    <w:name w:val="Quote Char"/>
    <w:basedOn w:val="DefaultParagraphFont"/>
    <w:link w:val="Quote"/>
    <w:uiPriority w:val="29"/>
    <w:rsid w:val="008F1A3E"/>
    <w:rPr>
      <w:i/>
      <w:iCs/>
      <w:color w:val="404040" w:themeColor="text1" w:themeTint="BF"/>
    </w:rPr>
  </w:style>
  <w:style w:type="paragraph" w:styleId="ListParagraph">
    <w:name w:val="List Paragraph"/>
    <w:basedOn w:val="Normal"/>
    <w:uiPriority w:val="34"/>
    <w:qFormat/>
    <w:rsid w:val="008F1A3E"/>
    <w:pPr>
      <w:ind w:left="720"/>
      <w:contextualSpacing/>
    </w:pPr>
  </w:style>
  <w:style w:type="character" w:styleId="IntenseEmphasis">
    <w:name w:val="Intense Emphasis"/>
    <w:basedOn w:val="DefaultParagraphFont"/>
    <w:uiPriority w:val="21"/>
    <w:qFormat/>
    <w:rsid w:val="008F1A3E"/>
    <w:rPr>
      <w:i/>
      <w:iCs/>
      <w:color w:val="0F4761" w:themeColor="accent1" w:themeShade="BF"/>
    </w:rPr>
  </w:style>
  <w:style w:type="paragraph" w:styleId="IntenseQuote">
    <w:name w:val="Intense Quote"/>
    <w:basedOn w:val="Normal"/>
    <w:next w:val="Normal"/>
    <w:link w:val="IntenseQuoteChar"/>
    <w:uiPriority w:val="30"/>
    <w:qFormat/>
    <w:rsid w:val="008F1A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1A3E"/>
    <w:rPr>
      <w:i/>
      <w:iCs/>
      <w:color w:val="0F4761" w:themeColor="accent1" w:themeShade="BF"/>
    </w:rPr>
  </w:style>
  <w:style w:type="character" w:styleId="IntenseReference">
    <w:name w:val="Intense Reference"/>
    <w:basedOn w:val="DefaultParagraphFont"/>
    <w:uiPriority w:val="32"/>
    <w:qFormat/>
    <w:rsid w:val="008F1A3E"/>
    <w:rPr>
      <w:b/>
      <w:bCs/>
      <w:smallCaps/>
      <w:color w:val="0F4761" w:themeColor="accent1" w:themeShade="BF"/>
      <w:spacing w:val="5"/>
    </w:rPr>
  </w:style>
  <w:style w:type="table" w:styleId="TableGrid">
    <w:name w:val="Table Grid"/>
    <w:basedOn w:val="TableNormal"/>
    <w:uiPriority w:val="39"/>
    <w:rsid w:val="00287A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17668"/>
    <w:rPr>
      <w:color w:val="467886" w:themeColor="hyperlink"/>
      <w:u w:val="single"/>
    </w:rPr>
  </w:style>
  <w:style w:type="paragraph" w:styleId="TOCHeading">
    <w:name w:val="TOC Heading"/>
    <w:basedOn w:val="Heading1"/>
    <w:next w:val="Normal"/>
    <w:uiPriority w:val="39"/>
    <w:unhideWhenUsed/>
    <w:qFormat/>
    <w:rsid w:val="00613384"/>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613384"/>
    <w:pPr>
      <w:spacing w:after="100"/>
    </w:pPr>
  </w:style>
  <w:style w:type="paragraph" w:styleId="TOC2">
    <w:name w:val="toc 2"/>
    <w:basedOn w:val="Normal"/>
    <w:next w:val="Normal"/>
    <w:autoRedefine/>
    <w:uiPriority w:val="39"/>
    <w:unhideWhenUsed/>
    <w:rsid w:val="00613384"/>
    <w:pPr>
      <w:spacing w:after="100"/>
      <w:ind w:left="240"/>
    </w:pPr>
  </w:style>
  <w:style w:type="table" w:styleId="GridTable5Dark-Accent1">
    <w:name w:val="Grid Table 5 Dark Accent 1"/>
    <w:basedOn w:val="TableNormal"/>
    <w:uiPriority w:val="50"/>
    <w:rsid w:val="002809B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character" w:styleId="UnresolvedMention">
    <w:name w:val="Unresolved Mention"/>
    <w:basedOn w:val="DefaultParagraphFont"/>
    <w:uiPriority w:val="99"/>
    <w:semiHidden/>
    <w:unhideWhenUsed/>
    <w:rsid w:val="001C4189"/>
    <w:rPr>
      <w:color w:val="605E5C"/>
      <w:shd w:val="clear" w:color="auto" w:fill="E1DFDD"/>
    </w:rPr>
  </w:style>
  <w:style w:type="table" w:styleId="GridTable5Dark-Accent6">
    <w:name w:val="Grid Table 5 Dark Accent 6"/>
    <w:basedOn w:val="TableNormal"/>
    <w:uiPriority w:val="50"/>
    <w:rsid w:val="00D933F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ridTable5Dark-Accent5">
    <w:name w:val="Grid Table 5 Dark Accent 5"/>
    <w:basedOn w:val="TableNormal"/>
    <w:uiPriority w:val="50"/>
    <w:rsid w:val="00D933F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5Dark-Accent4">
    <w:name w:val="Grid Table 5 Dark Accent 4"/>
    <w:basedOn w:val="TableNormal"/>
    <w:uiPriority w:val="50"/>
    <w:rsid w:val="00D933F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3">
    <w:name w:val="Grid Table 5 Dark Accent 3"/>
    <w:basedOn w:val="TableNormal"/>
    <w:uiPriority w:val="50"/>
    <w:rsid w:val="00D933F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5Dark-Accent2">
    <w:name w:val="Grid Table 5 Dark Accent 2"/>
    <w:basedOn w:val="TableNormal"/>
    <w:uiPriority w:val="50"/>
    <w:rsid w:val="00D933F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5Dark">
    <w:name w:val="Grid Table 5 Dark"/>
    <w:basedOn w:val="TableNormal"/>
    <w:uiPriority w:val="50"/>
    <w:rsid w:val="00D933F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styleId="Header">
    <w:name w:val="header"/>
    <w:basedOn w:val="Normal"/>
    <w:link w:val="HeaderChar"/>
    <w:uiPriority w:val="99"/>
    <w:unhideWhenUsed/>
    <w:rsid w:val="007C19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1939"/>
  </w:style>
  <w:style w:type="paragraph" w:styleId="Footer">
    <w:name w:val="footer"/>
    <w:basedOn w:val="Normal"/>
    <w:link w:val="FooterChar"/>
    <w:uiPriority w:val="99"/>
    <w:unhideWhenUsed/>
    <w:rsid w:val="007C19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19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s2215-0366(23)00104-9" TargetMode="External"/><Relationship Id="rId18" Type="http://schemas.openxmlformats.org/officeDocument/2006/relationships/hyperlink" Target="https://www.nice.org.uk/guidance/cg120" TargetMode="External"/><Relationship Id="rId26" Type="http://schemas.openxmlformats.org/officeDocument/2006/relationships/hyperlink" Target="https://www.ncbi.nlm.nih.gov/pmc/articles/PMC6175215/" TargetMode="External"/><Relationship Id="rId3" Type="http://schemas.openxmlformats.org/officeDocument/2006/relationships/styles" Target="styles.xml"/><Relationship Id="rId21" Type="http://schemas.openxmlformats.org/officeDocument/2006/relationships/hyperlink" Target="https://www.nhs.uk/mental-health/conditions/schizophrenia/treatment/" TargetMode="External"/><Relationship Id="rId7" Type="http://schemas.openxmlformats.org/officeDocument/2006/relationships/endnotes" Target="endnotes.xml"/><Relationship Id="rId12" Type="http://schemas.openxmlformats.org/officeDocument/2006/relationships/hyperlink" Target="https://assets.publishing.service.gov.uk/media/5a821e3340f0b62305b92945/clinical_guidelines_2017.pdf" TargetMode="External"/><Relationship Id="rId17" Type="http://schemas.openxmlformats.org/officeDocument/2006/relationships/hyperlink" Target="https://www.nice.org.uk/guidance/cg120/documents/psychosis-with-substance-misuse-final-scope2?utm_source=chatgpt.com" TargetMode="External"/><Relationship Id="rId25" Type="http://schemas.openxmlformats.org/officeDocument/2006/relationships/hyperlink" Target="https://assets.publishing.service.gov.uk/media/5a75b781ed915d6faf2b5276/Co-occurring_mental_health_and_alcohol_drug_use_conditions.pdf?utm_source=chatgpt.com" TargetMode="External"/><Relationship Id="rId2" Type="http://schemas.openxmlformats.org/officeDocument/2006/relationships/numbering" Target="numbering.xml"/><Relationship Id="rId16" Type="http://schemas.openxmlformats.org/officeDocument/2006/relationships/hyperlink" Target="https://www.ncbi.nlm.nih.gov/books/NBK53217/" TargetMode="External"/><Relationship Id="rId20" Type="http://schemas.openxmlformats.org/officeDocument/2006/relationships/hyperlink" Target="https://www.nice.org.uk/guidance/qs80/chapter/quality-statement-2-cognitive-behavioural-therapy"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mental-health-act-1983-reference-guide" TargetMode="External"/><Relationship Id="rId24" Type="http://schemas.openxmlformats.org/officeDocument/2006/relationships/hyperlink" Target="https://www.ons.gov.uk/peoplepopulationandcommunity/crimeandjustice/articles/drugmisuseinenglandandwales/yearendingmarch2024" TargetMode="External"/><Relationship Id="rId5" Type="http://schemas.openxmlformats.org/officeDocument/2006/relationships/webSettings" Target="webSettings.xml"/><Relationship Id="rId15" Type="http://schemas.openxmlformats.org/officeDocument/2006/relationships/hyperlink" Target="https://www.ncbi.nlm.nih.gov/books/NBK109796/?utm_source=chatgpt.com" TargetMode="External"/><Relationship Id="rId23" Type="http://schemas.openxmlformats.org/officeDocument/2006/relationships/hyperlink" Target="https://www.england.nhs.uk/wp-content/uploads/2023/03/B1954-implementing-the-early-intervention-in-psychosis-access-and-waiting-time-standard.pdf?utm_source=chatgpt.com" TargetMode="External"/><Relationship Id="rId28" Type="http://schemas.openxmlformats.org/officeDocument/2006/relationships/hyperlink" Target="https://www.monsenso.com/uk-national-schizophrenia-awareness-day-2022-a-mental-illness-in-need-of-destigmatization/" TargetMode="External"/><Relationship Id="rId10" Type="http://schemas.openxmlformats.org/officeDocument/2006/relationships/hyperlink" Target="https://www.bps.ac.uk/getmedia/b43a3dca-1bbf-4bff-9379-20bef9349a8c/Personalised-prescribing-full-report.pdf.aspx" TargetMode="External"/><Relationship Id="rId19" Type="http://schemas.openxmlformats.org/officeDocument/2006/relationships/hyperlink" Target="https://www.nice.org.uk/guidance/CG178"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ambridge-org.ezproxy.uwtsd.ac.uk/core/services/aop-cambridge-core/content/view/S0033291717001118?pdf" TargetMode="External"/><Relationship Id="rId14" Type="http://schemas.openxmlformats.org/officeDocument/2006/relationships/hyperlink" Target="https://assets.publishing.service.gov.uk/media/5a82b5a2e5274a2e87dc2966/Drug_strategy_2017.PDF" TargetMode="External"/><Relationship Id="rId22" Type="http://schemas.openxmlformats.org/officeDocument/2006/relationships/hyperlink" Target="https://www.england.nhs.uk/midlands/wp-content/uploads/sites/46/2019/05/eip-guidance.pdf" TargetMode="External"/><Relationship Id="rId27" Type="http://schemas.openxmlformats.org/officeDocument/2006/relationships/hyperlink" Target="https://www.who.int/news-room/fact-sheets/detail/schizophrenia"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14729A-005A-4C62-AE1D-24BA177AE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1687</TotalTime>
  <Pages>24</Pages>
  <Words>5980</Words>
  <Characters>41860</Characters>
  <Application>Microsoft Office Word</Application>
  <DocSecurity>0</DocSecurity>
  <Lines>1020</Lines>
  <Paragraphs>295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Thara Bi</dc:creator>
  <cp:keywords/>
  <dc:description/>
  <cp:lastModifiedBy>Thara Bi</cp:lastModifiedBy>
  <cp:revision>106</cp:revision>
  <cp:lastPrinted>2025-11-09T20:55:00Z</cp:lastPrinted>
  <dcterms:created xsi:type="dcterms:W3CDTF">2025-11-12T09:57:00Z</dcterms:created>
  <dcterms:modified xsi:type="dcterms:W3CDTF">2025-11-13T20:32:00Z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842ee2a0-c803-4819-b856-531e4b76d552</vt:lpwstr>
  </property>
</Properties>
</file>