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8CD" w:rsidRPr="00E84985" w:rsidRDefault="00C66539" w:rsidP="00C66539">
      <w:pPr>
        <w:jc w:val="center"/>
        <w:rPr>
          <w:b/>
          <w:u w:val="single"/>
        </w:rPr>
      </w:pPr>
      <w:r w:rsidRPr="00E84985">
        <w:rPr>
          <w:b/>
          <w:u w:val="single"/>
        </w:rPr>
        <w:t>Reward for Performance and Contribution (BMPD5021)</w:t>
      </w:r>
    </w:p>
    <w:p w:rsidR="00B1148F" w:rsidRDefault="00617A94" w:rsidP="00FB4906">
      <w:r>
        <w:t xml:space="preserve">The aim of this Reward Management presentation it to provide senior management with a general understanding of the impact reward strategies can have and how it can be linked to organisational performance. </w:t>
      </w:r>
    </w:p>
    <w:p w:rsidR="008073A9" w:rsidRDefault="008073A9" w:rsidP="008073A9">
      <w:r>
        <w:rPr>
          <w:noProof/>
          <w:lang w:eastAsia="en-GB"/>
        </w:rPr>
        <w:drawing>
          <wp:inline distT="0" distB="0" distL="0" distR="0" wp14:anchorId="314E8173" wp14:editId="2BC8E25C">
            <wp:extent cx="5923280" cy="3220278"/>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30401" cy="3224149"/>
                    </a:xfrm>
                    <a:prstGeom prst="rect">
                      <a:avLst/>
                    </a:prstGeom>
                  </pic:spPr>
                </pic:pic>
              </a:graphicData>
            </a:graphic>
          </wp:inline>
        </w:drawing>
      </w:r>
    </w:p>
    <w:p w:rsidR="008073A9" w:rsidRDefault="008073A9" w:rsidP="008073A9">
      <w:pPr>
        <w:pStyle w:val="ListParagraph"/>
        <w:widowControl w:val="0"/>
        <w:tabs>
          <w:tab w:val="left" w:pos="220"/>
          <w:tab w:val="left" w:pos="720"/>
        </w:tabs>
        <w:autoSpaceDE w:val="0"/>
        <w:autoSpaceDN w:val="0"/>
        <w:adjustRightInd w:val="0"/>
        <w:spacing w:before="120" w:after="240" w:line="240" w:lineRule="auto"/>
        <w:ind w:left="360"/>
        <w:jc w:val="both"/>
      </w:pPr>
    </w:p>
    <w:p w:rsidR="008073A9" w:rsidRPr="008073A9" w:rsidRDefault="008073A9" w:rsidP="008073A9">
      <w:pPr>
        <w:pStyle w:val="ListParagraph"/>
        <w:widowControl w:val="0"/>
        <w:numPr>
          <w:ilvl w:val="1"/>
          <w:numId w:val="6"/>
        </w:numPr>
        <w:tabs>
          <w:tab w:val="left" w:pos="220"/>
          <w:tab w:val="left" w:pos="720"/>
        </w:tabs>
        <w:autoSpaceDE w:val="0"/>
        <w:autoSpaceDN w:val="0"/>
        <w:adjustRightInd w:val="0"/>
        <w:spacing w:before="120" w:after="240" w:line="240" w:lineRule="auto"/>
        <w:jc w:val="both"/>
        <w:rPr>
          <w:b/>
          <w:bCs/>
          <w:sz w:val="16"/>
          <w:szCs w:val="16"/>
          <w:lang w:val="en-US"/>
        </w:rPr>
      </w:pPr>
    </w:p>
    <w:p w:rsidR="00DF0EAA" w:rsidRPr="008073A9" w:rsidRDefault="00DF0EAA" w:rsidP="008073A9">
      <w:pPr>
        <w:widowControl w:val="0"/>
        <w:tabs>
          <w:tab w:val="left" w:pos="220"/>
          <w:tab w:val="left" w:pos="720"/>
        </w:tabs>
        <w:autoSpaceDE w:val="0"/>
        <w:autoSpaceDN w:val="0"/>
        <w:adjustRightInd w:val="0"/>
        <w:spacing w:before="120" w:after="240" w:line="240" w:lineRule="auto"/>
        <w:jc w:val="both"/>
        <w:rPr>
          <w:b/>
          <w:bCs/>
          <w:sz w:val="16"/>
          <w:szCs w:val="16"/>
          <w:lang w:val="en-US"/>
        </w:rPr>
      </w:pPr>
      <w:r>
        <w:rPr>
          <w:noProof/>
          <w:lang w:eastAsia="en-GB"/>
        </w:rPr>
        <w:drawing>
          <wp:inline distT="0" distB="0" distL="0" distR="0" wp14:anchorId="7474BC1C" wp14:editId="5ED05B32">
            <wp:extent cx="5859780" cy="3768918"/>
            <wp:effectExtent l="0" t="0" r="762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94713" cy="3791386"/>
                    </a:xfrm>
                    <a:prstGeom prst="rect">
                      <a:avLst/>
                    </a:prstGeom>
                  </pic:spPr>
                </pic:pic>
              </a:graphicData>
            </a:graphic>
          </wp:inline>
        </w:drawing>
      </w:r>
    </w:p>
    <w:p w:rsidR="008073A9" w:rsidRDefault="008073A9" w:rsidP="00DF0EAA">
      <w:pPr>
        <w:pStyle w:val="ListParagraph"/>
        <w:widowControl w:val="0"/>
        <w:tabs>
          <w:tab w:val="left" w:pos="220"/>
          <w:tab w:val="left" w:pos="720"/>
        </w:tabs>
        <w:autoSpaceDE w:val="0"/>
        <w:autoSpaceDN w:val="0"/>
        <w:adjustRightInd w:val="0"/>
        <w:spacing w:before="120" w:after="240" w:line="240" w:lineRule="auto"/>
        <w:ind w:left="360"/>
        <w:contextualSpacing w:val="0"/>
        <w:jc w:val="both"/>
      </w:pPr>
    </w:p>
    <w:p w:rsidR="00442F0B" w:rsidRPr="00442F0B" w:rsidRDefault="006C4E45" w:rsidP="00DF0EAA">
      <w:pPr>
        <w:pStyle w:val="ListParagraph"/>
        <w:widowControl w:val="0"/>
        <w:tabs>
          <w:tab w:val="left" w:pos="220"/>
          <w:tab w:val="left" w:pos="720"/>
        </w:tabs>
        <w:autoSpaceDE w:val="0"/>
        <w:autoSpaceDN w:val="0"/>
        <w:adjustRightInd w:val="0"/>
        <w:spacing w:before="120" w:after="240" w:line="240" w:lineRule="auto"/>
        <w:ind w:left="360"/>
        <w:contextualSpacing w:val="0"/>
        <w:jc w:val="both"/>
        <w:rPr>
          <w:b/>
          <w:bCs/>
          <w:sz w:val="16"/>
          <w:szCs w:val="16"/>
          <w:lang w:val="en-US"/>
        </w:rPr>
      </w:pPr>
      <w:r>
        <w:t>The term ‘Reward</w:t>
      </w:r>
      <w:r w:rsidR="00442F0B">
        <w:t xml:space="preserve"> Management</w:t>
      </w:r>
      <w:r>
        <w:t>’</w:t>
      </w:r>
      <w:r w:rsidR="0073204F">
        <w:t xml:space="preserve"> can be exp</w:t>
      </w:r>
      <w:r w:rsidR="00154C74">
        <w:t xml:space="preserve">lained as benefits that attract, retain and engage employees. There are many reward options available to reward employees and recognise their contribution. Effective reward packages meet the needs of employees and its organisation’s purpose fairly and responsibly (Cotton, 2022). </w:t>
      </w:r>
    </w:p>
    <w:p w:rsidR="00442F0B" w:rsidRDefault="00442F0B" w:rsidP="00442F0B">
      <w:pPr>
        <w:pStyle w:val="ListParagraph"/>
        <w:widowControl w:val="0"/>
        <w:tabs>
          <w:tab w:val="left" w:pos="220"/>
          <w:tab w:val="left" w:pos="720"/>
        </w:tabs>
        <w:autoSpaceDE w:val="0"/>
        <w:autoSpaceDN w:val="0"/>
        <w:adjustRightInd w:val="0"/>
        <w:spacing w:before="120" w:after="240"/>
        <w:ind w:left="360"/>
        <w:jc w:val="both"/>
        <w:rPr>
          <w:iCs/>
        </w:rPr>
      </w:pPr>
      <w:r>
        <w:t>Armstrong and Taylor explain  “</w:t>
      </w:r>
      <w:r w:rsidRPr="00442F0B">
        <w:rPr>
          <w:i/>
          <w:iCs/>
        </w:rPr>
        <w:t>Reward management is concerned with the strategies, policies and practices required to ensure that the value of people and the contribution they make to achieving organizational, departmental and team goals is recognized and rewarded</w:t>
      </w:r>
      <w:r>
        <w:rPr>
          <w:i/>
          <w:iCs/>
        </w:rPr>
        <w:t>” (</w:t>
      </w:r>
      <w:r w:rsidRPr="00442F0B">
        <w:rPr>
          <w:iCs/>
        </w:rPr>
        <w:t>A</w:t>
      </w:r>
      <w:r>
        <w:rPr>
          <w:iCs/>
        </w:rPr>
        <w:t xml:space="preserve">rmstrong and Taylor, 2014). </w:t>
      </w:r>
    </w:p>
    <w:p w:rsidR="00442F0B" w:rsidRPr="00442F0B" w:rsidRDefault="00442F0B" w:rsidP="00442F0B">
      <w:pPr>
        <w:pStyle w:val="ListParagraph"/>
        <w:widowControl w:val="0"/>
        <w:tabs>
          <w:tab w:val="left" w:pos="220"/>
          <w:tab w:val="left" w:pos="720"/>
        </w:tabs>
        <w:autoSpaceDE w:val="0"/>
        <w:autoSpaceDN w:val="0"/>
        <w:adjustRightInd w:val="0"/>
        <w:spacing w:before="120" w:after="240"/>
        <w:ind w:left="360"/>
        <w:jc w:val="both"/>
        <w:rPr>
          <w:iCs/>
        </w:rPr>
      </w:pPr>
    </w:p>
    <w:p w:rsidR="00442F0B" w:rsidRDefault="006D7993" w:rsidP="00442F0B">
      <w:pPr>
        <w:pStyle w:val="ListParagraph"/>
        <w:widowControl w:val="0"/>
        <w:tabs>
          <w:tab w:val="left" w:pos="220"/>
          <w:tab w:val="left" w:pos="720"/>
        </w:tabs>
        <w:autoSpaceDE w:val="0"/>
        <w:autoSpaceDN w:val="0"/>
        <w:adjustRightInd w:val="0"/>
        <w:spacing w:before="120" w:after="240" w:line="240" w:lineRule="auto"/>
        <w:ind w:left="360"/>
        <w:contextualSpacing w:val="0"/>
        <w:jc w:val="both"/>
        <w:rPr>
          <w:bCs/>
          <w:szCs w:val="16"/>
          <w:lang w:val="en-US"/>
        </w:rPr>
      </w:pPr>
      <w:r w:rsidRPr="00442F0B">
        <w:rPr>
          <w:bCs/>
          <w:szCs w:val="16"/>
          <w:lang w:val="en-US"/>
        </w:rPr>
        <w:t xml:space="preserve">‘Total reward’ model covers all aspects of workplace rewards including pay, benefits, work environment and personal development opportunities. In contrast, strategic reward focuses solely on the design and implementation of reward policies. </w:t>
      </w:r>
    </w:p>
    <w:p w:rsidR="00442F0B" w:rsidRDefault="006D7993" w:rsidP="00442F0B">
      <w:pPr>
        <w:pStyle w:val="ListParagraph"/>
        <w:widowControl w:val="0"/>
        <w:tabs>
          <w:tab w:val="left" w:pos="220"/>
          <w:tab w:val="left" w:pos="720"/>
        </w:tabs>
        <w:autoSpaceDE w:val="0"/>
        <w:autoSpaceDN w:val="0"/>
        <w:adjustRightInd w:val="0"/>
        <w:spacing w:before="120" w:after="240" w:line="240" w:lineRule="auto"/>
        <w:ind w:left="360"/>
        <w:contextualSpacing w:val="0"/>
        <w:jc w:val="both"/>
        <w:rPr>
          <w:bCs/>
          <w:szCs w:val="16"/>
          <w:lang w:val="en-US"/>
        </w:rPr>
      </w:pPr>
      <w:r>
        <w:rPr>
          <w:bCs/>
          <w:szCs w:val="16"/>
          <w:lang w:val="en-US"/>
        </w:rPr>
        <w:t xml:space="preserve">Other principles of reward include intrinsic (internal) and extrinsic (external) </w:t>
      </w:r>
      <w:r w:rsidR="00DC28AB">
        <w:rPr>
          <w:bCs/>
          <w:szCs w:val="16"/>
          <w:lang w:val="en-US"/>
        </w:rPr>
        <w:t xml:space="preserve">rewards, for example internal rewards may come from an accomplished sense once you have completed a deadline whereas external rewards are usually financially based such as bonus’ (Miller, 2021). </w:t>
      </w:r>
    </w:p>
    <w:p w:rsidR="00DC28AB" w:rsidRDefault="00DC28AB" w:rsidP="00442F0B">
      <w:pPr>
        <w:pStyle w:val="ListParagraph"/>
        <w:widowControl w:val="0"/>
        <w:tabs>
          <w:tab w:val="left" w:pos="220"/>
          <w:tab w:val="left" w:pos="720"/>
        </w:tabs>
        <w:autoSpaceDE w:val="0"/>
        <w:autoSpaceDN w:val="0"/>
        <w:adjustRightInd w:val="0"/>
        <w:spacing w:before="120" w:after="240" w:line="240" w:lineRule="auto"/>
        <w:ind w:left="360"/>
        <w:contextualSpacing w:val="0"/>
        <w:jc w:val="both"/>
        <w:rPr>
          <w:bCs/>
          <w:szCs w:val="16"/>
          <w:lang w:val="en-US"/>
        </w:rPr>
      </w:pPr>
      <w:r>
        <w:rPr>
          <w:bCs/>
          <w:szCs w:val="16"/>
          <w:lang w:val="en-US"/>
        </w:rPr>
        <w:t>All principles of reward must remain equal, fair, consistent a</w:t>
      </w:r>
      <w:r w:rsidR="000D7EEC">
        <w:rPr>
          <w:bCs/>
          <w:szCs w:val="16"/>
          <w:lang w:val="en-US"/>
        </w:rPr>
        <w:t>nd transparent across an organis</w:t>
      </w:r>
      <w:r>
        <w:rPr>
          <w:bCs/>
          <w:szCs w:val="16"/>
          <w:lang w:val="en-US"/>
        </w:rPr>
        <w:t>ation. This enables management to promote a culture of trust whilst balancing internal fairness. Reward policies can be utilized to integrate rewards for employees in line with business</w:t>
      </w:r>
      <w:r w:rsidR="00D615E0">
        <w:rPr>
          <w:bCs/>
          <w:szCs w:val="16"/>
          <w:lang w:val="en-US"/>
        </w:rPr>
        <w:t xml:space="preserve"> objectives by engaging employees and recognizing good work, which could implement a drive </w:t>
      </w:r>
      <w:r w:rsidR="000D7EEC">
        <w:rPr>
          <w:bCs/>
          <w:szCs w:val="16"/>
          <w:lang w:val="en-US"/>
        </w:rPr>
        <w:t>in performance and boost organis</w:t>
      </w:r>
      <w:r w:rsidR="00D615E0">
        <w:rPr>
          <w:bCs/>
          <w:szCs w:val="16"/>
          <w:lang w:val="en-US"/>
        </w:rPr>
        <w:t xml:space="preserve">ational reputation and attraction. </w:t>
      </w:r>
    </w:p>
    <w:p w:rsidR="00361F79" w:rsidRDefault="0034414B" w:rsidP="00361F79">
      <w:pPr>
        <w:pStyle w:val="ListParagraph"/>
        <w:widowControl w:val="0"/>
        <w:tabs>
          <w:tab w:val="left" w:pos="220"/>
          <w:tab w:val="left" w:pos="720"/>
        </w:tabs>
        <w:autoSpaceDE w:val="0"/>
        <w:autoSpaceDN w:val="0"/>
        <w:adjustRightInd w:val="0"/>
        <w:spacing w:before="120" w:after="240" w:line="240" w:lineRule="auto"/>
        <w:ind w:left="360"/>
        <w:contextualSpacing w:val="0"/>
        <w:jc w:val="both"/>
        <w:rPr>
          <w:bCs/>
          <w:szCs w:val="16"/>
          <w:lang w:val="en-US"/>
        </w:rPr>
      </w:pPr>
      <w:r>
        <w:rPr>
          <w:bCs/>
          <w:szCs w:val="16"/>
          <w:lang w:val="en-US"/>
        </w:rPr>
        <w:t>Research shows that rew</w:t>
      </w:r>
      <w:r w:rsidR="000D7EEC">
        <w:rPr>
          <w:bCs/>
          <w:szCs w:val="16"/>
          <w:lang w:val="en-US"/>
        </w:rPr>
        <w:t>ard policies can lead to organis</w:t>
      </w:r>
      <w:r>
        <w:rPr>
          <w:bCs/>
          <w:szCs w:val="16"/>
          <w:lang w:val="en-US"/>
        </w:rPr>
        <w:t>ational success through driving positive behaviors</w:t>
      </w:r>
      <w:r w:rsidR="000D7EEC">
        <w:rPr>
          <w:bCs/>
          <w:szCs w:val="16"/>
          <w:lang w:val="en-US"/>
        </w:rPr>
        <w:t xml:space="preserve"> and values, benefit the organis</w:t>
      </w:r>
      <w:r>
        <w:rPr>
          <w:bCs/>
          <w:szCs w:val="16"/>
          <w:lang w:val="en-US"/>
        </w:rPr>
        <w:t>ation financially, it can promote fairness, equa</w:t>
      </w:r>
      <w:r w:rsidR="000D7EEC">
        <w:rPr>
          <w:bCs/>
          <w:szCs w:val="16"/>
          <w:lang w:val="en-US"/>
        </w:rPr>
        <w:t>lity and trust within an organis</w:t>
      </w:r>
      <w:r>
        <w:rPr>
          <w:bCs/>
          <w:szCs w:val="16"/>
          <w:lang w:val="en-US"/>
        </w:rPr>
        <w:t xml:space="preserve">ation and ultimately employees tend to be more committed to delivering their roles to a high standard (Dunn-Coleman, 2020). </w:t>
      </w:r>
    </w:p>
    <w:p w:rsidR="008073A9" w:rsidRPr="008073A9" w:rsidRDefault="00C027F7" w:rsidP="008073A9">
      <w:pPr>
        <w:pStyle w:val="ListParagraph"/>
        <w:widowControl w:val="0"/>
        <w:tabs>
          <w:tab w:val="left" w:pos="220"/>
          <w:tab w:val="left" w:pos="720"/>
        </w:tabs>
        <w:autoSpaceDE w:val="0"/>
        <w:autoSpaceDN w:val="0"/>
        <w:adjustRightInd w:val="0"/>
        <w:spacing w:before="120" w:after="240" w:line="240" w:lineRule="auto"/>
        <w:ind w:left="360"/>
        <w:contextualSpacing w:val="0"/>
        <w:jc w:val="both"/>
      </w:pPr>
      <w:r>
        <w:t xml:space="preserve">All pay and reward policies in the UK must meet the legal requirements, for example </w:t>
      </w:r>
      <w:r w:rsidR="008813B2">
        <w:t xml:space="preserve">The </w:t>
      </w:r>
      <w:r>
        <w:t>Equal Pay Act 1970 and The Na</w:t>
      </w:r>
      <w:r w:rsidR="008813B2">
        <w:t xml:space="preserve">tional Minimum Wage regulations. </w:t>
      </w: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3438DA" w:rsidRDefault="003438DA" w:rsidP="008073A9">
      <w:pPr>
        <w:widowControl w:val="0"/>
        <w:tabs>
          <w:tab w:val="left" w:pos="220"/>
          <w:tab w:val="left" w:pos="720"/>
        </w:tabs>
        <w:autoSpaceDE w:val="0"/>
        <w:autoSpaceDN w:val="0"/>
        <w:adjustRightInd w:val="0"/>
        <w:spacing w:before="120" w:after="240" w:line="240" w:lineRule="auto"/>
        <w:jc w:val="both"/>
        <w:rPr>
          <w:noProof/>
          <w:lang w:eastAsia="en-GB"/>
        </w:rPr>
      </w:pPr>
    </w:p>
    <w:p w:rsidR="008073A9" w:rsidRPr="008073A9" w:rsidRDefault="008073A9" w:rsidP="008073A9">
      <w:pPr>
        <w:widowControl w:val="0"/>
        <w:tabs>
          <w:tab w:val="left" w:pos="220"/>
          <w:tab w:val="left" w:pos="720"/>
        </w:tabs>
        <w:autoSpaceDE w:val="0"/>
        <w:autoSpaceDN w:val="0"/>
        <w:adjustRightInd w:val="0"/>
        <w:spacing w:before="120" w:after="240" w:line="240" w:lineRule="auto"/>
        <w:jc w:val="both"/>
        <w:rPr>
          <w:b/>
          <w:noProof/>
          <w:lang w:eastAsia="en-GB"/>
        </w:rPr>
      </w:pPr>
      <w:r w:rsidRPr="008073A9">
        <w:rPr>
          <w:b/>
          <w:noProof/>
          <w:lang w:eastAsia="en-GB"/>
        </w:rPr>
        <w:lastRenderedPageBreak/>
        <w:t xml:space="preserve">1.2) </w:t>
      </w:r>
    </w:p>
    <w:p w:rsidR="008073A9" w:rsidRDefault="008073A9" w:rsidP="008073A9">
      <w:pPr>
        <w:widowControl w:val="0"/>
        <w:tabs>
          <w:tab w:val="left" w:pos="220"/>
          <w:tab w:val="left" w:pos="720"/>
        </w:tabs>
        <w:autoSpaceDE w:val="0"/>
        <w:autoSpaceDN w:val="0"/>
        <w:adjustRightInd w:val="0"/>
        <w:spacing w:before="120" w:after="240" w:line="240" w:lineRule="auto"/>
        <w:jc w:val="both"/>
        <w:rPr>
          <w:bCs/>
          <w:szCs w:val="16"/>
          <w:lang w:val="en-US"/>
        </w:rPr>
      </w:pPr>
      <w:r>
        <w:rPr>
          <w:noProof/>
          <w:lang w:eastAsia="en-GB"/>
        </w:rPr>
        <w:drawing>
          <wp:inline distT="0" distB="0" distL="0" distR="0" wp14:anchorId="432F6CB0" wp14:editId="0D69649F">
            <wp:extent cx="5612754" cy="353038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24471" cy="3537750"/>
                    </a:xfrm>
                    <a:prstGeom prst="rect">
                      <a:avLst/>
                    </a:prstGeom>
                  </pic:spPr>
                </pic:pic>
              </a:graphicData>
            </a:graphic>
          </wp:inline>
        </w:drawing>
      </w:r>
    </w:p>
    <w:p w:rsidR="008073A9" w:rsidRDefault="008073A9" w:rsidP="008073A9">
      <w:pPr>
        <w:widowControl w:val="0"/>
        <w:tabs>
          <w:tab w:val="left" w:pos="220"/>
          <w:tab w:val="left" w:pos="720"/>
        </w:tabs>
        <w:autoSpaceDE w:val="0"/>
        <w:autoSpaceDN w:val="0"/>
        <w:adjustRightInd w:val="0"/>
        <w:spacing w:before="120" w:after="240" w:line="240" w:lineRule="auto"/>
        <w:jc w:val="both"/>
        <w:rPr>
          <w:bCs/>
          <w:szCs w:val="16"/>
          <w:lang w:val="en-US"/>
        </w:rPr>
      </w:pPr>
    </w:p>
    <w:p w:rsidR="006C4E45" w:rsidRPr="008073A9" w:rsidRDefault="0061571B" w:rsidP="008073A9">
      <w:pPr>
        <w:widowControl w:val="0"/>
        <w:tabs>
          <w:tab w:val="left" w:pos="220"/>
          <w:tab w:val="left" w:pos="720"/>
        </w:tabs>
        <w:autoSpaceDE w:val="0"/>
        <w:autoSpaceDN w:val="0"/>
        <w:adjustRightInd w:val="0"/>
        <w:spacing w:before="120" w:after="240" w:line="240" w:lineRule="auto"/>
        <w:jc w:val="both"/>
        <w:rPr>
          <w:bCs/>
          <w:szCs w:val="16"/>
          <w:lang w:val="en-US"/>
        </w:rPr>
      </w:pPr>
      <w:r w:rsidRPr="008073A9">
        <w:rPr>
          <w:bCs/>
          <w:szCs w:val="16"/>
          <w:lang w:val="en-US"/>
        </w:rPr>
        <w:t>Incentives are important tools for driving employee engagement and performance, and often offer a way to invest in both your employees and your company. Educational and training incentives for example are a great way to reward team members. These types of incentives offer the employee a break from their typical work routine and provide them with opportunities to improve on their expertise. “</w:t>
      </w:r>
      <w:r w:rsidRPr="008073A9">
        <w:rPr>
          <w:bCs/>
          <w:i/>
          <w:szCs w:val="16"/>
          <w:lang w:val="en-US"/>
        </w:rPr>
        <w:t>Offering incentives with long-term benefits can create even better outcomes for both the employee and the company</w:t>
      </w:r>
      <w:r w:rsidRPr="008073A9">
        <w:rPr>
          <w:bCs/>
          <w:szCs w:val="16"/>
          <w:lang w:val="en-US"/>
        </w:rPr>
        <w:t xml:space="preserve">” (Fleet, 2017). </w:t>
      </w:r>
    </w:p>
    <w:p w:rsidR="00664FAF" w:rsidRPr="008073A9" w:rsidRDefault="00AE25CC" w:rsidP="008073A9">
      <w:pPr>
        <w:widowControl w:val="0"/>
        <w:tabs>
          <w:tab w:val="left" w:pos="220"/>
          <w:tab w:val="left" w:pos="720"/>
        </w:tabs>
        <w:autoSpaceDE w:val="0"/>
        <w:autoSpaceDN w:val="0"/>
        <w:adjustRightInd w:val="0"/>
        <w:spacing w:before="120" w:after="240" w:line="240" w:lineRule="auto"/>
        <w:jc w:val="both"/>
        <w:rPr>
          <w:bCs/>
          <w:szCs w:val="16"/>
          <w:lang w:val="en-US"/>
        </w:rPr>
      </w:pPr>
      <w:r w:rsidRPr="008073A9">
        <w:rPr>
          <w:bCs/>
          <w:szCs w:val="16"/>
          <w:lang w:val="en-US"/>
        </w:rPr>
        <w:t xml:space="preserve">Line managers have a role in implementing effective policies, for example Senior Management should ensure efficiency in rewarding outstanding work and promote transparency when recognizing good work relating to reward and recognition. Managers could create positive recognition programs </w:t>
      </w:r>
      <w:r w:rsidR="00664FAF" w:rsidRPr="008073A9">
        <w:rPr>
          <w:bCs/>
          <w:szCs w:val="16"/>
          <w:lang w:val="en-US"/>
        </w:rPr>
        <w:t xml:space="preserve">to engage employees. </w:t>
      </w:r>
      <w:r w:rsidR="00664FAF" w:rsidRPr="008073A9">
        <w:rPr>
          <w:bCs/>
          <w:szCs w:val="16"/>
        </w:rPr>
        <w:t xml:space="preserve">Managers should follow the regulations set out by The Equality Act 2010 embeds that all policies are to be fair, equitable and consistent </w:t>
      </w:r>
      <w:r w:rsidRPr="008073A9">
        <w:rPr>
          <w:bCs/>
          <w:szCs w:val="16"/>
          <w:lang w:val="en-US"/>
        </w:rPr>
        <w:t xml:space="preserve">(HR HelpBoard, 2022). </w:t>
      </w:r>
    </w:p>
    <w:p w:rsidR="00664FAF" w:rsidRPr="008073A9" w:rsidRDefault="00664FAF" w:rsidP="008073A9">
      <w:pPr>
        <w:widowControl w:val="0"/>
        <w:tabs>
          <w:tab w:val="left" w:pos="220"/>
          <w:tab w:val="left" w:pos="720"/>
        </w:tabs>
        <w:autoSpaceDE w:val="0"/>
        <w:autoSpaceDN w:val="0"/>
        <w:adjustRightInd w:val="0"/>
        <w:spacing w:before="120" w:after="240" w:line="240" w:lineRule="auto"/>
        <w:jc w:val="both"/>
        <w:rPr>
          <w:bCs/>
          <w:szCs w:val="16"/>
          <w:lang w:val="en-US"/>
        </w:rPr>
      </w:pPr>
      <w:r w:rsidRPr="008073A9">
        <w:rPr>
          <w:bCs/>
          <w:szCs w:val="16"/>
          <w:lang w:val="en-US"/>
        </w:rPr>
        <w:t>Balancing internal equality with external competitiveness can be a challenge as o</w:t>
      </w:r>
      <w:r w:rsidR="000D7EEC">
        <w:rPr>
          <w:bCs/>
          <w:szCs w:val="16"/>
          <w:lang w:val="en-US"/>
        </w:rPr>
        <w:t>rganis</w:t>
      </w:r>
      <w:r w:rsidRPr="008073A9">
        <w:rPr>
          <w:bCs/>
          <w:szCs w:val="16"/>
          <w:lang w:val="en-US"/>
        </w:rPr>
        <w:t>ation’s must attract, retain and satisfy internal employees in order to be successful</w:t>
      </w:r>
      <w:r w:rsidR="00215C7E" w:rsidRPr="008073A9">
        <w:rPr>
          <w:bCs/>
          <w:szCs w:val="16"/>
          <w:lang w:val="en-US"/>
        </w:rPr>
        <w:t xml:space="preserve"> so finding a fair balance is vitally important (Greene, 2020). </w:t>
      </w:r>
    </w:p>
    <w:p w:rsidR="0061571B" w:rsidRPr="008073A9" w:rsidRDefault="0061571B" w:rsidP="008073A9">
      <w:pPr>
        <w:widowControl w:val="0"/>
        <w:tabs>
          <w:tab w:val="left" w:pos="220"/>
          <w:tab w:val="left" w:pos="720"/>
        </w:tabs>
        <w:autoSpaceDE w:val="0"/>
        <w:autoSpaceDN w:val="0"/>
        <w:adjustRightInd w:val="0"/>
        <w:spacing w:before="120" w:after="240" w:line="240" w:lineRule="auto"/>
        <w:jc w:val="both"/>
        <w:rPr>
          <w:bCs/>
          <w:szCs w:val="16"/>
          <w:lang w:val="en-US"/>
        </w:rPr>
      </w:pPr>
      <w:r w:rsidRPr="008073A9">
        <w:rPr>
          <w:bCs/>
          <w:szCs w:val="16"/>
          <w:lang w:val="en-US"/>
        </w:rPr>
        <w:t>If incentives are not implemented properly there is risk of both underperformance and decreased job satisfaction.</w:t>
      </w:r>
      <w:r w:rsidR="0072308E" w:rsidRPr="008073A9">
        <w:rPr>
          <w:bCs/>
          <w:szCs w:val="16"/>
          <w:lang w:val="en-US"/>
        </w:rPr>
        <w:t xml:space="preserve"> </w:t>
      </w:r>
    </w:p>
    <w:p w:rsidR="003E5FFF" w:rsidRPr="003E5FFF" w:rsidRDefault="003E5FFF" w:rsidP="003E5FFF">
      <w:pPr>
        <w:widowControl w:val="0"/>
        <w:tabs>
          <w:tab w:val="left" w:pos="220"/>
          <w:tab w:val="left" w:pos="720"/>
        </w:tabs>
        <w:autoSpaceDE w:val="0"/>
        <w:autoSpaceDN w:val="0"/>
        <w:adjustRightInd w:val="0"/>
        <w:spacing w:before="120" w:after="240" w:line="240" w:lineRule="auto"/>
        <w:jc w:val="both"/>
        <w:rPr>
          <w:bCs/>
          <w:szCs w:val="16"/>
          <w:lang w:val="en-US"/>
        </w:rPr>
      </w:pPr>
    </w:p>
    <w:p w:rsidR="00AE25CC" w:rsidRPr="00E81764" w:rsidRDefault="00AE25CC" w:rsidP="00AE25CC">
      <w:pPr>
        <w:pStyle w:val="ListParagraph"/>
        <w:widowControl w:val="0"/>
        <w:tabs>
          <w:tab w:val="left" w:pos="220"/>
          <w:tab w:val="left" w:pos="720"/>
        </w:tabs>
        <w:autoSpaceDE w:val="0"/>
        <w:autoSpaceDN w:val="0"/>
        <w:adjustRightInd w:val="0"/>
        <w:spacing w:before="120" w:after="240" w:line="240" w:lineRule="auto"/>
        <w:ind w:left="360"/>
        <w:contextualSpacing w:val="0"/>
        <w:jc w:val="both"/>
        <w:rPr>
          <w:bCs/>
          <w:sz w:val="32"/>
          <w:szCs w:val="16"/>
          <w:lang w:val="en-US"/>
        </w:rPr>
      </w:pPr>
    </w:p>
    <w:p w:rsidR="008073A9" w:rsidRDefault="008073A9" w:rsidP="008073A9">
      <w:pPr>
        <w:pStyle w:val="ListParagraph"/>
        <w:widowControl w:val="0"/>
        <w:tabs>
          <w:tab w:val="left" w:pos="220"/>
          <w:tab w:val="left" w:pos="720"/>
        </w:tabs>
        <w:autoSpaceDE w:val="0"/>
        <w:autoSpaceDN w:val="0"/>
        <w:adjustRightInd w:val="0"/>
        <w:spacing w:before="120" w:after="240" w:line="240" w:lineRule="auto"/>
        <w:jc w:val="both"/>
        <w:rPr>
          <w:bCs/>
          <w:szCs w:val="16"/>
          <w:lang w:val="en-US"/>
        </w:rPr>
      </w:pPr>
    </w:p>
    <w:p w:rsidR="008073A9" w:rsidRDefault="008073A9" w:rsidP="008073A9">
      <w:pPr>
        <w:pStyle w:val="ListParagraph"/>
        <w:widowControl w:val="0"/>
        <w:tabs>
          <w:tab w:val="left" w:pos="220"/>
          <w:tab w:val="left" w:pos="720"/>
        </w:tabs>
        <w:autoSpaceDE w:val="0"/>
        <w:autoSpaceDN w:val="0"/>
        <w:adjustRightInd w:val="0"/>
        <w:spacing w:before="120" w:after="240" w:line="240" w:lineRule="auto"/>
        <w:jc w:val="both"/>
        <w:rPr>
          <w:bCs/>
          <w:szCs w:val="16"/>
          <w:lang w:val="en-US"/>
        </w:rPr>
      </w:pPr>
    </w:p>
    <w:p w:rsidR="008073A9" w:rsidRPr="008073A9" w:rsidRDefault="008073A9" w:rsidP="008073A9">
      <w:pPr>
        <w:pStyle w:val="ListParagraph"/>
        <w:widowControl w:val="0"/>
        <w:numPr>
          <w:ilvl w:val="1"/>
          <w:numId w:val="7"/>
        </w:numPr>
        <w:tabs>
          <w:tab w:val="left" w:pos="220"/>
          <w:tab w:val="left" w:pos="720"/>
        </w:tabs>
        <w:autoSpaceDE w:val="0"/>
        <w:autoSpaceDN w:val="0"/>
        <w:adjustRightInd w:val="0"/>
        <w:spacing w:before="120" w:after="240" w:line="240" w:lineRule="auto"/>
        <w:jc w:val="both"/>
        <w:rPr>
          <w:bCs/>
          <w:szCs w:val="16"/>
          <w:lang w:val="en-US"/>
        </w:rPr>
      </w:pPr>
      <w:r>
        <w:rPr>
          <w:bCs/>
          <w:szCs w:val="16"/>
          <w:lang w:val="en-US"/>
        </w:rPr>
        <w:lastRenderedPageBreak/>
        <w:t xml:space="preserve"> </w:t>
      </w:r>
    </w:p>
    <w:p w:rsidR="008073A9" w:rsidRPr="008073A9" w:rsidRDefault="008073A9" w:rsidP="008073A9">
      <w:pPr>
        <w:widowControl w:val="0"/>
        <w:tabs>
          <w:tab w:val="left" w:pos="220"/>
          <w:tab w:val="left" w:pos="720"/>
        </w:tabs>
        <w:autoSpaceDE w:val="0"/>
        <w:autoSpaceDN w:val="0"/>
        <w:adjustRightInd w:val="0"/>
        <w:spacing w:before="120" w:after="240" w:line="240" w:lineRule="auto"/>
        <w:jc w:val="both"/>
        <w:rPr>
          <w:bCs/>
          <w:szCs w:val="16"/>
          <w:lang w:val="en-US"/>
        </w:rPr>
      </w:pPr>
      <w:r>
        <w:rPr>
          <w:noProof/>
          <w:lang w:eastAsia="en-GB"/>
        </w:rPr>
        <w:drawing>
          <wp:inline distT="0" distB="0" distL="0" distR="0" wp14:anchorId="4C99E85C" wp14:editId="4773E4D1">
            <wp:extent cx="6082665" cy="41426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88980" cy="4146931"/>
                    </a:xfrm>
                    <a:prstGeom prst="rect">
                      <a:avLst/>
                    </a:prstGeom>
                  </pic:spPr>
                </pic:pic>
              </a:graphicData>
            </a:graphic>
          </wp:inline>
        </w:drawing>
      </w:r>
    </w:p>
    <w:p w:rsidR="008073A9" w:rsidRDefault="008073A9" w:rsidP="008073A9">
      <w:pPr>
        <w:pStyle w:val="ListParagraph"/>
        <w:widowControl w:val="0"/>
        <w:tabs>
          <w:tab w:val="left" w:pos="220"/>
          <w:tab w:val="left" w:pos="720"/>
        </w:tabs>
        <w:autoSpaceDE w:val="0"/>
        <w:autoSpaceDN w:val="0"/>
        <w:adjustRightInd w:val="0"/>
        <w:spacing w:before="120" w:after="240" w:line="240" w:lineRule="auto"/>
        <w:ind w:left="862"/>
        <w:jc w:val="both"/>
        <w:rPr>
          <w:bCs/>
          <w:szCs w:val="16"/>
          <w:lang w:val="en-US"/>
        </w:rPr>
      </w:pPr>
    </w:p>
    <w:p w:rsidR="00D67F60" w:rsidRPr="008073A9" w:rsidRDefault="0072308E" w:rsidP="008073A9">
      <w:pPr>
        <w:widowControl w:val="0"/>
        <w:tabs>
          <w:tab w:val="left" w:pos="220"/>
          <w:tab w:val="left" w:pos="720"/>
        </w:tabs>
        <w:autoSpaceDE w:val="0"/>
        <w:autoSpaceDN w:val="0"/>
        <w:adjustRightInd w:val="0"/>
        <w:spacing w:before="120" w:after="240" w:line="240" w:lineRule="auto"/>
        <w:jc w:val="both"/>
        <w:rPr>
          <w:bCs/>
          <w:szCs w:val="16"/>
          <w:lang w:val="en-US"/>
        </w:rPr>
      </w:pPr>
      <w:r w:rsidRPr="008073A9">
        <w:rPr>
          <w:bCs/>
          <w:szCs w:val="16"/>
          <w:lang w:val="en-US"/>
        </w:rPr>
        <w:t>People and organizational performance ca</w:t>
      </w:r>
      <w:r w:rsidR="00E81764" w:rsidRPr="008073A9">
        <w:rPr>
          <w:bCs/>
          <w:szCs w:val="16"/>
          <w:lang w:val="en-US"/>
        </w:rPr>
        <w:t>n impact the approach to reward as “</w:t>
      </w:r>
      <w:r w:rsidR="00E81764" w:rsidRPr="008073A9">
        <w:rPr>
          <w:bCs/>
          <w:i/>
          <w:szCs w:val="16"/>
          <w:lang w:val="en-US"/>
        </w:rPr>
        <w:t>Performance can be traced back to the behavior of people on the shop floor”</w:t>
      </w:r>
      <w:r w:rsidR="00E81764" w:rsidRPr="008073A9">
        <w:rPr>
          <w:bCs/>
          <w:szCs w:val="16"/>
          <w:lang w:val="en-US"/>
        </w:rPr>
        <w:t xml:space="preserve"> (Wainwright, 2018), especially if employees work in a certain way or behave in a way that con</w:t>
      </w:r>
      <w:r w:rsidR="00457366" w:rsidRPr="008073A9">
        <w:rPr>
          <w:bCs/>
          <w:szCs w:val="16"/>
          <w:lang w:val="en-US"/>
        </w:rPr>
        <w:t xml:space="preserve">tributes to </w:t>
      </w:r>
      <w:r w:rsidR="000D7EEC">
        <w:rPr>
          <w:bCs/>
          <w:szCs w:val="16"/>
          <w:lang w:val="en-US"/>
        </w:rPr>
        <w:t>organis</w:t>
      </w:r>
      <w:r w:rsidR="00457366" w:rsidRPr="008073A9">
        <w:rPr>
          <w:bCs/>
          <w:szCs w:val="16"/>
          <w:lang w:val="en-US"/>
        </w:rPr>
        <w:t xml:space="preserve">ational goals. </w:t>
      </w:r>
      <w:r w:rsidR="00D67F60" w:rsidRPr="008073A9">
        <w:rPr>
          <w:bCs/>
          <w:szCs w:val="16"/>
          <w:lang w:val="en-US"/>
        </w:rPr>
        <w:t xml:space="preserve">“Task performance is often regarded as the most important aspect of work-related behavior and is regularly used as a synonym for overall job performance” (Wainwright, 2018). </w:t>
      </w:r>
    </w:p>
    <w:p w:rsidR="00457366" w:rsidRPr="008073A9" w:rsidRDefault="00457366" w:rsidP="008073A9">
      <w:pPr>
        <w:widowControl w:val="0"/>
        <w:tabs>
          <w:tab w:val="left" w:pos="220"/>
          <w:tab w:val="left" w:pos="720"/>
        </w:tabs>
        <w:autoSpaceDE w:val="0"/>
        <w:autoSpaceDN w:val="0"/>
        <w:adjustRightInd w:val="0"/>
        <w:spacing w:before="120" w:after="240" w:line="240" w:lineRule="auto"/>
        <w:jc w:val="both"/>
        <w:rPr>
          <w:bCs/>
          <w:szCs w:val="16"/>
          <w:lang w:val="en-US"/>
        </w:rPr>
      </w:pPr>
      <w:r w:rsidRPr="008073A9">
        <w:rPr>
          <w:bCs/>
          <w:szCs w:val="16"/>
          <w:lang w:val="en-US"/>
        </w:rPr>
        <w:t xml:space="preserve">Research shows people management has a significant impact on performance, although it can be argued that the effectiveness with which </w:t>
      </w:r>
      <w:r w:rsidR="000D7EEC">
        <w:rPr>
          <w:bCs/>
          <w:szCs w:val="16"/>
          <w:lang w:val="en-US"/>
        </w:rPr>
        <w:t>organis</w:t>
      </w:r>
      <w:r w:rsidRPr="008073A9">
        <w:rPr>
          <w:bCs/>
          <w:szCs w:val="16"/>
          <w:lang w:val="en-US"/>
        </w:rPr>
        <w:t xml:space="preserve">ations manage, develop and stimulate their employees is an important cornerstone for how </w:t>
      </w:r>
      <w:r w:rsidR="000D7EEC">
        <w:rPr>
          <w:bCs/>
          <w:szCs w:val="16"/>
          <w:lang w:val="en-US"/>
        </w:rPr>
        <w:t>organis</w:t>
      </w:r>
      <w:r w:rsidRPr="008073A9">
        <w:rPr>
          <w:bCs/>
          <w:szCs w:val="16"/>
          <w:lang w:val="en-US"/>
        </w:rPr>
        <w:t xml:space="preserve">ations perform overall (Wainwright, 2018). </w:t>
      </w:r>
    </w:p>
    <w:p w:rsidR="0072308E" w:rsidRPr="008073A9" w:rsidRDefault="00D67F60" w:rsidP="008073A9">
      <w:pPr>
        <w:widowControl w:val="0"/>
        <w:tabs>
          <w:tab w:val="left" w:pos="220"/>
          <w:tab w:val="left" w:pos="720"/>
        </w:tabs>
        <w:autoSpaceDE w:val="0"/>
        <w:autoSpaceDN w:val="0"/>
        <w:adjustRightInd w:val="0"/>
        <w:spacing w:before="120" w:after="240" w:line="240" w:lineRule="auto"/>
        <w:jc w:val="both"/>
        <w:rPr>
          <w:bCs/>
          <w:szCs w:val="16"/>
          <w:lang w:val="en-US"/>
        </w:rPr>
      </w:pPr>
      <w:r w:rsidRPr="008073A9">
        <w:rPr>
          <w:bCs/>
          <w:szCs w:val="16"/>
          <w:lang w:val="en-US"/>
        </w:rPr>
        <w:t xml:space="preserve">Reward systems are primarily used to attract, engage and retain staff via both financial and non-financial reward strategies which vary across different </w:t>
      </w:r>
      <w:r w:rsidR="000D7EEC">
        <w:rPr>
          <w:bCs/>
          <w:szCs w:val="16"/>
          <w:lang w:val="en-US"/>
        </w:rPr>
        <w:t>organis</w:t>
      </w:r>
      <w:r w:rsidRPr="008073A9">
        <w:rPr>
          <w:bCs/>
          <w:szCs w:val="16"/>
          <w:lang w:val="en-US"/>
        </w:rPr>
        <w:t xml:space="preserve">ation types. The behavior of employees may influence certain decisions on the reward approach for example, staff benefits help retain employees while financial </w:t>
      </w:r>
      <w:r w:rsidR="009B7BB0" w:rsidRPr="008073A9">
        <w:rPr>
          <w:bCs/>
          <w:szCs w:val="16"/>
          <w:lang w:val="en-US"/>
        </w:rPr>
        <w:t xml:space="preserve">incentives such as </w:t>
      </w:r>
      <w:r w:rsidRPr="008073A9">
        <w:rPr>
          <w:bCs/>
          <w:szCs w:val="16"/>
          <w:lang w:val="en-US"/>
        </w:rPr>
        <w:t xml:space="preserve">bonuses </w:t>
      </w:r>
      <w:r w:rsidR="009B7BB0" w:rsidRPr="008073A9">
        <w:rPr>
          <w:bCs/>
          <w:szCs w:val="16"/>
          <w:lang w:val="en-US"/>
        </w:rPr>
        <w:t xml:space="preserve">are used to motivate employees </w:t>
      </w:r>
      <w:r w:rsidRPr="008073A9">
        <w:rPr>
          <w:bCs/>
          <w:szCs w:val="16"/>
          <w:lang w:val="en-US"/>
        </w:rPr>
        <w:t xml:space="preserve">(Rose, 2018). </w:t>
      </w:r>
      <w:r w:rsidR="009B7BB0" w:rsidRPr="008073A9">
        <w:rPr>
          <w:bCs/>
          <w:szCs w:val="16"/>
          <w:lang w:val="en-US"/>
        </w:rPr>
        <w:t>Each individual may be attracted to different reward incentives depending on their own opinion, for example parents may be more attracted to flexible working opportunities which is non-finical where as a newly graduate may be more attracted to career progression opportunities which brings pay increases.</w:t>
      </w:r>
      <w:r w:rsidR="009B7BB0" w:rsidRPr="008073A9">
        <w:rPr>
          <w:bCs/>
          <w:color w:val="FF0000"/>
          <w:szCs w:val="16"/>
          <w:lang w:val="en-US"/>
        </w:rPr>
        <w:t xml:space="preserve"> </w:t>
      </w:r>
    </w:p>
    <w:p w:rsidR="00D13284" w:rsidRPr="00D13284" w:rsidRDefault="00D13284" w:rsidP="00D13284">
      <w:pPr>
        <w:widowControl w:val="0"/>
        <w:tabs>
          <w:tab w:val="left" w:pos="220"/>
          <w:tab w:val="left" w:pos="720"/>
        </w:tabs>
        <w:autoSpaceDE w:val="0"/>
        <w:autoSpaceDN w:val="0"/>
        <w:adjustRightInd w:val="0"/>
        <w:spacing w:before="120" w:after="240" w:line="240" w:lineRule="auto"/>
        <w:jc w:val="both"/>
        <w:rPr>
          <w:bCs/>
          <w:szCs w:val="16"/>
          <w:lang w:val="en-US"/>
        </w:rPr>
      </w:pPr>
    </w:p>
    <w:p w:rsidR="0072308E" w:rsidRDefault="0072308E" w:rsidP="0072308E">
      <w:pPr>
        <w:widowControl w:val="0"/>
        <w:tabs>
          <w:tab w:val="left" w:pos="220"/>
          <w:tab w:val="left" w:pos="720"/>
        </w:tabs>
        <w:autoSpaceDE w:val="0"/>
        <w:autoSpaceDN w:val="0"/>
        <w:adjustRightInd w:val="0"/>
        <w:spacing w:before="120" w:after="240" w:line="240" w:lineRule="auto"/>
        <w:jc w:val="both"/>
        <w:rPr>
          <w:b/>
          <w:bCs/>
          <w:sz w:val="16"/>
          <w:szCs w:val="16"/>
          <w:lang w:val="en-US"/>
        </w:rPr>
      </w:pPr>
    </w:p>
    <w:p w:rsidR="0072308E" w:rsidRDefault="0072308E" w:rsidP="0072308E">
      <w:pPr>
        <w:widowControl w:val="0"/>
        <w:tabs>
          <w:tab w:val="left" w:pos="220"/>
          <w:tab w:val="left" w:pos="720"/>
        </w:tabs>
        <w:autoSpaceDE w:val="0"/>
        <w:autoSpaceDN w:val="0"/>
        <w:adjustRightInd w:val="0"/>
        <w:spacing w:before="120" w:after="240" w:line="240" w:lineRule="auto"/>
        <w:jc w:val="both"/>
        <w:rPr>
          <w:b/>
          <w:bCs/>
          <w:sz w:val="16"/>
          <w:szCs w:val="16"/>
          <w:lang w:val="en-US"/>
        </w:rPr>
      </w:pPr>
    </w:p>
    <w:p w:rsidR="00F4668B" w:rsidRPr="00F4668B" w:rsidRDefault="00E84985" w:rsidP="00E84985">
      <w:pPr>
        <w:pStyle w:val="ListParagraph"/>
        <w:widowControl w:val="0"/>
        <w:numPr>
          <w:ilvl w:val="1"/>
          <w:numId w:val="7"/>
        </w:numPr>
        <w:tabs>
          <w:tab w:val="left" w:pos="220"/>
          <w:tab w:val="left" w:pos="720"/>
        </w:tabs>
        <w:autoSpaceDE w:val="0"/>
        <w:autoSpaceDN w:val="0"/>
        <w:adjustRightInd w:val="0"/>
        <w:spacing w:before="120" w:after="240" w:line="240" w:lineRule="auto"/>
        <w:jc w:val="both"/>
        <w:rPr>
          <w:bCs/>
          <w:sz w:val="16"/>
          <w:szCs w:val="16"/>
          <w:lang w:val="en-US"/>
        </w:rPr>
      </w:pPr>
      <w:r>
        <w:rPr>
          <w:b/>
          <w:bCs/>
          <w:sz w:val="16"/>
          <w:szCs w:val="16"/>
          <w:lang w:val="en-US"/>
        </w:rPr>
        <w:lastRenderedPageBreak/>
        <w:t xml:space="preserve"> </w:t>
      </w:r>
      <w:r w:rsidR="00376EFD">
        <w:rPr>
          <w:b/>
          <w:bCs/>
          <w:sz w:val="16"/>
          <w:szCs w:val="16"/>
          <w:lang w:val="en-US"/>
        </w:rPr>
        <w:t xml:space="preserve"> </w:t>
      </w:r>
    </w:p>
    <w:p w:rsidR="00F4668B" w:rsidRDefault="00F4668B" w:rsidP="00F4668B">
      <w:pPr>
        <w:widowControl w:val="0"/>
        <w:tabs>
          <w:tab w:val="left" w:pos="220"/>
          <w:tab w:val="left" w:pos="720"/>
        </w:tabs>
        <w:autoSpaceDE w:val="0"/>
        <w:autoSpaceDN w:val="0"/>
        <w:adjustRightInd w:val="0"/>
        <w:spacing w:before="120" w:after="240" w:line="240" w:lineRule="auto"/>
        <w:jc w:val="both"/>
        <w:rPr>
          <w:bCs/>
          <w:szCs w:val="16"/>
          <w:lang w:val="en-US"/>
        </w:rPr>
      </w:pPr>
      <w:r>
        <w:rPr>
          <w:noProof/>
          <w:lang w:eastAsia="en-GB"/>
        </w:rPr>
        <w:drawing>
          <wp:inline distT="0" distB="0" distL="0" distR="0" wp14:anchorId="4C3A5720" wp14:editId="3791F572">
            <wp:extent cx="6170212" cy="364928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87745" cy="3659650"/>
                    </a:xfrm>
                    <a:prstGeom prst="rect">
                      <a:avLst/>
                    </a:prstGeom>
                  </pic:spPr>
                </pic:pic>
              </a:graphicData>
            </a:graphic>
          </wp:inline>
        </w:drawing>
      </w:r>
    </w:p>
    <w:p w:rsidR="001E67DA" w:rsidRDefault="00E84985" w:rsidP="001E67DA">
      <w:pPr>
        <w:widowControl w:val="0"/>
        <w:tabs>
          <w:tab w:val="left" w:pos="220"/>
          <w:tab w:val="left" w:pos="720"/>
        </w:tabs>
        <w:autoSpaceDE w:val="0"/>
        <w:autoSpaceDN w:val="0"/>
        <w:adjustRightInd w:val="0"/>
        <w:spacing w:before="120" w:after="240" w:line="240" w:lineRule="auto"/>
        <w:ind w:left="426"/>
        <w:jc w:val="both"/>
        <w:rPr>
          <w:bCs/>
          <w:sz w:val="16"/>
          <w:szCs w:val="16"/>
          <w:lang w:val="en-US"/>
        </w:rPr>
      </w:pPr>
      <w:r w:rsidRPr="00F4668B">
        <w:rPr>
          <w:bCs/>
          <w:szCs w:val="16"/>
          <w:lang w:val="en-US"/>
        </w:rPr>
        <w:t xml:space="preserve">There are a many different types of benefits that can be offered by </w:t>
      </w:r>
      <w:r w:rsidR="000D7EEC">
        <w:rPr>
          <w:bCs/>
          <w:szCs w:val="16"/>
          <w:lang w:val="en-US"/>
        </w:rPr>
        <w:t>organis</w:t>
      </w:r>
      <w:r w:rsidRPr="00F4668B">
        <w:rPr>
          <w:bCs/>
          <w:szCs w:val="16"/>
          <w:lang w:val="en-US"/>
        </w:rPr>
        <w:t xml:space="preserve">ations – each with their own merits. </w:t>
      </w:r>
    </w:p>
    <w:p w:rsidR="000D7EEC" w:rsidRDefault="000D7EEC" w:rsidP="000D7EEC">
      <w:pPr>
        <w:widowControl w:val="0"/>
        <w:tabs>
          <w:tab w:val="left" w:pos="220"/>
          <w:tab w:val="left" w:pos="720"/>
        </w:tabs>
        <w:autoSpaceDE w:val="0"/>
        <w:autoSpaceDN w:val="0"/>
        <w:adjustRightInd w:val="0"/>
        <w:spacing w:before="120" w:after="240" w:line="240" w:lineRule="auto"/>
        <w:ind w:left="426"/>
        <w:jc w:val="both"/>
        <w:rPr>
          <w:b/>
          <w:bCs/>
          <w:szCs w:val="16"/>
          <w:lang w:val="en-US"/>
        </w:rPr>
      </w:pPr>
      <w:r>
        <w:rPr>
          <w:b/>
          <w:bCs/>
          <w:szCs w:val="16"/>
          <w:lang w:val="en-US"/>
        </w:rPr>
        <w:t xml:space="preserve">Flexible Working: </w:t>
      </w:r>
    </w:p>
    <w:p w:rsidR="00376EFD" w:rsidRPr="000D7EEC" w:rsidRDefault="00376EFD" w:rsidP="000D7EEC">
      <w:pPr>
        <w:widowControl w:val="0"/>
        <w:tabs>
          <w:tab w:val="left" w:pos="220"/>
          <w:tab w:val="left" w:pos="720"/>
        </w:tabs>
        <w:autoSpaceDE w:val="0"/>
        <w:autoSpaceDN w:val="0"/>
        <w:adjustRightInd w:val="0"/>
        <w:spacing w:before="120" w:after="240" w:line="240" w:lineRule="auto"/>
        <w:ind w:left="426"/>
        <w:jc w:val="both"/>
        <w:rPr>
          <w:b/>
          <w:bCs/>
          <w:szCs w:val="16"/>
          <w:lang w:val="en-US"/>
        </w:rPr>
      </w:pPr>
      <w:r>
        <w:rPr>
          <w:bCs/>
          <w:szCs w:val="16"/>
          <w:lang w:val="en-US"/>
        </w:rPr>
        <w:t xml:space="preserve">Allowing employees the </w:t>
      </w:r>
      <w:r w:rsidR="00FE3030">
        <w:rPr>
          <w:bCs/>
          <w:szCs w:val="16"/>
          <w:lang w:val="en-US"/>
        </w:rPr>
        <w:t>flexibility</w:t>
      </w:r>
      <w:r>
        <w:rPr>
          <w:bCs/>
          <w:szCs w:val="16"/>
          <w:lang w:val="en-US"/>
        </w:rPr>
        <w:t xml:space="preserve"> of working from home or allowing flex in their working hours </w:t>
      </w:r>
      <w:r w:rsidR="00FE3030">
        <w:rPr>
          <w:bCs/>
          <w:szCs w:val="16"/>
          <w:lang w:val="en-US"/>
        </w:rPr>
        <w:t xml:space="preserve">can increase employees job satisfaction and commitment to the </w:t>
      </w:r>
      <w:r w:rsidR="000D7EEC">
        <w:rPr>
          <w:bCs/>
          <w:szCs w:val="16"/>
          <w:lang w:val="en-US"/>
        </w:rPr>
        <w:t>organis</w:t>
      </w:r>
      <w:r w:rsidR="00FE3030">
        <w:rPr>
          <w:bCs/>
          <w:szCs w:val="16"/>
          <w:lang w:val="en-US"/>
        </w:rPr>
        <w:t xml:space="preserve">ation, as this allows </w:t>
      </w:r>
      <w:r w:rsidR="00FE3030" w:rsidRPr="00FE3030">
        <w:rPr>
          <w:bCs/>
          <w:szCs w:val="16"/>
          <w:lang w:val="en-US"/>
        </w:rPr>
        <w:t xml:space="preserve">employees </w:t>
      </w:r>
      <w:r w:rsidR="00FE3030">
        <w:rPr>
          <w:bCs/>
          <w:szCs w:val="16"/>
          <w:lang w:val="en-US"/>
        </w:rPr>
        <w:t xml:space="preserve">feel more fulfilled in their personal lives and provides the opportunity </w:t>
      </w:r>
      <w:r w:rsidR="00FE3030" w:rsidRPr="00FE3030">
        <w:rPr>
          <w:bCs/>
          <w:szCs w:val="16"/>
          <w:lang w:val="en-US"/>
        </w:rPr>
        <w:t>to spend more time w</w:t>
      </w:r>
      <w:r w:rsidR="00FE3030">
        <w:rPr>
          <w:bCs/>
          <w:szCs w:val="16"/>
          <w:lang w:val="en-US"/>
        </w:rPr>
        <w:t xml:space="preserve">ith their families and friends, especially beneficial for </w:t>
      </w:r>
      <w:r w:rsidR="00FE3030" w:rsidRPr="00FE3030">
        <w:rPr>
          <w:bCs/>
          <w:szCs w:val="16"/>
          <w:lang w:val="en-US"/>
        </w:rPr>
        <w:t>parents who must balance their career with child c</w:t>
      </w:r>
      <w:r w:rsidR="00FE3030">
        <w:rPr>
          <w:bCs/>
          <w:szCs w:val="16"/>
          <w:lang w:val="en-US"/>
        </w:rPr>
        <w:t xml:space="preserve">are or other family commitments (Indeed, 2021). </w:t>
      </w:r>
    </w:p>
    <w:p w:rsidR="00376EFD" w:rsidRDefault="00E84985" w:rsidP="00376EFD">
      <w:pPr>
        <w:widowControl w:val="0"/>
        <w:tabs>
          <w:tab w:val="left" w:pos="220"/>
          <w:tab w:val="left" w:pos="720"/>
        </w:tabs>
        <w:autoSpaceDE w:val="0"/>
        <w:autoSpaceDN w:val="0"/>
        <w:adjustRightInd w:val="0"/>
        <w:spacing w:before="120" w:after="240" w:line="240" w:lineRule="auto"/>
        <w:ind w:left="426"/>
        <w:jc w:val="both"/>
        <w:rPr>
          <w:b/>
          <w:bCs/>
          <w:szCs w:val="16"/>
          <w:lang w:val="en-US"/>
        </w:rPr>
      </w:pPr>
      <w:r w:rsidRPr="00376EFD">
        <w:rPr>
          <w:b/>
          <w:bCs/>
          <w:szCs w:val="16"/>
          <w:lang w:val="en-US"/>
        </w:rPr>
        <w:t xml:space="preserve">Pensions: </w:t>
      </w:r>
    </w:p>
    <w:p w:rsidR="000D7EEC" w:rsidRPr="000D7EEC" w:rsidRDefault="000D7EEC" w:rsidP="00376EFD">
      <w:pPr>
        <w:widowControl w:val="0"/>
        <w:tabs>
          <w:tab w:val="left" w:pos="220"/>
          <w:tab w:val="left" w:pos="720"/>
        </w:tabs>
        <w:autoSpaceDE w:val="0"/>
        <w:autoSpaceDN w:val="0"/>
        <w:adjustRightInd w:val="0"/>
        <w:spacing w:before="120" w:after="240" w:line="240" w:lineRule="auto"/>
        <w:ind w:left="426"/>
        <w:jc w:val="both"/>
        <w:rPr>
          <w:bCs/>
          <w:sz w:val="16"/>
          <w:szCs w:val="16"/>
          <w:lang w:val="en-US"/>
        </w:rPr>
      </w:pPr>
      <w:r>
        <w:rPr>
          <w:bCs/>
          <w:szCs w:val="16"/>
          <w:lang w:val="en-US"/>
        </w:rPr>
        <w:t>Pensions are a statutory benefit in line with legal requirements, however packages offered by organisations vary. CIPD explains that “</w:t>
      </w:r>
      <w:r w:rsidRPr="000D7EEC">
        <w:rPr>
          <w:bCs/>
          <w:szCs w:val="16"/>
          <w:lang w:val="en-US"/>
        </w:rPr>
        <w:t xml:space="preserve">Pension contributions and benefits are influenced by HM Revenue &amp; Customs limits and </w:t>
      </w:r>
      <w:r>
        <w:rPr>
          <w:bCs/>
          <w:szCs w:val="16"/>
          <w:lang w:val="en-US"/>
        </w:rPr>
        <w:t>vary from time to time”</w:t>
      </w:r>
      <w:r w:rsidR="00917965">
        <w:rPr>
          <w:bCs/>
          <w:szCs w:val="16"/>
          <w:lang w:val="en-US"/>
        </w:rPr>
        <w:t xml:space="preserve"> (Cotton</w:t>
      </w:r>
      <w:r>
        <w:rPr>
          <w:bCs/>
          <w:szCs w:val="16"/>
          <w:lang w:val="en-US"/>
        </w:rPr>
        <w:t xml:space="preserve">, 2022). </w:t>
      </w:r>
      <w:r w:rsidR="00917965" w:rsidRPr="00917965">
        <w:rPr>
          <w:bCs/>
          <w:szCs w:val="16"/>
          <w:lang w:val="en-US"/>
        </w:rPr>
        <w:t xml:space="preserve">An employer might contribute to or match a certain amount of those funds. </w:t>
      </w:r>
      <w:r w:rsidR="0064417C">
        <w:rPr>
          <w:bCs/>
          <w:szCs w:val="16"/>
          <w:lang w:val="en-US"/>
        </w:rPr>
        <w:t>“R</w:t>
      </w:r>
      <w:r w:rsidR="00917965" w:rsidRPr="00917965">
        <w:rPr>
          <w:bCs/>
          <w:szCs w:val="16"/>
          <w:lang w:val="en-US"/>
        </w:rPr>
        <w:t>etirement plans include profit-sharing, stock bonus, employee stock o</w:t>
      </w:r>
      <w:r w:rsidR="0064417C">
        <w:rPr>
          <w:bCs/>
          <w:szCs w:val="16"/>
          <w:lang w:val="en-US"/>
        </w:rPr>
        <w:t xml:space="preserve">wnership and cash balance plans” (Indeed, 2021). </w:t>
      </w:r>
    </w:p>
    <w:p w:rsidR="00376EFD" w:rsidRDefault="00376EFD" w:rsidP="00376EFD">
      <w:pPr>
        <w:widowControl w:val="0"/>
        <w:tabs>
          <w:tab w:val="left" w:pos="220"/>
          <w:tab w:val="left" w:pos="720"/>
        </w:tabs>
        <w:autoSpaceDE w:val="0"/>
        <w:autoSpaceDN w:val="0"/>
        <w:adjustRightInd w:val="0"/>
        <w:spacing w:before="120" w:after="240" w:line="240" w:lineRule="auto"/>
        <w:ind w:left="426"/>
        <w:jc w:val="both"/>
        <w:rPr>
          <w:bCs/>
          <w:sz w:val="16"/>
          <w:szCs w:val="16"/>
          <w:lang w:val="en-US"/>
        </w:rPr>
      </w:pPr>
    </w:p>
    <w:p w:rsidR="00376EFD" w:rsidRDefault="00E84985" w:rsidP="00376EFD">
      <w:pPr>
        <w:widowControl w:val="0"/>
        <w:tabs>
          <w:tab w:val="left" w:pos="220"/>
          <w:tab w:val="left" w:pos="720"/>
        </w:tabs>
        <w:autoSpaceDE w:val="0"/>
        <w:autoSpaceDN w:val="0"/>
        <w:adjustRightInd w:val="0"/>
        <w:spacing w:before="120" w:after="240" w:line="240" w:lineRule="auto"/>
        <w:ind w:left="426"/>
        <w:jc w:val="both"/>
        <w:rPr>
          <w:b/>
          <w:bCs/>
          <w:szCs w:val="16"/>
          <w:lang w:val="en-US"/>
        </w:rPr>
      </w:pPr>
      <w:r w:rsidRPr="00376EFD">
        <w:rPr>
          <w:b/>
          <w:bCs/>
          <w:szCs w:val="16"/>
          <w:lang w:val="en-US"/>
        </w:rPr>
        <w:t xml:space="preserve">Annual Leave Pay: </w:t>
      </w:r>
    </w:p>
    <w:p w:rsidR="00376EFD" w:rsidRPr="00376EFD" w:rsidRDefault="00376EFD" w:rsidP="00376EFD">
      <w:pPr>
        <w:widowControl w:val="0"/>
        <w:tabs>
          <w:tab w:val="left" w:pos="220"/>
          <w:tab w:val="left" w:pos="720"/>
        </w:tabs>
        <w:autoSpaceDE w:val="0"/>
        <w:autoSpaceDN w:val="0"/>
        <w:adjustRightInd w:val="0"/>
        <w:spacing w:before="120" w:after="240" w:line="240" w:lineRule="auto"/>
        <w:ind w:left="426"/>
        <w:jc w:val="both"/>
        <w:rPr>
          <w:bCs/>
          <w:sz w:val="16"/>
          <w:szCs w:val="16"/>
          <w:lang w:val="en-US"/>
        </w:rPr>
      </w:pPr>
      <w:r>
        <w:rPr>
          <w:bCs/>
          <w:szCs w:val="16"/>
          <w:lang w:val="en-US"/>
        </w:rPr>
        <w:t xml:space="preserve">Employers must provide staff with the legal amount annual leave </w:t>
      </w:r>
      <w:r w:rsidR="00B82893">
        <w:rPr>
          <w:bCs/>
          <w:szCs w:val="16"/>
          <w:lang w:val="en-US"/>
        </w:rPr>
        <w:t xml:space="preserve">including bank holidays and a set number of days for personal hours per year. Annual leave pay provides employees with the opportunity to take time off away from work to focus on other commitments such as family holidays, birthdays, and time with loved ones. Overall, annual leave is a chance for staff to reset and refresh themselves, allowing for better performance. </w:t>
      </w:r>
    </w:p>
    <w:p w:rsidR="00376EFD" w:rsidRDefault="00376EFD" w:rsidP="00376EFD">
      <w:pPr>
        <w:widowControl w:val="0"/>
        <w:tabs>
          <w:tab w:val="left" w:pos="220"/>
          <w:tab w:val="left" w:pos="720"/>
        </w:tabs>
        <w:autoSpaceDE w:val="0"/>
        <w:autoSpaceDN w:val="0"/>
        <w:adjustRightInd w:val="0"/>
        <w:spacing w:before="120" w:after="240" w:line="240" w:lineRule="auto"/>
        <w:ind w:left="426"/>
        <w:jc w:val="both"/>
        <w:rPr>
          <w:bCs/>
          <w:sz w:val="16"/>
          <w:szCs w:val="16"/>
          <w:lang w:val="en-US"/>
        </w:rPr>
      </w:pPr>
    </w:p>
    <w:p w:rsidR="00E84985" w:rsidRDefault="00E84985" w:rsidP="00376EFD">
      <w:pPr>
        <w:widowControl w:val="0"/>
        <w:tabs>
          <w:tab w:val="left" w:pos="220"/>
          <w:tab w:val="left" w:pos="720"/>
        </w:tabs>
        <w:autoSpaceDE w:val="0"/>
        <w:autoSpaceDN w:val="0"/>
        <w:adjustRightInd w:val="0"/>
        <w:spacing w:before="120" w:after="240" w:line="240" w:lineRule="auto"/>
        <w:ind w:left="426"/>
        <w:jc w:val="both"/>
        <w:rPr>
          <w:b/>
          <w:bCs/>
          <w:szCs w:val="16"/>
          <w:lang w:val="en-US"/>
        </w:rPr>
      </w:pPr>
      <w:r w:rsidRPr="00376EFD">
        <w:rPr>
          <w:b/>
          <w:bCs/>
          <w:szCs w:val="16"/>
          <w:lang w:val="en-US"/>
        </w:rPr>
        <w:t xml:space="preserve">Healthcare &amp; Risk Benefits: </w:t>
      </w:r>
    </w:p>
    <w:p w:rsidR="00FF6BED" w:rsidRPr="003438DA" w:rsidRDefault="00376EFD" w:rsidP="003438DA">
      <w:pPr>
        <w:widowControl w:val="0"/>
        <w:tabs>
          <w:tab w:val="left" w:pos="220"/>
          <w:tab w:val="left" w:pos="720"/>
        </w:tabs>
        <w:autoSpaceDE w:val="0"/>
        <w:autoSpaceDN w:val="0"/>
        <w:adjustRightInd w:val="0"/>
        <w:spacing w:before="120" w:after="240" w:line="240" w:lineRule="auto"/>
        <w:ind w:left="426"/>
        <w:jc w:val="both"/>
        <w:rPr>
          <w:bCs/>
          <w:szCs w:val="16"/>
          <w:lang w:val="en-US"/>
        </w:rPr>
      </w:pPr>
      <w:r>
        <w:rPr>
          <w:bCs/>
          <w:szCs w:val="16"/>
          <w:lang w:val="en-US"/>
        </w:rPr>
        <w:t>Providing employees with benefits that support their health and welfare can provide employees with a sense of health security and help improve their well-being. Some health care benefit examples are occupational sick pay, life insurance, fitness facilities, and eye care vouchers. “</w:t>
      </w:r>
      <w:r w:rsidRPr="00376EFD">
        <w:rPr>
          <w:bCs/>
          <w:szCs w:val="16"/>
          <w:lang w:val="en-US"/>
        </w:rPr>
        <w:t>Each policy's purpose is to reduce an employee's out-of-pocket costs when paying for</w:t>
      </w:r>
      <w:r>
        <w:rPr>
          <w:bCs/>
          <w:szCs w:val="16"/>
          <w:lang w:val="en-US"/>
        </w:rPr>
        <w:t xml:space="preserve"> medical procedures or expenses” (Indeed, 2021). </w:t>
      </w:r>
    </w:p>
    <w:p w:rsidR="00FF6BED" w:rsidRDefault="00FF6BED" w:rsidP="00FF6BED">
      <w:pPr>
        <w:widowControl w:val="0"/>
        <w:tabs>
          <w:tab w:val="left" w:pos="220"/>
          <w:tab w:val="left" w:pos="720"/>
        </w:tabs>
        <w:autoSpaceDE w:val="0"/>
        <w:autoSpaceDN w:val="0"/>
        <w:adjustRightInd w:val="0"/>
        <w:spacing w:before="120" w:after="240" w:line="240" w:lineRule="auto"/>
        <w:jc w:val="both"/>
        <w:rPr>
          <w:b/>
          <w:bCs/>
          <w:sz w:val="16"/>
          <w:szCs w:val="16"/>
          <w:lang w:val="en-US"/>
        </w:rPr>
      </w:pPr>
    </w:p>
    <w:p w:rsidR="00FB17B8" w:rsidRDefault="00FF6BED" w:rsidP="00A561ED">
      <w:pPr>
        <w:widowControl w:val="0"/>
        <w:tabs>
          <w:tab w:val="left" w:pos="220"/>
          <w:tab w:val="left" w:pos="720"/>
        </w:tabs>
        <w:autoSpaceDE w:val="0"/>
        <w:autoSpaceDN w:val="0"/>
        <w:adjustRightInd w:val="0"/>
        <w:spacing w:before="120" w:after="240" w:line="240" w:lineRule="auto"/>
        <w:jc w:val="both"/>
        <w:rPr>
          <w:b/>
          <w:bCs/>
          <w:szCs w:val="16"/>
          <w:lang w:val="en-US"/>
        </w:rPr>
      </w:pPr>
      <w:r w:rsidRPr="00FF6BED">
        <w:rPr>
          <w:b/>
          <w:bCs/>
          <w:szCs w:val="16"/>
          <w:lang w:val="en-US"/>
        </w:rPr>
        <w:t xml:space="preserve">2.1) </w:t>
      </w:r>
    </w:p>
    <w:p w:rsidR="00FB17B8" w:rsidRDefault="002E5028" w:rsidP="00A561ED">
      <w:pPr>
        <w:widowControl w:val="0"/>
        <w:tabs>
          <w:tab w:val="left" w:pos="220"/>
          <w:tab w:val="left" w:pos="720"/>
        </w:tabs>
        <w:autoSpaceDE w:val="0"/>
        <w:autoSpaceDN w:val="0"/>
        <w:adjustRightInd w:val="0"/>
        <w:spacing w:before="120" w:after="240" w:line="240" w:lineRule="auto"/>
        <w:jc w:val="both"/>
        <w:rPr>
          <w:b/>
          <w:bCs/>
          <w:szCs w:val="16"/>
          <w:lang w:val="en-US"/>
        </w:rPr>
      </w:pPr>
      <w:r>
        <w:rPr>
          <w:noProof/>
          <w:lang w:eastAsia="en-GB"/>
        </w:rPr>
        <w:drawing>
          <wp:inline distT="0" distB="0" distL="0" distR="0" wp14:anchorId="7E5CE3F6" wp14:editId="07A07001">
            <wp:extent cx="6019029" cy="355282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094" t="23045" r="10426" b="11661"/>
                    <a:stretch/>
                  </pic:blipFill>
                  <pic:spPr bwMode="auto">
                    <a:xfrm>
                      <a:off x="0" y="0"/>
                      <a:ext cx="6034337" cy="3561861"/>
                    </a:xfrm>
                    <a:prstGeom prst="rect">
                      <a:avLst/>
                    </a:prstGeom>
                    <a:ln>
                      <a:noFill/>
                    </a:ln>
                    <a:extLst>
                      <a:ext uri="{53640926-AAD7-44D8-BBD7-CCE9431645EC}">
                        <a14:shadowObscured xmlns:a14="http://schemas.microsoft.com/office/drawing/2010/main"/>
                      </a:ext>
                    </a:extLst>
                  </pic:spPr>
                </pic:pic>
              </a:graphicData>
            </a:graphic>
          </wp:inline>
        </w:drawing>
      </w:r>
    </w:p>
    <w:p w:rsidR="00A94B22" w:rsidRPr="00B857EC" w:rsidRDefault="00EE1E11" w:rsidP="00A561ED">
      <w:pPr>
        <w:widowControl w:val="0"/>
        <w:tabs>
          <w:tab w:val="left" w:pos="220"/>
          <w:tab w:val="left" w:pos="720"/>
        </w:tabs>
        <w:autoSpaceDE w:val="0"/>
        <w:autoSpaceDN w:val="0"/>
        <w:adjustRightInd w:val="0"/>
        <w:spacing w:before="120" w:after="240" w:line="240" w:lineRule="auto"/>
        <w:jc w:val="both"/>
        <w:rPr>
          <w:bCs/>
          <w:szCs w:val="16"/>
          <w:lang w:val="en-US"/>
        </w:rPr>
      </w:pPr>
      <w:r w:rsidRPr="00B857EC">
        <w:rPr>
          <w:bCs/>
          <w:szCs w:val="16"/>
          <w:lang w:val="en-US"/>
        </w:rPr>
        <w:t xml:space="preserve">Before organisations implement reward systems, it is important managers assess how each reward could influence the business and its employees. Organisations may wish to consider the impact that particular reward systems may have and if the systems would contribute to the productivity of the organisation, and also consider </w:t>
      </w:r>
      <w:r w:rsidR="00B2727C" w:rsidRPr="00B857EC">
        <w:rPr>
          <w:bCs/>
          <w:szCs w:val="16"/>
          <w:lang w:val="en-US"/>
        </w:rPr>
        <w:t>if specific rewards meet strategic</w:t>
      </w:r>
      <w:r w:rsidRPr="00B857EC">
        <w:rPr>
          <w:bCs/>
          <w:szCs w:val="16"/>
          <w:lang w:val="en-US"/>
        </w:rPr>
        <w:t xml:space="preserve"> business goals and objectives as well a</w:t>
      </w:r>
      <w:r w:rsidR="00A94B22" w:rsidRPr="00B857EC">
        <w:rPr>
          <w:bCs/>
          <w:szCs w:val="16"/>
          <w:lang w:val="en-US"/>
        </w:rPr>
        <w:t>s ben</w:t>
      </w:r>
      <w:r w:rsidR="00B857EC" w:rsidRPr="00B857EC">
        <w:rPr>
          <w:bCs/>
          <w:szCs w:val="16"/>
          <w:lang w:val="en-US"/>
        </w:rPr>
        <w:t>efitting employees fairly (</w:t>
      </w:r>
      <w:r w:rsidR="00631B45" w:rsidRPr="00B857EC">
        <w:rPr>
          <w:bCs/>
          <w:szCs w:val="16"/>
          <w:lang w:val="en-US"/>
        </w:rPr>
        <w:t>Cotton</w:t>
      </w:r>
      <w:r w:rsidR="00B857EC" w:rsidRPr="00B857EC">
        <w:rPr>
          <w:bCs/>
          <w:szCs w:val="16"/>
          <w:lang w:val="en-US"/>
        </w:rPr>
        <w:t>, 2021</w:t>
      </w:r>
      <w:r w:rsidR="00631B45" w:rsidRPr="00B857EC">
        <w:rPr>
          <w:bCs/>
          <w:szCs w:val="16"/>
          <w:lang w:val="en-US"/>
        </w:rPr>
        <w:t xml:space="preserve">). </w:t>
      </w:r>
    </w:p>
    <w:p w:rsidR="00E84985" w:rsidRPr="00B857EC" w:rsidRDefault="00B2727C" w:rsidP="00A561ED">
      <w:pPr>
        <w:widowControl w:val="0"/>
        <w:tabs>
          <w:tab w:val="left" w:pos="220"/>
          <w:tab w:val="left" w:pos="720"/>
        </w:tabs>
        <w:autoSpaceDE w:val="0"/>
        <w:autoSpaceDN w:val="0"/>
        <w:adjustRightInd w:val="0"/>
        <w:spacing w:before="120" w:after="240" w:line="240" w:lineRule="auto"/>
        <w:jc w:val="both"/>
        <w:rPr>
          <w:bCs/>
          <w:szCs w:val="16"/>
          <w:lang w:val="en-US"/>
        </w:rPr>
      </w:pPr>
      <w:r w:rsidRPr="00B857EC">
        <w:rPr>
          <w:sz w:val="24"/>
          <w:szCs w:val="30"/>
          <w:shd w:val="clear" w:color="auto" w:fill="FFFFFF"/>
        </w:rPr>
        <w:t xml:space="preserve">According to Michael Armstrong and Duncan Brown the strategic view over the reward system is necessary for business as “company goals and reward, if reached, offer an overview over the future, “a sense of purpose”, designs the process of it, steps and accountabilities and alignment between company goals and efforts, with rewards” (Armstrong &amp; Brown, 2001). </w:t>
      </w:r>
    </w:p>
    <w:p w:rsidR="00E84985" w:rsidRPr="00B857EC" w:rsidRDefault="001D4632" w:rsidP="00A561ED">
      <w:pPr>
        <w:widowControl w:val="0"/>
        <w:tabs>
          <w:tab w:val="left" w:pos="220"/>
          <w:tab w:val="left" w:pos="720"/>
        </w:tabs>
        <w:autoSpaceDE w:val="0"/>
        <w:autoSpaceDN w:val="0"/>
        <w:adjustRightInd w:val="0"/>
        <w:spacing w:before="120" w:after="240" w:line="240" w:lineRule="auto"/>
        <w:jc w:val="both"/>
        <w:rPr>
          <w:bCs/>
          <w:szCs w:val="16"/>
          <w:lang w:val="en-US"/>
        </w:rPr>
      </w:pPr>
      <w:r w:rsidRPr="00B857EC">
        <w:rPr>
          <w:bCs/>
          <w:szCs w:val="16"/>
          <w:lang w:val="en-US"/>
        </w:rPr>
        <w:t>Common reward packages</w:t>
      </w:r>
      <w:r w:rsidR="00541B92" w:rsidRPr="00B857EC">
        <w:rPr>
          <w:bCs/>
          <w:szCs w:val="16"/>
          <w:lang w:val="en-US"/>
        </w:rPr>
        <w:t xml:space="preserve"> include private, public and voluntary packages. Reward packages differ across organisations for </w:t>
      </w:r>
      <w:r w:rsidR="0032638D" w:rsidRPr="00B857EC">
        <w:rPr>
          <w:bCs/>
          <w:szCs w:val="16"/>
          <w:lang w:val="en-US"/>
        </w:rPr>
        <w:t>many</w:t>
      </w:r>
      <w:r w:rsidR="00541B92" w:rsidRPr="00B857EC">
        <w:rPr>
          <w:bCs/>
          <w:szCs w:val="16"/>
          <w:lang w:val="en-US"/>
        </w:rPr>
        <w:t xml:space="preserve"> reasons, such as regional differences in pay, occupational classification, </w:t>
      </w:r>
      <w:r w:rsidR="0032638D" w:rsidRPr="00B857EC">
        <w:rPr>
          <w:bCs/>
          <w:szCs w:val="16"/>
          <w:lang w:val="en-US"/>
        </w:rPr>
        <w:t>labour</w:t>
      </w:r>
      <w:r w:rsidR="00541B92" w:rsidRPr="00B857EC">
        <w:rPr>
          <w:bCs/>
          <w:szCs w:val="16"/>
          <w:lang w:val="en-US"/>
        </w:rPr>
        <w:t xml:space="preserve"> force trends, international comparisons and pay reviews. Although packages may differ across businesses’, legislations such as The Equality Act have been put in place to protect staff from any unfairness. </w:t>
      </w:r>
    </w:p>
    <w:p w:rsidR="004B7326" w:rsidRDefault="0032638D" w:rsidP="00A561ED">
      <w:pPr>
        <w:widowControl w:val="0"/>
        <w:tabs>
          <w:tab w:val="left" w:pos="220"/>
          <w:tab w:val="left" w:pos="720"/>
        </w:tabs>
        <w:autoSpaceDE w:val="0"/>
        <w:autoSpaceDN w:val="0"/>
        <w:adjustRightInd w:val="0"/>
        <w:spacing w:before="120" w:after="240" w:line="240" w:lineRule="auto"/>
        <w:jc w:val="both"/>
        <w:rPr>
          <w:b/>
          <w:bCs/>
          <w:sz w:val="16"/>
          <w:szCs w:val="16"/>
          <w:lang w:val="en-US"/>
        </w:rPr>
      </w:pPr>
      <w:r w:rsidRPr="00B857EC">
        <w:rPr>
          <w:rFonts w:cs="Arial"/>
          <w:shd w:val="clear" w:color="auto" w:fill="FFFFFF"/>
        </w:rPr>
        <w:lastRenderedPageBreak/>
        <w:t xml:space="preserve">The main sections of how reward systems are designed for business use include job evaluation, market rate analysis, performance management, best practice, and both financial and </w:t>
      </w:r>
      <w:r w:rsidR="00B857EC" w:rsidRPr="00B857EC">
        <w:rPr>
          <w:rFonts w:cs="Arial"/>
          <w:shd w:val="clear" w:color="auto" w:fill="FFFFFF"/>
        </w:rPr>
        <w:t>non-financial</w:t>
      </w:r>
      <w:r w:rsidRPr="00B857EC">
        <w:rPr>
          <w:rFonts w:cs="Arial"/>
          <w:shd w:val="clear" w:color="auto" w:fill="FFFFFF"/>
        </w:rPr>
        <w:t xml:space="preserve"> benefits provided to employees (</w:t>
      </w:r>
      <w:r w:rsidR="00B857EC" w:rsidRPr="00B857EC">
        <w:rPr>
          <w:rFonts w:cs="Arial"/>
          <w:shd w:val="clear" w:color="auto" w:fill="FFFFFF"/>
        </w:rPr>
        <w:t>Cotton, 2021).</w:t>
      </w:r>
      <w:r w:rsidR="00B857EC">
        <w:rPr>
          <w:rFonts w:ascii="Arial" w:hAnsi="Arial" w:cs="Arial"/>
          <w:color w:val="444444"/>
          <w:shd w:val="clear" w:color="auto" w:fill="FFFFFF"/>
        </w:rPr>
        <w:t xml:space="preserve"> </w:t>
      </w:r>
    </w:p>
    <w:p w:rsidR="002E5028" w:rsidRDefault="002E502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EE04A0" w:rsidRDefault="00493AED" w:rsidP="00E01B94">
      <w:pPr>
        <w:spacing w:after="100" w:afterAutospacing="1" w:line="240" w:lineRule="auto"/>
        <w:rPr>
          <w:noProof/>
          <w:lang w:eastAsia="en-GB"/>
        </w:rPr>
      </w:pPr>
      <w:r w:rsidRPr="00493AED">
        <w:rPr>
          <w:b/>
          <w:bCs/>
          <w:szCs w:val="16"/>
          <w:lang w:val="en-US"/>
        </w:rPr>
        <w:t>2.2)</w:t>
      </w:r>
      <w:r w:rsidR="00E01B94" w:rsidRPr="00E01B94">
        <w:rPr>
          <w:rFonts w:ascii="Segoe UI" w:eastAsia="Times New Roman" w:hAnsi="Segoe UI" w:cs="Segoe UI"/>
          <w:color w:val="333333"/>
          <w:sz w:val="24"/>
          <w:szCs w:val="24"/>
          <w:lang w:val="en-US" w:eastAsia="en-GB"/>
        </w:rPr>
        <w:t xml:space="preserve"> </w:t>
      </w:r>
    </w:p>
    <w:p w:rsidR="00EE04A0" w:rsidRDefault="00EE04A0" w:rsidP="00E01B94">
      <w:pPr>
        <w:spacing w:after="100" w:afterAutospacing="1" w:line="240" w:lineRule="auto"/>
        <w:rPr>
          <w:rFonts w:eastAsia="Times New Roman" w:cs="Segoe UI"/>
          <w:sz w:val="24"/>
          <w:szCs w:val="24"/>
          <w:lang w:val="en-US" w:eastAsia="en-GB"/>
        </w:rPr>
      </w:pPr>
      <w:r>
        <w:rPr>
          <w:noProof/>
          <w:lang w:eastAsia="en-GB"/>
        </w:rPr>
        <w:drawing>
          <wp:inline distT="0" distB="0" distL="0" distR="0" wp14:anchorId="7FEE15E8" wp14:editId="07275D9E">
            <wp:extent cx="6276662" cy="37814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260" t="23341" r="10925" b="11660"/>
                    <a:stretch/>
                  </pic:blipFill>
                  <pic:spPr bwMode="auto">
                    <a:xfrm>
                      <a:off x="0" y="0"/>
                      <a:ext cx="6310365" cy="3801729"/>
                    </a:xfrm>
                    <a:prstGeom prst="rect">
                      <a:avLst/>
                    </a:prstGeom>
                    <a:ln>
                      <a:noFill/>
                    </a:ln>
                    <a:extLst>
                      <a:ext uri="{53640926-AAD7-44D8-BBD7-CCE9431645EC}">
                        <a14:shadowObscured xmlns:a14="http://schemas.microsoft.com/office/drawing/2010/main"/>
                      </a:ext>
                    </a:extLst>
                  </pic:spPr>
                </pic:pic>
              </a:graphicData>
            </a:graphic>
          </wp:inline>
        </w:drawing>
      </w:r>
    </w:p>
    <w:p w:rsidR="006530AD" w:rsidRPr="003438DA" w:rsidRDefault="00E01B94" w:rsidP="00E01B94">
      <w:pPr>
        <w:spacing w:after="100" w:afterAutospacing="1" w:line="240" w:lineRule="auto"/>
        <w:rPr>
          <w:rFonts w:eastAsia="Times New Roman" w:cstheme="minorHAnsi"/>
          <w:color w:val="333333"/>
          <w:lang w:val="en-US" w:eastAsia="en-GB"/>
        </w:rPr>
      </w:pPr>
      <w:r w:rsidRPr="003438DA">
        <w:rPr>
          <w:rFonts w:eastAsia="Times New Roman" w:cstheme="minorHAnsi"/>
          <w:lang w:val="en-US" w:eastAsia="en-GB"/>
        </w:rPr>
        <w:t xml:space="preserve">Benchmarking can be used to compare organizational strategies and performance by accessing how well organisations are doing and also highlight which areas need to be supported through increased productivity. “The ultimate aim of benchmarking is to explore what strategies you can implement or how you can tweak existing strategies to improve your performance” (Symanto, 2021). </w:t>
      </w:r>
      <w:r w:rsidR="002E5028" w:rsidRPr="003438DA">
        <w:rPr>
          <w:rFonts w:cstheme="minorHAnsi"/>
          <w:bCs/>
          <w:lang w:val="en-US"/>
        </w:rPr>
        <w:t xml:space="preserve">When collecting data it is important that the reliability of the data is taken into account and appropriate measurement approaches are utilized to gain a clear understanding of the insights. </w:t>
      </w:r>
    </w:p>
    <w:p w:rsidR="00E01B94" w:rsidRPr="003438DA" w:rsidRDefault="00E01B94" w:rsidP="00A561ED">
      <w:pPr>
        <w:widowControl w:val="0"/>
        <w:tabs>
          <w:tab w:val="left" w:pos="220"/>
          <w:tab w:val="left" w:pos="720"/>
        </w:tabs>
        <w:autoSpaceDE w:val="0"/>
        <w:autoSpaceDN w:val="0"/>
        <w:adjustRightInd w:val="0"/>
        <w:spacing w:before="120" w:after="240" w:line="240" w:lineRule="auto"/>
        <w:jc w:val="both"/>
        <w:rPr>
          <w:rFonts w:cstheme="minorHAnsi"/>
          <w:bCs/>
          <w:lang w:val="en-US"/>
        </w:rPr>
      </w:pPr>
      <w:r w:rsidRPr="003438DA">
        <w:rPr>
          <w:rFonts w:cstheme="minorHAnsi"/>
          <w:bCs/>
          <w:lang w:val="en-US"/>
        </w:rPr>
        <w:t xml:space="preserve">Organisations can take a look into data such as hours employees have worked, rates of inflation, recruitment processes and open vacancies, bargaining and industrial disputes, reward and salary surveys and payroll data to collect business statistics and highlight how internal and external factors/environments can have an impact on reward strategies. </w:t>
      </w:r>
    </w:p>
    <w:p w:rsidR="00DD37C7" w:rsidRPr="003438DA" w:rsidRDefault="009848EC" w:rsidP="00A561ED">
      <w:pPr>
        <w:widowControl w:val="0"/>
        <w:tabs>
          <w:tab w:val="left" w:pos="220"/>
          <w:tab w:val="left" w:pos="720"/>
        </w:tabs>
        <w:autoSpaceDE w:val="0"/>
        <w:autoSpaceDN w:val="0"/>
        <w:adjustRightInd w:val="0"/>
        <w:spacing w:before="120" w:after="240" w:line="240" w:lineRule="auto"/>
        <w:jc w:val="both"/>
        <w:rPr>
          <w:rFonts w:cstheme="minorHAnsi"/>
          <w:bCs/>
          <w:lang w:val="en-US"/>
        </w:rPr>
      </w:pPr>
      <w:r w:rsidRPr="003438DA">
        <w:rPr>
          <w:rFonts w:cstheme="minorHAnsi"/>
          <w:bCs/>
          <w:lang w:val="en-US"/>
        </w:rPr>
        <w:t xml:space="preserve">Internal benchmarking could be an ideal approach for collecting data to gain an insight into how reward strategies can be impacted. Internal benchmarking is based on the comparison </w:t>
      </w:r>
      <w:r w:rsidRPr="003438DA">
        <w:rPr>
          <w:rFonts w:cstheme="minorHAnsi"/>
          <w:color w:val="333333"/>
          <w:lang w:val="en-US"/>
        </w:rPr>
        <w:t xml:space="preserve">of teams and organisations within the company to explore best practices and roll them out across other similar teams. For example, “your sales </w:t>
      </w:r>
      <w:r w:rsidR="0064617F" w:rsidRPr="003438DA">
        <w:rPr>
          <w:rFonts w:cstheme="minorHAnsi"/>
          <w:color w:val="333333"/>
          <w:lang w:val="en-US"/>
        </w:rPr>
        <w:t xml:space="preserve">department northwest </w:t>
      </w:r>
      <w:r w:rsidRPr="003438DA">
        <w:rPr>
          <w:rFonts w:cstheme="minorHAnsi"/>
          <w:color w:val="333333"/>
          <w:lang w:val="en-US"/>
        </w:rPr>
        <w:t xml:space="preserve">is doing particularly well – compare their strategies against those of lower-performing teams, ascertain what could be causing their success, and roll out the same strategy across teams in other locations” </w:t>
      </w:r>
      <w:r w:rsidRPr="003438DA">
        <w:rPr>
          <w:rFonts w:eastAsia="Times New Roman" w:cstheme="minorHAnsi"/>
          <w:lang w:val="en-US" w:eastAsia="en-GB"/>
        </w:rPr>
        <w:t>(Symanto, 2021).</w:t>
      </w:r>
      <w:r w:rsidR="00972911" w:rsidRPr="003438DA">
        <w:rPr>
          <w:rFonts w:eastAsia="Times New Roman" w:cstheme="minorHAnsi"/>
          <w:lang w:val="en-US" w:eastAsia="en-GB"/>
        </w:rPr>
        <w:t xml:space="preserve"> </w:t>
      </w:r>
    </w:p>
    <w:p w:rsidR="002E5028" w:rsidRDefault="002E5028" w:rsidP="00A561ED">
      <w:pPr>
        <w:widowControl w:val="0"/>
        <w:tabs>
          <w:tab w:val="left" w:pos="220"/>
          <w:tab w:val="left" w:pos="720"/>
        </w:tabs>
        <w:autoSpaceDE w:val="0"/>
        <w:autoSpaceDN w:val="0"/>
        <w:adjustRightInd w:val="0"/>
        <w:spacing w:before="120" w:after="240" w:line="240" w:lineRule="auto"/>
        <w:jc w:val="both"/>
        <w:rPr>
          <w:bCs/>
          <w:szCs w:val="16"/>
          <w:lang w:val="en-US"/>
        </w:rPr>
      </w:pPr>
    </w:p>
    <w:p w:rsidR="00695DFA" w:rsidRDefault="00972911" w:rsidP="00A561ED">
      <w:pPr>
        <w:widowControl w:val="0"/>
        <w:tabs>
          <w:tab w:val="left" w:pos="220"/>
          <w:tab w:val="left" w:pos="720"/>
        </w:tabs>
        <w:autoSpaceDE w:val="0"/>
        <w:autoSpaceDN w:val="0"/>
        <w:adjustRightInd w:val="0"/>
        <w:spacing w:before="120" w:after="240" w:line="240" w:lineRule="auto"/>
        <w:jc w:val="both"/>
        <w:rPr>
          <w:noProof/>
          <w:lang w:eastAsia="en-GB"/>
        </w:rPr>
      </w:pPr>
      <w:r>
        <w:rPr>
          <w:bCs/>
          <w:szCs w:val="16"/>
          <w:lang w:val="en-US"/>
        </w:rPr>
        <w:lastRenderedPageBreak/>
        <w:t xml:space="preserve">2.3) </w:t>
      </w:r>
    </w:p>
    <w:p w:rsidR="00695DFA" w:rsidRDefault="00695DFA" w:rsidP="00A561ED">
      <w:pPr>
        <w:widowControl w:val="0"/>
        <w:tabs>
          <w:tab w:val="left" w:pos="220"/>
          <w:tab w:val="left" w:pos="720"/>
        </w:tabs>
        <w:autoSpaceDE w:val="0"/>
        <w:autoSpaceDN w:val="0"/>
        <w:adjustRightInd w:val="0"/>
        <w:spacing w:before="120" w:after="240" w:line="240" w:lineRule="auto"/>
        <w:jc w:val="both"/>
        <w:rPr>
          <w:bCs/>
          <w:szCs w:val="16"/>
          <w:lang w:val="en-US"/>
        </w:rPr>
      </w:pPr>
      <w:r>
        <w:rPr>
          <w:noProof/>
          <w:lang w:eastAsia="en-GB"/>
        </w:rPr>
        <w:drawing>
          <wp:inline distT="0" distB="0" distL="0" distR="0" wp14:anchorId="2E0C525D" wp14:editId="1A64635E">
            <wp:extent cx="5915025" cy="4000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258" t="23636" r="10591" b="11364"/>
                    <a:stretch/>
                  </pic:blipFill>
                  <pic:spPr bwMode="auto">
                    <a:xfrm>
                      <a:off x="0" y="0"/>
                      <a:ext cx="5931884" cy="4011902"/>
                    </a:xfrm>
                    <a:prstGeom prst="rect">
                      <a:avLst/>
                    </a:prstGeom>
                    <a:ln>
                      <a:noFill/>
                    </a:ln>
                    <a:extLst>
                      <a:ext uri="{53640926-AAD7-44D8-BBD7-CCE9431645EC}">
                        <a14:shadowObscured xmlns:a14="http://schemas.microsoft.com/office/drawing/2010/main"/>
                      </a:ext>
                    </a:extLst>
                  </pic:spPr>
                </pic:pic>
              </a:graphicData>
            </a:graphic>
          </wp:inline>
        </w:drawing>
      </w:r>
    </w:p>
    <w:p w:rsidR="00695DFA" w:rsidRDefault="00695DFA" w:rsidP="00A561ED">
      <w:pPr>
        <w:widowControl w:val="0"/>
        <w:tabs>
          <w:tab w:val="left" w:pos="220"/>
          <w:tab w:val="left" w:pos="720"/>
        </w:tabs>
        <w:autoSpaceDE w:val="0"/>
        <w:autoSpaceDN w:val="0"/>
        <w:adjustRightInd w:val="0"/>
        <w:spacing w:before="120" w:after="240" w:line="240" w:lineRule="auto"/>
        <w:jc w:val="both"/>
        <w:rPr>
          <w:bCs/>
          <w:szCs w:val="16"/>
          <w:lang w:val="en-US"/>
        </w:rPr>
      </w:pPr>
    </w:p>
    <w:p w:rsidR="002E5028" w:rsidRDefault="00720D03" w:rsidP="00A561ED">
      <w:pPr>
        <w:widowControl w:val="0"/>
        <w:tabs>
          <w:tab w:val="left" w:pos="220"/>
          <w:tab w:val="left" w:pos="720"/>
        </w:tabs>
        <w:autoSpaceDE w:val="0"/>
        <w:autoSpaceDN w:val="0"/>
        <w:adjustRightInd w:val="0"/>
        <w:spacing w:before="120" w:after="240" w:line="240" w:lineRule="auto"/>
        <w:jc w:val="both"/>
        <w:rPr>
          <w:bCs/>
          <w:szCs w:val="16"/>
          <w:lang w:val="en-US"/>
        </w:rPr>
      </w:pPr>
      <w:r>
        <w:rPr>
          <w:bCs/>
          <w:szCs w:val="16"/>
          <w:lang w:val="en-US"/>
        </w:rPr>
        <w:t xml:space="preserve">Benchmarking data can be used to develop appropriate organizational reward packages based on insights gained from data. </w:t>
      </w:r>
      <w:r w:rsidR="00BF7B6F">
        <w:rPr>
          <w:bCs/>
          <w:szCs w:val="16"/>
          <w:lang w:val="en-US"/>
        </w:rPr>
        <w:t xml:space="preserve">Some examples of reward packages that can be developed from data collection include: </w:t>
      </w:r>
    </w:p>
    <w:p w:rsidR="00BF7B6F" w:rsidRPr="00C3457C" w:rsidRDefault="00BF7B6F" w:rsidP="00A561ED">
      <w:pPr>
        <w:widowControl w:val="0"/>
        <w:tabs>
          <w:tab w:val="left" w:pos="220"/>
          <w:tab w:val="left" w:pos="720"/>
        </w:tabs>
        <w:autoSpaceDE w:val="0"/>
        <w:autoSpaceDN w:val="0"/>
        <w:adjustRightInd w:val="0"/>
        <w:spacing w:before="120" w:after="240" w:line="240" w:lineRule="auto"/>
        <w:jc w:val="both"/>
        <w:rPr>
          <w:b/>
          <w:bCs/>
          <w:szCs w:val="16"/>
          <w:lang w:val="en-US"/>
        </w:rPr>
      </w:pPr>
      <w:r w:rsidRPr="00C3457C">
        <w:rPr>
          <w:b/>
          <w:bCs/>
          <w:szCs w:val="16"/>
          <w:lang w:val="en-US"/>
        </w:rPr>
        <w:t>Grade &amp; Pay Structures</w:t>
      </w:r>
      <w:r w:rsidR="00FB0FCC">
        <w:rPr>
          <w:b/>
          <w:bCs/>
          <w:szCs w:val="16"/>
          <w:lang w:val="en-US"/>
        </w:rPr>
        <w:t>:</w:t>
      </w:r>
    </w:p>
    <w:p w:rsidR="00C3457C" w:rsidRDefault="00BC3430" w:rsidP="00A561ED">
      <w:pPr>
        <w:widowControl w:val="0"/>
        <w:tabs>
          <w:tab w:val="left" w:pos="220"/>
          <w:tab w:val="left" w:pos="720"/>
        </w:tabs>
        <w:autoSpaceDE w:val="0"/>
        <w:autoSpaceDN w:val="0"/>
        <w:adjustRightInd w:val="0"/>
        <w:spacing w:before="120" w:after="240" w:line="240" w:lineRule="auto"/>
        <w:jc w:val="both"/>
        <w:rPr>
          <w:bCs/>
          <w:szCs w:val="16"/>
          <w:lang w:val="en-US"/>
        </w:rPr>
      </w:pPr>
      <w:r>
        <w:rPr>
          <w:rFonts w:ascii="Arial" w:hAnsi="Arial" w:cs="Arial"/>
          <w:color w:val="444444"/>
          <w:shd w:val="clear" w:color="auto" w:fill="FFFFFF"/>
        </w:rPr>
        <w:t xml:space="preserve">Developing a pay structure involves evaluating jobs and establishing associated salary ranges and grades based on market data and the company’s compensation policy. This can be done based off data collected during benchmarking. “The pay structure of each role is decided based on factors including responsibility, experience and education, key skills, effort/impact, and working conditions” (Lumen, 2022). </w:t>
      </w:r>
    </w:p>
    <w:p w:rsidR="00AC06C7" w:rsidRDefault="00AC06C7" w:rsidP="00A561ED">
      <w:pPr>
        <w:widowControl w:val="0"/>
        <w:tabs>
          <w:tab w:val="left" w:pos="220"/>
          <w:tab w:val="left" w:pos="720"/>
        </w:tabs>
        <w:autoSpaceDE w:val="0"/>
        <w:autoSpaceDN w:val="0"/>
        <w:adjustRightInd w:val="0"/>
        <w:spacing w:before="120" w:after="240" w:line="240" w:lineRule="auto"/>
        <w:jc w:val="both"/>
        <w:rPr>
          <w:bCs/>
          <w:szCs w:val="16"/>
          <w:lang w:val="en-US"/>
        </w:rPr>
      </w:pPr>
    </w:p>
    <w:p w:rsidR="00BF7B6F" w:rsidRPr="007E7DD5" w:rsidRDefault="00BF7B6F" w:rsidP="00A561ED">
      <w:pPr>
        <w:widowControl w:val="0"/>
        <w:tabs>
          <w:tab w:val="left" w:pos="220"/>
          <w:tab w:val="left" w:pos="720"/>
        </w:tabs>
        <w:autoSpaceDE w:val="0"/>
        <w:autoSpaceDN w:val="0"/>
        <w:adjustRightInd w:val="0"/>
        <w:spacing w:before="120" w:after="240" w:line="240" w:lineRule="auto"/>
        <w:jc w:val="both"/>
        <w:rPr>
          <w:b/>
          <w:bCs/>
          <w:szCs w:val="16"/>
          <w:lang w:val="en-US"/>
        </w:rPr>
      </w:pPr>
      <w:r w:rsidRPr="007E7DD5">
        <w:rPr>
          <w:b/>
          <w:bCs/>
          <w:szCs w:val="16"/>
          <w:lang w:val="en-US"/>
        </w:rPr>
        <w:t xml:space="preserve">Job Evaluation Schemes: </w:t>
      </w:r>
    </w:p>
    <w:p w:rsidR="00BF7B6F" w:rsidRPr="007E7DD5" w:rsidRDefault="00BF7B6F" w:rsidP="00BF7B6F">
      <w:pPr>
        <w:pStyle w:val="Default"/>
        <w:rPr>
          <w:rFonts w:asciiTheme="minorHAnsi" w:hAnsiTheme="minorHAnsi"/>
          <w:sz w:val="18"/>
        </w:rPr>
      </w:pPr>
      <w:r w:rsidRPr="007E7DD5">
        <w:rPr>
          <w:rFonts w:asciiTheme="minorHAnsi" w:hAnsiTheme="minorHAnsi" w:cs="Open Sans"/>
          <w:sz w:val="22"/>
          <w:szCs w:val="29"/>
          <w:lang w:val="en"/>
        </w:rPr>
        <w:t xml:space="preserve">Job evaluation is a way to work out the relative importance of different jobs in an organisation. In order to build an analytical job evaluation scheme it is importance to look into every factor of a role and score it accordingly to find out where the role sits within your organisation. </w:t>
      </w:r>
      <w:r w:rsidR="007E7DD5" w:rsidRPr="007E7DD5">
        <w:rPr>
          <w:rFonts w:asciiTheme="minorHAnsi" w:hAnsiTheme="minorHAnsi" w:cs="Open Sans"/>
          <w:sz w:val="22"/>
          <w:szCs w:val="29"/>
          <w:lang w:val="en"/>
        </w:rPr>
        <w:t>Benefits</w:t>
      </w:r>
      <w:r w:rsidRPr="007E7DD5">
        <w:rPr>
          <w:rFonts w:asciiTheme="minorHAnsi" w:hAnsiTheme="minorHAnsi" w:cs="Open Sans"/>
          <w:sz w:val="22"/>
          <w:szCs w:val="29"/>
          <w:lang w:val="en"/>
        </w:rPr>
        <w:t xml:space="preserve"> of job evaluation schemes include a “clear recognition of a jobs value and new jobs can easily be evaluated and placed into </w:t>
      </w:r>
      <w:r w:rsidR="007E7DD5" w:rsidRPr="007E7DD5">
        <w:rPr>
          <w:rFonts w:asciiTheme="minorHAnsi" w:hAnsiTheme="minorHAnsi" w:cs="Open Sans"/>
          <w:sz w:val="22"/>
          <w:szCs w:val="29"/>
          <w:lang w:val="en"/>
        </w:rPr>
        <w:t>hierarchy</w:t>
      </w:r>
      <w:r w:rsidRPr="007E7DD5">
        <w:rPr>
          <w:rFonts w:asciiTheme="minorHAnsi" w:hAnsiTheme="minorHAnsi" w:cs="Open Sans"/>
          <w:sz w:val="22"/>
          <w:szCs w:val="29"/>
          <w:lang w:val="en"/>
        </w:rPr>
        <w:t xml:space="preserve">” (Acas, 2022). </w:t>
      </w:r>
    </w:p>
    <w:p w:rsidR="00BF7B6F" w:rsidRDefault="00BF7B6F" w:rsidP="00A561ED">
      <w:pPr>
        <w:widowControl w:val="0"/>
        <w:tabs>
          <w:tab w:val="left" w:pos="220"/>
          <w:tab w:val="left" w:pos="720"/>
        </w:tabs>
        <w:autoSpaceDE w:val="0"/>
        <w:autoSpaceDN w:val="0"/>
        <w:adjustRightInd w:val="0"/>
        <w:spacing w:before="120" w:after="240" w:line="240" w:lineRule="auto"/>
        <w:jc w:val="both"/>
        <w:rPr>
          <w:bCs/>
          <w:szCs w:val="16"/>
          <w:lang w:val="en-US"/>
        </w:rPr>
      </w:pPr>
    </w:p>
    <w:p w:rsidR="00AC06C7" w:rsidRDefault="00AC06C7"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B0FCC" w:rsidRDefault="00BF7B6F" w:rsidP="00A561ED">
      <w:pPr>
        <w:widowControl w:val="0"/>
        <w:tabs>
          <w:tab w:val="left" w:pos="220"/>
          <w:tab w:val="left" w:pos="720"/>
        </w:tabs>
        <w:autoSpaceDE w:val="0"/>
        <w:autoSpaceDN w:val="0"/>
        <w:adjustRightInd w:val="0"/>
        <w:spacing w:before="120" w:after="240" w:line="240" w:lineRule="auto"/>
        <w:jc w:val="both"/>
        <w:rPr>
          <w:b/>
          <w:bCs/>
          <w:szCs w:val="16"/>
          <w:lang w:val="en-US"/>
        </w:rPr>
      </w:pPr>
      <w:r w:rsidRPr="00C3457C">
        <w:rPr>
          <w:b/>
          <w:bCs/>
          <w:szCs w:val="16"/>
          <w:lang w:val="en-US"/>
        </w:rPr>
        <w:lastRenderedPageBreak/>
        <w:t>Market rates</w:t>
      </w:r>
      <w:r w:rsidR="00FB0FCC">
        <w:rPr>
          <w:b/>
          <w:bCs/>
          <w:szCs w:val="16"/>
          <w:lang w:val="en-US"/>
        </w:rPr>
        <w:t xml:space="preserve">: </w:t>
      </w:r>
    </w:p>
    <w:p w:rsidR="00FB0FCC" w:rsidRPr="00FB0FCC" w:rsidRDefault="00FB0FCC" w:rsidP="00A561ED">
      <w:pPr>
        <w:widowControl w:val="0"/>
        <w:tabs>
          <w:tab w:val="left" w:pos="220"/>
          <w:tab w:val="left" w:pos="720"/>
        </w:tabs>
        <w:autoSpaceDE w:val="0"/>
        <w:autoSpaceDN w:val="0"/>
        <w:adjustRightInd w:val="0"/>
        <w:spacing w:before="120" w:after="240" w:line="240" w:lineRule="auto"/>
        <w:jc w:val="both"/>
        <w:rPr>
          <w:b/>
          <w:bCs/>
          <w:szCs w:val="16"/>
          <w:lang w:val="en-US"/>
        </w:rPr>
      </w:pPr>
      <w:r w:rsidRPr="00FB0FCC">
        <w:rPr>
          <w:bCs/>
          <w:szCs w:val="16"/>
          <w:lang w:val="en-US"/>
        </w:rPr>
        <w:t>Market rates (</w:t>
      </w:r>
      <w:r>
        <w:rPr>
          <w:rFonts w:cs="Arial"/>
          <w:color w:val="111111"/>
          <w:szCs w:val="27"/>
          <w:shd w:val="clear" w:color="auto" w:fill="FFFFFF"/>
        </w:rPr>
        <w:t xml:space="preserve">also known as pay benchmarking) are </w:t>
      </w:r>
      <w:r w:rsidRPr="00FB0FCC">
        <w:rPr>
          <w:rFonts w:cs="Arial"/>
          <w:color w:val="111111"/>
          <w:szCs w:val="27"/>
          <w:shd w:val="clear" w:color="auto" w:fill="FFFFFF"/>
        </w:rPr>
        <w:t>a way of collecting data on the pay rates for similar jobs in other organisations to establish their market rate and</w:t>
      </w:r>
      <w:r>
        <w:rPr>
          <w:rFonts w:cs="Arial"/>
          <w:color w:val="111111"/>
          <w:szCs w:val="27"/>
          <w:shd w:val="clear" w:color="auto" w:fill="FFFFFF"/>
        </w:rPr>
        <w:t xml:space="preserve"> track movements in those rates, allowing managers to develop rates packages.</w:t>
      </w:r>
      <w:r w:rsidRPr="00FB0FCC">
        <w:rPr>
          <w:rFonts w:cs="Arial"/>
          <w:color w:val="111111"/>
          <w:szCs w:val="27"/>
          <w:shd w:val="clear" w:color="auto" w:fill="FFFFFF"/>
        </w:rPr>
        <w:t xml:space="preserve"> </w:t>
      </w:r>
      <w:r>
        <w:rPr>
          <w:rFonts w:cs="Arial"/>
          <w:color w:val="111111"/>
          <w:szCs w:val="27"/>
          <w:shd w:val="clear" w:color="auto" w:fill="FFFFFF"/>
        </w:rPr>
        <w:t>“</w:t>
      </w:r>
      <w:r w:rsidRPr="00FB0FCC">
        <w:rPr>
          <w:rFonts w:cs="Arial"/>
          <w:color w:val="111111"/>
          <w:szCs w:val="27"/>
          <w:shd w:val="clear" w:color="auto" w:fill="FFFFFF"/>
        </w:rPr>
        <w:t>The aim is to set the employer's own pay rates at an appropriate level to recruit and retain the staff it needs</w:t>
      </w:r>
      <w:r>
        <w:rPr>
          <w:rFonts w:cs="Arial"/>
          <w:color w:val="111111"/>
          <w:szCs w:val="27"/>
          <w:shd w:val="clear" w:color="auto" w:fill="FFFFFF"/>
        </w:rPr>
        <w:t xml:space="preserve">” (Cotton, 2021). </w:t>
      </w: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272A8C" w:rsidRDefault="0013055D" w:rsidP="00A561ED">
      <w:pPr>
        <w:widowControl w:val="0"/>
        <w:tabs>
          <w:tab w:val="left" w:pos="220"/>
          <w:tab w:val="left" w:pos="720"/>
        </w:tabs>
        <w:autoSpaceDE w:val="0"/>
        <w:autoSpaceDN w:val="0"/>
        <w:adjustRightInd w:val="0"/>
        <w:spacing w:before="120" w:after="240" w:line="240" w:lineRule="auto"/>
        <w:jc w:val="both"/>
        <w:rPr>
          <w:noProof/>
          <w:lang w:eastAsia="en-GB"/>
        </w:rPr>
      </w:pPr>
      <w:r>
        <w:rPr>
          <w:b/>
          <w:bCs/>
          <w:szCs w:val="16"/>
          <w:lang w:val="en-US"/>
        </w:rPr>
        <w:t>2.4)</w:t>
      </w:r>
      <w:r w:rsidR="00272A8C" w:rsidRPr="00272A8C">
        <w:rPr>
          <w:noProof/>
          <w:lang w:eastAsia="en-GB"/>
        </w:rPr>
        <w:t xml:space="preserve"> </w:t>
      </w:r>
    </w:p>
    <w:p w:rsidR="00272A8C" w:rsidRDefault="00272A8C" w:rsidP="00A561ED">
      <w:pPr>
        <w:widowControl w:val="0"/>
        <w:tabs>
          <w:tab w:val="left" w:pos="220"/>
          <w:tab w:val="left" w:pos="720"/>
        </w:tabs>
        <w:autoSpaceDE w:val="0"/>
        <w:autoSpaceDN w:val="0"/>
        <w:adjustRightInd w:val="0"/>
        <w:spacing w:before="120" w:after="240" w:line="240" w:lineRule="auto"/>
        <w:jc w:val="both"/>
        <w:rPr>
          <w:b/>
          <w:bCs/>
          <w:szCs w:val="16"/>
          <w:lang w:val="en-US"/>
        </w:rPr>
      </w:pPr>
      <w:r>
        <w:rPr>
          <w:noProof/>
          <w:lang w:eastAsia="en-GB"/>
        </w:rPr>
        <w:drawing>
          <wp:inline distT="0" distB="0" distL="0" distR="0" wp14:anchorId="2ACB0A16" wp14:editId="4BBFB37D">
            <wp:extent cx="6122504" cy="34714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643" t="21953" r="12435" b="16636"/>
                    <a:stretch/>
                  </pic:blipFill>
                  <pic:spPr bwMode="auto">
                    <a:xfrm>
                      <a:off x="0" y="0"/>
                      <a:ext cx="6160831" cy="3493152"/>
                    </a:xfrm>
                    <a:prstGeom prst="rect">
                      <a:avLst/>
                    </a:prstGeom>
                    <a:ln>
                      <a:noFill/>
                    </a:ln>
                    <a:extLst>
                      <a:ext uri="{53640926-AAD7-44D8-BBD7-CCE9431645EC}">
                        <a14:shadowObscured xmlns:a14="http://schemas.microsoft.com/office/drawing/2010/main"/>
                      </a:ext>
                    </a:extLst>
                  </pic:spPr>
                </pic:pic>
              </a:graphicData>
            </a:graphic>
          </wp:inline>
        </w:drawing>
      </w:r>
      <w:r w:rsidR="0013055D">
        <w:rPr>
          <w:b/>
          <w:bCs/>
          <w:szCs w:val="16"/>
          <w:lang w:val="en-US"/>
        </w:rPr>
        <w:t xml:space="preserve"> </w:t>
      </w:r>
    </w:p>
    <w:p w:rsidR="00FA2148" w:rsidRDefault="0013055D" w:rsidP="00A561ED">
      <w:pPr>
        <w:widowControl w:val="0"/>
        <w:tabs>
          <w:tab w:val="left" w:pos="220"/>
          <w:tab w:val="left" w:pos="720"/>
        </w:tabs>
        <w:autoSpaceDE w:val="0"/>
        <w:autoSpaceDN w:val="0"/>
        <w:adjustRightInd w:val="0"/>
        <w:spacing w:before="120" w:after="240" w:line="240" w:lineRule="auto"/>
        <w:jc w:val="both"/>
        <w:rPr>
          <w:bCs/>
          <w:szCs w:val="16"/>
          <w:lang w:val="en-US"/>
        </w:rPr>
      </w:pPr>
      <w:r>
        <w:rPr>
          <w:bCs/>
          <w:szCs w:val="16"/>
          <w:lang w:val="en-US"/>
        </w:rPr>
        <w:t>Legislative requirements are put in place to protect b</w:t>
      </w:r>
      <w:r w:rsidR="0078645C">
        <w:rPr>
          <w:bCs/>
          <w:szCs w:val="16"/>
          <w:lang w:val="en-US"/>
        </w:rPr>
        <w:t xml:space="preserve">oth employees and organisations with the purpose of providing </w:t>
      </w:r>
      <w:r>
        <w:rPr>
          <w:bCs/>
          <w:szCs w:val="16"/>
          <w:lang w:val="en-US"/>
        </w:rPr>
        <w:t>framewor</w:t>
      </w:r>
      <w:r w:rsidR="0078645C">
        <w:rPr>
          <w:bCs/>
          <w:szCs w:val="16"/>
          <w:lang w:val="en-US"/>
        </w:rPr>
        <w:t xml:space="preserve">ks for organisations to follow.  Legislations </w:t>
      </w:r>
      <w:r>
        <w:rPr>
          <w:bCs/>
          <w:szCs w:val="16"/>
          <w:lang w:val="en-US"/>
        </w:rPr>
        <w:t>can hav</w:t>
      </w:r>
      <w:r w:rsidR="0078645C">
        <w:rPr>
          <w:bCs/>
          <w:szCs w:val="16"/>
          <w:lang w:val="en-US"/>
        </w:rPr>
        <w:t xml:space="preserve">e an impact on reward practices such as the following: </w:t>
      </w:r>
      <w:r>
        <w:rPr>
          <w:bCs/>
          <w:szCs w:val="16"/>
          <w:lang w:val="en-US"/>
        </w:rPr>
        <w:t xml:space="preserve"> </w:t>
      </w:r>
    </w:p>
    <w:p w:rsidR="0013055D" w:rsidRDefault="0013055D" w:rsidP="00A561ED">
      <w:pPr>
        <w:widowControl w:val="0"/>
        <w:tabs>
          <w:tab w:val="left" w:pos="220"/>
          <w:tab w:val="left" w:pos="720"/>
        </w:tabs>
        <w:autoSpaceDE w:val="0"/>
        <w:autoSpaceDN w:val="0"/>
        <w:adjustRightInd w:val="0"/>
        <w:spacing w:before="120" w:after="240" w:line="240" w:lineRule="auto"/>
        <w:jc w:val="both"/>
        <w:rPr>
          <w:b/>
          <w:bCs/>
          <w:szCs w:val="16"/>
          <w:lang w:val="en-US"/>
        </w:rPr>
      </w:pPr>
      <w:r w:rsidRPr="0013055D">
        <w:rPr>
          <w:b/>
          <w:bCs/>
          <w:szCs w:val="16"/>
          <w:lang w:val="en-US"/>
        </w:rPr>
        <w:t xml:space="preserve">Equal Pay and Reward </w:t>
      </w:r>
    </w:p>
    <w:p w:rsidR="0013055D" w:rsidRPr="00A67A21" w:rsidRDefault="0078645C" w:rsidP="00A561ED">
      <w:pPr>
        <w:widowControl w:val="0"/>
        <w:tabs>
          <w:tab w:val="left" w:pos="220"/>
          <w:tab w:val="left" w:pos="720"/>
        </w:tabs>
        <w:autoSpaceDE w:val="0"/>
        <w:autoSpaceDN w:val="0"/>
        <w:adjustRightInd w:val="0"/>
        <w:spacing w:before="120" w:after="240" w:line="240" w:lineRule="auto"/>
        <w:jc w:val="both"/>
        <w:rPr>
          <w:rFonts w:cstheme="minorHAnsi"/>
          <w:bCs/>
          <w:sz w:val="18"/>
          <w:szCs w:val="16"/>
          <w:lang w:val="en-US"/>
        </w:rPr>
      </w:pPr>
      <w:r>
        <w:rPr>
          <w:bCs/>
          <w:szCs w:val="16"/>
          <w:lang w:val="en-US"/>
        </w:rPr>
        <w:t>Organisations have a duty to provide employees with the bare minimum payment of minimum wage as set out b</w:t>
      </w:r>
      <w:r w:rsidR="008E5A7F">
        <w:rPr>
          <w:bCs/>
          <w:szCs w:val="16"/>
          <w:lang w:val="en-US"/>
        </w:rPr>
        <w:t xml:space="preserve">y The National Minimum Wage Act. </w:t>
      </w:r>
      <w:r w:rsidR="00A67A21" w:rsidRPr="00A67A21">
        <w:rPr>
          <w:rFonts w:cstheme="minorHAnsi"/>
          <w:color w:val="111111"/>
          <w:szCs w:val="27"/>
          <w:shd w:val="clear" w:color="auto" w:fill="FFFFFF"/>
        </w:rPr>
        <w:t xml:space="preserve">Equal pay is the right for men and women to be paid </w:t>
      </w:r>
      <w:r w:rsidR="00A67A21">
        <w:rPr>
          <w:rFonts w:cstheme="minorHAnsi"/>
          <w:color w:val="111111"/>
          <w:szCs w:val="27"/>
          <w:shd w:val="clear" w:color="auto" w:fill="FFFFFF"/>
        </w:rPr>
        <w:t xml:space="preserve">equally, as </w:t>
      </w:r>
      <w:r w:rsidR="000D687D" w:rsidRPr="00A67A21">
        <w:rPr>
          <w:rFonts w:cstheme="minorHAnsi"/>
          <w:color w:val="111111"/>
          <w:szCs w:val="27"/>
          <w:shd w:val="clear" w:color="auto" w:fill="FFFFFF"/>
        </w:rPr>
        <w:t>it’s</w:t>
      </w:r>
      <w:r w:rsidR="00A67A21" w:rsidRPr="00A67A21">
        <w:rPr>
          <w:rFonts w:cstheme="minorHAnsi"/>
          <w:color w:val="111111"/>
          <w:szCs w:val="27"/>
          <w:shd w:val="clear" w:color="auto" w:fill="FFFFFF"/>
        </w:rPr>
        <w:t xml:space="preserve"> an aspect of</w:t>
      </w:r>
      <w:r w:rsidR="00A67A21" w:rsidRPr="00A67A21">
        <w:rPr>
          <w:rStyle w:val="Strong"/>
          <w:rFonts w:cstheme="minorHAnsi"/>
          <w:color w:val="111111"/>
          <w:szCs w:val="27"/>
          <w:shd w:val="clear" w:color="auto" w:fill="FFFFFF"/>
        </w:rPr>
        <w:t> </w:t>
      </w:r>
      <w:r w:rsidR="00A67A21" w:rsidRPr="000D687D">
        <w:rPr>
          <w:rStyle w:val="Strong"/>
          <w:rFonts w:cstheme="minorHAnsi"/>
          <w:b w:val="0"/>
          <w:color w:val="111111"/>
          <w:szCs w:val="27"/>
          <w:shd w:val="clear" w:color="auto" w:fill="FFFFFF"/>
        </w:rPr>
        <w:t>UK sex discrimination law</w:t>
      </w:r>
      <w:r w:rsidR="00A67A21" w:rsidRPr="00A67A21">
        <w:rPr>
          <w:rFonts w:cstheme="minorHAnsi"/>
          <w:color w:val="111111"/>
          <w:szCs w:val="27"/>
          <w:shd w:val="clear" w:color="auto" w:fill="FFFFFF"/>
        </w:rPr>
        <w:t xml:space="preserve"> which has been in force for over 40 years. </w:t>
      </w:r>
      <w:r w:rsidR="00A67A21">
        <w:rPr>
          <w:rFonts w:cstheme="minorHAnsi"/>
          <w:color w:val="111111"/>
          <w:szCs w:val="27"/>
          <w:shd w:val="clear" w:color="auto" w:fill="FFFFFF"/>
        </w:rPr>
        <w:t>If m</w:t>
      </w:r>
      <w:r w:rsidR="00A67A21" w:rsidRPr="00A67A21">
        <w:rPr>
          <w:rFonts w:cstheme="minorHAnsi"/>
          <w:color w:val="111111"/>
          <w:szCs w:val="27"/>
          <w:shd w:val="clear" w:color="auto" w:fill="FFFFFF"/>
        </w:rPr>
        <w:t>en and women are not receiving equal pay, the employer must prove that the reason isn’t gender-related</w:t>
      </w:r>
      <w:r w:rsidR="000D687D">
        <w:rPr>
          <w:rFonts w:cstheme="minorHAnsi"/>
          <w:color w:val="111111"/>
          <w:szCs w:val="27"/>
          <w:shd w:val="clear" w:color="auto" w:fill="FFFFFF"/>
        </w:rPr>
        <w:t xml:space="preserve"> (Cotton, 2019). </w:t>
      </w:r>
    </w:p>
    <w:p w:rsidR="007E5BDB" w:rsidRDefault="007E5BDB" w:rsidP="00A561ED">
      <w:pPr>
        <w:widowControl w:val="0"/>
        <w:tabs>
          <w:tab w:val="left" w:pos="220"/>
          <w:tab w:val="left" w:pos="720"/>
        </w:tabs>
        <w:autoSpaceDE w:val="0"/>
        <w:autoSpaceDN w:val="0"/>
        <w:adjustRightInd w:val="0"/>
        <w:spacing w:before="120" w:after="240" w:line="240" w:lineRule="auto"/>
        <w:jc w:val="both"/>
        <w:rPr>
          <w:b/>
          <w:bCs/>
          <w:szCs w:val="16"/>
          <w:lang w:val="en-US"/>
        </w:rPr>
      </w:pPr>
      <w:r>
        <w:rPr>
          <w:b/>
          <w:bCs/>
          <w:szCs w:val="16"/>
          <w:lang w:val="en-US"/>
        </w:rPr>
        <w:t>Working Time</w:t>
      </w:r>
    </w:p>
    <w:p w:rsidR="0078645C" w:rsidRPr="0078645C" w:rsidRDefault="0078645C" w:rsidP="00A561ED">
      <w:pPr>
        <w:widowControl w:val="0"/>
        <w:tabs>
          <w:tab w:val="left" w:pos="220"/>
          <w:tab w:val="left" w:pos="720"/>
        </w:tabs>
        <w:autoSpaceDE w:val="0"/>
        <w:autoSpaceDN w:val="0"/>
        <w:adjustRightInd w:val="0"/>
        <w:spacing w:before="120" w:after="240" w:line="240" w:lineRule="auto"/>
        <w:jc w:val="both"/>
        <w:rPr>
          <w:rFonts w:cstheme="minorHAnsi"/>
          <w:bCs/>
          <w:sz w:val="18"/>
          <w:szCs w:val="16"/>
          <w:lang w:val="en-US"/>
        </w:rPr>
      </w:pPr>
      <w:r>
        <w:rPr>
          <w:bCs/>
          <w:szCs w:val="16"/>
          <w:lang w:val="en-US"/>
        </w:rPr>
        <w:t xml:space="preserve">Employees have a requirement to work the agreed amount of working hours within their contact as set out by an organisation, although there may be flexibility to work these hours across a monthly basis or a flexible working approach may be adopted where by employees can fit working hours alongside other life commitments. </w:t>
      </w:r>
      <w:r w:rsidR="00656F0F">
        <w:rPr>
          <w:bCs/>
          <w:szCs w:val="16"/>
          <w:lang w:val="en-US"/>
        </w:rPr>
        <w:t>“</w:t>
      </w:r>
      <w:r w:rsidRPr="0078645C">
        <w:rPr>
          <w:rFonts w:cstheme="minorHAnsi"/>
          <w:color w:val="111111"/>
          <w:szCs w:val="27"/>
          <w:shd w:val="clear" w:color="auto" w:fill="FFFFFF"/>
        </w:rPr>
        <w:t>The</w:t>
      </w:r>
      <w:r w:rsidRPr="0078645C">
        <w:rPr>
          <w:rStyle w:val="Strong"/>
          <w:rFonts w:cstheme="minorHAnsi"/>
          <w:color w:val="111111"/>
          <w:szCs w:val="27"/>
          <w:shd w:val="clear" w:color="auto" w:fill="FFFFFF"/>
        </w:rPr>
        <w:t> </w:t>
      </w:r>
      <w:r w:rsidRPr="0078645C">
        <w:rPr>
          <w:rStyle w:val="Strong"/>
          <w:rFonts w:cstheme="minorHAnsi"/>
          <w:b w:val="0"/>
          <w:color w:val="111111"/>
          <w:szCs w:val="27"/>
          <w:shd w:val="clear" w:color="auto" w:fill="FFFFFF"/>
        </w:rPr>
        <w:t>Working Time Regulations 1998</w:t>
      </w:r>
      <w:r w:rsidRPr="0078645C">
        <w:rPr>
          <w:rFonts w:cstheme="minorHAnsi"/>
          <w:color w:val="111111"/>
          <w:szCs w:val="27"/>
          <w:shd w:val="clear" w:color="auto" w:fill="FFFFFF"/>
        </w:rPr>
        <w:t> apply to all businesses that have employees. You must take reasonable steps to ensure that employees do not work more than an average of 48 hours a week (excluding lunch breaks)</w:t>
      </w:r>
      <w:r w:rsidR="00656F0F">
        <w:rPr>
          <w:rFonts w:cstheme="minorHAnsi"/>
          <w:color w:val="111111"/>
          <w:szCs w:val="27"/>
          <w:shd w:val="clear" w:color="auto" w:fill="FFFFFF"/>
        </w:rPr>
        <w:t>” (</w:t>
      </w:r>
      <w:r w:rsidR="00FF7399">
        <w:rPr>
          <w:rFonts w:cstheme="minorHAnsi"/>
          <w:color w:val="111111"/>
          <w:szCs w:val="27"/>
          <w:shd w:val="clear" w:color="auto" w:fill="FFFFFF"/>
        </w:rPr>
        <w:t>VisitBritian</w:t>
      </w:r>
      <w:r w:rsidR="00656F0F">
        <w:rPr>
          <w:rFonts w:cstheme="minorHAnsi"/>
          <w:color w:val="111111"/>
          <w:szCs w:val="27"/>
          <w:shd w:val="clear" w:color="auto" w:fill="FFFFFF"/>
        </w:rPr>
        <w:t xml:space="preserve">, 2022). </w:t>
      </w:r>
    </w:p>
    <w:p w:rsidR="00656F0F" w:rsidRDefault="0013055D" w:rsidP="00A561ED">
      <w:pPr>
        <w:widowControl w:val="0"/>
        <w:tabs>
          <w:tab w:val="left" w:pos="220"/>
          <w:tab w:val="left" w:pos="720"/>
        </w:tabs>
        <w:autoSpaceDE w:val="0"/>
        <w:autoSpaceDN w:val="0"/>
        <w:adjustRightInd w:val="0"/>
        <w:spacing w:before="120" w:after="240" w:line="240" w:lineRule="auto"/>
        <w:jc w:val="both"/>
        <w:rPr>
          <w:b/>
          <w:bCs/>
          <w:szCs w:val="16"/>
          <w:lang w:val="en-US"/>
        </w:rPr>
      </w:pPr>
      <w:r w:rsidRPr="00656F0F">
        <w:rPr>
          <w:b/>
          <w:bCs/>
          <w:szCs w:val="16"/>
          <w:lang w:val="en-US"/>
        </w:rPr>
        <w:lastRenderedPageBreak/>
        <w:t xml:space="preserve">Annual leave </w:t>
      </w:r>
    </w:p>
    <w:p w:rsidR="008E5A7F" w:rsidRPr="008E5A7F" w:rsidRDefault="00656F0F" w:rsidP="008E5A7F">
      <w:pPr>
        <w:shd w:val="clear" w:color="auto" w:fill="FFFFFF"/>
        <w:spacing w:before="100" w:beforeAutospacing="1" w:after="100" w:afterAutospacing="1" w:line="240" w:lineRule="auto"/>
        <w:rPr>
          <w:rFonts w:eastAsia="Times New Roman" w:cstheme="minorHAnsi"/>
          <w:color w:val="333333"/>
          <w:lang w:eastAsia="en-GB"/>
        </w:rPr>
      </w:pPr>
      <w:r w:rsidRPr="00716D62">
        <w:rPr>
          <w:rFonts w:eastAsia="Times New Roman" w:cstheme="minorHAnsi"/>
          <w:color w:val="333333"/>
          <w:lang w:eastAsia="en-GB"/>
        </w:rPr>
        <w:t>“</w:t>
      </w:r>
      <w:r w:rsidRPr="00656F0F">
        <w:rPr>
          <w:rFonts w:eastAsia="Times New Roman" w:cstheme="minorHAnsi"/>
          <w:color w:val="333333"/>
          <w:lang w:eastAsia="en-GB"/>
        </w:rPr>
        <w:t>Employees are entitled to 5.6 weeks' paid leave a year and rest periods of a specified length in each working d</w:t>
      </w:r>
      <w:r w:rsidRPr="00716D62">
        <w:rPr>
          <w:rFonts w:eastAsia="Times New Roman" w:cstheme="minorHAnsi"/>
          <w:color w:val="333333"/>
          <w:lang w:eastAsia="en-GB"/>
        </w:rPr>
        <w:t>ay and in each seven day period”</w:t>
      </w:r>
      <w:r w:rsidR="008E5A7F" w:rsidRPr="00716D62">
        <w:rPr>
          <w:rFonts w:eastAsia="Times New Roman" w:cstheme="minorHAnsi"/>
          <w:color w:val="333333"/>
          <w:lang w:eastAsia="en-GB"/>
        </w:rPr>
        <w:t xml:space="preserve"> (VisitBritian, 2022). </w:t>
      </w:r>
      <w:r w:rsidR="008E5A7F" w:rsidRPr="00716D62">
        <w:rPr>
          <w:rFonts w:cstheme="minorHAnsi"/>
          <w:color w:val="111111"/>
          <w:shd w:val="clear" w:color="auto" w:fill="FFFFFF"/>
        </w:rPr>
        <w:t>The</w:t>
      </w:r>
      <w:r w:rsidR="008E5A7F" w:rsidRPr="00716D62">
        <w:rPr>
          <w:rStyle w:val="Strong"/>
          <w:rFonts w:cstheme="minorHAnsi"/>
          <w:color w:val="111111"/>
          <w:shd w:val="clear" w:color="auto" w:fill="FFFFFF"/>
        </w:rPr>
        <w:t> </w:t>
      </w:r>
      <w:r w:rsidR="008E5A7F" w:rsidRPr="00716D62">
        <w:rPr>
          <w:rStyle w:val="Strong"/>
          <w:rFonts w:cstheme="minorHAnsi"/>
          <w:b w:val="0"/>
          <w:color w:val="111111"/>
          <w:shd w:val="clear" w:color="auto" w:fill="FFFFFF"/>
        </w:rPr>
        <w:t>Working Time Regulations 1998</w:t>
      </w:r>
      <w:r w:rsidR="008E5A7F" w:rsidRPr="00716D62">
        <w:rPr>
          <w:rFonts w:cstheme="minorHAnsi"/>
          <w:color w:val="111111"/>
          <w:shd w:val="clear" w:color="auto" w:fill="FFFFFF"/>
        </w:rPr>
        <w:t xml:space="preserve"> sets out legislation that states mangers must</w:t>
      </w:r>
      <w:r w:rsidR="008E5A7F" w:rsidRPr="008E5A7F">
        <w:rPr>
          <w:rFonts w:eastAsia="Times New Roman" w:cstheme="minorHAnsi"/>
          <w:color w:val="333333"/>
          <w:lang w:eastAsia="en-GB"/>
        </w:rPr>
        <w:t xml:space="preserve"> set out an employee's paid holiday entitlement in their ‘written statement of employment’. </w:t>
      </w:r>
    </w:p>
    <w:p w:rsidR="004504A3" w:rsidRDefault="004504A3" w:rsidP="004504A3">
      <w:pPr>
        <w:shd w:val="clear" w:color="auto" w:fill="FFFFFF"/>
        <w:spacing w:after="450" w:line="240" w:lineRule="auto"/>
        <w:rPr>
          <w:rFonts w:ascii="Arial" w:eastAsia="Times New Roman" w:hAnsi="Arial" w:cs="Arial"/>
          <w:color w:val="333333"/>
          <w:szCs w:val="24"/>
          <w:lang w:eastAsia="en-GB"/>
        </w:rPr>
      </w:pPr>
    </w:p>
    <w:p w:rsidR="00A40A04" w:rsidRDefault="004504A3" w:rsidP="004504A3">
      <w:pPr>
        <w:shd w:val="clear" w:color="auto" w:fill="FFFFFF"/>
        <w:spacing w:after="450" w:line="240" w:lineRule="auto"/>
        <w:rPr>
          <w:noProof/>
          <w:lang w:eastAsia="en-GB"/>
        </w:rPr>
      </w:pPr>
      <w:r w:rsidRPr="004504A3">
        <w:rPr>
          <w:rFonts w:ascii="Arial" w:eastAsia="Times New Roman" w:hAnsi="Arial" w:cs="Arial"/>
          <w:b/>
          <w:color w:val="333333"/>
          <w:szCs w:val="24"/>
          <w:lang w:eastAsia="en-GB"/>
        </w:rPr>
        <w:t>1.</w:t>
      </w:r>
      <w:r w:rsidRPr="004504A3">
        <w:rPr>
          <w:rFonts w:ascii="Open Sans" w:eastAsia="Times New Roman" w:hAnsi="Open Sans" w:cs="Open Sans"/>
          <w:b/>
          <w:color w:val="000000"/>
          <w:szCs w:val="24"/>
          <w:lang w:eastAsia="en-GB"/>
        </w:rPr>
        <w:t>5)</w:t>
      </w:r>
      <w:r w:rsidRPr="004504A3">
        <w:rPr>
          <w:rFonts w:ascii="Open Sans" w:eastAsia="Times New Roman" w:hAnsi="Open Sans" w:cs="Open Sans"/>
          <w:color w:val="000000"/>
          <w:szCs w:val="24"/>
          <w:lang w:eastAsia="en-GB"/>
        </w:rPr>
        <w:t xml:space="preserve"> </w:t>
      </w:r>
    </w:p>
    <w:p w:rsidR="004504A3" w:rsidRDefault="00A40A04" w:rsidP="004504A3">
      <w:pPr>
        <w:shd w:val="clear" w:color="auto" w:fill="FFFFFF"/>
        <w:spacing w:after="450" w:line="240" w:lineRule="auto"/>
        <w:rPr>
          <w:rFonts w:ascii="Open Sans" w:eastAsia="Times New Roman" w:hAnsi="Open Sans" w:cs="Open Sans"/>
          <w:color w:val="000000"/>
          <w:sz w:val="24"/>
          <w:szCs w:val="24"/>
          <w:lang w:eastAsia="en-GB"/>
        </w:rPr>
      </w:pPr>
      <w:r>
        <w:rPr>
          <w:noProof/>
          <w:lang w:eastAsia="en-GB"/>
        </w:rPr>
        <w:drawing>
          <wp:inline distT="0" distB="0" distL="0" distR="0" wp14:anchorId="0DEE09B7" wp14:editId="42DFCB64">
            <wp:extent cx="6217301" cy="36655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035" t="22692" r="12868" b="17130"/>
                    <a:stretch/>
                  </pic:blipFill>
                  <pic:spPr bwMode="auto">
                    <a:xfrm>
                      <a:off x="0" y="0"/>
                      <a:ext cx="6259157" cy="3690229"/>
                    </a:xfrm>
                    <a:prstGeom prst="rect">
                      <a:avLst/>
                    </a:prstGeom>
                    <a:ln>
                      <a:noFill/>
                    </a:ln>
                    <a:extLst>
                      <a:ext uri="{53640926-AAD7-44D8-BBD7-CCE9431645EC}">
                        <a14:shadowObscured xmlns:a14="http://schemas.microsoft.com/office/drawing/2010/main"/>
                      </a:ext>
                    </a:extLst>
                  </pic:spPr>
                </pic:pic>
              </a:graphicData>
            </a:graphic>
          </wp:inline>
        </w:drawing>
      </w:r>
    </w:p>
    <w:p w:rsidR="0056559E" w:rsidRPr="0056559E" w:rsidRDefault="004504A3" w:rsidP="004504A3">
      <w:pPr>
        <w:shd w:val="clear" w:color="auto" w:fill="FFFFFF"/>
        <w:spacing w:after="450" w:line="240" w:lineRule="auto"/>
        <w:rPr>
          <w:rFonts w:eastAsia="Times New Roman" w:cstheme="minorHAnsi"/>
          <w:color w:val="000000"/>
          <w:lang w:eastAsia="en-GB"/>
        </w:rPr>
      </w:pPr>
      <w:r w:rsidRPr="0056559E">
        <w:rPr>
          <w:rFonts w:eastAsia="Times New Roman" w:cstheme="minorHAnsi"/>
          <w:color w:val="000000"/>
          <w:lang w:eastAsia="en-GB"/>
        </w:rPr>
        <w:t xml:space="preserve">Extrinsic rewards </w:t>
      </w:r>
      <w:r w:rsidR="00D72203" w:rsidRPr="0056559E">
        <w:rPr>
          <w:rFonts w:cstheme="minorHAnsi"/>
          <w:color w:val="1D1D1F"/>
          <w:shd w:val="clear" w:color="auto" w:fill="FFFFFF"/>
        </w:rPr>
        <w:t xml:space="preserve">are used by organisations to reward employees’ </w:t>
      </w:r>
      <w:r w:rsidR="00D72203" w:rsidRPr="0056559E">
        <w:rPr>
          <w:rFonts w:cstheme="minorHAnsi"/>
          <w:color w:val="1D1D1F"/>
          <w:shd w:val="clear" w:color="auto" w:fill="FFFFFF"/>
        </w:rPr>
        <w:t>needs indirectly through f</w:t>
      </w:r>
      <w:r w:rsidR="00D72203" w:rsidRPr="0056559E">
        <w:rPr>
          <w:rFonts w:cstheme="minorHAnsi"/>
          <w:color w:val="1D1D1F"/>
          <w:shd w:val="clear" w:color="auto" w:fill="FFFFFF"/>
        </w:rPr>
        <w:t xml:space="preserve">inancial rewards and incentives such as pay increases or bonuses. </w:t>
      </w:r>
      <w:r w:rsidR="0056559E" w:rsidRPr="0056559E">
        <w:rPr>
          <w:rFonts w:eastAsia="Times New Roman" w:cstheme="minorHAnsi"/>
          <w:color w:val="000000"/>
          <w:lang w:eastAsia="en-GB"/>
        </w:rPr>
        <w:t xml:space="preserve">This type of reward is </w:t>
      </w:r>
      <w:r w:rsidR="00D72203" w:rsidRPr="0056559E">
        <w:rPr>
          <w:rFonts w:eastAsia="Times New Roman" w:cstheme="minorHAnsi"/>
          <w:color w:val="000000"/>
          <w:lang w:eastAsia="en-GB"/>
        </w:rPr>
        <w:t>considered extrinsic because they are external to the completion of the work itself and are controlled by other people and not employees (Khern-am-nuai et al., 2018).</w:t>
      </w:r>
      <w:r w:rsidR="0056559E" w:rsidRPr="0056559E">
        <w:rPr>
          <w:rFonts w:eastAsia="Times New Roman" w:cstheme="minorHAnsi"/>
          <w:color w:val="000000"/>
          <w:lang w:eastAsia="en-GB"/>
        </w:rPr>
        <w:t xml:space="preserve"> Extrinsic reward </w:t>
      </w:r>
      <w:r w:rsidR="0056559E" w:rsidRPr="0056559E">
        <w:rPr>
          <w:rFonts w:eastAsia="Times New Roman" w:cstheme="minorHAnsi"/>
          <w:color w:val="000000"/>
          <w:lang w:eastAsia="en-GB"/>
        </w:rPr>
        <w:t xml:space="preserve">are </w:t>
      </w:r>
      <w:r w:rsidR="0056559E" w:rsidRPr="0056559E">
        <w:rPr>
          <w:rFonts w:eastAsia="Times New Roman" w:cstheme="minorHAnsi"/>
          <w:color w:val="000000"/>
          <w:lang w:eastAsia="en-GB"/>
        </w:rPr>
        <w:t xml:space="preserve">typically used as a form </w:t>
      </w:r>
      <w:r w:rsidR="0056559E" w:rsidRPr="0056559E">
        <w:rPr>
          <w:rFonts w:eastAsia="Times New Roman" w:cstheme="minorHAnsi"/>
          <w:color w:val="000000"/>
          <w:lang w:eastAsia="en-GB"/>
        </w:rPr>
        <w:t xml:space="preserve">of motivating employees to improve their performance and contribute more to the organisation. </w:t>
      </w:r>
      <w:r w:rsidR="0056559E" w:rsidRPr="0056559E">
        <w:rPr>
          <w:rFonts w:eastAsia="Times New Roman" w:cstheme="minorHAnsi"/>
          <w:color w:val="000000"/>
          <w:lang w:eastAsia="en-GB"/>
        </w:rPr>
        <w:t>Extrinsic rewards do not tend to have a lasting effect of employee engagement as once the pay increase/bonus has been received, employees may not be motivated if</w:t>
      </w:r>
      <w:r w:rsidR="0056559E" w:rsidRPr="0056559E">
        <w:rPr>
          <w:rFonts w:eastAsia="Times New Roman" w:cstheme="minorHAnsi"/>
          <w:color w:val="000000"/>
          <w:lang w:eastAsia="en-GB"/>
        </w:rPr>
        <w:t xml:space="preserve"> pay </w:t>
      </w:r>
      <w:r w:rsidR="0056559E" w:rsidRPr="0056559E">
        <w:rPr>
          <w:rFonts w:eastAsia="Times New Roman" w:cstheme="minorHAnsi"/>
          <w:color w:val="000000"/>
          <w:lang w:eastAsia="en-GB"/>
        </w:rPr>
        <w:t xml:space="preserve">is not due to </w:t>
      </w:r>
      <w:r w:rsidR="0056559E" w:rsidRPr="0056559E">
        <w:rPr>
          <w:rFonts w:eastAsia="Times New Roman" w:cstheme="minorHAnsi"/>
          <w:color w:val="000000"/>
          <w:lang w:eastAsia="en-GB"/>
        </w:rPr>
        <w:t>be increased further.</w:t>
      </w:r>
    </w:p>
    <w:p w:rsidR="004504A3" w:rsidRDefault="0056559E" w:rsidP="004504A3">
      <w:pPr>
        <w:shd w:val="clear" w:color="auto" w:fill="FFFFFF"/>
        <w:spacing w:after="450" w:line="240" w:lineRule="auto"/>
        <w:rPr>
          <w:rFonts w:cstheme="minorHAnsi"/>
          <w:color w:val="70AD47" w:themeColor="accent6"/>
          <w:shd w:val="clear" w:color="auto" w:fill="FFFFFF"/>
        </w:rPr>
      </w:pPr>
      <w:r w:rsidRPr="00001CAC">
        <w:rPr>
          <w:rFonts w:cstheme="minorHAnsi"/>
          <w:color w:val="1D1D1F"/>
          <w:shd w:val="clear" w:color="auto" w:fill="FFFFFF"/>
        </w:rPr>
        <w:t xml:space="preserve">Intrinsic rewards are a </w:t>
      </w:r>
      <w:r w:rsidR="00D72203" w:rsidRPr="00001CAC">
        <w:rPr>
          <w:rFonts w:cstheme="minorHAnsi"/>
          <w:color w:val="1D1D1F"/>
          <w:shd w:val="clear" w:color="auto" w:fill="FFFFFF"/>
        </w:rPr>
        <w:t xml:space="preserve">form of motivation </w:t>
      </w:r>
      <w:r w:rsidRPr="00001CAC">
        <w:rPr>
          <w:rFonts w:cstheme="minorHAnsi"/>
          <w:color w:val="1D1D1F"/>
          <w:shd w:val="clear" w:color="auto" w:fill="FFFFFF"/>
        </w:rPr>
        <w:t xml:space="preserve">for employees through their own good work. For example if </w:t>
      </w:r>
      <w:r w:rsidR="00D72203" w:rsidRPr="00001CAC">
        <w:rPr>
          <w:rFonts w:cstheme="minorHAnsi"/>
          <w:color w:val="1D1D1F"/>
          <w:shd w:val="clear" w:color="auto" w:fill="FFFFFF"/>
        </w:rPr>
        <w:t xml:space="preserve">an employee </w:t>
      </w:r>
      <w:r w:rsidRPr="00001CAC">
        <w:rPr>
          <w:rFonts w:cstheme="minorHAnsi"/>
          <w:color w:val="1D1D1F"/>
          <w:shd w:val="clear" w:color="auto" w:fill="FFFFFF"/>
        </w:rPr>
        <w:t>feels that the word that they are outputting is of value or has been completed to a high standard may bring a sense of pride / motivation from within their self. Company MBA explain that “</w:t>
      </w:r>
      <w:r w:rsidR="00D72203" w:rsidRPr="00001CAC">
        <w:rPr>
          <w:rFonts w:cstheme="minorHAnsi"/>
          <w:color w:val="1D1D1F"/>
          <w:shd w:val="clear" w:color="auto" w:fill="FFFFFF"/>
        </w:rPr>
        <w:t>intrinsic rewards come from inside an individual rather than from any external rewards</w:t>
      </w:r>
      <w:r w:rsidRPr="00001CAC">
        <w:rPr>
          <w:rFonts w:cstheme="minorHAnsi"/>
          <w:color w:val="1D1D1F"/>
          <w:shd w:val="clear" w:color="auto" w:fill="FFFFFF"/>
        </w:rPr>
        <w:t xml:space="preserve">, such as monetary incentives” and say that intrinsic rewards are more sustainable and feel more rewarding as it is an individual experience of </w:t>
      </w:r>
      <w:r w:rsidR="00001CAC" w:rsidRPr="00001CAC">
        <w:rPr>
          <w:rFonts w:cstheme="minorHAnsi"/>
          <w:color w:val="1D1D1F"/>
          <w:shd w:val="clear" w:color="auto" w:fill="FFFFFF"/>
        </w:rPr>
        <w:t xml:space="preserve">self-administered reward (MBA, 2022). </w:t>
      </w:r>
    </w:p>
    <w:p w:rsidR="00D63253" w:rsidRDefault="00806CF1" w:rsidP="004504A3">
      <w:pPr>
        <w:shd w:val="clear" w:color="auto" w:fill="FFFFFF"/>
        <w:spacing w:after="450" w:line="240" w:lineRule="auto"/>
        <w:rPr>
          <w:rFonts w:cstheme="minorHAnsi"/>
          <w:shd w:val="clear" w:color="auto" w:fill="FFFFFF"/>
        </w:rPr>
      </w:pPr>
      <w:r>
        <w:rPr>
          <w:rFonts w:cstheme="minorHAnsi"/>
          <w:shd w:val="clear" w:color="auto" w:fill="FFFFFF"/>
        </w:rPr>
        <w:lastRenderedPageBreak/>
        <w:t xml:space="preserve">3.1) </w:t>
      </w:r>
    </w:p>
    <w:p w:rsidR="001476CD" w:rsidRDefault="00D63253" w:rsidP="004504A3">
      <w:pPr>
        <w:shd w:val="clear" w:color="auto" w:fill="FFFFFF"/>
        <w:spacing w:after="450" w:line="240" w:lineRule="auto"/>
        <w:rPr>
          <w:rFonts w:cstheme="minorHAnsi"/>
          <w:shd w:val="clear" w:color="auto" w:fill="FFFFFF"/>
        </w:rPr>
      </w:pPr>
      <w:r>
        <w:rPr>
          <w:noProof/>
          <w:lang w:eastAsia="en-GB"/>
        </w:rPr>
        <w:drawing>
          <wp:inline distT="0" distB="0" distL="0" distR="0" wp14:anchorId="31DA76BB" wp14:editId="50CC9865">
            <wp:extent cx="6054090" cy="3466913"/>
            <wp:effectExtent l="0" t="0" r="381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8252" t="22749" r="12420" b="16683"/>
                    <a:stretch/>
                  </pic:blipFill>
                  <pic:spPr bwMode="auto">
                    <a:xfrm>
                      <a:off x="0" y="0"/>
                      <a:ext cx="6093022" cy="3489208"/>
                    </a:xfrm>
                    <a:prstGeom prst="rect">
                      <a:avLst/>
                    </a:prstGeom>
                    <a:ln>
                      <a:noFill/>
                    </a:ln>
                    <a:extLst>
                      <a:ext uri="{53640926-AAD7-44D8-BBD7-CCE9431645EC}">
                        <a14:shadowObscured xmlns:a14="http://schemas.microsoft.com/office/drawing/2010/main"/>
                      </a:ext>
                    </a:extLst>
                  </pic:spPr>
                </pic:pic>
              </a:graphicData>
            </a:graphic>
          </wp:inline>
        </w:drawing>
      </w:r>
    </w:p>
    <w:p w:rsidR="00806CF1" w:rsidRPr="00806CF1" w:rsidRDefault="00806CF1" w:rsidP="004504A3">
      <w:pPr>
        <w:shd w:val="clear" w:color="auto" w:fill="FFFFFF"/>
        <w:spacing w:after="450" w:line="240" w:lineRule="auto"/>
        <w:rPr>
          <w:rFonts w:cstheme="minorHAnsi"/>
          <w:shd w:val="clear" w:color="auto" w:fill="FFFFFF"/>
        </w:rPr>
      </w:pPr>
      <w:r>
        <w:rPr>
          <w:rFonts w:cstheme="minorHAnsi"/>
          <w:shd w:val="clear" w:color="auto" w:fill="FFFFFF"/>
        </w:rPr>
        <w:t>Organisations can take many different approaches to performance management which can be used by line managers to make effective reward judgements. “</w:t>
      </w:r>
      <w:r w:rsidRPr="00806CF1">
        <w:rPr>
          <w:rFonts w:cstheme="minorHAnsi"/>
          <w:shd w:val="clear" w:color="auto" w:fill="FFFFFF"/>
        </w:rPr>
        <w:t>Performance management is an ongoing process between a manager and an employee which is used to maintain and improve the performance of a workforce, and supports accomplishment of the strategic objectives of the company. It helps companies become more successful and stay ahead of their competitors</w:t>
      </w:r>
      <w:r w:rsidRPr="00806CF1">
        <w:rPr>
          <w:rFonts w:cstheme="minorHAnsi"/>
          <w:shd w:val="clear" w:color="auto" w:fill="FFFFFF"/>
        </w:rPr>
        <w:t xml:space="preserve">” (CloverHR, 2022). </w:t>
      </w:r>
    </w:p>
    <w:p w:rsidR="00440293" w:rsidRDefault="00440293" w:rsidP="004504A3">
      <w:pPr>
        <w:shd w:val="clear" w:color="auto" w:fill="FFFFFF"/>
        <w:spacing w:after="450" w:line="240" w:lineRule="auto"/>
        <w:rPr>
          <w:rFonts w:cstheme="minorHAnsi"/>
          <w:b/>
          <w:shd w:val="clear" w:color="auto" w:fill="FFFFFF"/>
        </w:rPr>
      </w:pPr>
      <w:r>
        <w:rPr>
          <w:rFonts w:cstheme="minorHAnsi"/>
          <w:b/>
          <w:shd w:val="clear" w:color="auto" w:fill="FFFFFF"/>
        </w:rPr>
        <w:t>Monitoring and Feedback</w:t>
      </w:r>
    </w:p>
    <w:p w:rsidR="007E1969" w:rsidRDefault="00440293" w:rsidP="004504A3">
      <w:pPr>
        <w:shd w:val="clear" w:color="auto" w:fill="FFFFFF"/>
        <w:spacing w:after="450" w:line="240" w:lineRule="auto"/>
        <w:rPr>
          <w:rFonts w:cstheme="minorHAnsi"/>
          <w:b/>
          <w:shd w:val="clear" w:color="auto" w:fill="FFFFFF"/>
        </w:rPr>
      </w:pPr>
      <w:r w:rsidRPr="00440293">
        <w:rPr>
          <w:rFonts w:cstheme="minorHAnsi"/>
          <w:sz w:val="21"/>
          <w:szCs w:val="21"/>
          <w:shd w:val="clear" w:color="auto" w:fill="FFFFFF"/>
        </w:rPr>
        <w:t>Feedback and regular reviews allows managers to keep track of an organisational</w:t>
      </w:r>
      <w:r w:rsidRPr="00440293">
        <w:rPr>
          <w:rFonts w:cstheme="minorHAnsi"/>
          <w:sz w:val="21"/>
          <w:szCs w:val="21"/>
          <w:shd w:val="clear" w:color="auto" w:fill="FFFFFF"/>
        </w:rPr>
        <w:t xml:space="preserve"> performance and</w:t>
      </w:r>
      <w:r w:rsidRPr="00440293">
        <w:rPr>
          <w:rFonts w:cstheme="minorHAnsi"/>
          <w:sz w:val="21"/>
          <w:szCs w:val="21"/>
          <w:shd w:val="clear" w:color="auto" w:fill="FFFFFF"/>
        </w:rPr>
        <w:t xml:space="preserve"> provides teams with </w:t>
      </w:r>
      <w:r w:rsidRPr="00440293">
        <w:rPr>
          <w:rFonts w:cstheme="minorHAnsi"/>
          <w:sz w:val="21"/>
          <w:szCs w:val="21"/>
          <w:shd w:val="clear" w:color="auto" w:fill="FFFFFF"/>
        </w:rPr>
        <w:t xml:space="preserve">ownership of their development. It also allows an opportunity to </w:t>
      </w:r>
      <w:r w:rsidRPr="00440293">
        <w:rPr>
          <w:rFonts w:cstheme="minorHAnsi"/>
          <w:sz w:val="21"/>
          <w:szCs w:val="21"/>
          <w:shd w:val="clear" w:color="auto" w:fill="FFFFFF"/>
        </w:rPr>
        <w:t xml:space="preserve">provide help and support if </w:t>
      </w:r>
      <w:r w:rsidRPr="00440293">
        <w:rPr>
          <w:rFonts w:cstheme="minorHAnsi"/>
          <w:sz w:val="21"/>
          <w:szCs w:val="21"/>
          <w:shd w:val="clear" w:color="auto" w:fill="FFFFFF"/>
        </w:rPr>
        <w:t>employee</w:t>
      </w:r>
      <w:r w:rsidRPr="00440293">
        <w:rPr>
          <w:rFonts w:cstheme="minorHAnsi"/>
          <w:sz w:val="21"/>
          <w:szCs w:val="21"/>
          <w:shd w:val="clear" w:color="auto" w:fill="FFFFFF"/>
        </w:rPr>
        <w:t>’s</w:t>
      </w:r>
      <w:r w:rsidRPr="00440293">
        <w:rPr>
          <w:rFonts w:cstheme="minorHAnsi"/>
          <w:sz w:val="21"/>
          <w:szCs w:val="21"/>
          <w:shd w:val="clear" w:color="auto" w:fill="FFFFFF"/>
        </w:rPr>
        <w:t xml:space="preserve"> needs this to help achieve their goals. </w:t>
      </w:r>
      <w:r w:rsidRPr="00440293">
        <w:rPr>
          <w:rFonts w:cstheme="minorHAnsi"/>
          <w:sz w:val="21"/>
          <w:szCs w:val="21"/>
          <w:shd w:val="clear" w:color="auto" w:fill="FFFFFF"/>
        </w:rPr>
        <w:t xml:space="preserve">This approach can be completed through progress checks with engagement from both </w:t>
      </w:r>
      <w:r w:rsidRPr="00440293">
        <w:rPr>
          <w:rStyle w:val="Strong"/>
          <w:rFonts w:cstheme="minorHAnsi"/>
          <w:b w:val="0"/>
          <w:bdr w:val="none" w:sz="0" w:space="0" w:color="auto" w:frame="1"/>
          <w:shd w:val="clear" w:color="auto" w:fill="FFFFFF"/>
        </w:rPr>
        <w:t>Management and employee involvement</w:t>
      </w:r>
      <w:r w:rsidRPr="00440293">
        <w:rPr>
          <w:rStyle w:val="Strong"/>
          <w:rFonts w:cstheme="minorHAnsi"/>
          <w:b w:val="0"/>
          <w:bdr w:val="none" w:sz="0" w:space="0" w:color="auto" w:frame="1"/>
          <w:shd w:val="clear" w:color="auto" w:fill="FFFFFF"/>
        </w:rPr>
        <w:t xml:space="preserve"> to provide different aspects of feedback</w:t>
      </w:r>
      <w:r w:rsidR="007E1969">
        <w:rPr>
          <w:rStyle w:val="Strong"/>
          <w:rFonts w:cstheme="minorHAnsi"/>
          <w:b w:val="0"/>
          <w:bdr w:val="none" w:sz="0" w:space="0" w:color="auto" w:frame="1"/>
          <w:shd w:val="clear" w:color="auto" w:fill="FFFFFF"/>
        </w:rPr>
        <w:t xml:space="preserve"> (CloverHR, 2022). </w:t>
      </w:r>
    </w:p>
    <w:p w:rsidR="00806CF1" w:rsidRDefault="006B6F05" w:rsidP="004504A3">
      <w:pPr>
        <w:shd w:val="clear" w:color="auto" w:fill="FFFFFF"/>
        <w:spacing w:after="450" w:line="240" w:lineRule="auto"/>
        <w:rPr>
          <w:rFonts w:cstheme="minorHAnsi"/>
          <w:b/>
          <w:shd w:val="clear" w:color="auto" w:fill="FFFFFF"/>
        </w:rPr>
      </w:pPr>
      <w:r>
        <w:rPr>
          <w:rFonts w:cstheme="minorHAnsi"/>
          <w:b/>
          <w:shd w:val="clear" w:color="auto" w:fill="FFFFFF"/>
        </w:rPr>
        <w:t xml:space="preserve">Continuous Professional Development </w:t>
      </w:r>
    </w:p>
    <w:p w:rsidR="009A3C7B" w:rsidRDefault="007E1969" w:rsidP="009A3C7B">
      <w:pPr>
        <w:pStyle w:val="nitro-offscreen"/>
        <w:shd w:val="clear" w:color="auto" w:fill="FFFFFF"/>
        <w:spacing w:before="0" w:beforeAutospacing="0" w:after="0" w:afterAutospacing="0"/>
        <w:textAlignment w:val="baseline"/>
        <w:rPr>
          <w:rFonts w:asciiTheme="minorHAnsi" w:hAnsiTheme="minorHAnsi" w:cstheme="minorHAnsi"/>
          <w:sz w:val="22"/>
          <w:szCs w:val="22"/>
        </w:rPr>
      </w:pPr>
      <w:r w:rsidRPr="009A3C7B">
        <w:rPr>
          <w:rStyle w:val="Strong"/>
          <w:rFonts w:asciiTheme="minorHAnsi" w:hAnsiTheme="minorHAnsi" w:cstheme="minorHAnsi"/>
          <w:b w:val="0"/>
          <w:sz w:val="22"/>
          <w:szCs w:val="22"/>
          <w:bdr w:val="none" w:sz="0" w:space="0" w:color="auto" w:frame="1"/>
        </w:rPr>
        <w:t>Continued professional development</w:t>
      </w:r>
      <w:r w:rsidRPr="009A3C7B">
        <w:rPr>
          <w:rFonts w:asciiTheme="minorHAnsi" w:hAnsiTheme="minorHAnsi" w:cstheme="minorHAnsi"/>
          <w:sz w:val="22"/>
          <w:szCs w:val="22"/>
        </w:rPr>
        <w:t xml:space="preserve"> can be carried out in a variety of ways such as </w:t>
      </w:r>
      <w:r w:rsidRPr="009A3C7B">
        <w:rPr>
          <w:rFonts w:asciiTheme="minorHAnsi" w:hAnsiTheme="minorHAnsi" w:cstheme="minorHAnsi"/>
          <w:sz w:val="22"/>
          <w:szCs w:val="22"/>
        </w:rPr>
        <w:t>conferences, mentoring and coaching</w:t>
      </w:r>
      <w:r w:rsidRPr="009A3C7B">
        <w:rPr>
          <w:rFonts w:asciiTheme="minorHAnsi" w:hAnsiTheme="minorHAnsi" w:cstheme="minorHAnsi"/>
          <w:sz w:val="22"/>
          <w:szCs w:val="22"/>
        </w:rPr>
        <w:t>. “</w:t>
      </w:r>
      <w:r w:rsidRPr="009A3C7B">
        <w:rPr>
          <w:rFonts w:asciiTheme="minorHAnsi" w:hAnsiTheme="minorHAnsi" w:cstheme="minorHAnsi"/>
          <w:sz w:val="22"/>
          <w:szCs w:val="22"/>
        </w:rPr>
        <w:t>Two of the most important steps are making the organisational and individual performance objectives clear and using feedback to review and im</w:t>
      </w:r>
      <w:r w:rsidRPr="009A3C7B">
        <w:rPr>
          <w:rFonts w:asciiTheme="minorHAnsi" w:hAnsiTheme="minorHAnsi" w:cstheme="minorHAnsi"/>
          <w:sz w:val="22"/>
          <w:szCs w:val="22"/>
        </w:rPr>
        <w:t xml:space="preserve">prove processes and performance” (CloverHR, 2022). CPD takes a different approach to both feedback and goal setting approaches as CPD can be sculpted to benefit the organisations strategic plans. </w:t>
      </w:r>
    </w:p>
    <w:p w:rsidR="00734152" w:rsidRDefault="00734152" w:rsidP="009A3C7B">
      <w:pPr>
        <w:pStyle w:val="nitro-offscreen"/>
        <w:shd w:val="clear" w:color="auto" w:fill="FFFFFF"/>
        <w:spacing w:before="0" w:beforeAutospacing="0" w:after="0" w:afterAutospacing="0"/>
        <w:textAlignment w:val="baseline"/>
        <w:rPr>
          <w:rFonts w:asciiTheme="minorHAnsi" w:hAnsiTheme="minorHAnsi" w:cstheme="minorHAnsi"/>
          <w:b/>
          <w:sz w:val="22"/>
          <w:shd w:val="clear" w:color="auto" w:fill="FFFFFF"/>
        </w:rPr>
      </w:pPr>
    </w:p>
    <w:p w:rsidR="00734152" w:rsidRDefault="00734152" w:rsidP="009A3C7B">
      <w:pPr>
        <w:pStyle w:val="nitro-offscreen"/>
        <w:shd w:val="clear" w:color="auto" w:fill="FFFFFF"/>
        <w:spacing w:before="0" w:beforeAutospacing="0" w:after="0" w:afterAutospacing="0"/>
        <w:textAlignment w:val="baseline"/>
        <w:rPr>
          <w:rFonts w:asciiTheme="minorHAnsi" w:hAnsiTheme="minorHAnsi" w:cstheme="minorHAnsi"/>
          <w:b/>
          <w:sz w:val="22"/>
          <w:shd w:val="clear" w:color="auto" w:fill="FFFFFF"/>
        </w:rPr>
      </w:pPr>
    </w:p>
    <w:p w:rsidR="006B6F05" w:rsidRDefault="006B6F05" w:rsidP="009A3C7B">
      <w:pPr>
        <w:pStyle w:val="nitro-offscreen"/>
        <w:shd w:val="clear" w:color="auto" w:fill="FFFFFF"/>
        <w:spacing w:before="0" w:beforeAutospacing="0" w:after="0" w:afterAutospacing="0"/>
        <w:textAlignment w:val="baseline"/>
        <w:rPr>
          <w:rFonts w:asciiTheme="minorHAnsi" w:hAnsiTheme="minorHAnsi" w:cstheme="minorHAnsi"/>
          <w:b/>
          <w:sz w:val="22"/>
          <w:shd w:val="clear" w:color="auto" w:fill="FFFFFF"/>
        </w:rPr>
      </w:pPr>
      <w:r w:rsidRPr="009A3C7B">
        <w:rPr>
          <w:rFonts w:asciiTheme="minorHAnsi" w:hAnsiTheme="minorHAnsi" w:cstheme="minorHAnsi"/>
          <w:b/>
          <w:sz w:val="22"/>
          <w:shd w:val="clear" w:color="auto" w:fill="FFFFFF"/>
        </w:rPr>
        <w:lastRenderedPageBreak/>
        <w:t xml:space="preserve">Planning and Goal Setting </w:t>
      </w:r>
    </w:p>
    <w:p w:rsidR="009A3C7B" w:rsidRDefault="009A3C7B" w:rsidP="009A3C7B">
      <w:pPr>
        <w:pStyle w:val="nitro-offscreen"/>
        <w:shd w:val="clear" w:color="auto" w:fill="FFFFFF"/>
        <w:spacing w:before="0" w:beforeAutospacing="0" w:after="0" w:afterAutospacing="0"/>
        <w:textAlignment w:val="baseline"/>
        <w:rPr>
          <w:rFonts w:asciiTheme="minorHAnsi" w:hAnsiTheme="minorHAnsi" w:cstheme="minorHAnsi"/>
          <w:b/>
          <w:sz w:val="22"/>
          <w:shd w:val="clear" w:color="auto" w:fill="FFFFFF"/>
        </w:rPr>
      </w:pPr>
    </w:p>
    <w:p w:rsidR="009A3C7B" w:rsidRPr="000540F8" w:rsidRDefault="009A3C7B" w:rsidP="009A3C7B">
      <w:pPr>
        <w:pStyle w:val="nitro-offscreen"/>
        <w:shd w:val="clear" w:color="auto" w:fill="FFFFFF"/>
        <w:spacing w:before="0" w:beforeAutospacing="0" w:after="0" w:afterAutospacing="0"/>
        <w:textAlignment w:val="baseline"/>
        <w:rPr>
          <w:rFonts w:asciiTheme="minorHAnsi" w:hAnsiTheme="minorHAnsi" w:cstheme="minorHAnsi"/>
          <w:sz w:val="18"/>
          <w:szCs w:val="22"/>
        </w:rPr>
      </w:pPr>
      <w:r w:rsidRPr="000540F8">
        <w:rPr>
          <w:rFonts w:asciiTheme="minorHAnsi" w:hAnsiTheme="minorHAnsi" w:cstheme="minorHAnsi"/>
          <w:sz w:val="22"/>
          <w:shd w:val="clear" w:color="auto" w:fill="FFFFFF"/>
        </w:rPr>
        <w:t xml:space="preserve">Organisations should focus on planning for future success through both </w:t>
      </w:r>
      <w:r w:rsidRPr="000540F8">
        <w:rPr>
          <w:rFonts w:asciiTheme="minorHAnsi" w:hAnsiTheme="minorHAnsi" w:cstheme="minorHAnsi"/>
          <w:sz w:val="22"/>
          <w:shd w:val="clear" w:color="auto" w:fill="FFFFFF"/>
        </w:rPr>
        <w:t>long-term and short-term</w:t>
      </w:r>
      <w:r w:rsidRPr="000540F8">
        <w:rPr>
          <w:rFonts w:asciiTheme="minorHAnsi" w:hAnsiTheme="minorHAnsi" w:cstheme="minorHAnsi"/>
          <w:sz w:val="22"/>
          <w:shd w:val="clear" w:color="auto" w:fill="FFFFFF"/>
        </w:rPr>
        <w:t xml:space="preserve"> goals. Long-term goals </w:t>
      </w:r>
      <w:r w:rsidRPr="000540F8">
        <w:rPr>
          <w:rFonts w:asciiTheme="minorHAnsi" w:hAnsiTheme="minorHAnsi" w:cstheme="minorHAnsi"/>
          <w:sz w:val="22"/>
          <w:shd w:val="clear" w:color="auto" w:fill="FFFFFF"/>
        </w:rPr>
        <w:t>are the m</w:t>
      </w:r>
      <w:r w:rsidRPr="000540F8">
        <w:rPr>
          <w:rFonts w:asciiTheme="minorHAnsi" w:hAnsiTheme="minorHAnsi" w:cstheme="minorHAnsi"/>
          <w:sz w:val="22"/>
          <w:shd w:val="clear" w:color="auto" w:fill="FFFFFF"/>
        </w:rPr>
        <w:t>ost important on a large scale as they</w:t>
      </w:r>
      <w:r w:rsidRPr="000540F8">
        <w:rPr>
          <w:rFonts w:asciiTheme="minorHAnsi" w:hAnsiTheme="minorHAnsi" w:cstheme="minorHAnsi"/>
          <w:sz w:val="22"/>
          <w:shd w:val="clear" w:color="auto" w:fill="FFFFFF"/>
        </w:rPr>
        <w:t xml:space="preserve"> will determine the direction </w:t>
      </w:r>
      <w:r w:rsidRPr="000540F8">
        <w:rPr>
          <w:rFonts w:asciiTheme="minorHAnsi" w:hAnsiTheme="minorHAnsi" w:cstheme="minorHAnsi"/>
          <w:sz w:val="22"/>
          <w:shd w:val="clear" w:color="auto" w:fill="FFFFFF"/>
        </w:rPr>
        <w:t>your business is going to take and how it is going to grow/</w:t>
      </w:r>
      <w:r w:rsidRPr="000540F8">
        <w:rPr>
          <w:rFonts w:asciiTheme="minorHAnsi" w:hAnsiTheme="minorHAnsi" w:cstheme="minorHAnsi"/>
          <w:sz w:val="22"/>
          <w:shd w:val="clear" w:color="auto" w:fill="FFFFFF"/>
        </w:rPr>
        <w:t>where it will be in five to ten years</w:t>
      </w:r>
      <w:r w:rsidRPr="000540F8">
        <w:rPr>
          <w:rFonts w:asciiTheme="minorHAnsi" w:hAnsiTheme="minorHAnsi" w:cstheme="minorHAnsi"/>
          <w:sz w:val="22"/>
          <w:shd w:val="clear" w:color="auto" w:fill="FFFFFF"/>
        </w:rPr>
        <w:t xml:space="preserve"> (Rees, 2022). </w:t>
      </w:r>
      <w:r w:rsidR="000540F8">
        <w:rPr>
          <w:rFonts w:asciiTheme="minorHAnsi" w:hAnsiTheme="minorHAnsi" w:cstheme="minorHAnsi"/>
          <w:sz w:val="22"/>
          <w:shd w:val="clear" w:color="auto" w:fill="FFFFFF"/>
        </w:rPr>
        <w:t xml:space="preserve">In comparison to other performance management approaches goal setting is a popular choice of approach due to sustainability and realistic outlook on succession planning. </w:t>
      </w:r>
    </w:p>
    <w:p w:rsidR="006B6F05" w:rsidRPr="000540F8" w:rsidRDefault="006B6F05" w:rsidP="004504A3">
      <w:pPr>
        <w:shd w:val="clear" w:color="auto" w:fill="FFFFFF"/>
        <w:spacing w:after="450" w:line="240" w:lineRule="auto"/>
        <w:rPr>
          <w:rFonts w:cstheme="minorHAnsi"/>
          <w:b/>
          <w:sz w:val="20"/>
          <w:shd w:val="clear" w:color="auto" w:fill="FFFFFF"/>
        </w:rPr>
      </w:pPr>
    </w:p>
    <w:p w:rsidR="001C05D4" w:rsidRDefault="009C6CD4" w:rsidP="004504A3">
      <w:pPr>
        <w:shd w:val="clear" w:color="auto" w:fill="FFFFFF"/>
        <w:spacing w:after="450" w:line="240" w:lineRule="auto"/>
        <w:rPr>
          <w:noProof/>
          <w:lang w:eastAsia="en-GB"/>
        </w:rPr>
      </w:pPr>
      <w:r>
        <w:rPr>
          <w:rFonts w:cstheme="minorHAnsi"/>
          <w:b/>
          <w:shd w:val="clear" w:color="auto" w:fill="FFFFFF"/>
        </w:rPr>
        <w:t xml:space="preserve">3.3) </w:t>
      </w:r>
    </w:p>
    <w:p w:rsidR="009C6CD4" w:rsidRDefault="001C05D4" w:rsidP="004504A3">
      <w:pPr>
        <w:shd w:val="clear" w:color="auto" w:fill="FFFFFF"/>
        <w:spacing w:after="450" w:line="240" w:lineRule="auto"/>
        <w:rPr>
          <w:rFonts w:cstheme="minorHAnsi"/>
          <w:b/>
          <w:shd w:val="clear" w:color="auto" w:fill="FFFFFF"/>
        </w:rPr>
      </w:pPr>
      <w:r>
        <w:rPr>
          <w:noProof/>
          <w:lang w:eastAsia="en-GB"/>
        </w:rPr>
        <w:drawing>
          <wp:inline distT="0" distB="0" distL="0" distR="0" wp14:anchorId="365C1266" wp14:editId="55F8213C">
            <wp:extent cx="6076695" cy="358140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421" t="24227" r="14413" b="16978"/>
                    <a:stretch/>
                  </pic:blipFill>
                  <pic:spPr bwMode="auto">
                    <a:xfrm>
                      <a:off x="0" y="0"/>
                      <a:ext cx="6112551" cy="3602532"/>
                    </a:xfrm>
                    <a:prstGeom prst="rect">
                      <a:avLst/>
                    </a:prstGeom>
                    <a:ln>
                      <a:noFill/>
                    </a:ln>
                    <a:extLst>
                      <a:ext uri="{53640926-AAD7-44D8-BBD7-CCE9431645EC}">
                        <a14:shadowObscured xmlns:a14="http://schemas.microsoft.com/office/drawing/2010/main"/>
                      </a:ext>
                    </a:extLst>
                  </pic:spPr>
                </pic:pic>
              </a:graphicData>
            </a:graphic>
          </wp:inline>
        </w:drawing>
      </w:r>
    </w:p>
    <w:p w:rsidR="009C6CD4" w:rsidRPr="00F974D0" w:rsidRDefault="009C6CD4" w:rsidP="004504A3">
      <w:pPr>
        <w:shd w:val="clear" w:color="auto" w:fill="FFFFFF"/>
        <w:spacing w:after="450" w:line="240" w:lineRule="auto"/>
        <w:rPr>
          <w:rFonts w:cstheme="minorHAnsi"/>
          <w:shd w:val="clear" w:color="auto" w:fill="FFFFFF"/>
        </w:rPr>
      </w:pPr>
      <w:r w:rsidRPr="00F974D0">
        <w:rPr>
          <w:rFonts w:cstheme="minorHAnsi"/>
          <w:shd w:val="clear" w:color="auto" w:fill="FFFFFF"/>
        </w:rPr>
        <w:t xml:space="preserve">Line Managers are able to make reward judgements based on organisational approaches to reward by the use of policies and based off organisational values/beliefs. CIPD suggests that </w:t>
      </w:r>
      <w:r w:rsidR="00E84838" w:rsidRPr="00F974D0">
        <w:rPr>
          <w:rFonts w:cstheme="minorHAnsi"/>
          <w:shd w:val="clear" w:color="auto" w:fill="FFFFFF"/>
        </w:rPr>
        <w:t xml:space="preserve">when managers are making reward judgements </w:t>
      </w:r>
      <w:r w:rsidRPr="00F974D0">
        <w:rPr>
          <w:rFonts w:cstheme="minorHAnsi"/>
          <w:shd w:val="clear" w:color="auto" w:fill="FFFFFF"/>
        </w:rPr>
        <w:t>“</w:t>
      </w:r>
      <w:r w:rsidRPr="00F974D0">
        <w:rPr>
          <w:rFonts w:cstheme="minorHAnsi"/>
          <w:bCs/>
          <w:shd w:val="clear" w:color="auto" w:fill="F7F6F6"/>
        </w:rPr>
        <w:t>Employers should find out what attracts, keeps and inspires their current and future people, and explore how best they can meet these needs - as well as meeting the requirements of the business within the appropriate legal and regulatory environment</w:t>
      </w:r>
      <w:r w:rsidRPr="00F974D0">
        <w:rPr>
          <w:rFonts w:cstheme="minorHAnsi"/>
          <w:bCs/>
          <w:shd w:val="clear" w:color="auto" w:fill="F7F6F6"/>
        </w:rPr>
        <w:t>” (Cotton, 2022).</w:t>
      </w:r>
      <w:r w:rsidRPr="00F974D0">
        <w:rPr>
          <w:rFonts w:cstheme="minorHAnsi"/>
          <w:b/>
          <w:bCs/>
          <w:shd w:val="clear" w:color="auto" w:fill="F7F6F6"/>
        </w:rPr>
        <w:t xml:space="preserve"> </w:t>
      </w:r>
    </w:p>
    <w:p w:rsidR="009C6CD4" w:rsidRPr="00F974D0" w:rsidRDefault="009C6CD4" w:rsidP="004504A3">
      <w:pPr>
        <w:shd w:val="clear" w:color="auto" w:fill="FFFFFF"/>
        <w:spacing w:after="450" w:line="240" w:lineRule="auto"/>
        <w:rPr>
          <w:rFonts w:cstheme="minorHAnsi"/>
          <w:shd w:val="clear" w:color="auto" w:fill="FFFFFF"/>
        </w:rPr>
      </w:pPr>
      <w:r w:rsidRPr="00F974D0">
        <w:rPr>
          <w:rFonts w:cstheme="minorHAnsi"/>
          <w:shd w:val="clear" w:color="auto" w:fill="FFFFFF"/>
        </w:rPr>
        <w:t>Appraisals</w:t>
      </w:r>
      <w:r w:rsidR="00E84838" w:rsidRPr="00F974D0">
        <w:rPr>
          <w:rFonts w:cstheme="minorHAnsi"/>
          <w:shd w:val="clear" w:color="auto" w:fill="FFFFFF"/>
        </w:rPr>
        <w:t xml:space="preserve"> can be used to have </w:t>
      </w:r>
      <w:r w:rsidR="003224E6" w:rsidRPr="00F974D0">
        <w:rPr>
          <w:rFonts w:cstheme="minorHAnsi"/>
          <w:shd w:val="clear" w:color="auto" w:fill="FFFFFF"/>
        </w:rPr>
        <w:t>one-to-one’s</w:t>
      </w:r>
      <w:r w:rsidR="00E84838" w:rsidRPr="00F974D0">
        <w:rPr>
          <w:rFonts w:cstheme="minorHAnsi"/>
          <w:shd w:val="clear" w:color="auto" w:fill="FFFFFF"/>
        </w:rPr>
        <w:t xml:space="preserve"> with employ</w:t>
      </w:r>
      <w:r w:rsidR="00D11D25" w:rsidRPr="00F974D0">
        <w:rPr>
          <w:rFonts w:cstheme="minorHAnsi"/>
          <w:shd w:val="clear" w:color="auto" w:fill="FFFFFF"/>
        </w:rPr>
        <w:t xml:space="preserve">ees in order to gain a more positive outlook into </w:t>
      </w:r>
      <w:r w:rsidR="003224E6" w:rsidRPr="00F974D0">
        <w:rPr>
          <w:rFonts w:cstheme="minorHAnsi"/>
          <w:shd w:val="clear" w:color="auto" w:fill="FFFFFF"/>
        </w:rPr>
        <w:t xml:space="preserve">how the organisation is performing. This can be beneficial for moving towards the values and beliefs of the company and allow employees to feel more engaged within their roles. Higher rates of employee engagement may prompt a more dedicated workforce, which in turn could lead to a clearer reward opportunity for employees. </w:t>
      </w:r>
    </w:p>
    <w:p w:rsidR="009C6CD4" w:rsidRPr="00F974D0" w:rsidRDefault="009C6CD4" w:rsidP="004504A3">
      <w:pPr>
        <w:shd w:val="clear" w:color="auto" w:fill="FFFFFF"/>
        <w:spacing w:after="450" w:line="240" w:lineRule="auto"/>
        <w:rPr>
          <w:rFonts w:cstheme="minorHAnsi"/>
          <w:shd w:val="clear" w:color="auto" w:fill="FFFFFF"/>
        </w:rPr>
      </w:pPr>
      <w:r w:rsidRPr="00F974D0">
        <w:rPr>
          <w:rFonts w:cstheme="minorHAnsi"/>
          <w:shd w:val="clear" w:color="auto" w:fill="FFFFFF"/>
        </w:rPr>
        <w:t>Performance based</w:t>
      </w:r>
      <w:r w:rsidR="00E84838" w:rsidRPr="00F974D0">
        <w:rPr>
          <w:rFonts w:cstheme="minorHAnsi"/>
          <w:shd w:val="clear" w:color="auto" w:fill="FFFFFF"/>
        </w:rPr>
        <w:t xml:space="preserve"> on key performance Indicators show where performance is high</w:t>
      </w:r>
      <w:r w:rsidR="00E84838" w:rsidRPr="00F974D0">
        <w:rPr>
          <w:rFonts w:cstheme="minorHAnsi"/>
          <w:shd w:val="clear" w:color="auto" w:fill="FFFFFF"/>
        </w:rPr>
        <w:t xml:space="preserve"> and where support is needed or expectations should be adjusted</w:t>
      </w:r>
      <w:r w:rsidR="00E84838" w:rsidRPr="00F974D0">
        <w:rPr>
          <w:rFonts w:cstheme="minorHAnsi"/>
          <w:shd w:val="clear" w:color="auto" w:fill="FFFFFF"/>
        </w:rPr>
        <w:t xml:space="preserve"> (Baravik, 2021). This is helpful for managers as </w:t>
      </w:r>
      <w:r w:rsidR="00E84838" w:rsidRPr="00F974D0">
        <w:rPr>
          <w:rFonts w:cstheme="minorHAnsi"/>
          <w:shd w:val="clear" w:color="auto" w:fill="FFFFFF"/>
        </w:rPr>
        <w:lastRenderedPageBreak/>
        <w:t xml:space="preserve">when </w:t>
      </w:r>
      <w:r w:rsidR="00E84838" w:rsidRPr="00F974D0">
        <w:rPr>
          <w:rFonts w:cstheme="minorHAnsi"/>
          <w:shd w:val="clear" w:color="auto" w:fill="FFFFFF"/>
        </w:rPr>
        <w:t>managers set and track KPIs for employees, they unlock key insights about performance</w:t>
      </w:r>
      <w:r w:rsidR="00E84838" w:rsidRPr="00F974D0">
        <w:rPr>
          <w:rFonts w:cstheme="minorHAnsi"/>
          <w:shd w:val="clear" w:color="auto" w:fill="FFFFFF"/>
        </w:rPr>
        <w:t xml:space="preserve"> and productivity. KPIs help to</w:t>
      </w:r>
      <w:r w:rsidR="00E84838" w:rsidRPr="00F974D0">
        <w:rPr>
          <w:rFonts w:cstheme="minorHAnsi"/>
          <w:shd w:val="clear" w:color="auto" w:fill="FFFFFF"/>
        </w:rPr>
        <w:t xml:space="preserve"> identify employees’ strengths and implement strategies that produce results.</w:t>
      </w:r>
      <w:r w:rsidR="00E84838" w:rsidRPr="00F974D0">
        <w:rPr>
          <w:rFonts w:cstheme="minorHAnsi"/>
          <w:shd w:val="clear" w:color="auto" w:fill="FFFFFF"/>
        </w:rPr>
        <w:t xml:space="preserve"> </w:t>
      </w:r>
      <w:r w:rsidR="00E84838" w:rsidRPr="00F974D0">
        <w:rPr>
          <w:rFonts w:cstheme="minorHAnsi"/>
          <w:shd w:val="clear" w:color="auto" w:fill="FFFFFF"/>
        </w:rPr>
        <w:t>(Baravik, 2021).</w:t>
      </w:r>
    </w:p>
    <w:p w:rsidR="003224E6" w:rsidRPr="003224E6" w:rsidRDefault="003224E6" w:rsidP="003224E6">
      <w:pPr>
        <w:shd w:val="clear" w:color="auto" w:fill="FFFFFF"/>
        <w:spacing w:before="100" w:beforeAutospacing="1" w:after="100" w:afterAutospacing="1" w:line="288" w:lineRule="atLeast"/>
        <w:rPr>
          <w:rFonts w:eastAsia="Times New Roman" w:cstheme="minorHAnsi"/>
          <w:lang w:eastAsia="en-GB"/>
        </w:rPr>
      </w:pPr>
      <w:r w:rsidRPr="003224E6">
        <w:rPr>
          <w:rFonts w:eastAsia="Times New Roman" w:cstheme="minorHAnsi"/>
          <w:lang w:eastAsia="en-GB"/>
        </w:rPr>
        <w:t xml:space="preserve">The credibility of reward </w:t>
      </w:r>
      <w:r w:rsidRPr="00F974D0">
        <w:rPr>
          <w:rFonts w:eastAsia="Times New Roman" w:cstheme="minorHAnsi"/>
          <w:lang w:eastAsia="en-GB"/>
        </w:rPr>
        <w:t xml:space="preserve">judgements </w:t>
      </w:r>
      <w:r w:rsidRPr="003224E6">
        <w:rPr>
          <w:rFonts w:eastAsia="Times New Roman" w:cstheme="minorHAnsi"/>
          <w:lang w:eastAsia="en-GB"/>
        </w:rPr>
        <w:t>relies on line managers being seen as fair and consis</w:t>
      </w:r>
      <w:r w:rsidRPr="00F974D0">
        <w:rPr>
          <w:rFonts w:eastAsia="Times New Roman" w:cstheme="minorHAnsi"/>
          <w:lang w:eastAsia="en-GB"/>
        </w:rPr>
        <w:t xml:space="preserve">tent in reward practices. It is down to managers to </w:t>
      </w:r>
      <w:r w:rsidRPr="003224E6">
        <w:rPr>
          <w:rFonts w:eastAsia="Times New Roman" w:cstheme="minorHAnsi"/>
          <w:lang w:eastAsia="en-GB"/>
        </w:rPr>
        <w:t>make sound jud</w:t>
      </w:r>
      <w:r w:rsidRPr="00F974D0">
        <w:rPr>
          <w:rFonts w:eastAsia="Times New Roman" w:cstheme="minorHAnsi"/>
          <w:lang w:eastAsia="en-GB"/>
        </w:rPr>
        <w:t>gements that are aligned to</w:t>
      </w:r>
      <w:r w:rsidRPr="003224E6">
        <w:rPr>
          <w:rFonts w:eastAsia="Times New Roman" w:cstheme="minorHAnsi"/>
          <w:lang w:eastAsia="en-GB"/>
        </w:rPr>
        <w:t xml:space="preserve"> business goals and organisational culture.</w:t>
      </w:r>
      <w:r w:rsidR="00F974D0" w:rsidRPr="00F974D0">
        <w:rPr>
          <w:rFonts w:eastAsia="Times New Roman" w:cstheme="minorHAnsi"/>
          <w:lang w:eastAsia="en-GB"/>
        </w:rPr>
        <w:t xml:space="preserve"> When deciding on reward judgements it is important to a</w:t>
      </w:r>
      <w:r w:rsidRPr="003224E6">
        <w:rPr>
          <w:rFonts w:eastAsia="Times New Roman" w:cstheme="minorHAnsi"/>
          <w:lang w:eastAsia="en-GB"/>
        </w:rPr>
        <w:t>ssess and measure progress of reward management practices through mechanisms such as peer reviews and</w:t>
      </w:r>
      <w:r w:rsidR="00F974D0" w:rsidRPr="00F974D0">
        <w:rPr>
          <w:rFonts w:eastAsia="Times New Roman" w:cstheme="minorHAnsi"/>
          <w:lang w:eastAsia="en-GB"/>
        </w:rPr>
        <w:t xml:space="preserve"> employee satisfaction surveys (Reward First, 2021). </w:t>
      </w:r>
    </w:p>
    <w:p w:rsidR="009C6CD4" w:rsidRDefault="009C6CD4" w:rsidP="004504A3">
      <w:pPr>
        <w:shd w:val="clear" w:color="auto" w:fill="FFFFFF"/>
        <w:spacing w:after="450" w:line="240" w:lineRule="auto"/>
        <w:rPr>
          <w:rFonts w:cstheme="minorHAnsi"/>
          <w:shd w:val="clear" w:color="auto" w:fill="FFFFFF"/>
        </w:rPr>
      </w:pPr>
    </w:p>
    <w:p w:rsidR="001A1130" w:rsidRDefault="008C5C04" w:rsidP="004504A3">
      <w:pPr>
        <w:shd w:val="clear" w:color="auto" w:fill="FFFFFF"/>
        <w:spacing w:after="450" w:line="240" w:lineRule="auto"/>
        <w:rPr>
          <w:noProof/>
          <w:lang w:eastAsia="en-GB"/>
        </w:rPr>
      </w:pPr>
      <w:r>
        <w:rPr>
          <w:rFonts w:cstheme="minorHAnsi"/>
          <w:shd w:val="clear" w:color="auto" w:fill="FFFFFF"/>
        </w:rPr>
        <w:t>3.2</w:t>
      </w:r>
      <w:r w:rsidRPr="00F729DD">
        <w:rPr>
          <w:rFonts w:cstheme="minorHAnsi"/>
          <w:shd w:val="clear" w:color="auto" w:fill="FFFFFF"/>
        </w:rPr>
        <w:t xml:space="preserve">) </w:t>
      </w:r>
    </w:p>
    <w:p w:rsidR="001A1130" w:rsidRDefault="001A1130" w:rsidP="004504A3">
      <w:pPr>
        <w:shd w:val="clear" w:color="auto" w:fill="FFFFFF"/>
        <w:spacing w:after="450" w:line="240" w:lineRule="auto"/>
        <w:rPr>
          <w:rFonts w:cstheme="minorHAnsi"/>
          <w:shd w:val="clear" w:color="auto" w:fill="FFFFFF"/>
        </w:rPr>
      </w:pPr>
      <w:r>
        <w:rPr>
          <w:noProof/>
          <w:lang w:eastAsia="en-GB"/>
        </w:rPr>
        <w:drawing>
          <wp:inline distT="0" distB="0" distL="0" distR="0" wp14:anchorId="0F941DA9" wp14:editId="0E4F0A39">
            <wp:extent cx="6143625" cy="350568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252" t="23636" r="12918" b="16683"/>
                    <a:stretch/>
                  </pic:blipFill>
                  <pic:spPr bwMode="auto">
                    <a:xfrm>
                      <a:off x="0" y="0"/>
                      <a:ext cx="6173316" cy="3522626"/>
                    </a:xfrm>
                    <a:prstGeom prst="rect">
                      <a:avLst/>
                    </a:prstGeom>
                    <a:ln>
                      <a:noFill/>
                    </a:ln>
                    <a:extLst>
                      <a:ext uri="{53640926-AAD7-44D8-BBD7-CCE9431645EC}">
                        <a14:shadowObscured xmlns:a14="http://schemas.microsoft.com/office/drawing/2010/main"/>
                      </a:ext>
                    </a:extLst>
                  </pic:spPr>
                </pic:pic>
              </a:graphicData>
            </a:graphic>
          </wp:inline>
        </w:drawing>
      </w:r>
    </w:p>
    <w:p w:rsidR="008C5C04" w:rsidRPr="00F729DD" w:rsidRDefault="008C5C04" w:rsidP="004504A3">
      <w:pPr>
        <w:shd w:val="clear" w:color="auto" w:fill="FFFFFF"/>
        <w:spacing w:after="450" w:line="240" w:lineRule="auto"/>
        <w:rPr>
          <w:rFonts w:cstheme="minorHAnsi"/>
          <w:shd w:val="clear" w:color="auto" w:fill="FFFFFF"/>
        </w:rPr>
      </w:pPr>
      <w:r w:rsidRPr="00F729DD">
        <w:rPr>
          <w:rFonts w:cstheme="minorHAnsi"/>
          <w:shd w:val="clear" w:color="auto" w:fill="FFFFFF"/>
        </w:rPr>
        <w:t xml:space="preserve">The role of people practices has a great impact on supporting line mangers to make consistent and appropriate reward judgements as people practices support the maintenance of equality, fairness and transparency within organisations. People practices support both extrinsic and intrinsic rewards, and ensures that relevant legislation is being followed in order to make appropriate decisions for example, </w:t>
      </w:r>
      <w:r w:rsidR="00F729DD" w:rsidRPr="00F729DD">
        <w:rPr>
          <w:rFonts w:cstheme="minorHAnsi"/>
          <w:shd w:val="clear" w:color="auto" w:fill="FFFFFF"/>
        </w:rPr>
        <w:t xml:space="preserve">appropriate pay is backed up by The National Minimum Wage Act 1998. </w:t>
      </w:r>
    </w:p>
    <w:p w:rsidR="008C5C04" w:rsidRPr="00F729DD" w:rsidRDefault="00F729DD" w:rsidP="004504A3">
      <w:pPr>
        <w:shd w:val="clear" w:color="auto" w:fill="FFFFFF"/>
        <w:spacing w:after="450" w:line="240" w:lineRule="auto"/>
        <w:rPr>
          <w:rFonts w:cstheme="minorHAnsi"/>
          <w:color w:val="000000"/>
          <w:shd w:val="clear" w:color="auto" w:fill="FFFFFF"/>
        </w:rPr>
      </w:pPr>
      <w:r w:rsidRPr="00F729DD">
        <w:rPr>
          <w:rFonts w:cstheme="minorHAnsi"/>
          <w:color w:val="000000"/>
          <w:shd w:val="clear" w:color="auto" w:fill="FFFFFF"/>
        </w:rPr>
        <w:t>People practice encourages that l</w:t>
      </w:r>
      <w:r w:rsidRPr="00F729DD">
        <w:rPr>
          <w:rFonts w:cstheme="minorHAnsi"/>
          <w:color w:val="000000"/>
          <w:shd w:val="clear" w:color="auto" w:fill="FFFFFF"/>
        </w:rPr>
        <w:t xml:space="preserve">ine managers should be provided with </w:t>
      </w:r>
      <w:r w:rsidRPr="00F729DD">
        <w:rPr>
          <w:rFonts w:cstheme="minorHAnsi"/>
          <w:color w:val="000000"/>
          <w:shd w:val="clear" w:color="auto" w:fill="FFFFFF"/>
        </w:rPr>
        <w:t>the necessary training to manage a workforce effectively, deliver high levels of communication skills</w:t>
      </w:r>
      <w:r w:rsidRPr="00F729DD">
        <w:rPr>
          <w:rFonts w:cstheme="minorHAnsi"/>
          <w:color w:val="000000"/>
          <w:shd w:val="clear" w:color="auto" w:fill="FFFFFF"/>
        </w:rPr>
        <w:t xml:space="preserve">, </w:t>
      </w:r>
      <w:r w:rsidRPr="00F729DD">
        <w:rPr>
          <w:rFonts w:cstheme="minorHAnsi"/>
          <w:color w:val="000000"/>
          <w:shd w:val="clear" w:color="auto" w:fill="FFFFFF"/>
        </w:rPr>
        <w:t xml:space="preserve">have the ability to communicate well with employees and have sensitive conversations if required </w:t>
      </w:r>
      <w:r w:rsidRPr="00F729DD">
        <w:rPr>
          <w:rFonts w:cstheme="minorHAnsi"/>
          <w:color w:val="000000"/>
          <w:shd w:val="clear" w:color="auto" w:fill="FFFFFF"/>
        </w:rPr>
        <w:t xml:space="preserve">and </w:t>
      </w:r>
      <w:r w:rsidRPr="00F729DD">
        <w:rPr>
          <w:rFonts w:cstheme="minorHAnsi"/>
          <w:color w:val="000000"/>
          <w:shd w:val="clear" w:color="auto" w:fill="FFFFFF"/>
        </w:rPr>
        <w:t xml:space="preserve">ultimately be able to </w:t>
      </w:r>
      <w:r w:rsidRPr="00F729DD">
        <w:rPr>
          <w:rFonts w:cstheme="minorHAnsi"/>
          <w:color w:val="000000"/>
          <w:shd w:val="clear" w:color="auto" w:fill="FFFFFF"/>
        </w:rPr>
        <w:t>make de</w:t>
      </w:r>
      <w:r w:rsidRPr="00F729DD">
        <w:rPr>
          <w:rFonts w:cstheme="minorHAnsi"/>
          <w:color w:val="000000"/>
          <w:shd w:val="clear" w:color="auto" w:fill="FFFFFF"/>
        </w:rPr>
        <w:t xml:space="preserve">cisions confidently. </w:t>
      </w:r>
      <w:r w:rsidRPr="00F729DD">
        <w:rPr>
          <w:rFonts w:cstheme="minorHAnsi"/>
          <w:color w:val="000000"/>
          <w:shd w:val="clear" w:color="auto" w:fill="FFFFFF"/>
        </w:rPr>
        <w:t xml:space="preserve"> </w:t>
      </w:r>
    </w:p>
    <w:p w:rsidR="00F729DD" w:rsidRPr="00F729DD" w:rsidRDefault="00F729DD" w:rsidP="004504A3">
      <w:pPr>
        <w:shd w:val="clear" w:color="auto" w:fill="FFFFFF"/>
        <w:spacing w:after="450" w:line="240" w:lineRule="auto"/>
        <w:rPr>
          <w:rFonts w:cstheme="minorHAnsi"/>
          <w:shd w:val="clear" w:color="auto" w:fill="FFFFFF"/>
        </w:rPr>
      </w:pPr>
      <w:r w:rsidRPr="00F729DD">
        <w:rPr>
          <w:rFonts w:cstheme="minorHAnsi"/>
        </w:rPr>
        <w:lastRenderedPageBreak/>
        <w:t xml:space="preserve">The 2019 CIPD Reward Management survey indicates that </w:t>
      </w:r>
      <w:r w:rsidRPr="00F729DD">
        <w:rPr>
          <w:rFonts w:cstheme="minorHAnsi"/>
        </w:rPr>
        <w:t>“P</w:t>
      </w:r>
      <w:r w:rsidRPr="00F729DD">
        <w:rPr>
          <w:rFonts w:cstheme="minorHAnsi"/>
        </w:rPr>
        <w:t>eople professionals spend a lot of tim</w:t>
      </w:r>
      <w:r w:rsidRPr="00F729DD">
        <w:rPr>
          <w:rFonts w:cstheme="minorHAnsi"/>
        </w:rPr>
        <w:t xml:space="preserve">e on pay management </w:t>
      </w:r>
      <w:r w:rsidRPr="00F729DD">
        <w:rPr>
          <w:rFonts w:cstheme="minorHAnsi"/>
        </w:rPr>
        <w:t>in regards to structures, levels and progression. But are their ef</w:t>
      </w:r>
      <w:r w:rsidRPr="00F729DD">
        <w:rPr>
          <w:rFonts w:cstheme="minorHAnsi"/>
        </w:rPr>
        <w:t>forts having a positive impact?</w:t>
      </w:r>
      <w:r w:rsidR="00F97390">
        <w:rPr>
          <w:rFonts w:cstheme="minorHAnsi"/>
        </w:rPr>
        <w:t>” (CIPD, 2019</w:t>
      </w:r>
      <w:r w:rsidRPr="00F729DD">
        <w:rPr>
          <w:rFonts w:cstheme="minorHAnsi"/>
        </w:rPr>
        <w:t xml:space="preserve">). </w:t>
      </w:r>
      <w:r w:rsidRPr="00F729DD">
        <w:rPr>
          <w:rFonts w:cstheme="minorHAnsi"/>
        </w:rPr>
        <w:t>To help organisations derive value from their pay system, people professional</w:t>
      </w:r>
      <w:r w:rsidRPr="00F729DD">
        <w:rPr>
          <w:rFonts w:cstheme="minorHAnsi"/>
        </w:rPr>
        <w:t xml:space="preserve">s should focus on the encouraging people practices such as equal pay, fairness &amp; employee wellbeing. </w:t>
      </w:r>
    </w:p>
    <w:p w:rsidR="0053556D" w:rsidRDefault="008D2AB0" w:rsidP="004504A3">
      <w:pPr>
        <w:shd w:val="clear" w:color="auto" w:fill="FFFFFF"/>
        <w:spacing w:after="450" w:line="240" w:lineRule="auto"/>
        <w:rPr>
          <w:noProof/>
          <w:lang w:eastAsia="en-GB"/>
        </w:rPr>
      </w:pPr>
      <w:r>
        <w:rPr>
          <w:rFonts w:cstheme="minorHAnsi"/>
          <w:shd w:val="clear" w:color="auto" w:fill="FFFFFF"/>
        </w:rPr>
        <w:t xml:space="preserve">2.3) </w:t>
      </w:r>
    </w:p>
    <w:p w:rsidR="0053556D" w:rsidRDefault="0053556D" w:rsidP="004504A3">
      <w:pPr>
        <w:shd w:val="clear" w:color="auto" w:fill="FFFFFF"/>
        <w:spacing w:after="450" w:line="240" w:lineRule="auto"/>
        <w:rPr>
          <w:rFonts w:cstheme="minorHAnsi"/>
          <w:shd w:val="clear" w:color="auto" w:fill="FFFFFF"/>
        </w:rPr>
      </w:pPr>
      <w:r>
        <w:rPr>
          <w:noProof/>
          <w:lang w:eastAsia="en-GB"/>
        </w:rPr>
        <w:drawing>
          <wp:inline distT="0" distB="0" distL="0" distR="0" wp14:anchorId="28C0E99A" wp14:editId="401668C0">
            <wp:extent cx="6276600" cy="3562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7421" t="23046" r="12420" b="17865"/>
                    <a:stretch/>
                  </pic:blipFill>
                  <pic:spPr bwMode="auto">
                    <a:xfrm>
                      <a:off x="0" y="0"/>
                      <a:ext cx="6304132" cy="3577976"/>
                    </a:xfrm>
                    <a:prstGeom prst="rect">
                      <a:avLst/>
                    </a:prstGeom>
                    <a:ln>
                      <a:noFill/>
                    </a:ln>
                    <a:extLst>
                      <a:ext uri="{53640926-AAD7-44D8-BBD7-CCE9431645EC}">
                        <a14:shadowObscured xmlns:a14="http://schemas.microsoft.com/office/drawing/2010/main"/>
                      </a:ext>
                    </a:extLst>
                  </pic:spPr>
                </pic:pic>
              </a:graphicData>
            </a:graphic>
          </wp:inline>
        </w:drawing>
      </w:r>
    </w:p>
    <w:p w:rsidR="008D2AB0" w:rsidRPr="008D2AB0" w:rsidRDefault="008D2AB0" w:rsidP="004504A3">
      <w:pPr>
        <w:shd w:val="clear" w:color="auto" w:fill="FFFFFF"/>
        <w:spacing w:after="450" w:line="240" w:lineRule="auto"/>
        <w:rPr>
          <w:rFonts w:cstheme="minorHAnsi"/>
          <w:shd w:val="clear" w:color="auto" w:fill="FFFFFF"/>
        </w:rPr>
      </w:pPr>
      <w:r w:rsidRPr="008D2AB0">
        <w:rPr>
          <w:rFonts w:cstheme="minorHAnsi"/>
          <w:shd w:val="clear" w:color="auto" w:fill="FFFFFF"/>
        </w:rPr>
        <w:t>Looking at my own organisation, if I were to suggest one way to improve our reward system I would suggest having frequent reviews of our reward policies in order to keep them refreshed and employees engaged. Research states that “</w:t>
      </w:r>
      <w:r w:rsidRPr="008D2AB0">
        <w:rPr>
          <w:rFonts w:cstheme="minorHAnsi"/>
          <w:shd w:val="clear" w:color="auto" w:fill="FFFFFF"/>
        </w:rPr>
        <w:t>Employees can quickly become bored with certain rewards, which can decrease the value of the reward over time. If you want employees to constantly strive for excellence, update your rewards often to create a sense of urgency with your employees</w:t>
      </w:r>
      <w:r w:rsidRPr="008D2AB0">
        <w:rPr>
          <w:rFonts w:cstheme="minorHAnsi"/>
          <w:shd w:val="clear" w:color="auto" w:fill="FFFFFF"/>
        </w:rPr>
        <w:t xml:space="preserve">” (Fond, 2019). </w:t>
      </w:r>
    </w:p>
    <w:p w:rsidR="008D2AB0" w:rsidRPr="008D2AB0" w:rsidRDefault="008D2AB0" w:rsidP="004504A3">
      <w:pPr>
        <w:shd w:val="clear" w:color="auto" w:fill="FFFFFF"/>
        <w:spacing w:after="450" w:line="240" w:lineRule="auto"/>
        <w:rPr>
          <w:rFonts w:cstheme="minorHAnsi"/>
          <w:shd w:val="clear" w:color="auto" w:fill="FFFFFF"/>
        </w:rPr>
      </w:pPr>
      <w:r w:rsidRPr="008D2AB0">
        <w:rPr>
          <w:rFonts w:cstheme="minorHAnsi"/>
          <w:shd w:val="clear" w:color="auto" w:fill="FFFFFF"/>
        </w:rPr>
        <w:t xml:space="preserve">I believe regular reviews of the reward system would be beneficial as my organisations </w:t>
      </w:r>
      <w:r w:rsidRPr="008D2AB0">
        <w:rPr>
          <w:rFonts w:cstheme="minorHAnsi"/>
          <w:shd w:val="clear" w:color="auto" w:fill="FFFFFF"/>
        </w:rPr>
        <w:t>objectives</w:t>
      </w:r>
      <w:r w:rsidRPr="008D2AB0">
        <w:rPr>
          <w:rFonts w:cstheme="minorHAnsi"/>
          <w:shd w:val="clear" w:color="auto" w:fill="FFFFFF"/>
        </w:rPr>
        <w:t xml:space="preserve"> and goals</w:t>
      </w:r>
      <w:r w:rsidRPr="008D2AB0">
        <w:rPr>
          <w:rFonts w:cstheme="minorHAnsi"/>
          <w:shd w:val="clear" w:color="auto" w:fill="FFFFFF"/>
        </w:rPr>
        <w:t xml:space="preserve"> change</w:t>
      </w:r>
      <w:r w:rsidRPr="008D2AB0">
        <w:rPr>
          <w:rFonts w:cstheme="minorHAnsi"/>
          <w:shd w:val="clear" w:color="auto" w:fill="FFFFFF"/>
        </w:rPr>
        <w:t xml:space="preserve"> very frequently meaning that </w:t>
      </w:r>
      <w:r w:rsidRPr="008D2AB0">
        <w:rPr>
          <w:rFonts w:cstheme="minorHAnsi"/>
          <w:shd w:val="clear" w:color="auto" w:fill="FFFFFF"/>
        </w:rPr>
        <w:t>benchmarks for rewards and recognition should also evolve</w:t>
      </w:r>
      <w:r w:rsidRPr="008D2AB0">
        <w:rPr>
          <w:rFonts w:cstheme="minorHAnsi"/>
          <w:shd w:val="clear" w:color="auto" w:fill="FFFFFF"/>
        </w:rPr>
        <w:t xml:space="preserve"> in line with objectives</w:t>
      </w:r>
      <w:r w:rsidRPr="008D2AB0">
        <w:rPr>
          <w:rFonts w:cstheme="minorHAnsi"/>
          <w:shd w:val="clear" w:color="auto" w:fill="FFFFFF"/>
        </w:rPr>
        <w:t xml:space="preserve">. </w:t>
      </w:r>
      <w:r w:rsidRPr="008D2AB0">
        <w:rPr>
          <w:rFonts w:cstheme="minorHAnsi"/>
          <w:shd w:val="clear" w:color="auto" w:fill="FFFFFF"/>
        </w:rPr>
        <w:t>“</w:t>
      </w:r>
      <w:r w:rsidRPr="008D2AB0">
        <w:rPr>
          <w:rFonts w:cstheme="minorHAnsi"/>
          <w:shd w:val="clear" w:color="auto" w:fill="FFFFFF"/>
        </w:rPr>
        <w:t>Rewards should always be incentivizing, not a “given” in the workplace. Refresh them often to ensure your employees are always excited about their rewards program</w:t>
      </w:r>
      <w:r w:rsidRPr="008D2AB0">
        <w:rPr>
          <w:rFonts w:cstheme="minorHAnsi"/>
          <w:shd w:val="clear" w:color="auto" w:fill="FFFFFF"/>
        </w:rPr>
        <w:t xml:space="preserve">” (Fond, 2019). </w:t>
      </w:r>
    </w:p>
    <w:p w:rsidR="006B6F05" w:rsidRDefault="006B6F05" w:rsidP="004504A3">
      <w:pPr>
        <w:shd w:val="clear" w:color="auto" w:fill="FFFFFF"/>
        <w:spacing w:after="450" w:line="240" w:lineRule="auto"/>
        <w:rPr>
          <w:rFonts w:cstheme="minorHAnsi"/>
          <w:b/>
          <w:shd w:val="clear" w:color="auto" w:fill="FFFFFF"/>
        </w:rPr>
      </w:pPr>
    </w:p>
    <w:p w:rsidR="006B6F05" w:rsidRPr="00806CF1" w:rsidRDefault="006B6F05" w:rsidP="004504A3">
      <w:pPr>
        <w:shd w:val="clear" w:color="auto" w:fill="FFFFFF"/>
        <w:spacing w:after="450" w:line="240" w:lineRule="auto"/>
        <w:rPr>
          <w:rFonts w:eastAsia="Times New Roman" w:cstheme="minorHAnsi"/>
          <w:b/>
          <w:sz w:val="24"/>
          <w:szCs w:val="24"/>
          <w:lang w:eastAsia="en-GB"/>
        </w:rPr>
      </w:pPr>
    </w:p>
    <w:p w:rsidR="004504A3" w:rsidRDefault="00E03379" w:rsidP="004504A3">
      <w:pPr>
        <w:pStyle w:val="ListParagraph"/>
        <w:shd w:val="clear" w:color="auto" w:fill="FFFFFF"/>
        <w:spacing w:after="450" w:line="240" w:lineRule="auto"/>
        <w:ind w:left="360"/>
        <w:rPr>
          <w:rFonts w:ascii="Open Sans" w:eastAsia="Times New Roman" w:hAnsi="Open Sans" w:cs="Open Sans"/>
          <w:b/>
          <w:color w:val="000000"/>
          <w:sz w:val="24"/>
          <w:szCs w:val="24"/>
          <w:u w:val="single"/>
          <w:lang w:eastAsia="en-GB"/>
        </w:rPr>
      </w:pPr>
      <w:r w:rsidRPr="00E03379">
        <w:rPr>
          <w:rFonts w:ascii="Open Sans" w:eastAsia="Times New Roman" w:hAnsi="Open Sans" w:cs="Open Sans"/>
          <w:b/>
          <w:color w:val="000000"/>
          <w:sz w:val="24"/>
          <w:szCs w:val="24"/>
          <w:u w:val="single"/>
          <w:lang w:eastAsia="en-GB"/>
        </w:rPr>
        <w:lastRenderedPageBreak/>
        <w:t>Summary</w:t>
      </w:r>
    </w:p>
    <w:p w:rsidR="00E03379" w:rsidRDefault="00E03379" w:rsidP="004504A3">
      <w:pPr>
        <w:pStyle w:val="ListParagraph"/>
        <w:shd w:val="clear" w:color="auto" w:fill="FFFFFF"/>
        <w:spacing w:after="450" w:line="240" w:lineRule="auto"/>
        <w:ind w:left="360"/>
        <w:rPr>
          <w:rFonts w:ascii="Open Sans" w:eastAsia="Times New Roman" w:hAnsi="Open Sans" w:cs="Open Sans"/>
          <w:b/>
          <w:color w:val="000000"/>
          <w:sz w:val="24"/>
          <w:szCs w:val="24"/>
          <w:u w:val="single"/>
          <w:lang w:eastAsia="en-GB"/>
        </w:rPr>
      </w:pPr>
    </w:p>
    <w:p w:rsidR="00E03379" w:rsidRPr="00E03379" w:rsidRDefault="00E03379" w:rsidP="004504A3">
      <w:pPr>
        <w:pStyle w:val="ListParagraph"/>
        <w:shd w:val="clear" w:color="auto" w:fill="FFFFFF"/>
        <w:spacing w:after="450" w:line="240" w:lineRule="auto"/>
        <w:ind w:left="360"/>
        <w:rPr>
          <w:rFonts w:ascii="Open Sans" w:eastAsia="Times New Roman" w:hAnsi="Open Sans" w:cs="Open Sans"/>
          <w:color w:val="000000"/>
          <w:sz w:val="24"/>
          <w:szCs w:val="24"/>
          <w:lang w:eastAsia="en-GB"/>
        </w:rPr>
      </w:pPr>
      <w:r>
        <w:rPr>
          <w:rFonts w:ascii="Open Sans" w:eastAsia="Times New Roman" w:hAnsi="Open Sans" w:cs="Open Sans"/>
          <w:color w:val="000000"/>
          <w:sz w:val="24"/>
          <w:szCs w:val="24"/>
          <w:lang w:eastAsia="en-GB"/>
        </w:rPr>
        <w:t xml:space="preserve">In </w:t>
      </w:r>
      <w:r w:rsidR="00CE36EC">
        <w:rPr>
          <w:rFonts w:ascii="Open Sans" w:eastAsia="Times New Roman" w:hAnsi="Open Sans" w:cs="Open Sans"/>
          <w:color w:val="000000"/>
          <w:sz w:val="24"/>
          <w:szCs w:val="24"/>
          <w:lang w:eastAsia="en-GB"/>
        </w:rPr>
        <w:t>summary</w:t>
      </w:r>
      <w:r>
        <w:rPr>
          <w:rFonts w:ascii="Open Sans" w:eastAsia="Times New Roman" w:hAnsi="Open Sans" w:cs="Open Sans"/>
          <w:color w:val="000000"/>
          <w:sz w:val="24"/>
          <w:szCs w:val="24"/>
          <w:lang w:eastAsia="en-GB"/>
        </w:rPr>
        <w:t xml:space="preserve">, </w:t>
      </w:r>
      <w:r w:rsidR="00CE36EC">
        <w:rPr>
          <w:rFonts w:ascii="Open Sans" w:eastAsia="Times New Roman" w:hAnsi="Open Sans" w:cs="Open Sans"/>
          <w:color w:val="000000"/>
          <w:sz w:val="24"/>
          <w:szCs w:val="24"/>
          <w:lang w:eastAsia="en-GB"/>
        </w:rPr>
        <w:t xml:space="preserve">after looking into all aspects of reward management I believe reward policies can have a big impact on organisational performance and staff engagement for a number of reasons. My finding have indicated to me that when staff feel valued and treated well in their workplace, overall employees are more dedicated to their roles, commitment levels are higher, employees have a better sense of purpose and rewards &amp; recognition for good work improves employees physiological well-being. </w:t>
      </w:r>
    </w:p>
    <w:p w:rsidR="003B4E20" w:rsidRDefault="003B4E20" w:rsidP="004504A3">
      <w:pPr>
        <w:shd w:val="clear" w:color="auto" w:fill="FFFFFF"/>
        <w:spacing w:before="100" w:beforeAutospacing="1" w:after="100" w:afterAutospacing="1" w:line="240" w:lineRule="auto"/>
        <w:rPr>
          <w:rFonts w:ascii="Arial" w:eastAsia="Times New Roman" w:hAnsi="Arial" w:cs="Arial"/>
          <w:b/>
          <w:color w:val="333333"/>
          <w:szCs w:val="24"/>
          <w:lang w:eastAsia="en-GB"/>
        </w:rPr>
      </w:pPr>
    </w:p>
    <w:p w:rsidR="00BB1577" w:rsidRPr="003B4E20" w:rsidRDefault="003B4E20" w:rsidP="004504A3">
      <w:pPr>
        <w:shd w:val="clear" w:color="auto" w:fill="FFFFFF"/>
        <w:spacing w:before="100" w:beforeAutospacing="1" w:after="100" w:afterAutospacing="1" w:line="240" w:lineRule="auto"/>
        <w:rPr>
          <w:rFonts w:ascii="Arial" w:eastAsia="Times New Roman" w:hAnsi="Arial" w:cs="Arial"/>
          <w:b/>
          <w:color w:val="333333"/>
          <w:szCs w:val="24"/>
          <w:lang w:eastAsia="en-GB"/>
        </w:rPr>
      </w:pPr>
      <w:r w:rsidRPr="003B4E20">
        <w:rPr>
          <w:rFonts w:ascii="Arial" w:eastAsia="Times New Roman" w:hAnsi="Arial" w:cs="Arial"/>
          <w:b/>
          <w:color w:val="333333"/>
          <w:szCs w:val="24"/>
          <w:lang w:eastAsia="en-GB"/>
        </w:rPr>
        <w:t>Word count = 4,075</w:t>
      </w:r>
    </w:p>
    <w:p w:rsidR="008E5A7F" w:rsidRPr="00656F0F" w:rsidRDefault="008E5A7F" w:rsidP="00656F0F">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p>
    <w:p w:rsidR="00656F0F" w:rsidRDefault="00656F0F"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A2148" w:rsidRDefault="00FA2148"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154C74" w:rsidRDefault="00154C74" w:rsidP="00A561ED">
      <w:pPr>
        <w:widowControl w:val="0"/>
        <w:tabs>
          <w:tab w:val="left" w:pos="220"/>
          <w:tab w:val="left" w:pos="720"/>
        </w:tabs>
        <w:autoSpaceDE w:val="0"/>
        <w:autoSpaceDN w:val="0"/>
        <w:adjustRightInd w:val="0"/>
        <w:spacing w:before="120" w:after="240" w:line="240" w:lineRule="auto"/>
        <w:jc w:val="both"/>
        <w:rPr>
          <w:b/>
          <w:bCs/>
          <w:szCs w:val="16"/>
          <w:lang w:val="en-US"/>
        </w:rPr>
      </w:pPr>
    </w:p>
    <w:p w:rsidR="00F95741" w:rsidRDefault="00F95741" w:rsidP="00A561ED">
      <w:pPr>
        <w:widowControl w:val="0"/>
        <w:tabs>
          <w:tab w:val="left" w:pos="220"/>
          <w:tab w:val="left" w:pos="720"/>
        </w:tabs>
        <w:autoSpaceDE w:val="0"/>
        <w:autoSpaceDN w:val="0"/>
        <w:adjustRightInd w:val="0"/>
        <w:spacing w:before="120" w:after="240" w:line="240" w:lineRule="auto"/>
        <w:jc w:val="both"/>
        <w:rPr>
          <w:rFonts w:cstheme="minorHAnsi"/>
          <w:b/>
          <w:bCs/>
          <w:szCs w:val="16"/>
          <w:lang w:val="en-US"/>
        </w:rPr>
      </w:pPr>
      <w:bookmarkStart w:id="0" w:name="_GoBack"/>
      <w:bookmarkEnd w:id="0"/>
    </w:p>
    <w:p w:rsidR="00617A94" w:rsidRDefault="00617A94" w:rsidP="00A561ED">
      <w:pPr>
        <w:widowControl w:val="0"/>
        <w:tabs>
          <w:tab w:val="left" w:pos="220"/>
          <w:tab w:val="left" w:pos="720"/>
        </w:tabs>
        <w:autoSpaceDE w:val="0"/>
        <w:autoSpaceDN w:val="0"/>
        <w:adjustRightInd w:val="0"/>
        <w:spacing w:before="120" w:after="240" w:line="240" w:lineRule="auto"/>
        <w:jc w:val="both"/>
        <w:rPr>
          <w:rFonts w:cstheme="minorHAnsi"/>
          <w:b/>
          <w:bCs/>
          <w:szCs w:val="16"/>
          <w:lang w:val="en-US"/>
        </w:rPr>
      </w:pPr>
      <w:r w:rsidRPr="00617A94">
        <w:rPr>
          <w:rFonts w:cstheme="minorHAnsi"/>
          <w:b/>
          <w:bCs/>
          <w:szCs w:val="16"/>
          <w:lang w:val="en-US"/>
        </w:rPr>
        <w:lastRenderedPageBreak/>
        <w:t xml:space="preserve">References: </w:t>
      </w:r>
    </w:p>
    <w:p w:rsidR="00154C74" w:rsidRPr="00154C74" w:rsidRDefault="00154C74" w:rsidP="00154C74">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
          <w:bCs/>
          <w:szCs w:val="16"/>
          <w:lang w:val="en-US"/>
        </w:rPr>
      </w:pPr>
      <w:r>
        <w:rPr>
          <w:rFonts w:cstheme="minorHAnsi"/>
          <w:bCs/>
          <w:szCs w:val="16"/>
          <w:lang w:val="en-US"/>
        </w:rPr>
        <w:t xml:space="preserve">Cotton, Charles. (2022). </w:t>
      </w:r>
      <w:r w:rsidRPr="00154C74">
        <w:rPr>
          <w:rFonts w:cstheme="minorHAnsi"/>
          <w:bCs/>
          <w:i/>
          <w:szCs w:val="16"/>
          <w:lang w:val="en-US"/>
        </w:rPr>
        <w:t>Reward: an introduction</w:t>
      </w:r>
      <w:r>
        <w:rPr>
          <w:rFonts w:cstheme="minorHAnsi"/>
          <w:bCs/>
          <w:i/>
          <w:szCs w:val="16"/>
          <w:lang w:val="en-US"/>
        </w:rPr>
        <w:t xml:space="preserve">. </w:t>
      </w:r>
    </w:p>
    <w:p w:rsidR="00154C74" w:rsidRDefault="00154C74" w:rsidP="00154C74">
      <w:pPr>
        <w:pStyle w:val="ListParagraph"/>
        <w:widowControl w:val="0"/>
        <w:tabs>
          <w:tab w:val="left" w:pos="220"/>
          <w:tab w:val="left" w:pos="720"/>
        </w:tabs>
        <w:autoSpaceDE w:val="0"/>
        <w:autoSpaceDN w:val="0"/>
        <w:adjustRightInd w:val="0"/>
        <w:spacing w:before="120" w:after="240" w:line="240" w:lineRule="auto"/>
        <w:jc w:val="both"/>
        <w:rPr>
          <w:rFonts w:cstheme="minorHAnsi"/>
          <w:bCs/>
          <w:szCs w:val="16"/>
          <w:lang w:val="en-US"/>
        </w:rPr>
      </w:pPr>
      <w:r w:rsidRPr="00154C74">
        <w:rPr>
          <w:rFonts w:cstheme="minorHAnsi"/>
          <w:bCs/>
          <w:szCs w:val="16"/>
          <w:lang w:val="en-US"/>
        </w:rPr>
        <w:t>Available</w:t>
      </w:r>
      <w:r>
        <w:rPr>
          <w:rFonts w:cstheme="minorHAnsi"/>
          <w:bCs/>
          <w:szCs w:val="16"/>
          <w:lang w:val="en-US"/>
        </w:rPr>
        <w:t xml:space="preserve"> at: </w:t>
      </w:r>
      <w:hyperlink r:id="rId21" w:history="1">
        <w:r w:rsidRPr="00154C74">
          <w:rPr>
            <w:rStyle w:val="Hyperlink"/>
            <w:rFonts w:cstheme="minorHAnsi"/>
            <w:bCs/>
            <w:szCs w:val="16"/>
            <w:lang w:val="en-US"/>
          </w:rPr>
          <w:t>https://www.cipd.co.uk/knowledge/fundamentals/people/pay/reward-factsheet/</w:t>
        </w:r>
      </w:hyperlink>
      <w:r>
        <w:rPr>
          <w:rFonts w:cstheme="minorHAnsi"/>
          <w:bCs/>
          <w:szCs w:val="16"/>
          <w:lang w:val="en-US"/>
        </w:rPr>
        <w:t>. (Accessed on: 05.05.22)</w:t>
      </w:r>
    </w:p>
    <w:p w:rsidR="00154C74" w:rsidRDefault="00DC28AB" w:rsidP="00DC28AB">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Miller, Vicky. (2021). </w:t>
      </w:r>
      <w:r w:rsidRPr="00DC28AB">
        <w:rPr>
          <w:rFonts w:cstheme="minorHAnsi"/>
          <w:bCs/>
          <w:i/>
          <w:szCs w:val="16"/>
          <w:lang w:val="en-US"/>
        </w:rPr>
        <w:t>Differences Between Intrinsic and Extrinsic Rewards</w:t>
      </w:r>
      <w:r>
        <w:rPr>
          <w:rFonts w:cstheme="minorHAnsi"/>
          <w:bCs/>
          <w:i/>
          <w:szCs w:val="16"/>
          <w:lang w:val="en-US"/>
        </w:rPr>
        <w:t xml:space="preserve">. </w:t>
      </w:r>
      <w:r>
        <w:rPr>
          <w:rFonts w:cstheme="minorHAnsi"/>
          <w:bCs/>
          <w:szCs w:val="16"/>
          <w:lang w:val="en-US"/>
        </w:rPr>
        <w:t xml:space="preserve">Available at: </w:t>
      </w:r>
      <w:hyperlink r:id="rId22" w:history="1">
        <w:r w:rsidRPr="00ED0832">
          <w:rPr>
            <w:rStyle w:val="Hyperlink"/>
            <w:rFonts w:cstheme="minorHAnsi"/>
            <w:bCs/>
            <w:szCs w:val="16"/>
            <w:lang w:val="en-US"/>
          </w:rPr>
          <w:t>https://www.wikijob.co.uk/jobs-and-careers/employment/intrinsic-rewards/</w:t>
        </w:r>
      </w:hyperlink>
      <w:r>
        <w:rPr>
          <w:rFonts w:cstheme="minorHAnsi"/>
          <w:bCs/>
          <w:szCs w:val="16"/>
          <w:lang w:val="en-US"/>
        </w:rPr>
        <w:t>. (Accessed on 06.05.22)</w:t>
      </w:r>
    </w:p>
    <w:p w:rsidR="00442F0B" w:rsidRDefault="00442F0B" w:rsidP="00442F0B">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Armstrong &amp; Taylor. (2014). </w:t>
      </w:r>
      <w:r w:rsidRPr="00442F0B">
        <w:rPr>
          <w:rFonts w:cstheme="minorHAnsi"/>
          <w:bCs/>
          <w:i/>
          <w:szCs w:val="16"/>
          <w:lang w:val="en-US"/>
        </w:rPr>
        <w:t>Handbook of Reward Management Practice</w:t>
      </w:r>
      <w:r>
        <w:rPr>
          <w:rFonts w:cstheme="minorHAnsi"/>
          <w:bCs/>
          <w:i/>
          <w:szCs w:val="16"/>
          <w:lang w:val="en-US"/>
        </w:rPr>
        <w:t xml:space="preserve">. </w:t>
      </w:r>
      <w:r>
        <w:rPr>
          <w:rFonts w:cstheme="minorHAnsi"/>
          <w:bCs/>
          <w:szCs w:val="16"/>
          <w:lang w:val="en-US"/>
        </w:rPr>
        <w:t>6</w:t>
      </w:r>
      <w:r w:rsidRPr="00442F0B">
        <w:rPr>
          <w:rFonts w:cstheme="minorHAnsi"/>
          <w:bCs/>
          <w:szCs w:val="16"/>
          <w:vertAlign w:val="superscript"/>
          <w:lang w:val="en-US"/>
        </w:rPr>
        <w:t>th</w:t>
      </w:r>
      <w:r>
        <w:rPr>
          <w:rFonts w:cstheme="minorHAnsi"/>
          <w:bCs/>
          <w:szCs w:val="16"/>
          <w:lang w:val="en-US"/>
        </w:rPr>
        <w:t xml:space="preserve"> Edition Handbook. </w:t>
      </w:r>
    </w:p>
    <w:p w:rsidR="0034414B" w:rsidRDefault="0034414B" w:rsidP="0034414B">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Dunn-Coleman. (2020). </w:t>
      </w:r>
      <w:r w:rsidRPr="0034414B">
        <w:rPr>
          <w:rFonts w:cstheme="minorHAnsi"/>
          <w:bCs/>
          <w:i/>
          <w:szCs w:val="16"/>
          <w:lang w:val="en-US"/>
        </w:rPr>
        <w:t>Five ways your reward strategy can support your organization’s purpose, values and culture</w:t>
      </w:r>
      <w:r>
        <w:rPr>
          <w:rFonts w:cstheme="minorHAnsi"/>
          <w:bCs/>
          <w:i/>
          <w:szCs w:val="16"/>
          <w:lang w:val="en-US"/>
        </w:rPr>
        <w:t xml:space="preserve">. </w:t>
      </w:r>
      <w:r>
        <w:rPr>
          <w:rFonts w:cstheme="minorHAnsi"/>
          <w:bCs/>
          <w:szCs w:val="16"/>
          <w:lang w:val="en-US"/>
        </w:rPr>
        <w:t xml:space="preserve">Available at: </w:t>
      </w:r>
      <w:hyperlink r:id="rId23" w:history="1">
        <w:r w:rsidRPr="004253F2">
          <w:rPr>
            <w:rStyle w:val="Hyperlink"/>
            <w:rFonts w:cstheme="minorHAnsi"/>
            <w:bCs/>
            <w:szCs w:val="16"/>
            <w:lang w:val="en-US"/>
          </w:rPr>
          <w:t>https://reba.global/resource/five-ways-your-reward-strategy-can-support-your-organisation-s-purpose-values-and-culture.html/</w:t>
        </w:r>
      </w:hyperlink>
      <w:r>
        <w:rPr>
          <w:rFonts w:cstheme="minorHAnsi"/>
          <w:bCs/>
          <w:szCs w:val="16"/>
          <w:lang w:val="en-US"/>
        </w:rPr>
        <w:t>. (Accessed on: 06.05.22)</w:t>
      </w:r>
    </w:p>
    <w:p w:rsidR="0034414B" w:rsidRDefault="00EB348F" w:rsidP="00EB348F">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Indeed For Employers. (2022). </w:t>
      </w:r>
      <w:r w:rsidRPr="00EB348F">
        <w:rPr>
          <w:rFonts w:cstheme="minorHAnsi"/>
          <w:bCs/>
          <w:i/>
          <w:szCs w:val="16"/>
          <w:lang w:val="en-US"/>
        </w:rPr>
        <w:t>Employee Incentive Programs: 32 Examples for Your Business</w:t>
      </w:r>
      <w:r>
        <w:rPr>
          <w:rFonts w:cstheme="minorHAnsi"/>
          <w:bCs/>
          <w:i/>
          <w:szCs w:val="16"/>
          <w:lang w:val="en-US"/>
        </w:rPr>
        <w:t xml:space="preserve">. </w:t>
      </w:r>
      <w:r w:rsidR="00A52AB9">
        <w:rPr>
          <w:rFonts w:cstheme="minorHAnsi"/>
          <w:bCs/>
          <w:szCs w:val="16"/>
          <w:lang w:val="en-US"/>
        </w:rPr>
        <w:t>Available</w:t>
      </w:r>
      <w:r>
        <w:rPr>
          <w:rFonts w:cstheme="minorHAnsi"/>
          <w:bCs/>
          <w:szCs w:val="16"/>
          <w:lang w:val="en-US"/>
        </w:rPr>
        <w:t xml:space="preserve"> at: </w:t>
      </w:r>
      <w:hyperlink r:id="rId24" w:history="1">
        <w:r w:rsidRPr="004253F2">
          <w:rPr>
            <w:rStyle w:val="Hyperlink"/>
            <w:rFonts w:cstheme="minorHAnsi"/>
            <w:bCs/>
            <w:szCs w:val="16"/>
            <w:lang w:val="en-US"/>
          </w:rPr>
          <w:t>https://www.indeed.com/hire/c/info/employee-incentive-program/</w:t>
        </w:r>
      </w:hyperlink>
      <w:r>
        <w:rPr>
          <w:rFonts w:cstheme="minorHAnsi"/>
          <w:bCs/>
          <w:szCs w:val="16"/>
          <w:lang w:val="en-US"/>
        </w:rPr>
        <w:t>. (Accessed on 06.05.22)</w:t>
      </w:r>
    </w:p>
    <w:p w:rsidR="00A52AB9" w:rsidRPr="00215C7E" w:rsidRDefault="00A52AB9" w:rsidP="00215C7E">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Maull, Fleet. (2017). </w:t>
      </w:r>
      <w:r w:rsidRPr="00A52AB9">
        <w:rPr>
          <w:rFonts w:cstheme="minorHAnsi"/>
          <w:bCs/>
          <w:i/>
          <w:szCs w:val="16"/>
          <w:lang w:val="en-US"/>
        </w:rPr>
        <w:t>How To Implement Incentives That Actually Work</w:t>
      </w:r>
      <w:r>
        <w:rPr>
          <w:rFonts w:cstheme="minorHAnsi"/>
          <w:bCs/>
          <w:i/>
          <w:szCs w:val="16"/>
          <w:lang w:val="en-US"/>
        </w:rPr>
        <w:t xml:space="preserve">. </w:t>
      </w:r>
      <w:r>
        <w:rPr>
          <w:rFonts w:cstheme="minorHAnsi"/>
          <w:bCs/>
          <w:szCs w:val="16"/>
          <w:lang w:val="en-US"/>
        </w:rPr>
        <w:t xml:space="preserve">Available at: </w:t>
      </w:r>
      <w:hyperlink r:id="rId25" w:history="1">
        <w:r w:rsidRPr="004253F2">
          <w:rPr>
            <w:rStyle w:val="Hyperlink"/>
            <w:rFonts w:cstheme="minorHAnsi"/>
            <w:bCs/>
            <w:szCs w:val="16"/>
            <w:lang w:val="en-US"/>
          </w:rPr>
          <w:t>https://www.forbes.com/sites/forbescoachescouncil/2017/04/24/how-to-implement-incentives-that-actually-work/</w:t>
        </w:r>
      </w:hyperlink>
      <w:r>
        <w:rPr>
          <w:rFonts w:cstheme="minorHAnsi"/>
          <w:bCs/>
          <w:szCs w:val="16"/>
          <w:lang w:val="en-US"/>
        </w:rPr>
        <w:t>. (Accessed on 0</w:t>
      </w:r>
      <w:r w:rsidRPr="00215C7E">
        <w:rPr>
          <w:rFonts w:cstheme="minorHAnsi"/>
          <w:bCs/>
          <w:szCs w:val="16"/>
          <w:lang w:val="en-US"/>
        </w:rPr>
        <w:t>6.05.22)</w:t>
      </w:r>
    </w:p>
    <w:p w:rsidR="00215C7E" w:rsidRDefault="00215C7E" w:rsidP="00215C7E">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Greene, Robert. (2020). </w:t>
      </w:r>
      <w:r w:rsidRPr="00215C7E">
        <w:rPr>
          <w:rFonts w:cstheme="minorHAnsi"/>
          <w:bCs/>
          <w:i/>
          <w:szCs w:val="16"/>
          <w:lang w:val="en-US"/>
        </w:rPr>
        <w:t>Balancing Internal Equity with External Competitiveness</w:t>
      </w:r>
      <w:r>
        <w:rPr>
          <w:rFonts w:cstheme="minorHAnsi"/>
          <w:bCs/>
          <w:i/>
          <w:szCs w:val="16"/>
          <w:lang w:val="en-US"/>
        </w:rPr>
        <w:t xml:space="preserve">. </w:t>
      </w:r>
      <w:r>
        <w:rPr>
          <w:rFonts w:cstheme="minorHAnsi"/>
          <w:bCs/>
          <w:szCs w:val="16"/>
          <w:lang w:val="en-US"/>
        </w:rPr>
        <w:t xml:space="preserve">Available at: </w:t>
      </w:r>
      <w:hyperlink r:id="rId26" w:history="1">
        <w:r w:rsidRPr="004253F2">
          <w:rPr>
            <w:rStyle w:val="Hyperlink"/>
            <w:rFonts w:cstheme="minorHAnsi"/>
            <w:bCs/>
            <w:szCs w:val="16"/>
            <w:lang w:val="en-US"/>
          </w:rPr>
          <w:t>https://www.linkedin.com/pulse/balancing-internal-equity-external-competitiveness-challenge-greene/</w:t>
        </w:r>
      </w:hyperlink>
      <w:r>
        <w:rPr>
          <w:rFonts w:cstheme="minorHAnsi"/>
          <w:bCs/>
          <w:szCs w:val="16"/>
          <w:lang w:val="en-US"/>
        </w:rPr>
        <w:t>. (Accessed on: 06.05.22)</w:t>
      </w:r>
    </w:p>
    <w:p w:rsidR="003E5FFF" w:rsidRDefault="003E5FFF" w:rsidP="003E5FFF">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ClipGround. (2022) Available at: </w:t>
      </w:r>
      <w:hyperlink r:id="rId27" w:history="1">
        <w:r w:rsidRPr="00CF09BA">
          <w:rPr>
            <w:rStyle w:val="Hyperlink"/>
            <w:rFonts w:cstheme="minorHAnsi"/>
            <w:bCs/>
            <w:szCs w:val="16"/>
            <w:lang w:val="en-US"/>
          </w:rPr>
          <w:t>https://clipground.com/clipart-project-implementation.html</w:t>
        </w:r>
      </w:hyperlink>
    </w:p>
    <w:p w:rsidR="003E5FFF" w:rsidRDefault="003E5FFF" w:rsidP="003E5FFF">
      <w:pPr>
        <w:pStyle w:val="ListParagraph"/>
        <w:widowControl w:val="0"/>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(Accessed on: 09.05.22)</w:t>
      </w:r>
    </w:p>
    <w:p w:rsidR="0072308E" w:rsidRDefault="0072308E" w:rsidP="0072308E">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sidRPr="0072308E">
        <w:rPr>
          <w:rFonts w:cstheme="minorHAnsi"/>
          <w:bCs/>
          <w:szCs w:val="16"/>
          <w:lang w:val="en-US"/>
        </w:rPr>
        <w:t>Weekes, Joanna.</w:t>
      </w:r>
      <w:r>
        <w:rPr>
          <w:rFonts w:cstheme="minorHAnsi"/>
          <w:bCs/>
          <w:szCs w:val="16"/>
          <w:lang w:val="en-US"/>
        </w:rPr>
        <w:t xml:space="preserve"> (2017). </w:t>
      </w:r>
      <w:r w:rsidRPr="0072308E">
        <w:rPr>
          <w:rFonts w:cstheme="minorHAnsi"/>
          <w:bCs/>
          <w:i/>
          <w:szCs w:val="16"/>
          <w:lang w:val="en-US"/>
        </w:rPr>
        <w:t>Step-by-Step: How to implement effective policies and procedures</w:t>
      </w:r>
      <w:r>
        <w:rPr>
          <w:rFonts w:cstheme="minorHAnsi"/>
          <w:bCs/>
          <w:i/>
          <w:szCs w:val="16"/>
          <w:lang w:val="en-US"/>
        </w:rPr>
        <w:t xml:space="preserve">. </w:t>
      </w:r>
      <w:r>
        <w:rPr>
          <w:rFonts w:cstheme="minorHAnsi"/>
          <w:bCs/>
          <w:szCs w:val="16"/>
          <w:lang w:val="en-US"/>
        </w:rPr>
        <w:t xml:space="preserve">Available at: </w:t>
      </w:r>
      <w:hyperlink r:id="rId28" w:history="1">
        <w:r w:rsidRPr="00CF09BA">
          <w:rPr>
            <w:rStyle w:val="Hyperlink"/>
            <w:rFonts w:cstheme="minorHAnsi"/>
            <w:bCs/>
            <w:szCs w:val="16"/>
            <w:lang w:val="en-US"/>
          </w:rPr>
          <w:t>https://healthandsafetyhandbook.com.au/bulletin/step-by-step-how-to-implement-effective-policies-and-procedures/</w:t>
        </w:r>
      </w:hyperlink>
      <w:r>
        <w:rPr>
          <w:rFonts w:cstheme="minorHAnsi"/>
          <w:bCs/>
          <w:szCs w:val="16"/>
          <w:lang w:val="en-US"/>
        </w:rPr>
        <w:t xml:space="preserve">. (Accessed on 09.05.22) </w:t>
      </w:r>
    </w:p>
    <w:p w:rsidR="008B0074" w:rsidRDefault="008B0074" w:rsidP="008B0074">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Wainwright, Bronwyn. (2018). </w:t>
      </w:r>
      <w:r w:rsidR="007E778D" w:rsidRPr="008B0074">
        <w:rPr>
          <w:rFonts w:cstheme="minorHAnsi"/>
          <w:bCs/>
          <w:i/>
          <w:szCs w:val="16"/>
          <w:lang w:val="en-US"/>
        </w:rPr>
        <w:t>what</w:t>
      </w:r>
      <w:r w:rsidRPr="008B0074">
        <w:rPr>
          <w:rFonts w:cstheme="minorHAnsi"/>
          <w:bCs/>
          <w:i/>
          <w:szCs w:val="16"/>
          <w:lang w:val="en-US"/>
        </w:rPr>
        <w:t xml:space="preserve"> is employee performance?</w:t>
      </w:r>
      <w:r>
        <w:rPr>
          <w:rFonts w:cstheme="minorHAnsi"/>
          <w:bCs/>
          <w:i/>
          <w:szCs w:val="16"/>
          <w:lang w:val="en-US"/>
        </w:rPr>
        <w:t xml:space="preserve"> </w:t>
      </w:r>
      <w:r>
        <w:rPr>
          <w:rFonts w:cstheme="minorHAnsi"/>
          <w:bCs/>
          <w:szCs w:val="16"/>
          <w:lang w:val="en-US"/>
        </w:rPr>
        <w:t xml:space="preserve">Available at: </w:t>
      </w:r>
      <w:hyperlink r:id="rId29" w:history="1">
        <w:r w:rsidRPr="00CF09BA">
          <w:rPr>
            <w:rStyle w:val="Hyperlink"/>
            <w:rFonts w:cstheme="minorHAnsi"/>
            <w:bCs/>
            <w:szCs w:val="16"/>
            <w:lang w:val="en-US"/>
          </w:rPr>
          <w:t>https://www.effectory.com/knowledge/what-is-employee-performance/</w:t>
        </w:r>
      </w:hyperlink>
      <w:r>
        <w:rPr>
          <w:rFonts w:cstheme="minorHAnsi"/>
          <w:bCs/>
          <w:szCs w:val="16"/>
          <w:lang w:val="en-US"/>
        </w:rPr>
        <w:t xml:space="preserve">. (Accessed on: 09.05.22) </w:t>
      </w:r>
    </w:p>
    <w:p w:rsidR="009B7BB0" w:rsidRDefault="009B7BB0" w:rsidP="009B7BB0">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sidRPr="009B7BB0">
        <w:rPr>
          <w:rFonts w:cstheme="minorHAnsi"/>
          <w:bCs/>
          <w:szCs w:val="16"/>
          <w:lang w:val="en-US"/>
        </w:rPr>
        <w:t xml:space="preserve">Rose, M. (2018). </w:t>
      </w:r>
      <w:r w:rsidRPr="009B7BB0">
        <w:rPr>
          <w:rFonts w:cstheme="minorHAnsi"/>
          <w:bCs/>
          <w:i/>
          <w:szCs w:val="16"/>
          <w:lang w:val="en-US"/>
        </w:rPr>
        <w:t>Reward management: a practical introduction</w:t>
      </w:r>
      <w:r w:rsidRPr="009B7BB0">
        <w:rPr>
          <w:rFonts w:cstheme="minorHAnsi"/>
          <w:bCs/>
          <w:szCs w:val="16"/>
          <w:lang w:val="en-US"/>
        </w:rPr>
        <w:t>. NY: Kogan Page Publishers.</w:t>
      </w:r>
    </w:p>
    <w:p w:rsidR="00EB23C7" w:rsidRDefault="00EB23C7" w:rsidP="00EB23C7">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Faurote, Cassandra. (2018). </w:t>
      </w:r>
      <w:r w:rsidRPr="00EB23C7">
        <w:rPr>
          <w:rFonts w:cstheme="minorHAnsi"/>
          <w:bCs/>
          <w:i/>
          <w:szCs w:val="16"/>
          <w:lang w:val="en-US"/>
        </w:rPr>
        <w:t>Compensation Sense: How to Balance Total Rewards Expectations for Different Generations in the Workforce</w:t>
      </w:r>
      <w:r>
        <w:rPr>
          <w:rFonts w:cstheme="minorHAnsi"/>
          <w:bCs/>
          <w:i/>
          <w:szCs w:val="16"/>
          <w:lang w:val="en-US"/>
        </w:rPr>
        <w:t xml:space="preserve">. </w:t>
      </w:r>
      <w:r>
        <w:rPr>
          <w:rFonts w:cstheme="minorHAnsi"/>
          <w:bCs/>
          <w:szCs w:val="16"/>
          <w:lang w:val="en-US"/>
        </w:rPr>
        <w:t xml:space="preserve">Available at: </w:t>
      </w:r>
      <w:hyperlink r:id="rId30" w:history="1">
        <w:r w:rsidRPr="00CF09BA">
          <w:rPr>
            <w:rStyle w:val="Hyperlink"/>
            <w:rFonts w:cstheme="minorHAnsi"/>
            <w:bCs/>
            <w:szCs w:val="16"/>
            <w:lang w:val="en-US"/>
          </w:rPr>
          <w:t>https://www.totalrsolutions.com/total-rewards-different-generations-in-the-workforce/</w:t>
        </w:r>
      </w:hyperlink>
      <w:r>
        <w:rPr>
          <w:rFonts w:cstheme="minorHAnsi"/>
          <w:bCs/>
          <w:szCs w:val="16"/>
          <w:lang w:val="en-US"/>
        </w:rPr>
        <w:t>. (Accessed on: 09.05.22)</w:t>
      </w:r>
    </w:p>
    <w:p w:rsidR="000D7EEC" w:rsidRDefault="000D7EEC" w:rsidP="000D7EEC">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 xml:space="preserve">Cotton, Charles. (2022). </w:t>
      </w:r>
      <w:r w:rsidRPr="000D7EEC">
        <w:rPr>
          <w:rFonts w:cstheme="minorHAnsi"/>
          <w:bCs/>
          <w:i/>
          <w:szCs w:val="16"/>
          <w:lang w:val="en-US"/>
        </w:rPr>
        <w:t>Workplace pensions</w:t>
      </w:r>
      <w:r>
        <w:rPr>
          <w:rFonts w:cstheme="minorHAnsi"/>
          <w:bCs/>
          <w:i/>
          <w:szCs w:val="16"/>
          <w:lang w:val="en-US"/>
        </w:rPr>
        <w:t xml:space="preserve">. </w:t>
      </w:r>
      <w:r>
        <w:rPr>
          <w:rFonts w:cstheme="minorHAnsi"/>
          <w:bCs/>
          <w:szCs w:val="16"/>
          <w:lang w:val="en-US"/>
        </w:rPr>
        <w:t xml:space="preserve">Available at: </w:t>
      </w:r>
      <w:hyperlink r:id="rId31" w:history="1">
        <w:r w:rsidRPr="00CF09BA">
          <w:rPr>
            <w:rStyle w:val="Hyperlink"/>
            <w:rFonts w:cstheme="minorHAnsi"/>
            <w:bCs/>
            <w:szCs w:val="16"/>
            <w:lang w:val="en-US"/>
          </w:rPr>
          <w:t>https://www.cipd.co.uk/knowledge/fundamentals/people/benefits/workplace-pensions-factsheet./</w:t>
        </w:r>
      </w:hyperlink>
      <w:r>
        <w:rPr>
          <w:rFonts w:cstheme="minorHAnsi"/>
          <w:bCs/>
          <w:szCs w:val="16"/>
          <w:lang w:val="en-US"/>
        </w:rPr>
        <w:t xml:space="preserve">. (Accessed on: 09.05.22) </w:t>
      </w:r>
    </w:p>
    <w:p w:rsidR="0064417C" w:rsidRPr="00631B45" w:rsidRDefault="0064417C" w:rsidP="0064417C">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i/>
          <w:szCs w:val="16"/>
          <w:lang w:val="en-US"/>
        </w:rPr>
      </w:pPr>
      <w:r>
        <w:rPr>
          <w:rFonts w:cstheme="minorHAnsi"/>
          <w:bCs/>
          <w:szCs w:val="16"/>
          <w:lang w:val="en-US"/>
        </w:rPr>
        <w:t xml:space="preserve">Indeed. (2021). </w:t>
      </w:r>
      <w:r w:rsidRPr="0064417C">
        <w:rPr>
          <w:rFonts w:cstheme="minorHAnsi"/>
          <w:bCs/>
          <w:i/>
          <w:szCs w:val="16"/>
          <w:lang w:val="en-US"/>
        </w:rPr>
        <w:t>Why Are Employee Benefits Important? Types and Advantages</w:t>
      </w:r>
      <w:r>
        <w:rPr>
          <w:rFonts w:cstheme="minorHAnsi"/>
          <w:bCs/>
          <w:i/>
          <w:szCs w:val="16"/>
          <w:lang w:val="en-US"/>
        </w:rPr>
        <w:t xml:space="preserve">. </w:t>
      </w:r>
      <w:r>
        <w:rPr>
          <w:rFonts w:cstheme="minorHAnsi"/>
          <w:bCs/>
          <w:szCs w:val="16"/>
          <w:lang w:val="en-US"/>
        </w:rPr>
        <w:t xml:space="preserve">Available at: </w:t>
      </w:r>
      <w:hyperlink r:id="rId32" w:history="1">
        <w:r w:rsidRPr="00CF09BA">
          <w:rPr>
            <w:rStyle w:val="Hyperlink"/>
            <w:rFonts w:cstheme="minorHAnsi"/>
            <w:bCs/>
            <w:szCs w:val="16"/>
            <w:lang w:val="en-US"/>
          </w:rPr>
          <w:t>https://www.indeed.com/career-advice/career-development/why-are-employee-benefits-important/</w:t>
        </w:r>
      </w:hyperlink>
      <w:r>
        <w:rPr>
          <w:rFonts w:cstheme="minorHAnsi"/>
          <w:bCs/>
          <w:szCs w:val="16"/>
          <w:lang w:val="en-US"/>
        </w:rPr>
        <w:t>. (Accessed on: 09.05.22)</w:t>
      </w:r>
    </w:p>
    <w:p w:rsidR="00631B45" w:rsidRPr="00DD37C7" w:rsidRDefault="00631B45" w:rsidP="0064417C">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i/>
          <w:szCs w:val="16"/>
          <w:lang w:val="en-US"/>
        </w:rPr>
      </w:pPr>
      <w:r>
        <w:rPr>
          <w:rFonts w:cstheme="minorHAnsi"/>
          <w:bCs/>
          <w:szCs w:val="16"/>
          <w:lang w:val="en-US"/>
        </w:rPr>
        <w:t xml:space="preserve">Dinu, Aida. (2021).  </w:t>
      </w:r>
      <w:r w:rsidRPr="00631B45">
        <w:rPr>
          <w:rFonts w:cstheme="minorHAnsi"/>
          <w:bCs/>
          <w:i/>
          <w:szCs w:val="16"/>
          <w:lang w:val="en-US"/>
        </w:rPr>
        <w:t>Reward Management – Environment.</w:t>
      </w:r>
      <w:r>
        <w:rPr>
          <w:rFonts w:cstheme="minorHAnsi"/>
          <w:bCs/>
          <w:szCs w:val="16"/>
          <w:lang w:val="en-US"/>
        </w:rPr>
        <w:t xml:space="preserve"> Available at: </w:t>
      </w:r>
      <w:hyperlink r:id="rId33" w:history="1">
        <w:r>
          <w:rPr>
            <w:rStyle w:val="Hyperlink"/>
          </w:rPr>
          <w:t>Reward management - Environment #rewardstrategy #rewardandrecognition #swotanalysis #pestlee #management #employeeengagement (linkedin.com)</w:t>
        </w:r>
      </w:hyperlink>
      <w:r>
        <w:t xml:space="preserve">. (Accessed on 10.05.22) </w:t>
      </w:r>
    </w:p>
    <w:p w:rsidR="00DD37C7" w:rsidRPr="006530AD" w:rsidRDefault="00DD37C7" w:rsidP="0064417C">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sidRPr="00DD37C7">
        <w:rPr>
          <w:rFonts w:cstheme="minorHAnsi"/>
          <w:bCs/>
          <w:szCs w:val="16"/>
        </w:rPr>
        <w:t xml:space="preserve">Mandizvidza, </w:t>
      </w:r>
      <w:r>
        <w:rPr>
          <w:rFonts w:cstheme="minorHAnsi"/>
          <w:bCs/>
          <w:szCs w:val="16"/>
        </w:rPr>
        <w:t xml:space="preserve">Albert. (2014). </w:t>
      </w:r>
      <w:r w:rsidRPr="00DD37C7">
        <w:rPr>
          <w:rFonts w:cstheme="minorHAnsi"/>
          <w:bCs/>
          <w:i/>
          <w:szCs w:val="16"/>
        </w:rPr>
        <w:t>Rewards and Incentives.</w:t>
      </w:r>
      <w:r>
        <w:rPr>
          <w:rFonts w:cstheme="minorHAnsi"/>
          <w:bCs/>
          <w:szCs w:val="16"/>
        </w:rPr>
        <w:t xml:space="preserve"> Available at: </w:t>
      </w:r>
      <w:hyperlink r:id="rId34" w:history="1">
        <w:r>
          <w:rPr>
            <w:rStyle w:val="Hyperlink"/>
          </w:rPr>
          <w:t>Rewards and incentives (linkedin.com)</w:t>
        </w:r>
      </w:hyperlink>
      <w:r>
        <w:t xml:space="preserve">. (Accessed on 11.05.22) </w:t>
      </w:r>
    </w:p>
    <w:p w:rsidR="00720D03" w:rsidRPr="00720D03" w:rsidRDefault="006530AD" w:rsidP="00720D03">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t xml:space="preserve">Symanto. (2021). </w:t>
      </w:r>
      <w:r w:rsidRPr="00C16EA3">
        <w:rPr>
          <w:rFonts w:cs="Segoe UI"/>
          <w:i/>
          <w:lang w:val="en-US"/>
        </w:rPr>
        <w:t>Benchmarking Data: Collection, Analysis &amp; Interpretation</w:t>
      </w:r>
      <w:r w:rsidR="00C16EA3" w:rsidRPr="00C16EA3">
        <w:rPr>
          <w:rFonts w:cs="Segoe UI"/>
          <w:i/>
          <w:lang w:val="en-US"/>
        </w:rPr>
        <w:t>.</w:t>
      </w:r>
      <w:r w:rsidR="00C16EA3" w:rsidRPr="00C16EA3">
        <w:rPr>
          <w:rFonts w:cs="Segoe UI"/>
          <w:lang w:val="en-US"/>
        </w:rPr>
        <w:t xml:space="preserve"> Available at: </w:t>
      </w:r>
      <w:hyperlink r:id="rId35" w:history="1">
        <w:r w:rsidR="00C16EA3" w:rsidRPr="00C16EA3">
          <w:rPr>
            <w:rStyle w:val="Hyperlink"/>
            <w:rFonts w:cs="Segoe UI"/>
            <w:color w:val="auto"/>
            <w:lang w:val="en-US"/>
          </w:rPr>
          <w:t>https://www.symanto.com/blog/benchmarking-data-collection-analysis-interpretation/</w:t>
        </w:r>
      </w:hyperlink>
      <w:r w:rsidR="00C16EA3" w:rsidRPr="00C16EA3">
        <w:rPr>
          <w:rFonts w:cs="Segoe UI"/>
          <w:lang w:val="en-US"/>
        </w:rPr>
        <w:t xml:space="preserve">. (Accessed at: 11.05.22) </w:t>
      </w:r>
    </w:p>
    <w:p w:rsidR="007E7DD5" w:rsidRPr="007E7DD5" w:rsidRDefault="00720D03" w:rsidP="007E7DD5">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szCs w:val="16"/>
          <w:lang w:val="en-US"/>
        </w:rPr>
      </w:pPr>
      <w:r>
        <w:rPr>
          <w:rFonts w:cstheme="minorHAnsi"/>
          <w:bCs/>
          <w:szCs w:val="16"/>
          <w:lang w:val="en-US"/>
        </w:rPr>
        <w:t>Ndukwu, Daniel. (2020</w:t>
      </w:r>
      <w:r w:rsidRPr="00720D03">
        <w:rPr>
          <w:rFonts w:cstheme="minorHAnsi"/>
          <w:bCs/>
          <w:i/>
          <w:szCs w:val="16"/>
          <w:lang w:val="en-US"/>
        </w:rPr>
        <w:t>). 7 data collection methods.</w:t>
      </w:r>
      <w:r>
        <w:rPr>
          <w:rFonts w:cstheme="minorHAnsi"/>
          <w:bCs/>
          <w:szCs w:val="16"/>
          <w:lang w:val="en-US"/>
        </w:rPr>
        <w:t xml:space="preserve"> Available at:  </w:t>
      </w:r>
      <w:hyperlink r:id="rId36" w:history="1">
        <w:r>
          <w:rPr>
            <w:rStyle w:val="Hyperlink"/>
          </w:rPr>
          <w:t xml:space="preserve">7 Data Collection Methods </w:t>
        </w:r>
        <w:r>
          <w:rPr>
            <w:rStyle w:val="Hyperlink"/>
          </w:rPr>
          <w:lastRenderedPageBreak/>
          <w:t>for Qualitative and Quantitative Data - KyLeads</w:t>
        </w:r>
      </w:hyperlink>
      <w:r>
        <w:t xml:space="preserve">. (Accessed on: 11.05.22) </w:t>
      </w:r>
    </w:p>
    <w:p w:rsidR="006530AD" w:rsidRPr="00BC3430" w:rsidRDefault="007E7DD5" w:rsidP="007E7DD5">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Style w:val="A0"/>
          <w:rFonts w:cstheme="minorHAnsi"/>
          <w:bCs/>
          <w:i/>
          <w:color w:val="auto"/>
          <w:sz w:val="22"/>
          <w:szCs w:val="16"/>
          <w:lang w:val="en-US"/>
        </w:rPr>
      </w:pPr>
      <w:r w:rsidRPr="007E7DD5">
        <w:t>ACAS.</w:t>
      </w:r>
      <w:r>
        <w:t xml:space="preserve"> (2022)</w:t>
      </w:r>
      <w:r w:rsidR="001F42C0">
        <w:t>. Job</w:t>
      </w:r>
      <w:r w:rsidRPr="007E7DD5">
        <w:rPr>
          <w:rStyle w:val="A0"/>
          <w:i/>
          <w:sz w:val="22"/>
        </w:rPr>
        <w:t xml:space="preserve"> evaluation: considerations and risks. </w:t>
      </w:r>
      <w:r>
        <w:rPr>
          <w:rStyle w:val="A0"/>
          <w:sz w:val="22"/>
        </w:rPr>
        <w:t xml:space="preserve">Available at: </w:t>
      </w:r>
      <w:hyperlink r:id="rId37" w:history="1">
        <w:r w:rsidRPr="00F64C2C">
          <w:rPr>
            <w:rStyle w:val="Hyperlink"/>
            <w:rFonts w:cs="Helvetica 45 Light"/>
            <w:szCs w:val="50"/>
          </w:rPr>
          <w:t>https://www.acas.org.uk/sites/default/files/2021-03/job-evaluation-considerations-and-risks-advisory-booklet.pdf</w:t>
        </w:r>
      </w:hyperlink>
      <w:r>
        <w:rPr>
          <w:rStyle w:val="A0"/>
          <w:sz w:val="22"/>
        </w:rPr>
        <w:t>. (Accessed on 11.05.22)</w:t>
      </w:r>
    </w:p>
    <w:p w:rsidR="00BC3430" w:rsidRPr="008C710A" w:rsidRDefault="00BC3430" w:rsidP="00BC3430">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i/>
          <w:szCs w:val="16"/>
          <w:lang w:val="en-US"/>
        </w:rPr>
      </w:pPr>
      <w:r>
        <w:t>Lumen.</w:t>
      </w:r>
      <w:r>
        <w:rPr>
          <w:rFonts w:cstheme="minorHAnsi"/>
          <w:szCs w:val="16"/>
          <w:lang w:val="en-US"/>
        </w:rPr>
        <w:t xml:space="preserve"> (2022). </w:t>
      </w:r>
      <w:r w:rsidRPr="00BC3430">
        <w:rPr>
          <w:rFonts w:cstheme="minorHAnsi"/>
          <w:i/>
          <w:szCs w:val="16"/>
          <w:lang w:val="en-US"/>
        </w:rPr>
        <w:t>Developing a pay structure</w:t>
      </w:r>
      <w:r>
        <w:rPr>
          <w:rFonts w:cstheme="minorHAnsi"/>
          <w:szCs w:val="16"/>
          <w:lang w:val="en-US"/>
        </w:rPr>
        <w:t xml:space="preserve">. Available at: </w:t>
      </w:r>
      <w:hyperlink r:id="rId38" w:history="1">
        <w:r>
          <w:rPr>
            <w:rStyle w:val="Hyperlink"/>
          </w:rPr>
          <w:t>Developing a Pay Structure | Human Resources Management (lumenlearning.com)</w:t>
        </w:r>
      </w:hyperlink>
      <w:r>
        <w:t xml:space="preserve">. (Accessed on: 11.05.22) </w:t>
      </w:r>
    </w:p>
    <w:p w:rsidR="008C710A" w:rsidRPr="004401E2" w:rsidRDefault="008C710A" w:rsidP="00BC3430">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i/>
          <w:szCs w:val="16"/>
          <w:lang w:val="en-US"/>
        </w:rPr>
      </w:pPr>
      <w:r>
        <w:t xml:space="preserve">Cotton, Charles. (2021). </w:t>
      </w:r>
      <w:r w:rsidRPr="008C710A">
        <w:rPr>
          <w:i/>
        </w:rPr>
        <w:t>Job Evaluation &amp; Market Pricing.</w:t>
      </w:r>
      <w:r>
        <w:t xml:space="preserve"> Available at: </w:t>
      </w:r>
      <w:hyperlink r:id="rId39" w:anchor=":~:text=Market%20pricing%2C%20also%20known%20as%20pay%20benchmarking%2C%20is,to%20recruit%20and%20retain%20the%20staff%20it%20needs." w:history="1">
        <w:r>
          <w:rPr>
            <w:rStyle w:val="Hyperlink"/>
          </w:rPr>
          <w:t>Job Evaluation &amp; Market Pricing | Factsheets | CIPD</w:t>
        </w:r>
      </w:hyperlink>
      <w:r>
        <w:t xml:space="preserve">. (Accessed </w:t>
      </w:r>
      <w:r w:rsidR="00EC7AC3">
        <w:t xml:space="preserve">on 11.05.22) </w:t>
      </w:r>
    </w:p>
    <w:p w:rsidR="004401E2" w:rsidRPr="004401E2" w:rsidRDefault="004401E2" w:rsidP="00BC3430">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bCs/>
          <w:i/>
          <w:szCs w:val="16"/>
          <w:lang w:val="en-US"/>
        </w:rPr>
      </w:pPr>
      <w:r>
        <w:t xml:space="preserve">XpertHR. (2022). </w:t>
      </w:r>
      <w:r w:rsidRPr="004401E2">
        <w:rPr>
          <w:i/>
        </w:rPr>
        <w:t>How to develop a reward strategy</w:t>
      </w:r>
      <w:r>
        <w:rPr>
          <w:i/>
        </w:rPr>
        <w:t xml:space="preserve">. </w:t>
      </w:r>
      <w:r>
        <w:t xml:space="preserve">Available at: </w:t>
      </w:r>
      <w:hyperlink r:id="rId40" w:anchor=":~:text=Successful%20reward%20strategies%20include%20a%20compelling%20offer%20to,two%20key%20drivers%20-%20value%20and%20employee%20engagement." w:history="1">
        <w:r>
          <w:rPr>
            <w:rStyle w:val="Hyperlink"/>
          </w:rPr>
          <w:t>XpertHR_article_115194.pdf</w:t>
        </w:r>
      </w:hyperlink>
      <w:r>
        <w:t xml:space="preserve">. </w:t>
      </w:r>
    </w:p>
    <w:p w:rsidR="00C901EC" w:rsidRDefault="00C901EC" w:rsidP="00C901EC">
      <w:pPr>
        <w:pStyle w:val="ListParagraph"/>
        <w:widowControl w:val="0"/>
        <w:tabs>
          <w:tab w:val="left" w:pos="220"/>
          <w:tab w:val="left" w:pos="720"/>
        </w:tabs>
        <w:autoSpaceDE w:val="0"/>
        <w:autoSpaceDN w:val="0"/>
        <w:adjustRightInd w:val="0"/>
        <w:spacing w:before="120" w:after="240" w:line="240" w:lineRule="auto"/>
        <w:jc w:val="both"/>
      </w:pPr>
      <w:r>
        <w:t>(Accessed on: 12.05.22)</w:t>
      </w:r>
    </w:p>
    <w:p w:rsidR="00C901EC" w:rsidRDefault="00C901EC" w:rsidP="00C901EC">
      <w:pPr>
        <w:pStyle w:val="ListParagraph"/>
        <w:widowControl w:val="0"/>
        <w:numPr>
          <w:ilvl w:val="0"/>
          <w:numId w:val="3"/>
        </w:numPr>
        <w:tabs>
          <w:tab w:val="left" w:pos="220"/>
          <w:tab w:val="left" w:pos="720"/>
        </w:tabs>
        <w:autoSpaceDE w:val="0"/>
        <w:autoSpaceDN w:val="0"/>
        <w:adjustRightInd w:val="0"/>
        <w:spacing w:before="120" w:after="240" w:line="240" w:lineRule="auto"/>
        <w:jc w:val="both"/>
      </w:pPr>
      <w:r>
        <w:t xml:space="preserve">Cotton, Charles. (2019). </w:t>
      </w:r>
      <w:r w:rsidRPr="00C901EC">
        <w:rPr>
          <w:i/>
        </w:rPr>
        <w:t>Equal Pay.</w:t>
      </w:r>
      <w:r>
        <w:t xml:space="preserve"> Available at: </w:t>
      </w:r>
      <w:hyperlink r:id="rId41" w:anchor=":~:text=Equal%20pay%20is%20the%20right%20for%20men%20and,employer%20must%20prove%20that%20the%20reason%20isn%E2%80%99t%20gender-related." w:history="1">
        <w:r>
          <w:rPr>
            <w:rStyle w:val="Hyperlink"/>
          </w:rPr>
          <w:t>Equal Pay | Factsheets | CIPD (cipduat.co.uk)</w:t>
        </w:r>
      </w:hyperlink>
      <w:r>
        <w:t>. (Accessed on: 12.05.22)</w:t>
      </w:r>
    </w:p>
    <w:p w:rsidR="00D72203" w:rsidRDefault="000E4A51" w:rsidP="00D72203">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rPr>
      </w:pPr>
      <w:r>
        <w:rPr>
          <w:rFonts w:eastAsia="Times New Roman" w:cstheme="minorHAnsi"/>
          <w:color w:val="000000"/>
          <w:lang w:eastAsia="en-GB"/>
        </w:rPr>
        <w:t>Khern-am-nuai. (2</w:t>
      </w:r>
      <w:r w:rsidR="00D72203" w:rsidRPr="000E4A51">
        <w:rPr>
          <w:rFonts w:eastAsia="Times New Roman" w:cstheme="minorHAnsi"/>
          <w:color w:val="000000"/>
          <w:lang w:eastAsia="en-GB"/>
        </w:rPr>
        <w:t>018).</w:t>
      </w:r>
      <w:r>
        <w:rPr>
          <w:rFonts w:eastAsia="Times New Roman" w:cstheme="minorHAnsi"/>
          <w:color w:val="000000"/>
          <w:lang w:eastAsia="en-GB"/>
        </w:rPr>
        <w:t xml:space="preserve"> </w:t>
      </w:r>
      <w:r w:rsidR="00D72203" w:rsidRPr="000E4A51">
        <w:rPr>
          <w:rFonts w:cstheme="minorHAnsi"/>
          <w:i/>
        </w:rPr>
        <w:t>Extrinsic versus Intrinsic Rewards</w:t>
      </w:r>
      <w:r w:rsidR="00D72203" w:rsidRPr="000E4A51">
        <w:rPr>
          <w:rFonts w:cstheme="minorHAnsi"/>
        </w:rPr>
        <w:t xml:space="preserve">. Available at: </w:t>
      </w:r>
      <w:hyperlink r:id="rId42" w:history="1">
        <w:r w:rsidR="00D72203" w:rsidRPr="000E4A51">
          <w:rPr>
            <w:rStyle w:val="Hyperlink"/>
            <w:rFonts w:cstheme="minorHAnsi"/>
          </w:rPr>
          <w:t>Extrinsic versus Intrinsic Rewards for Contributing Reviews in an Online Platform | Semantic Scholar</w:t>
        </w:r>
      </w:hyperlink>
      <w:r w:rsidR="0056559E">
        <w:rPr>
          <w:rFonts w:cstheme="minorHAnsi"/>
        </w:rPr>
        <w:t>. (Accessed on: 12.05.22)</w:t>
      </w:r>
    </w:p>
    <w:p w:rsidR="006B6F05" w:rsidRPr="006204E7" w:rsidRDefault="001476CD" w:rsidP="00D72203">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rPr>
      </w:pPr>
      <w:r>
        <w:rPr>
          <w:rFonts w:cstheme="minorHAnsi"/>
        </w:rPr>
        <w:t xml:space="preserve">CloverHR. (2022). </w:t>
      </w:r>
      <w:r w:rsidRPr="001476CD">
        <w:rPr>
          <w:rFonts w:cstheme="minorHAnsi"/>
          <w:i/>
        </w:rPr>
        <w:t>Performance Management Tips.</w:t>
      </w:r>
      <w:r>
        <w:rPr>
          <w:rFonts w:cstheme="minorHAnsi"/>
        </w:rPr>
        <w:t xml:space="preserve"> Available at: </w:t>
      </w:r>
      <w:hyperlink r:id="rId43" w:history="1">
        <w:r>
          <w:rPr>
            <w:rStyle w:val="Hyperlink"/>
          </w:rPr>
          <w:t>Top 7 Performance Management Tips and Techniques | (cloverhr.co.uk)</w:t>
        </w:r>
      </w:hyperlink>
      <w:r>
        <w:t xml:space="preserve">. (Accessed on: 12.05.22) </w:t>
      </w:r>
    </w:p>
    <w:p w:rsidR="006204E7" w:rsidRPr="00F974D0" w:rsidRDefault="006204E7" w:rsidP="00D72203">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rPr>
      </w:pPr>
      <w:r>
        <w:t xml:space="preserve">Rees, Sullivan. (2022). </w:t>
      </w:r>
      <w:r w:rsidRPr="006204E7">
        <w:rPr>
          <w:i/>
        </w:rPr>
        <w:t>Goal Setting</w:t>
      </w:r>
      <w:r>
        <w:t xml:space="preserve">. Available at: </w:t>
      </w:r>
      <w:hyperlink r:id="rId44" w:anchor=":~:text=Planning%20and%20goal%20setting%201%20%E2%80%94%20Management%20by,work%20plan.%20...%206%20%E2%80%94%20Following%20up.%20" w:history="1">
        <w:r>
          <w:rPr>
            <w:rStyle w:val="Hyperlink"/>
          </w:rPr>
          <w:t>SULLIVAN REES Planning and goal setting | SULLIVAN REES</w:t>
        </w:r>
      </w:hyperlink>
      <w:r>
        <w:t xml:space="preserve">. (Accessed on 12.05.22). </w:t>
      </w:r>
    </w:p>
    <w:p w:rsidR="00F974D0" w:rsidRPr="00F97390" w:rsidRDefault="00F974D0" w:rsidP="00D72203">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rPr>
      </w:pPr>
      <w:r>
        <w:t xml:space="preserve">Reward First. (2012). </w:t>
      </w:r>
      <w:r w:rsidRPr="00F974D0">
        <w:rPr>
          <w:i/>
        </w:rPr>
        <w:t>Reward First</w:t>
      </w:r>
      <w:r>
        <w:t xml:space="preserve">. Available at: </w:t>
      </w:r>
      <w:hyperlink r:id="rId45" w:anchor=":~:text=Offer%20support%20to%20help%20managers%20make%20sound%20judgements,such%20as%20peer%20reviews%20and%20employee%20satisfaction%20surveys." w:history="1">
        <w:r>
          <w:rPr>
            <w:rStyle w:val="Hyperlink"/>
          </w:rPr>
          <w:t>Tips for making the most of line managers | Reward First ® People Consulting (reward-first.com)</w:t>
        </w:r>
      </w:hyperlink>
      <w:r>
        <w:t xml:space="preserve">. (Accessed on 13.05.22) </w:t>
      </w:r>
    </w:p>
    <w:p w:rsidR="00F97390" w:rsidRPr="002F0AD3" w:rsidRDefault="00F97390" w:rsidP="00D72203">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rPr>
      </w:pPr>
      <w:r>
        <w:t xml:space="preserve">CIPD. (2019) </w:t>
      </w:r>
      <w:r w:rsidRPr="007D3517">
        <w:rPr>
          <w:i/>
        </w:rPr>
        <w:t>Reward Management Report</w:t>
      </w:r>
      <w:r>
        <w:t xml:space="preserve">. Available at: </w:t>
      </w:r>
      <w:hyperlink r:id="rId46" w:history="1">
        <w:r>
          <w:rPr>
            <w:rStyle w:val="Hyperlink"/>
          </w:rPr>
          <w:t>reward-management-report-2019-2_tcm18-68009.pdf (cipd.co.uk)</w:t>
        </w:r>
      </w:hyperlink>
      <w:r>
        <w:t xml:space="preserve">. (Accessed on 13.05.22) </w:t>
      </w:r>
    </w:p>
    <w:p w:rsidR="002F0AD3" w:rsidRPr="00593B25" w:rsidRDefault="002F0AD3" w:rsidP="00D72203">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rPr>
      </w:pPr>
      <w:r>
        <w:t xml:space="preserve">NHS Jobs. (2022). </w:t>
      </w:r>
      <w:r w:rsidRPr="002F0AD3">
        <w:rPr>
          <w:i/>
        </w:rPr>
        <w:t>Supporting Line Managers</w:t>
      </w:r>
      <w:r>
        <w:t xml:space="preserve">. Available at: </w:t>
      </w:r>
      <w:hyperlink r:id="rId47" w:anchor=":~:text=%20Three%20key%20tips%20to%20support%20your%20line,wellbeing%20of%20their%20staff.%20This%20can...%20More%20" w:history="1">
        <w:r>
          <w:rPr>
            <w:rStyle w:val="Hyperlink"/>
          </w:rPr>
          <w:t>Health and wellbeing top tips for supporting line managers | NHS Employers</w:t>
        </w:r>
      </w:hyperlink>
      <w:r>
        <w:t xml:space="preserve">. (Accessed on 13.05.22) </w:t>
      </w:r>
    </w:p>
    <w:p w:rsidR="00593B25" w:rsidRDefault="00593B25" w:rsidP="00D72203">
      <w:pPr>
        <w:pStyle w:val="ListParagraph"/>
        <w:widowControl w:val="0"/>
        <w:numPr>
          <w:ilvl w:val="0"/>
          <w:numId w:val="3"/>
        </w:numPr>
        <w:tabs>
          <w:tab w:val="left" w:pos="220"/>
          <w:tab w:val="left" w:pos="720"/>
        </w:tabs>
        <w:autoSpaceDE w:val="0"/>
        <w:autoSpaceDN w:val="0"/>
        <w:adjustRightInd w:val="0"/>
        <w:spacing w:before="120" w:after="240" w:line="240" w:lineRule="auto"/>
        <w:jc w:val="both"/>
        <w:rPr>
          <w:rFonts w:cstheme="minorHAnsi"/>
        </w:rPr>
      </w:pPr>
      <w:r>
        <w:t xml:space="preserve">Fond. (2022). </w:t>
      </w:r>
      <w:r w:rsidRPr="00593B25">
        <w:rPr>
          <w:i/>
        </w:rPr>
        <w:t>Rewards &amp; Recognition</w:t>
      </w:r>
      <w:r>
        <w:t xml:space="preserve">. Available at: </w:t>
      </w:r>
      <w:hyperlink r:id="rId48" w:anchor=":~:text=One%20way%20to%20increase%20productivity%20among%20your%20workforce,on%20social%20events%20or%20a%20nice%20catered%20lunch." w:history="1">
        <w:r>
          <w:rPr>
            <w:rStyle w:val="Hyperlink"/>
          </w:rPr>
          <w:t>10 Ways to Increase Employee Productivity with Rewards and Recognition (fond.co)</w:t>
        </w:r>
      </w:hyperlink>
      <w:r>
        <w:t xml:space="preserve">. (Accessed on 13.05.22) </w:t>
      </w:r>
    </w:p>
    <w:p w:rsidR="006B6F05" w:rsidRPr="006B6F05" w:rsidRDefault="006B6F05" w:rsidP="006B6F05">
      <w:pPr>
        <w:pStyle w:val="ListParagraph"/>
        <w:numPr>
          <w:ilvl w:val="0"/>
          <w:numId w:val="3"/>
        </w:numPr>
        <w:shd w:val="clear" w:color="auto" w:fill="FFFFFF"/>
        <w:spacing w:after="0" w:line="240" w:lineRule="atLeast"/>
        <w:textAlignment w:val="baseline"/>
        <w:outlineLvl w:val="0"/>
        <w:rPr>
          <w:rFonts w:ascii="Open Sans" w:eastAsia="Times New Roman" w:hAnsi="Open Sans" w:cs="Open Sans"/>
          <w:b/>
          <w:bCs/>
          <w:caps/>
          <w:color w:val="FFFFFF"/>
          <w:kern w:val="36"/>
          <w:sz w:val="29"/>
          <w:szCs w:val="29"/>
          <w:lang w:eastAsia="en-GB"/>
        </w:rPr>
      </w:pPr>
      <w:r w:rsidRPr="006B6F05">
        <w:rPr>
          <w:rFonts w:ascii="Open Sans" w:eastAsia="Times New Roman" w:hAnsi="Open Sans" w:cs="Open Sans"/>
          <w:b/>
          <w:bCs/>
          <w:caps/>
          <w:color w:val="FFFFFF"/>
          <w:kern w:val="36"/>
          <w:sz w:val="29"/>
          <w:szCs w:val="29"/>
          <w:lang w:eastAsia="en-GB"/>
        </w:rPr>
        <w:t>TOP 7 PERF</w:t>
      </w:r>
      <w:r>
        <w:rPr>
          <w:rFonts w:ascii="Open Sans" w:eastAsia="Times New Roman" w:hAnsi="Open Sans" w:cs="Open Sans"/>
          <w:b/>
          <w:bCs/>
          <w:caps/>
          <w:color w:val="FFFFFF"/>
          <w:kern w:val="36"/>
          <w:sz w:val="29"/>
          <w:szCs w:val="29"/>
          <w:lang w:eastAsia="en-GB"/>
        </w:rPr>
        <w:t xml:space="preserve">ORMANCE MANAGEMENT TIPS AND </w:t>
      </w:r>
      <w:r w:rsidRPr="006B6F05">
        <w:rPr>
          <w:rFonts w:ascii="Open Sans" w:eastAsia="Times New Roman" w:hAnsi="Open Sans" w:cs="Open Sans"/>
          <w:b/>
          <w:bCs/>
          <w:caps/>
          <w:color w:val="FFFFFF"/>
          <w:kern w:val="36"/>
          <w:sz w:val="29"/>
          <w:szCs w:val="29"/>
          <w:lang w:eastAsia="en-GB"/>
        </w:rPr>
        <w:t>NI</w:t>
      </w:r>
    </w:p>
    <w:sectPr w:rsidR="006B6F05" w:rsidRPr="006B6F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3A9" w:rsidRDefault="008073A9" w:rsidP="008073A9">
      <w:pPr>
        <w:spacing w:after="0" w:line="240" w:lineRule="auto"/>
      </w:pPr>
      <w:r>
        <w:separator/>
      </w:r>
    </w:p>
  </w:endnote>
  <w:endnote w:type="continuationSeparator" w:id="0">
    <w:p w:rsidR="008073A9" w:rsidRDefault="008073A9" w:rsidP="00807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Zapf Dingbats ITC">
    <w:altName w:val="Zapf Dingbats ITC"/>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3A9" w:rsidRDefault="008073A9" w:rsidP="008073A9">
      <w:pPr>
        <w:spacing w:after="0" w:line="240" w:lineRule="auto"/>
      </w:pPr>
      <w:r>
        <w:separator/>
      </w:r>
    </w:p>
  </w:footnote>
  <w:footnote w:type="continuationSeparator" w:id="0">
    <w:p w:rsidR="008073A9" w:rsidRDefault="008073A9" w:rsidP="00807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543E4"/>
    <w:multiLevelType w:val="multilevel"/>
    <w:tmpl w:val="8E0A7C88"/>
    <w:lvl w:ilvl="0">
      <w:start w:val="1"/>
      <w:numFmt w:val="decimal"/>
      <w:lvlText w:val="%1."/>
      <w:lvlJc w:val="left"/>
      <w:pPr>
        <w:ind w:left="360" w:hanging="360"/>
      </w:pPr>
      <w:rPr>
        <w:rFonts w:hint="default"/>
        <w:b w:val="0"/>
        <w:sz w:val="22"/>
      </w:rPr>
    </w:lvl>
    <w:lvl w:ilvl="1">
      <w:start w:val="1"/>
      <w:numFmt w:val="decimal"/>
      <w:lvlText w:val="%1.%2)"/>
      <w:lvlJc w:val="left"/>
      <w:pPr>
        <w:ind w:left="502" w:hanging="360"/>
      </w:pPr>
      <w:rPr>
        <w:rFonts w:hint="default"/>
        <w:b/>
        <w:sz w:val="22"/>
      </w:rPr>
    </w:lvl>
    <w:lvl w:ilvl="2">
      <w:start w:val="1"/>
      <w:numFmt w:val="decimal"/>
      <w:lvlText w:val="%1.%2)%3."/>
      <w:lvlJc w:val="left"/>
      <w:pPr>
        <w:ind w:left="1440" w:hanging="720"/>
      </w:pPr>
      <w:rPr>
        <w:rFonts w:hint="default"/>
        <w:b w:val="0"/>
        <w:sz w:val="22"/>
      </w:rPr>
    </w:lvl>
    <w:lvl w:ilvl="3">
      <w:start w:val="1"/>
      <w:numFmt w:val="decimal"/>
      <w:lvlText w:val="%1.%2)%3.%4."/>
      <w:lvlJc w:val="left"/>
      <w:pPr>
        <w:ind w:left="1800" w:hanging="720"/>
      </w:pPr>
      <w:rPr>
        <w:rFonts w:hint="default"/>
        <w:b w:val="0"/>
        <w:sz w:val="22"/>
      </w:rPr>
    </w:lvl>
    <w:lvl w:ilvl="4">
      <w:start w:val="1"/>
      <w:numFmt w:val="decimal"/>
      <w:lvlText w:val="%1.%2)%3.%4.%5."/>
      <w:lvlJc w:val="left"/>
      <w:pPr>
        <w:ind w:left="2160" w:hanging="720"/>
      </w:pPr>
      <w:rPr>
        <w:rFonts w:hint="default"/>
        <w:b w:val="0"/>
        <w:sz w:val="22"/>
      </w:rPr>
    </w:lvl>
    <w:lvl w:ilvl="5">
      <w:start w:val="1"/>
      <w:numFmt w:val="decimal"/>
      <w:lvlText w:val="%1.%2)%3.%4.%5.%6."/>
      <w:lvlJc w:val="left"/>
      <w:pPr>
        <w:ind w:left="2880" w:hanging="1080"/>
      </w:pPr>
      <w:rPr>
        <w:rFonts w:hint="default"/>
        <w:b w:val="0"/>
        <w:sz w:val="22"/>
      </w:rPr>
    </w:lvl>
    <w:lvl w:ilvl="6">
      <w:start w:val="1"/>
      <w:numFmt w:val="decimal"/>
      <w:lvlText w:val="%1.%2)%3.%4.%5.%6.%7."/>
      <w:lvlJc w:val="left"/>
      <w:pPr>
        <w:ind w:left="3240" w:hanging="1080"/>
      </w:pPr>
      <w:rPr>
        <w:rFonts w:hint="default"/>
        <w:b w:val="0"/>
        <w:sz w:val="22"/>
      </w:rPr>
    </w:lvl>
    <w:lvl w:ilvl="7">
      <w:start w:val="1"/>
      <w:numFmt w:val="decimal"/>
      <w:lvlText w:val="%1.%2)%3.%4.%5.%6.%7.%8."/>
      <w:lvlJc w:val="left"/>
      <w:pPr>
        <w:ind w:left="3600" w:hanging="1080"/>
      </w:pPr>
      <w:rPr>
        <w:rFonts w:hint="default"/>
        <w:b w:val="0"/>
        <w:sz w:val="22"/>
      </w:rPr>
    </w:lvl>
    <w:lvl w:ilvl="8">
      <w:start w:val="1"/>
      <w:numFmt w:val="decimal"/>
      <w:lvlText w:val="%1.%2)%3.%4.%5.%6.%7.%8.%9."/>
      <w:lvlJc w:val="left"/>
      <w:pPr>
        <w:ind w:left="4320" w:hanging="1440"/>
      </w:pPr>
      <w:rPr>
        <w:rFonts w:hint="default"/>
        <w:b w:val="0"/>
        <w:sz w:val="22"/>
      </w:rPr>
    </w:lvl>
  </w:abstractNum>
  <w:abstractNum w:abstractNumId="1" w15:restartNumberingAfterBreak="0">
    <w:nsid w:val="2AA52A29"/>
    <w:multiLevelType w:val="multilevel"/>
    <w:tmpl w:val="31F03CE0"/>
    <w:lvl w:ilvl="0">
      <w:start w:val="1"/>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720" w:hanging="72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080" w:hanging="1080"/>
      </w:pPr>
      <w:rPr>
        <w:rFonts w:hint="default"/>
        <w:b w:val="0"/>
        <w:sz w:val="22"/>
      </w:rPr>
    </w:lvl>
    <w:lvl w:ilvl="7">
      <w:start w:val="1"/>
      <w:numFmt w:val="decimal"/>
      <w:lvlText w:val="%1.%2)%3.%4.%5.%6.%7.%8."/>
      <w:lvlJc w:val="left"/>
      <w:pPr>
        <w:ind w:left="1080" w:hanging="108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2" w15:restartNumberingAfterBreak="0">
    <w:nsid w:val="3D7E4C65"/>
    <w:multiLevelType w:val="multilevel"/>
    <w:tmpl w:val="A7FE2B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1D4EDD"/>
    <w:multiLevelType w:val="multilevel"/>
    <w:tmpl w:val="6EFC485C"/>
    <w:lvl w:ilvl="0">
      <w:start w:val="1"/>
      <w:numFmt w:val="decimal"/>
      <w:lvlText w:val="%1."/>
      <w:lvlJc w:val="left"/>
      <w:pPr>
        <w:ind w:left="360" w:hanging="360"/>
      </w:pPr>
      <w:rPr>
        <w:rFonts w:hint="default"/>
      </w:rPr>
    </w:lvl>
    <w:lvl w:ilvl="1">
      <w:start w:val="3"/>
      <w:numFmt w:val="decimal"/>
      <w:lvlText w:val="%1.%2)"/>
      <w:lvlJc w:val="left"/>
      <w:pPr>
        <w:ind w:left="785" w:hanging="360"/>
      </w:pPr>
      <w:rPr>
        <w:rFonts w:asciiTheme="minorHAnsi" w:hAnsiTheme="minorHAnsi" w:cstheme="minorHAnsi" w:hint="default"/>
        <w:b/>
        <w:sz w:val="22"/>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 w15:restartNumberingAfterBreak="0">
    <w:nsid w:val="4607313F"/>
    <w:multiLevelType w:val="hybridMultilevel"/>
    <w:tmpl w:val="2EB88D6E"/>
    <w:lvl w:ilvl="0" w:tplc="E5C2E560">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2D02A5"/>
    <w:multiLevelType w:val="multilevel"/>
    <w:tmpl w:val="637E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3C1415"/>
    <w:multiLevelType w:val="multilevel"/>
    <w:tmpl w:val="5D12EDD6"/>
    <w:lvl w:ilvl="0">
      <w:start w:val="1"/>
      <w:numFmt w:val="decimal"/>
      <w:lvlText w:val="%1."/>
      <w:lvlJc w:val="left"/>
      <w:pPr>
        <w:ind w:left="360" w:hanging="360"/>
      </w:pPr>
      <w:rPr>
        <w:rFonts w:ascii="Arial" w:hAnsi="Arial" w:cs="Arial" w:hint="default"/>
        <w:sz w:val="20"/>
      </w:rPr>
    </w:lvl>
    <w:lvl w:ilvl="1">
      <w:start w:val="1"/>
      <w:numFmt w:val="decimal"/>
      <w:lvlText w:val="%1.%2)"/>
      <w:lvlJc w:val="left"/>
      <w:pPr>
        <w:ind w:left="360" w:hanging="360"/>
      </w:pPr>
      <w:rPr>
        <w:rFonts w:ascii="Arial" w:hAnsi="Arial" w:cs="Arial" w:hint="default"/>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7" w15:restartNumberingAfterBreak="0">
    <w:nsid w:val="56E1320B"/>
    <w:multiLevelType w:val="hybridMultilevel"/>
    <w:tmpl w:val="FDB231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F0779B4"/>
    <w:multiLevelType w:val="multilevel"/>
    <w:tmpl w:val="877C0EA8"/>
    <w:lvl w:ilvl="0">
      <w:start w:val="1"/>
      <w:numFmt w:val="decimal"/>
      <w:lvlText w:val="%1."/>
      <w:lvlJc w:val="left"/>
      <w:pPr>
        <w:ind w:left="360" w:hanging="360"/>
      </w:pPr>
      <w:rPr>
        <w:rFonts w:hint="default"/>
        <w:b/>
        <w:sz w:val="16"/>
      </w:rPr>
    </w:lvl>
    <w:lvl w:ilvl="1">
      <w:start w:val="2"/>
      <w:numFmt w:val="decimal"/>
      <w:lvlText w:val="%1.%2)"/>
      <w:lvlJc w:val="left"/>
      <w:pPr>
        <w:ind w:left="720" w:hanging="360"/>
      </w:pPr>
      <w:rPr>
        <w:rFonts w:hint="default"/>
        <w:b/>
        <w:sz w:val="16"/>
      </w:rPr>
    </w:lvl>
    <w:lvl w:ilvl="2">
      <w:start w:val="1"/>
      <w:numFmt w:val="decimal"/>
      <w:lvlText w:val="%1.%2)%3."/>
      <w:lvlJc w:val="left"/>
      <w:pPr>
        <w:ind w:left="1440" w:hanging="720"/>
      </w:pPr>
      <w:rPr>
        <w:rFonts w:hint="default"/>
        <w:b/>
        <w:sz w:val="16"/>
      </w:rPr>
    </w:lvl>
    <w:lvl w:ilvl="3">
      <w:start w:val="1"/>
      <w:numFmt w:val="decimal"/>
      <w:lvlText w:val="%1.%2)%3.%4."/>
      <w:lvlJc w:val="left"/>
      <w:pPr>
        <w:ind w:left="1800" w:hanging="720"/>
      </w:pPr>
      <w:rPr>
        <w:rFonts w:hint="default"/>
        <w:b/>
        <w:sz w:val="16"/>
      </w:rPr>
    </w:lvl>
    <w:lvl w:ilvl="4">
      <w:start w:val="1"/>
      <w:numFmt w:val="decimal"/>
      <w:lvlText w:val="%1.%2)%3.%4.%5."/>
      <w:lvlJc w:val="left"/>
      <w:pPr>
        <w:ind w:left="2520" w:hanging="1080"/>
      </w:pPr>
      <w:rPr>
        <w:rFonts w:hint="default"/>
        <w:b/>
        <w:sz w:val="16"/>
      </w:rPr>
    </w:lvl>
    <w:lvl w:ilvl="5">
      <w:start w:val="1"/>
      <w:numFmt w:val="decimal"/>
      <w:lvlText w:val="%1.%2)%3.%4.%5.%6."/>
      <w:lvlJc w:val="left"/>
      <w:pPr>
        <w:ind w:left="2880" w:hanging="1080"/>
      </w:pPr>
      <w:rPr>
        <w:rFonts w:hint="default"/>
        <w:b/>
        <w:sz w:val="16"/>
      </w:rPr>
    </w:lvl>
    <w:lvl w:ilvl="6">
      <w:start w:val="1"/>
      <w:numFmt w:val="decimal"/>
      <w:lvlText w:val="%1.%2)%3.%4.%5.%6.%7."/>
      <w:lvlJc w:val="left"/>
      <w:pPr>
        <w:ind w:left="3600" w:hanging="1440"/>
      </w:pPr>
      <w:rPr>
        <w:rFonts w:hint="default"/>
        <w:b/>
        <w:sz w:val="16"/>
      </w:rPr>
    </w:lvl>
    <w:lvl w:ilvl="7">
      <w:start w:val="1"/>
      <w:numFmt w:val="decimal"/>
      <w:lvlText w:val="%1.%2)%3.%4.%5.%6.%7.%8."/>
      <w:lvlJc w:val="left"/>
      <w:pPr>
        <w:ind w:left="3960" w:hanging="1440"/>
      </w:pPr>
      <w:rPr>
        <w:rFonts w:hint="default"/>
        <w:b/>
        <w:sz w:val="16"/>
      </w:rPr>
    </w:lvl>
    <w:lvl w:ilvl="8">
      <w:start w:val="1"/>
      <w:numFmt w:val="decimal"/>
      <w:lvlText w:val="%1.%2)%3.%4.%5.%6.%7.%8.%9."/>
      <w:lvlJc w:val="left"/>
      <w:pPr>
        <w:ind w:left="4680" w:hanging="1800"/>
      </w:pPr>
      <w:rPr>
        <w:rFonts w:hint="default"/>
        <w:b/>
        <w:sz w:val="16"/>
      </w:rPr>
    </w:lvl>
  </w:abstractNum>
  <w:num w:numId="1">
    <w:abstractNumId w:val="6"/>
  </w:num>
  <w:num w:numId="2">
    <w:abstractNumId w:val="2"/>
  </w:num>
  <w:num w:numId="3">
    <w:abstractNumId w:val="4"/>
  </w:num>
  <w:num w:numId="4">
    <w:abstractNumId w:val="8"/>
  </w:num>
  <w:num w:numId="5">
    <w:abstractNumId w:val="1"/>
  </w:num>
  <w:num w:numId="6">
    <w:abstractNumId w:val="0"/>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539"/>
    <w:rsid w:val="00001CAC"/>
    <w:rsid w:val="000540F8"/>
    <w:rsid w:val="000D687D"/>
    <w:rsid w:val="000D7EEC"/>
    <w:rsid w:val="000E4A51"/>
    <w:rsid w:val="00125937"/>
    <w:rsid w:val="0013055D"/>
    <w:rsid w:val="00142A8C"/>
    <w:rsid w:val="001476CD"/>
    <w:rsid w:val="00154C74"/>
    <w:rsid w:val="001A1130"/>
    <w:rsid w:val="001A7451"/>
    <w:rsid w:val="001C05D4"/>
    <w:rsid w:val="001D4632"/>
    <w:rsid w:val="001D75F2"/>
    <w:rsid w:val="001E67DA"/>
    <w:rsid w:val="001F42C0"/>
    <w:rsid w:val="00215C7E"/>
    <w:rsid w:val="00272A8C"/>
    <w:rsid w:val="00290654"/>
    <w:rsid w:val="002E5028"/>
    <w:rsid w:val="002F0AD3"/>
    <w:rsid w:val="003224E6"/>
    <w:rsid w:val="00322585"/>
    <w:rsid w:val="0032638D"/>
    <w:rsid w:val="003438DA"/>
    <w:rsid w:val="0034414B"/>
    <w:rsid w:val="00361F79"/>
    <w:rsid w:val="00376EFD"/>
    <w:rsid w:val="003B4E20"/>
    <w:rsid w:val="003E5FFF"/>
    <w:rsid w:val="004401E2"/>
    <w:rsid w:val="00440293"/>
    <w:rsid w:val="00442F0B"/>
    <w:rsid w:val="004504A3"/>
    <w:rsid w:val="00457366"/>
    <w:rsid w:val="0046052A"/>
    <w:rsid w:val="00493AED"/>
    <w:rsid w:val="004B7326"/>
    <w:rsid w:val="005178CD"/>
    <w:rsid w:val="005178E7"/>
    <w:rsid w:val="0053556D"/>
    <w:rsid w:val="00541B92"/>
    <w:rsid w:val="0056559E"/>
    <w:rsid w:val="00593B25"/>
    <w:rsid w:val="0061571B"/>
    <w:rsid w:val="00617A94"/>
    <w:rsid w:val="006204E7"/>
    <w:rsid w:val="00631B45"/>
    <w:rsid w:val="0064417C"/>
    <w:rsid w:val="0064617F"/>
    <w:rsid w:val="006530AD"/>
    <w:rsid w:val="00656F0F"/>
    <w:rsid w:val="00664FAF"/>
    <w:rsid w:val="00695DFA"/>
    <w:rsid w:val="006B6F05"/>
    <w:rsid w:val="006C4E45"/>
    <w:rsid w:val="006D7993"/>
    <w:rsid w:val="006E502A"/>
    <w:rsid w:val="00702984"/>
    <w:rsid w:val="00716D62"/>
    <w:rsid w:val="00720D03"/>
    <w:rsid w:val="0072308E"/>
    <w:rsid w:val="0073204F"/>
    <w:rsid w:val="00734152"/>
    <w:rsid w:val="0078645C"/>
    <w:rsid w:val="00792E6D"/>
    <w:rsid w:val="00794A56"/>
    <w:rsid w:val="007D3517"/>
    <w:rsid w:val="007E1969"/>
    <w:rsid w:val="007E5BDB"/>
    <w:rsid w:val="007E778D"/>
    <w:rsid w:val="007E7DD5"/>
    <w:rsid w:val="00806CF1"/>
    <w:rsid w:val="008073A9"/>
    <w:rsid w:val="008813B2"/>
    <w:rsid w:val="008B0074"/>
    <w:rsid w:val="008C5C04"/>
    <w:rsid w:val="008C710A"/>
    <w:rsid w:val="008D2AB0"/>
    <w:rsid w:val="008E5A7F"/>
    <w:rsid w:val="00917965"/>
    <w:rsid w:val="0093393F"/>
    <w:rsid w:val="00946586"/>
    <w:rsid w:val="00972911"/>
    <w:rsid w:val="00973B41"/>
    <w:rsid w:val="009848EC"/>
    <w:rsid w:val="009A3C7B"/>
    <w:rsid w:val="009B7BB0"/>
    <w:rsid w:val="009C6CD4"/>
    <w:rsid w:val="009D2957"/>
    <w:rsid w:val="009F16AB"/>
    <w:rsid w:val="00A40A04"/>
    <w:rsid w:val="00A52AB9"/>
    <w:rsid w:val="00A561ED"/>
    <w:rsid w:val="00A67A21"/>
    <w:rsid w:val="00A94B22"/>
    <w:rsid w:val="00A958BF"/>
    <w:rsid w:val="00AC06C7"/>
    <w:rsid w:val="00AE25CC"/>
    <w:rsid w:val="00B10E70"/>
    <w:rsid w:val="00B1148F"/>
    <w:rsid w:val="00B2727C"/>
    <w:rsid w:val="00B47B21"/>
    <w:rsid w:val="00B82893"/>
    <w:rsid w:val="00B857EC"/>
    <w:rsid w:val="00BB1577"/>
    <w:rsid w:val="00BC3430"/>
    <w:rsid w:val="00BF7B6F"/>
    <w:rsid w:val="00C013F6"/>
    <w:rsid w:val="00C027F7"/>
    <w:rsid w:val="00C16EA3"/>
    <w:rsid w:val="00C3457C"/>
    <w:rsid w:val="00C34D83"/>
    <w:rsid w:val="00C66539"/>
    <w:rsid w:val="00C901EC"/>
    <w:rsid w:val="00CE36EC"/>
    <w:rsid w:val="00D11D25"/>
    <w:rsid w:val="00D13284"/>
    <w:rsid w:val="00D449B7"/>
    <w:rsid w:val="00D615E0"/>
    <w:rsid w:val="00D63253"/>
    <w:rsid w:val="00D67F60"/>
    <w:rsid w:val="00D72203"/>
    <w:rsid w:val="00DC28AB"/>
    <w:rsid w:val="00DD37C7"/>
    <w:rsid w:val="00DD67BE"/>
    <w:rsid w:val="00DF0EAA"/>
    <w:rsid w:val="00E01B94"/>
    <w:rsid w:val="00E03379"/>
    <w:rsid w:val="00E81764"/>
    <w:rsid w:val="00E84838"/>
    <w:rsid w:val="00E84985"/>
    <w:rsid w:val="00EB23C7"/>
    <w:rsid w:val="00EB348F"/>
    <w:rsid w:val="00EC7AC3"/>
    <w:rsid w:val="00EE04A0"/>
    <w:rsid w:val="00EE1E11"/>
    <w:rsid w:val="00F4668B"/>
    <w:rsid w:val="00F729DD"/>
    <w:rsid w:val="00F95741"/>
    <w:rsid w:val="00F97390"/>
    <w:rsid w:val="00F974D0"/>
    <w:rsid w:val="00FA2148"/>
    <w:rsid w:val="00FB0FCC"/>
    <w:rsid w:val="00FB17B8"/>
    <w:rsid w:val="00FB4906"/>
    <w:rsid w:val="00FC0D89"/>
    <w:rsid w:val="00FE3030"/>
    <w:rsid w:val="00FF6BED"/>
    <w:rsid w:val="00FF7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3DC4E"/>
  <w15:chartTrackingRefBased/>
  <w15:docId w15:val="{5679080D-3CB8-4B7E-8288-2F20D4283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B6F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984"/>
    <w:pPr>
      <w:ind w:left="720"/>
      <w:contextualSpacing/>
    </w:pPr>
  </w:style>
  <w:style w:type="character" w:styleId="Hyperlink">
    <w:name w:val="Hyperlink"/>
    <w:basedOn w:val="DefaultParagraphFont"/>
    <w:uiPriority w:val="99"/>
    <w:unhideWhenUsed/>
    <w:rsid w:val="00154C74"/>
    <w:rPr>
      <w:color w:val="0563C1" w:themeColor="hyperlink"/>
      <w:u w:val="single"/>
    </w:rPr>
  </w:style>
  <w:style w:type="paragraph" w:styleId="NormalWeb">
    <w:name w:val="Normal (Web)"/>
    <w:basedOn w:val="Normal"/>
    <w:uiPriority w:val="99"/>
    <w:semiHidden/>
    <w:unhideWhenUsed/>
    <w:rsid w:val="00442F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07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3A9"/>
  </w:style>
  <w:style w:type="paragraph" w:styleId="Footer">
    <w:name w:val="footer"/>
    <w:basedOn w:val="Normal"/>
    <w:link w:val="FooterChar"/>
    <w:uiPriority w:val="99"/>
    <w:unhideWhenUsed/>
    <w:rsid w:val="00807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3A9"/>
  </w:style>
  <w:style w:type="paragraph" w:customStyle="1" w:styleId="Default">
    <w:name w:val="Default"/>
    <w:rsid w:val="00BF7B6F"/>
    <w:pPr>
      <w:autoSpaceDE w:val="0"/>
      <w:autoSpaceDN w:val="0"/>
      <w:adjustRightInd w:val="0"/>
      <w:spacing w:after="0" w:line="240" w:lineRule="auto"/>
    </w:pPr>
    <w:rPr>
      <w:rFonts w:ascii="Helvetica 45 Light" w:hAnsi="Helvetica 45 Light" w:cs="Helvetica 45 Light"/>
      <w:color w:val="000000"/>
      <w:sz w:val="24"/>
      <w:szCs w:val="24"/>
    </w:rPr>
  </w:style>
  <w:style w:type="character" w:customStyle="1" w:styleId="A11">
    <w:name w:val="A11"/>
    <w:uiPriority w:val="99"/>
    <w:rsid w:val="00BF7B6F"/>
    <w:rPr>
      <w:rFonts w:ascii="Zapf Dingbats ITC" w:eastAsia="Zapf Dingbats ITC" w:cs="Zapf Dingbats ITC"/>
      <w:color w:val="000000"/>
      <w:sz w:val="12"/>
      <w:szCs w:val="12"/>
    </w:rPr>
  </w:style>
  <w:style w:type="character" w:customStyle="1" w:styleId="A0">
    <w:name w:val="A0"/>
    <w:uiPriority w:val="99"/>
    <w:rsid w:val="007E7DD5"/>
    <w:rPr>
      <w:rFonts w:cs="Helvetica 45 Light"/>
      <w:color w:val="000000"/>
      <w:sz w:val="50"/>
      <w:szCs w:val="50"/>
    </w:rPr>
  </w:style>
  <w:style w:type="character" w:styleId="Strong">
    <w:name w:val="Strong"/>
    <w:basedOn w:val="DefaultParagraphFont"/>
    <w:uiPriority w:val="22"/>
    <w:qFormat/>
    <w:rsid w:val="00C3457C"/>
    <w:rPr>
      <w:b/>
      <w:bCs/>
    </w:rPr>
  </w:style>
  <w:style w:type="character" w:customStyle="1" w:styleId="Heading1Char">
    <w:name w:val="Heading 1 Char"/>
    <w:basedOn w:val="DefaultParagraphFont"/>
    <w:link w:val="Heading1"/>
    <w:uiPriority w:val="9"/>
    <w:rsid w:val="006B6F05"/>
    <w:rPr>
      <w:rFonts w:ascii="Times New Roman" w:eastAsia="Times New Roman" w:hAnsi="Times New Roman" w:cs="Times New Roman"/>
      <w:b/>
      <w:bCs/>
      <w:kern w:val="36"/>
      <w:sz w:val="48"/>
      <w:szCs w:val="48"/>
      <w:lang w:eastAsia="en-GB"/>
    </w:rPr>
  </w:style>
  <w:style w:type="paragraph" w:customStyle="1" w:styleId="nitro-offscreen">
    <w:name w:val="nitro-offscreen"/>
    <w:basedOn w:val="Normal"/>
    <w:rsid w:val="007E19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0374">
      <w:bodyDiv w:val="1"/>
      <w:marLeft w:val="0"/>
      <w:marRight w:val="0"/>
      <w:marTop w:val="0"/>
      <w:marBottom w:val="0"/>
      <w:divBdr>
        <w:top w:val="none" w:sz="0" w:space="0" w:color="auto"/>
        <w:left w:val="none" w:sz="0" w:space="0" w:color="auto"/>
        <w:bottom w:val="none" w:sz="0" w:space="0" w:color="auto"/>
        <w:right w:val="none" w:sz="0" w:space="0" w:color="auto"/>
      </w:divBdr>
      <w:divsChild>
        <w:div w:id="256139434">
          <w:marLeft w:val="0"/>
          <w:marRight w:val="0"/>
          <w:marTop w:val="0"/>
          <w:marBottom w:val="0"/>
          <w:divBdr>
            <w:top w:val="none" w:sz="0" w:space="0" w:color="auto"/>
            <w:left w:val="none" w:sz="0" w:space="0" w:color="auto"/>
            <w:bottom w:val="none" w:sz="0" w:space="0" w:color="auto"/>
            <w:right w:val="none" w:sz="0" w:space="0" w:color="auto"/>
          </w:divBdr>
          <w:divsChild>
            <w:div w:id="696664266">
              <w:marLeft w:val="0"/>
              <w:marRight w:val="0"/>
              <w:marTop w:val="0"/>
              <w:marBottom w:val="0"/>
              <w:divBdr>
                <w:top w:val="none" w:sz="0" w:space="0" w:color="auto"/>
                <w:left w:val="none" w:sz="0" w:space="0" w:color="auto"/>
                <w:bottom w:val="none" w:sz="0" w:space="0" w:color="auto"/>
                <w:right w:val="none" w:sz="0" w:space="0" w:color="auto"/>
              </w:divBdr>
              <w:divsChild>
                <w:div w:id="1563904260">
                  <w:marLeft w:val="0"/>
                  <w:marRight w:val="0"/>
                  <w:marTop w:val="0"/>
                  <w:marBottom w:val="0"/>
                  <w:divBdr>
                    <w:top w:val="none" w:sz="0" w:space="0" w:color="auto"/>
                    <w:left w:val="none" w:sz="0" w:space="0" w:color="auto"/>
                    <w:bottom w:val="none" w:sz="0" w:space="0" w:color="auto"/>
                    <w:right w:val="none" w:sz="0" w:space="0" w:color="auto"/>
                  </w:divBdr>
                  <w:divsChild>
                    <w:div w:id="1267233445">
                      <w:marLeft w:val="0"/>
                      <w:marRight w:val="0"/>
                      <w:marTop w:val="0"/>
                      <w:marBottom w:val="0"/>
                      <w:divBdr>
                        <w:top w:val="none" w:sz="0" w:space="0" w:color="auto"/>
                        <w:left w:val="none" w:sz="0" w:space="0" w:color="auto"/>
                        <w:bottom w:val="none" w:sz="0" w:space="0" w:color="auto"/>
                        <w:right w:val="none" w:sz="0" w:space="0" w:color="auto"/>
                      </w:divBdr>
                      <w:divsChild>
                        <w:div w:id="2106725546">
                          <w:marLeft w:val="0"/>
                          <w:marRight w:val="0"/>
                          <w:marTop w:val="0"/>
                          <w:marBottom w:val="0"/>
                          <w:divBdr>
                            <w:top w:val="none" w:sz="0" w:space="0" w:color="auto"/>
                            <w:left w:val="none" w:sz="0" w:space="0" w:color="auto"/>
                            <w:bottom w:val="none" w:sz="0" w:space="0" w:color="auto"/>
                            <w:right w:val="none" w:sz="0" w:space="0" w:color="auto"/>
                          </w:divBdr>
                          <w:divsChild>
                            <w:div w:id="1411846599">
                              <w:marLeft w:val="0"/>
                              <w:marRight w:val="0"/>
                              <w:marTop w:val="0"/>
                              <w:marBottom w:val="0"/>
                              <w:divBdr>
                                <w:top w:val="none" w:sz="0" w:space="0" w:color="auto"/>
                                <w:left w:val="none" w:sz="0" w:space="0" w:color="auto"/>
                                <w:bottom w:val="none" w:sz="0" w:space="0" w:color="auto"/>
                                <w:right w:val="none" w:sz="0" w:space="0" w:color="auto"/>
                              </w:divBdr>
                              <w:divsChild>
                                <w:div w:id="704136552">
                                  <w:marLeft w:val="0"/>
                                  <w:marRight w:val="0"/>
                                  <w:marTop w:val="0"/>
                                  <w:marBottom w:val="0"/>
                                  <w:divBdr>
                                    <w:top w:val="none" w:sz="0" w:space="0" w:color="auto"/>
                                    <w:left w:val="none" w:sz="0" w:space="0" w:color="auto"/>
                                    <w:bottom w:val="none" w:sz="0" w:space="0" w:color="auto"/>
                                    <w:right w:val="none" w:sz="0" w:space="0" w:color="auto"/>
                                  </w:divBdr>
                                  <w:divsChild>
                                    <w:div w:id="1200775072">
                                      <w:marLeft w:val="0"/>
                                      <w:marRight w:val="0"/>
                                      <w:marTop w:val="0"/>
                                      <w:marBottom w:val="0"/>
                                      <w:divBdr>
                                        <w:top w:val="none" w:sz="0" w:space="0" w:color="auto"/>
                                        <w:left w:val="none" w:sz="0" w:space="0" w:color="auto"/>
                                        <w:bottom w:val="none" w:sz="0" w:space="0" w:color="auto"/>
                                        <w:right w:val="none" w:sz="0" w:space="0" w:color="auto"/>
                                      </w:divBdr>
                                      <w:divsChild>
                                        <w:div w:id="1570072178">
                                          <w:marLeft w:val="0"/>
                                          <w:marRight w:val="0"/>
                                          <w:marTop w:val="0"/>
                                          <w:marBottom w:val="0"/>
                                          <w:divBdr>
                                            <w:top w:val="none" w:sz="0" w:space="0" w:color="auto"/>
                                            <w:left w:val="none" w:sz="0" w:space="0" w:color="auto"/>
                                            <w:bottom w:val="none" w:sz="0" w:space="0" w:color="auto"/>
                                            <w:right w:val="none" w:sz="0" w:space="0" w:color="auto"/>
                                          </w:divBdr>
                                          <w:divsChild>
                                            <w:div w:id="450125249">
                                              <w:marLeft w:val="0"/>
                                              <w:marRight w:val="0"/>
                                              <w:marTop w:val="0"/>
                                              <w:marBottom w:val="0"/>
                                              <w:divBdr>
                                                <w:top w:val="none" w:sz="0" w:space="0" w:color="auto"/>
                                                <w:left w:val="none" w:sz="0" w:space="0" w:color="auto"/>
                                                <w:bottom w:val="none" w:sz="0" w:space="0" w:color="auto"/>
                                                <w:right w:val="none" w:sz="0" w:space="0" w:color="auto"/>
                                              </w:divBdr>
                                              <w:divsChild>
                                                <w:div w:id="890001231">
                                                  <w:marLeft w:val="0"/>
                                                  <w:marRight w:val="0"/>
                                                  <w:marTop w:val="0"/>
                                                  <w:marBottom w:val="0"/>
                                                  <w:divBdr>
                                                    <w:top w:val="none" w:sz="0" w:space="0" w:color="auto"/>
                                                    <w:left w:val="none" w:sz="0" w:space="0" w:color="auto"/>
                                                    <w:bottom w:val="none" w:sz="0" w:space="0" w:color="auto"/>
                                                    <w:right w:val="none" w:sz="0" w:space="0" w:color="auto"/>
                                                  </w:divBdr>
                                                  <w:divsChild>
                                                    <w:div w:id="967127492">
                                                      <w:marLeft w:val="0"/>
                                                      <w:marRight w:val="0"/>
                                                      <w:marTop w:val="0"/>
                                                      <w:marBottom w:val="0"/>
                                                      <w:divBdr>
                                                        <w:top w:val="none" w:sz="0" w:space="0" w:color="auto"/>
                                                        <w:left w:val="none" w:sz="0" w:space="0" w:color="auto"/>
                                                        <w:bottom w:val="none" w:sz="0" w:space="0" w:color="auto"/>
                                                        <w:right w:val="none" w:sz="0" w:space="0" w:color="auto"/>
                                                      </w:divBdr>
                                                      <w:divsChild>
                                                        <w:div w:id="1472091957">
                                                          <w:marLeft w:val="0"/>
                                                          <w:marRight w:val="0"/>
                                                          <w:marTop w:val="0"/>
                                                          <w:marBottom w:val="0"/>
                                                          <w:divBdr>
                                                            <w:top w:val="none" w:sz="0" w:space="0" w:color="auto"/>
                                                            <w:left w:val="none" w:sz="0" w:space="0" w:color="auto"/>
                                                            <w:bottom w:val="none" w:sz="0" w:space="0" w:color="auto"/>
                                                            <w:right w:val="none" w:sz="0" w:space="0" w:color="auto"/>
                                                          </w:divBdr>
                                                          <w:divsChild>
                                                            <w:div w:id="150971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005354">
      <w:bodyDiv w:val="1"/>
      <w:marLeft w:val="0"/>
      <w:marRight w:val="0"/>
      <w:marTop w:val="0"/>
      <w:marBottom w:val="0"/>
      <w:divBdr>
        <w:top w:val="none" w:sz="0" w:space="0" w:color="auto"/>
        <w:left w:val="none" w:sz="0" w:space="0" w:color="auto"/>
        <w:bottom w:val="none" w:sz="0" w:space="0" w:color="auto"/>
        <w:right w:val="none" w:sz="0" w:space="0" w:color="auto"/>
      </w:divBdr>
    </w:div>
    <w:div w:id="255290956">
      <w:bodyDiv w:val="1"/>
      <w:marLeft w:val="0"/>
      <w:marRight w:val="0"/>
      <w:marTop w:val="0"/>
      <w:marBottom w:val="0"/>
      <w:divBdr>
        <w:top w:val="none" w:sz="0" w:space="0" w:color="auto"/>
        <w:left w:val="none" w:sz="0" w:space="0" w:color="auto"/>
        <w:bottom w:val="none" w:sz="0" w:space="0" w:color="auto"/>
        <w:right w:val="none" w:sz="0" w:space="0" w:color="auto"/>
      </w:divBdr>
    </w:div>
    <w:div w:id="434718508">
      <w:bodyDiv w:val="1"/>
      <w:marLeft w:val="0"/>
      <w:marRight w:val="0"/>
      <w:marTop w:val="0"/>
      <w:marBottom w:val="0"/>
      <w:divBdr>
        <w:top w:val="none" w:sz="0" w:space="0" w:color="auto"/>
        <w:left w:val="none" w:sz="0" w:space="0" w:color="auto"/>
        <w:bottom w:val="none" w:sz="0" w:space="0" w:color="auto"/>
        <w:right w:val="none" w:sz="0" w:space="0" w:color="auto"/>
      </w:divBdr>
    </w:div>
    <w:div w:id="745152689">
      <w:bodyDiv w:val="1"/>
      <w:marLeft w:val="0"/>
      <w:marRight w:val="0"/>
      <w:marTop w:val="0"/>
      <w:marBottom w:val="0"/>
      <w:divBdr>
        <w:top w:val="none" w:sz="0" w:space="0" w:color="auto"/>
        <w:left w:val="none" w:sz="0" w:space="0" w:color="auto"/>
        <w:bottom w:val="none" w:sz="0" w:space="0" w:color="auto"/>
        <w:right w:val="none" w:sz="0" w:space="0" w:color="auto"/>
      </w:divBdr>
    </w:div>
    <w:div w:id="951981357">
      <w:bodyDiv w:val="1"/>
      <w:marLeft w:val="0"/>
      <w:marRight w:val="0"/>
      <w:marTop w:val="0"/>
      <w:marBottom w:val="0"/>
      <w:divBdr>
        <w:top w:val="none" w:sz="0" w:space="0" w:color="auto"/>
        <w:left w:val="none" w:sz="0" w:space="0" w:color="auto"/>
        <w:bottom w:val="none" w:sz="0" w:space="0" w:color="auto"/>
        <w:right w:val="none" w:sz="0" w:space="0" w:color="auto"/>
      </w:divBdr>
    </w:div>
    <w:div w:id="976684968">
      <w:bodyDiv w:val="1"/>
      <w:marLeft w:val="0"/>
      <w:marRight w:val="0"/>
      <w:marTop w:val="0"/>
      <w:marBottom w:val="0"/>
      <w:divBdr>
        <w:top w:val="none" w:sz="0" w:space="0" w:color="auto"/>
        <w:left w:val="none" w:sz="0" w:space="0" w:color="auto"/>
        <w:bottom w:val="none" w:sz="0" w:space="0" w:color="auto"/>
        <w:right w:val="none" w:sz="0" w:space="0" w:color="auto"/>
      </w:divBdr>
    </w:div>
    <w:div w:id="1021397237">
      <w:bodyDiv w:val="1"/>
      <w:marLeft w:val="0"/>
      <w:marRight w:val="0"/>
      <w:marTop w:val="0"/>
      <w:marBottom w:val="0"/>
      <w:divBdr>
        <w:top w:val="none" w:sz="0" w:space="0" w:color="auto"/>
        <w:left w:val="none" w:sz="0" w:space="0" w:color="auto"/>
        <w:bottom w:val="none" w:sz="0" w:space="0" w:color="auto"/>
        <w:right w:val="none" w:sz="0" w:space="0" w:color="auto"/>
      </w:divBdr>
    </w:div>
    <w:div w:id="1178616390">
      <w:bodyDiv w:val="1"/>
      <w:marLeft w:val="0"/>
      <w:marRight w:val="0"/>
      <w:marTop w:val="0"/>
      <w:marBottom w:val="0"/>
      <w:divBdr>
        <w:top w:val="none" w:sz="0" w:space="0" w:color="auto"/>
        <w:left w:val="none" w:sz="0" w:space="0" w:color="auto"/>
        <w:bottom w:val="none" w:sz="0" w:space="0" w:color="auto"/>
        <w:right w:val="none" w:sz="0" w:space="0" w:color="auto"/>
      </w:divBdr>
    </w:div>
    <w:div w:id="1506290076">
      <w:bodyDiv w:val="1"/>
      <w:marLeft w:val="0"/>
      <w:marRight w:val="0"/>
      <w:marTop w:val="0"/>
      <w:marBottom w:val="0"/>
      <w:divBdr>
        <w:top w:val="none" w:sz="0" w:space="0" w:color="auto"/>
        <w:left w:val="none" w:sz="0" w:space="0" w:color="auto"/>
        <w:bottom w:val="none" w:sz="0" w:space="0" w:color="auto"/>
        <w:right w:val="none" w:sz="0" w:space="0" w:color="auto"/>
      </w:divBdr>
    </w:div>
    <w:div w:id="1514491920">
      <w:bodyDiv w:val="1"/>
      <w:marLeft w:val="0"/>
      <w:marRight w:val="0"/>
      <w:marTop w:val="0"/>
      <w:marBottom w:val="0"/>
      <w:divBdr>
        <w:top w:val="none" w:sz="0" w:space="0" w:color="auto"/>
        <w:left w:val="none" w:sz="0" w:space="0" w:color="auto"/>
        <w:bottom w:val="none" w:sz="0" w:space="0" w:color="auto"/>
        <w:right w:val="none" w:sz="0" w:space="0" w:color="auto"/>
      </w:divBdr>
    </w:div>
    <w:div w:id="1627852028">
      <w:bodyDiv w:val="1"/>
      <w:marLeft w:val="0"/>
      <w:marRight w:val="0"/>
      <w:marTop w:val="0"/>
      <w:marBottom w:val="0"/>
      <w:divBdr>
        <w:top w:val="none" w:sz="0" w:space="0" w:color="auto"/>
        <w:left w:val="none" w:sz="0" w:space="0" w:color="auto"/>
        <w:bottom w:val="none" w:sz="0" w:space="0" w:color="auto"/>
        <w:right w:val="none" w:sz="0" w:space="0" w:color="auto"/>
      </w:divBdr>
    </w:div>
    <w:div w:id="178437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linkedin.com/pulse/balancing-internal-equity-external-competitiveness-challenge-greene/" TargetMode="External"/><Relationship Id="rId39" Type="http://schemas.openxmlformats.org/officeDocument/2006/relationships/hyperlink" Target="https://www.cipd.co.uk/knowledge/strategy/reward/market-pricing-factsheet" TargetMode="External"/><Relationship Id="rId3" Type="http://schemas.openxmlformats.org/officeDocument/2006/relationships/settings" Target="settings.xml"/><Relationship Id="rId21" Type="http://schemas.openxmlformats.org/officeDocument/2006/relationships/hyperlink" Target="https://www.cipd.co.uk/knowledge/fundamentals/people/pay/reward-factsheet/" TargetMode="External"/><Relationship Id="rId34" Type="http://schemas.openxmlformats.org/officeDocument/2006/relationships/hyperlink" Target="https://www.linkedin.com/pulse/20140708092823-76008439-rewards-and-incentives" TargetMode="External"/><Relationship Id="rId42" Type="http://schemas.openxmlformats.org/officeDocument/2006/relationships/hyperlink" Target="https://www.semanticscholar.org/paper/Extrinsic-versus-Intrinsic-Rewards-for-Contributing-Khern-am-nuai-Kannan/f0f53c6700890e45e47372c1f19416a6a27d652f" TargetMode="External"/><Relationship Id="rId47" Type="http://schemas.openxmlformats.org/officeDocument/2006/relationships/hyperlink" Target="https://www.nhsemployers.org/articles/health-and-wellbeing-top-tips-supporting-line-managers" TargetMode="Externa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forbes.com/sites/forbescoachescouncil/2017/04/24/how-to-implement-incentives-that-actually-work/" TargetMode="External"/><Relationship Id="rId33" Type="http://schemas.openxmlformats.org/officeDocument/2006/relationships/hyperlink" Target="https://www.linkedin.com/pulse/reward-management-environment-aida-dinu" TargetMode="External"/><Relationship Id="rId38" Type="http://schemas.openxmlformats.org/officeDocument/2006/relationships/hyperlink" Target="https://courses.lumenlearning.com/wmopen-humanresourcesmgmt/chapter/developing-a-pay-structure/" TargetMode="External"/><Relationship Id="rId46" Type="http://schemas.openxmlformats.org/officeDocument/2006/relationships/hyperlink" Target="https://www.cipd.co.uk/Images/reward-management-report-2019-2_tcm18-68009.pdf"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effectory.com/knowledge/what-is-employee-performance/" TargetMode="External"/><Relationship Id="rId41" Type="http://schemas.openxmlformats.org/officeDocument/2006/relationships/hyperlink" Target="https://beta.cipduat.co.uk/knowledge/fundamentals/emp-law/equal-pay/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indeed.com/hire/c/info/employee-incentive-program/" TargetMode="External"/><Relationship Id="rId32" Type="http://schemas.openxmlformats.org/officeDocument/2006/relationships/hyperlink" Target="https://www.indeed.com/career-advice/career-development/why-are-employee-benefits-important/" TargetMode="External"/><Relationship Id="rId37" Type="http://schemas.openxmlformats.org/officeDocument/2006/relationships/hyperlink" Target="https://www.acas.org.uk/sites/default/files/2021-03/job-evaluation-considerations-and-risks-advisory-booklet.pdf" TargetMode="External"/><Relationship Id="rId40" Type="http://schemas.openxmlformats.org/officeDocument/2006/relationships/hyperlink" Target="http://resources.xperthr.co.uk/surveys/respondents/XpertHR_article_115194.pdf" TargetMode="External"/><Relationship Id="rId45" Type="http://schemas.openxmlformats.org/officeDocument/2006/relationships/hyperlink" Target="http://www.reward-first.com/news/tips-for-making-the-most-of-line-manager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reba.global/resource/five-ways-your-reward-strategy-can-support-your-organisation-s-purpose-values-and-culture.html/" TargetMode="External"/><Relationship Id="rId28" Type="http://schemas.openxmlformats.org/officeDocument/2006/relationships/hyperlink" Target="https://healthandsafetyhandbook.com.au/bulletin/step-by-step-how-to-implement-effective-policies-and-procedures/" TargetMode="External"/><Relationship Id="rId36" Type="http://schemas.openxmlformats.org/officeDocument/2006/relationships/hyperlink" Target="https://www.kyleads.com/blog/data-collection-methods/"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cipd.co.uk/knowledge/fundamentals/people/benefits/workplace-pensions-factsheet./" TargetMode="External"/><Relationship Id="rId44" Type="http://schemas.openxmlformats.org/officeDocument/2006/relationships/hyperlink" Target="https://www.sullivanrees.com.au/planning-and-goal-sett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wikijob.co.uk/jobs-and-careers/employment/intrinsic-rewards/" TargetMode="External"/><Relationship Id="rId27" Type="http://schemas.openxmlformats.org/officeDocument/2006/relationships/hyperlink" Target="https://clipground.com/clipart-project-implementation.html" TargetMode="External"/><Relationship Id="rId30" Type="http://schemas.openxmlformats.org/officeDocument/2006/relationships/hyperlink" Target="https://www.totalrsolutions.com/total-rewards-different-generations-in-the-workforce/" TargetMode="External"/><Relationship Id="rId35" Type="http://schemas.openxmlformats.org/officeDocument/2006/relationships/hyperlink" Target="https://www.symanto.com/blog/benchmarking-data-collection-analysis-interpretation/" TargetMode="External"/><Relationship Id="rId43" Type="http://schemas.openxmlformats.org/officeDocument/2006/relationships/hyperlink" Target="https://www.cloverhr.co.uk/performance-management-tips/" TargetMode="External"/><Relationship Id="rId48" Type="http://schemas.openxmlformats.org/officeDocument/2006/relationships/hyperlink" Target="https://www.fond.co/blog/increase-employee-productivity/"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1200</TotalTime>
  <Pages>17</Pages>
  <Words>4454</Words>
  <Characters>25392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Boswell (Hywel Dda UHB - Resourcing Administrator)</dc:creator>
  <cp:keywords/>
  <dc:description/>
  <cp:lastModifiedBy>Ellie Boswell (Hywel Dda UHB - Resourcing Administrator)</cp:lastModifiedBy>
  <cp:revision>103</cp:revision>
  <dcterms:created xsi:type="dcterms:W3CDTF">2022-04-26T15:12:00Z</dcterms:created>
  <dcterms:modified xsi:type="dcterms:W3CDTF">2022-05-13T00:45:00Z</dcterms:modified>
</cp:coreProperties>
</file>