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58EEC2" w14:textId="2E6B52B2" w:rsidR="001A70DF" w:rsidRPr="009660B8" w:rsidRDefault="009660B8" w:rsidP="009660B8">
      <w:pPr>
        <w:spacing w:line="360" w:lineRule="auto"/>
        <w:jc w:val="center"/>
        <w:rPr>
          <w:rFonts w:ascii="Arial" w:hAnsi="Arial" w:cs="Arial"/>
          <w:sz w:val="56"/>
          <w:szCs w:val="56"/>
          <w:lang w:val="en-US"/>
        </w:rPr>
      </w:pPr>
      <w:r w:rsidRPr="009660B8">
        <w:rPr>
          <w:rFonts w:ascii="Arial" w:hAnsi="Arial" w:cs="Arial"/>
          <w:sz w:val="56"/>
          <w:szCs w:val="56"/>
          <w:lang w:val="en-US"/>
        </w:rPr>
        <w:t>Iqra Ali</w:t>
      </w:r>
    </w:p>
    <w:p w14:paraId="103C3103" w14:textId="665032C1" w:rsidR="009660B8" w:rsidRPr="009660B8" w:rsidRDefault="009660B8" w:rsidP="009660B8">
      <w:pPr>
        <w:spacing w:line="360" w:lineRule="auto"/>
        <w:jc w:val="center"/>
        <w:rPr>
          <w:rFonts w:ascii="Arial" w:hAnsi="Arial" w:cs="Arial"/>
          <w:sz w:val="56"/>
          <w:szCs w:val="56"/>
          <w:lang w:val="en-US"/>
        </w:rPr>
      </w:pPr>
      <w:r w:rsidRPr="009660B8">
        <w:rPr>
          <w:rFonts w:ascii="Arial" w:hAnsi="Arial" w:cs="Arial"/>
          <w:sz w:val="56"/>
          <w:szCs w:val="56"/>
          <w:lang w:val="en-US"/>
        </w:rPr>
        <w:t>Student number: 2433750</w:t>
      </w:r>
    </w:p>
    <w:p w14:paraId="3C00B019" w14:textId="2DB809E1" w:rsidR="009660B8" w:rsidRPr="009660B8" w:rsidRDefault="009660B8" w:rsidP="009660B8">
      <w:pPr>
        <w:spacing w:line="360" w:lineRule="auto"/>
        <w:jc w:val="center"/>
        <w:rPr>
          <w:rFonts w:ascii="Arial" w:hAnsi="Arial" w:cs="Arial"/>
          <w:sz w:val="56"/>
          <w:szCs w:val="56"/>
          <w:lang w:val="en-US"/>
        </w:rPr>
      </w:pPr>
      <w:r w:rsidRPr="009660B8">
        <w:rPr>
          <w:rFonts w:ascii="Arial" w:hAnsi="Arial" w:cs="Arial"/>
          <w:sz w:val="56"/>
          <w:szCs w:val="56"/>
          <w:lang w:val="en-US"/>
        </w:rPr>
        <w:t>Module code: BMHP5016</w:t>
      </w:r>
    </w:p>
    <w:p w14:paraId="5237E4F8" w14:textId="3C9C0535" w:rsidR="009660B8" w:rsidRPr="009660B8" w:rsidRDefault="009660B8" w:rsidP="009660B8">
      <w:pPr>
        <w:spacing w:line="360" w:lineRule="auto"/>
        <w:jc w:val="center"/>
        <w:rPr>
          <w:rFonts w:ascii="Arial" w:hAnsi="Arial" w:cs="Arial"/>
          <w:sz w:val="56"/>
          <w:szCs w:val="56"/>
          <w:lang w:val="en-US"/>
        </w:rPr>
      </w:pPr>
      <w:r w:rsidRPr="009660B8">
        <w:rPr>
          <w:rFonts w:ascii="Arial" w:hAnsi="Arial" w:cs="Arial"/>
          <w:sz w:val="56"/>
          <w:szCs w:val="56"/>
          <w:lang w:val="en-US"/>
        </w:rPr>
        <w:t>Title: Principles of Health and social care practice</w:t>
      </w:r>
    </w:p>
    <w:p w14:paraId="081F3FD6" w14:textId="55E794D8" w:rsidR="009660B8" w:rsidRPr="009660B8" w:rsidRDefault="009660B8" w:rsidP="009660B8">
      <w:pPr>
        <w:spacing w:line="360" w:lineRule="auto"/>
        <w:jc w:val="center"/>
        <w:rPr>
          <w:rFonts w:ascii="Arial" w:hAnsi="Arial" w:cs="Arial"/>
          <w:sz w:val="56"/>
          <w:szCs w:val="56"/>
          <w:lang w:val="en-US"/>
        </w:rPr>
      </w:pPr>
      <w:r w:rsidRPr="009660B8">
        <w:rPr>
          <w:rFonts w:ascii="Arial" w:hAnsi="Arial" w:cs="Arial"/>
          <w:sz w:val="56"/>
          <w:szCs w:val="56"/>
          <w:lang w:val="en-US"/>
        </w:rPr>
        <w:t>Lecturer: Azida Zainol</w:t>
      </w:r>
    </w:p>
    <w:p w14:paraId="0AB0548F" w14:textId="4D44A7F6" w:rsidR="009660B8" w:rsidRPr="009660B8" w:rsidRDefault="009660B8" w:rsidP="009660B8">
      <w:pPr>
        <w:spacing w:line="360" w:lineRule="auto"/>
        <w:jc w:val="center"/>
        <w:rPr>
          <w:rFonts w:ascii="Arial" w:hAnsi="Arial" w:cs="Arial"/>
          <w:sz w:val="56"/>
          <w:szCs w:val="56"/>
          <w:lang w:val="en-US"/>
        </w:rPr>
      </w:pPr>
      <w:r w:rsidRPr="009660B8">
        <w:rPr>
          <w:rFonts w:ascii="Arial" w:hAnsi="Arial" w:cs="Arial"/>
          <w:sz w:val="56"/>
          <w:szCs w:val="56"/>
          <w:lang w:val="en-US"/>
        </w:rPr>
        <w:t>Assignment title: Component 2: Written Assignment (report)</w:t>
      </w:r>
    </w:p>
    <w:p w14:paraId="23B7B960" w14:textId="11EC11A6" w:rsidR="00B40BB4" w:rsidRDefault="009660B8" w:rsidP="00B40BB4">
      <w:pPr>
        <w:spacing w:line="360" w:lineRule="auto"/>
        <w:jc w:val="center"/>
        <w:rPr>
          <w:rFonts w:ascii="Arial" w:hAnsi="Arial" w:cs="Arial"/>
          <w:sz w:val="56"/>
          <w:szCs w:val="56"/>
          <w:lang w:val="en-US"/>
        </w:rPr>
      </w:pPr>
      <w:r w:rsidRPr="009660B8">
        <w:rPr>
          <w:rFonts w:ascii="Arial" w:hAnsi="Arial" w:cs="Arial"/>
          <w:sz w:val="56"/>
          <w:szCs w:val="56"/>
          <w:lang w:val="en-US"/>
        </w:rPr>
        <w:t>Date: Sunday 26</w:t>
      </w:r>
      <w:r w:rsidRPr="009660B8">
        <w:rPr>
          <w:rFonts w:ascii="Arial" w:hAnsi="Arial" w:cs="Arial"/>
          <w:sz w:val="56"/>
          <w:szCs w:val="56"/>
          <w:vertAlign w:val="superscript"/>
          <w:lang w:val="en-US"/>
        </w:rPr>
        <w:t>th</w:t>
      </w:r>
      <w:r w:rsidRPr="009660B8">
        <w:rPr>
          <w:rFonts w:ascii="Arial" w:hAnsi="Arial" w:cs="Arial"/>
          <w:sz w:val="56"/>
          <w:szCs w:val="56"/>
          <w:lang w:val="en-US"/>
        </w:rPr>
        <w:t xml:space="preserve"> July 20</w:t>
      </w:r>
      <w:r w:rsidR="00B40BB4">
        <w:rPr>
          <w:rFonts w:ascii="Arial" w:hAnsi="Arial" w:cs="Arial"/>
          <w:sz w:val="56"/>
          <w:szCs w:val="56"/>
          <w:lang w:val="en-US"/>
        </w:rPr>
        <w:t>26</w:t>
      </w:r>
    </w:p>
    <w:p w14:paraId="17AEA8A2" w14:textId="77777777" w:rsidR="00B40BB4" w:rsidRDefault="00B40BB4" w:rsidP="00B40BB4">
      <w:pPr>
        <w:spacing w:line="360" w:lineRule="auto"/>
        <w:jc w:val="center"/>
        <w:rPr>
          <w:rFonts w:ascii="Arial" w:hAnsi="Arial" w:cs="Arial"/>
          <w:sz w:val="56"/>
          <w:szCs w:val="56"/>
          <w:lang w:val="en-US"/>
        </w:rPr>
      </w:pPr>
    </w:p>
    <w:p w14:paraId="582712AB" w14:textId="77777777" w:rsidR="00B40BB4" w:rsidRDefault="00B40BB4" w:rsidP="00B40BB4">
      <w:pPr>
        <w:spacing w:line="360" w:lineRule="auto"/>
        <w:jc w:val="center"/>
        <w:rPr>
          <w:rFonts w:ascii="Arial" w:hAnsi="Arial" w:cs="Arial"/>
          <w:sz w:val="56"/>
          <w:szCs w:val="56"/>
          <w:lang w:val="en-US"/>
        </w:rPr>
      </w:pPr>
    </w:p>
    <w:p w14:paraId="2BA87F93" w14:textId="77777777" w:rsidR="00B40BB4" w:rsidRDefault="00B40BB4" w:rsidP="00B40BB4">
      <w:pPr>
        <w:spacing w:line="360" w:lineRule="auto"/>
        <w:jc w:val="center"/>
        <w:rPr>
          <w:rFonts w:ascii="Arial" w:hAnsi="Arial" w:cs="Arial"/>
          <w:sz w:val="56"/>
          <w:szCs w:val="56"/>
          <w:lang w:val="en-US"/>
        </w:rPr>
      </w:pPr>
    </w:p>
    <w:p w14:paraId="752F18CF" w14:textId="77777777" w:rsidR="00B40BB4" w:rsidRDefault="00B40BB4" w:rsidP="00B40BB4">
      <w:pPr>
        <w:spacing w:line="360" w:lineRule="auto"/>
        <w:jc w:val="center"/>
        <w:rPr>
          <w:rFonts w:ascii="Arial" w:hAnsi="Arial" w:cs="Arial"/>
          <w:sz w:val="56"/>
          <w:szCs w:val="56"/>
          <w:lang w:val="en-US"/>
        </w:rPr>
      </w:pPr>
    </w:p>
    <w:p w14:paraId="3DEA464B" w14:textId="39FD34FC" w:rsidR="009660B8" w:rsidRDefault="007F63CC" w:rsidP="007F63CC">
      <w:pPr>
        <w:spacing w:line="360" w:lineRule="auto"/>
        <w:rPr>
          <w:rFonts w:ascii="Arial" w:hAnsi="Arial" w:cs="Arial"/>
          <w:lang w:val="en-US"/>
        </w:rPr>
      </w:pPr>
      <w:r>
        <w:rPr>
          <w:rFonts w:ascii="Arial" w:hAnsi="Arial" w:cs="Arial"/>
          <w:lang w:val="en-US"/>
        </w:rPr>
        <w:lastRenderedPageBreak/>
        <w:t>Abstract</w:t>
      </w:r>
    </w:p>
    <w:p w14:paraId="406C4241" w14:textId="64561F8A" w:rsidR="007F63CC" w:rsidRDefault="003D7A1F" w:rsidP="007F63CC">
      <w:pPr>
        <w:spacing w:line="360" w:lineRule="auto"/>
        <w:rPr>
          <w:rFonts w:ascii="Arial" w:hAnsi="Arial" w:cs="Arial"/>
          <w:lang w:val="en-US"/>
        </w:rPr>
      </w:pPr>
      <w:r>
        <w:rPr>
          <w:rFonts w:ascii="Arial" w:hAnsi="Arial" w:cs="Arial"/>
          <w:lang w:val="en-US"/>
        </w:rPr>
        <w:t xml:space="preserve">This report evaluates the importance of person-centred care and partnership working within a care home setting. It explores how person-centred care focuses on respecting individual needs, preferences, values, and rights while promoting dignity, independence, and involvement in care decisions. </w:t>
      </w:r>
      <w:r w:rsidR="00F27C21">
        <w:rPr>
          <w:rFonts w:ascii="Arial" w:hAnsi="Arial" w:cs="Arial"/>
          <w:lang w:val="en-US"/>
        </w:rPr>
        <w:t>Partnerships are</w:t>
      </w:r>
      <w:r>
        <w:rPr>
          <w:rFonts w:ascii="Arial" w:hAnsi="Arial" w:cs="Arial"/>
          <w:lang w:val="en-US"/>
        </w:rPr>
        <w:t xml:space="preserve"> examined as a collaborative approach involving residents, families, carers, healthcare professionals and external organisations to provide coordinated and effective support</w:t>
      </w:r>
      <w:r w:rsidR="00521E70">
        <w:rPr>
          <w:rFonts w:ascii="Arial" w:hAnsi="Arial" w:cs="Arial"/>
          <w:lang w:val="en-US"/>
        </w:rPr>
        <w:t>.</w:t>
      </w:r>
    </w:p>
    <w:p w14:paraId="700ACBAF" w14:textId="390008C5" w:rsidR="00521E70" w:rsidRDefault="00521E70" w:rsidP="007F63CC">
      <w:pPr>
        <w:spacing w:line="360" w:lineRule="auto"/>
        <w:rPr>
          <w:rFonts w:ascii="Arial" w:hAnsi="Arial" w:cs="Arial"/>
          <w:lang w:val="en-US"/>
        </w:rPr>
      </w:pPr>
    </w:p>
    <w:p w14:paraId="54503A0D" w14:textId="77777777" w:rsidR="003D7A1F" w:rsidRPr="007F63CC" w:rsidRDefault="003D7A1F" w:rsidP="007F63CC">
      <w:pPr>
        <w:spacing w:line="360" w:lineRule="auto"/>
        <w:rPr>
          <w:rFonts w:ascii="Arial" w:hAnsi="Arial" w:cs="Arial"/>
          <w:lang w:val="en-US"/>
        </w:rPr>
      </w:pPr>
    </w:p>
    <w:p w14:paraId="514420E6" w14:textId="77777777" w:rsidR="009660B8" w:rsidRDefault="009660B8" w:rsidP="009660B8">
      <w:pPr>
        <w:spacing w:line="360" w:lineRule="auto"/>
        <w:jc w:val="center"/>
        <w:rPr>
          <w:rFonts w:ascii="Arial" w:hAnsi="Arial" w:cs="Arial"/>
          <w:sz w:val="56"/>
          <w:szCs w:val="56"/>
          <w:lang w:val="en-US"/>
        </w:rPr>
      </w:pPr>
    </w:p>
    <w:p w14:paraId="0897B6A5" w14:textId="77777777" w:rsidR="00B40BB4" w:rsidRDefault="00B40BB4" w:rsidP="009660B8">
      <w:pPr>
        <w:spacing w:line="360" w:lineRule="auto"/>
        <w:jc w:val="center"/>
        <w:rPr>
          <w:rFonts w:ascii="Arial" w:hAnsi="Arial" w:cs="Arial"/>
          <w:sz w:val="56"/>
          <w:szCs w:val="56"/>
          <w:lang w:val="en-US"/>
        </w:rPr>
      </w:pPr>
    </w:p>
    <w:p w14:paraId="131CB9FE" w14:textId="77777777" w:rsidR="00B40BB4" w:rsidRDefault="00B40BB4" w:rsidP="009660B8">
      <w:pPr>
        <w:spacing w:line="360" w:lineRule="auto"/>
        <w:jc w:val="center"/>
        <w:rPr>
          <w:rFonts w:ascii="Arial" w:hAnsi="Arial" w:cs="Arial"/>
          <w:sz w:val="56"/>
          <w:szCs w:val="56"/>
          <w:lang w:val="en-US"/>
        </w:rPr>
      </w:pPr>
    </w:p>
    <w:p w14:paraId="4166FE2A" w14:textId="77777777" w:rsidR="00B40BB4" w:rsidRDefault="00B40BB4" w:rsidP="009660B8">
      <w:pPr>
        <w:spacing w:line="360" w:lineRule="auto"/>
        <w:jc w:val="center"/>
        <w:rPr>
          <w:rFonts w:ascii="Arial" w:hAnsi="Arial" w:cs="Arial"/>
          <w:sz w:val="56"/>
          <w:szCs w:val="56"/>
          <w:lang w:val="en-US"/>
        </w:rPr>
      </w:pPr>
    </w:p>
    <w:p w14:paraId="2F3F603C" w14:textId="77777777" w:rsidR="00B40BB4" w:rsidRDefault="00B40BB4" w:rsidP="009660B8">
      <w:pPr>
        <w:spacing w:line="360" w:lineRule="auto"/>
        <w:jc w:val="center"/>
        <w:rPr>
          <w:rFonts w:ascii="Arial" w:hAnsi="Arial" w:cs="Arial"/>
          <w:sz w:val="56"/>
          <w:szCs w:val="56"/>
          <w:lang w:val="en-US"/>
        </w:rPr>
      </w:pPr>
    </w:p>
    <w:p w14:paraId="3330736C" w14:textId="77777777" w:rsidR="00B40BB4" w:rsidRDefault="00B40BB4" w:rsidP="009660B8">
      <w:pPr>
        <w:spacing w:line="360" w:lineRule="auto"/>
        <w:jc w:val="center"/>
        <w:rPr>
          <w:rFonts w:ascii="Arial" w:hAnsi="Arial" w:cs="Arial"/>
          <w:sz w:val="56"/>
          <w:szCs w:val="56"/>
          <w:lang w:val="en-US"/>
        </w:rPr>
      </w:pPr>
    </w:p>
    <w:p w14:paraId="04AFD3ED" w14:textId="77777777" w:rsidR="00B40BB4" w:rsidRDefault="00B40BB4" w:rsidP="009660B8">
      <w:pPr>
        <w:spacing w:line="360" w:lineRule="auto"/>
        <w:jc w:val="center"/>
        <w:rPr>
          <w:rFonts w:ascii="Arial" w:hAnsi="Arial" w:cs="Arial"/>
          <w:sz w:val="56"/>
          <w:szCs w:val="56"/>
          <w:lang w:val="en-US"/>
        </w:rPr>
      </w:pPr>
    </w:p>
    <w:p w14:paraId="0DE3BC3B" w14:textId="77777777" w:rsidR="00B40BB4" w:rsidRDefault="00B40BB4" w:rsidP="009660B8">
      <w:pPr>
        <w:spacing w:line="360" w:lineRule="auto"/>
        <w:jc w:val="center"/>
        <w:rPr>
          <w:rFonts w:ascii="Arial" w:hAnsi="Arial" w:cs="Arial"/>
          <w:sz w:val="56"/>
          <w:szCs w:val="56"/>
          <w:lang w:val="en-US"/>
        </w:rPr>
      </w:pPr>
    </w:p>
    <w:p w14:paraId="0A2AC60F" w14:textId="77777777" w:rsidR="00B40BB4" w:rsidRDefault="00B40BB4" w:rsidP="00675E7A">
      <w:pPr>
        <w:spacing w:line="360" w:lineRule="auto"/>
        <w:rPr>
          <w:rFonts w:ascii="Arial" w:hAnsi="Arial" w:cs="Arial"/>
          <w:sz w:val="56"/>
          <w:szCs w:val="56"/>
          <w:lang w:val="en-US"/>
        </w:rPr>
      </w:pPr>
    </w:p>
    <w:p w14:paraId="176D64E8" w14:textId="156B74BD" w:rsidR="007F63CC" w:rsidRDefault="007F63CC" w:rsidP="008042C5">
      <w:pPr>
        <w:spacing w:line="360" w:lineRule="auto"/>
        <w:rPr>
          <w:rFonts w:ascii="Arial" w:hAnsi="Arial" w:cs="Arial"/>
          <w:lang w:val="en-US"/>
        </w:rPr>
      </w:pPr>
    </w:p>
    <w:p w14:paraId="45AAE6AD" w14:textId="1F64322B" w:rsidR="007F63CC" w:rsidRDefault="007F63CC" w:rsidP="008042C5">
      <w:pPr>
        <w:spacing w:line="360" w:lineRule="auto"/>
        <w:rPr>
          <w:rFonts w:ascii="Arial" w:hAnsi="Arial" w:cs="Arial"/>
          <w:lang w:val="en-US"/>
        </w:rPr>
      </w:pPr>
      <w:r>
        <w:rPr>
          <w:rFonts w:ascii="Arial" w:hAnsi="Arial" w:cs="Arial"/>
          <w:lang w:val="en-US"/>
        </w:rPr>
        <w:t>State the chosen practical section- care home</w:t>
      </w:r>
    </w:p>
    <w:p w14:paraId="4CFF78B7" w14:textId="39DE1236" w:rsidR="009660B8" w:rsidRDefault="008042C5" w:rsidP="008042C5">
      <w:pPr>
        <w:spacing w:line="360" w:lineRule="auto"/>
        <w:rPr>
          <w:rFonts w:ascii="Arial" w:hAnsi="Arial" w:cs="Arial"/>
          <w:lang w:val="en-US"/>
        </w:rPr>
      </w:pPr>
      <w:r w:rsidRPr="008042C5">
        <w:rPr>
          <w:rFonts w:ascii="Arial" w:hAnsi="Arial" w:cs="Arial"/>
          <w:lang w:val="en-US"/>
        </w:rPr>
        <w:t>Introduction</w:t>
      </w:r>
    </w:p>
    <w:p w14:paraId="52EFE96F" w14:textId="03AFD8EE" w:rsidR="008042C5" w:rsidRDefault="005D0397" w:rsidP="009660B8">
      <w:pPr>
        <w:spacing w:line="360" w:lineRule="auto"/>
        <w:rPr>
          <w:rFonts w:ascii="Arial" w:hAnsi="Arial" w:cs="Arial"/>
          <w:lang w:val="en-US"/>
        </w:rPr>
      </w:pPr>
      <w:r>
        <w:rPr>
          <w:rFonts w:ascii="Arial" w:hAnsi="Arial" w:cs="Arial"/>
          <w:lang w:val="en-US"/>
        </w:rPr>
        <w:t>This report evaluates the importance of person centred care and partnership working within the health and social care practice. Both approaches are fundamental to delivering high- quality care that meets the individual needs, preferences, and right of service users while promoting positive outcomes and wellbeing. This report aims to examine the principles of person-centred care and partnership working, assess their effectiveness, explore how they work together to support professional practice.</w:t>
      </w:r>
    </w:p>
    <w:p w14:paraId="00590CE5" w14:textId="1C582700" w:rsidR="00166C3F" w:rsidRDefault="005D0397" w:rsidP="00166C3F">
      <w:pPr>
        <w:spacing w:line="360" w:lineRule="auto"/>
        <w:rPr>
          <w:rFonts w:ascii="Arial" w:hAnsi="Arial" w:cs="Arial"/>
          <w:lang w:val="en-US"/>
        </w:rPr>
      </w:pPr>
      <w:r>
        <w:rPr>
          <w:rFonts w:ascii="Arial" w:hAnsi="Arial" w:cs="Arial"/>
          <w:lang w:val="en-US"/>
        </w:rPr>
        <w:t xml:space="preserve">Throughout this report, a care home setting will be used as the primary example. This setting provides a practical context for exploring how person-centred care and partnership working contribute to meeting residents’ physical, emotional and social care needs while ensuring safe, effective and coordinated care. </w:t>
      </w:r>
    </w:p>
    <w:p w14:paraId="20D2169F" w14:textId="77777777" w:rsidR="00B43F9A" w:rsidRDefault="00B40BB4" w:rsidP="00166C3F">
      <w:pPr>
        <w:spacing w:line="360" w:lineRule="auto"/>
        <w:rPr>
          <w:rFonts w:ascii="Arial" w:hAnsi="Arial" w:cs="Arial"/>
          <w:lang w:val="en-US"/>
        </w:rPr>
      </w:pPr>
      <w:r>
        <w:rPr>
          <w:rFonts w:ascii="Arial" w:hAnsi="Arial" w:cs="Arial"/>
          <w:lang w:val="en-US"/>
        </w:rPr>
        <w:t>P</w:t>
      </w:r>
      <w:r w:rsidR="00166C3F">
        <w:rPr>
          <w:rFonts w:ascii="Arial" w:hAnsi="Arial" w:cs="Arial"/>
          <w:lang w:val="en-US"/>
        </w:rPr>
        <w:t xml:space="preserve">erson-centered care (PCC) is an approach to health and social care that places the individual at the </w:t>
      </w:r>
      <w:r>
        <w:rPr>
          <w:rFonts w:ascii="Arial" w:hAnsi="Arial" w:cs="Arial"/>
          <w:lang w:val="en-US"/>
        </w:rPr>
        <w:t>c</w:t>
      </w:r>
      <w:r w:rsidR="00166C3F">
        <w:rPr>
          <w:rFonts w:ascii="Arial" w:hAnsi="Arial" w:cs="Arial"/>
          <w:lang w:val="en-US"/>
        </w:rPr>
        <w:t>entre of all decisions regarding their care and support. It recognizes that each person has unique needs, preferences, values, beliefs, and experiences, and therefore care should be tailored to meet these individual requirements</w:t>
      </w:r>
      <w:r w:rsidR="0018781E">
        <w:rPr>
          <w:rFonts w:ascii="Arial" w:hAnsi="Arial" w:cs="Arial"/>
          <w:lang w:val="en-US"/>
        </w:rPr>
        <w:t xml:space="preserve">. </w:t>
      </w:r>
      <w:r>
        <w:rPr>
          <w:rFonts w:ascii="Arial" w:hAnsi="Arial" w:cs="Arial"/>
          <w:lang w:val="en-US"/>
        </w:rPr>
        <w:t>The concept is strongly influenced by the work of Carl Rogers, who emphasized the importance of treating people with dignity, respect, empathy and understanding</w:t>
      </w:r>
      <w:r w:rsidR="00B43F9A">
        <w:rPr>
          <w:rFonts w:ascii="Arial" w:hAnsi="Arial" w:cs="Arial"/>
          <w:lang w:val="en-US"/>
        </w:rPr>
        <w:t>. In health and social care settings, person-centred care involves actively involving service users in planning, delivering, and evaluating their care to ensure that their choices and goals are respected.</w:t>
      </w:r>
    </w:p>
    <w:p w14:paraId="58F6C665" w14:textId="6EC71ADF" w:rsidR="00166C3F" w:rsidRDefault="007C1367" w:rsidP="00166C3F">
      <w:pPr>
        <w:spacing w:line="360" w:lineRule="auto"/>
        <w:rPr>
          <w:rFonts w:ascii="Arial" w:hAnsi="Arial" w:cs="Arial"/>
          <w:lang w:val="en-US"/>
        </w:rPr>
      </w:pPr>
      <w:r>
        <w:rPr>
          <w:rFonts w:ascii="Arial" w:hAnsi="Arial" w:cs="Arial"/>
          <w:lang w:val="en-US"/>
        </w:rPr>
        <w:t xml:space="preserve">One of the main benefits of person-centred care is improved service-users satisfaction, as individuals feel valued, respected, and involved in decisions affecting their lives. Person-centred care can also lead to better health and wellbeing outcomes, increased independence, improved communication </w:t>
      </w:r>
      <w:r w:rsidR="00FF3F23">
        <w:rPr>
          <w:rFonts w:ascii="Arial" w:hAnsi="Arial" w:cs="Arial"/>
          <w:lang w:val="en-US"/>
        </w:rPr>
        <w:t>in</w:t>
      </w:r>
      <w:r>
        <w:rPr>
          <w:rFonts w:ascii="Arial" w:hAnsi="Arial" w:cs="Arial"/>
          <w:lang w:val="en-US"/>
        </w:rPr>
        <w:t xml:space="preserve"> care providers and service users, and enhanced trust within care relationships. In addition, personalized care plans help ensure that support is tailored to an individual’s specific physical, emotional and social needs. </w:t>
      </w:r>
    </w:p>
    <w:p w14:paraId="6769EE7D" w14:textId="60DA6193" w:rsidR="00B43F9A" w:rsidRDefault="00B43F9A" w:rsidP="00166C3F">
      <w:pPr>
        <w:spacing w:line="360" w:lineRule="auto"/>
        <w:rPr>
          <w:rFonts w:ascii="Arial" w:hAnsi="Arial" w:cs="Arial"/>
          <w:lang w:val="en-US"/>
        </w:rPr>
      </w:pPr>
      <w:r>
        <w:rPr>
          <w:rFonts w:ascii="Arial" w:hAnsi="Arial" w:cs="Arial"/>
          <w:lang w:val="en-US"/>
        </w:rPr>
        <w:t xml:space="preserve">Despite these advantages, person-centred care also has several limitations. One significant challenge is the time and resources required to deliver truly individualized care. </w:t>
      </w:r>
      <w:r w:rsidR="007C1367">
        <w:rPr>
          <w:rFonts w:ascii="Arial" w:hAnsi="Arial" w:cs="Arial"/>
          <w:lang w:val="en-US"/>
        </w:rPr>
        <w:t>Health</w:t>
      </w:r>
      <w:r>
        <w:rPr>
          <w:rFonts w:ascii="Arial" w:hAnsi="Arial" w:cs="Arial"/>
          <w:lang w:val="en-US"/>
        </w:rPr>
        <w:t xml:space="preserve"> and social care professionals often work under pressure with limited staffing and high workloads, making it difficult to spend sufficient time with each service user. Another limitation is that some individuals may lack the capacity, confidence, or willingness to participate fully in </w:t>
      </w:r>
      <w:r w:rsidR="00D540EF">
        <w:rPr>
          <w:rFonts w:ascii="Arial" w:hAnsi="Arial" w:cs="Arial"/>
          <w:lang w:val="en-US"/>
        </w:rPr>
        <w:t>decision</w:t>
      </w:r>
      <w:r>
        <w:rPr>
          <w:rFonts w:ascii="Arial" w:hAnsi="Arial" w:cs="Arial"/>
          <w:lang w:val="en-US"/>
        </w:rPr>
        <w:t xml:space="preserve">-making processes, requiring </w:t>
      </w:r>
      <w:r w:rsidR="00D540EF">
        <w:rPr>
          <w:rFonts w:ascii="Arial" w:hAnsi="Arial" w:cs="Arial"/>
          <w:lang w:val="en-US"/>
        </w:rPr>
        <w:t>professionals</w:t>
      </w:r>
      <w:r>
        <w:rPr>
          <w:rFonts w:ascii="Arial" w:hAnsi="Arial" w:cs="Arial"/>
          <w:lang w:val="en-US"/>
        </w:rPr>
        <w:t xml:space="preserve"> to balance person-centered</w:t>
      </w:r>
      <w:r w:rsidR="00D540EF">
        <w:rPr>
          <w:rFonts w:ascii="Arial" w:hAnsi="Arial" w:cs="Arial"/>
          <w:lang w:val="en-US"/>
        </w:rPr>
        <w:t xml:space="preserve"> approaches with safeguarding responsibilities. Communication barriers, such as language differences, </w:t>
      </w:r>
      <w:r w:rsidR="00D540EF">
        <w:rPr>
          <w:rFonts w:ascii="Arial" w:hAnsi="Arial" w:cs="Arial"/>
          <w:lang w:val="en-US"/>
        </w:rPr>
        <w:lastRenderedPageBreak/>
        <w:t>sensory impairments, or cognitive conditions, can also hinder effective implementation. Furthermore, organizational policies, budget constraints, and limited-service availability may restrict the choices that can realistically be offered to individuals.</w:t>
      </w:r>
      <w:r>
        <w:rPr>
          <w:rFonts w:ascii="Arial" w:hAnsi="Arial" w:cs="Arial"/>
          <w:lang w:val="en-US"/>
        </w:rPr>
        <w:t xml:space="preserve"> </w:t>
      </w:r>
    </w:p>
    <w:p w14:paraId="42B14CD7" w14:textId="7CE67C7F" w:rsidR="00D540EF" w:rsidRDefault="007C1367" w:rsidP="00166C3F">
      <w:pPr>
        <w:spacing w:line="360" w:lineRule="auto"/>
        <w:rPr>
          <w:rFonts w:ascii="Arial" w:hAnsi="Arial" w:cs="Arial"/>
          <w:lang w:val="en-US"/>
        </w:rPr>
      </w:pPr>
      <w:r>
        <w:rPr>
          <w:rFonts w:ascii="Arial" w:hAnsi="Arial" w:cs="Arial"/>
          <w:lang w:val="en-US"/>
        </w:rPr>
        <w:t xml:space="preserve">Within a care home setting, person-centred care is particularly important because residents often have diverse and complex care needs. Care staff must work closely with residents to understand their personal preferences, routines, cultural backgrounds, and care goals. For example, allowing residents to choose their daily activities, meal preferences, and involvement in care planning promotes independence and dignity. However, care homes may experience challenges such as staff shortages, limited resources, and increasing demands for care, which can restrict the consistent delivery of person-centred services. Therefore, effective leadership, adequate training, and a commitment to individualized care are essential for successfully implementing person-centred care within care home </w:t>
      </w:r>
      <w:r w:rsidR="00383E5C">
        <w:rPr>
          <w:rFonts w:ascii="Arial" w:hAnsi="Arial" w:cs="Arial"/>
          <w:lang w:val="en-US"/>
        </w:rPr>
        <w:t>environments</w:t>
      </w:r>
      <w:r>
        <w:rPr>
          <w:rFonts w:ascii="Arial" w:hAnsi="Arial" w:cs="Arial"/>
          <w:lang w:val="en-US"/>
        </w:rPr>
        <w:t>.</w:t>
      </w:r>
      <w:r w:rsidR="00D540EF">
        <w:rPr>
          <w:rFonts w:ascii="Arial" w:hAnsi="Arial" w:cs="Arial"/>
          <w:lang w:val="en-US"/>
        </w:rPr>
        <w:t xml:space="preserve"> </w:t>
      </w:r>
    </w:p>
    <w:p w14:paraId="0E5BE321" w14:textId="337EA734" w:rsidR="00D540EF" w:rsidRDefault="00D540EF" w:rsidP="00166C3F">
      <w:pPr>
        <w:spacing w:line="360" w:lineRule="auto"/>
        <w:rPr>
          <w:rFonts w:ascii="Arial" w:hAnsi="Arial" w:cs="Arial"/>
          <w:lang w:val="en-US"/>
        </w:rPr>
      </w:pPr>
      <w:r>
        <w:rPr>
          <w:rFonts w:ascii="Arial" w:hAnsi="Arial" w:cs="Arial"/>
          <w:lang w:val="en-US"/>
        </w:rPr>
        <w:t>A key theory that underpins person centered care is the person-centered approach developed by Carl Rogers in the 1950s. Originally developed within counselling and</w:t>
      </w:r>
      <w:r w:rsidR="00EB6333">
        <w:rPr>
          <w:rFonts w:ascii="Arial" w:hAnsi="Arial" w:cs="Arial"/>
          <w:lang w:val="en-US"/>
        </w:rPr>
        <w:t xml:space="preserve"> psychotherapy, Rogers’ theory has significantly influenced modern health and social care practice by emphasizing the importance of understanding individuals as unique people with their own values, experiences and goals. The theory is based on the belief that individuals are experts in their own lives and should be actively involved in decisions that affect their care and wellbeing. </w:t>
      </w:r>
    </w:p>
    <w:p w14:paraId="0A0A52A1" w14:textId="1C51AF14" w:rsidR="00EB6333" w:rsidRDefault="00EB6333" w:rsidP="00166C3F">
      <w:pPr>
        <w:spacing w:line="360" w:lineRule="auto"/>
        <w:rPr>
          <w:rFonts w:ascii="Arial" w:hAnsi="Arial" w:cs="Arial"/>
          <w:lang w:val="en-US"/>
        </w:rPr>
      </w:pPr>
      <w:r>
        <w:rPr>
          <w:rFonts w:ascii="Arial" w:hAnsi="Arial" w:cs="Arial"/>
          <w:lang w:val="en-US"/>
        </w:rPr>
        <w:t>Rogers identified three core conditions necessary for effective helping relationships; empathy, congruence (genuineness), and unconditional positive regard. Empathy involves understanding a person’s feelings and experiences from their perspective, while congruence refers to being honest and authentic in professional interactions. Unconditional positive regard means accepting and valuing individuals without judgement, regardless of their circumstances or behaviors. These principles align closely with the values of person-centered care, which emphasize respect, dignity, choice and partnership between professionals and service users.</w:t>
      </w:r>
    </w:p>
    <w:p w14:paraId="620E1FA1" w14:textId="04942DB0" w:rsidR="00EB6333" w:rsidRDefault="00EB6333" w:rsidP="00166C3F">
      <w:pPr>
        <w:spacing w:line="360" w:lineRule="auto"/>
        <w:rPr>
          <w:rFonts w:ascii="Arial" w:hAnsi="Arial" w:cs="Arial"/>
          <w:lang w:val="en-US"/>
        </w:rPr>
      </w:pPr>
      <w:r>
        <w:rPr>
          <w:rFonts w:ascii="Arial" w:hAnsi="Arial" w:cs="Arial"/>
          <w:lang w:val="en-US"/>
        </w:rPr>
        <w:t xml:space="preserve">One of the main strengths of Rogers’ theory is that it promotes empowerment and autonomy.  </w:t>
      </w:r>
      <w:r w:rsidR="00D97D78">
        <w:rPr>
          <w:rFonts w:ascii="Arial" w:hAnsi="Arial" w:cs="Arial"/>
          <w:lang w:val="en-US"/>
        </w:rPr>
        <w:t>By</w:t>
      </w:r>
      <w:r>
        <w:rPr>
          <w:rFonts w:ascii="Arial" w:hAnsi="Arial" w:cs="Arial"/>
          <w:lang w:val="en-US"/>
        </w:rPr>
        <w:t xml:space="preserve"> encouraging individuals to participate in decisions about their care, the model supports independence and self</w:t>
      </w:r>
      <w:r w:rsidR="00D97D78">
        <w:rPr>
          <w:rFonts w:ascii="Arial" w:hAnsi="Arial" w:cs="Arial"/>
          <w:lang w:val="en-US"/>
        </w:rPr>
        <w:t>-determination</w:t>
      </w:r>
      <w:r>
        <w:rPr>
          <w:rFonts w:ascii="Arial" w:hAnsi="Arial" w:cs="Arial"/>
          <w:lang w:val="en-US"/>
        </w:rPr>
        <w:t xml:space="preserve">. This can lead to </w:t>
      </w:r>
      <w:r w:rsidR="00D97D78">
        <w:rPr>
          <w:rFonts w:ascii="Arial" w:hAnsi="Arial" w:cs="Arial"/>
          <w:lang w:val="en-US"/>
        </w:rPr>
        <w:t>improved satisfaction, increased confidence, a better health outcome because care plans are developed around the individual’s own needs and preferences. The theory also promotes strong therapeutic relationships, which can improve communication and trust between practitioners and patients who are associated with greater engagement in treatment and improved wellbeing.</w:t>
      </w:r>
    </w:p>
    <w:p w14:paraId="6E635454" w14:textId="50C0E369" w:rsidR="00D97D78" w:rsidRDefault="00D97D78" w:rsidP="00166C3F">
      <w:pPr>
        <w:spacing w:line="360" w:lineRule="auto"/>
        <w:rPr>
          <w:rFonts w:ascii="Arial" w:hAnsi="Arial" w:cs="Arial"/>
          <w:lang w:val="en-US"/>
        </w:rPr>
      </w:pPr>
      <w:r>
        <w:rPr>
          <w:rFonts w:ascii="Arial" w:hAnsi="Arial" w:cs="Arial"/>
          <w:lang w:val="en-US"/>
        </w:rPr>
        <w:lastRenderedPageBreak/>
        <w:t xml:space="preserve">Another strength is the model’s holistic perspective rather than focusing solely on illness or disability, </w:t>
      </w:r>
      <w:r w:rsidR="008F4F00">
        <w:rPr>
          <w:rFonts w:ascii="Arial" w:hAnsi="Arial" w:cs="Arial"/>
          <w:lang w:val="en-US"/>
        </w:rPr>
        <w:t>Rogers’ approach encourages professional to consider the emotional, psychological, social and physical aspects of a person’s life. This reflects current health and social care policies that advocate treating the whole person rather than simply managing symptoms or conditions.</w:t>
      </w:r>
    </w:p>
    <w:p w14:paraId="5F264C6F" w14:textId="586A8810" w:rsidR="008F4F00" w:rsidRDefault="008F4F00" w:rsidP="00166C3F">
      <w:pPr>
        <w:spacing w:line="360" w:lineRule="auto"/>
        <w:rPr>
          <w:rFonts w:ascii="Arial" w:hAnsi="Arial" w:cs="Arial"/>
          <w:lang w:val="en-US"/>
        </w:rPr>
      </w:pPr>
      <w:r>
        <w:rPr>
          <w:rFonts w:ascii="Arial" w:hAnsi="Arial" w:cs="Arial"/>
          <w:lang w:val="en-US"/>
        </w:rPr>
        <w:t>However, despite its strengths, Rogers’ theory has several limitations. One criticism is that it may be difficult to apply full within modern health and social care settings due to organizational pressures such as staff shortages, limited resources, and time constraints. Professionals may not always have sufficient time to build the deep, trusting relationships that the model requires. As a result, the ideals of person-centered care may be difficult to achieve consistently in practice.</w:t>
      </w:r>
    </w:p>
    <w:p w14:paraId="401BC08D" w14:textId="04DB73EA" w:rsidR="008F4F00" w:rsidRDefault="008F4F00" w:rsidP="00166C3F">
      <w:pPr>
        <w:spacing w:line="360" w:lineRule="auto"/>
        <w:rPr>
          <w:rFonts w:ascii="Arial" w:hAnsi="Arial" w:cs="Arial"/>
          <w:lang w:val="en-US"/>
        </w:rPr>
      </w:pPr>
      <w:r>
        <w:rPr>
          <w:rFonts w:ascii="Arial" w:hAnsi="Arial" w:cs="Arial"/>
          <w:lang w:val="en-US"/>
        </w:rPr>
        <w:t xml:space="preserve">A further limitation is that the theory assumes individuals are willing and able to participate actively in decision-making. In reality, some service users may have cognitive impairments, severe mental health conditions, learning disabilities, or communication difficulties that affect their ability to express preferences or make informed choices. In such situations, professionals must balance person-centered </w:t>
      </w:r>
      <w:r w:rsidR="004B76CC">
        <w:rPr>
          <w:rFonts w:ascii="Arial" w:hAnsi="Arial" w:cs="Arial"/>
          <w:lang w:val="en-US"/>
        </w:rPr>
        <w:t>principles with safeguarding responsibilities and legal requirements relating to capacity and best interest decision making,</w:t>
      </w:r>
    </w:p>
    <w:p w14:paraId="3660C7B7" w14:textId="51966D11" w:rsidR="004B76CC" w:rsidRDefault="004B76CC" w:rsidP="00166C3F">
      <w:pPr>
        <w:spacing w:line="360" w:lineRule="auto"/>
        <w:rPr>
          <w:rFonts w:ascii="Arial" w:hAnsi="Arial" w:cs="Arial"/>
          <w:lang w:val="en-US"/>
        </w:rPr>
      </w:pPr>
      <w:r>
        <w:rPr>
          <w:rFonts w:ascii="Arial" w:hAnsi="Arial" w:cs="Arial"/>
          <w:lang w:val="en-US"/>
        </w:rPr>
        <w:t>The theory has also been criticized for placing considerable emphasis on individual choice while giving less attention to wider social, cultural, and economic factors that influence health outcomes. Factors such as poverty, discrimination, housing conditions, and access to services</w:t>
      </w:r>
      <w:r w:rsidR="00BF5F1B">
        <w:rPr>
          <w:rFonts w:ascii="Arial" w:hAnsi="Arial" w:cs="Arial"/>
          <w:lang w:val="en-US"/>
        </w:rPr>
        <w:t xml:space="preserve"> can significantly affect an individual’s wellbeing, yet these structural issues are not fully addressed within Rogers’ model.</w:t>
      </w:r>
    </w:p>
    <w:p w14:paraId="6D6052DC" w14:textId="5F09A89B" w:rsidR="00BC33B0" w:rsidRDefault="00BF5F1B" w:rsidP="00166C3F">
      <w:pPr>
        <w:spacing w:line="360" w:lineRule="auto"/>
        <w:rPr>
          <w:rFonts w:ascii="Arial" w:hAnsi="Arial" w:cs="Arial"/>
          <w:lang w:val="en-US"/>
        </w:rPr>
      </w:pPr>
      <w:r>
        <w:rPr>
          <w:rFonts w:ascii="Arial" w:hAnsi="Arial" w:cs="Arial"/>
          <w:lang w:val="en-US"/>
        </w:rPr>
        <w:t>Overall, Rogers’ person-centered approach provides a strong theoretical foundation for person-centered care by promoting respect, empathy. Empowerment, and individual involvement in care decisions. Its focus on holistic care and therapeutic relationships has had a significant influence on contemporary health and social care practice, however, challenges relating to resource limitations, capacity issues, and broader social influences mean that the theory cannot always be implemented fully in practice. Therefore, while Rogers’ model remains highly relevant, it must be applied alongside other approaches and within the real</w:t>
      </w:r>
      <w:r w:rsidR="006913A8">
        <w:rPr>
          <w:rFonts w:ascii="Arial" w:hAnsi="Arial" w:cs="Arial"/>
          <w:lang w:val="en-US"/>
        </w:rPr>
        <w:t xml:space="preserve">ities of modern healthcare systems. </w:t>
      </w:r>
    </w:p>
    <w:p w14:paraId="5FD7D7FE" w14:textId="548824A6" w:rsidR="00BC33B0" w:rsidRDefault="00BC33B0" w:rsidP="00166C3F">
      <w:pPr>
        <w:spacing w:line="360" w:lineRule="auto"/>
        <w:rPr>
          <w:rFonts w:ascii="Arial" w:hAnsi="Arial" w:cs="Arial"/>
          <w:lang w:val="en-US"/>
        </w:rPr>
      </w:pPr>
      <w:r>
        <w:rPr>
          <w:rFonts w:ascii="Arial" w:hAnsi="Arial" w:cs="Arial"/>
          <w:lang w:val="en-US"/>
        </w:rPr>
        <w:t xml:space="preserve">Ethics plays a fundamental role in health and social care practice, providing a framework that guides professionals in making decisions that protects the rights, wellbeing, and dignity of individuals. Ethical principles help practitioners balance the needs of service users while ensuring care is delivered fairly, safely and respectfully. The ethical fundamental of health </w:t>
      </w:r>
      <w:r>
        <w:rPr>
          <w:rFonts w:ascii="Arial" w:hAnsi="Arial" w:cs="Arial"/>
          <w:lang w:val="en-US"/>
        </w:rPr>
        <w:lastRenderedPageBreak/>
        <w:t>and social care are commonly based on the principles of autonomy, beneficence, non-maleficence, justice, confidentiality, and respect for dignity.</w:t>
      </w:r>
    </w:p>
    <w:p w14:paraId="5011A525" w14:textId="727FD06F" w:rsidR="00BC33B0" w:rsidRDefault="00BC33B0" w:rsidP="00166C3F">
      <w:pPr>
        <w:spacing w:line="360" w:lineRule="auto"/>
        <w:rPr>
          <w:rFonts w:ascii="Arial" w:hAnsi="Arial" w:cs="Arial"/>
          <w:lang w:val="en-US"/>
        </w:rPr>
      </w:pPr>
      <w:r>
        <w:rPr>
          <w:rFonts w:ascii="Arial" w:hAnsi="Arial" w:cs="Arial"/>
          <w:lang w:val="en-US"/>
        </w:rPr>
        <w:t xml:space="preserve">Autonomy refers to an </w:t>
      </w:r>
      <w:r w:rsidR="00527083">
        <w:rPr>
          <w:rFonts w:ascii="Arial" w:hAnsi="Arial" w:cs="Arial"/>
          <w:lang w:val="en-US"/>
        </w:rPr>
        <w:t>individual’s</w:t>
      </w:r>
      <w:r>
        <w:rPr>
          <w:rFonts w:ascii="Arial" w:hAnsi="Arial" w:cs="Arial"/>
          <w:lang w:val="en-US"/>
        </w:rPr>
        <w:t xml:space="preserve"> right to make informed decisions about their own care and treatment. Health and social care</w:t>
      </w:r>
      <w:r w:rsidR="00527083">
        <w:rPr>
          <w:rFonts w:ascii="Arial" w:hAnsi="Arial" w:cs="Arial"/>
          <w:lang w:val="en-US"/>
        </w:rPr>
        <w:t xml:space="preserve"> professionals must report service users’ choices, values, and preferences, even when these decisions differ from professional recommendations. Promoting autonomy is a key aspect of person-centered care because it empowers individuals to take an active role in managing their health and wellbeing. However, respecting autonomy can sometimes create ethical dilemmas when an individual’s choices may place them at risk of harm, requiring practitioners to balance autonomy with their duty of care. </w:t>
      </w:r>
    </w:p>
    <w:p w14:paraId="4E8A8D62" w14:textId="5788320C" w:rsidR="008E11ED" w:rsidRDefault="00527083" w:rsidP="00166C3F">
      <w:pPr>
        <w:spacing w:line="360" w:lineRule="auto"/>
        <w:rPr>
          <w:rFonts w:ascii="Arial" w:hAnsi="Arial" w:cs="Arial"/>
          <w:lang w:val="en-US"/>
        </w:rPr>
      </w:pPr>
      <w:r>
        <w:rPr>
          <w:rFonts w:ascii="Arial" w:hAnsi="Arial" w:cs="Arial"/>
          <w:lang w:val="en-US"/>
        </w:rPr>
        <w:t xml:space="preserve">Beneficence involves acting in the best interests of service users and promoting their wellbeing. Professionals are expected to provide </w:t>
      </w:r>
      <w:r w:rsidR="008E11ED">
        <w:rPr>
          <w:rFonts w:ascii="Arial" w:hAnsi="Arial" w:cs="Arial"/>
          <w:lang w:val="en-US"/>
        </w:rPr>
        <w:t xml:space="preserve">care that benefits individuals and enhances their quality of life. This principle underpins many healthcare interventions and supports the development of positive therapeutic relationships. However, determining what is a person’s best interest may not always be straightforward, particularly when service users and professionals have differing views about treatment options. </w:t>
      </w:r>
    </w:p>
    <w:p w14:paraId="6CEEAEA5" w14:textId="6E280B0E" w:rsidR="008E11ED" w:rsidRDefault="00383E5C" w:rsidP="00166C3F">
      <w:pPr>
        <w:spacing w:line="360" w:lineRule="auto"/>
        <w:rPr>
          <w:rFonts w:ascii="Arial" w:hAnsi="Arial" w:cs="Arial"/>
          <w:lang w:val="en-US"/>
        </w:rPr>
      </w:pPr>
      <w:r>
        <w:rPr>
          <w:rFonts w:ascii="Arial" w:hAnsi="Arial" w:cs="Arial"/>
          <w:lang w:val="en-US"/>
        </w:rPr>
        <w:t xml:space="preserve">Non-maleficence, often described as </w:t>
      </w:r>
      <w:r w:rsidR="00120C65">
        <w:rPr>
          <w:rFonts w:ascii="Arial" w:hAnsi="Arial" w:cs="Arial"/>
          <w:lang w:val="en-US"/>
        </w:rPr>
        <w:t>‘doing</w:t>
      </w:r>
      <w:r>
        <w:rPr>
          <w:rFonts w:ascii="Arial" w:hAnsi="Arial" w:cs="Arial"/>
          <w:lang w:val="en-US"/>
        </w:rPr>
        <w:t xml:space="preserve"> no harm’, requires professional</w:t>
      </w:r>
      <w:r w:rsidR="00120C65">
        <w:rPr>
          <w:rFonts w:ascii="Arial" w:hAnsi="Arial" w:cs="Arial"/>
          <w:lang w:val="en-US"/>
        </w:rPr>
        <w:t xml:space="preserve">s to avoid actions that may cause unnecessary harm or suffering. This principle is closely linked to safeguarding, risk assessment, and safe care practices. In a care home, staff must ensure that medication is administered correctly, residents are protected from abuse, and appropriate support is provided to reduce risks. Ethical tensions may occur when balancing non-maleficence with autonomy for instance, restricting a resident’s freedom to prevent falls may protect them from physical harm but could negatively affect their independence and quality of life. A person centred approach seeks to minimize risks while preserving as much autonomy as possible. </w:t>
      </w:r>
    </w:p>
    <w:p w14:paraId="4CE8DCB1" w14:textId="66A1A6CF" w:rsidR="008E11ED" w:rsidRDefault="00120C65" w:rsidP="00166C3F">
      <w:pPr>
        <w:spacing w:line="360" w:lineRule="auto"/>
        <w:rPr>
          <w:rFonts w:ascii="Arial" w:hAnsi="Arial" w:cs="Arial"/>
          <w:lang w:val="en-US"/>
        </w:rPr>
      </w:pPr>
      <w:r>
        <w:rPr>
          <w:rFonts w:ascii="Arial" w:hAnsi="Arial" w:cs="Arial"/>
          <w:lang w:val="en-US"/>
        </w:rPr>
        <w:t xml:space="preserve">Justice relates to fairness, equality, and the equitable distribution of resources and service. Person-centred care and partnership working requires all residents to receive fair access to care regardless of age, disability, ethnicity, gender, religion or socioeconomic background. In a care home, justice may involve </w:t>
      </w:r>
      <w:r w:rsidR="000752E1">
        <w:rPr>
          <w:rFonts w:ascii="Arial" w:hAnsi="Arial" w:cs="Arial"/>
          <w:lang w:val="en-US"/>
        </w:rPr>
        <w:t xml:space="preserve">ensuring that all residents have equal opportunities to participate in activities and access healthcare services. Partnership working helps achieve fairness by coordinating support across different organizations and ensuring that individuals receive appropriate services based on their needs rather than personal characteristics.  </w:t>
      </w:r>
    </w:p>
    <w:p w14:paraId="45088E69" w14:textId="79D2A1D7" w:rsidR="008E11ED" w:rsidRDefault="000752E1" w:rsidP="00166C3F">
      <w:pPr>
        <w:spacing w:line="360" w:lineRule="auto"/>
        <w:rPr>
          <w:rFonts w:ascii="Arial" w:hAnsi="Arial" w:cs="Arial"/>
          <w:lang w:val="en-US"/>
        </w:rPr>
      </w:pPr>
      <w:r>
        <w:rPr>
          <w:rFonts w:ascii="Arial" w:hAnsi="Arial" w:cs="Arial"/>
          <w:lang w:val="en-US"/>
        </w:rPr>
        <w:t>Differing viewpoints are often present in ethical decision-making, for example, family members may prioriti</w:t>
      </w:r>
      <w:r w:rsidR="00712785">
        <w:rPr>
          <w:rFonts w:ascii="Arial" w:hAnsi="Arial" w:cs="Arial"/>
          <w:lang w:val="en-US"/>
        </w:rPr>
        <w:t xml:space="preserve">se a resident’s safety, while the resident values independence and freedom of choice. Care professionals may also face organizational pressure relating to </w:t>
      </w:r>
      <w:r w:rsidR="00712785">
        <w:rPr>
          <w:rFonts w:ascii="Arial" w:hAnsi="Arial" w:cs="Arial"/>
          <w:lang w:val="en-US"/>
        </w:rPr>
        <w:lastRenderedPageBreak/>
        <w:t xml:space="preserve">budgets, staffing levels, or regulatory requirements. Resolving such dilemmas requires effective communication, risk assessment, shared decision-making and adherence to professional codes of practice. Through person-centred care and partnership working, professionals can balance competing interests while ensuring that care remains respectful, ethical and focused on the individual’s best interest. </w:t>
      </w:r>
    </w:p>
    <w:p w14:paraId="6EF4038A" w14:textId="3E14DE21" w:rsidR="00712785" w:rsidRDefault="00712785" w:rsidP="00166C3F">
      <w:pPr>
        <w:spacing w:line="360" w:lineRule="auto"/>
        <w:rPr>
          <w:rFonts w:ascii="Arial" w:hAnsi="Arial" w:cs="Arial"/>
          <w:lang w:val="en-US"/>
        </w:rPr>
      </w:pPr>
      <w:r>
        <w:rPr>
          <w:rFonts w:ascii="Arial" w:hAnsi="Arial" w:cs="Arial"/>
          <w:lang w:val="en-US"/>
        </w:rPr>
        <w:t xml:space="preserve">Overall, ethical principles are fundamental to delivering high- quality care within care homes. They provide a framework for managing complex situations, supporting residents’ </w:t>
      </w:r>
      <w:r w:rsidR="00601673">
        <w:rPr>
          <w:rFonts w:ascii="Arial" w:hAnsi="Arial" w:cs="Arial"/>
          <w:lang w:val="en-US"/>
        </w:rPr>
        <w:t>rights</w:t>
      </w:r>
      <w:r>
        <w:rPr>
          <w:rFonts w:ascii="Arial" w:hAnsi="Arial" w:cs="Arial"/>
          <w:lang w:val="en-US"/>
        </w:rPr>
        <w:t xml:space="preserve"> and promoting collaborative approaches that enhance wellbeing and quality of life.</w:t>
      </w:r>
    </w:p>
    <w:p w14:paraId="281DE148" w14:textId="1B331583" w:rsidR="008E11ED" w:rsidRDefault="00601673" w:rsidP="00166C3F">
      <w:pPr>
        <w:spacing w:line="360" w:lineRule="auto"/>
        <w:rPr>
          <w:rFonts w:ascii="Arial" w:hAnsi="Arial" w:cs="Arial"/>
          <w:lang w:val="en-US"/>
        </w:rPr>
      </w:pPr>
      <w:r>
        <w:rPr>
          <w:rFonts w:ascii="Arial" w:hAnsi="Arial" w:cs="Arial"/>
          <w:lang w:val="en-US"/>
        </w:rPr>
        <w:t xml:space="preserve">Partnership working refers to the collaborative approach adopted by health and social care professionals, organisations, service users, families and carers to plan, deliver, and evaluate care services. The aim of partnership working is to ensure that individuals receive coordinated, effective and holistic support that meets their needs, in recent years, partnership working has become increasingly important within the UK health and social care sectors, particularly through the development of integrated care system, which were established to improve collaboration between health services, local authorities, and community organisations, these </w:t>
      </w:r>
      <w:r w:rsidR="00322E35">
        <w:rPr>
          <w:rFonts w:ascii="Arial" w:hAnsi="Arial" w:cs="Arial"/>
          <w:lang w:val="en-US"/>
        </w:rPr>
        <w:t xml:space="preserve">system aim to reduce fragmentation of services improve efficiency and deliver better outcomes for service users. </w:t>
      </w:r>
    </w:p>
    <w:p w14:paraId="01925EA0" w14:textId="064003C0" w:rsidR="00322E35" w:rsidRDefault="00322E35" w:rsidP="00166C3F">
      <w:pPr>
        <w:spacing w:line="360" w:lineRule="auto"/>
        <w:rPr>
          <w:rFonts w:ascii="Arial" w:hAnsi="Arial" w:cs="Arial"/>
          <w:lang w:val="en-US"/>
        </w:rPr>
      </w:pPr>
      <w:r>
        <w:rPr>
          <w:rFonts w:ascii="Arial" w:hAnsi="Arial" w:cs="Arial"/>
          <w:lang w:val="en-US"/>
        </w:rPr>
        <w:t xml:space="preserve">One of the key benefits of partnership working is enhanced service delivery. By bringing together professionals from different disciplines, organisations can share expertise, resources and information to provide comprehensive care, this multidisciplinary approach can improve care planning, reduce duplication of services, ensure that individuals receive timely support. Research suggests that effective partnership working contributes to improved health outcomes, increased service- users satisfaction, and better continuity of care. in a care home setting, collaboration between care staff, general practitioners, nurses, physiotherapists, pharmacists, social workers, and family members can help ensure that residents receive coordinated care tailored to their individual needs. </w:t>
      </w:r>
    </w:p>
    <w:p w14:paraId="08FD4E17" w14:textId="178E4916" w:rsidR="00322E35" w:rsidRDefault="00A45535" w:rsidP="00166C3F">
      <w:pPr>
        <w:spacing w:line="360" w:lineRule="auto"/>
        <w:rPr>
          <w:rFonts w:ascii="Arial" w:hAnsi="Arial" w:cs="Arial"/>
          <w:lang w:val="en-US"/>
        </w:rPr>
      </w:pPr>
      <w:r>
        <w:rPr>
          <w:rFonts w:ascii="Arial" w:hAnsi="Arial" w:cs="Arial"/>
          <w:lang w:val="en-US"/>
        </w:rPr>
        <w:t xml:space="preserve">Policies and legislation play a vital role in shaping health and social care practice by establishing standards, protecting individuals’ rights, and promoting high-quality of care. several </w:t>
      </w:r>
      <w:r w:rsidR="009F7EDF">
        <w:rPr>
          <w:rFonts w:ascii="Arial" w:hAnsi="Arial" w:cs="Arial"/>
          <w:lang w:val="en-US"/>
        </w:rPr>
        <w:t>key law support the implementation of person-centred care and partnership working within care home settings, including the health and care act 2012, care act 2014, human rights act 1998, and equality act 2010.</w:t>
      </w:r>
    </w:p>
    <w:p w14:paraId="5136C356" w14:textId="04D0AD7C" w:rsidR="009F7EDF" w:rsidRDefault="009F7EDF" w:rsidP="00166C3F">
      <w:pPr>
        <w:spacing w:line="360" w:lineRule="auto"/>
        <w:rPr>
          <w:rFonts w:ascii="Arial" w:hAnsi="Arial" w:cs="Arial"/>
          <w:lang w:val="en-US"/>
        </w:rPr>
      </w:pPr>
      <w:r>
        <w:rPr>
          <w:rFonts w:ascii="Arial" w:hAnsi="Arial" w:cs="Arial"/>
          <w:lang w:val="en-US"/>
        </w:rPr>
        <w:t xml:space="preserve">The health and are act 2022 introduced integrated care systems across England, encouraging greater collaboration between healthcare providers, local authorities, and community organisations. This legislation supports partnership working by promoting integrated care and supports partnership working by promoting integrated care and </w:t>
      </w:r>
      <w:r>
        <w:rPr>
          <w:rFonts w:ascii="Arial" w:hAnsi="Arial" w:cs="Arial"/>
          <w:lang w:val="en-US"/>
        </w:rPr>
        <w:lastRenderedPageBreak/>
        <w:t>improving coordination between services. In a care home setting, this may involve car home staff working closely with general practitioners, district nurses, social workers, and hospital teams to ensure continuity of care for residents. However, implementing integrated systems can be challenging due to differences in organisational cultures, communication processes, and resource availability.</w:t>
      </w:r>
    </w:p>
    <w:p w14:paraId="61A232E9" w14:textId="2987829C" w:rsidR="008E11ED" w:rsidRDefault="00960734" w:rsidP="00166C3F">
      <w:pPr>
        <w:spacing w:line="360" w:lineRule="auto"/>
        <w:rPr>
          <w:rFonts w:ascii="Arial" w:hAnsi="Arial" w:cs="Arial"/>
          <w:lang w:val="en-US"/>
        </w:rPr>
      </w:pPr>
      <w:r>
        <w:rPr>
          <w:rFonts w:ascii="Arial" w:hAnsi="Arial" w:cs="Arial"/>
          <w:lang w:val="en-US"/>
        </w:rPr>
        <w:t>To improve person-centred care and partnership working in care homes, greater investment in staff training, digital systems, and collaborative practical is recommended. Enhanced training in communication, dementia care, and shared decision-making would support better personalized care, although staffing pressures and funding limitations may create barriers. The use of electronic care records could improve information sharing between care homes and healthcare professionals, but costs and digital skills may affect implementation. Stronger partnerships with families, NHS services and community organisations should be developed to improve coordination. Continued research and policy development are needed to ensure care remains effective, inclusive, and focused on residents’ needs.</w:t>
      </w:r>
    </w:p>
    <w:p w14:paraId="7AD4A7D0" w14:textId="5116FEBB" w:rsidR="00960734" w:rsidRDefault="00960734" w:rsidP="00166C3F">
      <w:pPr>
        <w:spacing w:line="360" w:lineRule="auto"/>
        <w:rPr>
          <w:rFonts w:ascii="Arial" w:hAnsi="Arial" w:cs="Arial"/>
          <w:lang w:val="en-US"/>
        </w:rPr>
      </w:pPr>
      <w:r>
        <w:rPr>
          <w:rFonts w:ascii="Arial" w:hAnsi="Arial" w:cs="Arial"/>
          <w:lang w:val="en-US"/>
        </w:rPr>
        <w:t>Conclusion</w:t>
      </w:r>
    </w:p>
    <w:p w14:paraId="346863CC" w14:textId="14730148" w:rsidR="00960734" w:rsidRDefault="00960734" w:rsidP="00166C3F">
      <w:pPr>
        <w:spacing w:line="360" w:lineRule="auto"/>
        <w:rPr>
          <w:rFonts w:ascii="Arial" w:hAnsi="Arial" w:cs="Arial"/>
          <w:lang w:val="en-US"/>
        </w:rPr>
      </w:pPr>
      <w:r>
        <w:rPr>
          <w:rFonts w:ascii="Arial" w:hAnsi="Arial" w:cs="Arial"/>
          <w:lang w:val="en-US"/>
        </w:rPr>
        <w:t>This report explored the importance of person-centred care and partnership working in care homes. Person centred care supports dignity, choice, and personalized support, while partnership working improves collaboration and care coordination. Despite challenges such as limited resources and communication barriers, improved training and partnerships can enhance care quality and resident wellbeing.</w:t>
      </w:r>
    </w:p>
    <w:p w14:paraId="25C57932" w14:textId="77777777" w:rsidR="00960734" w:rsidRDefault="00960734" w:rsidP="00166C3F">
      <w:pPr>
        <w:spacing w:line="360" w:lineRule="auto"/>
        <w:rPr>
          <w:rFonts w:ascii="Arial" w:hAnsi="Arial" w:cs="Arial"/>
          <w:lang w:val="en-US"/>
        </w:rPr>
      </w:pPr>
    </w:p>
    <w:p w14:paraId="4C69A7F4" w14:textId="77777777" w:rsidR="008E11ED" w:rsidRDefault="008E11ED" w:rsidP="00166C3F">
      <w:pPr>
        <w:spacing w:line="360" w:lineRule="auto"/>
        <w:rPr>
          <w:rFonts w:ascii="Arial" w:hAnsi="Arial" w:cs="Arial"/>
          <w:lang w:val="en-US"/>
        </w:rPr>
      </w:pPr>
    </w:p>
    <w:p w14:paraId="6AF996C0" w14:textId="77777777" w:rsidR="008E11ED" w:rsidRDefault="008E11ED" w:rsidP="00166C3F">
      <w:pPr>
        <w:spacing w:line="360" w:lineRule="auto"/>
        <w:rPr>
          <w:rFonts w:ascii="Arial" w:hAnsi="Arial" w:cs="Arial"/>
          <w:lang w:val="en-US"/>
        </w:rPr>
      </w:pPr>
    </w:p>
    <w:p w14:paraId="53996FB4" w14:textId="77777777" w:rsidR="008E11ED" w:rsidRDefault="008E11ED" w:rsidP="00166C3F">
      <w:pPr>
        <w:spacing w:line="360" w:lineRule="auto"/>
        <w:rPr>
          <w:rFonts w:ascii="Arial" w:hAnsi="Arial" w:cs="Arial"/>
          <w:lang w:val="en-US"/>
        </w:rPr>
      </w:pPr>
    </w:p>
    <w:p w14:paraId="1178C275" w14:textId="77777777" w:rsidR="00FF3F23" w:rsidRDefault="00FF3F23" w:rsidP="00166C3F">
      <w:pPr>
        <w:spacing w:line="360" w:lineRule="auto"/>
        <w:rPr>
          <w:rFonts w:ascii="Arial" w:hAnsi="Arial" w:cs="Arial"/>
          <w:lang w:val="en-US"/>
        </w:rPr>
      </w:pPr>
    </w:p>
    <w:p w14:paraId="11A09156" w14:textId="77777777" w:rsidR="00FF3F23" w:rsidRDefault="00FF3F23" w:rsidP="00166C3F">
      <w:pPr>
        <w:spacing w:line="360" w:lineRule="auto"/>
        <w:rPr>
          <w:rFonts w:ascii="Arial" w:hAnsi="Arial" w:cs="Arial"/>
          <w:lang w:val="en-US"/>
        </w:rPr>
      </w:pPr>
    </w:p>
    <w:p w14:paraId="547FD15B" w14:textId="77777777" w:rsidR="00FF3F23" w:rsidRDefault="00FF3F23" w:rsidP="00166C3F">
      <w:pPr>
        <w:spacing w:line="360" w:lineRule="auto"/>
        <w:rPr>
          <w:rFonts w:ascii="Arial" w:hAnsi="Arial" w:cs="Arial"/>
          <w:lang w:val="en-US"/>
        </w:rPr>
      </w:pPr>
    </w:p>
    <w:p w14:paraId="06B0704D" w14:textId="77777777" w:rsidR="00FF3F23" w:rsidRDefault="00FF3F23" w:rsidP="00166C3F">
      <w:pPr>
        <w:spacing w:line="360" w:lineRule="auto"/>
        <w:rPr>
          <w:rFonts w:ascii="Arial" w:hAnsi="Arial" w:cs="Arial"/>
          <w:lang w:val="en-US"/>
        </w:rPr>
      </w:pPr>
    </w:p>
    <w:p w14:paraId="1D82F9DA" w14:textId="77777777" w:rsidR="00FF3F23" w:rsidRDefault="00FF3F23" w:rsidP="00166C3F">
      <w:pPr>
        <w:spacing w:line="360" w:lineRule="auto"/>
        <w:rPr>
          <w:rFonts w:ascii="Arial" w:hAnsi="Arial" w:cs="Arial"/>
          <w:lang w:val="en-US"/>
        </w:rPr>
      </w:pPr>
    </w:p>
    <w:p w14:paraId="5BD5B86E" w14:textId="77777777" w:rsidR="00FF3F23" w:rsidRDefault="00FF3F23" w:rsidP="00166C3F">
      <w:pPr>
        <w:spacing w:line="360" w:lineRule="auto"/>
        <w:rPr>
          <w:rFonts w:ascii="Arial" w:hAnsi="Arial" w:cs="Arial"/>
          <w:lang w:val="en-US"/>
        </w:rPr>
      </w:pPr>
    </w:p>
    <w:p w14:paraId="1EF10419" w14:textId="77777777" w:rsidR="008E11ED" w:rsidRDefault="008E11ED" w:rsidP="00166C3F">
      <w:pPr>
        <w:spacing w:line="360" w:lineRule="auto"/>
        <w:rPr>
          <w:rFonts w:ascii="Arial" w:hAnsi="Arial" w:cs="Arial"/>
          <w:lang w:val="en-US"/>
        </w:rPr>
      </w:pPr>
    </w:p>
    <w:p w14:paraId="195A2090" w14:textId="77777777" w:rsidR="008E11ED" w:rsidRDefault="008E11ED" w:rsidP="00166C3F">
      <w:pPr>
        <w:spacing w:line="360" w:lineRule="auto"/>
        <w:rPr>
          <w:rFonts w:ascii="Arial" w:hAnsi="Arial" w:cs="Arial"/>
          <w:lang w:val="en-US"/>
        </w:rPr>
      </w:pPr>
    </w:p>
    <w:p w14:paraId="5F5818DF" w14:textId="1C18948B" w:rsidR="008E11ED" w:rsidRDefault="00521E70" w:rsidP="00166C3F">
      <w:pPr>
        <w:spacing w:line="360" w:lineRule="auto"/>
        <w:rPr>
          <w:rFonts w:ascii="Arial" w:hAnsi="Arial" w:cs="Arial"/>
          <w:lang w:val="en-US"/>
        </w:rPr>
      </w:pPr>
      <w:r>
        <w:rPr>
          <w:rFonts w:ascii="Arial" w:hAnsi="Arial" w:cs="Arial"/>
          <w:lang w:val="en-US"/>
        </w:rPr>
        <w:t>Reference list</w:t>
      </w:r>
    </w:p>
    <w:p w14:paraId="0AC7F92B" w14:textId="5A76F76C" w:rsidR="00003FC0" w:rsidRPr="00003FC0" w:rsidRDefault="00003FC0" w:rsidP="00003FC0">
      <w:pPr>
        <w:pStyle w:val="ListParagraph"/>
        <w:numPr>
          <w:ilvl w:val="0"/>
          <w:numId w:val="7"/>
        </w:numPr>
        <w:spacing w:line="360" w:lineRule="auto"/>
        <w:rPr>
          <w:rFonts w:ascii="Arial" w:hAnsi="Arial" w:cs="Arial"/>
        </w:rPr>
      </w:pPr>
      <w:r w:rsidRPr="00003FC0">
        <w:rPr>
          <w:rFonts w:ascii="Arial" w:hAnsi="Arial" w:cs="Arial"/>
        </w:rPr>
        <w:t xml:space="preserve">Cameron, A. and Lart, R. (2003) ‘Factors promoting and obstacles hindering joint working: A systematic review of the research evidence’, </w:t>
      </w:r>
      <w:r w:rsidRPr="00003FC0">
        <w:rPr>
          <w:rFonts w:ascii="Arial" w:hAnsi="Arial" w:cs="Arial"/>
          <w:i/>
          <w:iCs/>
        </w:rPr>
        <w:t>Journal of Integrated Care</w:t>
      </w:r>
      <w:r w:rsidRPr="00003FC0">
        <w:rPr>
          <w:rFonts w:ascii="Arial" w:hAnsi="Arial" w:cs="Arial"/>
        </w:rPr>
        <w:t xml:space="preserve">, 11(2), pp. 9–17. </w:t>
      </w:r>
    </w:p>
    <w:p w14:paraId="34AE8D6F" w14:textId="6DAB29FE" w:rsidR="00003FC0" w:rsidRPr="00003FC0" w:rsidRDefault="00003FC0" w:rsidP="00003FC0">
      <w:pPr>
        <w:pStyle w:val="ListParagraph"/>
        <w:numPr>
          <w:ilvl w:val="0"/>
          <w:numId w:val="7"/>
        </w:numPr>
        <w:spacing w:line="360" w:lineRule="auto"/>
        <w:rPr>
          <w:rFonts w:ascii="Arial" w:hAnsi="Arial" w:cs="Arial"/>
        </w:rPr>
      </w:pPr>
      <w:r w:rsidRPr="00003FC0">
        <w:rPr>
          <w:rFonts w:ascii="Arial" w:hAnsi="Arial" w:cs="Arial"/>
        </w:rPr>
        <w:t xml:space="preserve">Care Learning (2025) </w:t>
      </w:r>
      <w:r w:rsidRPr="00003FC0">
        <w:rPr>
          <w:rFonts w:ascii="Arial" w:hAnsi="Arial" w:cs="Arial"/>
          <w:i/>
          <w:iCs/>
        </w:rPr>
        <w:t>1.2 Analyse the impact of legislation and policy on outcomes-based and person-centred procedures and practice</w:t>
      </w:r>
      <w:r w:rsidRPr="00003FC0">
        <w:rPr>
          <w:rFonts w:ascii="Arial" w:hAnsi="Arial" w:cs="Arial"/>
        </w:rPr>
        <w:t xml:space="preserve">. Available at: </w:t>
      </w:r>
      <w:hyperlink r:id="rId8" w:tgtFrame="_new" w:history="1">
        <w:r w:rsidRPr="00003FC0">
          <w:rPr>
            <w:rStyle w:val="Hyperlink"/>
            <w:rFonts w:ascii="Arial" w:hAnsi="Arial" w:cs="Arial"/>
          </w:rPr>
          <w:t>https://carelearning.org.uk/qualifications/level-5-adult-care/lmac-2a-governance/1-2-analyse-the-impact-of-legislation-and-policy-on-outcomes-based-and-person-centred-procedures-and-practice/</w:t>
        </w:r>
      </w:hyperlink>
      <w:r w:rsidRPr="00003FC0">
        <w:rPr>
          <w:rFonts w:ascii="Arial" w:hAnsi="Arial" w:cs="Arial"/>
        </w:rPr>
        <w:t xml:space="preserve"> (Accessed: 21 June 2026). </w:t>
      </w:r>
    </w:p>
    <w:p w14:paraId="2774B89D" w14:textId="32FB4C4E" w:rsidR="00003FC0" w:rsidRPr="00003FC0" w:rsidRDefault="00003FC0" w:rsidP="00003FC0">
      <w:pPr>
        <w:pStyle w:val="ListParagraph"/>
        <w:numPr>
          <w:ilvl w:val="0"/>
          <w:numId w:val="7"/>
        </w:numPr>
        <w:spacing w:line="360" w:lineRule="auto"/>
        <w:rPr>
          <w:rFonts w:ascii="Arial" w:hAnsi="Arial" w:cs="Arial"/>
        </w:rPr>
      </w:pPr>
      <w:r w:rsidRPr="00003FC0">
        <w:rPr>
          <w:rFonts w:ascii="Arial" w:hAnsi="Arial" w:cs="Arial"/>
        </w:rPr>
        <w:t xml:space="preserve">  Department of Health and Social Care (2022) </w:t>
      </w:r>
      <w:r w:rsidRPr="00003FC0">
        <w:rPr>
          <w:rFonts w:ascii="Arial" w:hAnsi="Arial" w:cs="Arial"/>
          <w:i/>
          <w:iCs/>
        </w:rPr>
        <w:t>Health and Care Act 2022</w:t>
      </w:r>
      <w:r w:rsidRPr="00003FC0">
        <w:rPr>
          <w:rFonts w:ascii="Arial" w:hAnsi="Arial" w:cs="Arial"/>
        </w:rPr>
        <w:t xml:space="preserve">. London: The Stationery Office. </w:t>
      </w:r>
    </w:p>
    <w:p w14:paraId="43DB17FB" w14:textId="69D1DC3F" w:rsidR="00003FC0" w:rsidRPr="00003FC0" w:rsidRDefault="00003FC0" w:rsidP="00003FC0">
      <w:pPr>
        <w:pStyle w:val="ListParagraph"/>
        <w:numPr>
          <w:ilvl w:val="0"/>
          <w:numId w:val="7"/>
        </w:numPr>
        <w:spacing w:line="360" w:lineRule="auto"/>
        <w:rPr>
          <w:rFonts w:ascii="Arial" w:hAnsi="Arial" w:cs="Arial"/>
        </w:rPr>
      </w:pPr>
      <w:r w:rsidRPr="00003FC0">
        <w:rPr>
          <w:rFonts w:ascii="Arial" w:hAnsi="Arial" w:cs="Arial"/>
        </w:rPr>
        <w:t xml:space="preserve">Erine, B. (2024) ‘The importance of patient-centered care in improving health outcomes’, </w:t>
      </w:r>
      <w:r w:rsidRPr="00003FC0">
        <w:rPr>
          <w:rFonts w:ascii="Arial" w:hAnsi="Arial" w:cs="Arial"/>
          <w:i/>
          <w:iCs/>
        </w:rPr>
        <w:t>Journal of Infectious Diseases and Medicine</w:t>
      </w:r>
      <w:r w:rsidRPr="00003FC0">
        <w:rPr>
          <w:rFonts w:ascii="Arial" w:hAnsi="Arial" w:cs="Arial"/>
        </w:rPr>
        <w:t xml:space="preserve">, 9(5), p. 373. doi: 10.37421/2576-1420.2024.9.373. </w:t>
      </w:r>
    </w:p>
    <w:p w14:paraId="4733D3D2" w14:textId="4F00B94F" w:rsidR="00003FC0" w:rsidRPr="00003FC0" w:rsidRDefault="00003FC0" w:rsidP="00003FC0">
      <w:pPr>
        <w:pStyle w:val="ListParagraph"/>
        <w:numPr>
          <w:ilvl w:val="0"/>
          <w:numId w:val="7"/>
        </w:numPr>
        <w:spacing w:line="360" w:lineRule="auto"/>
        <w:rPr>
          <w:rFonts w:ascii="Arial" w:hAnsi="Arial" w:cs="Arial"/>
        </w:rPr>
      </w:pPr>
      <w:r w:rsidRPr="00003FC0">
        <w:rPr>
          <w:rFonts w:ascii="Arial" w:hAnsi="Arial" w:cs="Arial"/>
        </w:rPr>
        <w:t xml:space="preserve">Glasby, J. and Dickinson, H. (2014) </w:t>
      </w:r>
      <w:r w:rsidRPr="00003FC0">
        <w:rPr>
          <w:rFonts w:ascii="Arial" w:hAnsi="Arial" w:cs="Arial"/>
          <w:i/>
          <w:iCs/>
        </w:rPr>
        <w:t>Partnership working in health and social care: What is integrated care and how can we deliver it?</w:t>
      </w:r>
      <w:r w:rsidRPr="00003FC0">
        <w:rPr>
          <w:rFonts w:ascii="Arial" w:hAnsi="Arial" w:cs="Arial"/>
        </w:rPr>
        <w:t xml:space="preserve"> 2nd edn. Bristol: Policy Press. </w:t>
      </w:r>
    </w:p>
    <w:p w14:paraId="2A51FEC0" w14:textId="015257D8" w:rsidR="00003FC0" w:rsidRPr="00003FC0" w:rsidRDefault="00003FC0" w:rsidP="00003FC0">
      <w:pPr>
        <w:pStyle w:val="ListParagraph"/>
        <w:numPr>
          <w:ilvl w:val="0"/>
          <w:numId w:val="7"/>
        </w:numPr>
        <w:spacing w:line="360" w:lineRule="auto"/>
        <w:rPr>
          <w:rFonts w:ascii="Arial" w:hAnsi="Arial" w:cs="Arial"/>
        </w:rPr>
      </w:pPr>
      <w:r w:rsidRPr="00003FC0">
        <w:rPr>
          <w:rFonts w:ascii="Arial" w:hAnsi="Arial" w:cs="Arial"/>
        </w:rPr>
        <w:t xml:space="preserve">Health Foundation (2014) </w:t>
      </w:r>
      <w:r w:rsidRPr="00003FC0">
        <w:rPr>
          <w:rFonts w:ascii="Arial" w:hAnsi="Arial" w:cs="Arial"/>
          <w:i/>
          <w:iCs/>
        </w:rPr>
        <w:t>Person-centred care made simple: What everyone should know about person-centred care</w:t>
      </w:r>
      <w:r w:rsidRPr="00003FC0">
        <w:rPr>
          <w:rFonts w:ascii="Arial" w:hAnsi="Arial" w:cs="Arial"/>
        </w:rPr>
        <w:t xml:space="preserve">. London: The Health Foundation. </w:t>
      </w:r>
    </w:p>
    <w:p w14:paraId="26A6CEF6" w14:textId="3F2B75C8" w:rsidR="00003FC0" w:rsidRPr="00003FC0" w:rsidRDefault="00003FC0" w:rsidP="00003FC0">
      <w:pPr>
        <w:pStyle w:val="ListParagraph"/>
        <w:numPr>
          <w:ilvl w:val="0"/>
          <w:numId w:val="7"/>
        </w:numPr>
        <w:spacing w:line="360" w:lineRule="auto"/>
        <w:rPr>
          <w:rFonts w:ascii="Arial" w:hAnsi="Arial" w:cs="Arial"/>
        </w:rPr>
      </w:pPr>
      <w:r w:rsidRPr="00003FC0">
        <w:rPr>
          <w:rFonts w:ascii="Arial" w:hAnsi="Arial" w:cs="Arial"/>
        </w:rPr>
        <w:t xml:space="preserve">Leathard, A. and McLaren, S. (2007) </w:t>
      </w:r>
      <w:r w:rsidRPr="00003FC0">
        <w:rPr>
          <w:rFonts w:ascii="Arial" w:hAnsi="Arial" w:cs="Arial"/>
          <w:i/>
          <w:iCs/>
        </w:rPr>
        <w:t>Interprofessional collaboration: From policy to practice in health and social care</w:t>
      </w:r>
      <w:r w:rsidRPr="00003FC0">
        <w:rPr>
          <w:rFonts w:ascii="Arial" w:hAnsi="Arial" w:cs="Arial"/>
        </w:rPr>
        <w:t xml:space="preserve">. New York: Routledge. </w:t>
      </w:r>
    </w:p>
    <w:p w14:paraId="685E8A95" w14:textId="0AB34783" w:rsidR="00003FC0" w:rsidRPr="00003FC0" w:rsidRDefault="00003FC0" w:rsidP="00003FC0">
      <w:pPr>
        <w:pStyle w:val="ListParagraph"/>
        <w:numPr>
          <w:ilvl w:val="0"/>
          <w:numId w:val="7"/>
        </w:numPr>
        <w:spacing w:line="360" w:lineRule="auto"/>
        <w:rPr>
          <w:rFonts w:ascii="Arial" w:hAnsi="Arial" w:cs="Arial"/>
        </w:rPr>
      </w:pPr>
      <w:r w:rsidRPr="00003FC0">
        <w:rPr>
          <w:rFonts w:ascii="Arial" w:hAnsi="Arial" w:cs="Arial"/>
        </w:rPr>
        <w:t xml:space="preserve"> McCormack, B. and McCance, T. (2021) </w:t>
      </w:r>
      <w:r w:rsidRPr="00003FC0">
        <w:rPr>
          <w:rFonts w:ascii="Arial" w:hAnsi="Arial" w:cs="Arial"/>
          <w:i/>
          <w:iCs/>
        </w:rPr>
        <w:t>Person-centred practice in nursing and health care: Theory and practice</w:t>
      </w:r>
      <w:r w:rsidRPr="00003FC0">
        <w:rPr>
          <w:rFonts w:ascii="Arial" w:hAnsi="Arial" w:cs="Arial"/>
        </w:rPr>
        <w:t xml:space="preserve">. 3rd edn. Oxford: Wiley-Blackwell. </w:t>
      </w:r>
    </w:p>
    <w:p w14:paraId="0DF76075" w14:textId="28557FFC" w:rsidR="00003FC0" w:rsidRPr="00003FC0" w:rsidRDefault="00003FC0" w:rsidP="00003FC0">
      <w:pPr>
        <w:pStyle w:val="ListParagraph"/>
        <w:numPr>
          <w:ilvl w:val="0"/>
          <w:numId w:val="7"/>
        </w:numPr>
        <w:spacing w:line="360" w:lineRule="auto"/>
        <w:rPr>
          <w:rFonts w:ascii="Arial" w:hAnsi="Arial" w:cs="Arial"/>
        </w:rPr>
      </w:pPr>
      <w:r w:rsidRPr="00003FC0">
        <w:rPr>
          <w:rFonts w:ascii="Arial" w:hAnsi="Arial" w:cs="Arial"/>
        </w:rPr>
        <w:t xml:space="preserve"> Miller, R. and Cameron, A. (2011) ‘The potential for integrated care in England’, </w:t>
      </w:r>
      <w:r w:rsidRPr="00003FC0">
        <w:rPr>
          <w:rFonts w:ascii="Arial" w:hAnsi="Arial" w:cs="Arial"/>
          <w:i/>
          <w:iCs/>
        </w:rPr>
        <w:t>Journal of Integrated Care</w:t>
      </w:r>
      <w:r w:rsidRPr="00003FC0">
        <w:rPr>
          <w:rFonts w:ascii="Arial" w:hAnsi="Arial" w:cs="Arial"/>
        </w:rPr>
        <w:t xml:space="preserve">, 19(5), pp. 3–12. </w:t>
      </w:r>
    </w:p>
    <w:p w14:paraId="663C1250" w14:textId="3092EC49" w:rsidR="00003FC0" w:rsidRPr="00003FC0" w:rsidRDefault="00003FC0" w:rsidP="00003FC0">
      <w:pPr>
        <w:pStyle w:val="ListParagraph"/>
        <w:numPr>
          <w:ilvl w:val="0"/>
          <w:numId w:val="7"/>
        </w:numPr>
        <w:spacing w:line="360" w:lineRule="auto"/>
        <w:rPr>
          <w:rFonts w:ascii="Arial" w:hAnsi="Arial" w:cs="Arial"/>
        </w:rPr>
      </w:pPr>
      <w:r w:rsidRPr="00003FC0">
        <w:rPr>
          <w:rFonts w:ascii="Arial" w:hAnsi="Arial" w:cs="Arial"/>
        </w:rPr>
        <w:t xml:space="preserve"> Nolan, M., Davies, S., Brown, J., Keady, J. and Nolan, J. (2004) ‘Beyond “person-centred” care: A new vision for gerontological nursing’, </w:t>
      </w:r>
      <w:r w:rsidRPr="00003FC0">
        <w:rPr>
          <w:rFonts w:ascii="Arial" w:hAnsi="Arial" w:cs="Arial"/>
          <w:i/>
          <w:iCs/>
        </w:rPr>
        <w:t>Journal of Clinical Nursing</w:t>
      </w:r>
      <w:r w:rsidRPr="00003FC0">
        <w:rPr>
          <w:rFonts w:ascii="Arial" w:hAnsi="Arial" w:cs="Arial"/>
        </w:rPr>
        <w:t xml:space="preserve">, 13(s1), pp. 45–53. </w:t>
      </w:r>
    </w:p>
    <w:p w14:paraId="29976E8A" w14:textId="1B0BBC78" w:rsidR="00003FC0" w:rsidRPr="00003FC0" w:rsidRDefault="00003FC0" w:rsidP="00003FC0">
      <w:pPr>
        <w:pStyle w:val="ListParagraph"/>
        <w:numPr>
          <w:ilvl w:val="0"/>
          <w:numId w:val="7"/>
        </w:numPr>
        <w:spacing w:line="360" w:lineRule="auto"/>
        <w:rPr>
          <w:rFonts w:ascii="Arial" w:hAnsi="Arial" w:cs="Arial"/>
        </w:rPr>
      </w:pPr>
      <w:r w:rsidRPr="00003FC0">
        <w:rPr>
          <w:rFonts w:ascii="Arial" w:hAnsi="Arial" w:cs="Arial"/>
        </w:rPr>
        <w:t xml:space="preserve">  Reeves, S., Lewin, S., Espin, S. and Zwarenstein, M. (2010) </w:t>
      </w:r>
      <w:r w:rsidRPr="00003FC0">
        <w:rPr>
          <w:rFonts w:ascii="Arial" w:hAnsi="Arial" w:cs="Arial"/>
          <w:i/>
          <w:iCs/>
        </w:rPr>
        <w:t>Interprofessional teamwork for health and social care</w:t>
      </w:r>
      <w:r w:rsidRPr="00003FC0">
        <w:rPr>
          <w:rFonts w:ascii="Arial" w:hAnsi="Arial" w:cs="Arial"/>
        </w:rPr>
        <w:t xml:space="preserve">. Oxford: Wiley-Blackwell. </w:t>
      </w:r>
    </w:p>
    <w:p w14:paraId="3178780E" w14:textId="685EE1DD" w:rsidR="00003FC0" w:rsidRPr="00003FC0" w:rsidRDefault="00003FC0" w:rsidP="00003FC0">
      <w:pPr>
        <w:pStyle w:val="ListParagraph"/>
        <w:numPr>
          <w:ilvl w:val="0"/>
          <w:numId w:val="7"/>
        </w:numPr>
        <w:spacing w:line="360" w:lineRule="auto"/>
        <w:rPr>
          <w:rFonts w:ascii="Arial" w:hAnsi="Arial" w:cs="Arial"/>
        </w:rPr>
      </w:pPr>
      <w:r w:rsidRPr="00003FC0">
        <w:rPr>
          <w:rFonts w:ascii="Arial" w:hAnsi="Arial" w:cs="Arial"/>
        </w:rPr>
        <w:t xml:space="preserve">  Rogers, C.R. (1951) </w:t>
      </w:r>
      <w:r w:rsidRPr="00003FC0">
        <w:rPr>
          <w:rFonts w:ascii="Arial" w:hAnsi="Arial" w:cs="Arial"/>
          <w:i/>
          <w:iCs/>
        </w:rPr>
        <w:t>Client-Centered Therapy: Its Current Practice, Implications and Theory</w:t>
      </w:r>
      <w:r w:rsidRPr="00003FC0">
        <w:rPr>
          <w:rFonts w:ascii="Arial" w:hAnsi="Arial" w:cs="Arial"/>
        </w:rPr>
        <w:t xml:space="preserve">. Boston: Houghton Mifflin. </w:t>
      </w:r>
    </w:p>
    <w:p w14:paraId="75A27558" w14:textId="3E9EACFB" w:rsidR="00003FC0" w:rsidRPr="00003FC0" w:rsidRDefault="00003FC0" w:rsidP="00003FC0">
      <w:pPr>
        <w:pStyle w:val="ListParagraph"/>
        <w:numPr>
          <w:ilvl w:val="0"/>
          <w:numId w:val="7"/>
        </w:numPr>
        <w:spacing w:line="360" w:lineRule="auto"/>
        <w:rPr>
          <w:rFonts w:ascii="Arial" w:hAnsi="Arial" w:cs="Arial"/>
        </w:rPr>
      </w:pPr>
      <w:r w:rsidRPr="00003FC0">
        <w:rPr>
          <w:rFonts w:ascii="Arial" w:hAnsi="Arial" w:cs="Arial"/>
        </w:rPr>
        <w:t xml:space="preserve"> SCIE (Social Care Institute for Excellence) (2022) </w:t>
      </w:r>
      <w:r w:rsidRPr="00003FC0">
        <w:rPr>
          <w:rFonts w:ascii="Arial" w:hAnsi="Arial" w:cs="Arial"/>
          <w:i/>
          <w:iCs/>
        </w:rPr>
        <w:t>Integrated care</w:t>
      </w:r>
      <w:r w:rsidRPr="00003FC0">
        <w:rPr>
          <w:rFonts w:ascii="Arial" w:hAnsi="Arial" w:cs="Arial"/>
        </w:rPr>
        <w:t xml:space="preserve">. London: SCIE. </w:t>
      </w:r>
    </w:p>
    <w:p w14:paraId="747C9D03" w14:textId="6CEF3BA6" w:rsidR="00003FC0" w:rsidRPr="00003FC0" w:rsidRDefault="00003FC0" w:rsidP="00003FC0">
      <w:pPr>
        <w:pStyle w:val="ListParagraph"/>
        <w:numPr>
          <w:ilvl w:val="0"/>
          <w:numId w:val="7"/>
        </w:numPr>
        <w:spacing w:line="360" w:lineRule="auto"/>
        <w:rPr>
          <w:rFonts w:ascii="Arial" w:hAnsi="Arial" w:cs="Arial"/>
        </w:rPr>
      </w:pPr>
      <w:r w:rsidRPr="00003FC0">
        <w:rPr>
          <w:rFonts w:ascii="Arial" w:hAnsi="Arial" w:cs="Arial"/>
        </w:rPr>
        <w:t xml:space="preserve"> The King's Fund (2022) </w:t>
      </w:r>
      <w:r w:rsidRPr="00003FC0">
        <w:rPr>
          <w:rFonts w:ascii="Arial" w:hAnsi="Arial" w:cs="Arial"/>
          <w:i/>
          <w:iCs/>
        </w:rPr>
        <w:t>Integrated care systems explained</w:t>
      </w:r>
      <w:r w:rsidRPr="00003FC0">
        <w:rPr>
          <w:rFonts w:ascii="Arial" w:hAnsi="Arial" w:cs="Arial"/>
        </w:rPr>
        <w:t xml:space="preserve">. London: The King's Fund. </w:t>
      </w:r>
    </w:p>
    <w:p w14:paraId="25026EC4" w14:textId="12E469EC" w:rsidR="00003FC0" w:rsidRPr="00003FC0" w:rsidRDefault="00003FC0" w:rsidP="00003FC0">
      <w:pPr>
        <w:pStyle w:val="ListParagraph"/>
        <w:numPr>
          <w:ilvl w:val="0"/>
          <w:numId w:val="7"/>
        </w:numPr>
        <w:spacing w:line="360" w:lineRule="auto"/>
        <w:rPr>
          <w:rFonts w:ascii="Arial" w:hAnsi="Arial" w:cs="Arial"/>
        </w:rPr>
      </w:pPr>
      <w:r w:rsidRPr="00003FC0">
        <w:rPr>
          <w:rFonts w:ascii="Arial" w:hAnsi="Arial" w:cs="Arial"/>
        </w:rPr>
        <w:lastRenderedPageBreak/>
        <w:t xml:space="preserve"> Welly Hub (n.d.) </w:t>
      </w:r>
      <w:r w:rsidRPr="00003FC0">
        <w:rPr>
          <w:rFonts w:ascii="Arial" w:hAnsi="Arial" w:cs="Arial"/>
          <w:i/>
          <w:iCs/>
        </w:rPr>
        <w:t>What are the weaknesses of person-centred care?</w:t>
      </w:r>
      <w:r w:rsidRPr="00003FC0">
        <w:rPr>
          <w:rFonts w:ascii="Arial" w:hAnsi="Arial" w:cs="Arial"/>
        </w:rPr>
        <w:t xml:space="preserve"> Available at: Welly Hub – What are the weaknesses of person-centred care? (Accessed: 21 June 2026).</w:t>
      </w:r>
    </w:p>
    <w:sectPr w:rsidR="00003FC0" w:rsidRPr="00003FC0">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4D5787" w14:textId="77777777" w:rsidR="009E3F52" w:rsidRDefault="009E3F52" w:rsidP="008E11ED">
      <w:pPr>
        <w:spacing w:after="0" w:line="240" w:lineRule="auto"/>
      </w:pPr>
      <w:r>
        <w:separator/>
      </w:r>
    </w:p>
  </w:endnote>
  <w:endnote w:type="continuationSeparator" w:id="0">
    <w:p w14:paraId="4D7F4F13" w14:textId="77777777" w:rsidR="009E3F52" w:rsidRDefault="009E3F52" w:rsidP="008E11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279740"/>
      <w:docPartObj>
        <w:docPartGallery w:val="Page Numbers (Bottom of Page)"/>
        <w:docPartUnique/>
      </w:docPartObj>
    </w:sdtPr>
    <w:sdtEndPr>
      <w:rPr>
        <w:noProof/>
      </w:rPr>
    </w:sdtEndPr>
    <w:sdtContent>
      <w:p w14:paraId="460A0E56" w14:textId="34162EE1" w:rsidR="008E11ED" w:rsidRDefault="008E11E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C992772" w14:textId="77777777" w:rsidR="008E11ED" w:rsidRDefault="008E11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411763" w14:textId="77777777" w:rsidR="009E3F52" w:rsidRDefault="009E3F52" w:rsidP="008E11ED">
      <w:pPr>
        <w:spacing w:after="0" w:line="240" w:lineRule="auto"/>
      </w:pPr>
      <w:r>
        <w:separator/>
      </w:r>
    </w:p>
  </w:footnote>
  <w:footnote w:type="continuationSeparator" w:id="0">
    <w:p w14:paraId="38B65D06" w14:textId="77777777" w:rsidR="009E3F52" w:rsidRDefault="009E3F52" w:rsidP="008E11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A41775"/>
    <w:multiLevelType w:val="hybridMultilevel"/>
    <w:tmpl w:val="8244EE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AD3031"/>
    <w:multiLevelType w:val="hybridMultilevel"/>
    <w:tmpl w:val="264EFDE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3813B4E"/>
    <w:multiLevelType w:val="hybridMultilevel"/>
    <w:tmpl w:val="B306A2E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0690F96"/>
    <w:multiLevelType w:val="hybridMultilevel"/>
    <w:tmpl w:val="0E5408A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6A63BAE"/>
    <w:multiLevelType w:val="hybridMultilevel"/>
    <w:tmpl w:val="5DFAA04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D3C6BF7"/>
    <w:multiLevelType w:val="hybridMultilevel"/>
    <w:tmpl w:val="16F87B0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5A63CD8"/>
    <w:multiLevelType w:val="hybridMultilevel"/>
    <w:tmpl w:val="77A2130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35422698">
    <w:abstractNumId w:val="3"/>
  </w:num>
  <w:num w:numId="2" w16cid:durableId="1399597901">
    <w:abstractNumId w:val="2"/>
  </w:num>
  <w:num w:numId="3" w16cid:durableId="32341203">
    <w:abstractNumId w:val="5"/>
  </w:num>
  <w:num w:numId="4" w16cid:durableId="1680812751">
    <w:abstractNumId w:val="1"/>
  </w:num>
  <w:num w:numId="5" w16cid:durableId="1837456074">
    <w:abstractNumId w:val="4"/>
  </w:num>
  <w:num w:numId="6" w16cid:durableId="417865550">
    <w:abstractNumId w:val="6"/>
  </w:num>
  <w:num w:numId="7" w16cid:durableId="8514580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60B8"/>
    <w:rsid w:val="00003FC0"/>
    <w:rsid w:val="000752E1"/>
    <w:rsid w:val="000862DF"/>
    <w:rsid w:val="00120C65"/>
    <w:rsid w:val="00166C3F"/>
    <w:rsid w:val="0018781E"/>
    <w:rsid w:val="001A70DF"/>
    <w:rsid w:val="00255BE3"/>
    <w:rsid w:val="002A1818"/>
    <w:rsid w:val="00322E35"/>
    <w:rsid w:val="00383E5C"/>
    <w:rsid w:val="003857C6"/>
    <w:rsid w:val="003B3201"/>
    <w:rsid w:val="003D7A1F"/>
    <w:rsid w:val="004B76CC"/>
    <w:rsid w:val="00521E70"/>
    <w:rsid w:val="00527083"/>
    <w:rsid w:val="005312EA"/>
    <w:rsid w:val="00543C35"/>
    <w:rsid w:val="005D0397"/>
    <w:rsid w:val="00601673"/>
    <w:rsid w:val="00675E7A"/>
    <w:rsid w:val="006913A8"/>
    <w:rsid w:val="00712785"/>
    <w:rsid w:val="007C1367"/>
    <w:rsid w:val="007F63CC"/>
    <w:rsid w:val="008042C5"/>
    <w:rsid w:val="008E11ED"/>
    <w:rsid w:val="008F4F00"/>
    <w:rsid w:val="00960734"/>
    <w:rsid w:val="009660B8"/>
    <w:rsid w:val="009E3F52"/>
    <w:rsid w:val="009F7EDF"/>
    <w:rsid w:val="00A35715"/>
    <w:rsid w:val="00A45535"/>
    <w:rsid w:val="00B40BB4"/>
    <w:rsid w:val="00B43F9A"/>
    <w:rsid w:val="00BC1CDC"/>
    <w:rsid w:val="00BC33B0"/>
    <w:rsid w:val="00BE22D5"/>
    <w:rsid w:val="00BF5F1B"/>
    <w:rsid w:val="00D540EF"/>
    <w:rsid w:val="00D97D78"/>
    <w:rsid w:val="00E62A79"/>
    <w:rsid w:val="00EB6333"/>
    <w:rsid w:val="00F27C21"/>
    <w:rsid w:val="00FF3F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653E97"/>
  <w15:chartTrackingRefBased/>
  <w15:docId w15:val="{650B36F4-E452-43E6-9797-538F8EBD04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660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660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660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660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660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660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660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660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660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60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660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660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660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660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660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660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660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660B8"/>
    <w:rPr>
      <w:rFonts w:eastAsiaTheme="majorEastAsia" w:cstheme="majorBidi"/>
      <w:color w:val="272727" w:themeColor="text1" w:themeTint="D8"/>
    </w:rPr>
  </w:style>
  <w:style w:type="paragraph" w:styleId="Title">
    <w:name w:val="Title"/>
    <w:basedOn w:val="Normal"/>
    <w:next w:val="Normal"/>
    <w:link w:val="TitleChar"/>
    <w:uiPriority w:val="10"/>
    <w:qFormat/>
    <w:rsid w:val="009660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660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660B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660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660B8"/>
    <w:pPr>
      <w:spacing w:before="160"/>
      <w:jc w:val="center"/>
    </w:pPr>
    <w:rPr>
      <w:i/>
      <w:iCs/>
      <w:color w:val="404040" w:themeColor="text1" w:themeTint="BF"/>
    </w:rPr>
  </w:style>
  <w:style w:type="character" w:customStyle="1" w:styleId="QuoteChar">
    <w:name w:val="Quote Char"/>
    <w:basedOn w:val="DefaultParagraphFont"/>
    <w:link w:val="Quote"/>
    <w:uiPriority w:val="29"/>
    <w:rsid w:val="009660B8"/>
    <w:rPr>
      <w:i/>
      <w:iCs/>
      <w:color w:val="404040" w:themeColor="text1" w:themeTint="BF"/>
    </w:rPr>
  </w:style>
  <w:style w:type="paragraph" w:styleId="ListParagraph">
    <w:name w:val="List Paragraph"/>
    <w:basedOn w:val="Normal"/>
    <w:uiPriority w:val="34"/>
    <w:qFormat/>
    <w:rsid w:val="009660B8"/>
    <w:pPr>
      <w:ind w:left="720"/>
      <w:contextualSpacing/>
    </w:pPr>
  </w:style>
  <w:style w:type="character" w:styleId="IntenseEmphasis">
    <w:name w:val="Intense Emphasis"/>
    <w:basedOn w:val="DefaultParagraphFont"/>
    <w:uiPriority w:val="21"/>
    <w:qFormat/>
    <w:rsid w:val="009660B8"/>
    <w:rPr>
      <w:i/>
      <w:iCs/>
      <w:color w:val="0F4761" w:themeColor="accent1" w:themeShade="BF"/>
    </w:rPr>
  </w:style>
  <w:style w:type="paragraph" w:styleId="IntenseQuote">
    <w:name w:val="Intense Quote"/>
    <w:basedOn w:val="Normal"/>
    <w:next w:val="Normal"/>
    <w:link w:val="IntenseQuoteChar"/>
    <w:uiPriority w:val="30"/>
    <w:qFormat/>
    <w:rsid w:val="009660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660B8"/>
    <w:rPr>
      <w:i/>
      <w:iCs/>
      <w:color w:val="0F4761" w:themeColor="accent1" w:themeShade="BF"/>
    </w:rPr>
  </w:style>
  <w:style w:type="character" w:styleId="IntenseReference">
    <w:name w:val="Intense Reference"/>
    <w:basedOn w:val="DefaultParagraphFont"/>
    <w:uiPriority w:val="32"/>
    <w:qFormat/>
    <w:rsid w:val="009660B8"/>
    <w:rPr>
      <w:b/>
      <w:bCs/>
      <w:smallCaps/>
      <w:color w:val="0F4761" w:themeColor="accent1" w:themeShade="BF"/>
      <w:spacing w:val="5"/>
    </w:rPr>
  </w:style>
  <w:style w:type="paragraph" w:styleId="TOCHeading">
    <w:name w:val="TOC Heading"/>
    <w:basedOn w:val="Heading1"/>
    <w:next w:val="Normal"/>
    <w:uiPriority w:val="39"/>
    <w:unhideWhenUsed/>
    <w:qFormat/>
    <w:rsid w:val="00B40BB4"/>
    <w:pPr>
      <w:spacing w:before="240" w:after="0"/>
      <w:outlineLvl w:val="9"/>
    </w:pPr>
    <w:rPr>
      <w:sz w:val="32"/>
      <w:szCs w:val="32"/>
      <w:lang w:val="en-US"/>
    </w:rPr>
  </w:style>
  <w:style w:type="paragraph" w:styleId="Header">
    <w:name w:val="header"/>
    <w:basedOn w:val="Normal"/>
    <w:link w:val="HeaderChar"/>
    <w:uiPriority w:val="99"/>
    <w:unhideWhenUsed/>
    <w:rsid w:val="008E11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11ED"/>
  </w:style>
  <w:style w:type="paragraph" w:styleId="Footer">
    <w:name w:val="footer"/>
    <w:basedOn w:val="Normal"/>
    <w:link w:val="FooterChar"/>
    <w:uiPriority w:val="99"/>
    <w:unhideWhenUsed/>
    <w:rsid w:val="008E11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11ED"/>
  </w:style>
  <w:style w:type="character" w:styleId="Hyperlink">
    <w:name w:val="Hyperlink"/>
    <w:basedOn w:val="DefaultParagraphFont"/>
    <w:uiPriority w:val="99"/>
    <w:unhideWhenUsed/>
    <w:rsid w:val="00521E70"/>
    <w:rPr>
      <w:color w:val="467886" w:themeColor="hyperlink"/>
      <w:u w:val="single"/>
    </w:rPr>
  </w:style>
  <w:style w:type="character" w:styleId="UnresolvedMention">
    <w:name w:val="Unresolved Mention"/>
    <w:basedOn w:val="DefaultParagraphFont"/>
    <w:uiPriority w:val="99"/>
    <w:semiHidden/>
    <w:unhideWhenUsed/>
    <w:rsid w:val="00521E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relearning.org.uk/qualifications/level-5-adult-care/lmac-2a-governance/1-2-analyse-the-impact-of-legislation-and-policy-on-outcomes-based-and-person-centred-procedures-and-practice/"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F9E4C2-BE8D-40D5-A62C-3D1F466CF2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3234</TotalTime>
  <Pages>1</Pages>
  <Words>2871</Words>
  <Characters>16366</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Iqra Ali</dc:creator>
  <cp:keywords/>
  <dc:description/>
  <cp:lastModifiedBy>Iqra Ali</cp:lastModifiedBy>
  <cp:revision>7</cp:revision>
  <dcterms:created xsi:type="dcterms:W3CDTF">2026-06-17T14:04:00Z</dcterms:created>
  <dcterms:modified xsi:type="dcterms:W3CDTF">2026-07-16T13:06:00Z</dcterms:modified>
</cp:coreProperties>
</file>