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38676656"/>
        <w:docPartObj>
          <w:docPartGallery w:val="Cover Pages"/>
          <w:docPartUnique/>
        </w:docPartObj>
      </w:sdtPr>
      <w:sdtEndPr>
        <w:rPr>
          <w:rFonts w:ascii="Arial" w:hAnsi="Arial" w:cs="Arial"/>
        </w:rPr>
      </w:sdtEndPr>
      <w:sdtContent>
        <w:p w14:paraId="3549E6C7" w14:textId="296DBD99" w:rsidR="001150A8" w:rsidRDefault="001150A8" w:rsidP="001150A8">
          <w:r>
            <w:rPr>
              <w:noProof/>
            </w:rPr>
            <w:drawing>
              <wp:inline distT="0" distB="0" distL="0" distR="0" wp14:anchorId="6DE9CAA5" wp14:editId="604746A3">
                <wp:extent cx="1810385" cy="597535"/>
                <wp:effectExtent l="0" t="0" r="0" b="0"/>
                <wp:docPr id="759041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597535"/>
                        </a:xfrm>
                        <a:prstGeom prst="rect">
                          <a:avLst/>
                        </a:prstGeom>
                        <a:noFill/>
                      </pic:spPr>
                    </pic:pic>
                  </a:graphicData>
                </a:graphic>
              </wp:inline>
            </w:drawing>
          </w:r>
        </w:p>
        <w:p w14:paraId="0BE535C7" w14:textId="419E9A59" w:rsidR="001150A8" w:rsidRPr="001150A8" w:rsidRDefault="001150A8" w:rsidP="001150A8">
          <w:pPr>
            <w:rPr>
              <w:rFonts w:ascii="Arial Black" w:hAnsi="Arial Black"/>
              <w:sz w:val="28"/>
              <w:szCs w:val="28"/>
            </w:rPr>
          </w:pPr>
          <w:r w:rsidRPr="001150A8">
            <w:rPr>
              <w:rFonts w:ascii="Arial Black" w:hAnsi="Arial Black"/>
              <w:sz w:val="28"/>
              <w:szCs w:val="28"/>
            </w:rPr>
            <w:t>Student name:</w:t>
          </w:r>
          <w:r w:rsidRPr="001150A8">
            <w:rPr>
              <w:rFonts w:ascii="Arial Black" w:hAnsi="Arial Black"/>
              <w:sz w:val="28"/>
              <w:szCs w:val="28"/>
            </w:rPr>
            <w:t xml:space="preserve"> Monica Filip</w:t>
          </w:r>
          <w:r w:rsidRPr="001150A8">
            <w:rPr>
              <w:rFonts w:ascii="Arial Black" w:hAnsi="Arial Black"/>
              <w:sz w:val="28"/>
              <w:szCs w:val="28"/>
            </w:rPr>
            <w:tab/>
            <w:t xml:space="preserve">    </w:t>
          </w:r>
        </w:p>
        <w:p w14:paraId="0BE535C7" w14:textId="419E9A59" w:rsidR="001150A8" w:rsidRPr="001150A8" w:rsidRDefault="001150A8" w:rsidP="001150A8">
          <w:pPr>
            <w:rPr>
              <w:rFonts w:ascii="Arial Black" w:hAnsi="Arial Black"/>
              <w:sz w:val="28"/>
              <w:szCs w:val="28"/>
            </w:rPr>
          </w:pPr>
          <w:r w:rsidRPr="001150A8">
            <w:rPr>
              <w:rFonts w:ascii="Arial Black" w:hAnsi="Arial Black"/>
              <w:sz w:val="28"/>
              <w:szCs w:val="28"/>
            </w:rPr>
            <w:t>Programme:</w:t>
          </w:r>
          <w:r>
            <w:rPr>
              <w:rFonts w:ascii="Arial Black" w:hAnsi="Arial Black"/>
              <w:sz w:val="28"/>
              <w:szCs w:val="28"/>
            </w:rPr>
            <w:t xml:space="preserve"> </w:t>
          </w:r>
          <w:r w:rsidRPr="001150A8">
            <w:rPr>
              <w:rFonts w:ascii="Arial Black" w:hAnsi="Arial Black"/>
              <w:sz w:val="28"/>
              <w:szCs w:val="28"/>
            </w:rPr>
            <w:t>BA (Hons) Business Management</w:t>
          </w:r>
        </w:p>
        <w:p w14:paraId="734CD7C6" w14:textId="5675D559" w:rsidR="001150A8" w:rsidRPr="001150A8" w:rsidRDefault="001150A8" w:rsidP="001150A8">
          <w:pPr>
            <w:rPr>
              <w:rFonts w:ascii="Arial Black" w:hAnsi="Arial Black"/>
              <w:sz w:val="28"/>
              <w:szCs w:val="28"/>
            </w:rPr>
          </w:pPr>
          <w:r w:rsidRPr="001150A8">
            <w:rPr>
              <w:rFonts w:ascii="Arial Black" w:hAnsi="Arial Black"/>
              <w:sz w:val="28"/>
              <w:szCs w:val="28"/>
            </w:rPr>
            <w:t>Module:</w:t>
          </w:r>
          <w:r>
            <w:rPr>
              <w:rFonts w:ascii="Arial Black" w:hAnsi="Arial Black"/>
              <w:sz w:val="28"/>
              <w:szCs w:val="28"/>
            </w:rPr>
            <w:t xml:space="preserve"> </w:t>
          </w:r>
          <w:r w:rsidRPr="001150A8">
            <w:rPr>
              <w:rFonts w:ascii="Arial Black" w:hAnsi="Arial Black"/>
              <w:sz w:val="28"/>
              <w:szCs w:val="28"/>
            </w:rPr>
            <w:t>People and Organisations</w:t>
          </w:r>
        </w:p>
        <w:p w14:paraId="65FEC7E1" w14:textId="77777777" w:rsidR="001150A8" w:rsidRPr="001150A8" w:rsidRDefault="001150A8" w:rsidP="001150A8">
          <w:pPr>
            <w:rPr>
              <w:rFonts w:ascii="Arial Black" w:hAnsi="Arial Black"/>
              <w:sz w:val="28"/>
              <w:szCs w:val="28"/>
            </w:rPr>
          </w:pPr>
          <w:r w:rsidRPr="001150A8">
            <w:rPr>
              <w:rFonts w:ascii="Arial Black" w:hAnsi="Arial Black"/>
              <w:sz w:val="28"/>
              <w:szCs w:val="28"/>
            </w:rPr>
            <w:t>Module code:</w:t>
          </w:r>
          <w:r w:rsidRPr="001150A8">
            <w:rPr>
              <w:rFonts w:ascii="Arial Black" w:hAnsi="Arial Black"/>
              <w:sz w:val="28"/>
              <w:szCs w:val="28"/>
            </w:rPr>
            <w:tab/>
            <w:t>BMMB4006</w:t>
          </w:r>
        </w:p>
        <w:p w14:paraId="2D10891A" w14:textId="7A46F3CD" w:rsidR="001150A8" w:rsidRPr="001150A8" w:rsidRDefault="001150A8" w:rsidP="001150A8">
          <w:pPr>
            <w:rPr>
              <w:rFonts w:ascii="Arial Black" w:hAnsi="Arial Black"/>
              <w:sz w:val="28"/>
              <w:szCs w:val="28"/>
            </w:rPr>
          </w:pPr>
          <w:r w:rsidRPr="001150A8">
            <w:rPr>
              <w:rFonts w:ascii="Arial Black" w:hAnsi="Arial Black"/>
              <w:sz w:val="28"/>
              <w:szCs w:val="28"/>
            </w:rPr>
            <w:t>Lecturer:</w:t>
          </w:r>
          <w:r w:rsidRPr="001150A8">
            <w:rPr>
              <w:rFonts w:ascii="Arial Black" w:hAnsi="Arial Black"/>
              <w:sz w:val="28"/>
              <w:szCs w:val="28"/>
            </w:rPr>
            <w:tab/>
            <w:t>James Moore/Robyn Griffiths</w:t>
          </w:r>
        </w:p>
        <w:tbl>
          <w:tblPr>
            <w:tblpPr w:leftFromText="187" w:rightFromText="187" w:vertAnchor="page" w:horzAnchor="margin" w:tblpY="8341"/>
            <w:tblW w:w="4711" w:type="pct"/>
            <w:tblBorders>
              <w:left w:val="single" w:sz="12" w:space="0" w:color="156082" w:themeColor="accent1"/>
            </w:tblBorders>
            <w:tblCellMar>
              <w:left w:w="144" w:type="dxa"/>
              <w:right w:w="115" w:type="dxa"/>
            </w:tblCellMar>
            <w:tblLook w:val="04A0" w:firstRow="1" w:lastRow="0" w:firstColumn="1" w:lastColumn="0" w:noHBand="0" w:noVBand="1"/>
          </w:tblPr>
          <w:tblGrid>
            <w:gridCol w:w="8490"/>
          </w:tblGrid>
          <w:tr w:rsidR="001150A8" w14:paraId="65C5051F" w14:textId="77777777" w:rsidTr="001150A8">
            <w:tc>
              <w:tcPr>
                <w:tcW w:w="8490" w:type="dxa"/>
                <w:tcMar>
                  <w:top w:w="216" w:type="dxa"/>
                  <w:left w:w="115" w:type="dxa"/>
                  <w:bottom w:w="216" w:type="dxa"/>
                  <w:right w:w="115" w:type="dxa"/>
                </w:tcMar>
              </w:tcPr>
              <w:p w14:paraId="76C7B058" w14:textId="77777777" w:rsidR="001150A8" w:rsidRDefault="001150A8" w:rsidP="001150A8">
                <w:pPr>
                  <w:pStyle w:val="NoSpacing"/>
                  <w:rPr>
                    <w:color w:val="0F4761" w:themeColor="accent1" w:themeShade="BF"/>
                    <w:sz w:val="24"/>
                  </w:rPr>
                </w:pPr>
              </w:p>
            </w:tc>
          </w:tr>
          <w:tr w:rsidR="001150A8" w14:paraId="21E9B8A3" w14:textId="77777777" w:rsidTr="001150A8">
            <w:tc>
              <w:tcPr>
                <w:tcW w:w="8490" w:type="dxa"/>
              </w:tcPr>
              <w:sdt>
                <w:sdtPr>
                  <w:rPr>
                    <w:rFonts w:ascii="Arial Black" w:eastAsiaTheme="majorEastAsia" w:hAnsi="Arial Black" w:cstheme="majorBidi"/>
                    <w:color w:val="0D0D0D" w:themeColor="text1" w:themeTint="F2"/>
                    <w:sz w:val="96"/>
                    <w:szCs w:val="96"/>
                  </w:rPr>
                  <w:alias w:val="Title"/>
                  <w:id w:val="13406919"/>
                  <w:placeholder>
                    <w:docPart w:val="A3D04D7F2E9845A4AB971D2184CE830F"/>
                  </w:placeholder>
                  <w:dataBinding w:prefixMappings="xmlns:ns0='http://schemas.openxmlformats.org/package/2006/metadata/core-properties' xmlns:ns1='http://purl.org/dc/elements/1.1/'" w:xpath="/ns0:coreProperties[1]/ns1:title[1]" w:storeItemID="{6C3C8BC8-F283-45AE-878A-BAB7291924A1}"/>
                  <w:text/>
                </w:sdtPr>
                <w:sdtContent>
                  <w:p w14:paraId="5262587E" w14:textId="77777777" w:rsidR="001150A8" w:rsidRPr="001150A8" w:rsidRDefault="001150A8" w:rsidP="001150A8">
                    <w:pPr>
                      <w:pStyle w:val="NoSpacing"/>
                      <w:spacing w:line="216" w:lineRule="auto"/>
                      <w:jc w:val="center"/>
                      <w:rPr>
                        <w:rFonts w:ascii="Arial Black" w:eastAsiaTheme="majorEastAsia" w:hAnsi="Arial Black" w:cstheme="majorBidi"/>
                        <w:color w:val="156082" w:themeColor="accent1"/>
                        <w:sz w:val="96"/>
                        <w:szCs w:val="96"/>
                      </w:rPr>
                    </w:pPr>
                    <w:r w:rsidRPr="00895817">
                      <w:rPr>
                        <w:rFonts w:ascii="Arial Black" w:eastAsiaTheme="majorEastAsia" w:hAnsi="Arial Black" w:cstheme="majorBidi"/>
                        <w:color w:val="0D0D0D" w:themeColor="text1" w:themeTint="F2"/>
                        <w:sz w:val="96"/>
                        <w:szCs w:val="96"/>
                      </w:rPr>
                      <w:t xml:space="preserve"> Essay; StitchCo</w:t>
                    </w:r>
                  </w:p>
                </w:sdtContent>
              </w:sdt>
            </w:tc>
          </w:tr>
          <w:tr w:rsidR="001150A8" w14:paraId="6F7E32D1" w14:textId="77777777" w:rsidTr="001150A8">
            <w:tc>
              <w:tcPr>
                <w:tcW w:w="8490" w:type="dxa"/>
                <w:tcMar>
                  <w:top w:w="216" w:type="dxa"/>
                  <w:left w:w="115" w:type="dxa"/>
                  <w:bottom w:w="216" w:type="dxa"/>
                  <w:right w:w="115" w:type="dxa"/>
                </w:tcMar>
              </w:tcPr>
              <w:p w14:paraId="1E5CF70B" w14:textId="77777777" w:rsidR="001150A8" w:rsidRDefault="001150A8" w:rsidP="001150A8">
                <w:pPr>
                  <w:pStyle w:val="NoSpacing"/>
                  <w:rPr>
                    <w:color w:val="0F4761" w:themeColor="accent1" w:themeShade="BF"/>
                    <w:sz w:val="24"/>
                  </w:rPr>
                </w:pPr>
              </w:p>
            </w:tc>
          </w:tr>
        </w:tbl>
        <w:p w14:paraId="520F3928" w14:textId="7232995C" w:rsidR="001150A8" w:rsidRDefault="001150A8">
          <w:pPr>
            <w:rPr>
              <w:rFonts w:ascii="Arial" w:hAnsi="Arial" w:cs="Arial"/>
            </w:rPr>
          </w:pPr>
          <w:r>
            <w:rPr>
              <w:rFonts w:ascii="Arial" w:hAnsi="Arial" w:cs="Arial"/>
            </w:rPr>
            <w:br w:type="page"/>
          </w:r>
        </w:p>
      </w:sdtContent>
    </w:sdt>
    <w:p w14:paraId="44A52FD9" w14:textId="77777777" w:rsidR="00895817" w:rsidRDefault="00474B56" w:rsidP="00F61817">
      <w:pPr>
        <w:spacing w:line="480" w:lineRule="auto"/>
        <w:ind w:firstLine="720"/>
        <w:rPr>
          <w:rFonts w:ascii="Arial" w:hAnsi="Arial" w:cs="Arial"/>
        </w:rPr>
      </w:pPr>
      <w:r w:rsidRPr="00474B56">
        <w:rPr>
          <w:rFonts w:ascii="Arial" w:hAnsi="Arial" w:cs="Arial"/>
        </w:rPr>
        <w:lastRenderedPageBreak/>
        <w:t xml:space="preserve">StitchCo's implementation of advanced technology into the company's manufacturing operations presented a significant challenge for the organisation when employees were not prepared at all for this transition. Many of the manufacturing employees at StitchCo expressed feelings of instability, a lack of training, and not feeling connected to the transition process. </w:t>
      </w:r>
      <w:r w:rsidR="00895817">
        <w:rPr>
          <w:rFonts w:ascii="Arial" w:hAnsi="Arial" w:cs="Arial"/>
        </w:rPr>
        <w:t>T</w:t>
      </w:r>
      <w:r w:rsidRPr="00474B56">
        <w:rPr>
          <w:rFonts w:ascii="Arial" w:hAnsi="Arial" w:cs="Arial"/>
        </w:rPr>
        <w:t xml:space="preserve">his </w:t>
      </w:r>
      <w:r w:rsidR="001150A8">
        <w:rPr>
          <w:rFonts w:ascii="Arial" w:hAnsi="Arial" w:cs="Arial"/>
        </w:rPr>
        <w:t>essay</w:t>
      </w:r>
      <w:r w:rsidRPr="00474B56">
        <w:rPr>
          <w:rFonts w:ascii="Arial" w:hAnsi="Arial" w:cs="Arial"/>
        </w:rPr>
        <w:t xml:space="preserve">, will look at how StitchCo could better prepare its employees for change </w:t>
      </w:r>
      <w:r w:rsidR="001150A8" w:rsidRPr="00474B56">
        <w:rPr>
          <w:rFonts w:ascii="Arial" w:hAnsi="Arial" w:cs="Arial"/>
        </w:rPr>
        <w:t>because of</w:t>
      </w:r>
      <w:r w:rsidRPr="00474B56">
        <w:rPr>
          <w:rFonts w:ascii="Arial" w:hAnsi="Arial" w:cs="Arial"/>
        </w:rPr>
        <w:t xml:space="preserve"> technological transitions by analysing the effects of technological transitions and cultural transformation, exploring the importance of communication and examining how different styles of leadership affect organisational effectiveness.</w:t>
      </w:r>
    </w:p>
    <w:p w14:paraId="0CA48179" w14:textId="77777777" w:rsidR="00895817" w:rsidRDefault="00474B56" w:rsidP="00F61817">
      <w:pPr>
        <w:spacing w:line="480" w:lineRule="auto"/>
        <w:ind w:firstLine="720"/>
        <w:rPr>
          <w:rFonts w:ascii="Arial" w:hAnsi="Arial" w:cs="Arial"/>
        </w:rPr>
      </w:pPr>
      <w:r w:rsidRPr="00474B56">
        <w:rPr>
          <w:rFonts w:ascii="Arial" w:hAnsi="Arial" w:cs="Arial"/>
        </w:rPr>
        <w:t xml:space="preserve">Technology is not only a tool to support processes but also affects employee identity and confidence. For years, the StitchCo employees were compensated based on a piecework compensation method that rewarded employees for manual skills and sample production speed. Automation negatively impacted their feelings of competence and impacted their confidence regarding the relevancy of their skills. Technological transitions often create uncertainty for employees </w:t>
      </w:r>
      <w:r w:rsidR="00895817" w:rsidRPr="00474B56">
        <w:rPr>
          <w:rFonts w:ascii="Arial" w:hAnsi="Arial" w:cs="Arial"/>
        </w:rPr>
        <w:t>because of</w:t>
      </w:r>
      <w:r w:rsidRPr="00474B56">
        <w:rPr>
          <w:rFonts w:ascii="Arial" w:hAnsi="Arial" w:cs="Arial"/>
        </w:rPr>
        <w:t xml:space="preserve"> their concerns about losing control of their work activities (Brynjolfsson &amp; McAfee 2014). When employees are uncertain, they provide lower levels of performance, and resistance to change occurs. The inadequately prepared workers at StitchCo may have experienced lower levels of confidence and elevated levels of fear because they were not adequately trained to operate new machinery or troubleshoot equipment problems. Employees will be most effectively supported through transitions when organisations provide structured support systems to assist them in transitioning to the new organisational expectations (Phillips &amp; Klein 2023).</w:t>
      </w:r>
    </w:p>
    <w:p w14:paraId="28BF7936" w14:textId="77777777" w:rsidR="00895817" w:rsidRDefault="00895817" w:rsidP="00F61817">
      <w:pPr>
        <w:spacing w:line="480" w:lineRule="auto"/>
        <w:ind w:firstLine="720"/>
        <w:rPr>
          <w:rFonts w:ascii="Arial" w:hAnsi="Arial" w:cs="Arial"/>
        </w:rPr>
      </w:pPr>
    </w:p>
    <w:p w14:paraId="08660FAB" w14:textId="77777777" w:rsidR="00895817" w:rsidRDefault="00474B56" w:rsidP="00F61817">
      <w:pPr>
        <w:spacing w:line="480" w:lineRule="auto"/>
        <w:ind w:firstLine="720"/>
        <w:rPr>
          <w:rFonts w:ascii="Arial" w:hAnsi="Arial" w:cs="Arial"/>
        </w:rPr>
      </w:pPr>
      <w:r w:rsidRPr="00474B56">
        <w:rPr>
          <w:rFonts w:ascii="Arial" w:hAnsi="Arial" w:cs="Arial"/>
        </w:rPr>
        <w:lastRenderedPageBreak/>
        <w:t>One significant challenge for StitchCo was that there was no fit between the organisation's old culture and the new digital business model environment. The old culture of the organisation had a strong reliance on a hierarchy, defined routines and clearly defined duties between manufacturing employees. Digital organisations are comprised of employees who are more flexible, work collaboratively, and are proactive problem solvers. Digital business model research shows that technology cannot completely fulfil its purpose unless there has been a cultural shift towards learning and innovation (Leso et al., 2023</w:t>
      </w:r>
      <w:r w:rsidR="00895817" w:rsidRPr="00474B56">
        <w:rPr>
          <w:rFonts w:ascii="Arial" w:hAnsi="Arial" w:cs="Arial"/>
        </w:rPr>
        <w:t>). StitchCo’s</w:t>
      </w:r>
      <w:r w:rsidRPr="00474B56">
        <w:rPr>
          <w:rFonts w:ascii="Arial" w:hAnsi="Arial" w:cs="Arial"/>
        </w:rPr>
        <w:t xml:space="preserve"> lack of preparation for this change created confusion and stress among workers, who now had to figure out how to operate without constant close supervision from management or upper-level employees. As they transitioned to the new distributed leadership model, workers expected to have very little autonomy as they would need to take more initiative moving forward. Culture is one of the most critical elements in the success of organisational change since it encompasses the values, behaviours and attitudes of individuals and teams within the culture (Tu &amp; He, 2025). No matter how great a company’s technology may be, it will not improve performance without a healthy culture.</w:t>
      </w:r>
    </w:p>
    <w:p w14:paraId="0F0334EF" w14:textId="77777777" w:rsidR="00895817" w:rsidRDefault="00474B56" w:rsidP="00F61817">
      <w:pPr>
        <w:spacing w:line="480" w:lineRule="auto"/>
        <w:ind w:firstLine="720"/>
        <w:rPr>
          <w:rFonts w:ascii="Arial" w:hAnsi="Arial" w:cs="Arial"/>
        </w:rPr>
      </w:pPr>
      <w:r w:rsidRPr="00474B56">
        <w:rPr>
          <w:rFonts w:ascii="Arial" w:hAnsi="Arial" w:cs="Arial"/>
        </w:rPr>
        <w:t>Cultural change in the apparel industry takes time, communication and effective leadership;</w:t>
      </w:r>
      <w:r w:rsidR="00895817">
        <w:rPr>
          <w:rFonts w:ascii="Arial" w:hAnsi="Arial" w:cs="Arial"/>
        </w:rPr>
        <w:t xml:space="preserve"> </w:t>
      </w:r>
      <w:r w:rsidRPr="00474B56">
        <w:rPr>
          <w:rFonts w:ascii="Arial" w:hAnsi="Arial" w:cs="Arial"/>
        </w:rPr>
        <w:t>to successfully create and maintain a changing culture, the focus of the organisation will be on transparency, collaboration and sustainability in the garment manufacturing process</w:t>
      </w:r>
      <w:r w:rsidR="00895817">
        <w:rPr>
          <w:rFonts w:ascii="Arial" w:hAnsi="Arial" w:cs="Arial"/>
        </w:rPr>
        <w:t xml:space="preserve"> (</w:t>
      </w:r>
      <w:proofErr w:type="spellStart"/>
      <w:r w:rsidR="00895817" w:rsidRPr="00895817">
        <w:rPr>
          <w:rFonts w:ascii="Arial" w:hAnsi="Arial" w:cs="Arial"/>
        </w:rPr>
        <w:t>Wijethilake</w:t>
      </w:r>
      <w:proofErr w:type="spellEnd"/>
      <w:r w:rsidR="00895817" w:rsidRPr="00895817">
        <w:rPr>
          <w:rFonts w:ascii="Arial" w:hAnsi="Arial" w:cs="Arial"/>
        </w:rPr>
        <w:t xml:space="preserve"> et al.,</w:t>
      </w:r>
      <w:r w:rsidR="00895817">
        <w:rPr>
          <w:rFonts w:ascii="Arial" w:hAnsi="Arial" w:cs="Arial"/>
        </w:rPr>
        <w:t xml:space="preserve"> </w:t>
      </w:r>
      <w:r w:rsidR="00895817" w:rsidRPr="00895817">
        <w:rPr>
          <w:rFonts w:ascii="Arial" w:hAnsi="Arial" w:cs="Arial"/>
        </w:rPr>
        <w:t>2023)</w:t>
      </w:r>
      <w:r w:rsidR="00895817">
        <w:rPr>
          <w:rFonts w:ascii="Arial" w:hAnsi="Arial" w:cs="Arial"/>
        </w:rPr>
        <w:t>.</w:t>
      </w:r>
      <w:r w:rsidR="00895817" w:rsidRPr="00895817">
        <w:rPr>
          <w:rFonts w:ascii="Arial" w:hAnsi="Arial" w:cs="Arial"/>
        </w:rPr>
        <w:t xml:space="preserve"> </w:t>
      </w:r>
      <w:r w:rsidRPr="00474B56">
        <w:rPr>
          <w:rFonts w:ascii="Arial" w:hAnsi="Arial" w:cs="Arial"/>
        </w:rPr>
        <w:t xml:space="preserve">StitchCo’s fast introduction of technology and lack of building cultural foundations caused employees to feel disconnected from the new working environment. Studies show that workers will not engage digitally with new technology unless they are aware of the purpose and advantages of that technology (Jo &amp; Ahn, 2024), so it is essential </w:t>
      </w:r>
      <w:r w:rsidRPr="00474B56">
        <w:rPr>
          <w:rFonts w:ascii="Arial" w:hAnsi="Arial" w:cs="Arial"/>
        </w:rPr>
        <w:lastRenderedPageBreak/>
        <w:t>that StitchCo create a learning environment where workers feel comfortable asking questions, making mistakes and learning at their own pace.</w:t>
      </w:r>
    </w:p>
    <w:p w14:paraId="4704CCC0" w14:textId="77777777" w:rsidR="00895817" w:rsidRDefault="00474B56" w:rsidP="00F61817">
      <w:pPr>
        <w:spacing w:line="480" w:lineRule="auto"/>
        <w:ind w:firstLine="720"/>
        <w:rPr>
          <w:rFonts w:ascii="Arial" w:hAnsi="Arial" w:cs="Arial"/>
        </w:rPr>
      </w:pPr>
      <w:r w:rsidRPr="00474B56">
        <w:rPr>
          <w:rFonts w:ascii="Arial" w:hAnsi="Arial" w:cs="Arial"/>
        </w:rPr>
        <w:t>During times of change within an organisation, leaders provide an anchor or foundation for employee stability by providing guidance and reassurance. Transformational leadership encourages employees to understand the importance of using new technologies while motivating them to learn how to adopt and utilise the technologies. Transformational leaders use inspiration and vision to help guide employees through complex changes (Bass, 2015) and this leadership approach improves employee psychological well-being, especially during uncertain times (</w:t>
      </w:r>
      <w:proofErr w:type="spellStart"/>
      <w:r w:rsidRPr="00474B56">
        <w:rPr>
          <w:rFonts w:ascii="Arial" w:hAnsi="Arial" w:cs="Arial"/>
        </w:rPr>
        <w:t>Ausat</w:t>
      </w:r>
      <w:proofErr w:type="spellEnd"/>
      <w:r w:rsidRPr="00474B56">
        <w:rPr>
          <w:rFonts w:ascii="Arial" w:hAnsi="Arial" w:cs="Arial"/>
        </w:rPr>
        <w:t xml:space="preserve"> et al., 2024). Although StitchCo allowed its managers to create their own distributed leadership style, they </w:t>
      </w:r>
      <w:r w:rsidR="00895817" w:rsidRPr="00474B56">
        <w:rPr>
          <w:rFonts w:ascii="Arial" w:hAnsi="Arial" w:cs="Arial"/>
        </w:rPr>
        <w:t>could not</w:t>
      </w:r>
      <w:r w:rsidRPr="00474B56">
        <w:rPr>
          <w:rFonts w:ascii="Arial" w:hAnsi="Arial" w:cs="Arial"/>
        </w:rPr>
        <w:t xml:space="preserve"> provide emotional support and did not communicate clearly with their </w:t>
      </w:r>
      <w:r w:rsidR="00895817" w:rsidRPr="00474B56">
        <w:rPr>
          <w:rFonts w:ascii="Arial" w:hAnsi="Arial" w:cs="Arial"/>
        </w:rPr>
        <w:t>employees. The</w:t>
      </w:r>
      <w:r w:rsidRPr="00474B56">
        <w:rPr>
          <w:rFonts w:ascii="Arial" w:hAnsi="Arial" w:cs="Arial"/>
        </w:rPr>
        <w:t xml:space="preserve"> primary purpose of transformational leadership is to motivate employees by explaining to them how automation will allow for an increase in productivity and job opportunities instead of eliminating job roles.</w:t>
      </w:r>
    </w:p>
    <w:p w14:paraId="721B9CB5" w14:textId="77777777" w:rsidR="00895817" w:rsidRDefault="00474B56" w:rsidP="00F61817">
      <w:pPr>
        <w:spacing w:line="480" w:lineRule="auto"/>
        <w:ind w:firstLine="720"/>
        <w:rPr>
          <w:rFonts w:ascii="Arial" w:hAnsi="Arial" w:cs="Arial"/>
        </w:rPr>
      </w:pPr>
      <w:r w:rsidRPr="00474B56">
        <w:rPr>
          <w:rFonts w:ascii="Arial" w:hAnsi="Arial" w:cs="Arial"/>
        </w:rPr>
        <w:t xml:space="preserve">Digital transformation provides businesses with innovative and adaptive leaders. </w:t>
      </w:r>
      <w:r w:rsidR="00895817">
        <w:rPr>
          <w:rFonts w:ascii="Arial" w:hAnsi="Arial" w:cs="Arial"/>
        </w:rPr>
        <w:t>T</w:t>
      </w:r>
      <w:r w:rsidRPr="00474B56">
        <w:rPr>
          <w:rFonts w:ascii="Arial" w:hAnsi="Arial" w:cs="Arial"/>
        </w:rPr>
        <w:t>ransformational leadership helps increase productivity by providing employees with the motivation to improve their processes (</w:t>
      </w:r>
      <w:proofErr w:type="spellStart"/>
      <w:r w:rsidRPr="00474B56">
        <w:rPr>
          <w:rFonts w:ascii="Arial" w:hAnsi="Arial" w:cs="Arial"/>
        </w:rPr>
        <w:t>Yangailo</w:t>
      </w:r>
      <w:proofErr w:type="spellEnd"/>
      <w:r w:rsidRPr="00474B56">
        <w:rPr>
          <w:rFonts w:ascii="Arial" w:hAnsi="Arial" w:cs="Arial"/>
        </w:rPr>
        <w:t xml:space="preserve">, 2025). In addition, the confidence of a transformational leader in a new system will instil that same type of confidence in employees during the transition. Transformational leadership can help combat negative team dynamics brought on by conflict in an organisation by developing a culture of collaboration and creating a sense of community </w:t>
      </w:r>
      <w:r w:rsidR="00895817" w:rsidRPr="00474B56">
        <w:rPr>
          <w:rFonts w:ascii="Arial" w:hAnsi="Arial" w:cs="Arial"/>
        </w:rPr>
        <w:t>to</w:t>
      </w:r>
      <w:r w:rsidRPr="00474B56">
        <w:rPr>
          <w:rFonts w:ascii="Arial" w:hAnsi="Arial" w:cs="Arial"/>
        </w:rPr>
        <w:t xml:space="preserve"> achieve shared goals (</w:t>
      </w:r>
      <w:proofErr w:type="spellStart"/>
      <w:r w:rsidRPr="00474B56">
        <w:rPr>
          <w:rFonts w:ascii="Arial" w:hAnsi="Arial" w:cs="Arial"/>
        </w:rPr>
        <w:t>Ayoko</w:t>
      </w:r>
      <w:proofErr w:type="spellEnd"/>
      <w:r w:rsidRPr="00474B56">
        <w:rPr>
          <w:rFonts w:ascii="Arial" w:hAnsi="Arial" w:cs="Arial"/>
        </w:rPr>
        <w:t xml:space="preserve"> &amp; Callan, 2010). StitchCo faced interdepartmental competition </w:t>
      </w:r>
      <w:r w:rsidR="00895817" w:rsidRPr="00474B56">
        <w:rPr>
          <w:rFonts w:ascii="Arial" w:hAnsi="Arial" w:cs="Arial"/>
        </w:rPr>
        <w:t>because of</w:t>
      </w:r>
      <w:r w:rsidRPr="00474B56">
        <w:rPr>
          <w:rFonts w:ascii="Arial" w:hAnsi="Arial" w:cs="Arial"/>
        </w:rPr>
        <w:t xml:space="preserve"> setting new performance targets, and the production manager's failure to get involved created a situation in which competition between the departments became more intense. Had a style of engaged leadership </w:t>
      </w:r>
      <w:r w:rsidRPr="00474B56">
        <w:rPr>
          <w:rFonts w:ascii="Arial" w:hAnsi="Arial" w:cs="Arial"/>
        </w:rPr>
        <w:lastRenderedPageBreak/>
        <w:t>been exercised within the organisation, it could have prevented this conflict and created an opportunity for improved teamwork.</w:t>
      </w:r>
    </w:p>
    <w:p w14:paraId="26520C01" w14:textId="77777777" w:rsidR="00895817" w:rsidRDefault="00474B56" w:rsidP="00F61817">
      <w:pPr>
        <w:spacing w:line="480" w:lineRule="auto"/>
        <w:ind w:firstLine="720"/>
        <w:rPr>
          <w:rFonts w:ascii="Arial" w:hAnsi="Arial" w:cs="Arial"/>
        </w:rPr>
      </w:pPr>
      <w:r w:rsidRPr="00474B56">
        <w:rPr>
          <w:rFonts w:ascii="Arial" w:hAnsi="Arial" w:cs="Arial"/>
        </w:rPr>
        <w:t xml:space="preserve">Shared and distributed leadership models are another important aspect of organisational transformation. Both models promote collaboration and empower employees to create better decision-making opportunities. Research demonstrates that shared leadership can improve the effectiveness of a team; however, it is dependent upon employees understanding clearly their roles and how they contribute to the team's overall success (Wang et al., 2014). When StitchCo implemented its distributed leadership model, there was little direction provided to employees. Consequently, employees were confused and </w:t>
      </w:r>
      <w:r w:rsidR="00895817" w:rsidRPr="00474B56">
        <w:rPr>
          <w:rFonts w:ascii="Arial" w:hAnsi="Arial" w:cs="Arial"/>
        </w:rPr>
        <w:t>competing</w:t>
      </w:r>
      <w:r w:rsidRPr="00474B56">
        <w:rPr>
          <w:rFonts w:ascii="Arial" w:hAnsi="Arial" w:cs="Arial"/>
        </w:rPr>
        <w:t xml:space="preserve">. Communication, goal alignment and the provision of proper support structures are critical elements to have in place for effective shared leadership; in their absence, employees are likely to resist the system and revert to their previous behaviours (Zhu et al., 2018). </w:t>
      </w:r>
      <w:r w:rsidR="00895817" w:rsidRPr="00474B56">
        <w:rPr>
          <w:rFonts w:ascii="Arial" w:hAnsi="Arial" w:cs="Arial"/>
        </w:rPr>
        <w:t>For</w:t>
      </w:r>
      <w:r w:rsidRPr="00474B56">
        <w:rPr>
          <w:rFonts w:ascii="Arial" w:hAnsi="Arial" w:cs="Arial"/>
        </w:rPr>
        <w:t xml:space="preserve"> StitchCo to prevent this behaviour, they will need to train their teams on collaborative decision-making and ensure that managers are providing their teams with the necessary support, rather than expecting teams to self-regulate.</w:t>
      </w:r>
    </w:p>
    <w:p w14:paraId="3760A730" w14:textId="77777777" w:rsidR="00895817" w:rsidRDefault="00474B56" w:rsidP="00F61817">
      <w:pPr>
        <w:spacing w:line="480" w:lineRule="auto"/>
        <w:ind w:firstLine="720"/>
        <w:rPr>
          <w:rFonts w:ascii="Arial" w:hAnsi="Arial" w:cs="Arial"/>
        </w:rPr>
      </w:pPr>
      <w:r w:rsidRPr="00474B56">
        <w:rPr>
          <w:rFonts w:ascii="Arial" w:hAnsi="Arial" w:cs="Arial"/>
        </w:rPr>
        <w:t>Without question, communication is key</w:t>
      </w:r>
      <w:r w:rsidR="00895817">
        <w:rPr>
          <w:rFonts w:ascii="Arial" w:hAnsi="Arial" w:cs="Arial"/>
        </w:rPr>
        <w:t>,</w:t>
      </w:r>
      <w:r w:rsidRPr="00474B56">
        <w:rPr>
          <w:rFonts w:ascii="Arial" w:hAnsi="Arial" w:cs="Arial"/>
        </w:rPr>
        <w:t xml:space="preserve"> </w:t>
      </w:r>
      <w:r w:rsidR="00895817" w:rsidRPr="00474B56">
        <w:rPr>
          <w:rFonts w:ascii="Arial" w:hAnsi="Arial" w:cs="Arial"/>
        </w:rPr>
        <w:t>when</w:t>
      </w:r>
      <w:r w:rsidRPr="00474B56">
        <w:rPr>
          <w:rFonts w:ascii="Arial" w:hAnsi="Arial" w:cs="Arial"/>
        </w:rPr>
        <w:t xml:space="preserve"> employees do not receive information directly, they will make assumptions about what is occurring, which creates an environment of fear. Transparency in the form of communication fosters trust, minimi</w:t>
      </w:r>
      <w:r w:rsidR="00895817">
        <w:rPr>
          <w:rFonts w:ascii="Arial" w:hAnsi="Arial" w:cs="Arial"/>
        </w:rPr>
        <w:t>s</w:t>
      </w:r>
      <w:r w:rsidRPr="00474B56">
        <w:rPr>
          <w:rFonts w:ascii="Arial" w:hAnsi="Arial" w:cs="Arial"/>
        </w:rPr>
        <w:t xml:space="preserve">es resistance and gives employees a sense of inclusion in the change process (Yue et al., 2019). StitchCo employees indicated that there were significant gaps in communication, as well as inconsistent updates and expectations related to their specific job roles. Increased and consistent communication will allow employees to see the advantages of using technology, as well as to clarify their expectations, thereby eliminating feelings of insecurity. The effectiveness of </w:t>
      </w:r>
      <w:r w:rsidRPr="00474B56">
        <w:rPr>
          <w:rFonts w:ascii="Arial" w:hAnsi="Arial" w:cs="Arial"/>
        </w:rPr>
        <w:lastRenderedPageBreak/>
        <w:t>organisational communication also increases employee commitment, which is key to an organisation's success during a period of digital transformation (</w:t>
      </w:r>
      <w:proofErr w:type="spellStart"/>
      <w:r w:rsidRPr="00474B56">
        <w:rPr>
          <w:rFonts w:ascii="Arial" w:hAnsi="Arial" w:cs="Arial"/>
        </w:rPr>
        <w:t>Mdletye</w:t>
      </w:r>
      <w:proofErr w:type="spellEnd"/>
      <w:r w:rsidRPr="00474B56">
        <w:rPr>
          <w:rFonts w:ascii="Arial" w:hAnsi="Arial" w:cs="Arial"/>
        </w:rPr>
        <w:t>, 2025). To help prepare employees effectively, StitchCo should communicate frequently and honestly at an early stage.</w:t>
      </w:r>
    </w:p>
    <w:p w14:paraId="1B920250" w14:textId="77777777" w:rsidR="00F61817" w:rsidRDefault="00474B56" w:rsidP="00F61817">
      <w:pPr>
        <w:spacing w:line="480" w:lineRule="auto"/>
        <w:ind w:firstLine="720"/>
        <w:rPr>
          <w:rFonts w:ascii="Arial" w:hAnsi="Arial" w:cs="Arial"/>
        </w:rPr>
      </w:pPr>
      <w:r w:rsidRPr="00474B56">
        <w:rPr>
          <w:rFonts w:ascii="Arial" w:hAnsi="Arial" w:cs="Arial"/>
        </w:rPr>
        <w:t>In technology-dependent environments, employee training and development is essential. Although StitchCo provided some training to employees, most believed that it was inadequate, as the newly introduced machinery was very technical in nature. Employee training can improve employee readiness and prepare employees for a change, therefore helping to decrease an employee's resistance, as training causes employees to feel more confident to perform a task or use a product (</w:t>
      </w:r>
      <w:proofErr w:type="spellStart"/>
      <w:r w:rsidRPr="00474B56">
        <w:rPr>
          <w:rFonts w:ascii="Arial" w:hAnsi="Arial" w:cs="Arial"/>
        </w:rPr>
        <w:t>Kaminsa</w:t>
      </w:r>
      <w:proofErr w:type="spellEnd"/>
      <w:r w:rsidRPr="00474B56">
        <w:rPr>
          <w:rFonts w:ascii="Arial" w:hAnsi="Arial" w:cs="Arial"/>
        </w:rPr>
        <w:t xml:space="preserve">, 2022). Ongoing training will ensure that all employees </w:t>
      </w:r>
      <w:r w:rsidR="00F61817" w:rsidRPr="00474B56">
        <w:rPr>
          <w:rFonts w:ascii="Arial" w:hAnsi="Arial" w:cs="Arial"/>
        </w:rPr>
        <w:t>can adapt</w:t>
      </w:r>
      <w:r w:rsidRPr="00474B56">
        <w:rPr>
          <w:rFonts w:ascii="Arial" w:hAnsi="Arial" w:cs="Arial"/>
        </w:rPr>
        <w:t xml:space="preserve"> to new systems or processes during the time of transition. Organisations that provide ongoing development and training to employees tend to realise improved performance and lower turnover, as employees perceive that they receive continued support (Olaniyan &amp; Ojo, 2008). To facilitate the transition of their employees from manual processes to technology-based processes, StitchCo should offer hands-on training, peer mentoring and regular follow-up support for the effective use of technology.</w:t>
      </w:r>
    </w:p>
    <w:p w14:paraId="56EB7111" w14:textId="77777777" w:rsidR="00F61817" w:rsidRDefault="00474B56" w:rsidP="00F61817">
      <w:pPr>
        <w:spacing w:line="480" w:lineRule="auto"/>
        <w:ind w:firstLine="720"/>
        <w:rPr>
          <w:rFonts w:ascii="Arial" w:hAnsi="Arial" w:cs="Arial"/>
        </w:rPr>
      </w:pPr>
      <w:r w:rsidRPr="00474B56">
        <w:rPr>
          <w:rFonts w:ascii="Arial" w:hAnsi="Arial" w:cs="Arial"/>
        </w:rPr>
        <w:t>Motivation has a positive impact on the overall success of an organisation's change efforts. When an employee perceives they are being recognised and included in the process, they are more likely to adopt the new system or procedure. Based upon Herzberg's Motivation Theory, when employees experience meaningful work, opportunities for growth and recognition, they have higher levels of satisfaction in their jobs (</w:t>
      </w:r>
      <w:proofErr w:type="spellStart"/>
      <w:r w:rsidRPr="00474B56">
        <w:rPr>
          <w:rFonts w:ascii="Arial" w:hAnsi="Arial" w:cs="Arial"/>
        </w:rPr>
        <w:t>Peramatzis</w:t>
      </w:r>
      <w:proofErr w:type="spellEnd"/>
      <w:r w:rsidRPr="00474B56">
        <w:rPr>
          <w:rFonts w:ascii="Arial" w:hAnsi="Arial" w:cs="Arial"/>
        </w:rPr>
        <w:t xml:space="preserve"> &amp; Galanakis, 2022). StitchCo relied primarily on piecework incentives for employee motivation prior to the transition to automated processes, </w:t>
      </w:r>
      <w:r w:rsidRPr="00474B56">
        <w:rPr>
          <w:rFonts w:ascii="Arial" w:hAnsi="Arial" w:cs="Arial"/>
        </w:rPr>
        <w:lastRenderedPageBreak/>
        <w:t>therefore, they did not create new motivational strategies for their automated system. Employees need assurance that their contributions are still valued. Increased motivation leads to higher employee engagement which leads to improved overall performance in an organisation during a time of change (Ali &amp; Anwar, 2021). StitchCo could provide increased motivation to employees through common practices such as recognition, participation in decision-making and clearly defined growth paths.</w:t>
      </w:r>
    </w:p>
    <w:p w14:paraId="42DB0BFA" w14:textId="77777777" w:rsidR="00F61817" w:rsidRDefault="00474B56" w:rsidP="00F61817">
      <w:pPr>
        <w:spacing w:line="480" w:lineRule="auto"/>
        <w:ind w:firstLine="720"/>
        <w:rPr>
          <w:rFonts w:ascii="Arial" w:hAnsi="Arial" w:cs="Arial"/>
        </w:rPr>
      </w:pPr>
      <w:r w:rsidRPr="00474B56">
        <w:rPr>
          <w:rFonts w:ascii="Arial" w:hAnsi="Arial" w:cs="Arial"/>
        </w:rPr>
        <w:t>Psychological safety is also critical in workplace transitions. When individuals feel safe to voice their concern, ask questions and express their opinions, they will adapt more quickly to the new system. An environment with psychological safety allows for improved learning, collaboration and innovation, which are critical during digital transformation (</w:t>
      </w:r>
      <w:proofErr w:type="spellStart"/>
      <w:r w:rsidRPr="00474B56">
        <w:rPr>
          <w:rFonts w:ascii="Arial" w:hAnsi="Arial" w:cs="Arial"/>
        </w:rPr>
        <w:t>Tsoni</w:t>
      </w:r>
      <w:proofErr w:type="spellEnd"/>
      <w:r w:rsidRPr="00474B56">
        <w:rPr>
          <w:rFonts w:ascii="Arial" w:hAnsi="Arial" w:cs="Arial"/>
        </w:rPr>
        <w:t xml:space="preserve"> et al., 2025). Employees at StitchCo were not provided a culture of psychological safety due to the </w:t>
      </w:r>
      <w:r w:rsidR="00F61817" w:rsidRPr="00474B56">
        <w:rPr>
          <w:rFonts w:ascii="Arial" w:hAnsi="Arial" w:cs="Arial"/>
        </w:rPr>
        <w:t>communication</w:t>
      </w:r>
      <w:r w:rsidRPr="00474B56">
        <w:rPr>
          <w:rFonts w:ascii="Arial" w:hAnsi="Arial" w:cs="Arial"/>
        </w:rPr>
        <w:t xml:space="preserve"> gaps and inconsistent leadership. Leadership should foster a culture of open dialogue, provide opportunities for employee feedback and create a supportive environment for its employees </w:t>
      </w:r>
      <w:r w:rsidR="00F61817" w:rsidRPr="00474B56">
        <w:rPr>
          <w:rFonts w:ascii="Arial" w:hAnsi="Arial" w:cs="Arial"/>
        </w:rPr>
        <w:t>to</w:t>
      </w:r>
      <w:r w:rsidRPr="00474B56">
        <w:rPr>
          <w:rFonts w:ascii="Arial" w:hAnsi="Arial" w:cs="Arial"/>
        </w:rPr>
        <w:t xml:space="preserve"> facilitate a successful adaptation to change.</w:t>
      </w:r>
    </w:p>
    <w:p w14:paraId="6DABF41A" w14:textId="77777777" w:rsidR="00F61817" w:rsidRDefault="00474B56" w:rsidP="00F61817">
      <w:pPr>
        <w:spacing w:line="480" w:lineRule="auto"/>
        <w:ind w:firstLine="720"/>
        <w:rPr>
          <w:rFonts w:ascii="Arial" w:hAnsi="Arial" w:cs="Arial"/>
        </w:rPr>
      </w:pPr>
      <w:r w:rsidRPr="00474B56">
        <w:rPr>
          <w:rFonts w:ascii="Arial" w:hAnsi="Arial" w:cs="Arial"/>
        </w:rPr>
        <w:t xml:space="preserve">Finally, the success of an organisation is dependent upon how well the employees </w:t>
      </w:r>
      <w:r w:rsidR="00F61817" w:rsidRPr="00474B56">
        <w:rPr>
          <w:rFonts w:ascii="Arial" w:hAnsi="Arial" w:cs="Arial"/>
        </w:rPr>
        <w:t>can</w:t>
      </w:r>
      <w:r w:rsidRPr="00474B56">
        <w:rPr>
          <w:rFonts w:ascii="Arial" w:hAnsi="Arial" w:cs="Arial"/>
        </w:rPr>
        <w:t xml:space="preserve"> adapt to changes. Research has shown that the success of a digital transformation is supported by an alignment of </w:t>
      </w:r>
      <w:r w:rsidR="00F61817">
        <w:rPr>
          <w:rFonts w:ascii="Arial" w:hAnsi="Arial" w:cs="Arial"/>
        </w:rPr>
        <w:t>l</w:t>
      </w:r>
      <w:r w:rsidRPr="00474B56">
        <w:rPr>
          <w:rFonts w:ascii="Arial" w:hAnsi="Arial" w:cs="Arial"/>
        </w:rPr>
        <w:t xml:space="preserve">eadership, </w:t>
      </w:r>
      <w:r w:rsidR="00F61817">
        <w:rPr>
          <w:rFonts w:ascii="Arial" w:hAnsi="Arial" w:cs="Arial"/>
        </w:rPr>
        <w:t>d</w:t>
      </w:r>
      <w:r w:rsidRPr="00474B56">
        <w:rPr>
          <w:rFonts w:ascii="Arial" w:hAnsi="Arial" w:cs="Arial"/>
        </w:rPr>
        <w:t xml:space="preserve">igital </w:t>
      </w:r>
      <w:r w:rsidR="00F61817">
        <w:rPr>
          <w:rFonts w:ascii="Arial" w:hAnsi="Arial" w:cs="Arial"/>
        </w:rPr>
        <w:t>c</w:t>
      </w:r>
      <w:r w:rsidRPr="00474B56">
        <w:rPr>
          <w:rFonts w:ascii="Arial" w:hAnsi="Arial" w:cs="Arial"/>
        </w:rPr>
        <w:t xml:space="preserve">apability and </w:t>
      </w:r>
      <w:r w:rsidR="00F61817">
        <w:rPr>
          <w:rFonts w:ascii="Arial" w:hAnsi="Arial" w:cs="Arial"/>
        </w:rPr>
        <w:t>c</w:t>
      </w:r>
      <w:r w:rsidRPr="00474B56">
        <w:rPr>
          <w:rFonts w:ascii="Arial" w:hAnsi="Arial" w:cs="Arial"/>
        </w:rPr>
        <w:t>ommunication (</w:t>
      </w:r>
      <w:proofErr w:type="spellStart"/>
      <w:r w:rsidRPr="00474B56">
        <w:rPr>
          <w:rFonts w:ascii="Arial" w:hAnsi="Arial" w:cs="Arial"/>
        </w:rPr>
        <w:t>Gyamerah</w:t>
      </w:r>
      <w:proofErr w:type="spellEnd"/>
      <w:r w:rsidRPr="00474B56">
        <w:rPr>
          <w:rFonts w:ascii="Arial" w:hAnsi="Arial" w:cs="Arial"/>
        </w:rPr>
        <w:t xml:space="preserve"> et al., 2025). The productivity of employees and the degree to which they resist change are dependent upon how confident, trained and supported they are. Therefore, </w:t>
      </w:r>
      <w:r w:rsidR="00F61817" w:rsidRPr="00474B56">
        <w:rPr>
          <w:rFonts w:ascii="Arial" w:hAnsi="Arial" w:cs="Arial"/>
        </w:rPr>
        <w:t>to</w:t>
      </w:r>
      <w:r w:rsidRPr="00474B56">
        <w:rPr>
          <w:rFonts w:ascii="Arial" w:hAnsi="Arial" w:cs="Arial"/>
        </w:rPr>
        <w:t xml:space="preserve"> strengthen long-term performance, StitchCo must develop strong leaders, improve communication, reshape the culture and invest in employee development.</w:t>
      </w:r>
    </w:p>
    <w:p w14:paraId="642A07FD" w14:textId="01246E66" w:rsidR="00474B56" w:rsidRDefault="00474B56" w:rsidP="00F61817">
      <w:pPr>
        <w:spacing w:line="480" w:lineRule="auto"/>
        <w:ind w:firstLine="720"/>
        <w:rPr>
          <w:rFonts w:ascii="Arial" w:hAnsi="Arial" w:cs="Arial"/>
        </w:rPr>
      </w:pPr>
      <w:r w:rsidRPr="00474B56">
        <w:rPr>
          <w:rFonts w:ascii="Arial" w:hAnsi="Arial" w:cs="Arial"/>
        </w:rPr>
        <w:lastRenderedPageBreak/>
        <w:t xml:space="preserve">In conclusion, by implementing transformational leadership, increasing organisational communication, developing an employee supportive organisational culture, and creating strong employee training programs, StitchCo </w:t>
      </w:r>
      <w:proofErr w:type="gramStart"/>
      <w:r w:rsidRPr="00474B56">
        <w:rPr>
          <w:rFonts w:ascii="Arial" w:hAnsi="Arial" w:cs="Arial"/>
        </w:rPr>
        <w:t>has the ability to</w:t>
      </w:r>
      <w:proofErr w:type="gramEnd"/>
      <w:r w:rsidRPr="00474B56">
        <w:rPr>
          <w:rFonts w:ascii="Arial" w:hAnsi="Arial" w:cs="Arial"/>
        </w:rPr>
        <w:t xml:space="preserve"> effectively prepare employees for any future technological transition. The transition to new technology is not solely a technical transition; it is also a human transition. By addressing the fears of employees and supporting their personal development, StitchCo will create an organisation that is poised for future innovation and continuous improvement.</w:t>
      </w:r>
    </w:p>
    <w:p w14:paraId="32C76C84" w14:textId="77777777" w:rsidR="00F61817" w:rsidRDefault="00F61817" w:rsidP="00F61817">
      <w:pPr>
        <w:spacing w:line="480" w:lineRule="auto"/>
        <w:rPr>
          <w:rFonts w:ascii="Arial" w:hAnsi="Arial" w:cs="Arial"/>
        </w:rPr>
      </w:pPr>
    </w:p>
    <w:p w14:paraId="77FCCBCA" w14:textId="77777777" w:rsidR="00F61817" w:rsidRDefault="00F61817" w:rsidP="00F61817">
      <w:pPr>
        <w:spacing w:line="480" w:lineRule="auto"/>
        <w:rPr>
          <w:rFonts w:ascii="Arial" w:hAnsi="Arial" w:cs="Arial"/>
        </w:rPr>
      </w:pPr>
    </w:p>
    <w:p w14:paraId="32A49DF7" w14:textId="77777777" w:rsidR="00F61817" w:rsidRDefault="00F61817" w:rsidP="00F61817">
      <w:pPr>
        <w:spacing w:line="480" w:lineRule="auto"/>
        <w:rPr>
          <w:rFonts w:ascii="Arial" w:hAnsi="Arial" w:cs="Arial"/>
        </w:rPr>
      </w:pPr>
    </w:p>
    <w:p w14:paraId="5224D5FA" w14:textId="77777777" w:rsidR="00F61817" w:rsidRDefault="00F61817" w:rsidP="00F61817">
      <w:pPr>
        <w:spacing w:line="480" w:lineRule="auto"/>
        <w:rPr>
          <w:rFonts w:ascii="Arial" w:hAnsi="Arial" w:cs="Arial"/>
        </w:rPr>
      </w:pPr>
    </w:p>
    <w:p w14:paraId="0FE6AD28" w14:textId="77777777" w:rsidR="00F61817" w:rsidRDefault="00F61817" w:rsidP="00F61817">
      <w:pPr>
        <w:spacing w:line="480" w:lineRule="auto"/>
        <w:rPr>
          <w:rFonts w:ascii="Arial" w:hAnsi="Arial" w:cs="Arial"/>
        </w:rPr>
      </w:pPr>
    </w:p>
    <w:p w14:paraId="1390A39C" w14:textId="77777777" w:rsidR="00F61817" w:rsidRDefault="00F61817" w:rsidP="00F61817">
      <w:pPr>
        <w:spacing w:line="480" w:lineRule="auto"/>
        <w:rPr>
          <w:rFonts w:ascii="Arial" w:hAnsi="Arial" w:cs="Arial"/>
        </w:rPr>
      </w:pPr>
    </w:p>
    <w:p w14:paraId="14E178E9" w14:textId="77777777" w:rsidR="00F61817" w:rsidRDefault="00F61817" w:rsidP="00F61817">
      <w:pPr>
        <w:spacing w:line="480" w:lineRule="auto"/>
        <w:rPr>
          <w:rFonts w:ascii="Arial" w:hAnsi="Arial" w:cs="Arial"/>
        </w:rPr>
      </w:pPr>
    </w:p>
    <w:p w14:paraId="6FAA9258" w14:textId="77777777" w:rsidR="00F61817" w:rsidRDefault="00F61817" w:rsidP="00F61817">
      <w:pPr>
        <w:spacing w:line="480" w:lineRule="auto"/>
        <w:rPr>
          <w:rFonts w:ascii="Arial" w:hAnsi="Arial" w:cs="Arial"/>
        </w:rPr>
      </w:pPr>
    </w:p>
    <w:p w14:paraId="5E81C656" w14:textId="77777777" w:rsidR="00F61817" w:rsidRDefault="00F61817" w:rsidP="00F61817">
      <w:pPr>
        <w:spacing w:line="480" w:lineRule="auto"/>
        <w:rPr>
          <w:rFonts w:ascii="Arial" w:hAnsi="Arial" w:cs="Arial"/>
        </w:rPr>
      </w:pPr>
    </w:p>
    <w:p w14:paraId="026D5799" w14:textId="77777777" w:rsidR="00F61817" w:rsidRDefault="00F61817" w:rsidP="00F61817">
      <w:pPr>
        <w:spacing w:line="480" w:lineRule="auto"/>
        <w:rPr>
          <w:rFonts w:ascii="Arial" w:hAnsi="Arial" w:cs="Arial"/>
        </w:rPr>
      </w:pPr>
    </w:p>
    <w:p w14:paraId="4B56D8FC" w14:textId="77777777" w:rsidR="00F61817" w:rsidRDefault="00F61817" w:rsidP="00F61817">
      <w:pPr>
        <w:spacing w:line="480" w:lineRule="auto"/>
        <w:rPr>
          <w:rFonts w:ascii="Arial" w:hAnsi="Arial" w:cs="Arial"/>
        </w:rPr>
      </w:pPr>
    </w:p>
    <w:p w14:paraId="6D519EAD" w14:textId="77777777" w:rsidR="00F61817" w:rsidRDefault="00F61817" w:rsidP="00F61817">
      <w:pPr>
        <w:spacing w:line="480" w:lineRule="auto"/>
        <w:rPr>
          <w:rFonts w:ascii="Arial" w:hAnsi="Arial" w:cs="Arial"/>
        </w:rPr>
      </w:pPr>
    </w:p>
    <w:p w14:paraId="367B1E4C" w14:textId="77777777" w:rsidR="00F61817" w:rsidRDefault="00F61817" w:rsidP="00F61817">
      <w:pPr>
        <w:spacing w:line="480" w:lineRule="auto"/>
        <w:rPr>
          <w:rFonts w:ascii="Arial" w:hAnsi="Arial" w:cs="Arial"/>
        </w:rPr>
      </w:pPr>
    </w:p>
    <w:p w14:paraId="1963491C" w14:textId="51016030" w:rsidR="00F61817" w:rsidRPr="00C04049" w:rsidRDefault="00F61817" w:rsidP="00F61817">
      <w:pPr>
        <w:spacing w:line="480" w:lineRule="auto"/>
        <w:rPr>
          <w:rFonts w:ascii="Arial" w:hAnsi="Arial" w:cs="Arial"/>
          <w:b/>
          <w:bCs/>
        </w:rPr>
      </w:pPr>
      <w:r w:rsidRPr="00C04049">
        <w:rPr>
          <w:rFonts w:ascii="Arial" w:hAnsi="Arial" w:cs="Arial"/>
          <w:b/>
          <w:bCs/>
        </w:rPr>
        <w:lastRenderedPageBreak/>
        <w:t>Reference list</w:t>
      </w:r>
    </w:p>
    <w:p w14:paraId="58BE19D5" w14:textId="77777777" w:rsidR="00C04049" w:rsidRDefault="00C04049" w:rsidP="00C04049">
      <w:pPr>
        <w:spacing w:line="480" w:lineRule="auto"/>
        <w:rPr>
          <w:rFonts w:ascii="Arial" w:hAnsi="Arial" w:cs="Arial"/>
        </w:rPr>
      </w:pPr>
      <w:r w:rsidRPr="00C04049">
        <w:rPr>
          <w:rFonts w:ascii="Arial" w:hAnsi="Arial" w:cs="Arial"/>
        </w:rPr>
        <w:t>Ali BJ and Anwar G (2021) An Empirical Study of Employees Motivation and Its Influence on Job Satisfaction</w:t>
      </w:r>
      <w:r w:rsidRPr="00C04049">
        <w:rPr>
          <w:rFonts w:ascii="Arial" w:hAnsi="Arial" w:cs="Arial"/>
          <w:i/>
          <w:iCs/>
        </w:rPr>
        <w:t>. International Journal of Engineering Business and Management</w:t>
      </w:r>
      <w:r w:rsidRPr="00C04049">
        <w:rPr>
          <w:rFonts w:ascii="Arial" w:hAnsi="Arial" w:cs="Arial"/>
        </w:rPr>
        <w:t xml:space="preserve"> 5(2) pp. 21–30.</w:t>
      </w:r>
    </w:p>
    <w:p w14:paraId="3C86DB34" w14:textId="5EF9BC35" w:rsidR="00C04049" w:rsidRDefault="00C04049" w:rsidP="00C04049">
      <w:pPr>
        <w:spacing w:line="480" w:lineRule="auto"/>
        <w:rPr>
          <w:rFonts w:ascii="Arial" w:hAnsi="Arial" w:cs="Arial"/>
        </w:rPr>
      </w:pPr>
      <w:proofErr w:type="spellStart"/>
      <w:r w:rsidRPr="00C04049">
        <w:rPr>
          <w:rFonts w:ascii="Arial" w:hAnsi="Arial" w:cs="Arial"/>
        </w:rPr>
        <w:t>Ayoko</w:t>
      </w:r>
      <w:proofErr w:type="spellEnd"/>
      <w:r w:rsidRPr="00C04049">
        <w:rPr>
          <w:rFonts w:ascii="Arial" w:hAnsi="Arial" w:cs="Arial"/>
        </w:rPr>
        <w:t xml:space="preserve">, O. B., &amp; Callan, V. J. (2010). Teams’ reactions to conflict and teams’ task and social outcomes: The moderating role of transformational and emotional leadership. </w:t>
      </w:r>
      <w:r w:rsidRPr="00C04049">
        <w:rPr>
          <w:rFonts w:ascii="Arial" w:hAnsi="Arial" w:cs="Arial"/>
          <w:i/>
          <w:iCs/>
        </w:rPr>
        <w:t>European Management Journal</w:t>
      </w:r>
      <w:r w:rsidRPr="00C04049">
        <w:rPr>
          <w:rFonts w:ascii="Arial" w:hAnsi="Arial" w:cs="Arial"/>
        </w:rPr>
        <w:t xml:space="preserve">, 28(3), 220–235. </w:t>
      </w:r>
      <w:hyperlink r:id="rId7" w:history="1">
        <w:r w:rsidRPr="00EB6601">
          <w:rPr>
            <w:rStyle w:val="Hyperlink"/>
            <w:rFonts w:ascii="Arial" w:hAnsi="Arial" w:cs="Arial"/>
          </w:rPr>
          <w:t>https://doi.org/10.1016/j.emj.2009.07.001</w:t>
        </w:r>
      </w:hyperlink>
    </w:p>
    <w:p w14:paraId="40A90FBE" w14:textId="3C484B8B" w:rsidR="00C04049" w:rsidRDefault="00C04049" w:rsidP="00C04049">
      <w:pPr>
        <w:spacing w:line="480" w:lineRule="auto"/>
        <w:rPr>
          <w:rFonts w:ascii="Arial" w:hAnsi="Arial" w:cs="Arial"/>
        </w:rPr>
      </w:pPr>
      <w:r w:rsidRPr="00C04049">
        <w:rPr>
          <w:rFonts w:ascii="Arial" w:hAnsi="Arial" w:cs="Arial"/>
        </w:rPr>
        <w:t xml:space="preserve">Bass B (2015) Transformational leadership theory. In </w:t>
      </w:r>
      <w:r w:rsidRPr="00C04049">
        <w:rPr>
          <w:rFonts w:ascii="Arial" w:hAnsi="Arial" w:cs="Arial"/>
          <w:i/>
          <w:iCs/>
        </w:rPr>
        <w:t>Organi</w:t>
      </w:r>
      <w:r w:rsidRPr="00C04049">
        <w:rPr>
          <w:rFonts w:ascii="Arial" w:hAnsi="Arial" w:cs="Arial"/>
          <w:i/>
          <w:iCs/>
        </w:rPr>
        <w:t>s</w:t>
      </w:r>
      <w:r w:rsidRPr="00C04049">
        <w:rPr>
          <w:rFonts w:ascii="Arial" w:hAnsi="Arial" w:cs="Arial"/>
          <w:i/>
          <w:iCs/>
        </w:rPr>
        <w:t>ational Behaviour</w:t>
      </w:r>
      <w:r w:rsidRPr="00C04049">
        <w:rPr>
          <w:rFonts w:ascii="Arial" w:hAnsi="Arial" w:cs="Arial"/>
        </w:rPr>
        <w:t xml:space="preserve"> 1 pp. 361–385. Routledge.</w:t>
      </w:r>
    </w:p>
    <w:p w14:paraId="268216AF" w14:textId="31C3D402" w:rsidR="00C04049" w:rsidRPr="00C04049" w:rsidRDefault="00C04049" w:rsidP="00C04049">
      <w:pPr>
        <w:spacing w:line="480" w:lineRule="auto"/>
        <w:rPr>
          <w:rFonts w:ascii="Arial" w:hAnsi="Arial" w:cs="Arial"/>
        </w:rPr>
      </w:pPr>
      <w:r w:rsidRPr="00C04049">
        <w:rPr>
          <w:rFonts w:ascii="Arial" w:hAnsi="Arial" w:cs="Arial"/>
        </w:rPr>
        <w:t xml:space="preserve">Brynjolfsson E and McAfee A (2014) </w:t>
      </w:r>
      <w:r w:rsidRPr="00C04049">
        <w:rPr>
          <w:rFonts w:ascii="Arial" w:hAnsi="Arial" w:cs="Arial"/>
          <w:i/>
          <w:iCs/>
        </w:rPr>
        <w:t>The second machine age: Work, progress, and prosperity in a time of brilliant technologies</w:t>
      </w:r>
      <w:r w:rsidRPr="00C04049">
        <w:rPr>
          <w:rFonts w:ascii="Arial" w:hAnsi="Arial" w:cs="Arial"/>
        </w:rPr>
        <w:t>. WW Norton.</w:t>
      </w:r>
    </w:p>
    <w:p w14:paraId="07872FD8" w14:textId="77777777" w:rsidR="00C04049" w:rsidRDefault="00C04049" w:rsidP="00C04049">
      <w:pPr>
        <w:spacing w:line="480" w:lineRule="auto"/>
        <w:rPr>
          <w:rFonts w:ascii="Arial" w:hAnsi="Arial" w:cs="Arial"/>
        </w:rPr>
      </w:pPr>
      <w:r w:rsidRPr="00C04049">
        <w:rPr>
          <w:rFonts w:ascii="Arial" w:hAnsi="Arial" w:cs="Arial"/>
        </w:rPr>
        <w:t xml:space="preserve">Jo H and Ahn HY (2024) </w:t>
      </w:r>
      <w:r w:rsidRPr="00C04049">
        <w:rPr>
          <w:rFonts w:ascii="Arial" w:hAnsi="Arial" w:cs="Arial"/>
          <w:i/>
          <w:iCs/>
        </w:rPr>
        <w:t>Understanding digital engagement: factors influencing awareness and satisfaction of digital transformation</w:t>
      </w:r>
      <w:r w:rsidRPr="00C04049">
        <w:rPr>
          <w:rFonts w:ascii="Arial" w:hAnsi="Arial" w:cs="Arial"/>
        </w:rPr>
        <w:t>. Discover Computing 27, 23.</w:t>
      </w:r>
    </w:p>
    <w:p w14:paraId="502E45CB" w14:textId="1CF9883A" w:rsidR="00C04049" w:rsidRDefault="00C04049" w:rsidP="00C04049">
      <w:pPr>
        <w:spacing w:line="480" w:lineRule="auto"/>
        <w:rPr>
          <w:rFonts w:ascii="Arial" w:hAnsi="Arial" w:cs="Arial"/>
        </w:rPr>
      </w:pPr>
      <w:proofErr w:type="spellStart"/>
      <w:r w:rsidRPr="00C04049">
        <w:rPr>
          <w:rFonts w:ascii="Arial" w:hAnsi="Arial" w:cs="Arial"/>
        </w:rPr>
        <w:t>Kaminsa</w:t>
      </w:r>
      <w:proofErr w:type="spellEnd"/>
      <w:r w:rsidRPr="00C04049">
        <w:rPr>
          <w:rFonts w:ascii="Arial" w:hAnsi="Arial" w:cs="Arial"/>
        </w:rPr>
        <w:t xml:space="preserve">, M., 2022. </w:t>
      </w:r>
      <w:r w:rsidRPr="00C04049">
        <w:rPr>
          <w:rFonts w:ascii="Arial" w:hAnsi="Arial" w:cs="Arial"/>
          <w:i/>
          <w:iCs/>
        </w:rPr>
        <w:t>The effect of training and developing employees on the performance of an organisation.</w:t>
      </w:r>
      <w:r w:rsidRPr="00C04049">
        <w:rPr>
          <w:rFonts w:ascii="Arial" w:hAnsi="Arial" w:cs="Arial"/>
        </w:rPr>
        <w:t xml:space="preserve"> </w:t>
      </w:r>
      <w:proofErr w:type="spellStart"/>
      <w:r w:rsidRPr="00C04049">
        <w:rPr>
          <w:rFonts w:ascii="Arial" w:hAnsi="Arial" w:cs="Arial"/>
        </w:rPr>
        <w:t>Zenodo</w:t>
      </w:r>
      <w:proofErr w:type="spellEnd"/>
      <w:r w:rsidRPr="00C04049">
        <w:rPr>
          <w:rFonts w:ascii="Arial" w:hAnsi="Arial" w:cs="Arial"/>
        </w:rPr>
        <w:t xml:space="preserve"> (CERN European Organi</w:t>
      </w:r>
      <w:r>
        <w:rPr>
          <w:rFonts w:ascii="Arial" w:hAnsi="Arial" w:cs="Arial"/>
        </w:rPr>
        <w:t>s</w:t>
      </w:r>
      <w:r w:rsidRPr="00C04049">
        <w:rPr>
          <w:rFonts w:ascii="Arial" w:hAnsi="Arial" w:cs="Arial"/>
        </w:rPr>
        <w:t xml:space="preserve">ation for Nuclear Research). </w:t>
      </w:r>
      <w:hyperlink r:id="rId8" w:history="1">
        <w:r w:rsidRPr="00EB6601">
          <w:rPr>
            <w:rStyle w:val="Hyperlink"/>
            <w:rFonts w:ascii="Arial" w:hAnsi="Arial" w:cs="Arial"/>
          </w:rPr>
          <w:t>https://doi.org/10.5281/zenodo.7057335</w:t>
        </w:r>
      </w:hyperlink>
    </w:p>
    <w:p w14:paraId="2BA011DA" w14:textId="18675B82" w:rsidR="00C04049" w:rsidRPr="00C04049" w:rsidRDefault="00C04049" w:rsidP="00C04049">
      <w:pPr>
        <w:spacing w:line="480" w:lineRule="auto"/>
        <w:rPr>
          <w:rFonts w:ascii="Arial" w:hAnsi="Arial" w:cs="Arial"/>
        </w:rPr>
      </w:pPr>
      <w:r w:rsidRPr="00C04049">
        <w:rPr>
          <w:rFonts w:ascii="Arial" w:hAnsi="Arial" w:cs="Arial"/>
        </w:rPr>
        <w:t xml:space="preserve">Kumar, S., Raj, R., Salem, I. et al. </w:t>
      </w:r>
      <w:r w:rsidRPr="00C04049">
        <w:rPr>
          <w:rFonts w:ascii="Arial" w:hAnsi="Arial" w:cs="Arial"/>
          <w:i/>
          <w:iCs/>
        </w:rPr>
        <w:t>The interplay of organisational culture, transformational leadership and organisation innovativeness: Evidence from India.</w:t>
      </w:r>
      <w:r w:rsidRPr="00C04049">
        <w:rPr>
          <w:rFonts w:ascii="Arial" w:hAnsi="Arial" w:cs="Arial"/>
        </w:rPr>
        <w:t xml:space="preserve"> Asian Bus Manage 23, 180–210 (2024). </w:t>
      </w:r>
      <w:hyperlink r:id="rId9" w:history="1">
        <w:r w:rsidRPr="00EB6601">
          <w:rPr>
            <w:rStyle w:val="Hyperlink"/>
            <w:rFonts w:ascii="Arial" w:hAnsi="Arial" w:cs="Arial"/>
          </w:rPr>
          <w:t>https://doi.org/10.1057/s41291-023-00230-9</w:t>
        </w:r>
      </w:hyperlink>
      <w:r>
        <w:rPr>
          <w:rFonts w:ascii="Arial" w:hAnsi="Arial" w:cs="Arial"/>
        </w:rPr>
        <w:t xml:space="preserve"> </w:t>
      </w:r>
    </w:p>
    <w:p w14:paraId="57DD9CF5" w14:textId="27FA296D" w:rsidR="00C04049" w:rsidRPr="00C04049" w:rsidRDefault="00C04049" w:rsidP="00C04049">
      <w:pPr>
        <w:spacing w:line="480" w:lineRule="auto"/>
        <w:rPr>
          <w:rFonts w:ascii="Arial" w:hAnsi="Arial" w:cs="Arial"/>
        </w:rPr>
      </w:pPr>
      <w:r w:rsidRPr="00C04049">
        <w:rPr>
          <w:rFonts w:ascii="Arial" w:hAnsi="Arial" w:cs="Arial"/>
        </w:rPr>
        <w:t xml:space="preserve">Leso, B.H., </w:t>
      </w:r>
      <w:proofErr w:type="spellStart"/>
      <w:r w:rsidRPr="00C04049">
        <w:rPr>
          <w:rFonts w:ascii="Arial" w:hAnsi="Arial" w:cs="Arial"/>
        </w:rPr>
        <w:t>Cortimiglia</w:t>
      </w:r>
      <w:proofErr w:type="spellEnd"/>
      <w:r w:rsidRPr="00C04049">
        <w:rPr>
          <w:rFonts w:ascii="Arial" w:hAnsi="Arial" w:cs="Arial"/>
        </w:rPr>
        <w:t>, M.N. &amp; Ghezzi, A. The contribution of organizational culture, structure, and leadership factors in the digital transformation of SMEs: a mixed-</w:t>
      </w:r>
      <w:r w:rsidRPr="00C04049">
        <w:rPr>
          <w:rFonts w:ascii="Arial" w:hAnsi="Arial" w:cs="Arial"/>
        </w:rPr>
        <w:lastRenderedPageBreak/>
        <w:t xml:space="preserve">methods approach. </w:t>
      </w:r>
      <w:proofErr w:type="spellStart"/>
      <w:r w:rsidRPr="00C04049">
        <w:rPr>
          <w:rFonts w:ascii="Arial" w:hAnsi="Arial" w:cs="Arial"/>
          <w:i/>
          <w:iCs/>
        </w:rPr>
        <w:t>Cogn</w:t>
      </w:r>
      <w:proofErr w:type="spellEnd"/>
      <w:r w:rsidRPr="00C04049">
        <w:rPr>
          <w:rFonts w:ascii="Arial" w:hAnsi="Arial" w:cs="Arial"/>
          <w:i/>
          <w:iCs/>
        </w:rPr>
        <w:t xml:space="preserve"> Tech Work</w:t>
      </w:r>
      <w:r w:rsidRPr="00C04049">
        <w:rPr>
          <w:rFonts w:ascii="Arial" w:hAnsi="Arial" w:cs="Arial"/>
        </w:rPr>
        <w:t xml:space="preserve"> 25, 151–179 (2023). </w:t>
      </w:r>
      <w:hyperlink r:id="rId10" w:history="1">
        <w:r w:rsidRPr="00EB6601">
          <w:rPr>
            <w:rStyle w:val="Hyperlink"/>
            <w:rFonts w:ascii="Arial" w:hAnsi="Arial" w:cs="Arial"/>
          </w:rPr>
          <w:t>https://doi.org/10.1007/s10111-022-00714-2</w:t>
        </w:r>
      </w:hyperlink>
      <w:r>
        <w:rPr>
          <w:rFonts w:ascii="Arial" w:hAnsi="Arial" w:cs="Arial"/>
        </w:rPr>
        <w:t xml:space="preserve"> </w:t>
      </w:r>
    </w:p>
    <w:p w14:paraId="683BA4AE" w14:textId="77777777" w:rsidR="0005591C" w:rsidRDefault="00C04049" w:rsidP="00C04049">
      <w:pPr>
        <w:spacing w:line="480" w:lineRule="auto"/>
        <w:rPr>
          <w:rFonts w:ascii="Arial" w:hAnsi="Arial" w:cs="Arial"/>
        </w:rPr>
      </w:pPr>
      <w:r w:rsidRPr="00C04049">
        <w:rPr>
          <w:rFonts w:ascii="Arial" w:hAnsi="Arial" w:cs="Arial"/>
        </w:rPr>
        <w:t>Matsunaga M (2024) Transformational Leadership in a Digital Era. In Employee Uncertainty Over Digital Transformation. Springer Singapore.</w:t>
      </w:r>
    </w:p>
    <w:p w14:paraId="52C63BDE" w14:textId="77777777" w:rsidR="0005591C" w:rsidRDefault="00C04049" w:rsidP="00C04049">
      <w:pPr>
        <w:spacing w:line="480" w:lineRule="auto"/>
        <w:rPr>
          <w:rFonts w:ascii="Arial" w:hAnsi="Arial" w:cs="Arial"/>
        </w:rPr>
      </w:pPr>
      <w:proofErr w:type="spellStart"/>
      <w:r w:rsidRPr="00C04049">
        <w:rPr>
          <w:rFonts w:ascii="Arial" w:hAnsi="Arial" w:cs="Arial"/>
        </w:rPr>
        <w:t>Mdletye</w:t>
      </w:r>
      <w:proofErr w:type="spellEnd"/>
      <w:r w:rsidRPr="00C04049">
        <w:rPr>
          <w:rFonts w:ascii="Arial" w:hAnsi="Arial" w:cs="Arial"/>
        </w:rPr>
        <w:t xml:space="preserve"> Z (2025) The Link Between Organisational Communication and Organisational Behaviour. In </w:t>
      </w:r>
      <w:r w:rsidRPr="0005591C">
        <w:rPr>
          <w:rFonts w:ascii="Arial" w:hAnsi="Arial" w:cs="Arial"/>
          <w:i/>
          <w:iCs/>
        </w:rPr>
        <w:t>Organisational Behaviour, Communication and Digitalisation in a Changing World</w:t>
      </w:r>
      <w:r w:rsidRPr="00C04049">
        <w:rPr>
          <w:rFonts w:ascii="Arial" w:hAnsi="Arial" w:cs="Arial"/>
        </w:rPr>
        <w:t>. Springer Nature Switzerland pp. 93–111.</w:t>
      </w:r>
    </w:p>
    <w:p w14:paraId="3AA08E6B" w14:textId="77777777" w:rsidR="0005591C" w:rsidRDefault="00C04049" w:rsidP="00C04049">
      <w:pPr>
        <w:spacing w:line="480" w:lineRule="auto"/>
        <w:rPr>
          <w:rFonts w:ascii="Arial" w:hAnsi="Arial" w:cs="Arial"/>
        </w:rPr>
      </w:pPr>
      <w:r w:rsidRPr="00C04049">
        <w:rPr>
          <w:rFonts w:ascii="Arial" w:hAnsi="Arial" w:cs="Arial"/>
        </w:rPr>
        <w:t>Olaniyan DA and Ojo LB (2008) Staff training and development: A vital tool for organi</w:t>
      </w:r>
      <w:r w:rsidR="0005591C">
        <w:rPr>
          <w:rFonts w:ascii="Arial" w:hAnsi="Arial" w:cs="Arial"/>
        </w:rPr>
        <w:t>s</w:t>
      </w:r>
      <w:r w:rsidRPr="00C04049">
        <w:rPr>
          <w:rFonts w:ascii="Arial" w:hAnsi="Arial" w:cs="Arial"/>
        </w:rPr>
        <w:t xml:space="preserve">ational effectiveness. </w:t>
      </w:r>
      <w:r w:rsidRPr="0005591C">
        <w:rPr>
          <w:rFonts w:ascii="Arial" w:hAnsi="Arial" w:cs="Arial"/>
          <w:i/>
          <w:iCs/>
        </w:rPr>
        <w:t>European Journal of Scientific Research</w:t>
      </w:r>
      <w:r w:rsidRPr="00C04049">
        <w:rPr>
          <w:rFonts w:ascii="Arial" w:hAnsi="Arial" w:cs="Arial"/>
        </w:rPr>
        <w:t xml:space="preserve"> 24(3) pp. 326–331.</w:t>
      </w:r>
    </w:p>
    <w:p w14:paraId="3FC62792" w14:textId="3C26E15D" w:rsidR="00C04049" w:rsidRPr="00C04049" w:rsidRDefault="00C04049" w:rsidP="00C04049">
      <w:pPr>
        <w:spacing w:line="480" w:lineRule="auto"/>
        <w:rPr>
          <w:rFonts w:ascii="Arial" w:hAnsi="Arial" w:cs="Arial"/>
        </w:rPr>
      </w:pPr>
      <w:proofErr w:type="spellStart"/>
      <w:r w:rsidRPr="00C04049">
        <w:rPr>
          <w:rFonts w:ascii="Arial" w:hAnsi="Arial" w:cs="Arial"/>
        </w:rPr>
        <w:t>Peramatzis</w:t>
      </w:r>
      <w:proofErr w:type="spellEnd"/>
      <w:r w:rsidRPr="00C04049">
        <w:rPr>
          <w:rFonts w:ascii="Arial" w:hAnsi="Arial" w:cs="Arial"/>
        </w:rPr>
        <w:t xml:space="preserve"> G and Galanakis M (2022) </w:t>
      </w:r>
      <w:proofErr w:type="spellStart"/>
      <w:r w:rsidRPr="00C04049">
        <w:rPr>
          <w:rFonts w:ascii="Arial" w:hAnsi="Arial" w:cs="Arial"/>
        </w:rPr>
        <w:t>Herzbergs</w:t>
      </w:r>
      <w:proofErr w:type="spellEnd"/>
      <w:r w:rsidRPr="00C04049">
        <w:rPr>
          <w:rFonts w:ascii="Arial" w:hAnsi="Arial" w:cs="Arial"/>
        </w:rPr>
        <w:t xml:space="preserve"> motivation theory in workplace. </w:t>
      </w:r>
      <w:r w:rsidRPr="0005591C">
        <w:rPr>
          <w:rFonts w:ascii="Arial" w:hAnsi="Arial" w:cs="Arial"/>
          <w:i/>
          <w:iCs/>
        </w:rPr>
        <w:t>Psychology</w:t>
      </w:r>
      <w:r w:rsidRPr="00C04049">
        <w:rPr>
          <w:rFonts w:ascii="Arial" w:hAnsi="Arial" w:cs="Arial"/>
        </w:rPr>
        <w:t xml:space="preserve"> 12(12) pp. 971–978.</w:t>
      </w:r>
    </w:p>
    <w:p w14:paraId="1499BC7B" w14:textId="51F3CA06" w:rsidR="00C04049" w:rsidRPr="00C04049" w:rsidRDefault="00C04049" w:rsidP="00C04049">
      <w:pPr>
        <w:spacing w:line="480" w:lineRule="auto"/>
        <w:rPr>
          <w:rFonts w:ascii="Arial" w:hAnsi="Arial" w:cs="Arial"/>
        </w:rPr>
      </w:pPr>
      <w:r w:rsidRPr="00C04049">
        <w:rPr>
          <w:rFonts w:ascii="Arial" w:hAnsi="Arial" w:cs="Arial"/>
        </w:rPr>
        <w:t xml:space="preserve">Tuan VK and </w:t>
      </w:r>
      <w:proofErr w:type="spellStart"/>
      <w:r w:rsidRPr="00C04049">
        <w:rPr>
          <w:rFonts w:ascii="Arial" w:hAnsi="Arial" w:cs="Arial"/>
        </w:rPr>
        <w:t>Ferasso</w:t>
      </w:r>
      <w:proofErr w:type="spellEnd"/>
      <w:r w:rsidRPr="00C04049">
        <w:rPr>
          <w:rFonts w:ascii="Arial" w:hAnsi="Arial" w:cs="Arial"/>
        </w:rPr>
        <w:t xml:space="preserve"> M (2025) Corporate social responsibility influence on organizational culture: Fostering citizenship and enthusiastic </w:t>
      </w:r>
      <w:r w:rsidR="0005591C" w:rsidRPr="00C04049">
        <w:rPr>
          <w:rFonts w:ascii="Arial" w:hAnsi="Arial" w:cs="Arial"/>
        </w:rPr>
        <w:t>behaviour</w:t>
      </w:r>
      <w:r w:rsidRPr="00C04049">
        <w:rPr>
          <w:rFonts w:ascii="Arial" w:hAnsi="Arial" w:cs="Arial"/>
        </w:rPr>
        <w:t xml:space="preserve"> in Vietnamese enterprises. </w:t>
      </w:r>
      <w:r w:rsidRPr="0005591C">
        <w:rPr>
          <w:rFonts w:ascii="Arial" w:hAnsi="Arial" w:cs="Arial"/>
          <w:i/>
          <w:iCs/>
        </w:rPr>
        <w:t>International Journal of Organi</w:t>
      </w:r>
      <w:r w:rsidR="0005591C">
        <w:rPr>
          <w:rFonts w:ascii="Arial" w:hAnsi="Arial" w:cs="Arial"/>
          <w:i/>
          <w:iCs/>
        </w:rPr>
        <w:t>s</w:t>
      </w:r>
      <w:r w:rsidRPr="0005591C">
        <w:rPr>
          <w:rFonts w:ascii="Arial" w:hAnsi="Arial" w:cs="Arial"/>
          <w:i/>
          <w:iCs/>
        </w:rPr>
        <w:t xml:space="preserve">ation Theory and </w:t>
      </w:r>
      <w:r w:rsidR="0005591C" w:rsidRPr="0005591C">
        <w:rPr>
          <w:rFonts w:ascii="Arial" w:hAnsi="Arial" w:cs="Arial"/>
          <w:i/>
          <w:iCs/>
        </w:rPr>
        <w:t>Behaviour</w:t>
      </w:r>
      <w:r w:rsidRPr="00C04049">
        <w:rPr>
          <w:rFonts w:ascii="Arial" w:hAnsi="Arial" w:cs="Arial"/>
        </w:rPr>
        <w:t>.</w:t>
      </w:r>
    </w:p>
    <w:p w14:paraId="08FF7DC1" w14:textId="77777777" w:rsidR="00C04049" w:rsidRPr="00C04049" w:rsidRDefault="00C04049" w:rsidP="00C04049">
      <w:pPr>
        <w:spacing w:line="480" w:lineRule="auto"/>
        <w:rPr>
          <w:rFonts w:ascii="Arial" w:hAnsi="Arial" w:cs="Arial"/>
        </w:rPr>
      </w:pPr>
      <w:proofErr w:type="spellStart"/>
      <w:r w:rsidRPr="00C04049">
        <w:rPr>
          <w:rFonts w:ascii="Arial" w:hAnsi="Arial" w:cs="Arial"/>
        </w:rPr>
        <w:t>Wijethilake</w:t>
      </w:r>
      <w:proofErr w:type="spellEnd"/>
      <w:r w:rsidRPr="00C04049">
        <w:rPr>
          <w:rFonts w:ascii="Arial" w:hAnsi="Arial" w:cs="Arial"/>
        </w:rPr>
        <w:t xml:space="preserve"> C, </w:t>
      </w:r>
      <w:proofErr w:type="spellStart"/>
      <w:r w:rsidRPr="00C04049">
        <w:rPr>
          <w:rFonts w:ascii="Arial" w:hAnsi="Arial" w:cs="Arial"/>
        </w:rPr>
        <w:t>Upadhaya</w:t>
      </w:r>
      <w:proofErr w:type="spellEnd"/>
      <w:r w:rsidRPr="00C04049">
        <w:rPr>
          <w:rFonts w:ascii="Arial" w:hAnsi="Arial" w:cs="Arial"/>
        </w:rPr>
        <w:t xml:space="preserve"> B and Lama T (2023) The role of organisational culture in organisational change towards sustainability. </w:t>
      </w:r>
      <w:r w:rsidRPr="0005591C">
        <w:rPr>
          <w:rFonts w:ascii="Arial" w:hAnsi="Arial" w:cs="Arial"/>
          <w:i/>
          <w:iCs/>
        </w:rPr>
        <w:t>Production Planning and Control</w:t>
      </w:r>
      <w:r w:rsidRPr="00C04049">
        <w:rPr>
          <w:rFonts w:ascii="Arial" w:hAnsi="Arial" w:cs="Arial"/>
        </w:rPr>
        <w:t xml:space="preserve"> 34(3) pp. 275–294.</w:t>
      </w:r>
    </w:p>
    <w:p w14:paraId="1A53D3CE" w14:textId="04208B1B" w:rsidR="00C04049" w:rsidRPr="00C04049" w:rsidRDefault="00C04049" w:rsidP="00C04049">
      <w:pPr>
        <w:spacing w:line="480" w:lineRule="auto"/>
        <w:rPr>
          <w:rFonts w:ascii="Arial" w:hAnsi="Arial" w:cs="Arial"/>
        </w:rPr>
      </w:pPr>
      <w:r w:rsidRPr="00C04049">
        <w:rPr>
          <w:rFonts w:ascii="Arial" w:hAnsi="Arial" w:cs="Arial"/>
        </w:rPr>
        <w:t xml:space="preserve">Wang D, Waldman DA and Zhang Z (2014) A </w:t>
      </w:r>
      <w:r w:rsidR="0005591C" w:rsidRPr="00C04049">
        <w:rPr>
          <w:rFonts w:ascii="Arial" w:hAnsi="Arial" w:cs="Arial"/>
        </w:rPr>
        <w:t>meta-analysis</w:t>
      </w:r>
      <w:r w:rsidRPr="00C04049">
        <w:rPr>
          <w:rFonts w:ascii="Arial" w:hAnsi="Arial" w:cs="Arial"/>
        </w:rPr>
        <w:t xml:space="preserve"> of shared leadership and team effectiveness. </w:t>
      </w:r>
      <w:r w:rsidRPr="0005591C">
        <w:rPr>
          <w:rFonts w:ascii="Arial" w:hAnsi="Arial" w:cs="Arial"/>
          <w:i/>
          <w:iCs/>
        </w:rPr>
        <w:t>Journal of Applied Psychology</w:t>
      </w:r>
      <w:r w:rsidRPr="00C04049">
        <w:rPr>
          <w:rFonts w:ascii="Arial" w:hAnsi="Arial" w:cs="Arial"/>
        </w:rPr>
        <w:t xml:space="preserve"> 99(2) pp. 181–198.</w:t>
      </w:r>
    </w:p>
    <w:p w14:paraId="28BC570E" w14:textId="2BDC267B" w:rsidR="00C04049" w:rsidRDefault="00C04049" w:rsidP="00C04049">
      <w:pPr>
        <w:spacing w:line="480" w:lineRule="auto"/>
        <w:rPr>
          <w:rFonts w:ascii="Arial" w:hAnsi="Arial" w:cs="Arial"/>
        </w:rPr>
      </w:pPr>
      <w:r w:rsidRPr="00C04049">
        <w:rPr>
          <w:rFonts w:ascii="Arial" w:hAnsi="Arial" w:cs="Arial"/>
        </w:rPr>
        <w:t xml:space="preserve">Zhu J, Liao Z, Yam KC and Johnson RE (2018) Shared leadership: A </w:t>
      </w:r>
      <w:r w:rsidR="0005591C" w:rsidRPr="00C04049">
        <w:rPr>
          <w:rFonts w:ascii="Arial" w:hAnsi="Arial" w:cs="Arial"/>
        </w:rPr>
        <w:t>state-of-the-art</w:t>
      </w:r>
      <w:r w:rsidRPr="00C04049">
        <w:rPr>
          <w:rFonts w:ascii="Arial" w:hAnsi="Arial" w:cs="Arial"/>
        </w:rPr>
        <w:t xml:space="preserve"> review and future research agenda. </w:t>
      </w:r>
      <w:r w:rsidRPr="0005591C">
        <w:rPr>
          <w:rFonts w:ascii="Arial" w:hAnsi="Arial" w:cs="Arial"/>
          <w:i/>
          <w:iCs/>
        </w:rPr>
        <w:t>Journal of Organi</w:t>
      </w:r>
      <w:r w:rsidR="0005591C" w:rsidRPr="0005591C">
        <w:rPr>
          <w:rFonts w:ascii="Arial" w:hAnsi="Arial" w:cs="Arial"/>
          <w:i/>
          <w:iCs/>
        </w:rPr>
        <w:t>s</w:t>
      </w:r>
      <w:r w:rsidRPr="0005591C">
        <w:rPr>
          <w:rFonts w:ascii="Arial" w:hAnsi="Arial" w:cs="Arial"/>
          <w:i/>
          <w:iCs/>
        </w:rPr>
        <w:t xml:space="preserve">ational </w:t>
      </w:r>
      <w:r w:rsidR="0005591C" w:rsidRPr="0005591C">
        <w:rPr>
          <w:rFonts w:ascii="Arial" w:hAnsi="Arial" w:cs="Arial"/>
          <w:i/>
          <w:iCs/>
        </w:rPr>
        <w:t>Behaviour</w:t>
      </w:r>
      <w:r w:rsidRPr="00C04049">
        <w:rPr>
          <w:rFonts w:ascii="Arial" w:hAnsi="Arial" w:cs="Arial"/>
        </w:rPr>
        <w:t xml:space="preserve"> 39(7) pp. 834–852.</w:t>
      </w:r>
    </w:p>
    <w:p w14:paraId="6B132FFD" w14:textId="428B9BFC" w:rsidR="0005591C" w:rsidRDefault="0005591C" w:rsidP="00C04049">
      <w:pPr>
        <w:spacing w:line="480" w:lineRule="auto"/>
        <w:rPr>
          <w:rFonts w:ascii="Arial" w:hAnsi="Arial" w:cs="Arial"/>
        </w:rPr>
      </w:pPr>
      <w:hyperlink r:id="rId11" w:history="1">
        <w:r w:rsidRPr="00EB6601">
          <w:rPr>
            <w:rStyle w:val="Hyperlink"/>
            <w:rFonts w:ascii="Arial" w:hAnsi="Arial" w:cs="Arial"/>
          </w:rPr>
          <w:t>https://www.zoominfo.com/c/stitchco/356740940</w:t>
        </w:r>
      </w:hyperlink>
      <w:r>
        <w:rPr>
          <w:rFonts w:ascii="Arial" w:hAnsi="Arial" w:cs="Arial"/>
        </w:rPr>
        <w:t xml:space="preserve"> </w:t>
      </w:r>
    </w:p>
    <w:p w14:paraId="43672877" w14:textId="3365FB47" w:rsidR="0005591C" w:rsidRPr="00474B56" w:rsidRDefault="0005591C" w:rsidP="00C04049">
      <w:pPr>
        <w:spacing w:line="480" w:lineRule="auto"/>
        <w:rPr>
          <w:rFonts w:ascii="Arial" w:hAnsi="Arial" w:cs="Arial"/>
        </w:rPr>
      </w:pPr>
      <w:hyperlink r:id="rId12" w:history="1">
        <w:r w:rsidRPr="00EB6601">
          <w:rPr>
            <w:rStyle w:val="Hyperlink"/>
            <w:rFonts w:ascii="Arial" w:hAnsi="Arial" w:cs="Arial"/>
          </w:rPr>
          <w:t>https://www.linkedin.com/company/american-stitchco-inc</w:t>
        </w:r>
      </w:hyperlink>
      <w:r>
        <w:rPr>
          <w:rFonts w:ascii="Arial" w:hAnsi="Arial" w:cs="Arial"/>
        </w:rPr>
        <w:t xml:space="preserve"> </w:t>
      </w:r>
    </w:p>
    <w:sectPr w:rsidR="0005591C" w:rsidRPr="00474B56" w:rsidSect="001150A8">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FE4D5" w14:textId="77777777" w:rsidR="00AA2436" w:rsidRDefault="00AA2436" w:rsidP="00895817">
      <w:pPr>
        <w:spacing w:after="0" w:line="240" w:lineRule="auto"/>
      </w:pPr>
      <w:r>
        <w:separator/>
      </w:r>
    </w:p>
  </w:endnote>
  <w:endnote w:type="continuationSeparator" w:id="0">
    <w:p w14:paraId="7567D224" w14:textId="77777777" w:rsidR="00AA2436" w:rsidRDefault="00AA2436" w:rsidP="00895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5A120" w14:textId="77777777" w:rsidR="00AA2436" w:rsidRDefault="00AA2436" w:rsidP="00895817">
      <w:pPr>
        <w:spacing w:after="0" w:line="240" w:lineRule="auto"/>
      </w:pPr>
      <w:r>
        <w:separator/>
      </w:r>
    </w:p>
  </w:footnote>
  <w:footnote w:type="continuationSeparator" w:id="0">
    <w:p w14:paraId="1C99295E" w14:textId="77777777" w:rsidR="00AA2436" w:rsidRDefault="00AA2436" w:rsidP="00895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417314"/>
      <w:docPartObj>
        <w:docPartGallery w:val="Page Numbers (Top of Page)"/>
        <w:docPartUnique/>
      </w:docPartObj>
    </w:sdtPr>
    <w:sdtEndPr>
      <w:rPr>
        <w:noProof/>
      </w:rPr>
    </w:sdtEndPr>
    <w:sdtContent>
      <w:p w14:paraId="5F38618C" w14:textId="4273BC07" w:rsidR="00895817" w:rsidRDefault="0089581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A181951" w14:textId="77777777" w:rsidR="00895817" w:rsidRDefault="008958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B56"/>
    <w:rsid w:val="0005591C"/>
    <w:rsid w:val="001150A8"/>
    <w:rsid w:val="001D5AD3"/>
    <w:rsid w:val="00474B56"/>
    <w:rsid w:val="006E6FF7"/>
    <w:rsid w:val="00895817"/>
    <w:rsid w:val="00AA2436"/>
    <w:rsid w:val="00C04049"/>
    <w:rsid w:val="00F61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86A0E"/>
  <w15:chartTrackingRefBased/>
  <w15:docId w15:val="{F7A4127D-CC2B-4B6A-81F1-BFA83BC5B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B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4B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4B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B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B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B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B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B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B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B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4B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4B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B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B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B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B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B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B56"/>
    <w:rPr>
      <w:rFonts w:eastAsiaTheme="majorEastAsia" w:cstheme="majorBidi"/>
      <w:color w:val="272727" w:themeColor="text1" w:themeTint="D8"/>
    </w:rPr>
  </w:style>
  <w:style w:type="paragraph" w:styleId="Title">
    <w:name w:val="Title"/>
    <w:basedOn w:val="Normal"/>
    <w:next w:val="Normal"/>
    <w:link w:val="TitleChar"/>
    <w:uiPriority w:val="10"/>
    <w:qFormat/>
    <w:rsid w:val="00474B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B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B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B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B56"/>
    <w:pPr>
      <w:spacing w:before="160"/>
      <w:jc w:val="center"/>
    </w:pPr>
    <w:rPr>
      <w:i/>
      <w:iCs/>
      <w:color w:val="404040" w:themeColor="text1" w:themeTint="BF"/>
    </w:rPr>
  </w:style>
  <w:style w:type="character" w:customStyle="1" w:styleId="QuoteChar">
    <w:name w:val="Quote Char"/>
    <w:basedOn w:val="DefaultParagraphFont"/>
    <w:link w:val="Quote"/>
    <w:uiPriority w:val="29"/>
    <w:rsid w:val="00474B56"/>
    <w:rPr>
      <w:i/>
      <w:iCs/>
      <w:color w:val="404040" w:themeColor="text1" w:themeTint="BF"/>
    </w:rPr>
  </w:style>
  <w:style w:type="paragraph" w:styleId="ListParagraph">
    <w:name w:val="List Paragraph"/>
    <w:basedOn w:val="Normal"/>
    <w:uiPriority w:val="34"/>
    <w:qFormat/>
    <w:rsid w:val="00474B56"/>
    <w:pPr>
      <w:ind w:left="720"/>
      <w:contextualSpacing/>
    </w:pPr>
  </w:style>
  <w:style w:type="character" w:styleId="IntenseEmphasis">
    <w:name w:val="Intense Emphasis"/>
    <w:basedOn w:val="DefaultParagraphFont"/>
    <w:uiPriority w:val="21"/>
    <w:qFormat/>
    <w:rsid w:val="00474B56"/>
    <w:rPr>
      <w:i/>
      <w:iCs/>
      <w:color w:val="0F4761" w:themeColor="accent1" w:themeShade="BF"/>
    </w:rPr>
  </w:style>
  <w:style w:type="paragraph" w:styleId="IntenseQuote">
    <w:name w:val="Intense Quote"/>
    <w:basedOn w:val="Normal"/>
    <w:next w:val="Normal"/>
    <w:link w:val="IntenseQuoteChar"/>
    <w:uiPriority w:val="30"/>
    <w:qFormat/>
    <w:rsid w:val="00474B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B56"/>
    <w:rPr>
      <w:i/>
      <w:iCs/>
      <w:color w:val="0F4761" w:themeColor="accent1" w:themeShade="BF"/>
    </w:rPr>
  </w:style>
  <w:style w:type="character" w:styleId="IntenseReference">
    <w:name w:val="Intense Reference"/>
    <w:basedOn w:val="DefaultParagraphFont"/>
    <w:uiPriority w:val="32"/>
    <w:qFormat/>
    <w:rsid w:val="00474B56"/>
    <w:rPr>
      <w:b/>
      <w:bCs/>
      <w:smallCaps/>
      <w:color w:val="0F4761" w:themeColor="accent1" w:themeShade="BF"/>
      <w:spacing w:val="5"/>
    </w:rPr>
  </w:style>
  <w:style w:type="paragraph" w:styleId="NoSpacing">
    <w:name w:val="No Spacing"/>
    <w:link w:val="NoSpacingChar"/>
    <w:uiPriority w:val="1"/>
    <w:qFormat/>
    <w:rsid w:val="001150A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150A8"/>
    <w:rPr>
      <w:rFonts w:eastAsiaTheme="minorEastAsia"/>
      <w:kern w:val="0"/>
      <w:sz w:val="22"/>
      <w:szCs w:val="22"/>
      <w:lang w:val="en-US"/>
      <w14:ligatures w14:val="none"/>
    </w:rPr>
  </w:style>
  <w:style w:type="paragraph" w:styleId="Header">
    <w:name w:val="header"/>
    <w:basedOn w:val="Normal"/>
    <w:link w:val="HeaderChar"/>
    <w:uiPriority w:val="99"/>
    <w:unhideWhenUsed/>
    <w:rsid w:val="00895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817"/>
  </w:style>
  <w:style w:type="paragraph" w:styleId="Footer">
    <w:name w:val="footer"/>
    <w:basedOn w:val="Normal"/>
    <w:link w:val="FooterChar"/>
    <w:uiPriority w:val="99"/>
    <w:unhideWhenUsed/>
    <w:rsid w:val="00895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817"/>
  </w:style>
  <w:style w:type="character" w:styleId="Hyperlink">
    <w:name w:val="Hyperlink"/>
    <w:basedOn w:val="DefaultParagraphFont"/>
    <w:uiPriority w:val="99"/>
    <w:unhideWhenUsed/>
    <w:rsid w:val="00C04049"/>
    <w:rPr>
      <w:color w:val="467886" w:themeColor="hyperlink"/>
      <w:u w:val="single"/>
    </w:rPr>
  </w:style>
  <w:style w:type="character" w:styleId="UnresolvedMention">
    <w:name w:val="Unresolved Mention"/>
    <w:basedOn w:val="DefaultParagraphFont"/>
    <w:uiPriority w:val="99"/>
    <w:semiHidden/>
    <w:unhideWhenUsed/>
    <w:rsid w:val="00C04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281/zenodo.7057335"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oi.org/10.1016/j.emj.2009.07.001" TargetMode="External"/><Relationship Id="rId12" Type="http://schemas.openxmlformats.org/officeDocument/2006/relationships/hyperlink" Target="https://www.linkedin.com/company/american-stitchco-inc"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zoominfo.com/c/stitchco/356740940" TargetMode="External"/><Relationship Id="rId5" Type="http://schemas.openxmlformats.org/officeDocument/2006/relationships/endnotes" Target="endnotes.xml"/><Relationship Id="rId15" Type="http://schemas.openxmlformats.org/officeDocument/2006/relationships/glossaryDocument" Target="glossary/document.xml"/><Relationship Id="rId10" Type="http://schemas.openxmlformats.org/officeDocument/2006/relationships/hyperlink" Target="https://doi.org/10.1007/s10111-022-00714-2" TargetMode="External"/><Relationship Id="rId4" Type="http://schemas.openxmlformats.org/officeDocument/2006/relationships/footnotes" Target="footnotes.xml"/><Relationship Id="rId9" Type="http://schemas.openxmlformats.org/officeDocument/2006/relationships/hyperlink" Target="https://doi.org/10.1057/s41291-023-00230-9"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3D04D7F2E9845A4AB971D2184CE830F"/>
        <w:category>
          <w:name w:val="General"/>
          <w:gallery w:val="placeholder"/>
        </w:category>
        <w:types>
          <w:type w:val="bbPlcHdr"/>
        </w:types>
        <w:behaviors>
          <w:behavior w:val="content"/>
        </w:behaviors>
        <w:guid w:val="{088D22E5-AA50-4353-83E8-5EFC2D8FDACC}"/>
      </w:docPartPr>
      <w:docPartBody>
        <w:p w:rsidR="00000000" w:rsidRDefault="00962A63" w:rsidP="00962A63">
          <w:pPr>
            <w:pStyle w:val="A3D04D7F2E9845A4AB971D2184CE830F"/>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A63"/>
    <w:rsid w:val="00424B58"/>
    <w:rsid w:val="006E6FF7"/>
    <w:rsid w:val="00962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79FB6953FA4A999C6ECDFC520D39DE">
    <w:name w:val="D079FB6953FA4A999C6ECDFC520D39DE"/>
    <w:rsid w:val="00962A63"/>
  </w:style>
  <w:style w:type="paragraph" w:customStyle="1" w:styleId="77C1839A8460401CB1F39DC787621E8C">
    <w:name w:val="77C1839A8460401CB1F39DC787621E8C"/>
    <w:rsid w:val="00962A63"/>
  </w:style>
  <w:style w:type="paragraph" w:customStyle="1" w:styleId="C6CF42A2884E47FAA2D457ECEB62F6D9">
    <w:name w:val="C6CF42A2884E47FAA2D457ECEB62F6D9"/>
    <w:rsid w:val="00962A63"/>
  </w:style>
  <w:style w:type="paragraph" w:customStyle="1" w:styleId="AAA684FD93434BD3A777338F00573F64">
    <w:name w:val="AAA684FD93434BD3A777338F00573F64"/>
    <w:rsid w:val="00962A63"/>
  </w:style>
  <w:style w:type="paragraph" w:customStyle="1" w:styleId="9A2102C700AB4E04B71827C3ED143C21">
    <w:name w:val="9A2102C700AB4E04B71827C3ED143C21"/>
    <w:rsid w:val="00962A63"/>
  </w:style>
  <w:style w:type="paragraph" w:customStyle="1" w:styleId="A3D04D7F2E9845A4AB971D2184CE830F">
    <w:name w:val="A3D04D7F2E9845A4AB971D2184CE830F"/>
    <w:rsid w:val="00962A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11</Pages>
  <Words>2317</Words>
  <Characters>13208</Characters>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2025-12-03T23:17:00Z</dcterms:created>
  <dcterms:modified xsi:type="dcterms:W3CDTF">2025-12-04T01:09:00Z</dcterms:modified>
</cp:coreProperties>
</file>