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0795D5" w14:textId="77777777" w:rsidR="00E017EA" w:rsidRPr="00276555" w:rsidRDefault="00E017EA" w:rsidP="00F030B5">
      <w:pPr>
        <w:spacing w:line="360" w:lineRule="auto"/>
        <w:rPr>
          <w:rFonts w:ascii="Times New Roman" w:hAnsi="Times New Roman"/>
          <w:sz w:val="28"/>
          <w:szCs w:val="28"/>
        </w:rPr>
      </w:pPr>
      <w:bookmarkStart w:id="0" w:name="_Hlk163519485"/>
      <w:r w:rsidRPr="00276555">
        <w:rPr>
          <w:rFonts w:ascii="Times New Roman" w:hAnsi="Times New Roman"/>
          <w:b/>
          <w:bCs/>
          <w:sz w:val="36"/>
          <w:szCs w:val="36"/>
        </w:rPr>
        <w:t>Riverside</w:t>
      </w:r>
      <w:r w:rsidRPr="00276555">
        <w:rPr>
          <w:rFonts w:ascii="Times New Roman" w:hAnsi="Times New Roman"/>
          <w:b/>
          <w:bCs/>
          <w:sz w:val="52"/>
          <w:szCs w:val="52"/>
        </w:rPr>
        <w:t xml:space="preserve"> </w:t>
      </w:r>
      <w:r w:rsidRPr="00276555">
        <w:rPr>
          <w:rFonts w:ascii="Times New Roman" w:hAnsi="Times New Roman"/>
          <w:b/>
          <w:bCs/>
          <w:sz w:val="36"/>
          <w:szCs w:val="36"/>
        </w:rPr>
        <w:t>Health Centre</w:t>
      </w:r>
    </w:p>
    <w:p w14:paraId="370BEE63" w14:textId="77777777" w:rsidR="00E017EA" w:rsidRPr="00276555" w:rsidRDefault="00E017EA" w:rsidP="00F030B5">
      <w:pPr>
        <w:spacing w:line="360" w:lineRule="auto"/>
        <w:rPr>
          <w:sz w:val="28"/>
          <w:szCs w:val="28"/>
        </w:rPr>
      </w:pPr>
      <w:r w:rsidRPr="00276555">
        <w:rPr>
          <w:rFonts w:ascii="Times New Roman" w:hAnsi="Times New Roman"/>
          <w:b/>
          <w:bCs/>
          <w:color w:val="002060"/>
          <w:sz w:val="40"/>
          <w:szCs w:val="40"/>
        </w:rPr>
        <mc:AlternateContent>
          <mc:Choice Requires="wps">
            <w:drawing>
              <wp:anchor distT="0" distB="0" distL="114300" distR="114300" simplePos="0" relativeHeight="251659264" behindDoc="0" locked="0" layoutInCell="1" allowOverlap="1" wp14:anchorId="13A1F89F" wp14:editId="47CBA59B">
                <wp:simplePos x="0" y="0"/>
                <wp:positionH relativeFrom="column">
                  <wp:posOffset>-19046</wp:posOffset>
                </wp:positionH>
                <wp:positionV relativeFrom="paragraph">
                  <wp:posOffset>240660</wp:posOffset>
                </wp:positionV>
                <wp:extent cx="5410203" cy="85725"/>
                <wp:effectExtent l="0" t="0" r="19047" b="28575"/>
                <wp:wrapNone/>
                <wp:docPr id="1559683110" name="Rectangle 5"/>
                <wp:cNvGraphicFramePr/>
                <a:graphic xmlns:a="http://schemas.openxmlformats.org/drawingml/2006/main">
                  <a:graphicData uri="http://schemas.microsoft.com/office/word/2010/wordprocessingShape">
                    <wps:wsp>
                      <wps:cNvSpPr/>
                      <wps:spPr>
                        <a:xfrm>
                          <a:off x="0" y="0"/>
                          <a:ext cx="5410203" cy="85725"/>
                        </a:xfrm>
                        <a:prstGeom prst="rect">
                          <a:avLst/>
                        </a:prstGeom>
                        <a:solidFill>
                          <a:srgbClr val="002060"/>
                        </a:solidFill>
                        <a:ln w="12701" cap="flat">
                          <a:solidFill>
                            <a:srgbClr val="002060"/>
                          </a:solidFill>
                          <a:prstDash val="solid"/>
                          <a:miter/>
                        </a:ln>
                      </wps:spPr>
                      <wps:bodyPr lIns="0" tIns="0" rIns="0" bIns="0"/>
                    </wps:wsp>
                  </a:graphicData>
                </a:graphic>
              </wp:anchor>
            </w:drawing>
          </mc:Choice>
          <mc:Fallback>
            <w:pict>
              <v:rect w14:anchorId="4D68BCA5" id="Rectangle 5" o:spid="_x0000_s1026" style="position:absolute;margin-left:-1.5pt;margin-top:18.95pt;width:426pt;height:6.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" fillcolor="#002060" strokecolor="#002060" strokeweight=".35281mm">
                <v:textbox inset="0,0,0,0"/>
              </v:rect>
            </w:pict>
          </mc:Fallback>
        </mc:AlternateContent>
      </w:r>
    </w:p>
    <w:p w14:paraId="5FC515EB" w14:textId="77777777" w:rsidR="00E017EA" w:rsidRPr="00276555" w:rsidRDefault="00E017EA" w:rsidP="00F030B5">
      <w:pPr>
        <w:spacing w:line="360" w:lineRule="auto"/>
        <w:rPr>
          <w:rFonts w:ascii="Times New Roman" w:hAnsi="Times New Roman"/>
          <w:b/>
          <w:bCs/>
          <w:color w:val="0E2841"/>
          <w:sz w:val="40"/>
          <w:szCs w:val="40"/>
        </w:rPr>
      </w:pPr>
    </w:p>
    <w:p w14:paraId="636E4382" w14:textId="3A9A6F20" w:rsidR="00F030B5" w:rsidRPr="00276555" w:rsidRDefault="00E017EA" w:rsidP="00F030B5">
      <w:pPr>
        <w:spacing w:line="360" w:lineRule="auto"/>
        <w:rPr>
          <w:rFonts w:ascii="Times New Roman" w:hAnsi="Times New Roman"/>
          <w:b/>
          <w:bCs/>
          <w:sz w:val="36"/>
          <w:szCs w:val="36"/>
        </w:rPr>
      </w:pPr>
      <w:r w:rsidRPr="00276555">
        <w:rPr>
          <w:rFonts w:ascii="Times New Roman" w:hAnsi="Times New Roman"/>
          <w:b/>
          <w:bCs/>
          <w:sz w:val="36"/>
          <w:szCs w:val="36"/>
        </w:rPr>
        <w:t xml:space="preserve">SOCIAL </w:t>
      </w:r>
      <w:r w:rsidR="00874449" w:rsidRPr="00276555">
        <w:rPr>
          <w:rFonts w:ascii="Times New Roman" w:hAnsi="Times New Roman"/>
          <w:b/>
          <w:bCs/>
          <w:sz w:val="36"/>
          <w:szCs w:val="36"/>
        </w:rPr>
        <w:t>ASPECTS</w:t>
      </w:r>
      <w:r w:rsidRPr="00276555">
        <w:rPr>
          <w:rFonts w:ascii="Times New Roman" w:hAnsi="Times New Roman"/>
          <w:b/>
          <w:bCs/>
          <w:sz w:val="36"/>
          <w:szCs w:val="36"/>
        </w:rPr>
        <w:t xml:space="preserve">  </w:t>
      </w:r>
    </w:p>
    <w:p w14:paraId="04FEE0C4" w14:textId="51A5EB5A" w:rsidR="00F030B5" w:rsidRPr="00276555" w:rsidRDefault="00E017EA" w:rsidP="00F030B5">
      <w:pPr>
        <w:spacing w:after="0" w:line="360" w:lineRule="auto"/>
        <w:rPr>
          <w:rFonts w:ascii="Times New Roman" w:hAnsi="Times New Roman"/>
          <w:b/>
          <w:bCs/>
          <w:sz w:val="36"/>
          <w:szCs w:val="36"/>
        </w:rPr>
      </w:pPr>
      <w:r w:rsidRPr="00276555">
        <w:rPr>
          <w:rFonts w:ascii="Times New Roman" w:hAnsi="Times New Roman"/>
          <w:b/>
          <w:bCs/>
          <w:sz w:val="36"/>
          <w:szCs w:val="36"/>
        </w:rPr>
        <w:t>UPRN PROJECT REFERENCE: 6003</w:t>
      </w:r>
    </w:p>
    <w:p w14:paraId="39646F1D" w14:textId="6542B588" w:rsidR="00F030B5" w:rsidRPr="00276555" w:rsidRDefault="00E017EA" w:rsidP="00F030B5">
      <w:pPr>
        <w:spacing w:after="0" w:line="360" w:lineRule="auto"/>
        <w:rPr>
          <w:rFonts w:ascii="Times New Roman" w:hAnsi="Times New Roman"/>
          <w:b/>
          <w:bCs/>
          <w:sz w:val="36"/>
          <w:szCs w:val="36"/>
        </w:rPr>
      </w:pPr>
      <w:r w:rsidRPr="00276555">
        <w:rPr>
          <w:rFonts w:ascii="Times New Roman" w:hAnsi="Times New Roman"/>
          <w:b/>
          <w:bCs/>
          <w:sz w:val="36"/>
          <w:szCs w:val="36"/>
        </w:rPr>
        <w:t>REF: 6003-UWTSD-XX-XX-T-</w:t>
      </w:r>
      <w:r w:rsidR="00874449" w:rsidRPr="00276555">
        <w:rPr>
          <w:rFonts w:ascii="Times New Roman" w:hAnsi="Times New Roman"/>
          <w:b/>
          <w:bCs/>
          <w:sz w:val="36"/>
          <w:szCs w:val="36"/>
        </w:rPr>
        <w:t>X</w:t>
      </w:r>
      <w:r w:rsidRPr="00276555">
        <w:rPr>
          <w:rFonts w:ascii="Times New Roman" w:hAnsi="Times New Roman"/>
          <w:b/>
          <w:bCs/>
          <w:sz w:val="36"/>
          <w:szCs w:val="36"/>
        </w:rPr>
        <w:t>-0000-</w:t>
      </w:r>
      <w:r w:rsidR="00874449" w:rsidRPr="00276555">
        <w:rPr>
          <w:rFonts w:ascii="Times New Roman" w:hAnsi="Times New Roman"/>
          <w:b/>
          <w:bCs/>
          <w:sz w:val="36"/>
          <w:szCs w:val="36"/>
        </w:rPr>
        <w:t>SOCIAL</w:t>
      </w:r>
    </w:p>
    <w:p w14:paraId="160BB3A7" w14:textId="77777777" w:rsidR="00E017EA" w:rsidRPr="00276555" w:rsidRDefault="00E017EA" w:rsidP="00F030B5">
      <w:pPr>
        <w:spacing w:line="360" w:lineRule="auto"/>
        <w:rPr>
          <w:rFonts w:ascii="Times New Roman" w:hAnsi="Times New Roman"/>
          <w:b/>
          <w:bCs/>
          <w:sz w:val="36"/>
          <w:szCs w:val="36"/>
        </w:rPr>
      </w:pPr>
      <w:r w:rsidRPr="00276555">
        <w:rPr>
          <w:rFonts w:ascii="Times New Roman" w:hAnsi="Times New Roman"/>
          <w:b/>
          <w:bCs/>
          <w:sz w:val="36"/>
          <w:szCs w:val="36"/>
        </w:rPr>
        <w:t xml:space="preserve">MAIN REPORT APRIL 2024 </w:t>
      </w:r>
    </w:p>
    <w:p w14:paraId="59F7D48D" w14:textId="77777777" w:rsidR="00E017EA" w:rsidRPr="00276555" w:rsidRDefault="00E017EA" w:rsidP="00E017EA">
      <w:r w:rsidRPr="00276555">
        <w:rPr>
          <w:rFonts w:ascii="Times New Roman" w:hAnsi="Times New Roman"/>
          <w:color w:val="0000FF"/>
          <w:shd w:val="clear" w:color="auto" w:fill="265571"/>
        </w:rPr>
        <w:drawing>
          <wp:inline distT="0" distB="0" distL="0" distR="0" wp14:anchorId="6A9D0DD6" wp14:editId="2628C57A">
            <wp:extent cx="2352678" cy="352428"/>
            <wp:effectExtent l="0" t="0" r="9522" b="9522"/>
            <wp:docPr id="433135847" name="Picture 8" descr="Neath Port Talbot Counci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352678" cy="352428"/>
                    </a:xfrm>
                    <a:prstGeom prst="rect">
                      <a:avLst/>
                    </a:prstGeom>
                    <a:noFill/>
                    <a:ln>
                      <a:noFill/>
                      <a:prstDash/>
                    </a:ln>
                  </pic:spPr>
                </pic:pic>
              </a:graphicData>
            </a:graphic>
          </wp:inline>
        </w:drawing>
      </w:r>
      <w:r w:rsidRPr="00276555">
        <w:rPr>
          <w:rFonts w:ascii="Times New Roman" w:hAnsi="Times New Roman"/>
          <w:b/>
          <w:bCs/>
          <w:color w:val="156082"/>
          <w:sz w:val="32"/>
          <w:szCs w:val="32"/>
        </w:rPr>
        <w:drawing>
          <wp:inline distT="0" distB="0" distL="0" distR="0" wp14:anchorId="052CA108" wp14:editId="1C2A5CDE">
            <wp:extent cx="813660" cy="390558"/>
            <wp:effectExtent l="0" t="0" r="5490" b="9492"/>
            <wp:docPr id="121773586" name="Picture 7" descr="A blue and purple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813660" cy="390558"/>
                    </a:xfrm>
                    <a:prstGeom prst="rect">
                      <a:avLst/>
                    </a:prstGeom>
                    <a:noFill/>
                    <a:ln>
                      <a:noFill/>
                      <a:prstDash/>
                    </a:ln>
                  </pic:spPr>
                </pic:pic>
              </a:graphicData>
            </a:graphic>
          </wp:inline>
        </w:drawing>
      </w:r>
    </w:p>
    <w:bookmarkEnd w:id="0"/>
    <w:p w14:paraId="0962A51A" w14:textId="77777777" w:rsidR="00F030B5" w:rsidRPr="00276555" w:rsidRDefault="00E017EA">
      <w:pPr>
        <w:suppressAutoHyphens w:val="0"/>
        <w:autoSpaceDN/>
        <w:spacing w:line="278" w:lineRule="auto"/>
        <w:rPr>
          <w:rFonts w:asciiTheme="minorHAnsi" w:eastAsiaTheme="minorHAnsi" w:hAnsiTheme="minorHAnsi" w:cstheme="minorBidi"/>
          <w:kern w:val="2"/>
          <w:sz w:val="24"/>
          <w:szCs w:val="24"/>
          <w14:ligatures w14:val="standardContextual"/>
        </w:rPr>
      </w:pPr>
      <w:r w:rsidRPr="00276555">
        <w:br w:type="page"/>
      </w:r>
    </w:p>
    <w:sdt>
      <w:sdtPr>
        <w:rPr>
          <w:rFonts w:asciiTheme="minorHAnsi" w:eastAsiaTheme="minorEastAsia" w:hAnsiTheme="minorHAnsi" w:cs="Times New Roman"/>
          <w:color w:val="auto"/>
          <w:sz w:val="22"/>
          <w:szCs w:val="22"/>
          <w:lang w:val="en-GB"/>
        </w:rPr>
        <w:id w:val="250480148"/>
        <w:docPartObj>
          <w:docPartGallery w:val="Table of Contents"/>
          <w:docPartUnique/>
        </w:docPartObj>
      </w:sdtPr>
      <w:sdtEndPr/>
      <w:sdtContent>
        <w:p w14:paraId="2864874D" w14:textId="6E2B1FFE" w:rsidR="00F030B5" w:rsidRPr="00276555" w:rsidRDefault="00F030B5">
          <w:pPr>
            <w:pStyle w:val="TOCHeading"/>
            <w:rPr>
              <w:b/>
              <w:bCs/>
              <w:color w:val="auto"/>
              <w:sz w:val="36"/>
              <w:szCs w:val="36"/>
              <w:lang w:val="en-GB"/>
            </w:rPr>
          </w:pPr>
          <w:r w:rsidRPr="00276555">
            <w:rPr>
              <w:b/>
              <w:bCs/>
              <w:color w:val="auto"/>
              <w:sz w:val="36"/>
              <w:szCs w:val="36"/>
              <w:lang w:val="en-GB"/>
            </w:rPr>
            <w:t>Table of Contents</w:t>
          </w:r>
        </w:p>
        <w:p w14:paraId="3B908042" w14:textId="77777777" w:rsidR="00F030B5" w:rsidRPr="00276555" w:rsidRDefault="00F030B5" w:rsidP="00F030B5"/>
        <w:p w14:paraId="33A758EF" w14:textId="2E3ABDA9" w:rsidR="00F030B5" w:rsidRPr="00276555" w:rsidRDefault="00F030B5" w:rsidP="00F030B5">
          <w:pPr>
            <w:pStyle w:val="TOC1"/>
            <w:numPr>
              <w:ilvl w:val="0"/>
              <w:numId w:val="7"/>
            </w:numPr>
            <w:spacing w:line="720" w:lineRule="auto"/>
            <w:rPr>
              <w:lang w:val="en-GB"/>
            </w:rPr>
          </w:pPr>
          <w:r w:rsidRPr="00276555">
            <w:rPr>
              <w:b/>
              <w:bCs/>
              <w:lang w:val="en-GB"/>
            </w:rPr>
            <w:t>INTRODUCTION</w:t>
          </w:r>
          <w:r w:rsidRPr="00276555">
            <w:rPr>
              <w:lang w:val="en-GB"/>
            </w:rPr>
            <w:ptab w:relativeTo="margin" w:alignment="right" w:leader="dot"/>
          </w:r>
          <w:r w:rsidRPr="00276555">
            <w:rPr>
              <w:b/>
              <w:bCs/>
              <w:lang w:val="en-GB"/>
            </w:rPr>
            <w:t>3</w:t>
          </w:r>
        </w:p>
        <w:p w14:paraId="79696A74" w14:textId="4F802B03" w:rsidR="00F030B5" w:rsidRPr="00276555" w:rsidRDefault="00F030B5" w:rsidP="00F030B5">
          <w:pPr>
            <w:pStyle w:val="TOC1"/>
            <w:numPr>
              <w:ilvl w:val="0"/>
              <w:numId w:val="7"/>
            </w:numPr>
            <w:spacing w:line="720" w:lineRule="auto"/>
            <w:rPr>
              <w:b/>
              <w:bCs/>
              <w:lang w:val="en-GB"/>
            </w:rPr>
          </w:pPr>
          <w:r w:rsidRPr="00276555">
            <w:rPr>
              <w:b/>
              <w:bCs/>
              <w:lang w:val="en-GB"/>
            </w:rPr>
            <w:t>SOCIAL ASPECTS</w:t>
          </w:r>
          <w:r w:rsidRPr="00276555">
            <w:rPr>
              <w:lang w:val="en-GB"/>
            </w:rPr>
            <w:ptab w:relativeTo="margin" w:alignment="right" w:leader="dot"/>
          </w:r>
          <w:r w:rsidRPr="00276555">
            <w:rPr>
              <w:b/>
              <w:bCs/>
              <w:lang w:val="en-GB"/>
            </w:rPr>
            <w:t>3</w:t>
          </w:r>
        </w:p>
        <w:p w14:paraId="2472428B" w14:textId="11EBA2FF" w:rsidR="00F030B5" w:rsidRDefault="00276555" w:rsidP="00F030B5">
          <w:pPr>
            <w:pStyle w:val="TOC1"/>
            <w:numPr>
              <w:ilvl w:val="0"/>
              <w:numId w:val="7"/>
            </w:numPr>
            <w:spacing w:line="720" w:lineRule="auto"/>
            <w:rPr>
              <w:b/>
              <w:bCs/>
              <w:lang w:val="en-GB"/>
            </w:rPr>
          </w:pPr>
          <w:r>
            <w:rPr>
              <w:b/>
              <w:bCs/>
              <w:lang w:val="en-GB"/>
            </w:rPr>
            <w:t>CONCLUSION</w:t>
          </w:r>
          <w:r w:rsidR="00F030B5" w:rsidRPr="00276555">
            <w:rPr>
              <w:lang w:val="en-GB"/>
            </w:rPr>
            <w:ptab w:relativeTo="margin" w:alignment="right" w:leader="dot"/>
          </w:r>
          <w:r>
            <w:rPr>
              <w:b/>
              <w:bCs/>
              <w:lang w:val="en-GB"/>
            </w:rPr>
            <w:t>5</w:t>
          </w:r>
        </w:p>
        <w:p w14:paraId="6D99DC9C" w14:textId="79B17F97" w:rsidR="00276555" w:rsidRPr="00276555" w:rsidRDefault="00276555" w:rsidP="00276555">
          <w:pPr>
            <w:pStyle w:val="TOC1"/>
            <w:numPr>
              <w:ilvl w:val="0"/>
              <w:numId w:val="7"/>
            </w:numPr>
            <w:spacing w:line="720" w:lineRule="auto"/>
            <w:rPr>
              <w:b/>
              <w:bCs/>
              <w:lang w:val="en-GB"/>
            </w:rPr>
          </w:pPr>
          <w:r>
            <w:rPr>
              <w:b/>
              <w:bCs/>
              <w:lang w:val="en-GB"/>
            </w:rPr>
            <w:t>REFERENCES</w:t>
          </w:r>
          <w:r w:rsidRPr="00276555">
            <w:rPr>
              <w:lang w:val="en-GB"/>
            </w:rPr>
            <w:ptab w:relativeTo="margin" w:alignment="right" w:leader="dot"/>
          </w:r>
          <w:r w:rsidRPr="00276555">
            <w:rPr>
              <w:b/>
              <w:bCs/>
              <w:lang w:val="en-GB"/>
            </w:rPr>
            <w:t>6</w:t>
          </w:r>
        </w:p>
        <w:p w14:paraId="3179FAF6" w14:textId="3195483B" w:rsidR="00F030B5" w:rsidRPr="00276555" w:rsidRDefault="00276555">
          <w:pPr>
            <w:pStyle w:val="TOC3"/>
            <w:ind w:left="446"/>
            <w:rPr>
              <w:lang w:val="en-GB"/>
            </w:rPr>
          </w:pPr>
        </w:p>
      </w:sdtContent>
    </w:sdt>
    <w:p w14:paraId="3710C3F4" w14:textId="5DB5253E" w:rsidR="00F030B5" w:rsidRPr="00276555" w:rsidRDefault="00F030B5">
      <w:pPr>
        <w:suppressAutoHyphens w:val="0"/>
        <w:autoSpaceDN/>
        <w:spacing w:line="278" w:lineRule="auto"/>
        <w:rPr>
          <w:rFonts w:asciiTheme="minorHAnsi" w:eastAsiaTheme="minorHAnsi" w:hAnsiTheme="minorHAnsi" w:cstheme="minorBidi"/>
          <w:kern w:val="2"/>
          <w:sz w:val="24"/>
          <w:szCs w:val="24"/>
          <w14:ligatures w14:val="standardContextual"/>
        </w:rPr>
      </w:pPr>
      <w:r w:rsidRPr="00276555">
        <w:br w:type="page"/>
      </w:r>
    </w:p>
    <w:p w14:paraId="3D5B4AA5" w14:textId="314ECCBA" w:rsidR="00F030B5" w:rsidRPr="00276555" w:rsidRDefault="00F030B5" w:rsidP="00F030B5">
      <w:pPr>
        <w:pStyle w:val="ListParagraph"/>
        <w:numPr>
          <w:ilvl w:val="0"/>
          <w:numId w:val="6"/>
        </w:numPr>
        <w:rPr>
          <w:rFonts w:ascii="Aptos" w:hAnsi="Aptos"/>
          <w:b/>
          <w:bCs/>
          <w:sz w:val="22"/>
          <w:szCs w:val="22"/>
        </w:rPr>
      </w:pPr>
      <w:r w:rsidRPr="00276555">
        <w:rPr>
          <w:rFonts w:ascii="Times New Roman" w:hAnsi="Times New Roman"/>
          <w:b/>
          <w:bCs/>
          <w:sz w:val="32"/>
          <w:szCs w:val="32"/>
        </w:rPr>
        <w:lastRenderedPageBreak/>
        <w:t>INTRODUCTION</w:t>
      </w:r>
    </w:p>
    <w:p w14:paraId="5FB3F9FD" w14:textId="77777777" w:rsidR="00F030B5" w:rsidRPr="00276555" w:rsidRDefault="00F030B5" w:rsidP="00F030B5">
      <w:pPr>
        <w:pStyle w:val="ListParagraph"/>
        <w:rPr>
          <w:rFonts w:ascii="Aptos" w:hAnsi="Aptos"/>
          <w:b/>
          <w:bCs/>
          <w:sz w:val="22"/>
          <w:szCs w:val="22"/>
        </w:rPr>
      </w:pPr>
    </w:p>
    <w:p w14:paraId="21ECDCD0" w14:textId="77777777" w:rsidR="00F030B5" w:rsidRPr="00276555" w:rsidRDefault="00F030B5" w:rsidP="00F030B5">
      <w:pPr>
        <w:spacing w:after="0" w:line="360" w:lineRule="auto"/>
        <w:ind w:firstLine="720"/>
        <w:jc w:val="both"/>
        <w:rPr>
          <w:rFonts w:ascii="Times New Roman" w:eastAsia="Times New Roman" w:hAnsi="Times New Roman"/>
          <w:kern w:val="0"/>
          <w:sz w:val="24"/>
          <w:szCs w:val="24"/>
          <w:lang w:eastAsia="en-GB"/>
        </w:rPr>
      </w:pPr>
      <w:r w:rsidRPr="00276555">
        <w:rPr>
          <w:rFonts w:ascii="Times New Roman" w:eastAsia="Times New Roman" w:hAnsi="Times New Roman"/>
          <w:kern w:val="0"/>
          <w:sz w:val="24"/>
          <w:szCs w:val="24"/>
          <w:lang w:eastAsia="en-GB"/>
        </w:rPr>
        <w:t xml:space="preserve">Social factors in construction include elements like people's safety, inclusion, and general well-being in the built environment. These components include things like community integration, accessibility, and encouraging social cohesiveness and engagement. Thereby giving social factors, a higher priority when working on construction projects like providing accessibility for people with disabilities, designing hospitable public areas for neighbourhood get-togethers, and adding features that promote social interaction builders can help create environments that improve people's quality of life and sense of community. </w:t>
      </w:r>
    </w:p>
    <w:p w14:paraId="16DFD455" w14:textId="318641EC" w:rsidR="00F030B5" w:rsidRPr="00276555" w:rsidRDefault="00F030B5" w:rsidP="00F030B5">
      <w:pPr>
        <w:spacing w:after="0" w:line="360" w:lineRule="auto"/>
        <w:ind w:firstLine="360"/>
        <w:jc w:val="both"/>
        <w:rPr>
          <w:rFonts w:ascii="Times New Roman" w:eastAsia="Times New Roman" w:hAnsi="Times New Roman"/>
          <w:kern w:val="0"/>
          <w:sz w:val="24"/>
          <w:szCs w:val="24"/>
          <w:lang w:eastAsia="en-GB"/>
        </w:rPr>
      </w:pPr>
      <w:r w:rsidRPr="00276555">
        <w:rPr>
          <w:rFonts w:ascii="Times New Roman" w:eastAsia="Times New Roman" w:hAnsi="Times New Roman"/>
          <w:kern w:val="0"/>
          <w:sz w:val="24"/>
          <w:szCs w:val="24"/>
          <w:lang w:eastAsia="en-GB"/>
        </w:rPr>
        <w:t>Furthermore, focusing on social factors may support fairness and inclusion by guaranteeing that the built environment meets the requirements of everyone, regardless of their socioeconomic background, age, or ability. In the long term, giving social considerations top priority during building not only enhances the usability of areas but also fortifies social ties, encourages community resilience, and enhances general well</w:t>
      </w:r>
      <w:r w:rsidR="00E37315" w:rsidRPr="00276555">
        <w:rPr>
          <w:rFonts w:ascii="Times New Roman" w:eastAsia="Times New Roman" w:hAnsi="Times New Roman"/>
          <w:kern w:val="0"/>
          <w:sz w:val="24"/>
          <w:szCs w:val="24"/>
          <w:lang w:eastAsia="en-GB"/>
        </w:rPr>
        <w:t>-</w:t>
      </w:r>
      <w:r w:rsidRPr="00276555">
        <w:rPr>
          <w:rFonts w:ascii="Times New Roman" w:eastAsia="Times New Roman" w:hAnsi="Times New Roman"/>
          <w:kern w:val="0"/>
          <w:sz w:val="24"/>
          <w:szCs w:val="24"/>
          <w:lang w:eastAsia="en-GB"/>
        </w:rPr>
        <w:t>being.</w:t>
      </w:r>
    </w:p>
    <w:p w14:paraId="23E18045" w14:textId="77777777" w:rsidR="00F030B5" w:rsidRPr="00276555" w:rsidRDefault="00F030B5" w:rsidP="00F030B5">
      <w:pPr>
        <w:spacing w:after="0" w:line="360" w:lineRule="auto"/>
        <w:jc w:val="both"/>
        <w:rPr>
          <w:rFonts w:ascii="Times New Roman" w:eastAsia="Times New Roman" w:hAnsi="Times New Roman"/>
          <w:kern w:val="0"/>
          <w:lang w:eastAsia="en-GB"/>
        </w:rPr>
      </w:pPr>
    </w:p>
    <w:p w14:paraId="3DEF344F" w14:textId="142F143C" w:rsidR="00F030B5" w:rsidRPr="00276555" w:rsidRDefault="00F030B5" w:rsidP="00F030B5">
      <w:pPr>
        <w:pStyle w:val="ListParagraph"/>
        <w:numPr>
          <w:ilvl w:val="0"/>
          <w:numId w:val="6"/>
        </w:numPr>
        <w:jc w:val="both"/>
        <w:rPr>
          <w:rFonts w:ascii="Times New Roman" w:hAnsi="Times New Roman"/>
          <w:b/>
          <w:bCs/>
          <w:sz w:val="28"/>
          <w:szCs w:val="28"/>
        </w:rPr>
      </w:pPr>
      <w:r w:rsidRPr="00276555">
        <w:rPr>
          <w:rFonts w:ascii="Times New Roman" w:hAnsi="Times New Roman"/>
          <w:b/>
          <w:bCs/>
          <w:sz w:val="28"/>
          <w:szCs w:val="28"/>
        </w:rPr>
        <w:t>SOCIAL ASPECTS</w:t>
      </w:r>
    </w:p>
    <w:p w14:paraId="3EC9E44A" w14:textId="45FDB67E" w:rsidR="00E017EA" w:rsidRPr="00276555" w:rsidRDefault="00E017EA" w:rsidP="00F030B5">
      <w:pPr>
        <w:suppressAutoHyphens w:val="0"/>
        <w:autoSpaceDN/>
        <w:spacing w:line="360" w:lineRule="auto"/>
        <w:ind w:firstLine="720"/>
        <w:jc w:val="both"/>
        <w:rPr>
          <w:rFonts w:ascii="Times New Roman" w:eastAsia="Times New Roman" w:hAnsi="Times New Roman"/>
          <w:kern w:val="0"/>
          <w:sz w:val="24"/>
          <w:szCs w:val="24"/>
          <w:lang w:eastAsia="en-GB"/>
        </w:rPr>
      </w:pPr>
      <w:r w:rsidRPr="00276555">
        <w:rPr>
          <w:rFonts w:ascii="Times New Roman" w:hAnsi="Times New Roman"/>
          <w:sz w:val="24"/>
          <w:szCs w:val="24"/>
        </w:rPr>
        <w:t xml:space="preserve">In essence, social aspects in construction </w:t>
      </w:r>
      <w:r w:rsidR="00F030B5" w:rsidRPr="00276555">
        <w:rPr>
          <w:rFonts w:ascii="Times New Roman" w:hAnsi="Times New Roman"/>
          <w:sz w:val="24"/>
          <w:szCs w:val="24"/>
        </w:rPr>
        <w:t>provide</w:t>
      </w:r>
      <w:r w:rsidRPr="00276555">
        <w:rPr>
          <w:rFonts w:ascii="Times New Roman" w:hAnsi="Times New Roman"/>
          <w:sz w:val="24"/>
          <w:szCs w:val="24"/>
        </w:rPr>
        <w:t xml:space="preserve"> the significance of acknowledging and dealing with the social effects and obligations linked to construction projects to advance sustainable and inclusive development. </w:t>
      </w:r>
      <w:r w:rsidR="00874449" w:rsidRPr="00276555">
        <w:rPr>
          <w:rFonts w:ascii="Times New Roman" w:hAnsi="Times New Roman"/>
          <w:sz w:val="24"/>
          <w:szCs w:val="24"/>
        </w:rPr>
        <w:t>T</w:t>
      </w:r>
      <w:r w:rsidRPr="00276555">
        <w:rPr>
          <w:rFonts w:ascii="Times New Roman" w:hAnsi="Times New Roman"/>
          <w:sz w:val="24"/>
          <w:szCs w:val="24"/>
        </w:rPr>
        <w:t>h</w:t>
      </w:r>
      <w:r w:rsidR="00F030B5" w:rsidRPr="00276555">
        <w:rPr>
          <w:rFonts w:ascii="Times New Roman" w:hAnsi="Times New Roman"/>
          <w:sz w:val="24"/>
          <w:szCs w:val="24"/>
        </w:rPr>
        <w:t>e Port Talbot Riverside Health Centre</w:t>
      </w:r>
      <w:r w:rsidR="00671A24" w:rsidRPr="00276555">
        <w:rPr>
          <w:rFonts w:ascii="Times New Roman" w:hAnsi="Times New Roman"/>
          <w:sz w:val="24"/>
          <w:szCs w:val="24"/>
        </w:rPr>
        <w:t xml:space="preserve"> will</w:t>
      </w:r>
      <w:r w:rsidRPr="00276555">
        <w:rPr>
          <w:rFonts w:ascii="Times New Roman" w:hAnsi="Times New Roman"/>
          <w:sz w:val="24"/>
          <w:szCs w:val="24"/>
        </w:rPr>
        <w:t xml:space="preserve"> encompass </w:t>
      </w:r>
      <w:r w:rsidR="00671A24" w:rsidRPr="00276555">
        <w:rPr>
          <w:rFonts w:ascii="Times New Roman" w:hAnsi="Times New Roman"/>
          <w:sz w:val="24"/>
          <w:szCs w:val="24"/>
        </w:rPr>
        <w:t xml:space="preserve">and contribute to </w:t>
      </w:r>
      <w:r w:rsidRPr="00276555">
        <w:rPr>
          <w:rFonts w:ascii="Times New Roman" w:hAnsi="Times New Roman"/>
          <w:sz w:val="24"/>
          <w:szCs w:val="24"/>
        </w:rPr>
        <w:t xml:space="preserve">a broad spectrum of </w:t>
      </w:r>
      <w:r w:rsidR="00671A24" w:rsidRPr="00276555">
        <w:rPr>
          <w:rFonts w:ascii="Times New Roman" w:hAnsi="Times New Roman"/>
          <w:sz w:val="24"/>
          <w:szCs w:val="24"/>
        </w:rPr>
        <w:t>social aspects</w:t>
      </w:r>
      <w:r w:rsidRPr="00276555">
        <w:rPr>
          <w:rFonts w:ascii="Times New Roman" w:hAnsi="Times New Roman"/>
          <w:sz w:val="24"/>
          <w:szCs w:val="24"/>
        </w:rPr>
        <w:t>,</w:t>
      </w:r>
      <w:r w:rsidR="00874449" w:rsidRPr="00276555">
        <w:rPr>
          <w:rFonts w:ascii="Times New Roman" w:hAnsi="Times New Roman"/>
          <w:sz w:val="24"/>
          <w:szCs w:val="24"/>
        </w:rPr>
        <w:t xml:space="preserve"> according to </w:t>
      </w:r>
      <w:r w:rsidR="00874449" w:rsidRPr="00276555">
        <w:rPr>
          <w:rFonts w:ascii="Times New Roman" w:eastAsia="Times New Roman" w:hAnsi="Times New Roman"/>
          <w:kern w:val="0"/>
          <w:sz w:val="24"/>
          <w:szCs w:val="24"/>
          <w:lang w:eastAsia="en-GB"/>
        </w:rPr>
        <w:t xml:space="preserve">Leigh, B. (2022) </w:t>
      </w:r>
      <w:r w:rsidR="00874449" w:rsidRPr="00276555">
        <w:rPr>
          <w:rFonts w:ascii="Times New Roman" w:hAnsi="Times New Roman"/>
          <w:sz w:val="24"/>
          <w:szCs w:val="24"/>
        </w:rPr>
        <w:t xml:space="preserve">these can </w:t>
      </w:r>
      <w:r w:rsidRPr="00276555">
        <w:rPr>
          <w:rFonts w:ascii="Times New Roman" w:hAnsi="Times New Roman"/>
          <w:sz w:val="24"/>
          <w:szCs w:val="24"/>
        </w:rPr>
        <w:t>includ</w:t>
      </w:r>
      <w:r w:rsidR="00E03F35" w:rsidRPr="00276555">
        <w:rPr>
          <w:rFonts w:ascii="Times New Roman" w:hAnsi="Times New Roman"/>
          <w:sz w:val="24"/>
          <w:szCs w:val="24"/>
        </w:rPr>
        <w:t>e</w:t>
      </w:r>
      <w:r w:rsidR="00671A24" w:rsidRPr="00276555">
        <w:rPr>
          <w:rFonts w:ascii="Times New Roman" w:hAnsi="Times New Roman"/>
          <w:sz w:val="24"/>
          <w:szCs w:val="24"/>
        </w:rPr>
        <w:t xml:space="preserve"> the following</w:t>
      </w:r>
      <w:r w:rsidRPr="00276555">
        <w:rPr>
          <w:rFonts w:ascii="Times New Roman" w:hAnsi="Times New Roman"/>
          <w:sz w:val="24"/>
          <w:szCs w:val="24"/>
        </w:rPr>
        <w:t>:</w:t>
      </w:r>
    </w:p>
    <w:p w14:paraId="1BAAE74D" w14:textId="7E621150" w:rsidR="00E017EA" w:rsidRPr="00276555" w:rsidRDefault="00E017EA" w:rsidP="00666637">
      <w:pPr>
        <w:pStyle w:val="ListParagraph"/>
        <w:numPr>
          <w:ilvl w:val="0"/>
          <w:numId w:val="2"/>
        </w:numPr>
        <w:spacing w:line="360" w:lineRule="auto"/>
        <w:jc w:val="both"/>
        <w:rPr>
          <w:rFonts w:ascii="Times New Roman" w:hAnsi="Times New Roman"/>
        </w:rPr>
      </w:pPr>
      <w:r w:rsidRPr="00276555">
        <w:rPr>
          <w:rFonts w:ascii="Times New Roman" w:hAnsi="Times New Roman"/>
        </w:rPr>
        <w:t>Cultural Heritage Preservation- Respecting and conserving cultural heritage sites, buildings, and customs that may be impacted by construction activities.</w:t>
      </w:r>
      <w:r w:rsidR="00671A24" w:rsidRPr="00276555">
        <w:rPr>
          <w:rFonts w:ascii="Times New Roman" w:hAnsi="Times New Roman"/>
        </w:rPr>
        <w:t xml:space="preserve"> </w:t>
      </w:r>
    </w:p>
    <w:p w14:paraId="4DDF3C7B" w14:textId="0F7E7776" w:rsidR="00E017EA" w:rsidRPr="00276555" w:rsidRDefault="00E017EA" w:rsidP="00666637">
      <w:pPr>
        <w:pStyle w:val="ListParagraph"/>
        <w:numPr>
          <w:ilvl w:val="0"/>
          <w:numId w:val="2"/>
        </w:numPr>
        <w:spacing w:line="360" w:lineRule="auto"/>
        <w:jc w:val="both"/>
        <w:rPr>
          <w:rFonts w:ascii="Times New Roman" w:hAnsi="Times New Roman"/>
        </w:rPr>
      </w:pPr>
      <w:r w:rsidRPr="00276555">
        <w:rPr>
          <w:rFonts w:ascii="Times New Roman" w:hAnsi="Times New Roman"/>
        </w:rPr>
        <w:t>Employment and Labor Practices- Offering job opportunities, equitable wages, and safe working conditions for construction workers, and fostering diversity and inclusion within the construction industry.</w:t>
      </w:r>
    </w:p>
    <w:p w14:paraId="23DB4DC3" w14:textId="7A26428C" w:rsidR="00E017EA" w:rsidRPr="00276555" w:rsidRDefault="00E017EA" w:rsidP="00666637">
      <w:pPr>
        <w:pStyle w:val="ListParagraph"/>
        <w:numPr>
          <w:ilvl w:val="0"/>
          <w:numId w:val="2"/>
        </w:numPr>
        <w:spacing w:line="360" w:lineRule="auto"/>
        <w:jc w:val="both"/>
        <w:rPr>
          <w:rFonts w:ascii="Times New Roman" w:hAnsi="Times New Roman"/>
        </w:rPr>
      </w:pPr>
      <w:r w:rsidRPr="00276555">
        <w:rPr>
          <w:rFonts w:ascii="Times New Roman" w:hAnsi="Times New Roman"/>
        </w:rPr>
        <w:t>Community Engagement- Involving residents in the planning and decision-making processes of construction projects to ensure their needs, concerns, and preferences are taken into account.</w:t>
      </w:r>
    </w:p>
    <w:p w14:paraId="58045EB3" w14:textId="44FDF219" w:rsidR="00E017EA" w:rsidRPr="00276555" w:rsidRDefault="00E017EA" w:rsidP="00666637">
      <w:pPr>
        <w:pStyle w:val="ListParagraph"/>
        <w:numPr>
          <w:ilvl w:val="0"/>
          <w:numId w:val="2"/>
        </w:numPr>
        <w:spacing w:line="360" w:lineRule="auto"/>
        <w:jc w:val="both"/>
        <w:rPr>
          <w:rFonts w:ascii="Times New Roman" w:hAnsi="Times New Roman"/>
        </w:rPr>
      </w:pPr>
      <w:r w:rsidRPr="00276555">
        <w:rPr>
          <w:rFonts w:ascii="Times New Roman" w:hAnsi="Times New Roman"/>
        </w:rPr>
        <w:t>Displacement and Resettlement- Mitigating the potential displacement of communities or individuals due to construction projects and providing appropriate compensation, support, and relocation assistance as needed.</w:t>
      </w:r>
    </w:p>
    <w:p w14:paraId="1E162F6A" w14:textId="461822F7" w:rsidR="00E017EA" w:rsidRPr="00276555" w:rsidRDefault="00E017EA" w:rsidP="00666637">
      <w:pPr>
        <w:pStyle w:val="ListParagraph"/>
        <w:numPr>
          <w:ilvl w:val="0"/>
          <w:numId w:val="2"/>
        </w:numPr>
        <w:spacing w:line="360" w:lineRule="auto"/>
        <w:jc w:val="both"/>
        <w:rPr>
          <w:rFonts w:ascii="Times New Roman" w:hAnsi="Times New Roman"/>
        </w:rPr>
      </w:pPr>
      <w:r w:rsidRPr="00276555">
        <w:rPr>
          <w:rFonts w:ascii="Times New Roman" w:hAnsi="Times New Roman"/>
        </w:rPr>
        <w:lastRenderedPageBreak/>
        <w:t>Social Equity- Addressing social disparities and ensuring that construction projects benefit all segments of society, including marginalized and disadvantaged populations.</w:t>
      </w:r>
    </w:p>
    <w:p w14:paraId="3853758D" w14:textId="7FE7BAD3" w:rsidR="00E017EA" w:rsidRPr="00276555" w:rsidRDefault="00E017EA" w:rsidP="00666637">
      <w:pPr>
        <w:pStyle w:val="ListParagraph"/>
        <w:numPr>
          <w:ilvl w:val="0"/>
          <w:numId w:val="2"/>
        </w:numPr>
        <w:spacing w:line="360" w:lineRule="auto"/>
        <w:jc w:val="both"/>
        <w:rPr>
          <w:rFonts w:ascii="Times New Roman" w:hAnsi="Times New Roman"/>
        </w:rPr>
      </w:pPr>
      <w:r w:rsidRPr="00276555">
        <w:rPr>
          <w:rFonts w:ascii="Times New Roman" w:hAnsi="Times New Roman"/>
        </w:rPr>
        <w:t>Public Health and Well-being- Minimizing construction-related pollution, noise, and disruptions to safeguard the physical and mental health of nearby residents and communities.</w:t>
      </w:r>
    </w:p>
    <w:p w14:paraId="351C1C5D" w14:textId="77777777" w:rsidR="00E017EA" w:rsidRPr="00276555" w:rsidRDefault="00E017EA" w:rsidP="00666637">
      <w:pPr>
        <w:pStyle w:val="ListParagraph"/>
        <w:numPr>
          <w:ilvl w:val="0"/>
          <w:numId w:val="2"/>
        </w:numPr>
        <w:spacing w:line="360" w:lineRule="auto"/>
        <w:jc w:val="both"/>
        <w:rPr>
          <w:rFonts w:ascii="Times New Roman" w:hAnsi="Times New Roman"/>
        </w:rPr>
      </w:pPr>
      <w:r w:rsidRPr="00276555">
        <w:rPr>
          <w:rFonts w:ascii="Times New Roman" w:hAnsi="Times New Roman"/>
        </w:rPr>
        <w:t>Health and Safety- Ensuring the well-being of workers, nearby residents, and visitors during construction activities to prevent accidents, injuries, and health risks.</w:t>
      </w:r>
    </w:p>
    <w:p w14:paraId="2CB1844F" w14:textId="77777777" w:rsidR="00E017EA" w:rsidRPr="00276555" w:rsidRDefault="00E017EA" w:rsidP="00666637">
      <w:pPr>
        <w:pStyle w:val="ListParagraph"/>
        <w:numPr>
          <w:ilvl w:val="0"/>
          <w:numId w:val="2"/>
        </w:numPr>
        <w:spacing w:line="360" w:lineRule="auto"/>
        <w:jc w:val="both"/>
        <w:rPr>
          <w:rFonts w:ascii="Times New Roman" w:hAnsi="Times New Roman"/>
        </w:rPr>
      </w:pPr>
      <w:r w:rsidRPr="00276555">
        <w:rPr>
          <w:rFonts w:ascii="Times New Roman" w:hAnsi="Times New Roman"/>
        </w:rPr>
        <w:t>Community Benefits- Identifying and maximizing the positive effects of construction projects on local communities, such as enhancing infrastructure, stimulating economic growth, and providing social amenities.</w:t>
      </w:r>
    </w:p>
    <w:p w14:paraId="791B7056" w14:textId="77777777" w:rsidR="00E017EA" w:rsidRPr="00276555" w:rsidRDefault="00E017EA" w:rsidP="00E017EA">
      <w:pPr>
        <w:spacing w:line="360" w:lineRule="auto"/>
        <w:rPr>
          <w:rFonts w:ascii="Times New Roman" w:hAnsi="Times New Roman"/>
          <w:sz w:val="24"/>
          <w:szCs w:val="24"/>
        </w:rPr>
      </w:pPr>
    </w:p>
    <w:p w14:paraId="77A77C58" w14:textId="77777777" w:rsidR="00E017EA" w:rsidRPr="00276555" w:rsidRDefault="00E017EA" w:rsidP="00666637">
      <w:pPr>
        <w:spacing w:line="360" w:lineRule="auto"/>
        <w:ind w:firstLine="720"/>
        <w:jc w:val="both"/>
        <w:rPr>
          <w:rFonts w:ascii="Times New Roman" w:hAnsi="Times New Roman"/>
          <w:sz w:val="24"/>
          <w:szCs w:val="24"/>
        </w:rPr>
      </w:pPr>
      <w:r w:rsidRPr="00276555">
        <w:rPr>
          <w:rFonts w:ascii="Times New Roman" w:hAnsi="Times New Roman"/>
          <w:sz w:val="24"/>
          <w:szCs w:val="24"/>
        </w:rPr>
        <w:t xml:space="preserve">The building's contribution will enhance both the physical activity and social interactions of the public. This health centre will cater to diverse age groups, including students, senior citizens, athletes, swimmers, and individuals seeking to enhance their physical well-being. The health and cycling centre will not only promote the physical health of students but also enrich the social aspect of their educational experience. </w:t>
      </w:r>
    </w:p>
    <w:p w14:paraId="5DF257B8" w14:textId="10EBC8C4" w:rsidR="00E017EA" w:rsidRPr="00276555" w:rsidRDefault="00E017EA" w:rsidP="00666637">
      <w:pPr>
        <w:spacing w:line="360" w:lineRule="auto"/>
        <w:ind w:firstLine="720"/>
        <w:jc w:val="both"/>
        <w:rPr>
          <w:rFonts w:ascii="Times New Roman" w:hAnsi="Times New Roman"/>
          <w:sz w:val="24"/>
          <w:szCs w:val="24"/>
        </w:rPr>
      </w:pPr>
      <w:r w:rsidRPr="00276555">
        <w:rPr>
          <w:rFonts w:ascii="Times New Roman" w:hAnsi="Times New Roman"/>
          <w:sz w:val="24"/>
          <w:szCs w:val="24"/>
        </w:rPr>
        <w:t xml:space="preserve">The building's purpose extends beyond being merely a gym and spa; it will serve as a hub where the residents of Port Talbot can access resources to educate themselves on leading a healthy lifestyle. This includes offering fitness literature and hosting culinary classes focused on preparing healthy meals. The facility is expected to create approximately 30 job opportunities for various demographics in the Port Talbot area, spanning skilled and unskilled roles, thereby attracting more individuals to the region. In addition to catering to the growing student population, the facility aims to provide services for all age groups, from youth classes to elderly yoga sessions, fostering a sense of inclusivity and community engagement. </w:t>
      </w:r>
    </w:p>
    <w:p w14:paraId="6AB651F9" w14:textId="4525B202" w:rsidR="003F79B3" w:rsidRPr="00276555" w:rsidRDefault="003F79B3" w:rsidP="003F79B3">
      <w:pPr>
        <w:spacing w:line="360" w:lineRule="auto"/>
        <w:ind w:firstLine="720"/>
        <w:jc w:val="both"/>
        <w:rPr>
          <w:rFonts w:ascii="Times New Roman" w:hAnsi="Times New Roman"/>
          <w:sz w:val="24"/>
          <w:szCs w:val="24"/>
        </w:rPr>
      </w:pPr>
      <w:r w:rsidRPr="00276555">
        <w:rPr>
          <w:rFonts w:ascii="Times New Roman" w:hAnsi="Times New Roman"/>
          <w:sz w:val="24"/>
          <w:szCs w:val="24"/>
        </w:rPr>
        <w:t xml:space="preserve">The adverse social consequences resulting from issues like pollution, crime, and economic downturns profoundly impact communities, worsening existing societal problems and impeding advancement. According to </w:t>
      </w:r>
      <w:proofErr w:type="spellStart"/>
      <w:r w:rsidRPr="00276555">
        <w:rPr>
          <w:rFonts w:ascii="Times New Roman" w:hAnsi="Times New Roman"/>
          <w:sz w:val="24"/>
          <w:szCs w:val="24"/>
        </w:rPr>
        <w:t>Sopact</w:t>
      </w:r>
      <w:proofErr w:type="spellEnd"/>
      <w:r w:rsidRPr="00276555">
        <w:rPr>
          <w:rFonts w:ascii="Times New Roman" w:hAnsi="Times New Roman"/>
          <w:sz w:val="24"/>
          <w:szCs w:val="24"/>
        </w:rPr>
        <w:t xml:space="preserve">, (2015) entities and individuals accountable for these negative effects are morally obligated to shift their attention towards endeavours that yield positive societal contributions. This involves actively addressing and minimizing the detrimental impacts they cause, while also actively working to improve the welfare of affected communities. Recognizing their complicity in perpetuating social challenges and making genuine commitments to enact positive changes, these entities can significantly contribute to </w:t>
      </w:r>
      <w:r w:rsidRPr="00276555">
        <w:rPr>
          <w:rFonts w:ascii="Times New Roman" w:hAnsi="Times New Roman"/>
          <w:sz w:val="24"/>
          <w:szCs w:val="24"/>
        </w:rPr>
        <w:lastRenderedPageBreak/>
        <w:t xml:space="preserve">creating a fairer, more prosperous, and sustainable global environment for everyone. </w:t>
      </w:r>
      <w:r w:rsidR="00874449" w:rsidRPr="00276555">
        <w:rPr>
          <w:rFonts w:ascii="Times New Roman" w:hAnsi="Times New Roman"/>
          <w:sz w:val="24"/>
          <w:szCs w:val="24"/>
        </w:rPr>
        <w:t>Concerning</w:t>
      </w:r>
      <w:r w:rsidRPr="00276555">
        <w:rPr>
          <w:rFonts w:ascii="Times New Roman" w:hAnsi="Times New Roman"/>
          <w:sz w:val="24"/>
          <w:szCs w:val="24"/>
        </w:rPr>
        <w:t xml:space="preserve"> the Port Talbot Riverside Health Centre the common negative social impacts that will be faced would be noise pollution and possible air pollution if not mitigated properly. The rate of crime may increase in that area if there is poor security. There will be measure</w:t>
      </w:r>
      <w:r w:rsidR="00874449" w:rsidRPr="00276555">
        <w:rPr>
          <w:rFonts w:ascii="Times New Roman" w:hAnsi="Times New Roman"/>
          <w:sz w:val="24"/>
          <w:szCs w:val="24"/>
        </w:rPr>
        <w:t>s</w:t>
      </w:r>
      <w:r w:rsidRPr="00276555">
        <w:rPr>
          <w:rFonts w:ascii="Times New Roman" w:hAnsi="Times New Roman"/>
          <w:sz w:val="24"/>
          <w:szCs w:val="24"/>
        </w:rPr>
        <w:t xml:space="preserve"> set in place to avoid these specific negative social aspects. </w:t>
      </w:r>
    </w:p>
    <w:p w14:paraId="4E53EA93" w14:textId="77777777" w:rsidR="00874449" w:rsidRPr="00276555" w:rsidRDefault="00874449" w:rsidP="00874449">
      <w:pPr>
        <w:spacing w:line="360" w:lineRule="auto"/>
        <w:jc w:val="both"/>
        <w:rPr>
          <w:rFonts w:ascii="Times New Roman" w:hAnsi="Times New Roman"/>
          <w:sz w:val="24"/>
          <w:szCs w:val="24"/>
        </w:rPr>
      </w:pPr>
    </w:p>
    <w:p w14:paraId="3B5DB8AD" w14:textId="77777777" w:rsidR="00276555" w:rsidRDefault="00276555">
      <w:pPr>
        <w:suppressAutoHyphens w:val="0"/>
        <w:autoSpaceDN/>
        <w:spacing w:line="278" w:lineRule="auto"/>
        <w:rPr>
          <w:rFonts w:ascii="Times New Roman" w:hAnsi="Times New Roman"/>
          <w:b/>
          <w:bCs/>
          <w:sz w:val="32"/>
          <w:szCs w:val="32"/>
        </w:rPr>
      </w:pPr>
      <w:r>
        <w:rPr>
          <w:rFonts w:ascii="Times New Roman" w:hAnsi="Times New Roman"/>
          <w:b/>
          <w:bCs/>
          <w:sz w:val="32"/>
          <w:szCs w:val="32"/>
        </w:rPr>
        <w:t xml:space="preserve">3. CONCLUSION </w:t>
      </w:r>
    </w:p>
    <w:p w14:paraId="4CD34731" w14:textId="0753C2E7" w:rsidR="00276555" w:rsidRPr="00276555" w:rsidRDefault="00276555" w:rsidP="00276555">
      <w:pPr>
        <w:suppressAutoHyphens w:val="0"/>
        <w:autoSpaceDN/>
        <w:spacing w:line="360" w:lineRule="auto"/>
        <w:ind w:firstLine="720"/>
        <w:jc w:val="both"/>
        <w:rPr>
          <w:rFonts w:ascii="Times New Roman" w:hAnsi="Times New Roman"/>
          <w:sz w:val="24"/>
          <w:szCs w:val="24"/>
        </w:rPr>
      </w:pPr>
      <w:r>
        <w:rPr>
          <w:rFonts w:ascii="Times New Roman" w:hAnsi="Times New Roman"/>
          <w:sz w:val="24"/>
          <w:szCs w:val="24"/>
        </w:rPr>
        <w:t>P</w:t>
      </w:r>
      <w:r w:rsidRPr="00276555">
        <w:rPr>
          <w:rFonts w:ascii="Times New Roman" w:hAnsi="Times New Roman"/>
          <w:sz w:val="24"/>
          <w:szCs w:val="24"/>
        </w:rPr>
        <w:t>rioritizing social factors in construction projects is crucial for creating sustainable, inclusive, and thriving communities. By focusing on elements such as safety, inclusion, and well-being, builders can positively impact people's quality of life and foster a sense of belonging and cohesion within neighbo</w:t>
      </w:r>
      <w:r>
        <w:rPr>
          <w:rFonts w:ascii="Times New Roman" w:hAnsi="Times New Roman"/>
          <w:sz w:val="24"/>
          <w:szCs w:val="24"/>
        </w:rPr>
        <w:t>u</w:t>
      </w:r>
      <w:r w:rsidRPr="00276555">
        <w:rPr>
          <w:rFonts w:ascii="Times New Roman" w:hAnsi="Times New Roman"/>
          <w:sz w:val="24"/>
          <w:szCs w:val="24"/>
        </w:rPr>
        <w:t>rhoods. Providing accessibility for people with disabilities, designing inviting public spaces for community gatherings, and promoting social interaction through thoughtful features are just a few ways construction projects can contribute to social well-being</w:t>
      </w:r>
      <w:r>
        <w:rPr>
          <w:rFonts w:ascii="Times New Roman" w:hAnsi="Times New Roman"/>
          <w:sz w:val="24"/>
          <w:szCs w:val="24"/>
        </w:rPr>
        <w:t xml:space="preserve">. </w:t>
      </w:r>
      <w:r w:rsidRPr="00276555">
        <w:rPr>
          <w:rFonts w:ascii="Times New Roman" w:hAnsi="Times New Roman"/>
          <w:sz w:val="24"/>
          <w:szCs w:val="24"/>
        </w:rPr>
        <w:t>Moreover, emphasizing social aspects in construction supports fairness and equity by ensuring that the built environment meets the needs of all individuals, regardless of their background or ability. By engaging with communities, respecting cultural heritage, and addressing concerns such as displacement and public health, construction projects can enhance social equity and contribute to the overall welfare of society.</w:t>
      </w:r>
    </w:p>
    <w:p w14:paraId="3E0E0A47" w14:textId="47E6C929" w:rsidR="00F030B5" w:rsidRPr="00276555" w:rsidRDefault="00276555" w:rsidP="00276555">
      <w:pPr>
        <w:suppressAutoHyphens w:val="0"/>
        <w:autoSpaceDN/>
        <w:spacing w:line="360" w:lineRule="auto"/>
        <w:ind w:firstLine="720"/>
        <w:jc w:val="both"/>
        <w:rPr>
          <w:rFonts w:ascii="Times New Roman" w:hAnsi="Times New Roman"/>
          <w:sz w:val="24"/>
          <w:szCs w:val="24"/>
        </w:rPr>
      </w:pPr>
      <w:r w:rsidRPr="00276555">
        <w:rPr>
          <w:rFonts w:ascii="Times New Roman" w:hAnsi="Times New Roman"/>
          <w:sz w:val="24"/>
          <w:szCs w:val="24"/>
        </w:rPr>
        <w:t>The Port Talbot Riverside Health Centre</w:t>
      </w:r>
      <w:r>
        <w:rPr>
          <w:rFonts w:ascii="Times New Roman" w:hAnsi="Times New Roman"/>
          <w:sz w:val="24"/>
          <w:szCs w:val="24"/>
        </w:rPr>
        <w:t xml:space="preserve"> will</w:t>
      </w:r>
      <w:r w:rsidRPr="00276555">
        <w:rPr>
          <w:rFonts w:ascii="Times New Roman" w:hAnsi="Times New Roman"/>
          <w:sz w:val="24"/>
          <w:szCs w:val="24"/>
        </w:rPr>
        <w:t xml:space="preserve"> serve as an exemplary illustration of how construction projects can integrate social considerations into their design and implementation. From preserving cultural heritage to providing job opportunities and promoting community engagement, the health cent</w:t>
      </w:r>
      <w:r>
        <w:rPr>
          <w:rFonts w:ascii="Times New Roman" w:hAnsi="Times New Roman"/>
          <w:sz w:val="24"/>
          <w:szCs w:val="24"/>
        </w:rPr>
        <w:t>re</w:t>
      </w:r>
      <w:r w:rsidRPr="00276555">
        <w:rPr>
          <w:rFonts w:ascii="Times New Roman" w:hAnsi="Times New Roman"/>
          <w:sz w:val="24"/>
          <w:szCs w:val="24"/>
        </w:rPr>
        <w:t xml:space="preserve"> </w:t>
      </w:r>
      <w:r>
        <w:rPr>
          <w:rFonts w:ascii="Times New Roman" w:hAnsi="Times New Roman"/>
          <w:sz w:val="24"/>
          <w:szCs w:val="24"/>
        </w:rPr>
        <w:t xml:space="preserve">will </w:t>
      </w:r>
      <w:r w:rsidRPr="00276555">
        <w:rPr>
          <w:rFonts w:ascii="Times New Roman" w:hAnsi="Times New Roman"/>
          <w:sz w:val="24"/>
          <w:szCs w:val="24"/>
        </w:rPr>
        <w:t>embod</w:t>
      </w:r>
      <w:r>
        <w:rPr>
          <w:rFonts w:ascii="Times New Roman" w:hAnsi="Times New Roman"/>
          <w:sz w:val="24"/>
          <w:szCs w:val="24"/>
        </w:rPr>
        <w:t>y</w:t>
      </w:r>
      <w:r w:rsidRPr="00276555">
        <w:rPr>
          <w:rFonts w:ascii="Times New Roman" w:hAnsi="Times New Roman"/>
          <w:sz w:val="24"/>
          <w:szCs w:val="24"/>
        </w:rPr>
        <w:t xml:space="preserve"> a holistic approach to addressing social impacts and fostering community well-being</w:t>
      </w:r>
      <w:r>
        <w:rPr>
          <w:rFonts w:ascii="Times New Roman" w:hAnsi="Times New Roman"/>
          <w:sz w:val="24"/>
          <w:szCs w:val="24"/>
        </w:rPr>
        <w:t xml:space="preserve">. </w:t>
      </w:r>
      <w:r w:rsidRPr="00276555">
        <w:rPr>
          <w:rFonts w:ascii="Times New Roman" w:hAnsi="Times New Roman"/>
          <w:sz w:val="24"/>
          <w:szCs w:val="24"/>
        </w:rPr>
        <w:t>However, it is essential to acknowledge and mitigate potential negative social consequences associated with construction projects, such as noise pollution, air pollution, and increased crime rates. By implementing effective mitigation measures and actively addressing these challenges, construction stakeholders can minimize adverse impacts and contribute to creating safer, healthier, and more resilient communities</w:t>
      </w:r>
      <w:r>
        <w:rPr>
          <w:rFonts w:ascii="Times New Roman" w:hAnsi="Times New Roman"/>
          <w:sz w:val="24"/>
          <w:szCs w:val="24"/>
        </w:rPr>
        <w:t xml:space="preserve">. </w:t>
      </w:r>
      <w:r w:rsidRPr="00276555">
        <w:rPr>
          <w:rFonts w:ascii="Times New Roman" w:hAnsi="Times New Roman"/>
          <w:sz w:val="24"/>
          <w:szCs w:val="24"/>
        </w:rPr>
        <w:t>In essence, by embracing social aspects in construction, stakeholders have the opportunity to not only build structures but also cultivate vibrant and inclusive communities that enrich the lives of their residents and contribute to a more equitable and sustainable future.</w:t>
      </w:r>
      <w:r w:rsidR="00F030B5" w:rsidRPr="00276555">
        <w:rPr>
          <w:rFonts w:ascii="Times New Roman" w:hAnsi="Times New Roman"/>
          <w:b/>
          <w:bCs/>
          <w:sz w:val="32"/>
          <w:szCs w:val="32"/>
        </w:rPr>
        <w:br w:type="page"/>
      </w:r>
    </w:p>
    <w:p w14:paraId="4A52DAE3" w14:textId="652B7444" w:rsidR="00874449" w:rsidRPr="00276555" w:rsidRDefault="00276555" w:rsidP="00276555">
      <w:pPr>
        <w:ind w:left="360"/>
        <w:jc w:val="both"/>
        <w:rPr>
          <w:rFonts w:ascii="Times New Roman" w:hAnsi="Times New Roman"/>
          <w:b/>
          <w:bCs/>
          <w:sz w:val="32"/>
          <w:szCs w:val="32"/>
        </w:rPr>
      </w:pPr>
      <w:r>
        <w:rPr>
          <w:rFonts w:ascii="Times New Roman" w:hAnsi="Times New Roman"/>
          <w:b/>
          <w:bCs/>
          <w:sz w:val="32"/>
          <w:szCs w:val="32"/>
        </w:rPr>
        <w:lastRenderedPageBreak/>
        <w:t xml:space="preserve">4. </w:t>
      </w:r>
      <w:r w:rsidR="00874449" w:rsidRPr="00276555">
        <w:rPr>
          <w:rFonts w:ascii="Times New Roman" w:hAnsi="Times New Roman"/>
          <w:b/>
          <w:bCs/>
          <w:sz w:val="32"/>
          <w:szCs w:val="32"/>
        </w:rPr>
        <w:t>REFERENCES</w:t>
      </w:r>
    </w:p>
    <w:p w14:paraId="4B522B1B" w14:textId="77777777" w:rsidR="00874449" w:rsidRPr="00276555" w:rsidRDefault="00874449" w:rsidP="00874449">
      <w:pPr>
        <w:ind w:left="360"/>
        <w:jc w:val="both"/>
        <w:rPr>
          <w:rFonts w:ascii="Times New Roman" w:hAnsi="Times New Roman"/>
          <w:b/>
          <w:bCs/>
          <w:sz w:val="24"/>
          <w:szCs w:val="24"/>
        </w:rPr>
      </w:pPr>
    </w:p>
    <w:p w14:paraId="658881B5" w14:textId="3CE0A2FF" w:rsidR="00874449" w:rsidRPr="00276555" w:rsidRDefault="00874449" w:rsidP="00874449">
      <w:pPr>
        <w:pStyle w:val="NormalWeb"/>
        <w:numPr>
          <w:ilvl w:val="0"/>
          <w:numId w:val="3"/>
        </w:numPr>
        <w:spacing w:before="0" w:beforeAutospacing="0" w:after="240" w:afterAutospacing="0" w:line="360" w:lineRule="auto"/>
      </w:pPr>
      <w:r w:rsidRPr="00276555">
        <w:t xml:space="preserve">Blakeney Leigh (2022). </w:t>
      </w:r>
      <w:r w:rsidRPr="00276555">
        <w:rPr>
          <w:i/>
          <w:iCs/>
        </w:rPr>
        <w:t>The Social Value Of Construction &amp; Other Impacts</w:t>
      </w:r>
      <w:r w:rsidRPr="00276555">
        <w:t>. [online] Blakeney Leigh. Available at: https://blakeneyleigh.co.uk/social-value-of-construction/ [Accessed 14 Apr. 2024].</w:t>
      </w:r>
    </w:p>
    <w:p w14:paraId="2CAD2021" w14:textId="7D867749" w:rsidR="00874449" w:rsidRPr="00FF7205" w:rsidRDefault="00874449" w:rsidP="00FF7205">
      <w:pPr>
        <w:pStyle w:val="NormalWeb"/>
        <w:numPr>
          <w:ilvl w:val="0"/>
          <w:numId w:val="3"/>
        </w:numPr>
        <w:spacing w:before="0" w:beforeAutospacing="0" w:after="240" w:afterAutospacing="0" w:line="360" w:lineRule="auto"/>
      </w:pPr>
      <w:proofErr w:type="spellStart"/>
      <w:r w:rsidRPr="00276555">
        <w:t>Sopact</w:t>
      </w:r>
      <w:proofErr w:type="spellEnd"/>
      <w:r w:rsidRPr="00276555">
        <w:t xml:space="preserve"> (2015). </w:t>
      </w:r>
      <w:r w:rsidRPr="00276555">
        <w:rPr>
          <w:i/>
          <w:iCs/>
        </w:rPr>
        <w:t xml:space="preserve">Social Impact Guide | </w:t>
      </w:r>
      <w:proofErr w:type="spellStart"/>
      <w:r w:rsidRPr="00276555">
        <w:rPr>
          <w:i/>
          <w:iCs/>
        </w:rPr>
        <w:t>sopact</w:t>
      </w:r>
      <w:proofErr w:type="spellEnd"/>
      <w:r w:rsidRPr="00276555">
        <w:t>. [online] www.sopact.com. Available at: https://www.sopact.com/guides/social-impact#:~:text=Negative%20Social%20Impact&amp;text=This%20can%20include%20pollution%2C%20crime [Accessed 12 Apr. 2024].</w:t>
      </w:r>
    </w:p>
    <w:sectPr w:rsidR="00874449" w:rsidRPr="00FF720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2A8241" w14:textId="77777777" w:rsidR="00F030B5" w:rsidRPr="00276555" w:rsidRDefault="00F030B5" w:rsidP="00F030B5">
      <w:pPr>
        <w:spacing w:after="0" w:line="240" w:lineRule="auto"/>
      </w:pPr>
      <w:r w:rsidRPr="00276555">
        <w:separator/>
      </w:r>
    </w:p>
  </w:endnote>
  <w:endnote w:type="continuationSeparator" w:id="0">
    <w:p w14:paraId="24B65ED4" w14:textId="77777777" w:rsidR="00F030B5" w:rsidRPr="00276555" w:rsidRDefault="00F030B5" w:rsidP="00F030B5">
      <w:pPr>
        <w:spacing w:after="0" w:line="240" w:lineRule="auto"/>
      </w:pPr>
      <w:r w:rsidRPr="0027655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7922186"/>
      <w:docPartObj>
        <w:docPartGallery w:val="Page Numbers (Bottom of Page)"/>
        <w:docPartUnique/>
      </w:docPartObj>
    </w:sdtPr>
    <w:sdtEndPr/>
    <w:sdtContent>
      <w:p w14:paraId="7D385BC1" w14:textId="2F4BA1F6" w:rsidR="00F030B5" w:rsidRPr="00276555" w:rsidRDefault="00F030B5">
        <w:pPr>
          <w:pStyle w:val="Footer"/>
          <w:jc w:val="right"/>
        </w:pPr>
        <w:r w:rsidRPr="00276555">
          <w:fldChar w:fldCharType="begin"/>
        </w:r>
        <w:r w:rsidRPr="00276555">
          <w:instrText xml:space="preserve"> PAGE   \* MERGEFORMAT </w:instrText>
        </w:r>
        <w:r w:rsidRPr="00276555">
          <w:fldChar w:fldCharType="separate"/>
        </w:r>
        <w:r w:rsidRPr="00276555">
          <w:t>2</w:t>
        </w:r>
        <w:r w:rsidRPr="00276555">
          <w:fldChar w:fldCharType="end"/>
        </w:r>
      </w:p>
    </w:sdtContent>
  </w:sdt>
  <w:p w14:paraId="5E46937C" w14:textId="77777777" w:rsidR="00F030B5" w:rsidRPr="00276555" w:rsidRDefault="00F030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F9CFBA" w14:textId="77777777" w:rsidR="00F030B5" w:rsidRPr="00276555" w:rsidRDefault="00F030B5" w:rsidP="00F030B5">
      <w:pPr>
        <w:spacing w:after="0" w:line="240" w:lineRule="auto"/>
      </w:pPr>
      <w:r w:rsidRPr="00276555">
        <w:separator/>
      </w:r>
    </w:p>
  </w:footnote>
  <w:footnote w:type="continuationSeparator" w:id="0">
    <w:p w14:paraId="0A741651" w14:textId="77777777" w:rsidR="00F030B5" w:rsidRPr="00276555" w:rsidRDefault="00F030B5" w:rsidP="00F030B5">
      <w:pPr>
        <w:spacing w:after="0" w:line="240" w:lineRule="auto"/>
      </w:pPr>
      <w:r w:rsidRPr="0027655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C9387C"/>
    <w:multiLevelType w:val="hybridMultilevel"/>
    <w:tmpl w:val="8D8E1D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C1682C"/>
    <w:multiLevelType w:val="multilevel"/>
    <w:tmpl w:val="8BE2FF6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72A4337"/>
    <w:multiLevelType w:val="hybridMultilevel"/>
    <w:tmpl w:val="8D8E1D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2A3B8B"/>
    <w:multiLevelType w:val="hybridMultilevel"/>
    <w:tmpl w:val="A1EC64EA"/>
    <w:lvl w:ilvl="0" w:tplc="F17CC7C0">
      <w:start w:val="1"/>
      <w:numFmt w:val="decimal"/>
      <w:lvlText w:val="%1."/>
      <w:lvlJc w:val="left"/>
      <w:pPr>
        <w:ind w:left="720" w:hanging="360"/>
      </w:pPr>
      <w:rPr>
        <w:rFonts w:ascii="Times New Roman" w:hAnsi="Times New Roman"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4265B1"/>
    <w:multiLevelType w:val="hybridMultilevel"/>
    <w:tmpl w:val="B5A4FD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7C79E5"/>
    <w:multiLevelType w:val="hybridMultilevel"/>
    <w:tmpl w:val="01B82D48"/>
    <w:lvl w:ilvl="0" w:tplc="E96E9E9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BB5ECD"/>
    <w:multiLevelType w:val="hybridMultilevel"/>
    <w:tmpl w:val="672A2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9754964">
    <w:abstractNumId w:val="2"/>
  </w:num>
  <w:num w:numId="2" w16cid:durableId="8719029">
    <w:abstractNumId w:val="6"/>
  </w:num>
  <w:num w:numId="3" w16cid:durableId="653487795">
    <w:abstractNumId w:val="0"/>
  </w:num>
  <w:num w:numId="4" w16cid:durableId="1624917783">
    <w:abstractNumId w:val="1"/>
  </w:num>
  <w:num w:numId="5" w16cid:durableId="1962376959">
    <w:abstractNumId w:val="4"/>
  </w:num>
  <w:num w:numId="6" w16cid:durableId="1089887641">
    <w:abstractNumId w:val="3"/>
  </w:num>
  <w:num w:numId="7" w16cid:durableId="2798028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c0MDe3sDQwsjA3NjBX0lEKTi0uzszPAykwrQUAUKm/oSwAAAA="/>
  </w:docVars>
  <w:rsids>
    <w:rsidRoot w:val="00E017EA"/>
    <w:rsid w:val="001E1E7B"/>
    <w:rsid w:val="00276555"/>
    <w:rsid w:val="002D4860"/>
    <w:rsid w:val="003F79B3"/>
    <w:rsid w:val="00666637"/>
    <w:rsid w:val="00671A24"/>
    <w:rsid w:val="00874449"/>
    <w:rsid w:val="00BD21C4"/>
    <w:rsid w:val="00E017EA"/>
    <w:rsid w:val="00E03F35"/>
    <w:rsid w:val="00E37315"/>
    <w:rsid w:val="00F030B5"/>
    <w:rsid w:val="00FF7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0C4AE"/>
  <w15:chartTrackingRefBased/>
  <w15:docId w15:val="{91051833-0593-490C-B097-5A7928C5A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EA"/>
    <w:pPr>
      <w:suppressAutoHyphens/>
      <w:autoSpaceDN w:val="0"/>
      <w:spacing w:line="256" w:lineRule="auto"/>
    </w:pPr>
    <w:rPr>
      <w:rFonts w:ascii="Aptos" w:eastAsia="Aptos" w:hAnsi="Aptos" w:cs="Times New Roman"/>
      <w:kern w:val="3"/>
      <w:sz w:val="22"/>
      <w:szCs w:val="22"/>
      <w14:ligatures w14:val="none"/>
    </w:rPr>
  </w:style>
  <w:style w:type="paragraph" w:styleId="Heading1">
    <w:name w:val="heading 1"/>
    <w:basedOn w:val="Normal"/>
    <w:next w:val="Normal"/>
    <w:link w:val="Heading1Char"/>
    <w:uiPriority w:val="9"/>
    <w:qFormat/>
    <w:rsid w:val="00E017EA"/>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017EA"/>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017EA"/>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017EA"/>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E017EA"/>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E017EA"/>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E017EA"/>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E017EA"/>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E017EA"/>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7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17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17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17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17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17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17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17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17EA"/>
    <w:rPr>
      <w:rFonts w:eastAsiaTheme="majorEastAsia" w:cstheme="majorBidi"/>
      <w:color w:val="272727" w:themeColor="text1" w:themeTint="D8"/>
    </w:rPr>
  </w:style>
  <w:style w:type="paragraph" w:styleId="Title">
    <w:name w:val="Title"/>
    <w:basedOn w:val="Normal"/>
    <w:next w:val="Normal"/>
    <w:link w:val="TitleChar"/>
    <w:uiPriority w:val="10"/>
    <w:qFormat/>
    <w:rsid w:val="00E017EA"/>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017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17EA"/>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017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17EA"/>
    <w:pPr>
      <w:suppressAutoHyphens w:val="0"/>
      <w:autoSpaceDN/>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E017EA"/>
    <w:rPr>
      <w:i/>
      <w:iCs/>
      <w:color w:val="404040" w:themeColor="text1" w:themeTint="BF"/>
    </w:rPr>
  </w:style>
  <w:style w:type="paragraph" w:styleId="ListParagraph">
    <w:name w:val="List Paragraph"/>
    <w:basedOn w:val="Normal"/>
    <w:uiPriority w:val="34"/>
    <w:qFormat/>
    <w:rsid w:val="00E017EA"/>
    <w:pPr>
      <w:suppressAutoHyphens w:val="0"/>
      <w:autoSpaceDN/>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E017EA"/>
    <w:rPr>
      <w:i/>
      <w:iCs/>
      <w:color w:val="0F4761" w:themeColor="accent1" w:themeShade="BF"/>
    </w:rPr>
  </w:style>
  <w:style w:type="paragraph" w:styleId="IntenseQuote">
    <w:name w:val="Intense Quote"/>
    <w:basedOn w:val="Normal"/>
    <w:next w:val="Normal"/>
    <w:link w:val="IntenseQuoteChar"/>
    <w:uiPriority w:val="30"/>
    <w:qFormat/>
    <w:rsid w:val="00E017EA"/>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E017EA"/>
    <w:rPr>
      <w:i/>
      <w:iCs/>
      <w:color w:val="0F4761" w:themeColor="accent1" w:themeShade="BF"/>
    </w:rPr>
  </w:style>
  <w:style w:type="character" w:styleId="IntenseReference">
    <w:name w:val="Intense Reference"/>
    <w:basedOn w:val="DefaultParagraphFont"/>
    <w:uiPriority w:val="32"/>
    <w:qFormat/>
    <w:rsid w:val="00E017EA"/>
    <w:rPr>
      <w:b/>
      <w:bCs/>
      <w:smallCaps/>
      <w:color w:val="0F4761" w:themeColor="accent1" w:themeShade="BF"/>
      <w:spacing w:val="5"/>
    </w:rPr>
  </w:style>
  <w:style w:type="paragraph" w:styleId="NormalWeb">
    <w:name w:val="Normal (Web)"/>
    <w:basedOn w:val="Normal"/>
    <w:uiPriority w:val="99"/>
    <w:unhideWhenUsed/>
    <w:rsid w:val="00874449"/>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paragraph" w:styleId="Header">
    <w:name w:val="header"/>
    <w:basedOn w:val="Normal"/>
    <w:link w:val="HeaderChar"/>
    <w:uiPriority w:val="99"/>
    <w:unhideWhenUsed/>
    <w:rsid w:val="00F030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0B5"/>
    <w:rPr>
      <w:rFonts w:ascii="Aptos" w:eastAsia="Aptos" w:hAnsi="Aptos" w:cs="Times New Roman"/>
      <w:kern w:val="3"/>
      <w:sz w:val="22"/>
      <w:szCs w:val="22"/>
      <w14:ligatures w14:val="none"/>
    </w:rPr>
  </w:style>
  <w:style w:type="paragraph" w:styleId="Footer">
    <w:name w:val="footer"/>
    <w:basedOn w:val="Normal"/>
    <w:link w:val="FooterChar"/>
    <w:uiPriority w:val="99"/>
    <w:unhideWhenUsed/>
    <w:rsid w:val="00F030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0B5"/>
    <w:rPr>
      <w:rFonts w:ascii="Aptos" w:eastAsia="Aptos" w:hAnsi="Aptos" w:cs="Times New Roman"/>
      <w:kern w:val="3"/>
      <w:sz w:val="22"/>
      <w:szCs w:val="22"/>
      <w14:ligatures w14:val="none"/>
    </w:rPr>
  </w:style>
  <w:style w:type="paragraph" w:styleId="TOCHeading">
    <w:name w:val="TOC Heading"/>
    <w:basedOn w:val="Heading1"/>
    <w:next w:val="Normal"/>
    <w:uiPriority w:val="39"/>
    <w:unhideWhenUsed/>
    <w:qFormat/>
    <w:rsid w:val="00F030B5"/>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F030B5"/>
    <w:pPr>
      <w:suppressAutoHyphens w:val="0"/>
      <w:autoSpaceDN/>
      <w:spacing w:after="100" w:line="259" w:lineRule="auto"/>
      <w:ind w:left="220"/>
    </w:pPr>
    <w:rPr>
      <w:rFonts w:asciiTheme="minorHAnsi" w:eastAsiaTheme="minorEastAsia" w:hAnsiTheme="minorHAnsi"/>
      <w:kern w:val="0"/>
      <w:lang w:val="en-US"/>
    </w:rPr>
  </w:style>
  <w:style w:type="paragraph" w:styleId="TOC1">
    <w:name w:val="toc 1"/>
    <w:basedOn w:val="Normal"/>
    <w:next w:val="Normal"/>
    <w:autoRedefine/>
    <w:uiPriority w:val="39"/>
    <w:unhideWhenUsed/>
    <w:rsid w:val="00F030B5"/>
    <w:pPr>
      <w:suppressAutoHyphens w:val="0"/>
      <w:autoSpaceDN/>
      <w:spacing w:after="100" w:line="259" w:lineRule="auto"/>
    </w:pPr>
    <w:rPr>
      <w:rFonts w:asciiTheme="minorHAnsi" w:eastAsiaTheme="minorEastAsia" w:hAnsiTheme="minorHAnsi"/>
      <w:kern w:val="0"/>
      <w:lang w:val="en-US"/>
    </w:rPr>
  </w:style>
  <w:style w:type="paragraph" w:styleId="TOC3">
    <w:name w:val="toc 3"/>
    <w:basedOn w:val="Normal"/>
    <w:next w:val="Normal"/>
    <w:autoRedefine/>
    <w:uiPriority w:val="39"/>
    <w:unhideWhenUsed/>
    <w:rsid w:val="00F030B5"/>
    <w:pPr>
      <w:suppressAutoHyphens w:val="0"/>
      <w:autoSpaceDN/>
      <w:spacing w:after="100" w:line="259" w:lineRule="auto"/>
      <w:ind w:left="440"/>
    </w:pPr>
    <w:rPr>
      <w:rFonts w:asciiTheme="minorHAnsi" w:eastAsiaTheme="minorEastAsia" w:hAnsiTheme="minorHAnsi"/>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205731">
      <w:bodyDiv w:val="1"/>
      <w:marLeft w:val="0"/>
      <w:marRight w:val="0"/>
      <w:marTop w:val="0"/>
      <w:marBottom w:val="0"/>
      <w:divBdr>
        <w:top w:val="none" w:sz="0" w:space="0" w:color="auto"/>
        <w:left w:val="none" w:sz="0" w:space="0" w:color="auto"/>
        <w:bottom w:val="none" w:sz="0" w:space="0" w:color="auto"/>
        <w:right w:val="none" w:sz="0" w:space="0" w:color="auto"/>
      </w:divBdr>
      <w:divsChild>
        <w:div w:id="1573657692">
          <w:marLeft w:val="0"/>
          <w:marRight w:val="0"/>
          <w:marTop w:val="0"/>
          <w:marBottom w:val="0"/>
          <w:divBdr>
            <w:top w:val="none" w:sz="0" w:space="0" w:color="auto"/>
            <w:left w:val="none" w:sz="0" w:space="0" w:color="auto"/>
            <w:bottom w:val="none" w:sz="0" w:space="0" w:color="auto"/>
            <w:right w:val="none" w:sz="0" w:space="0" w:color="auto"/>
          </w:divBdr>
        </w:div>
      </w:divsChild>
    </w:div>
    <w:div w:id="733161173">
      <w:bodyDiv w:val="1"/>
      <w:marLeft w:val="0"/>
      <w:marRight w:val="0"/>
      <w:marTop w:val="0"/>
      <w:marBottom w:val="0"/>
      <w:divBdr>
        <w:top w:val="none" w:sz="0" w:space="0" w:color="auto"/>
        <w:left w:val="none" w:sz="0" w:space="0" w:color="auto"/>
        <w:bottom w:val="none" w:sz="0" w:space="0" w:color="auto"/>
        <w:right w:val="none" w:sz="0" w:space="0" w:color="auto"/>
      </w:divBdr>
    </w:div>
    <w:div w:id="1067873047">
      <w:bodyDiv w:val="1"/>
      <w:marLeft w:val="0"/>
      <w:marRight w:val="0"/>
      <w:marTop w:val="0"/>
      <w:marBottom w:val="0"/>
      <w:divBdr>
        <w:top w:val="none" w:sz="0" w:space="0" w:color="auto"/>
        <w:left w:val="none" w:sz="0" w:space="0" w:color="auto"/>
        <w:bottom w:val="none" w:sz="0" w:space="0" w:color="auto"/>
        <w:right w:val="none" w:sz="0" w:space="0" w:color="auto"/>
      </w:divBdr>
    </w:div>
    <w:div w:id="2038196036">
      <w:bodyDiv w:val="1"/>
      <w:marLeft w:val="0"/>
      <w:marRight w:val="0"/>
      <w:marTop w:val="0"/>
      <w:marBottom w:val="0"/>
      <w:divBdr>
        <w:top w:val="none" w:sz="0" w:space="0" w:color="auto"/>
        <w:left w:val="none" w:sz="0" w:space="0" w:color="auto"/>
        <w:bottom w:val="none" w:sz="0" w:space="0" w:color="auto"/>
        <w:right w:val="none" w:sz="0" w:space="0" w:color="auto"/>
      </w:divBdr>
      <w:divsChild>
        <w:div w:id="20874092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ED83F-EDEB-4B8B-8C1A-29888AF48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6</Pages>
  <Words>1064</Words>
  <Characters>6986</Characters>
  <Application>Microsoft Office Word</Application>
  <DocSecurity>0</DocSecurity>
  <Lines>120</Lines>
  <Paragraphs>35</Paragraphs>
  <ScaleCrop>false</ScaleCrop>
  <Company/>
  <LinksUpToDate>false</LinksUpToDate>
  <CharactersWithSpaces>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Kelene Frederick (2113033)</dc:creator>
  <cp:keywords/>
  <dc:description/>
  <cp:lastModifiedBy>Kelene Frederick (2113033)</cp:lastModifiedBy>
  <cp:revision>13</cp:revision>
  <dcterms:created xsi:type="dcterms:W3CDTF">2024-04-09T03:43:00Z</dcterms:created>
  <dcterms:modified xsi:type="dcterms:W3CDTF">2024-04-30T19:53:00Z</dcterms:modified>
</cp:coreProperties>
</file>